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9101A">
      <w:pPr>
        <w:spacing w:line="360" w:lineRule="auto"/>
        <w:jc w:val="center"/>
        <w:rPr>
          <w:rFonts w:ascii="仿宋_GB2312" w:hAnsi="宋体" w:eastAsia="仿宋_GB2312"/>
          <w:b/>
          <w:sz w:val="52"/>
          <w:szCs w:val="52"/>
        </w:rPr>
      </w:pPr>
    </w:p>
    <w:p w14:paraId="63AA75F0">
      <w:pPr>
        <w:pStyle w:val="2"/>
      </w:pPr>
    </w:p>
    <w:p w14:paraId="1F8C044B">
      <w:pPr>
        <w:spacing w:line="360" w:lineRule="auto"/>
        <w:jc w:val="center"/>
        <w:rPr>
          <w:rFonts w:ascii="宋体" w:hAnsi="宋体"/>
          <w:b/>
          <w:sz w:val="52"/>
          <w:szCs w:val="52"/>
        </w:rPr>
      </w:pPr>
      <w:bookmarkStart w:id="0" w:name="OLE_LINK9"/>
      <w:bookmarkStart w:id="1" w:name="OLE_LINK8"/>
      <w:r>
        <w:rPr>
          <w:rFonts w:ascii="宋体" w:hAnsi="宋体"/>
          <w:b/>
          <w:sz w:val="52"/>
          <w:szCs w:val="52"/>
        </w:rPr>
        <w:t>“</w:t>
      </w:r>
      <w:r>
        <w:rPr>
          <w:rFonts w:hint="eastAsia" w:ascii="宋体" w:hAnsi="宋体"/>
          <w:b/>
          <w:sz w:val="52"/>
          <w:szCs w:val="52"/>
        </w:rPr>
        <w:t>大综合一体化</w:t>
      </w:r>
      <w:r>
        <w:rPr>
          <w:rFonts w:ascii="宋体" w:hAnsi="宋体"/>
          <w:b/>
          <w:sz w:val="52"/>
          <w:szCs w:val="52"/>
        </w:rPr>
        <w:t>”</w:t>
      </w:r>
      <w:r>
        <w:rPr>
          <w:rFonts w:hint="eastAsia" w:ascii="宋体" w:hAnsi="宋体"/>
          <w:b/>
          <w:sz w:val="52"/>
          <w:szCs w:val="52"/>
        </w:rPr>
        <w:t>线索协同和数据质效双提升服务项目</w:t>
      </w:r>
    </w:p>
    <w:bookmarkEnd w:id="0"/>
    <w:bookmarkEnd w:id="1"/>
    <w:p w14:paraId="3E38CDCD">
      <w:pPr>
        <w:pStyle w:val="2"/>
      </w:pPr>
    </w:p>
    <w:p w14:paraId="2E696A43"/>
    <w:p w14:paraId="42B3F16E">
      <w:pPr>
        <w:snapToGrid w:val="0"/>
        <w:spacing w:line="360" w:lineRule="auto"/>
        <w:jc w:val="center"/>
        <w:rPr>
          <w:rFonts w:ascii="宋体" w:hAnsi="宋体"/>
          <w:b/>
          <w:sz w:val="28"/>
          <w:szCs w:val="28"/>
        </w:rPr>
      </w:pPr>
      <w:r>
        <w:rPr>
          <w:rFonts w:hint="eastAsia" w:ascii="宋体" w:hAnsi="宋体"/>
          <w:b/>
          <w:sz w:val="28"/>
          <w:szCs w:val="28"/>
        </w:rPr>
        <w:t>（财政审批编号：</w:t>
      </w:r>
      <w:bookmarkStart w:id="2" w:name="OLE_LINK5"/>
      <w:bookmarkStart w:id="3" w:name="OLE_LINK4"/>
      <w:bookmarkStart w:id="4" w:name="OLE_LINK21"/>
      <w:r>
        <w:rPr>
          <w:rFonts w:hint="eastAsia"/>
        </w:rPr>
        <w:fldChar w:fldCharType="begin"/>
      </w:r>
      <w:r>
        <w:instrText xml:space="preserve"> HYPERLINK "https://pay.zcygov.cn/purchaseplan_front/" \l "/plan/list/detail?id=1000000000008155833&amp;encrypt=c77a4982d7694e5b620c252d661c49da" \t "https://www.zcygov.cn/delegation-order/order/_blank" </w:instrText>
      </w:r>
      <w:r>
        <w:rPr>
          <w:rFonts w:hint="eastAsia"/>
        </w:rPr>
        <w:fldChar w:fldCharType="separate"/>
      </w:r>
      <w:r>
        <w:rPr>
          <w:rFonts w:hint="eastAsia" w:ascii="宋体" w:hAnsi="宋体"/>
          <w:b/>
          <w:sz w:val="28"/>
          <w:szCs w:val="28"/>
          <w:lang w:eastAsia="zh-CN"/>
        </w:rPr>
        <w:t>[2025]10048号</w:t>
      </w:r>
      <w:r>
        <w:rPr>
          <w:rFonts w:hint="eastAsia" w:ascii="宋体" w:hAnsi="宋体"/>
          <w:b/>
          <w:sz w:val="28"/>
          <w:szCs w:val="28"/>
        </w:rPr>
        <w:fldChar w:fldCharType="end"/>
      </w:r>
      <w:bookmarkEnd w:id="2"/>
      <w:bookmarkEnd w:id="3"/>
      <w:bookmarkEnd w:id="4"/>
      <w:r>
        <w:rPr>
          <w:rFonts w:hint="eastAsia" w:ascii="宋体" w:hAnsi="宋体"/>
          <w:b/>
          <w:sz w:val="28"/>
          <w:szCs w:val="28"/>
        </w:rPr>
        <w:t>）</w:t>
      </w:r>
    </w:p>
    <w:p w14:paraId="3649A54C">
      <w:pPr>
        <w:snapToGrid w:val="0"/>
        <w:spacing w:before="120" w:beforeLines="50" w:line="360" w:lineRule="auto"/>
        <w:jc w:val="center"/>
        <w:rPr>
          <w:rFonts w:ascii="隶书" w:hAnsi="Arial Narrow" w:eastAsia="楷体_GB2312"/>
          <w:sz w:val="30"/>
          <w:szCs w:val="72"/>
        </w:rPr>
      </w:pPr>
      <w:r>
        <w:rPr>
          <w:rFonts w:hint="eastAsia" w:ascii="宋体" w:hAnsi="宋体" w:cs="宋体"/>
          <w:b/>
          <w:sz w:val="52"/>
          <w:szCs w:val="52"/>
        </w:rPr>
        <w:t>（电子招投标）</w:t>
      </w:r>
    </w:p>
    <w:p w14:paraId="6ED378A4">
      <w:pPr>
        <w:snapToGrid w:val="0"/>
        <w:spacing w:before="120" w:beforeLines="50" w:line="360" w:lineRule="auto"/>
        <w:rPr>
          <w:rFonts w:ascii="隶书" w:hAnsi="Arial Narrow" w:eastAsia="楷体_GB2312"/>
          <w:sz w:val="30"/>
          <w:szCs w:val="72"/>
        </w:rPr>
      </w:pPr>
    </w:p>
    <w:p w14:paraId="733B0900">
      <w:pPr>
        <w:spacing w:before="120" w:beforeLines="50"/>
        <w:jc w:val="center"/>
        <w:rPr>
          <w:rFonts w:ascii="宋体" w:hAnsi="宋体"/>
          <w:sz w:val="72"/>
          <w:szCs w:val="72"/>
        </w:rPr>
      </w:pPr>
      <w:r>
        <w:rPr>
          <w:rFonts w:hint="eastAsia" w:ascii="宋体" w:hAnsi="宋体"/>
          <w:sz w:val="72"/>
          <w:szCs w:val="72"/>
        </w:rPr>
        <w:t>公开招标采购文件</w:t>
      </w:r>
    </w:p>
    <w:p w14:paraId="6DFC45F5">
      <w:pPr>
        <w:snapToGrid w:val="0"/>
        <w:spacing w:line="360" w:lineRule="auto"/>
        <w:rPr>
          <w:rFonts w:ascii="宋体" w:hAnsi="宋体"/>
          <w:sz w:val="30"/>
          <w:szCs w:val="72"/>
        </w:rPr>
      </w:pPr>
    </w:p>
    <w:p w14:paraId="1646942C">
      <w:pPr>
        <w:snapToGrid w:val="0"/>
        <w:spacing w:line="360" w:lineRule="auto"/>
        <w:rPr>
          <w:rFonts w:ascii="宋体" w:hAnsi="宋体"/>
          <w:sz w:val="30"/>
          <w:szCs w:val="72"/>
        </w:rPr>
      </w:pPr>
    </w:p>
    <w:p w14:paraId="79C2D04D">
      <w:pPr>
        <w:snapToGrid w:val="0"/>
        <w:spacing w:line="360" w:lineRule="auto"/>
        <w:rPr>
          <w:rFonts w:ascii="宋体" w:hAnsi="宋体"/>
          <w:sz w:val="30"/>
          <w:szCs w:val="72"/>
        </w:rPr>
      </w:pPr>
    </w:p>
    <w:p w14:paraId="74B4AEAA">
      <w:pPr>
        <w:pStyle w:val="13"/>
        <w:snapToGrid w:val="0"/>
        <w:spacing w:beforeLines="0" w:afterLines="0" w:line="360" w:lineRule="auto"/>
        <w:ind w:firstLine="596" w:firstLineChars="198"/>
        <w:rPr>
          <w:rFonts w:hAnsi="宋体"/>
          <w:b/>
          <w:sz w:val="30"/>
          <w:szCs w:val="30"/>
        </w:rPr>
      </w:pPr>
      <w:r>
        <w:rPr>
          <w:rFonts w:hAnsi="宋体"/>
          <w:b/>
          <w:sz w:val="30"/>
          <w:szCs w:val="30"/>
        </w:rPr>
        <w:t>项目编号：</w:t>
      </w:r>
      <w:bookmarkStart w:id="5" w:name="OLE_LINK3"/>
      <w:r>
        <w:rPr>
          <w:rFonts w:hint="eastAsia" w:hAnsi="宋体"/>
          <w:b/>
          <w:sz w:val="30"/>
          <w:szCs w:val="30"/>
        </w:rPr>
        <w:t>HYHZ2025-105</w:t>
      </w:r>
      <w:bookmarkEnd w:id="5"/>
    </w:p>
    <w:p w14:paraId="3F3FB69A">
      <w:pPr>
        <w:pStyle w:val="13"/>
        <w:snapToGrid w:val="0"/>
        <w:spacing w:beforeLines="0" w:afterLines="0" w:line="360" w:lineRule="auto"/>
        <w:ind w:left="2086" w:leftChars="282" w:hanging="1494" w:hangingChars="496"/>
        <w:rPr>
          <w:rFonts w:hAnsi="宋体"/>
          <w:b/>
          <w:sz w:val="30"/>
          <w:szCs w:val="30"/>
        </w:rPr>
      </w:pPr>
      <w:r>
        <w:rPr>
          <w:rFonts w:hint="eastAsia" w:hAnsi="宋体"/>
          <w:b/>
          <w:sz w:val="30"/>
          <w:szCs w:val="30"/>
        </w:rPr>
        <w:t>项目名称：</w:t>
      </w:r>
      <w:r>
        <w:rPr>
          <w:rFonts w:hint="eastAsia" w:hAnsi="宋体"/>
          <w:b/>
          <w:sz w:val="30"/>
          <w:szCs w:val="30"/>
          <w:lang w:eastAsia="zh-CN"/>
        </w:rPr>
        <w:t>“</w:t>
      </w:r>
      <w:r>
        <w:rPr>
          <w:rFonts w:hint="eastAsia" w:hAnsi="宋体"/>
          <w:b/>
          <w:sz w:val="30"/>
          <w:szCs w:val="30"/>
        </w:rPr>
        <w:t>大综合一体化</w:t>
      </w:r>
      <w:r>
        <w:rPr>
          <w:rFonts w:hAnsi="宋体"/>
          <w:b/>
          <w:sz w:val="30"/>
          <w:szCs w:val="30"/>
        </w:rPr>
        <w:t>”</w:t>
      </w:r>
      <w:r>
        <w:rPr>
          <w:rFonts w:hint="eastAsia" w:hAnsi="宋体"/>
          <w:b/>
          <w:sz w:val="30"/>
          <w:szCs w:val="30"/>
        </w:rPr>
        <w:t>线索协同和数据质效双提升服务项目</w:t>
      </w:r>
    </w:p>
    <w:p w14:paraId="3D808E06">
      <w:pPr>
        <w:pStyle w:val="13"/>
        <w:snapToGrid w:val="0"/>
        <w:spacing w:beforeLines="0" w:afterLines="0" w:line="360" w:lineRule="auto"/>
        <w:ind w:left="2087" w:leftChars="284" w:hanging="1491" w:hangingChars="495"/>
        <w:rPr>
          <w:rFonts w:hint="eastAsia" w:hAnsi="宋体" w:eastAsia="宋体"/>
          <w:b/>
          <w:sz w:val="30"/>
          <w:szCs w:val="30"/>
          <w:lang w:eastAsia="zh-CN"/>
        </w:rPr>
      </w:pPr>
      <w:r>
        <w:rPr>
          <w:rFonts w:hAnsi="宋体"/>
          <w:b/>
          <w:sz w:val="30"/>
          <w:szCs w:val="30"/>
        </w:rPr>
        <w:t>采购单位</w:t>
      </w:r>
      <w:r>
        <w:rPr>
          <w:rFonts w:hAnsi="宋体"/>
          <w:b/>
          <w:i/>
          <w:sz w:val="30"/>
          <w:szCs w:val="30"/>
        </w:rPr>
        <w:t>：</w:t>
      </w:r>
      <w:r>
        <w:rPr>
          <w:rFonts w:hint="eastAsia" w:hAnsi="宋体"/>
          <w:b/>
          <w:sz w:val="30"/>
          <w:szCs w:val="30"/>
          <w:lang w:eastAsia="zh-CN"/>
        </w:rPr>
        <w:t>湖州市智慧城管中心</w:t>
      </w:r>
    </w:p>
    <w:p w14:paraId="610FCD9F">
      <w:pPr>
        <w:pStyle w:val="13"/>
        <w:snapToGrid w:val="0"/>
        <w:spacing w:beforeLines="0" w:afterLines="0" w:line="360" w:lineRule="auto"/>
        <w:ind w:firstLine="590" w:firstLineChars="196"/>
        <w:rPr>
          <w:rFonts w:hAnsi="宋体"/>
          <w:b/>
          <w:sz w:val="30"/>
          <w:szCs w:val="30"/>
        </w:rPr>
      </w:pPr>
      <w:r>
        <w:rPr>
          <w:rFonts w:hAnsi="宋体"/>
          <w:b/>
          <w:sz w:val="30"/>
          <w:szCs w:val="30"/>
        </w:rPr>
        <w:t>代理机构：</w:t>
      </w:r>
      <w:r>
        <w:rPr>
          <w:rFonts w:hint="eastAsia" w:hAnsi="宋体"/>
          <w:b/>
          <w:sz w:val="30"/>
          <w:szCs w:val="30"/>
        </w:rPr>
        <w:t>浙江华耀建设咨询有限公司</w:t>
      </w:r>
    </w:p>
    <w:p w14:paraId="66D7B9DC">
      <w:pPr>
        <w:pStyle w:val="13"/>
        <w:snapToGrid w:val="0"/>
        <w:spacing w:beforeLines="0" w:afterLines="0" w:line="360" w:lineRule="auto"/>
        <w:ind w:firstLine="590" w:firstLineChars="196"/>
        <w:rPr>
          <w:rFonts w:hAnsi="宋体"/>
          <w:b/>
          <w:sz w:val="30"/>
          <w:szCs w:val="30"/>
        </w:rPr>
      </w:pPr>
    </w:p>
    <w:p w14:paraId="25FF7E33">
      <w:pPr>
        <w:snapToGrid w:val="0"/>
        <w:spacing w:line="360" w:lineRule="auto"/>
        <w:jc w:val="center"/>
        <w:rPr>
          <w:rFonts w:ascii="宋体" w:hAnsi="宋体"/>
          <w:b/>
          <w:bCs/>
          <w:w w:val="95"/>
          <w:sz w:val="30"/>
          <w:szCs w:val="30"/>
        </w:rPr>
      </w:pPr>
      <w:r>
        <w:rPr>
          <w:rFonts w:hint="eastAsia" w:ascii="宋体" w:hAnsi="宋体"/>
          <w:b/>
          <w:bCs/>
          <w:w w:val="95"/>
          <w:sz w:val="30"/>
          <w:szCs w:val="30"/>
        </w:rPr>
        <w:t xml:space="preserve">                      2025年</w:t>
      </w:r>
      <w:r>
        <w:rPr>
          <w:rFonts w:hint="eastAsia" w:ascii="宋体" w:hAnsi="宋体"/>
          <w:b/>
          <w:bCs/>
          <w:w w:val="95"/>
          <w:sz w:val="30"/>
          <w:szCs w:val="30"/>
          <w:lang w:val="en-US" w:eastAsia="zh-CN"/>
        </w:rPr>
        <w:t>6</w:t>
      </w:r>
      <w:r>
        <w:rPr>
          <w:rFonts w:hint="eastAsia" w:ascii="宋体" w:hAnsi="宋体"/>
          <w:b/>
          <w:bCs/>
          <w:w w:val="95"/>
          <w:sz w:val="30"/>
          <w:szCs w:val="30"/>
        </w:rPr>
        <w:t>月</w:t>
      </w:r>
      <w:r>
        <w:rPr>
          <w:rFonts w:hint="eastAsia" w:ascii="宋体" w:hAnsi="宋体"/>
          <w:b/>
          <w:bCs/>
          <w:w w:val="95"/>
          <w:sz w:val="30"/>
          <w:szCs w:val="30"/>
          <w:lang w:val="en-US" w:eastAsia="zh-CN"/>
        </w:rPr>
        <w:t>24</w:t>
      </w:r>
      <w:r>
        <w:rPr>
          <w:rFonts w:hint="eastAsia" w:ascii="宋体" w:hAnsi="宋体"/>
          <w:b/>
          <w:bCs/>
          <w:w w:val="95"/>
          <w:sz w:val="30"/>
          <w:szCs w:val="30"/>
        </w:rPr>
        <w:t>日</w:t>
      </w:r>
    </w:p>
    <w:p w14:paraId="0725278E">
      <w:pPr>
        <w:pStyle w:val="13"/>
        <w:spacing w:beforeLines="0" w:afterLines="0" w:line="360" w:lineRule="auto"/>
        <w:jc w:val="center"/>
        <w:rPr>
          <w:rFonts w:ascii="创艺简标宋" w:hAnsi="宋体" w:eastAsia="创艺简标宋"/>
          <w:b/>
          <w:sz w:val="44"/>
          <w:szCs w:val="44"/>
        </w:rPr>
      </w:pPr>
    </w:p>
    <w:p w14:paraId="1993F4D7">
      <w:pPr>
        <w:pStyle w:val="13"/>
        <w:spacing w:beforeLines="0" w:afterLines="0" w:line="360" w:lineRule="auto"/>
        <w:jc w:val="center"/>
        <w:rPr>
          <w:rFonts w:ascii="创艺简标宋" w:hAnsi="宋体" w:eastAsia="创艺简标宋"/>
          <w:b/>
          <w:sz w:val="44"/>
          <w:szCs w:val="44"/>
        </w:rPr>
      </w:pPr>
    </w:p>
    <w:p w14:paraId="208ED2FE">
      <w:pPr>
        <w:pStyle w:val="13"/>
        <w:spacing w:beforeLines="0" w:afterLines="0" w:line="360" w:lineRule="auto"/>
        <w:jc w:val="center"/>
        <w:rPr>
          <w:rFonts w:ascii="创艺简标宋" w:hAnsi="宋体" w:eastAsia="创艺简标宋"/>
          <w:b/>
          <w:sz w:val="44"/>
          <w:szCs w:val="44"/>
        </w:rPr>
      </w:pPr>
    </w:p>
    <w:p w14:paraId="3B82CFAF">
      <w:pPr>
        <w:pStyle w:val="13"/>
        <w:spacing w:beforeLines="0" w:afterLines="0" w:line="360" w:lineRule="auto"/>
        <w:jc w:val="center"/>
        <w:rPr>
          <w:rFonts w:ascii="创艺简标宋" w:hAnsi="宋体" w:eastAsia="创艺简标宋"/>
          <w:b/>
          <w:sz w:val="44"/>
          <w:szCs w:val="44"/>
        </w:rPr>
      </w:pPr>
      <w:r>
        <w:rPr>
          <w:rFonts w:hint="eastAsia" w:ascii="创艺简标宋" w:hAnsi="宋体" w:eastAsia="创艺简标宋"/>
          <w:b/>
          <w:sz w:val="44"/>
          <w:szCs w:val="44"/>
        </w:rPr>
        <w:t>目    录</w:t>
      </w:r>
    </w:p>
    <w:p w14:paraId="5C9CD901">
      <w:pPr>
        <w:pStyle w:val="13"/>
        <w:spacing w:beforeLines="0" w:afterLines="0" w:line="360" w:lineRule="auto"/>
        <w:jc w:val="center"/>
        <w:rPr>
          <w:rFonts w:ascii="创艺简标宋" w:hAnsi="宋体" w:eastAsia="创艺简标宋"/>
          <w:sz w:val="44"/>
          <w:szCs w:val="44"/>
        </w:rPr>
      </w:pPr>
    </w:p>
    <w:p w14:paraId="6DF181E6">
      <w:pPr>
        <w:numPr>
          <w:ilvl w:val="0"/>
          <w:numId w:val="2"/>
        </w:numPr>
        <w:spacing w:line="360" w:lineRule="auto"/>
        <w:ind w:left="600" w:hanging="600"/>
        <w:rPr>
          <w:rFonts w:ascii="宋体" w:hAnsi="宋体"/>
          <w:sz w:val="30"/>
          <w:szCs w:val="20"/>
        </w:rPr>
      </w:pPr>
      <w:r>
        <w:rPr>
          <w:rFonts w:hint="eastAsia" w:ascii="宋体" w:hAnsi="宋体"/>
          <w:sz w:val="30"/>
        </w:rPr>
        <w:t>公开招标采购公告   -------------------------3</w:t>
      </w:r>
    </w:p>
    <w:p w14:paraId="1768B7C7">
      <w:pPr>
        <w:numPr>
          <w:ilvl w:val="0"/>
          <w:numId w:val="2"/>
        </w:numPr>
        <w:spacing w:line="360" w:lineRule="auto"/>
        <w:ind w:left="600" w:hanging="600"/>
        <w:rPr>
          <w:rFonts w:ascii="宋体" w:hAnsi="宋体"/>
          <w:sz w:val="30"/>
          <w:szCs w:val="20"/>
        </w:rPr>
      </w:pPr>
      <w:r>
        <w:rPr>
          <w:rFonts w:hint="eastAsia" w:ascii="宋体" w:hAnsi="宋体"/>
          <w:sz w:val="30"/>
        </w:rPr>
        <w:t>招标需求   ---------------------------------7</w:t>
      </w:r>
    </w:p>
    <w:p w14:paraId="723827EF">
      <w:pPr>
        <w:numPr>
          <w:ilvl w:val="0"/>
          <w:numId w:val="2"/>
        </w:numPr>
        <w:spacing w:line="360" w:lineRule="auto"/>
        <w:ind w:left="600" w:hanging="600"/>
        <w:rPr>
          <w:sz w:val="30"/>
          <w:szCs w:val="30"/>
        </w:rPr>
      </w:pPr>
      <w:r>
        <w:rPr>
          <w:rFonts w:hint="eastAsia" w:ascii="宋体" w:hAnsi="宋体"/>
          <w:sz w:val="30"/>
        </w:rPr>
        <w:t>投标人须知    ------------------------------8</w:t>
      </w:r>
    </w:p>
    <w:p w14:paraId="794D3B79">
      <w:pPr>
        <w:spacing w:line="360" w:lineRule="auto"/>
        <w:ind w:firstLine="1350" w:firstLineChars="450"/>
        <w:rPr>
          <w:rFonts w:ascii="宋体" w:hAnsi="宋体"/>
          <w:sz w:val="30"/>
        </w:rPr>
      </w:pPr>
      <w:r>
        <w:rPr>
          <w:rFonts w:hint="eastAsia"/>
          <w:sz w:val="30"/>
          <w:szCs w:val="30"/>
        </w:rPr>
        <w:t xml:space="preserve">一、总则     </w:t>
      </w:r>
      <w:r>
        <w:rPr>
          <w:rFonts w:hint="eastAsia" w:ascii="宋体" w:hAnsi="宋体"/>
          <w:sz w:val="30"/>
        </w:rPr>
        <w:t>--------------------------------9</w:t>
      </w:r>
    </w:p>
    <w:p w14:paraId="325A1F63">
      <w:pPr>
        <w:spacing w:line="360" w:lineRule="auto"/>
        <w:ind w:firstLine="1350" w:firstLineChars="450"/>
        <w:rPr>
          <w:rFonts w:ascii="宋体" w:hAnsi="宋体"/>
          <w:sz w:val="30"/>
        </w:rPr>
      </w:pPr>
      <w:r>
        <w:rPr>
          <w:rFonts w:hint="eastAsia"/>
          <w:sz w:val="30"/>
          <w:szCs w:val="30"/>
        </w:rPr>
        <w:t xml:space="preserve">二、招标文件    </w:t>
      </w:r>
      <w:r>
        <w:rPr>
          <w:rFonts w:hint="eastAsia" w:ascii="宋体" w:hAnsi="宋体"/>
          <w:sz w:val="30"/>
        </w:rPr>
        <w:t>----------------------------14</w:t>
      </w:r>
    </w:p>
    <w:p w14:paraId="4FDF9C2E">
      <w:pPr>
        <w:spacing w:line="360" w:lineRule="auto"/>
        <w:ind w:firstLine="1350" w:firstLineChars="450"/>
        <w:rPr>
          <w:rFonts w:ascii="宋体" w:hAnsi="宋体"/>
          <w:sz w:val="30"/>
        </w:rPr>
      </w:pPr>
      <w:r>
        <w:rPr>
          <w:rFonts w:hint="eastAsia"/>
          <w:sz w:val="30"/>
          <w:szCs w:val="30"/>
        </w:rPr>
        <w:t xml:space="preserve">三、投标文件的编制     </w:t>
      </w:r>
      <w:r>
        <w:rPr>
          <w:rFonts w:hint="eastAsia" w:ascii="宋体" w:hAnsi="宋体"/>
          <w:sz w:val="30"/>
        </w:rPr>
        <w:t>---------------------15</w:t>
      </w:r>
    </w:p>
    <w:p w14:paraId="5080F991">
      <w:pPr>
        <w:spacing w:line="360" w:lineRule="auto"/>
        <w:ind w:firstLine="1350" w:firstLineChars="450"/>
        <w:rPr>
          <w:rFonts w:ascii="宋体" w:hAnsi="宋体"/>
          <w:sz w:val="30"/>
        </w:rPr>
      </w:pPr>
      <w:r>
        <w:rPr>
          <w:rFonts w:hint="eastAsia"/>
          <w:sz w:val="30"/>
          <w:szCs w:val="30"/>
        </w:rPr>
        <w:t xml:space="preserve">四、开标   </w:t>
      </w:r>
      <w:r>
        <w:rPr>
          <w:rFonts w:hint="eastAsia" w:ascii="宋体" w:hAnsi="宋体"/>
          <w:sz w:val="30"/>
        </w:rPr>
        <w:t>---------------------------------20</w:t>
      </w:r>
    </w:p>
    <w:p w14:paraId="378EE7B3">
      <w:pPr>
        <w:spacing w:line="360" w:lineRule="auto"/>
        <w:ind w:firstLine="1350" w:firstLineChars="450"/>
        <w:rPr>
          <w:rFonts w:ascii="宋体" w:hAnsi="宋体"/>
          <w:sz w:val="30"/>
        </w:rPr>
      </w:pPr>
      <w:r>
        <w:rPr>
          <w:rFonts w:hint="eastAsia"/>
          <w:sz w:val="30"/>
          <w:szCs w:val="30"/>
        </w:rPr>
        <w:t xml:space="preserve">五、评标   </w:t>
      </w:r>
      <w:r>
        <w:rPr>
          <w:rFonts w:hint="eastAsia" w:ascii="宋体" w:hAnsi="宋体"/>
          <w:sz w:val="30"/>
        </w:rPr>
        <w:t>---------------------------------21</w:t>
      </w:r>
    </w:p>
    <w:p w14:paraId="4B3FD878">
      <w:pPr>
        <w:spacing w:line="360" w:lineRule="auto"/>
        <w:ind w:firstLine="1350" w:firstLineChars="450"/>
        <w:rPr>
          <w:rFonts w:ascii="宋体" w:hAnsi="宋体"/>
          <w:sz w:val="30"/>
        </w:rPr>
      </w:pPr>
      <w:r>
        <w:rPr>
          <w:rFonts w:hint="eastAsia"/>
          <w:sz w:val="30"/>
          <w:szCs w:val="30"/>
        </w:rPr>
        <w:t xml:space="preserve">六、定标   </w:t>
      </w:r>
      <w:r>
        <w:rPr>
          <w:rFonts w:hint="eastAsia" w:ascii="宋体" w:hAnsi="宋体"/>
          <w:sz w:val="30"/>
        </w:rPr>
        <w:t>---------------------------------22</w:t>
      </w:r>
    </w:p>
    <w:p w14:paraId="4194F59C">
      <w:pPr>
        <w:spacing w:line="360" w:lineRule="auto"/>
        <w:ind w:firstLine="1350" w:firstLineChars="450"/>
        <w:rPr>
          <w:sz w:val="30"/>
          <w:szCs w:val="30"/>
        </w:rPr>
      </w:pPr>
      <w:r>
        <w:rPr>
          <w:rFonts w:hint="eastAsia"/>
          <w:sz w:val="30"/>
          <w:szCs w:val="30"/>
        </w:rPr>
        <w:t xml:space="preserve">七、合同授予   </w:t>
      </w:r>
      <w:r>
        <w:rPr>
          <w:rFonts w:hint="eastAsia" w:ascii="宋体" w:hAnsi="宋体"/>
          <w:sz w:val="30"/>
        </w:rPr>
        <w:t>-----------------------------23</w:t>
      </w:r>
    </w:p>
    <w:p w14:paraId="1CF98809">
      <w:pPr>
        <w:numPr>
          <w:ilvl w:val="0"/>
          <w:numId w:val="2"/>
        </w:numPr>
        <w:spacing w:line="360" w:lineRule="auto"/>
        <w:ind w:left="600" w:hanging="600"/>
        <w:rPr>
          <w:rFonts w:ascii="宋体" w:hAnsi="宋体"/>
          <w:sz w:val="30"/>
          <w:szCs w:val="20"/>
        </w:rPr>
      </w:pPr>
      <w:r>
        <w:rPr>
          <w:rFonts w:hint="eastAsia" w:ascii="宋体" w:hAnsi="宋体"/>
          <w:sz w:val="30"/>
        </w:rPr>
        <w:t>评标办法及评分标准 ------------------------24</w:t>
      </w:r>
    </w:p>
    <w:p w14:paraId="2DAA69DE">
      <w:pPr>
        <w:numPr>
          <w:ilvl w:val="0"/>
          <w:numId w:val="2"/>
        </w:numPr>
        <w:spacing w:line="360" w:lineRule="auto"/>
        <w:ind w:left="600" w:hanging="600"/>
        <w:rPr>
          <w:rFonts w:ascii="宋体" w:hAnsi="宋体"/>
          <w:sz w:val="30"/>
          <w:szCs w:val="20"/>
        </w:rPr>
      </w:pPr>
      <w:r>
        <w:rPr>
          <w:rFonts w:hint="eastAsia" w:ascii="宋体" w:hAnsi="宋体"/>
          <w:sz w:val="30"/>
        </w:rPr>
        <w:t>政府采购合同主要条款-----------------------31</w:t>
      </w:r>
    </w:p>
    <w:p w14:paraId="3BA9D024">
      <w:pPr>
        <w:numPr>
          <w:ilvl w:val="0"/>
          <w:numId w:val="2"/>
        </w:numPr>
        <w:spacing w:line="360" w:lineRule="auto"/>
        <w:ind w:left="600" w:hanging="600"/>
        <w:rPr>
          <w:rFonts w:ascii="宋体" w:hAnsi="宋体"/>
          <w:sz w:val="30"/>
          <w:szCs w:val="20"/>
        </w:rPr>
      </w:pPr>
      <w:r>
        <w:rPr>
          <w:rFonts w:hint="eastAsia" w:ascii="宋体" w:hAnsi="宋体"/>
          <w:sz w:val="30"/>
        </w:rPr>
        <w:t>投标文件格式    ---------------------------34</w:t>
      </w:r>
    </w:p>
    <w:p w14:paraId="7B282107"/>
    <w:p w14:paraId="738C7AAC"/>
    <w:p w14:paraId="066CEC3F"/>
    <w:p w14:paraId="30FAA5B1"/>
    <w:p w14:paraId="19B420A8"/>
    <w:p w14:paraId="3D78CAD7">
      <w:pPr>
        <w:spacing w:line="360" w:lineRule="auto"/>
        <w:rPr>
          <w:rFonts w:ascii="宋体" w:hAnsi="宋体"/>
          <w:sz w:val="30"/>
          <w:szCs w:val="20"/>
        </w:rPr>
      </w:pPr>
    </w:p>
    <w:p w14:paraId="680674D7">
      <w:pPr>
        <w:pStyle w:val="11"/>
        <w:rPr>
          <w:rFonts w:ascii="宋体" w:hAnsi="宋体"/>
          <w:sz w:val="30"/>
        </w:rPr>
      </w:pPr>
    </w:p>
    <w:p w14:paraId="1127211B">
      <w:pPr>
        <w:pStyle w:val="11"/>
        <w:rPr>
          <w:rFonts w:ascii="宋体" w:hAnsi="宋体"/>
          <w:sz w:val="30"/>
        </w:rPr>
      </w:pPr>
    </w:p>
    <w:p w14:paraId="520CD57D"/>
    <w:p w14:paraId="1141A387">
      <w:pPr>
        <w:pStyle w:val="13"/>
        <w:snapToGrid w:val="0"/>
        <w:spacing w:beforeLines="0" w:afterLines="0" w:line="360" w:lineRule="auto"/>
        <w:jc w:val="center"/>
        <w:outlineLvl w:val="0"/>
        <w:rPr>
          <w:rFonts w:hint="eastAsia" w:ascii="黑体" w:hAnsi="宋体" w:eastAsia="黑体"/>
          <w:sz w:val="30"/>
          <w:szCs w:val="30"/>
        </w:rPr>
      </w:pPr>
    </w:p>
    <w:p w14:paraId="71CF4261">
      <w:pPr>
        <w:pStyle w:val="13"/>
        <w:snapToGrid w:val="0"/>
        <w:spacing w:beforeLines="0" w:afterLines="0" w:line="360" w:lineRule="auto"/>
        <w:jc w:val="center"/>
        <w:outlineLvl w:val="0"/>
        <w:rPr>
          <w:rFonts w:ascii="黑体" w:hAnsi="宋体" w:eastAsia="黑体"/>
          <w:sz w:val="30"/>
          <w:szCs w:val="30"/>
        </w:rPr>
      </w:pPr>
      <w:r>
        <w:rPr>
          <w:rFonts w:hint="eastAsia" w:ascii="黑体" w:hAnsi="宋体" w:eastAsia="黑体"/>
          <w:sz w:val="30"/>
          <w:szCs w:val="30"/>
        </w:rPr>
        <w:t>第一章  公开招标采购公告</w:t>
      </w:r>
    </w:p>
    <w:p w14:paraId="5ABAFCD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14:paraId="5E0DC5C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ascii="宋体" w:hAnsi="宋体"/>
          <w:sz w:val="24"/>
        </w:rPr>
        <w:t>“</w:t>
      </w:r>
      <w:r>
        <w:rPr>
          <w:rFonts w:hint="eastAsia" w:ascii="宋体" w:hAnsi="宋体"/>
          <w:sz w:val="24"/>
        </w:rPr>
        <w:t>大综合一体化</w:t>
      </w:r>
      <w:r>
        <w:rPr>
          <w:rFonts w:ascii="宋体" w:hAnsi="宋体"/>
          <w:sz w:val="24"/>
        </w:rPr>
        <w:t>”</w:t>
      </w:r>
      <w:r>
        <w:rPr>
          <w:rFonts w:hint="eastAsia" w:ascii="宋体" w:hAnsi="宋体"/>
          <w:sz w:val="24"/>
        </w:rPr>
        <w:t>线索协同和数据质效双提升服务项目的潜在投标人应在浙江政府采购网（http://zfcg.czt.zj.gov.cn/)获取招标文件，并于2025年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16</w:t>
      </w:r>
      <w:r>
        <w:rPr>
          <w:rFonts w:hint="eastAsia" w:ascii="宋体" w:hAnsi="宋体"/>
          <w:sz w:val="24"/>
        </w:rPr>
        <w:t>日</w:t>
      </w:r>
      <w:bookmarkStart w:id="6" w:name="OLE_LINK7"/>
      <w:bookmarkStart w:id="7" w:name="OLE_LINK6"/>
      <w:r>
        <w:rPr>
          <w:rFonts w:hint="eastAsia" w:ascii="宋体" w:hAnsi="宋体"/>
          <w:sz w:val="24"/>
          <w:lang w:val="en-US" w:eastAsia="zh-CN"/>
        </w:rPr>
        <w:t>14</w:t>
      </w:r>
      <w:r>
        <w:rPr>
          <w:rFonts w:hint="eastAsia" w:ascii="宋体" w:hAnsi="宋体"/>
          <w:sz w:val="24"/>
        </w:rPr>
        <w:t>：</w:t>
      </w:r>
      <w:r>
        <w:rPr>
          <w:rFonts w:hint="eastAsia" w:ascii="宋体" w:hAnsi="宋体"/>
          <w:sz w:val="24"/>
          <w:lang w:val="en-US" w:eastAsia="zh-CN"/>
        </w:rPr>
        <w:t>3</w:t>
      </w:r>
      <w:r>
        <w:rPr>
          <w:rFonts w:hint="eastAsia" w:ascii="宋体" w:hAnsi="宋体"/>
          <w:sz w:val="24"/>
        </w:rPr>
        <w:t>0</w:t>
      </w:r>
      <w:bookmarkEnd w:id="6"/>
      <w:bookmarkEnd w:id="7"/>
      <w:r>
        <w:rPr>
          <w:rFonts w:hint="eastAsia" w:ascii="宋体" w:hAnsi="宋体"/>
          <w:sz w:val="24"/>
        </w:rPr>
        <w:t>（北京时间）前递交投标文件。</w:t>
      </w:r>
    </w:p>
    <w:p w14:paraId="60838B01">
      <w:pPr>
        <w:snapToGrid w:val="0"/>
        <w:spacing w:line="360" w:lineRule="auto"/>
        <w:ind w:firstLine="482" w:firstLineChars="200"/>
        <w:rPr>
          <w:rFonts w:ascii="宋体" w:hAnsi="宋体"/>
          <w:sz w:val="24"/>
        </w:rPr>
      </w:pPr>
      <w:r>
        <w:rPr>
          <w:rFonts w:hint="eastAsia" w:ascii="宋体" w:hAnsi="宋体" w:cs="Arial"/>
          <w:b/>
          <w:sz w:val="24"/>
        </w:rPr>
        <w:t>一、项目基本情况</w:t>
      </w:r>
    </w:p>
    <w:p w14:paraId="632AA8F1">
      <w:pPr>
        <w:spacing w:line="360" w:lineRule="auto"/>
        <w:ind w:firstLine="480" w:firstLineChars="200"/>
        <w:rPr>
          <w:rFonts w:ascii="宋体" w:hAnsi="宋体"/>
          <w:sz w:val="24"/>
        </w:rPr>
      </w:pPr>
      <w:r>
        <w:rPr>
          <w:rFonts w:hint="eastAsia" w:ascii="宋体" w:hAnsi="宋体"/>
          <w:sz w:val="24"/>
        </w:rPr>
        <w:t>项目编号：HYHZ2025-105（</w:t>
      </w:r>
      <w:r>
        <w:fldChar w:fldCharType="begin"/>
      </w:r>
      <w:r>
        <w:instrText xml:space="preserve"> HYPERLINK "https://pay.zcygov.cn/purchaseplan_front/" \l "/plan/list/detail?id=1000000000008155833&amp;encrypt=c77a4982d7694e5b620c252d661c49da" \t "https://www.zcygov.cn/delegation-order/order/_blank" </w:instrText>
      </w:r>
      <w:r>
        <w:fldChar w:fldCharType="separate"/>
      </w:r>
      <w:r>
        <w:rPr>
          <w:rFonts w:hint="eastAsia" w:ascii="宋体" w:hAnsi="宋体"/>
          <w:sz w:val="24"/>
          <w:lang w:eastAsia="zh-CN"/>
        </w:rPr>
        <w:t>[2025]10048号</w:t>
      </w:r>
      <w:r>
        <w:rPr>
          <w:rFonts w:hint="eastAsia" w:ascii="宋体" w:hAnsi="宋体"/>
          <w:sz w:val="24"/>
        </w:rPr>
        <w:fldChar w:fldCharType="end"/>
      </w:r>
      <w:r>
        <w:rPr>
          <w:rFonts w:hint="eastAsia" w:ascii="宋体" w:hAnsi="宋体"/>
          <w:sz w:val="24"/>
        </w:rPr>
        <w:t>)</w:t>
      </w:r>
    </w:p>
    <w:p w14:paraId="191DF267">
      <w:pPr>
        <w:spacing w:line="360" w:lineRule="auto"/>
        <w:ind w:firstLine="480" w:firstLineChars="200"/>
        <w:rPr>
          <w:rFonts w:ascii="宋体" w:hAnsi="宋体"/>
          <w:sz w:val="24"/>
        </w:rPr>
      </w:pPr>
      <w:r>
        <w:rPr>
          <w:rFonts w:hint="eastAsia" w:ascii="宋体" w:hAnsi="宋体"/>
          <w:sz w:val="24"/>
        </w:rPr>
        <w:t>项目名称：“大综合一体化</w:t>
      </w:r>
      <w:r>
        <w:rPr>
          <w:rFonts w:ascii="宋体" w:hAnsi="宋体"/>
          <w:sz w:val="24"/>
        </w:rPr>
        <w:t>”</w:t>
      </w:r>
      <w:r>
        <w:rPr>
          <w:rFonts w:hint="eastAsia" w:ascii="宋体" w:hAnsi="宋体"/>
          <w:sz w:val="24"/>
        </w:rPr>
        <w:t>线索协同和数据质效双提升服务项目</w:t>
      </w:r>
    </w:p>
    <w:p w14:paraId="1BBAE8A9">
      <w:pPr>
        <w:spacing w:line="360" w:lineRule="auto"/>
        <w:ind w:firstLine="480" w:firstLineChars="200"/>
        <w:rPr>
          <w:rFonts w:ascii="宋体" w:hAnsi="宋体"/>
          <w:sz w:val="24"/>
        </w:rPr>
      </w:pPr>
      <w:r>
        <w:rPr>
          <w:rFonts w:hint="eastAsia" w:ascii="宋体" w:hAnsi="宋体"/>
          <w:sz w:val="24"/>
        </w:rPr>
        <w:t>预算金额：80万元</w:t>
      </w:r>
    </w:p>
    <w:p w14:paraId="0E71D0C6">
      <w:pPr>
        <w:spacing w:line="360" w:lineRule="auto"/>
        <w:ind w:firstLine="480" w:firstLineChars="200"/>
        <w:rPr>
          <w:rFonts w:ascii="宋体" w:hAnsi="宋体"/>
          <w:sz w:val="24"/>
        </w:rPr>
      </w:pPr>
      <w:r>
        <w:rPr>
          <w:rFonts w:hint="eastAsia" w:ascii="宋体" w:hAnsi="宋体"/>
          <w:sz w:val="24"/>
        </w:rPr>
        <w:t>最高限价：</w:t>
      </w:r>
      <w:r>
        <w:rPr>
          <w:rFonts w:hint="eastAsia" w:ascii="宋体" w:hAnsi="宋体" w:cs="宋体"/>
          <w:kern w:val="0"/>
          <w:sz w:val="24"/>
        </w:rPr>
        <w:t>80万元</w:t>
      </w:r>
    </w:p>
    <w:p w14:paraId="5A766EA1">
      <w:pPr>
        <w:snapToGrid w:val="0"/>
        <w:spacing w:line="360" w:lineRule="auto"/>
        <w:ind w:firstLine="480" w:firstLineChars="200"/>
        <w:rPr>
          <w:rFonts w:ascii="宋体" w:hAnsi="宋体" w:cs="宋体"/>
          <w:kern w:val="0"/>
          <w:sz w:val="24"/>
        </w:rPr>
      </w:pPr>
      <w:r>
        <w:rPr>
          <w:rFonts w:hint="eastAsia" w:ascii="宋体" w:hAnsi="宋体"/>
          <w:sz w:val="24"/>
        </w:rPr>
        <w:t>采购需求：详</w:t>
      </w:r>
      <w:r>
        <w:rPr>
          <w:rFonts w:hint="eastAsia" w:ascii="宋体" w:hAnsi="宋体" w:cs="仿宋"/>
          <w:sz w:val="24"/>
        </w:rPr>
        <w:t>见招标文件第二章采购需求</w:t>
      </w:r>
    </w:p>
    <w:p w14:paraId="13667E48">
      <w:pPr>
        <w:spacing w:line="360" w:lineRule="auto"/>
        <w:ind w:firstLine="480" w:firstLineChars="200"/>
        <w:rPr>
          <w:rFonts w:ascii="宋体" w:hAnsi="宋体" w:cs="宋体"/>
          <w:kern w:val="0"/>
          <w:sz w:val="24"/>
        </w:rPr>
      </w:pPr>
      <w:r>
        <w:rPr>
          <w:rFonts w:hint="eastAsia" w:ascii="宋体" w:hAnsi="宋体" w:cs="宋体"/>
          <w:kern w:val="0"/>
          <w:sz w:val="24"/>
        </w:rPr>
        <w:t>合同履行期限：详见招标文件第二章采购需求</w:t>
      </w:r>
    </w:p>
    <w:p w14:paraId="331C0149">
      <w:pPr>
        <w:snapToGrid w:val="0"/>
        <w:spacing w:line="360" w:lineRule="auto"/>
        <w:ind w:firstLine="480" w:firstLineChars="200"/>
        <w:rPr>
          <w:rFonts w:ascii="宋体" w:hAnsi="宋体" w:cs="仿宋"/>
          <w:sz w:val="24"/>
        </w:rPr>
      </w:pPr>
      <w:r>
        <w:rPr>
          <w:rFonts w:hint="eastAsia" w:ascii="宋体" w:hAnsi="宋体" w:cs="仿宋"/>
          <w:sz w:val="24"/>
        </w:rPr>
        <w:t>本项目（</w:t>
      </w:r>
      <w:r>
        <w:rPr>
          <w:rFonts w:hint="eastAsia" w:ascii="宋体" w:hAnsi="宋体" w:cs="仿宋"/>
          <w:i/>
          <w:sz w:val="24"/>
        </w:rPr>
        <w:t>否</w:t>
      </w:r>
      <w:r>
        <w:rPr>
          <w:rFonts w:hint="eastAsia" w:ascii="宋体" w:hAnsi="宋体" w:cs="仿宋"/>
          <w:sz w:val="24"/>
        </w:rPr>
        <w:t>）接受联合体投标。</w:t>
      </w:r>
    </w:p>
    <w:p w14:paraId="77A640D6">
      <w:pPr>
        <w:snapToGrid w:val="0"/>
        <w:spacing w:line="360" w:lineRule="auto"/>
        <w:ind w:firstLine="482" w:firstLineChars="200"/>
        <w:rPr>
          <w:rFonts w:ascii="宋体" w:hAnsi="宋体" w:cs="Arial"/>
          <w:b/>
          <w:sz w:val="24"/>
        </w:rPr>
      </w:pPr>
      <w:r>
        <w:rPr>
          <w:rFonts w:hint="eastAsia" w:ascii="宋体" w:hAnsi="宋体" w:cs="Arial"/>
          <w:b/>
          <w:sz w:val="24"/>
        </w:rPr>
        <w:t xml:space="preserve">二、申请人的资格要求 </w:t>
      </w:r>
    </w:p>
    <w:p w14:paraId="4884919A">
      <w:pPr>
        <w:snapToGrid w:val="0"/>
        <w:spacing w:line="360" w:lineRule="auto"/>
        <w:ind w:firstLine="480" w:firstLineChars="200"/>
        <w:rPr>
          <w:rFonts w:ascii="宋体" w:hAnsi="宋体"/>
          <w:sz w:val="24"/>
        </w:rPr>
      </w:pPr>
      <w:r>
        <w:rPr>
          <w:rFonts w:hint="eastAsia" w:ascii="宋体" w:hAnsi="宋体" w:cs="仿宋"/>
          <w:sz w:val="24"/>
        </w:rPr>
        <w:t>1.满足《中华人民共和国政府采购法》第二十二条规定；</w:t>
      </w:r>
      <w:r>
        <w:rPr>
          <w:rFonts w:hint="eastAsia" w:ascii="宋体" w:hAnsi="宋体"/>
          <w:sz w:val="24"/>
        </w:rPr>
        <w:t>未被“信用中国”（www.creditchina.gov.cn）、中国政府采购网（www.ccgp.gov.cn）列入失信被执行人、重大税收违法案件当事人名单、政府采购严重违法失信行为记录名单。</w:t>
      </w:r>
    </w:p>
    <w:p w14:paraId="36DAF3A2">
      <w:pPr>
        <w:snapToGrid w:val="0"/>
        <w:spacing w:line="360" w:lineRule="auto"/>
        <w:ind w:firstLine="472" w:firstLineChars="196"/>
        <w:rPr>
          <w:rFonts w:ascii="宋体" w:hAnsi="宋体"/>
          <w:sz w:val="24"/>
        </w:rPr>
      </w:pPr>
      <w:r>
        <w:rPr>
          <w:rFonts w:hint="eastAsia" w:ascii="宋体" w:hAnsi="宋体"/>
          <w:b/>
          <w:sz w:val="24"/>
        </w:rPr>
        <w:t>2.落实政府采购政策需满足的资格要求：</w:t>
      </w:r>
      <w:r>
        <w:rPr>
          <w:rFonts w:hint="eastAsia" w:ascii="宋体" w:hAnsi="宋体" w:cs="仿宋"/>
          <w:sz w:val="24"/>
        </w:rPr>
        <w:t>本项目专门面向中小企业采购，供应商需提供符合《政府采购促进中小企业发展管理办法》（财库【2020】46号）和本采购文件规定的《中小企业声明函》（格式详见附件）</w:t>
      </w:r>
      <w:r>
        <w:rPr>
          <w:rFonts w:hint="eastAsia" w:ascii="宋体" w:hAnsi="宋体"/>
          <w:sz w:val="24"/>
          <w:lang w:val="zh-CN"/>
        </w:rPr>
        <w:t>或提供残疾人福利性单位《残疾人福利性单位声明函》（格式详见附件）或提供监狱企业证明文件（需省级以上监狱管理局、戒毒管理局（含新疆生产建设兵团）出具)</w:t>
      </w:r>
      <w:r>
        <w:rPr>
          <w:rFonts w:hint="eastAsia" w:ascii="宋体" w:hAnsi="宋体" w:cs="宋体"/>
          <w:sz w:val="24"/>
          <w:szCs w:val="20"/>
        </w:rPr>
        <w:t>。</w:t>
      </w:r>
    </w:p>
    <w:p w14:paraId="38EBD964">
      <w:pPr>
        <w:widowControl/>
        <w:spacing w:line="360" w:lineRule="auto"/>
        <w:ind w:firstLine="480" w:firstLineChars="200"/>
        <w:jc w:val="left"/>
        <w:rPr>
          <w:rFonts w:ascii="宋体" w:hAnsi="宋体"/>
          <w:sz w:val="24"/>
          <w:lang w:val="zh-CN"/>
        </w:rPr>
      </w:pPr>
      <w:r>
        <w:rPr>
          <w:rFonts w:hint="eastAsia" w:ascii="宋体" w:hAnsi="宋体"/>
          <w:sz w:val="24"/>
          <w:lang w:val="zh-CN"/>
        </w:rPr>
        <w:t>▲3.本项目的特定资格要求：无</w:t>
      </w:r>
    </w:p>
    <w:p w14:paraId="325C5FF1">
      <w:pPr>
        <w:widowControl/>
        <w:spacing w:line="360" w:lineRule="auto"/>
        <w:ind w:firstLine="482" w:firstLineChars="200"/>
        <w:jc w:val="left"/>
        <w:rPr>
          <w:rFonts w:ascii="宋体" w:hAnsi="宋体" w:cs="Arial"/>
          <w:b/>
          <w:sz w:val="24"/>
        </w:rPr>
      </w:pPr>
      <w:r>
        <w:rPr>
          <w:rFonts w:hint="eastAsia" w:ascii="宋体" w:hAnsi="宋体" w:cs="Arial"/>
          <w:b/>
          <w:sz w:val="24"/>
        </w:rPr>
        <w:t xml:space="preserve">三、获取招标文件 </w:t>
      </w:r>
    </w:p>
    <w:p w14:paraId="44738649">
      <w:pPr>
        <w:snapToGrid w:val="0"/>
        <w:spacing w:line="360" w:lineRule="auto"/>
        <w:ind w:firstLine="480" w:firstLineChars="200"/>
        <w:rPr>
          <w:rFonts w:ascii="宋体" w:hAnsi="宋体" w:cs="仿宋"/>
          <w:sz w:val="24"/>
        </w:rPr>
      </w:pPr>
      <w:r>
        <w:rPr>
          <w:rFonts w:hint="eastAsia" w:ascii="宋体" w:hAnsi="宋体" w:cs="仿宋"/>
          <w:sz w:val="24"/>
        </w:rPr>
        <w:t>时间：2025年</w:t>
      </w:r>
      <w:r>
        <w:rPr>
          <w:rFonts w:hint="eastAsia" w:ascii="宋体" w:hAnsi="宋体" w:cs="仿宋"/>
          <w:sz w:val="24"/>
          <w:lang w:val="en-US" w:eastAsia="zh-CN"/>
        </w:rPr>
        <w:t>6</w:t>
      </w:r>
      <w:r>
        <w:rPr>
          <w:rFonts w:hint="eastAsia" w:ascii="宋体" w:hAnsi="宋体" w:cs="仿宋"/>
          <w:sz w:val="24"/>
        </w:rPr>
        <w:t>月</w:t>
      </w:r>
      <w:r>
        <w:rPr>
          <w:rFonts w:hint="eastAsia" w:ascii="宋体" w:hAnsi="宋体" w:cs="仿宋"/>
          <w:sz w:val="24"/>
          <w:lang w:val="en-US" w:eastAsia="zh-CN"/>
        </w:rPr>
        <w:t>24</w:t>
      </w:r>
      <w:r>
        <w:rPr>
          <w:rFonts w:hint="eastAsia" w:ascii="宋体" w:hAnsi="宋体" w:cs="仿宋"/>
          <w:sz w:val="24"/>
        </w:rPr>
        <w:t xml:space="preserve">日至 </w:t>
      </w:r>
      <w:r>
        <w:rPr>
          <w:rFonts w:hint="eastAsia" w:ascii="宋体" w:hAnsi="宋体"/>
          <w:sz w:val="24"/>
        </w:rPr>
        <w:t>2025年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16</w:t>
      </w:r>
      <w:r>
        <w:rPr>
          <w:rFonts w:hint="eastAsia" w:ascii="宋体" w:hAnsi="宋体"/>
          <w:sz w:val="24"/>
        </w:rPr>
        <w:t>日</w:t>
      </w:r>
      <w:r>
        <w:rPr>
          <w:rFonts w:hint="eastAsia" w:ascii="宋体" w:hAnsi="宋体" w:cs="仿宋"/>
          <w:sz w:val="24"/>
        </w:rPr>
        <w:t>，每天上午00:00至12:00，下午12:00至23:59</w:t>
      </w:r>
    </w:p>
    <w:p w14:paraId="32D7CBD2">
      <w:pPr>
        <w:snapToGrid w:val="0"/>
        <w:spacing w:line="360" w:lineRule="auto"/>
        <w:ind w:firstLine="480" w:firstLineChars="200"/>
        <w:rPr>
          <w:rFonts w:ascii="宋体" w:hAnsi="宋体" w:cs="仿宋"/>
          <w:sz w:val="24"/>
        </w:rPr>
      </w:pPr>
      <w:r>
        <w:rPr>
          <w:rFonts w:hint="eastAsia" w:ascii="宋体" w:hAnsi="宋体" w:cs="仿宋"/>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5AC4E06A">
      <w:pPr>
        <w:snapToGrid w:val="0"/>
        <w:spacing w:line="360" w:lineRule="auto"/>
        <w:ind w:firstLine="480" w:firstLineChars="200"/>
        <w:rPr>
          <w:rFonts w:ascii="宋体" w:hAnsi="宋体" w:cs="仿宋"/>
          <w:sz w:val="24"/>
        </w:rPr>
      </w:pPr>
      <w:r>
        <w:rPr>
          <w:rFonts w:hint="eastAsia" w:ascii="宋体" w:hAnsi="宋体" w:cs="仿宋"/>
          <w:sz w:val="24"/>
        </w:rPr>
        <w:t>方式：本次招标文件实行网上获取，不接受供应商现场报名。</w:t>
      </w:r>
    </w:p>
    <w:p w14:paraId="304CC308">
      <w:pPr>
        <w:snapToGrid w:val="0"/>
        <w:spacing w:line="360" w:lineRule="auto"/>
        <w:ind w:firstLine="480" w:firstLineChars="200"/>
        <w:rPr>
          <w:rFonts w:ascii="宋体" w:hAnsi="宋体" w:cs="仿宋"/>
          <w:sz w:val="24"/>
        </w:rPr>
      </w:pPr>
      <w:r>
        <w:rPr>
          <w:rFonts w:hint="eastAsia" w:ascii="宋体" w:hAnsi="宋体" w:cs="仿宋"/>
          <w:sz w:val="24"/>
        </w:rPr>
        <w:t>售价：0</w:t>
      </w:r>
    </w:p>
    <w:p w14:paraId="3DEC0132">
      <w:pPr>
        <w:snapToGrid w:val="0"/>
        <w:spacing w:line="360" w:lineRule="auto"/>
        <w:ind w:firstLine="482" w:firstLineChars="200"/>
        <w:rPr>
          <w:rFonts w:ascii="宋体" w:hAnsi="宋体" w:cs="Arial"/>
          <w:b/>
          <w:sz w:val="24"/>
        </w:rPr>
      </w:pPr>
      <w:r>
        <w:rPr>
          <w:rFonts w:hint="eastAsia" w:ascii="宋体" w:hAnsi="宋体" w:cs="Arial"/>
          <w:b/>
          <w:sz w:val="24"/>
        </w:rPr>
        <w:t xml:space="preserve">四、提交投标文件截止时间、开标时间和地点 </w:t>
      </w:r>
    </w:p>
    <w:p w14:paraId="72E6E74E">
      <w:pPr>
        <w:snapToGrid w:val="0"/>
        <w:spacing w:line="360" w:lineRule="auto"/>
        <w:ind w:firstLine="600" w:firstLineChars="250"/>
        <w:rPr>
          <w:rFonts w:ascii="宋体" w:hAnsi="宋体" w:cs="仿宋"/>
          <w:bCs/>
          <w:sz w:val="24"/>
        </w:rPr>
      </w:pPr>
      <w:r>
        <w:rPr>
          <w:rFonts w:hint="eastAsia" w:ascii="宋体" w:hAnsi="宋体" w:cs="仿宋"/>
          <w:sz w:val="24"/>
        </w:rPr>
        <w:t>2025年</w:t>
      </w:r>
      <w:r>
        <w:rPr>
          <w:rFonts w:hint="eastAsia" w:ascii="宋体" w:hAnsi="宋体" w:cs="仿宋"/>
          <w:sz w:val="24"/>
          <w:lang w:val="en-US" w:eastAsia="zh-CN"/>
        </w:rPr>
        <w:t>7</w:t>
      </w:r>
      <w:r>
        <w:rPr>
          <w:rFonts w:hint="eastAsia" w:ascii="宋体" w:hAnsi="宋体" w:cs="仿宋"/>
          <w:sz w:val="24"/>
        </w:rPr>
        <w:t>月</w:t>
      </w:r>
      <w:r>
        <w:rPr>
          <w:rFonts w:hint="eastAsia" w:ascii="宋体" w:hAnsi="宋体" w:cs="仿宋"/>
          <w:sz w:val="24"/>
          <w:lang w:val="en-US" w:eastAsia="zh-CN"/>
        </w:rPr>
        <w:t>16</w:t>
      </w:r>
      <w:r>
        <w:rPr>
          <w:rFonts w:hint="eastAsia" w:ascii="宋体" w:hAnsi="宋体" w:cs="仿宋"/>
          <w:sz w:val="24"/>
        </w:rPr>
        <w:t>日</w:t>
      </w:r>
      <w:r>
        <w:rPr>
          <w:rFonts w:hint="eastAsia" w:ascii="宋体" w:hAnsi="宋体"/>
          <w:sz w:val="24"/>
          <w:lang w:val="en-US" w:eastAsia="zh-CN"/>
        </w:rPr>
        <w:t>14</w:t>
      </w:r>
      <w:r>
        <w:rPr>
          <w:rFonts w:hint="eastAsia" w:ascii="宋体" w:hAnsi="宋体"/>
          <w:sz w:val="24"/>
        </w:rPr>
        <w:t>：</w:t>
      </w:r>
      <w:r>
        <w:rPr>
          <w:rFonts w:hint="eastAsia" w:ascii="宋体" w:hAnsi="宋体"/>
          <w:sz w:val="24"/>
          <w:lang w:val="en-US" w:eastAsia="zh-CN"/>
        </w:rPr>
        <w:t>3</w:t>
      </w:r>
      <w:r>
        <w:rPr>
          <w:rFonts w:hint="eastAsia" w:ascii="宋体" w:hAnsi="宋体"/>
          <w:sz w:val="24"/>
        </w:rPr>
        <w:t>0</w:t>
      </w:r>
      <w:r>
        <w:rPr>
          <w:rFonts w:hint="eastAsia" w:ascii="宋体" w:hAnsi="宋体" w:cs="仿宋"/>
          <w:bCs/>
          <w:sz w:val="24"/>
        </w:rPr>
        <w:t>（北京时间）</w:t>
      </w:r>
    </w:p>
    <w:p w14:paraId="48DE0273">
      <w:pPr>
        <w:snapToGrid w:val="0"/>
        <w:spacing w:line="360" w:lineRule="auto"/>
        <w:ind w:firstLine="600" w:firstLineChars="250"/>
        <w:rPr>
          <w:rFonts w:ascii="宋体" w:hAnsi="宋体" w:cs="仿宋"/>
          <w:bCs/>
          <w:sz w:val="24"/>
          <w:u w:val="single"/>
        </w:rPr>
      </w:pPr>
      <w:r>
        <w:rPr>
          <w:rFonts w:hint="eastAsia" w:ascii="宋体" w:hAnsi="宋体" w:cs="仿宋"/>
          <w:sz w:val="24"/>
        </w:rPr>
        <w:t>地点：通过“政府采购云平台（http://www.zcygov.cn）”实行在线投标及开标</w:t>
      </w:r>
    </w:p>
    <w:p w14:paraId="4FE432F1">
      <w:pPr>
        <w:snapToGrid w:val="0"/>
        <w:spacing w:line="360" w:lineRule="auto"/>
        <w:ind w:firstLine="482" w:firstLineChars="200"/>
        <w:rPr>
          <w:rFonts w:ascii="宋体" w:hAnsi="宋体" w:cs="Arial"/>
          <w:b/>
          <w:sz w:val="24"/>
        </w:rPr>
      </w:pPr>
      <w:r>
        <w:rPr>
          <w:rFonts w:hint="eastAsia" w:ascii="宋体" w:hAnsi="宋体" w:cs="Arial"/>
          <w:b/>
          <w:sz w:val="24"/>
        </w:rPr>
        <w:t>五、公告期限</w:t>
      </w:r>
    </w:p>
    <w:p w14:paraId="434BD32E">
      <w:pPr>
        <w:snapToGrid w:val="0"/>
        <w:spacing w:line="360" w:lineRule="auto"/>
        <w:ind w:firstLine="480" w:firstLineChars="200"/>
        <w:rPr>
          <w:rFonts w:ascii="宋体" w:hAnsi="宋体" w:cs="仿宋"/>
          <w:kern w:val="0"/>
          <w:sz w:val="24"/>
        </w:rPr>
      </w:pPr>
      <w:r>
        <w:rPr>
          <w:rFonts w:hint="eastAsia" w:ascii="宋体" w:hAnsi="宋体" w:cs="仿宋"/>
          <w:kern w:val="0"/>
          <w:sz w:val="24"/>
        </w:rPr>
        <w:t>自本公告发布之日起5个工作日。</w:t>
      </w:r>
    </w:p>
    <w:p w14:paraId="06F56470">
      <w:pPr>
        <w:snapToGrid w:val="0"/>
        <w:spacing w:line="360" w:lineRule="auto"/>
        <w:ind w:firstLine="482" w:firstLineChars="200"/>
        <w:rPr>
          <w:rFonts w:ascii="宋体" w:hAnsi="宋体" w:cs="Arial"/>
          <w:b/>
          <w:sz w:val="24"/>
        </w:rPr>
      </w:pPr>
      <w:r>
        <w:rPr>
          <w:rFonts w:hint="eastAsia" w:ascii="宋体" w:hAnsi="宋体" w:cs="Arial"/>
          <w:b/>
          <w:sz w:val="24"/>
        </w:rPr>
        <w:t>六、其他补充事宜</w:t>
      </w:r>
    </w:p>
    <w:p w14:paraId="034FB056">
      <w:pPr>
        <w:spacing w:line="360" w:lineRule="auto"/>
        <w:ind w:firstLine="480" w:firstLineChars="200"/>
        <w:rPr>
          <w:rFonts w:ascii="宋体" w:hAnsi="宋体" w:cs="仿宋"/>
          <w:kern w:val="0"/>
          <w:sz w:val="24"/>
        </w:rPr>
      </w:pPr>
      <w:r>
        <w:rPr>
          <w:rFonts w:hint="eastAsia" w:ascii="宋体" w:hAnsi="宋体"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4F92E3">
      <w:pPr>
        <w:spacing w:line="360" w:lineRule="auto"/>
        <w:ind w:firstLine="480" w:firstLineChars="200"/>
        <w:rPr>
          <w:rFonts w:ascii="宋体" w:hAnsi="宋体" w:cs="仿宋"/>
          <w:kern w:val="0"/>
          <w:sz w:val="24"/>
        </w:rPr>
      </w:pPr>
      <w:r>
        <w:rPr>
          <w:rFonts w:hint="eastAsia" w:ascii="宋体" w:hAnsi="宋体" w:cs="仿宋"/>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5BEDFE73">
      <w:pPr>
        <w:spacing w:line="360" w:lineRule="auto"/>
        <w:ind w:firstLine="480" w:firstLineChars="200"/>
        <w:rPr>
          <w:rFonts w:ascii="宋体" w:hAnsi="宋体" w:cs="仿宋"/>
          <w:kern w:val="0"/>
          <w:sz w:val="24"/>
        </w:rPr>
      </w:pPr>
      <w:r>
        <w:rPr>
          <w:rFonts w:hint="eastAsia" w:ascii="宋体" w:hAnsi="宋体" w:cs="仿宋"/>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1D8FC496">
      <w:pPr>
        <w:spacing w:line="360" w:lineRule="auto"/>
        <w:ind w:firstLine="480" w:firstLineChars="200"/>
        <w:rPr>
          <w:rFonts w:ascii="宋体" w:hAnsi="宋体" w:cs="仿宋"/>
          <w:kern w:val="0"/>
          <w:sz w:val="24"/>
        </w:rPr>
      </w:pPr>
      <w:r>
        <w:rPr>
          <w:rFonts w:hint="eastAsia" w:ascii="宋体" w:hAnsi="宋体" w:cs="仿宋"/>
          <w:sz w:val="24"/>
        </w:rPr>
        <w:t>4.答疑内容是招标文件的组成部分，并将在网上发布补充（答疑、澄清）文件，潜在供应商应自行关注网站公告，采购人不再一一通知，供应商因自身贻误行为导致投标失效的，责任自负。</w:t>
      </w:r>
    </w:p>
    <w:p w14:paraId="65A76726">
      <w:pPr>
        <w:spacing w:line="360" w:lineRule="auto"/>
        <w:ind w:firstLine="480" w:firstLineChars="200"/>
        <w:rPr>
          <w:rFonts w:ascii="宋体" w:hAnsi="宋体" w:cs="仿宋"/>
          <w:sz w:val="24"/>
        </w:rPr>
      </w:pPr>
      <w:r>
        <w:rPr>
          <w:rFonts w:hint="eastAsia" w:ascii="宋体" w:hAnsi="宋体" w:cs="仿宋"/>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5566AF0">
      <w:pPr>
        <w:snapToGrid w:val="0"/>
        <w:spacing w:line="360" w:lineRule="auto"/>
        <w:ind w:firstLine="480" w:firstLineChars="200"/>
        <w:rPr>
          <w:rFonts w:ascii="宋体" w:hAnsi="宋体" w:cs="Arial"/>
          <w:b/>
          <w:sz w:val="24"/>
        </w:rPr>
      </w:pPr>
      <w:r>
        <w:rPr>
          <w:rFonts w:hint="eastAsia" w:ascii="宋体" w:hAnsi="宋体" w:cs="宋体"/>
          <w:sz w:val="24"/>
        </w:rPr>
        <w:t>6.</w:t>
      </w:r>
      <w:r>
        <w:rPr>
          <w:rFonts w:ascii="宋体" w:hAnsi="宋体" w:cs="宋体"/>
          <w:sz w:val="24"/>
        </w:rPr>
        <w:t>根据《政府采购促进中小企业发展管理办法》，本项目是否专门面向中小企业采购：</w:t>
      </w:r>
      <w:r>
        <w:rPr>
          <w:rFonts w:hint="eastAsia" w:ascii="宋体" w:hAnsi="宋体" w:cs="宋体"/>
          <w:sz w:val="24"/>
        </w:rPr>
        <w:t>是。</w:t>
      </w:r>
    </w:p>
    <w:p w14:paraId="132DEC5B">
      <w:pPr>
        <w:snapToGrid w:val="0"/>
        <w:spacing w:line="360" w:lineRule="auto"/>
        <w:ind w:firstLine="480" w:firstLineChars="200"/>
        <w:rPr>
          <w:rFonts w:ascii="宋体" w:hAnsi="宋体" w:cs="仿宋"/>
          <w:kern w:val="0"/>
          <w:sz w:val="24"/>
        </w:rPr>
      </w:pPr>
      <w:r>
        <w:rPr>
          <w:rFonts w:hint="eastAsia" w:ascii="宋体" w:hAnsi="宋体" w:cs="仿宋"/>
          <w:sz w:val="24"/>
        </w:rPr>
        <w:t>7.本项目公告发布网站： 浙江政府采购网：</w:t>
      </w:r>
      <w:r>
        <w:fldChar w:fldCharType="begin"/>
      </w:r>
      <w:r>
        <w:instrText xml:space="preserve"> HYPERLINK "http://zfcg.czt.zj.gov.cn/" </w:instrText>
      </w:r>
      <w:r>
        <w:fldChar w:fldCharType="separate"/>
      </w:r>
      <w:r>
        <w:rPr>
          <w:rStyle w:val="29"/>
          <w:rFonts w:hint="eastAsia" w:ascii="宋体" w:hAnsi="宋体" w:cs="仿宋"/>
          <w:color w:val="auto"/>
          <w:sz w:val="24"/>
        </w:rPr>
        <w:t>http://zfcg.czt.zj.gov.cn/</w:t>
      </w:r>
      <w:r>
        <w:rPr>
          <w:rStyle w:val="29"/>
          <w:rFonts w:hint="eastAsia" w:ascii="宋体" w:hAnsi="宋体" w:cs="仿宋"/>
          <w:color w:val="auto"/>
          <w:sz w:val="24"/>
        </w:rPr>
        <w:fldChar w:fldCharType="end"/>
      </w:r>
      <w:r>
        <w:rPr>
          <w:rFonts w:hint="eastAsia"/>
        </w:rPr>
        <w:t>，</w:t>
      </w:r>
      <w:r>
        <w:rPr>
          <w:rFonts w:hint="eastAsia" w:ascii="宋体" w:hAnsi="宋体" w:cs="仿宋"/>
          <w:sz w:val="24"/>
        </w:rPr>
        <w:t>湖州市公共资源交易信息网：http://ggzy.huzhou.gov.cn/hzfront/-“政府采购”－“分散采购”模块</w:t>
      </w:r>
    </w:p>
    <w:p w14:paraId="5B9371ED">
      <w:pPr>
        <w:spacing w:line="360" w:lineRule="auto"/>
        <w:ind w:firstLine="480" w:firstLineChars="200"/>
        <w:rPr>
          <w:rFonts w:ascii="宋体" w:hAnsi="宋体" w:cs="仿宋"/>
          <w:kern w:val="0"/>
          <w:sz w:val="24"/>
        </w:rPr>
      </w:pPr>
      <w:r>
        <w:rPr>
          <w:rFonts w:hint="eastAsia" w:ascii="宋体" w:hAnsi="宋体" w:cs="仿宋"/>
          <w:sz w:val="24"/>
        </w:rPr>
        <w:t>8.投标事项：</w:t>
      </w:r>
    </w:p>
    <w:p w14:paraId="6BBA9A06">
      <w:pPr>
        <w:spacing w:line="360" w:lineRule="auto"/>
        <w:ind w:firstLine="480" w:firstLineChars="200"/>
        <w:rPr>
          <w:rFonts w:ascii="宋体" w:hAnsi="宋体" w:cs="仿宋"/>
          <w:kern w:val="0"/>
          <w:sz w:val="24"/>
        </w:rPr>
      </w:pPr>
      <w:r>
        <w:rPr>
          <w:rFonts w:hint="eastAsia" w:ascii="宋体" w:hAnsi="宋体" w:cs="仿宋"/>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6E60C75A">
      <w:pPr>
        <w:spacing w:line="360" w:lineRule="auto"/>
        <w:ind w:firstLine="480" w:firstLineChars="200"/>
        <w:rPr>
          <w:rFonts w:ascii="宋体" w:hAnsi="宋体" w:cs="仿宋"/>
          <w:sz w:val="24"/>
        </w:rPr>
      </w:pPr>
      <w:r>
        <w:rPr>
          <w:rFonts w:hint="eastAsia" w:ascii="宋体" w:hAnsi="宋体" w:cs="仿宋"/>
          <w:sz w:val="24"/>
        </w:rPr>
        <w:t>（2）参与政府采购项目的注册供应商，需登录浙江政府采购云平台（http://www.zcygov.cn）进行网上报名，尚未注册的供应商应当先在浙江政府采购云平台上申请注册。</w:t>
      </w:r>
    </w:p>
    <w:p w14:paraId="0626F54F">
      <w:pPr>
        <w:spacing w:line="360" w:lineRule="auto"/>
        <w:ind w:left="479" w:leftChars="228"/>
        <w:jc w:val="left"/>
        <w:rPr>
          <w:rFonts w:ascii="宋体" w:hAnsi="宋体" w:cs="仿宋"/>
          <w:kern w:val="0"/>
          <w:sz w:val="24"/>
        </w:rPr>
      </w:pPr>
      <w:r>
        <w:rPr>
          <w:rFonts w:hint="eastAsia" w:ascii="宋体" w:hAnsi="宋体" w:cs="仿宋"/>
          <w:sz w:val="24"/>
        </w:rPr>
        <w:t>（3）政府采购项目电子交易操作指南：</w:t>
      </w:r>
      <w:r>
        <w:t>https://service.zcygov.cn/#/knowledges/CW1EtGwBFdiHxlNd6I3m/6IMVAG0BFdiHxlNdQ8Na</w:t>
      </w:r>
    </w:p>
    <w:p w14:paraId="1010188E">
      <w:pPr>
        <w:spacing w:line="360" w:lineRule="auto"/>
        <w:ind w:firstLine="480" w:firstLineChars="200"/>
        <w:rPr>
          <w:rFonts w:ascii="宋体" w:hAnsi="宋体" w:cs="仿宋"/>
          <w:kern w:val="0"/>
          <w:sz w:val="24"/>
        </w:rPr>
      </w:pPr>
      <w:r>
        <w:rPr>
          <w:rFonts w:hint="eastAsia" w:ascii="宋体" w:hAnsi="宋体" w:cs="仿宋"/>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366DA4AE">
      <w:pPr>
        <w:spacing w:line="360" w:lineRule="auto"/>
        <w:ind w:firstLine="480" w:firstLineChars="200"/>
        <w:rPr>
          <w:rFonts w:ascii="宋体" w:hAnsi="宋体" w:cs="仿宋"/>
          <w:sz w:val="24"/>
        </w:rPr>
      </w:pPr>
      <w:r>
        <w:rPr>
          <w:rFonts w:hint="eastAsia" w:ascii="宋体" w:hAnsi="宋体" w:cs="仿宋"/>
          <w:sz w:val="24"/>
        </w:rPr>
        <w:t>（5）投标供应商应当在投标截止时间前，将生成的“电子加密投标文件”上传递交至“政府采购云平台”。投标截止时间以后上传递交的投标文件将被“政府采购云平台”拒收。</w:t>
      </w:r>
    </w:p>
    <w:p w14:paraId="1315BE11">
      <w:pPr>
        <w:spacing w:line="360" w:lineRule="auto"/>
        <w:ind w:firstLine="480" w:firstLineChars="200"/>
        <w:rPr>
          <w:rFonts w:ascii="宋体" w:hAnsi="宋体" w:cs="宋体"/>
          <w:kern w:val="0"/>
          <w:sz w:val="24"/>
        </w:rPr>
      </w:pPr>
      <w:r>
        <w:rPr>
          <w:rFonts w:hint="eastAsia" w:ascii="宋体" w:hAnsi="宋体" w:cs="宋体"/>
          <w:kern w:val="0"/>
          <w:sz w:val="24"/>
        </w:rPr>
        <w:t>（6）备</w:t>
      </w:r>
      <w:r>
        <w:rPr>
          <w:rFonts w:hint="eastAsia" w:ascii="宋体" w:hAnsi="宋体"/>
          <w:sz w:val="24"/>
        </w:rPr>
        <w:t>份</w:t>
      </w:r>
      <w:r>
        <w:rPr>
          <w:rFonts w:hint="eastAsia" w:ascii="宋体" w:hAnsi="宋体" w:cs="宋体"/>
          <w:kern w:val="0"/>
          <w:sz w:val="24"/>
        </w:rPr>
        <w:t>投标文件</w:t>
      </w:r>
      <w:r>
        <w:rPr>
          <w:rFonts w:hint="eastAsia" w:ascii="宋体" w:hAnsi="宋体"/>
          <w:sz w:val="24"/>
        </w:rPr>
        <w:t>：根据“浙江省政府采购项目电子交易管理暂行办法”第二十条规定，本次招标允许供应商递交备份</w:t>
      </w:r>
      <w:r>
        <w:rPr>
          <w:rFonts w:hint="eastAsia" w:ascii="宋体" w:hAnsi="宋体" w:cs="宋体"/>
          <w:kern w:val="0"/>
          <w:sz w:val="24"/>
        </w:rPr>
        <w:t>投标文件</w:t>
      </w:r>
      <w:r>
        <w:rPr>
          <w:rFonts w:hint="eastAsia" w:ascii="宋体" w:hAnsi="宋体"/>
          <w:sz w:val="24"/>
        </w:rPr>
        <w:t>，仅提交备份</w:t>
      </w:r>
      <w:r>
        <w:rPr>
          <w:rFonts w:hint="eastAsia" w:ascii="宋体" w:hAnsi="宋体" w:cs="宋体"/>
          <w:kern w:val="0"/>
          <w:sz w:val="24"/>
        </w:rPr>
        <w:t>投标文件</w:t>
      </w:r>
      <w:r>
        <w:rPr>
          <w:rFonts w:hint="eastAsia" w:ascii="宋体" w:hAnsi="宋体"/>
          <w:sz w:val="24"/>
        </w:rPr>
        <w:t>的，</w:t>
      </w:r>
      <w:r>
        <w:rPr>
          <w:rFonts w:hint="eastAsia" w:ascii="宋体" w:hAnsi="宋体" w:cs="宋体"/>
          <w:kern w:val="0"/>
          <w:sz w:val="24"/>
        </w:rPr>
        <w:t>投标</w:t>
      </w:r>
      <w:r>
        <w:rPr>
          <w:rFonts w:hint="eastAsia" w:ascii="宋体" w:hAnsi="宋体"/>
          <w:sz w:val="24"/>
        </w:rPr>
        <w:t>无效。本项目不强制要求供应商提交备份</w:t>
      </w:r>
      <w:r>
        <w:rPr>
          <w:rFonts w:hint="eastAsia" w:ascii="宋体" w:hAnsi="宋体" w:cs="宋体"/>
          <w:kern w:val="0"/>
          <w:sz w:val="24"/>
        </w:rPr>
        <w:t>投标文件</w:t>
      </w:r>
      <w:r>
        <w:rPr>
          <w:rFonts w:hint="eastAsia" w:ascii="宋体" w:hAnsi="宋体"/>
          <w:sz w:val="24"/>
        </w:rPr>
        <w:t>，但由于未提交备份</w:t>
      </w:r>
      <w:r>
        <w:rPr>
          <w:rFonts w:hint="eastAsia" w:ascii="宋体" w:hAnsi="宋体" w:cs="宋体"/>
          <w:kern w:val="0"/>
          <w:sz w:val="24"/>
        </w:rPr>
        <w:t>投标文件</w:t>
      </w:r>
      <w:r>
        <w:rPr>
          <w:rFonts w:hint="eastAsia" w:ascii="宋体" w:hAnsi="宋体"/>
          <w:sz w:val="24"/>
        </w:rPr>
        <w:t>而造成项目开评标活动无法进行下去的，</w:t>
      </w:r>
      <w:r>
        <w:rPr>
          <w:rFonts w:hint="eastAsia" w:ascii="宋体" w:hAnsi="宋体" w:cs="宋体"/>
          <w:kern w:val="0"/>
          <w:sz w:val="24"/>
        </w:rPr>
        <w:t>投标</w:t>
      </w:r>
      <w:r>
        <w:rPr>
          <w:rFonts w:hint="eastAsia" w:ascii="宋体" w:hAnsi="宋体"/>
          <w:sz w:val="24"/>
        </w:rPr>
        <w:t>无效的，相关风险由供应</w:t>
      </w:r>
      <w:r>
        <w:rPr>
          <w:rFonts w:hint="eastAsia" w:ascii="宋体" w:hAnsi="宋体" w:cs="宋体"/>
          <w:kern w:val="0"/>
          <w:sz w:val="24"/>
        </w:rPr>
        <w:t>商自行承担。</w:t>
      </w:r>
      <w:r>
        <w:rPr>
          <w:rFonts w:ascii="宋体" w:hAnsi="宋体" w:cs="宋体"/>
          <w:kern w:val="0"/>
          <w:sz w:val="24"/>
        </w:rPr>
        <w:t>备份</w:t>
      </w:r>
      <w:r>
        <w:rPr>
          <w:rFonts w:hint="eastAsia" w:ascii="宋体" w:hAnsi="宋体" w:cs="宋体"/>
          <w:kern w:val="0"/>
          <w:sz w:val="24"/>
        </w:rPr>
        <w:t>投标文件：1份。</w:t>
      </w:r>
      <w:r>
        <w:rPr>
          <w:rFonts w:ascii="宋体" w:hAnsi="宋体" w:cs="宋体"/>
          <w:kern w:val="0"/>
          <w:sz w:val="24"/>
        </w:rPr>
        <w:t>以介质存储的数据电文形式的备份</w:t>
      </w:r>
      <w:r>
        <w:rPr>
          <w:rFonts w:hint="eastAsia" w:ascii="宋体" w:hAnsi="宋体" w:cs="宋体"/>
          <w:kern w:val="0"/>
          <w:sz w:val="24"/>
        </w:rPr>
        <w:t>投标文件（</w:t>
      </w:r>
      <w:r>
        <w:rPr>
          <w:rFonts w:ascii="宋体" w:hAnsi="宋体" w:cs="宋体"/>
          <w:kern w:val="0"/>
          <w:sz w:val="24"/>
        </w:rPr>
        <w:t>BFBS格式</w:t>
      </w:r>
      <w:r>
        <w:rPr>
          <w:rFonts w:hint="eastAsia" w:ascii="宋体" w:hAnsi="宋体" w:cs="宋体"/>
          <w:kern w:val="0"/>
          <w:sz w:val="24"/>
        </w:rPr>
        <w:t>）</w:t>
      </w:r>
      <w:r>
        <w:rPr>
          <w:rFonts w:ascii="宋体" w:hAnsi="宋体" w:cs="宋体"/>
          <w:kern w:val="0"/>
          <w:sz w:val="24"/>
        </w:rPr>
        <w:t>，按政采云平台项目采购</w:t>
      </w:r>
      <w:r>
        <w:rPr>
          <w:rFonts w:hint="eastAsia" w:ascii="宋体" w:hAnsi="宋体" w:cs="宋体"/>
          <w:kern w:val="0"/>
          <w:sz w:val="24"/>
        </w:rPr>
        <w:t>－</w:t>
      </w:r>
      <w:r>
        <w:rPr>
          <w:rFonts w:ascii="宋体" w:hAnsi="宋体" w:cs="宋体"/>
          <w:kern w:val="0"/>
          <w:sz w:val="24"/>
        </w:rPr>
        <w:t>电子交易操作指南中上传的电子</w:t>
      </w:r>
      <w:r>
        <w:rPr>
          <w:rFonts w:hint="eastAsia" w:ascii="宋体" w:hAnsi="宋体" w:cs="宋体"/>
          <w:kern w:val="0"/>
          <w:sz w:val="24"/>
        </w:rPr>
        <w:t>投标文件</w:t>
      </w:r>
      <w:r>
        <w:rPr>
          <w:rFonts w:ascii="宋体" w:hAnsi="宋体" w:cs="宋体"/>
          <w:kern w:val="0"/>
          <w:sz w:val="24"/>
        </w:rPr>
        <w:t>格式，以U盘形式存储提供</w:t>
      </w:r>
      <w:r>
        <w:rPr>
          <w:rFonts w:hint="eastAsia" w:ascii="宋体" w:hAnsi="宋体" w:cs="宋体"/>
          <w:kern w:val="0"/>
          <w:sz w:val="24"/>
        </w:rPr>
        <w:t>）</w:t>
      </w:r>
      <w:r>
        <w:rPr>
          <w:rFonts w:ascii="宋体" w:hAnsi="宋体" w:cs="宋体"/>
          <w:kern w:val="0"/>
          <w:sz w:val="24"/>
        </w:rPr>
        <w:t>。U盘盘面上粘贴标签，标注单位名称，装入一个外包封袋中进行邮寄</w:t>
      </w:r>
      <w:r>
        <w:rPr>
          <w:rFonts w:hint="eastAsia" w:ascii="宋体" w:hAnsi="宋体" w:cs="宋体"/>
          <w:kern w:val="0"/>
          <w:sz w:val="24"/>
        </w:rPr>
        <w:t>。</w:t>
      </w:r>
      <w:r>
        <w:rPr>
          <w:rFonts w:ascii="宋体" w:hAnsi="宋体" w:cs="宋体"/>
          <w:kern w:val="0"/>
          <w:sz w:val="24"/>
        </w:rPr>
        <w:t>邮寄时，总的外包封袋上可不注明单位名称，但应注明单位的联系人、联系电话及项目名称</w:t>
      </w:r>
      <w:r>
        <w:rPr>
          <w:rFonts w:hint="eastAsia" w:ascii="宋体" w:hAnsi="宋体" w:cs="宋体"/>
          <w:kern w:val="0"/>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cs="宋体"/>
          <w:kern w:val="0"/>
          <w:sz w:val="24"/>
        </w:rPr>
        <w:t>，</w:t>
      </w:r>
      <w:r>
        <w:rPr>
          <w:rFonts w:hint="eastAsia" w:ascii="宋体" w:hAnsi="宋体" w:cs="宋体"/>
          <w:kern w:val="0"/>
          <w:sz w:val="24"/>
        </w:rPr>
        <w:fldChar w:fldCharType="end"/>
      </w:r>
      <w:r>
        <w:rPr>
          <w:rFonts w:hint="eastAsia" w:ascii="宋体" w:hAnsi="宋体" w:cs="宋体"/>
          <w:kern w:val="0"/>
          <w:sz w:val="24"/>
        </w:rPr>
        <w:t>拒绝到付。以收件人实际签收时间为准，逾期送达的将拒绝接收。</w:t>
      </w:r>
    </w:p>
    <w:p w14:paraId="72D9ACDA">
      <w:pPr>
        <w:spacing w:line="360" w:lineRule="auto"/>
        <w:ind w:firstLine="480" w:firstLineChars="200"/>
        <w:rPr>
          <w:rFonts w:ascii="宋体" w:hAnsi="宋体"/>
          <w:sz w:val="24"/>
        </w:rPr>
      </w:pPr>
      <w:r>
        <w:rPr>
          <w:rFonts w:hint="eastAsia" w:ascii="宋体" w:hAnsi="宋体" w:cs="宋体"/>
          <w:kern w:val="0"/>
          <w:sz w:val="24"/>
        </w:rPr>
        <w:t>（7）本项目开评标会议通过政采云电子交易系统在线完成，</w:t>
      </w:r>
      <w:r>
        <w:rPr>
          <w:rFonts w:hint="eastAsia" w:ascii="宋体" w:hAnsi="宋体"/>
          <w:sz w:val="24"/>
        </w:rPr>
        <w:t>请潜在供应商代表自行准备联网的计算机设备、“政府采购云平台”CA数字证书。开评标会议开始后，应全程关注政采云电子交易系统的各类通知：在线询标等，及时澄清、响应，避免逾期无效等情况的发生。</w:t>
      </w:r>
    </w:p>
    <w:p w14:paraId="21309CA2">
      <w:pPr>
        <w:snapToGrid w:val="0"/>
        <w:spacing w:line="360" w:lineRule="auto"/>
        <w:ind w:firstLine="542" w:firstLineChars="225"/>
        <w:rPr>
          <w:rFonts w:ascii="宋体" w:hAnsi="宋体" w:cs="Arial"/>
          <w:b/>
          <w:sz w:val="24"/>
        </w:rPr>
      </w:pPr>
      <w:r>
        <w:rPr>
          <w:rFonts w:hint="eastAsia" w:ascii="宋体" w:hAnsi="宋体" w:cs="Arial"/>
          <w:b/>
          <w:sz w:val="24"/>
        </w:rPr>
        <w:t>七、业务咨询：</w:t>
      </w:r>
    </w:p>
    <w:p w14:paraId="47BCC093">
      <w:pPr>
        <w:snapToGrid w:val="0"/>
        <w:spacing w:line="360" w:lineRule="auto"/>
        <w:ind w:firstLine="470" w:firstLineChars="196"/>
        <w:rPr>
          <w:rFonts w:ascii="宋体" w:hAnsi="宋体" w:cs="Arial"/>
          <w:b/>
          <w:sz w:val="24"/>
        </w:rPr>
      </w:pPr>
      <w:r>
        <w:rPr>
          <w:rFonts w:hint="eastAsia" w:ascii="宋体" w:hAnsi="宋体"/>
          <w:sz w:val="24"/>
        </w:rPr>
        <w:t>1.采购代理机构名称：浙江华耀建设咨询有限公司</w:t>
      </w:r>
    </w:p>
    <w:p w14:paraId="1356013B">
      <w:pPr>
        <w:snapToGrid w:val="0"/>
        <w:spacing w:line="360" w:lineRule="auto"/>
        <w:ind w:firstLine="480" w:firstLineChars="200"/>
        <w:rPr>
          <w:rFonts w:ascii="宋体" w:hAnsi="宋体"/>
          <w:sz w:val="24"/>
        </w:rPr>
      </w:pPr>
      <w:r>
        <w:rPr>
          <w:rFonts w:hint="eastAsia" w:ascii="宋体" w:hAnsi="宋体"/>
          <w:sz w:val="24"/>
        </w:rPr>
        <w:t>地址：</w:t>
      </w:r>
      <w:r>
        <w:rPr>
          <w:rFonts w:hint="eastAsia" w:ascii="宋体" w:hAnsi="宋体" w:cs="宋体"/>
          <w:kern w:val="0"/>
          <w:sz w:val="24"/>
        </w:rPr>
        <w:t>浙江省湖州市静江公寓1单元1101室</w:t>
      </w:r>
    </w:p>
    <w:p w14:paraId="3FFE63AB">
      <w:pPr>
        <w:snapToGrid w:val="0"/>
        <w:spacing w:line="360" w:lineRule="auto"/>
        <w:ind w:firstLine="470" w:firstLineChars="196"/>
        <w:rPr>
          <w:rFonts w:ascii="宋体" w:hAnsi="宋体"/>
          <w:sz w:val="24"/>
        </w:rPr>
      </w:pPr>
      <w:r>
        <w:rPr>
          <w:rFonts w:hint="eastAsia" w:ascii="宋体" w:hAnsi="宋体"/>
          <w:sz w:val="24"/>
        </w:rPr>
        <w:t>联系人：小张；联系电话：0572-2198738；传真：0572-2198739</w:t>
      </w:r>
    </w:p>
    <w:p w14:paraId="69345C99">
      <w:pPr>
        <w:snapToGrid w:val="0"/>
        <w:spacing w:line="360" w:lineRule="auto"/>
        <w:ind w:firstLine="470" w:firstLineChars="196"/>
        <w:rPr>
          <w:rFonts w:ascii="宋体" w:hAnsi="宋体"/>
          <w:sz w:val="24"/>
        </w:rPr>
      </w:pPr>
      <w:r>
        <w:rPr>
          <w:rFonts w:hint="eastAsia" w:ascii="宋体" w:hAnsi="宋体"/>
          <w:sz w:val="24"/>
        </w:rPr>
        <w:t>供应商质疑函接收人：何女士   联系电话：0572-2371910</w:t>
      </w:r>
    </w:p>
    <w:p w14:paraId="4431827E">
      <w:pPr>
        <w:snapToGrid w:val="0"/>
        <w:spacing w:line="360" w:lineRule="auto"/>
        <w:ind w:firstLine="470" w:firstLineChars="196"/>
        <w:rPr>
          <w:rFonts w:ascii="宋体" w:hAnsi="宋体"/>
          <w:sz w:val="24"/>
        </w:rPr>
      </w:pPr>
      <w:r>
        <w:rPr>
          <w:rFonts w:hint="eastAsia" w:ascii="宋体" w:hAnsi="宋体"/>
          <w:sz w:val="24"/>
        </w:rPr>
        <w:t>电子邮箱：</w:t>
      </w:r>
      <w:r>
        <w:fldChar w:fldCharType="begin"/>
      </w:r>
      <w:r>
        <w:instrText xml:space="preserve"> HYPERLINK "mailto:huayaohz@163.com。" </w:instrText>
      </w:r>
      <w:r>
        <w:fldChar w:fldCharType="separate"/>
      </w:r>
      <w:r>
        <w:rPr>
          <w:rFonts w:hint="eastAsia" w:ascii="宋体" w:hAnsi="宋体"/>
          <w:sz w:val="24"/>
        </w:rPr>
        <w:t>huayaohz@163.com</w:t>
      </w:r>
      <w:r>
        <w:rPr>
          <w:rFonts w:hint="eastAsia" w:ascii="宋体" w:hAnsi="宋体"/>
          <w:sz w:val="24"/>
        </w:rPr>
        <w:fldChar w:fldCharType="end"/>
      </w:r>
    </w:p>
    <w:p w14:paraId="73D36B4C">
      <w:pPr>
        <w:snapToGrid w:val="0"/>
        <w:spacing w:line="360" w:lineRule="auto"/>
        <w:ind w:firstLine="420" w:firstLineChars="200"/>
      </w:pPr>
    </w:p>
    <w:p w14:paraId="402FB0FB">
      <w:pPr>
        <w:snapToGrid w:val="0"/>
        <w:spacing w:line="360" w:lineRule="auto"/>
        <w:ind w:firstLine="470" w:firstLineChars="196"/>
        <w:rPr>
          <w:rFonts w:hint="eastAsia" w:ascii="宋体" w:hAnsi="宋体" w:eastAsia="宋体"/>
          <w:sz w:val="24"/>
          <w:lang w:eastAsia="zh-CN"/>
        </w:rPr>
      </w:pPr>
      <w:r>
        <w:rPr>
          <w:rFonts w:hint="eastAsia" w:ascii="宋体" w:hAnsi="宋体"/>
          <w:sz w:val="24"/>
        </w:rPr>
        <w:t>2.采购人名称：</w:t>
      </w:r>
      <w:r>
        <w:rPr>
          <w:rFonts w:hint="eastAsia" w:ascii="宋体" w:hAnsi="宋体"/>
          <w:sz w:val="24"/>
          <w:lang w:eastAsia="zh-CN"/>
        </w:rPr>
        <w:t>湖州市智慧城管中心</w:t>
      </w:r>
    </w:p>
    <w:p w14:paraId="7633ECC0">
      <w:pPr>
        <w:snapToGrid w:val="0"/>
        <w:spacing w:line="360" w:lineRule="auto"/>
        <w:ind w:firstLine="470" w:firstLineChars="196"/>
        <w:rPr>
          <w:rFonts w:ascii="宋体" w:hAnsi="宋体"/>
          <w:sz w:val="24"/>
        </w:rPr>
      </w:pPr>
      <w:r>
        <w:rPr>
          <w:rFonts w:ascii="宋体" w:hAnsi="宋体"/>
          <w:sz w:val="24"/>
        </w:rPr>
        <w:t>联系人：</w:t>
      </w:r>
      <w:r>
        <w:rPr>
          <w:rFonts w:hint="eastAsia" w:ascii="宋体" w:hAnsi="宋体"/>
          <w:sz w:val="24"/>
        </w:rPr>
        <w:t xml:space="preserve">叶老师 </w:t>
      </w:r>
      <w:r>
        <w:rPr>
          <w:rFonts w:ascii="宋体" w:hAnsi="宋体"/>
          <w:sz w:val="24"/>
        </w:rPr>
        <w:t xml:space="preserve">  </w:t>
      </w:r>
      <w:r>
        <w:rPr>
          <w:rFonts w:hint="eastAsia" w:ascii="宋体" w:hAnsi="宋体"/>
          <w:sz w:val="24"/>
        </w:rPr>
        <w:t xml:space="preserve"> </w:t>
      </w:r>
      <w:r>
        <w:rPr>
          <w:rFonts w:ascii="宋体" w:hAnsi="宋体"/>
          <w:sz w:val="24"/>
        </w:rPr>
        <w:t xml:space="preserve">             联系电话：0572-2662818 </w:t>
      </w:r>
    </w:p>
    <w:p w14:paraId="29D67C18">
      <w:pPr>
        <w:snapToGrid w:val="0"/>
        <w:spacing w:line="360" w:lineRule="auto"/>
        <w:ind w:firstLine="470" w:firstLineChars="196"/>
        <w:rPr>
          <w:rFonts w:ascii="宋体" w:hAnsi="宋体"/>
          <w:sz w:val="24"/>
        </w:rPr>
      </w:pPr>
      <w:r>
        <w:rPr>
          <w:rFonts w:ascii="宋体" w:hAnsi="宋体"/>
          <w:sz w:val="24"/>
        </w:rPr>
        <w:t>采购人质疑联系人：</w:t>
      </w:r>
      <w:r>
        <w:rPr>
          <w:rFonts w:hint="eastAsia" w:ascii="宋体" w:hAnsi="宋体"/>
          <w:sz w:val="24"/>
        </w:rPr>
        <w:t xml:space="preserve">古老师 </w:t>
      </w:r>
      <w:r>
        <w:rPr>
          <w:rFonts w:ascii="宋体" w:hAnsi="宋体"/>
          <w:sz w:val="24"/>
        </w:rPr>
        <w:t>     联系电话：</w:t>
      </w:r>
      <w:r>
        <w:rPr>
          <w:rFonts w:hint="eastAsia" w:ascii="宋体" w:hAnsi="宋体"/>
          <w:sz w:val="24"/>
        </w:rPr>
        <w:t>0572-2669666</w:t>
      </w:r>
      <w:r>
        <w:rPr>
          <w:rFonts w:ascii="宋体" w:hAnsi="宋体"/>
          <w:sz w:val="24"/>
        </w:rPr>
        <w:t xml:space="preserve"> </w:t>
      </w:r>
    </w:p>
    <w:p w14:paraId="003490DE">
      <w:pPr>
        <w:pStyle w:val="11"/>
      </w:pPr>
    </w:p>
    <w:p w14:paraId="77AE723C">
      <w:pPr>
        <w:snapToGrid w:val="0"/>
        <w:spacing w:line="360" w:lineRule="auto"/>
        <w:ind w:firstLine="470" w:firstLineChars="196"/>
        <w:rPr>
          <w:rFonts w:ascii="宋体" w:hAnsi="宋体" w:cs="宋体"/>
          <w:sz w:val="24"/>
        </w:rPr>
      </w:pPr>
      <w:r>
        <w:rPr>
          <w:rFonts w:hint="eastAsia" w:ascii="宋体" w:hAnsi="宋体" w:cs="Arial"/>
          <w:sz w:val="24"/>
        </w:rPr>
        <w:t>3.同级政府采购监督管理部门名称：</w:t>
      </w:r>
      <w:r>
        <w:rPr>
          <w:rFonts w:hint="eastAsia" w:ascii="宋体" w:hAnsi="宋体" w:cs="宋体"/>
          <w:sz w:val="24"/>
        </w:rPr>
        <w:t>湖州市财政局采监处</w:t>
      </w:r>
    </w:p>
    <w:p w14:paraId="6157DE9B">
      <w:pPr>
        <w:snapToGrid w:val="0"/>
        <w:spacing w:line="360" w:lineRule="auto"/>
        <w:ind w:firstLine="470" w:firstLineChars="196"/>
        <w:rPr>
          <w:rFonts w:ascii="宋体" w:hAnsi="宋体"/>
          <w:sz w:val="24"/>
        </w:rPr>
      </w:pPr>
      <w:r>
        <w:rPr>
          <w:rFonts w:hint="eastAsia" w:ascii="宋体" w:hAnsi="宋体"/>
          <w:sz w:val="24"/>
        </w:rPr>
        <w:t>地址：湖州市龙王山路518号</w:t>
      </w:r>
    </w:p>
    <w:p w14:paraId="192674FB">
      <w:pPr>
        <w:snapToGrid w:val="0"/>
        <w:spacing w:line="360" w:lineRule="auto"/>
        <w:ind w:firstLine="470" w:firstLineChars="196"/>
        <w:rPr>
          <w:rFonts w:ascii="宋体" w:hAnsi="宋体" w:cs="Arial"/>
          <w:sz w:val="24"/>
        </w:rPr>
      </w:pPr>
      <w:r>
        <w:rPr>
          <w:rFonts w:hint="eastAsia" w:ascii="宋体" w:hAnsi="宋体" w:cs="Arial"/>
          <w:sz w:val="24"/>
        </w:rPr>
        <w:t>联系人：程先生；监督投诉电话：0572-</w:t>
      </w:r>
      <w:r>
        <w:rPr>
          <w:rFonts w:ascii="宋体" w:hAnsi="宋体" w:cs="宋体"/>
          <w:sz w:val="24"/>
        </w:rPr>
        <w:t>2150216</w:t>
      </w:r>
    </w:p>
    <w:p w14:paraId="56A326AB">
      <w:pPr>
        <w:snapToGrid w:val="0"/>
        <w:spacing w:line="360" w:lineRule="auto"/>
        <w:ind w:left="238" w:firstLine="240" w:firstLineChars="100"/>
        <w:rPr>
          <w:rFonts w:hint="eastAsia" w:ascii="宋体" w:hAnsi="宋体" w:eastAsia="宋体"/>
          <w:sz w:val="24"/>
          <w:lang w:eastAsia="zh-CN"/>
        </w:rPr>
      </w:pPr>
      <w:r>
        <w:rPr>
          <w:rFonts w:hint="eastAsia" w:ascii="宋体" w:hAnsi="宋体" w:cs="Arial"/>
          <w:sz w:val="24"/>
        </w:rPr>
        <w:t xml:space="preserve">                                                     </w:t>
      </w:r>
      <w:r>
        <w:rPr>
          <w:rFonts w:hint="eastAsia" w:ascii="宋体" w:hAnsi="宋体" w:cs="Arial"/>
          <w:sz w:val="24"/>
          <w:lang w:eastAsia="zh-CN"/>
        </w:rPr>
        <w:t>湖州市智慧城管中心</w:t>
      </w:r>
    </w:p>
    <w:p w14:paraId="68F6463F">
      <w:pPr>
        <w:snapToGrid w:val="0"/>
        <w:spacing w:line="360" w:lineRule="auto"/>
        <w:ind w:left="238"/>
        <w:jc w:val="center"/>
        <w:rPr>
          <w:rFonts w:ascii="宋体" w:hAnsi="宋体"/>
          <w:sz w:val="24"/>
        </w:rPr>
      </w:pPr>
      <w:r>
        <w:rPr>
          <w:rFonts w:hint="eastAsia" w:ascii="宋体" w:hAnsi="宋体"/>
          <w:sz w:val="24"/>
        </w:rPr>
        <w:t xml:space="preserve">                                                 浙江华耀建设咨询有限公司</w:t>
      </w:r>
    </w:p>
    <w:p w14:paraId="7B0B463C">
      <w:pPr>
        <w:snapToGrid w:val="0"/>
        <w:spacing w:line="360" w:lineRule="auto"/>
        <w:ind w:left="238"/>
        <w:jc w:val="center"/>
        <w:rPr>
          <w:rFonts w:ascii="宋体" w:hAnsi="宋体"/>
          <w:sz w:val="24"/>
        </w:rPr>
      </w:pPr>
      <w:r>
        <w:rPr>
          <w:rFonts w:hint="eastAsia" w:ascii="宋体" w:hAnsi="宋体"/>
          <w:sz w:val="24"/>
        </w:rPr>
        <w:t xml:space="preserve">                                                 2025年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24</w:t>
      </w:r>
      <w:r>
        <w:rPr>
          <w:rFonts w:hint="eastAsia" w:ascii="宋体" w:hAnsi="宋体"/>
          <w:sz w:val="24"/>
        </w:rPr>
        <w:t>日</w:t>
      </w:r>
    </w:p>
    <w:p w14:paraId="06E7F92C">
      <w:pPr>
        <w:jc w:val="left"/>
        <w:rPr>
          <w:rFonts w:ascii="宋体" w:hAnsi="宋体" w:cs="仿宋"/>
          <w:b/>
          <w:sz w:val="24"/>
        </w:rPr>
      </w:pPr>
    </w:p>
    <w:p w14:paraId="56A39D4D">
      <w:pPr>
        <w:jc w:val="left"/>
        <w:rPr>
          <w:rFonts w:ascii="宋体" w:hAnsi="宋体" w:cs="仿宋"/>
          <w:b/>
          <w:sz w:val="24"/>
        </w:rPr>
      </w:pPr>
    </w:p>
    <w:p w14:paraId="136CF36A">
      <w:pPr>
        <w:jc w:val="left"/>
        <w:rPr>
          <w:rFonts w:ascii="宋体" w:hAnsi="宋体" w:cs="仿宋"/>
          <w:b/>
          <w:sz w:val="24"/>
        </w:rPr>
      </w:pPr>
      <w:r>
        <w:rPr>
          <w:rFonts w:hint="eastAsia" w:ascii="宋体" w:hAnsi="宋体" w:cs="仿宋"/>
          <w:b/>
          <w:sz w:val="24"/>
        </w:rPr>
        <w:t>若对项目采购电子交易系统操作有疑问，可登录政采云（https://www.zcygov.cn/），点击右侧咨询小采，获取采小蜜智能服务管家帮助，或拨打政采云服务热线400-881-7190获取热线服务帮助。</w:t>
      </w:r>
    </w:p>
    <w:p w14:paraId="0E6CE51E">
      <w:pPr>
        <w:rPr>
          <w:rFonts w:ascii="宋体" w:hAnsi="宋体" w:cs="仿宋"/>
          <w:b/>
          <w:sz w:val="24"/>
        </w:rPr>
      </w:pPr>
      <w:r>
        <w:rPr>
          <w:rFonts w:hint="eastAsia" w:ascii="宋体" w:hAnsi="宋体" w:cs="仿宋"/>
          <w:b/>
          <w:sz w:val="24"/>
        </w:rPr>
        <w:t>CA问题联系电话（人工）：汇信CA 400-888-4636；天谷CA 400-087-8198。</w:t>
      </w:r>
    </w:p>
    <w:p w14:paraId="2DA3950B">
      <w:pPr>
        <w:pStyle w:val="2"/>
      </w:pPr>
    </w:p>
    <w:p w14:paraId="77662800">
      <w:pPr>
        <w:snapToGrid w:val="0"/>
        <w:spacing w:line="360" w:lineRule="auto"/>
        <w:ind w:left="238"/>
        <w:jc w:val="center"/>
        <w:rPr>
          <w:rFonts w:ascii="宋体" w:hAnsi="宋体"/>
          <w:b/>
          <w:sz w:val="30"/>
          <w:szCs w:val="30"/>
        </w:rPr>
      </w:pPr>
    </w:p>
    <w:p w14:paraId="6AFF6563">
      <w:pPr>
        <w:snapToGrid w:val="0"/>
        <w:spacing w:line="360" w:lineRule="auto"/>
        <w:ind w:left="238"/>
        <w:jc w:val="center"/>
        <w:rPr>
          <w:rFonts w:ascii="宋体" w:hAnsi="宋体"/>
          <w:b/>
          <w:sz w:val="30"/>
          <w:szCs w:val="30"/>
        </w:rPr>
      </w:pPr>
      <w:r>
        <w:rPr>
          <w:rFonts w:hint="eastAsia" w:ascii="宋体" w:hAnsi="宋体"/>
          <w:b/>
          <w:sz w:val="30"/>
          <w:szCs w:val="30"/>
        </w:rPr>
        <w:t>第二章  招标需求</w:t>
      </w:r>
    </w:p>
    <w:p w14:paraId="501B8D4C">
      <w:pPr>
        <w:widowControl/>
        <w:spacing w:line="360" w:lineRule="auto"/>
        <w:ind w:firstLine="482" w:firstLineChars="200"/>
        <w:rPr>
          <w:rFonts w:ascii="宋体" w:hAnsi="宋体"/>
          <w:sz w:val="24"/>
        </w:rPr>
      </w:pPr>
      <w:r>
        <w:rPr>
          <w:rFonts w:hint="eastAsia" w:ascii="宋体" w:hAnsi="宋体"/>
          <w:b/>
          <w:sz w:val="24"/>
        </w:rPr>
        <w:t>一、采购项目名称：“大综合一体化</w:t>
      </w:r>
      <w:r>
        <w:rPr>
          <w:rFonts w:ascii="宋体" w:hAnsi="宋体"/>
          <w:b/>
          <w:sz w:val="24"/>
        </w:rPr>
        <w:t>”</w:t>
      </w:r>
      <w:r>
        <w:rPr>
          <w:rFonts w:hint="eastAsia" w:ascii="宋体" w:hAnsi="宋体"/>
          <w:b/>
          <w:sz w:val="24"/>
        </w:rPr>
        <w:t>线索协同和数据质效双提升服务项目</w:t>
      </w:r>
    </w:p>
    <w:p w14:paraId="1E0EA463">
      <w:pPr>
        <w:widowControl/>
        <w:spacing w:line="360" w:lineRule="auto"/>
        <w:ind w:firstLine="482" w:firstLineChars="200"/>
        <w:rPr>
          <w:rFonts w:ascii="宋体" w:hAnsi="宋体"/>
          <w:b/>
          <w:sz w:val="24"/>
        </w:rPr>
      </w:pPr>
      <w:r>
        <w:rPr>
          <w:rFonts w:hint="eastAsia" w:ascii="宋体" w:hAnsi="宋体"/>
          <w:b/>
          <w:sz w:val="24"/>
        </w:rPr>
        <w:t>二、采购项目编号：HYHZ2025-105</w:t>
      </w:r>
    </w:p>
    <w:p w14:paraId="35AFBBD2">
      <w:pPr>
        <w:widowControl/>
        <w:spacing w:line="360" w:lineRule="auto"/>
        <w:ind w:firstLine="482" w:firstLineChars="200"/>
        <w:rPr>
          <w:rFonts w:ascii="宋体" w:hAnsi="宋体" w:cs="宋体"/>
          <w:b/>
          <w:kern w:val="0"/>
          <w:sz w:val="24"/>
        </w:rPr>
      </w:pPr>
      <w:r>
        <w:rPr>
          <w:rFonts w:hint="eastAsia" w:ascii="宋体" w:hAnsi="宋体"/>
          <w:b/>
          <w:sz w:val="24"/>
        </w:rPr>
        <w:t>三、</w:t>
      </w:r>
      <w:r>
        <w:rPr>
          <w:rFonts w:hint="eastAsia" w:ascii="宋体" w:hAnsi="宋体" w:cs="宋体"/>
          <w:b/>
          <w:kern w:val="0"/>
          <w:sz w:val="24"/>
        </w:rPr>
        <w:t>采购项目预算</w:t>
      </w:r>
      <w:r>
        <w:rPr>
          <w:rFonts w:hint="eastAsia" w:ascii="宋体" w:hAnsi="宋体"/>
          <w:b/>
          <w:sz w:val="24"/>
        </w:rPr>
        <w:t>：</w:t>
      </w:r>
      <w:r>
        <w:rPr>
          <w:rFonts w:hint="eastAsia" w:ascii="宋体" w:hAnsi="宋体" w:cs="宋体"/>
          <w:b/>
          <w:kern w:val="0"/>
          <w:sz w:val="24"/>
        </w:rPr>
        <w:t>人民币捌拾万元整（￥800000.00）</w:t>
      </w:r>
    </w:p>
    <w:p w14:paraId="4CC54A47">
      <w:pPr>
        <w:widowControl/>
        <w:spacing w:line="360" w:lineRule="auto"/>
        <w:ind w:firstLine="482" w:firstLineChars="200"/>
        <w:rPr>
          <w:rFonts w:ascii="宋体" w:hAnsi="宋体"/>
          <w:b/>
          <w:sz w:val="24"/>
        </w:rPr>
      </w:pPr>
      <w:r>
        <w:rPr>
          <w:rFonts w:hint="eastAsia" w:ascii="宋体" w:hAnsi="宋体"/>
          <w:b/>
          <w:sz w:val="24"/>
        </w:rPr>
        <w:t>四、采购项目实施地点：采购人指定地点</w:t>
      </w:r>
    </w:p>
    <w:p w14:paraId="67CE1434">
      <w:pPr>
        <w:widowControl/>
        <w:spacing w:line="360" w:lineRule="auto"/>
        <w:ind w:firstLine="482" w:firstLineChars="200"/>
        <w:outlineLvl w:val="1"/>
        <w:rPr>
          <w:rFonts w:ascii="宋体" w:hAnsi="宋体"/>
          <w:b/>
          <w:sz w:val="24"/>
        </w:rPr>
      </w:pPr>
      <w:r>
        <w:rPr>
          <w:rFonts w:hint="eastAsia" w:ascii="宋体" w:hAnsi="宋体"/>
          <w:b/>
          <w:sz w:val="24"/>
        </w:rPr>
        <w:t>五、采购项目服务要求：</w:t>
      </w:r>
    </w:p>
    <w:p w14:paraId="03E196C1">
      <w:pPr>
        <w:widowControl/>
        <w:spacing w:line="360" w:lineRule="auto"/>
        <w:ind w:firstLine="482" w:firstLineChars="200"/>
        <w:rPr>
          <w:rFonts w:ascii="宋体" w:hAnsi="宋体" w:cs="宋体"/>
          <w:b/>
          <w:kern w:val="0"/>
          <w:sz w:val="24"/>
        </w:rPr>
      </w:pPr>
      <w:r>
        <w:rPr>
          <w:rFonts w:hint="eastAsia" w:ascii="宋体" w:hAnsi="宋体" w:cs="宋体"/>
          <w:b/>
          <w:kern w:val="0"/>
          <w:sz w:val="24"/>
        </w:rPr>
        <w:t>（一）项目背景</w:t>
      </w:r>
    </w:p>
    <w:p w14:paraId="489FF580">
      <w:pPr>
        <w:widowControl/>
        <w:spacing w:line="360" w:lineRule="auto"/>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为全面贯彻落实国务院办公厅关于严格规范涉企行政检查的意见，推进浙江省数字政府2.0决策部署，纵深推进“大综合一体化”行政执法改革，引入 “大综合一体化”线索协同和数据质效双提升运营运维服务，深入挖掘分析投诉举报、执法行为数据，构建监测预警智能模型，生成执法线索；同时围绕规则、对象、行为，从业务核心场景出发，建设核心指标，高效分析各类业务问题，形成分析报告，推动减少重复、多头、低效执法；通过优化线索处置，确保各类线索在市、县、镇街有序流转，辅助各级行政执法指挥中心运行。</w:t>
      </w:r>
    </w:p>
    <w:p w14:paraId="3C5D596B">
      <w:pPr>
        <w:widowControl/>
        <w:spacing w:line="360" w:lineRule="auto"/>
        <w:ind w:firstLine="482" w:firstLineChars="200"/>
        <w:rPr>
          <w:rFonts w:ascii="宋体" w:hAnsi="宋体" w:cs="宋体"/>
          <w:b/>
          <w:kern w:val="0"/>
          <w:sz w:val="24"/>
        </w:rPr>
      </w:pPr>
      <w:r>
        <w:rPr>
          <w:rFonts w:hint="eastAsia" w:ascii="宋体" w:hAnsi="宋体" w:cs="宋体"/>
          <w:b/>
          <w:kern w:val="0"/>
          <w:sz w:val="24"/>
        </w:rPr>
        <w:t>（二）采购内容</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275"/>
        <w:gridCol w:w="4275"/>
        <w:gridCol w:w="1675"/>
      </w:tblGrid>
      <w:tr w14:paraId="0AC4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94" w:type="dxa"/>
          </w:tcPr>
          <w:p w14:paraId="21050189">
            <w:pPr>
              <w:tabs>
                <w:tab w:val="left" w:pos="1260"/>
              </w:tabs>
              <w:spacing w:line="460" w:lineRule="exact"/>
              <w:jc w:val="center"/>
              <w:rPr>
                <w:rFonts w:cs="华文仿宋" w:asciiTheme="majorEastAsia" w:hAnsiTheme="majorEastAsia" w:eastAsiaTheme="majorEastAsia"/>
                <w:b/>
                <w:sz w:val="24"/>
              </w:rPr>
            </w:pPr>
            <w:r>
              <w:rPr>
                <w:rFonts w:hint="eastAsia" w:cs="华文仿宋" w:asciiTheme="majorEastAsia" w:hAnsiTheme="majorEastAsia" w:eastAsiaTheme="majorEastAsia"/>
                <w:b/>
                <w:sz w:val="24"/>
              </w:rPr>
              <w:t>序号</w:t>
            </w:r>
          </w:p>
        </w:tc>
        <w:tc>
          <w:tcPr>
            <w:tcW w:w="2275" w:type="dxa"/>
            <w:vAlign w:val="center"/>
          </w:tcPr>
          <w:p w14:paraId="135E930C">
            <w:pPr>
              <w:tabs>
                <w:tab w:val="left" w:pos="1260"/>
              </w:tabs>
              <w:spacing w:line="460" w:lineRule="exact"/>
              <w:jc w:val="center"/>
              <w:rPr>
                <w:rFonts w:cs="华文仿宋" w:asciiTheme="majorEastAsia" w:hAnsiTheme="majorEastAsia" w:eastAsiaTheme="majorEastAsia"/>
                <w:b/>
                <w:sz w:val="24"/>
              </w:rPr>
            </w:pPr>
            <w:r>
              <w:rPr>
                <w:rFonts w:hint="eastAsia" w:cs="华文仿宋" w:asciiTheme="majorEastAsia" w:hAnsiTheme="majorEastAsia" w:eastAsiaTheme="majorEastAsia"/>
                <w:b/>
                <w:sz w:val="24"/>
              </w:rPr>
              <w:t>采购内容</w:t>
            </w:r>
          </w:p>
        </w:tc>
        <w:tc>
          <w:tcPr>
            <w:tcW w:w="4275" w:type="dxa"/>
            <w:vAlign w:val="center"/>
          </w:tcPr>
          <w:p w14:paraId="54CA103D">
            <w:pPr>
              <w:tabs>
                <w:tab w:val="left" w:pos="1260"/>
              </w:tabs>
              <w:spacing w:line="460" w:lineRule="exact"/>
              <w:jc w:val="center"/>
              <w:rPr>
                <w:rFonts w:cs="华文仿宋" w:asciiTheme="majorEastAsia" w:hAnsiTheme="majorEastAsia" w:eastAsiaTheme="majorEastAsia"/>
                <w:b/>
                <w:sz w:val="24"/>
              </w:rPr>
            </w:pPr>
            <w:r>
              <w:rPr>
                <w:rFonts w:hint="eastAsia" w:cs="华文仿宋" w:asciiTheme="majorEastAsia" w:hAnsiTheme="majorEastAsia" w:eastAsiaTheme="majorEastAsia"/>
                <w:b/>
                <w:sz w:val="24"/>
              </w:rPr>
              <w:t>服务要求</w:t>
            </w:r>
          </w:p>
        </w:tc>
        <w:tc>
          <w:tcPr>
            <w:tcW w:w="1675" w:type="dxa"/>
            <w:vAlign w:val="center"/>
          </w:tcPr>
          <w:p w14:paraId="7BA4E6F7">
            <w:pPr>
              <w:tabs>
                <w:tab w:val="left" w:pos="1260"/>
              </w:tabs>
              <w:spacing w:line="460" w:lineRule="exact"/>
              <w:jc w:val="center"/>
              <w:rPr>
                <w:rFonts w:cs="华文仿宋" w:asciiTheme="majorEastAsia" w:hAnsiTheme="majorEastAsia" w:eastAsiaTheme="majorEastAsia"/>
                <w:b/>
                <w:sz w:val="24"/>
              </w:rPr>
            </w:pPr>
            <w:r>
              <w:rPr>
                <w:rFonts w:hint="eastAsia" w:cs="华文仿宋" w:asciiTheme="majorEastAsia" w:hAnsiTheme="majorEastAsia" w:eastAsiaTheme="majorEastAsia"/>
                <w:b/>
                <w:sz w:val="24"/>
              </w:rPr>
              <w:t>最高限价（元）</w:t>
            </w:r>
          </w:p>
        </w:tc>
      </w:tr>
      <w:tr w14:paraId="649C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94" w:type="dxa"/>
          </w:tcPr>
          <w:p w14:paraId="47FA9780">
            <w:pPr>
              <w:spacing w:line="480" w:lineRule="auto"/>
              <w:jc w:val="center"/>
              <w:rPr>
                <w:rFonts w:cs="华文仿宋" w:asciiTheme="majorEastAsia" w:hAnsiTheme="majorEastAsia" w:eastAsiaTheme="majorEastAsia"/>
                <w:b/>
                <w:bCs/>
                <w:sz w:val="24"/>
              </w:rPr>
            </w:pPr>
            <w:r>
              <w:rPr>
                <w:rFonts w:hint="eastAsia" w:cs="华文仿宋" w:asciiTheme="majorEastAsia" w:hAnsiTheme="majorEastAsia" w:eastAsiaTheme="majorEastAsia"/>
                <w:b/>
                <w:bCs/>
                <w:sz w:val="24"/>
              </w:rPr>
              <w:t>1</w:t>
            </w:r>
          </w:p>
        </w:tc>
        <w:tc>
          <w:tcPr>
            <w:tcW w:w="2275" w:type="dxa"/>
            <w:vMerge w:val="restart"/>
          </w:tcPr>
          <w:p w14:paraId="24FFFAEB">
            <w:pPr>
              <w:rPr>
                <w:rFonts w:cs="华文仿宋" w:asciiTheme="majorEastAsia" w:hAnsiTheme="majorEastAsia" w:eastAsiaTheme="majorEastAsia"/>
                <w:sz w:val="24"/>
              </w:rPr>
            </w:pPr>
          </w:p>
          <w:p w14:paraId="315C35FE">
            <w:pPr>
              <w:rPr>
                <w:rFonts w:cs="华文仿宋" w:asciiTheme="majorEastAsia" w:hAnsiTheme="majorEastAsia" w:eastAsiaTheme="majorEastAsia"/>
                <w:sz w:val="24"/>
              </w:rPr>
            </w:pPr>
          </w:p>
          <w:p w14:paraId="4EFEF935">
            <w:pPr>
              <w:rPr>
                <w:rFonts w:cs="华文仿宋" w:asciiTheme="majorEastAsia" w:hAnsiTheme="majorEastAsia" w:eastAsiaTheme="majorEastAsia"/>
                <w:sz w:val="24"/>
              </w:rPr>
            </w:pPr>
          </w:p>
          <w:p w14:paraId="7B2344FF">
            <w:pPr>
              <w:rPr>
                <w:rFonts w:cs="华文仿宋" w:asciiTheme="majorEastAsia" w:hAnsiTheme="majorEastAsia" w:eastAsiaTheme="majorEastAsia"/>
                <w:sz w:val="24"/>
              </w:rPr>
            </w:pPr>
          </w:p>
          <w:p w14:paraId="087A1BA7">
            <w:pPr>
              <w:rPr>
                <w:rFonts w:cs="华文仿宋" w:asciiTheme="majorEastAsia" w:hAnsiTheme="majorEastAsia" w:eastAsiaTheme="majorEastAsia"/>
                <w:sz w:val="24"/>
              </w:rPr>
            </w:pPr>
          </w:p>
          <w:p w14:paraId="4F424D7E">
            <w:pPr>
              <w:rPr>
                <w:rFonts w:cs="华文仿宋" w:asciiTheme="majorEastAsia" w:hAnsiTheme="majorEastAsia" w:eastAsiaTheme="majorEastAsia"/>
                <w:b/>
                <w:bCs/>
                <w:sz w:val="24"/>
              </w:rPr>
            </w:pPr>
            <w:r>
              <w:rPr>
                <w:rFonts w:hint="eastAsia" w:cs="华文仿宋" w:asciiTheme="majorEastAsia" w:hAnsiTheme="majorEastAsia" w:eastAsiaTheme="majorEastAsia"/>
                <w:sz w:val="24"/>
              </w:rPr>
              <w:t>“大综合一体化”线索协同和数据质效双提升运维服务项目</w:t>
            </w:r>
          </w:p>
        </w:tc>
        <w:tc>
          <w:tcPr>
            <w:tcW w:w="4275" w:type="dxa"/>
            <w:vAlign w:val="center"/>
          </w:tcPr>
          <w:p w14:paraId="1964FD53">
            <w:pPr>
              <w:rPr>
                <w:rFonts w:cs="华文仿宋" w:asciiTheme="majorEastAsia" w:hAnsiTheme="majorEastAsia" w:eastAsiaTheme="majorEastAsia"/>
                <w:sz w:val="24"/>
              </w:rPr>
            </w:pPr>
            <w:r>
              <w:rPr>
                <w:rFonts w:hint="eastAsia" w:cs="华文仿宋" w:asciiTheme="majorEastAsia" w:hAnsiTheme="majorEastAsia" w:eastAsiaTheme="majorEastAsia"/>
                <w:sz w:val="24"/>
              </w:rPr>
              <w:t>围绕投诉举报、检查、处罚等业务场景，构建监测分析模型，发现各类风险线索，减少重复、多头、低效执法。</w:t>
            </w:r>
          </w:p>
        </w:tc>
        <w:tc>
          <w:tcPr>
            <w:tcW w:w="1675" w:type="dxa"/>
            <w:vMerge w:val="restart"/>
          </w:tcPr>
          <w:p w14:paraId="09E6644B">
            <w:pPr>
              <w:jc w:val="center"/>
              <w:rPr>
                <w:rFonts w:cs="华文仿宋" w:asciiTheme="majorEastAsia" w:hAnsiTheme="majorEastAsia" w:eastAsiaTheme="majorEastAsia"/>
                <w:b/>
                <w:bCs/>
                <w:sz w:val="24"/>
              </w:rPr>
            </w:pPr>
            <w:r>
              <w:rPr>
                <w:rFonts w:hint="eastAsia" w:cs="华文仿宋" w:asciiTheme="majorEastAsia" w:hAnsiTheme="majorEastAsia" w:eastAsiaTheme="majorEastAsia"/>
                <w:b/>
                <w:bCs/>
                <w:sz w:val="24"/>
              </w:rPr>
              <w:t>800000</w:t>
            </w:r>
          </w:p>
        </w:tc>
      </w:tr>
      <w:tr w14:paraId="044F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94" w:type="dxa"/>
          </w:tcPr>
          <w:p w14:paraId="38D3C84D">
            <w:pPr>
              <w:spacing w:line="480" w:lineRule="auto"/>
              <w:jc w:val="center"/>
              <w:rPr>
                <w:rFonts w:cs="华文仿宋" w:asciiTheme="majorEastAsia" w:hAnsiTheme="majorEastAsia" w:eastAsiaTheme="majorEastAsia"/>
                <w:b/>
                <w:bCs/>
                <w:sz w:val="24"/>
              </w:rPr>
            </w:pPr>
            <w:r>
              <w:rPr>
                <w:rFonts w:hint="eastAsia" w:cs="华文仿宋" w:asciiTheme="majorEastAsia" w:hAnsiTheme="majorEastAsia" w:eastAsiaTheme="majorEastAsia"/>
                <w:b/>
                <w:bCs/>
                <w:sz w:val="24"/>
              </w:rPr>
              <w:t>2</w:t>
            </w:r>
          </w:p>
        </w:tc>
        <w:tc>
          <w:tcPr>
            <w:tcW w:w="2275" w:type="dxa"/>
            <w:vMerge w:val="continue"/>
          </w:tcPr>
          <w:p w14:paraId="5451F716">
            <w:pPr>
              <w:rPr>
                <w:rFonts w:cs="华文仿宋" w:asciiTheme="majorEastAsia" w:hAnsiTheme="majorEastAsia" w:eastAsiaTheme="majorEastAsia"/>
                <w:b/>
                <w:bCs/>
                <w:sz w:val="24"/>
              </w:rPr>
            </w:pPr>
          </w:p>
        </w:tc>
        <w:tc>
          <w:tcPr>
            <w:tcW w:w="4275" w:type="dxa"/>
            <w:vAlign w:val="center"/>
          </w:tcPr>
          <w:p w14:paraId="6D712076">
            <w:pPr>
              <w:rPr>
                <w:rFonts w:cs="华文仿宋" w:asciiTheme="majorEastAsia" w:hAnsiTheme="majorEastAsia" w:eastAsiaTheme="majorEastAsia"/>
                <w:sz w:val="24"/>
              </w:rPr>
            </w:pPr>
            <w:r>
              <w:rPr>
                <w:rFonts w:hint="eastAsia" w:cs="华文仿宋" w:asciiTheme="majorEastAsia" w:hAnsiTheme="majorEastAsia" w:eastAsiaTheme="majorEastAsia"/>
                <w:sz w:val="24"/>
              </w:rPr>
              <w:t>构建业务核心指标，基于数据中心，构建50+业务指标，支撑业务开展决策分析，提升执法质效</w:t>
            </w:r>
          </w:p>
        </w:tc>
        <w:tc>
          <w:tcPr>
            <w:tcW w:w="1675" w:type="dxa"/>
            <w:vMerge w:val="continue"/>
          </w:tcPr>
          <w:p w14:paraId="1F04D5B3">
            <w:pPr>
              <w:rPr>
                <w:rFonts w:cs="华文仿宋" w:asciiTheme="majorEastAsia" w:hAnsiTheme="majorEastAsia" w:eastAsiaTheme="majorEastAsia"/>
                <w:b/>
                <w:bCs/>
                <w:sz w:val="24"/>
              </w:rPr>
            </w:pPr>
          </w:p>
        </w:tc>
      </w:tr>
      <w:tr w14:paraId="7C5E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94" w:type="dxa"/>
          </w:tcPr>
          <w:p w14:paraId="43CD5CFD">
            <w:pPr>
              <w:spacing w:line="480" w:lineRule="auto"/>
              <w:jc w:val="center"/>
              <w:rPr>
                <w:rFonts w:cs="华文仿宋" w:asciiTheme="majorEastAsia" w:hAnsiTheme="majorEastAsia" w:eastAsiaTheme="majorEastAsia"/>
                <w:b/>
                <w:bCs/>
                <w:sz w:val="24"/>
              </w:rPr>
            </w:pPr>
            <w:r>
              <w:rPr>
                <w:rFonts w:hint="eastAsia" w:cs="华文仿宋" w:asciiTheme="majorEastAsia" w:hAnsiTheme="majorEastAsia" w:eastAsiaTheme="majorEastAsia"/>
                <w:b/>
                <w:bCs/>
                <w:sz w:val="24"/>
              </w:rPr>
              <w:t>3</w:t>
            </w:r>
          </w:p>
        </w:tc>
        <w:tc>
          <w:tcPr>
            <w:tcW w:w="2275" w:type="dxa"/>
            <w:vMerge w:val="continue"/>
          </w:tcPr>
          <w:p w14:paraId="1C50FBBC">
            <w:pPr>
              <w:rPr>
                <w:rFonts w:cs="华文仿宋" w:asciiTheme="majorEastAsia" w:hAnsiTheme="majorEastAsia" w:eastAsiaTheme="majorEastAsia"/>
                <w:b/>
                <w:bCs/>
                <w:sz w:val="24"/>
              </w:rPr>
            </w:pPr>
          </w:p>
        </w:tc>
        <w:tc>
          <w:tcPr>
            <w:tcW w:w="4275" w:type="dxa"/>
            <w:vAlign w:val="center"/>
          </w:tcPr>
          <w:p w14:paraId="7734D350">
            <w:pPr>
              <w:rPr>
                <w:rFonts w:cs="华文仿宋" w:asciiTheme="majorEastAsia" w:hAnsiTheme="majorEastAsia" w:eastAsiaTheme="majorEastAsia"/>
                <w:sz w:val="24"/>
              </w:rPr>
            </w:pPr>
            <w:r>
              <w:rPr>
                <w:rFonts w:hint="eastAsia" w:cs="华文仿宋" w:asciiTheme="majorEastAsia" w:hAnsiTheme="majorEastAsia" w:eastAsiaTheme="majorEastAsia"/>
                <w:sz w:val="24"/>
              </w:rPr>
              <w:t>提升数据归集的及时性，加强数据治理，确保数据的准确性，围绕数据全链路进行数据运维，确保数据的可用性。</w:t>
            </w:r>
          </w:p>
        </w:tc>
        <w:tc>
          <w:tcPr>
            <w:tcW w:w="1675" w:type="dxa"/>
            <w:vMerge w:val="continue"/>
          </w:tcPr>
          <w:p w14:paraId="28CF8222">
            <w:pPr>
              <w:rPr>
                <w:rFonts w:cs="华文仿宋" w:asciiTheme="majorEastAsia" w:hAnsiTheme="majorEastAsia" w:eastAsiaTheme="majorEastAsia"/>
                <w:b/>
                <w:bCs/>
                <w:sz w:val="24"/>
              </w:rPr>
            </w:pPr>
          </w:p>
        </w:tc>
      </w:tr>
      <w:tr w14:paraId="5878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94" w:type="dxa"/>
          </w:tcPr>
          <w:p w14:paraId="3664B95A">
            <w:pPr>
              <w:spacing w:line="480" w:lineRule="auto"/>
              <w:jc w:val="center"/>
              <w:rPr>
                <w:rFonts w:cs="华文仿宋" w:asciiTheme="majorEastAsia" w:hAnsiTheme="majorEastAsia" w:eastAsiaTheme="majorEastAsia"/>
                <w:b/>
                <w:bCs/>
                <w:sz w:val="24"/>
              </w:rPr>
            </w:pPr>
            <w:r>
              <w:rPr>
                <w:rFonts w:hint="eastAsia" w:cs="华文仿宋" w:asciiTheme="majorEastAsia" w:hAnsiTheme="majorEastAsia" w:eastAsiaTheme="majorEastAsia"/>
                <w:b/>
                <w:bCs/>
                <w:sz w:val="24"/>
              </w:rPr>
              <w:t>4</w:t>
            </w:r>
          </w:p>
        </w:tc>
        <w:tc>
          <w:tcPr>
            <w:tcW w:w="2275" w:type="dxa"/>
            <w:vMerge w:val="continue"/>
          </w:tcPr>
          <w:p w14:paraId="0DE056DE">
            <w:pPr>
              <w:rPr>
                <w:rFonts w:cs="华文仿宋" w:asciiTheme="majorEastAsia" w:hAnsiTheme="majorEastAsia" w:eastAsiaTheme="majorEastAsia"/>
                <w:b/>
                <w:bCs/>
                <w:sz w:val="24"/>
              </w:rPr>
            </w:pPr>
          </w:p>
        </w:tc>
        <w:tc>
          <w:tcPr>
            <w:tcW w:w="4275" w:type="dxa"/>
            <w:vAlign w:val="center"/>
          </w:tcPr>
          <w:p w14:paraId="65A8463A">
            <w:pPr>
              <w:rPr>
                <w:rFonts w:cs="华文仿宋" w:asciiTheme="majorEastAsia" w:hAnsiTheme="majorEastAsia" w:eastAsiaTheme="majorEastAsia"/>
                <w:sz w:val="24"/>
              </w:rPr>
            </w:pPr>
            <w:r>
              <w:rPr>
                <w:rFonts w:hint="eastAsia" w:cs="华文仿宋" w:asciiTheme="majorEastAsia" w:hAnsiTheme="majorEastAsia" w:eastAsiaTheme="majorEastAsia"/>
                <w:sz w:val="24"/>
              </w:rPr>
              <w:t>提供日常数据拉取和分析服务，辅助业务人员开展数据分析，形成分析报告。</w:t>
            </w:r>
          </w:p>
        </w:tc>
        <w:tc>
          <w:tcPr>
            <w:tcW w:w="1675" w:type="dxa"/>
            <w:vMerge w:val="continue"/>
          </w:tcPr>
          <w:p w14:paraId="1AADA23B">
            <w:pPr>
              <w:rPr>
                <w:rFonts w:cs="华文仿宋" w:asciiTheme="majorEastAsia" w:hAnsiTheme="majorEastAsia" w:eastAsiaTheme="majorEastAsia"/>
                <w:b/>
                <w:bCs/>
                <w:sz w:val="24"/>
              </w:rPr>
            </w:pPr>
          </w:p>
        </w:tc>
      </w:tr>
      <w:tr w14:paraId="6C39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94" w:type="dxa"/>
          </w:tcPr>
          <w:p w14:paraId="770DB1EF">
            <w:pPr>
              <w:spacing w:line="480" w:lineRule="auto"/>
              <w:jc w:val="center"/>
              <w:rPr>
                <w:rFonts w:cs="华文仿宋" w:asciiTheme="majorEastAsia" w:hAnsiTheme="majorEastAsia" w:eastAsiaTheme="majorEastAsia"/>
                <w:b/>
                <w:bCs/>
                <w:sz w:val="24"/>
              </w:rPr>
            </w:pPr>
            <w:r>
              <w:rPr>
                <w:rFonts w:hint="eastAsia" w:cs="华文仿宋" w:asciiTheme="majorEastAsia" w:hAnsiTheme="majorEastAsia" w:eastAsiaTheme="majorEastAsia"/>
                <w:b/>
                <w:bCs/>
                <w:sz w:val="24"/>
              </w:rPr>
              <w:t>5</w:t>
            </w:r>
          </w:p>
        </w:tc>
        <w:tc>
          <w:tcPr>
            <w:tcW w:w="2275" w:type="dxa"/>
            <w:vMerge w:val="continue"/>
          </w:tcPr>
          <w:p w14:paraId="572272CD">
            <w:pPr>
              <w:rPr>
                <w:rFonts w:cs="华文仿宋" w:asciiTheme="majorEastAsia" w:hAnsiTheme="majorEastAsia" w:eastAsiaTheme="majorEastAsia"/>
                <w:b/>
                <w:bCs/>
                <w:sz w:val="24"/>
              </w:rPr>
            </w:pPr>
          </w:p>
        </w:tc>
        <w:tc>
          <w:tcPr>
            <w:tcW w:w="4275" w:type="dxa"/>
            <w:vAlign w:val="center"/>
          </w:tcPr>
          <w:p w14:paraId="59A35DBB">
            <w:pPr>
              <w:rPr>
                <w:rFonts w:cs="华文仿宋" w:asciiTheme="majorEastAsia" w:hAnsiTheme="majorEastAsia" w:eastAsiaTheme="majorEastAsia"/>
                <w:sz w:val="24"/>
              </w:rPr>
            </w:pPr>
            <w:r>
              <w:rPr>
                <w:rFonts w:hint="eastAsia" w:cs="华文仿宋" w:asciiTheme="majorEastAsia" w:hAnsiTheme="majorEastAsia" w:eastAsiaTheme="majorEastAsia"/>
                <w:sz w:val="24"/>
              </w:rPr>
              <w:t>迭代优化研判处置流程，实现线索的发现、研判、流转、处置在线化。</w:t>
            </w:r>
          </w:p>
        </w:tc>
        <w:tc>
          <w:tcPr>
            <w:tcW w:w="1675" w:type="dxa"/>
            <w:vMerge w:val="continue"/>
          </w:tcPr>
          <w:p w14:paraId="36B9CC72">
            <w:pPr>
              <w:rPr>
                <w:rFonts w:cs="华文仿宋" w:asciiTheme="majorEastAsia" w:hAnsiTheme="majorEastAsia" w:eastAsiaTheme="majorEastAsia"/>
                <w:b/>
                <w:bCs/>
                <w:sz w:val="24"/>
              </w:rPr>
            </w:pPr>
          </w:p>
        </w:tc>
      </w:tr>
      <w:tr w14:paraId="0294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119" w:type="dxa"/>
            <w:gridSpan w:val="4"/>
            <w:vAlign w:val="center"/>
          </w:tcPr>
          <w:p w14:paraId="04C3152F">
            <w:pPr>
              <w:tabs>
                <w:tab w:val="left" w:pos="1260"/>
              </w:tabs>
              <w:spacing w:line="460" w:lineRule="exact"/>
              <w:rPr>
                <w:rFonts w:cs="华文仿宋" w:asciiTheme="majorEastAsia" w:hAnsiTheme="majorEastAsia" w:eastAsiaTheme="majorEastAsia"/>
                <w:sz w:val="24"/>
              </w:rPr>
            </w:pPr>
            <w:r>
              <w:rPr>
                <w:rFonts w:hint="eastAsia" w:cs="华文仿宋" w:asciiTheme="majorEastAsia" w:hAnsiTheme="majorEastAsia" w:eastAsiaTheme="majorEastAsia"/>
                <w:sz w:val="24"/>
              </w:rPr>
              <w:t>注：本项目投标报价不得超过最高限价，否则做无效投标处理。</w:t>
            </w:r>
          </w:p>
        </w:tc>
      </w:tr>
    </w:tbl>
    <w:p w14:paraId="26FC5F8A">
      <w:pPr>
        <w:pStyle w:val="11"/>
      </w:pPr>
    </w:p>
    <w:p w14:paraId="2CE0FD17">
      <w:pPr>
        <w:widowControl/>
        <w:spacing w:line="360" w:lineRule="auto"/>
        <w:ind w:firstLine="482" w:firstLineChars="200"/>
        <w:rPr>
          <w:rFonts w:ascii="宋体" w:hAnsi="宋体" w:cs="宋体"/>
          <w:b/>
          <w:kern w:val="0"/>
          <w:sz w:val="24"/>
        </w:rPr>
      </w:pPr>
      <w:r>
        <w:rPr>
          <w:rFonts w:hint="eastAsia" w:ascii="宋体" w:hAnsi="宋体" w:cs="宋体"/>
          <w:b/>
          <w:kern w:val="0"/>
          <w:sz w:val="24"/>
        </w:rPr>
        <w:t>(三)成果提交</w:t>
      </w:r>
    </w:p>
    <w:p w14:paraId="34742729">
      <w:pPr>
        <w:widowControl/>
        <w:spacing w:line="360" w:lineRule="auto"/>
        <w:ind w:firstLine="480" w:firstLineChars="200"/>
        <w:rPr>
          <w:rFonts w:cs="华文仿宋" w:asciiTheme="majorEastAsia" w:hAnsiTheme="majorEastAsia" w:eastAsiaTheme="majorEastAsia"/>
          <w:sz w:val="24"/>
        </w:rPr>
      </w:pPr>
      <w:r>
        <w:rPr>
          <w:rFonts w:hint="eastAsia" w:cs="华文仿宋" w:asciiTheme="majorEastAsia" w:hAnsiTheme="majorEastAsia" w:eastAsiaTheme="majorEastAsia"/>
          <w:sz w:val="24"/>
        </w:rPr>
        <w:t>按月输出项目月报，包括监测分析模型及发现的线索、构建新增业务核心指标情况、数据归集、治理情况、分析情况、研判处置优化情况。</w:t>
      </w:r>
    </w:p>
    <w:p w14:paraId="0FB96711">
      <w:pPr>
        <w:pStyle w:val="55"/>
        <w:spacing w:line="480" w:lineRule="auto"/>
        <w:ind w:firstLine="480"/>
        <w:rPr>
          <w:rFonts w:ascii="华文仿宋" w:hAnsi="华文仿宋" w:eastAsia="华文仿宋" w:cs="华文仿宋"/>
          <w:sz w:val="24"/>
        </w:rPr>
      </w:pPr>
    </w:p>
    <w:p w14:paraId="3D2EF28C">
      <w:pPr>
        <w:widowControl/>
        <w:spacing w:line="360" w:lineRule="auto"/>
        <w:ind w:firstLine="482" w:firstLineChars="200"/>
        <w:rPr>
          <w:rFonts w:ascii="宋体" w:hAnsi="宋体" w:cs="宋体"/>
          <w:b/>
          <w:kern w:val="0"/>
          <w:sz w:val="24"/>
        </w:rPr>
      </w:pPr>
      <w:r>
        <w:rPr>
          <w:rFonts w:hint="eastAsia" w:ascii="宋体" w:hAnsi="宋体" w:cs="宋体"/>
          <w:b/>
          <w:kern w:val="0"/>
          <w:sz w:val="24"/>
        </w:rPr>
        <w:t>六、商务要求</w:t>
      </w:r>
    </w:p>
    <w:tbl>
      <w:tblPr>
        <w:tblStyle w:val="25"/>
        <w:tblW w:w="10252" w:type="dxa"/>
        <w:tblInd w:w="6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7"/>
        <w:gridCol w:w="8505"/>
      </w:tblGrid>
      <w:tr w14:paraId="6B3FC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47" w:type="dxa"/>
            <w:tcBorders>
              <w:top w:val="single" w:color="auto" w:sz="4" w:space="0"/>
              <w:left w:val="single" w:color="auto" w:sz="4" w:space="0"/>
              <w:bottom w:val="single" w:color="auto" w:sz="4" w:space="0"/>
              <w:right w:val="single" w:color="auto" w:sz="4" w:space="0"/>
            </w:tcBorders>
            <w:vAlign w:val="center"/>
          </w:tcPr>
          <w:p w14:paraId="2897AB94">
            <w:pPr>
              <w:spacing w:line="480" w:lineRule="exact"/>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服务期及地点</w:t>
            </w:r>
          </w:p>
        </w:tc>
        <w:tc>
          <w:tcPr>
            <w:tcW w:w="8505" w:type="dxa"/>
            <w:tcBorders>
              <w:top w:val="single" w:color="auto" w:sz="4" w:space="0"/>
              <w:left w:val="single" w:color="auto" w:sz="4" w:space="0"/>
              <w:bottom w:val="single" w:color="auto" w:sz="4" w:space="0"/>
              <w:right w:val="single" w:color="auto" w:sz="4" w:space="0"/>
            </w:tcBorders>
          </w:tcPr>
          <w:p w14:paraId="591F6EEB">
            <w:pPr>
              <w:spacing w:line="560" w:lineRule="exact"/>
              <w:rPr>
                <w:rFonts w:cs="仿宋_GB2312" w:asciiTheme="majorEastAsia" w:hAnsiTheme="majorEastAsia" w:eastAsiaTheme="majorEastAsia"/>
                <w:sz w:val="24"/>
              </w:rPr>
            </w:pPr>
            <w:r>
              <w:rPr>
                <w:rFonts w:hint="eastAsia" w:cs="仿宋_GB2312" w:asciiTheme="majorEastAsia" w:hAnsiTheme="majorEastAsia" w:eastAsiaTheme="majorEastAsia"/>
                <w:sz w:val="24"/>
              </w:rPr>
              <w:t>▲服务期：自合同签订之日起12个月。</w:t>
            </w:r>
          </w:p>
          <w:p w14:paraId="3BCC6949">
            <w:pPr>
              <w:snapToGrid w:val="0"/>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sz w:val="24"/>
              </w:rPr>
              <w:t xml:space="preserve">地点：采购人指定地点 </w:t>
            </w:r>
          </w:p>
        </w:tc>
      </w:tr>
      <w:tr w14:paraId="7A9AA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747" w:type="dxa"/>
            <w:tcBorders>
              <w:top w:val="single" w:color="auto" w:sz="4" w:space="0"/>
              <w:left w:val="single" w:color="auto" w:sz="4" w:space="0"/>
              <w:bottom w:val="single" w:color="auto" w:sz="4" w:space="0"/>
              <w:right w:val="single" w:color="auto" w:sz="4" w:space="0"/>
            </w:tcBorders>
            <w:vAlign w:val="center"/>
          </w:tcPr>
          <w:p w14:paraId="693DBEA4">
            <w:pPr>
              <w:spacing w:line="480" w:lineRule="exact"/>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付款方式</w:t>
            </w:r>
          </w:p>
        </w:tc>
        <w:tc>
          <w:tcPr>
            <w:tcW w:w="8505" w:type="dxa"/>
            <w:tcBorders>
              <w:top w:val="single" w:color="auto" w:sz="4" w:space="0"/>
              <w:left w:val="single" w:color="auto" w:sz="4" w:space="0"/>
              <w:bottom w:val="single" w:color="auto" w:sz="4" w:space="0"/>
              <w:right w:val="single" w:color="auto" w:sz="4" w:space="0"/>
            </w:tcBorders>
          </w:tcPr>
          <w:p w14:paraId="2488CD50">
            <w:pPr>
              <w:widowControl/>
              <w:spacing w:line="480" w:lineRule="exact"/>
              <w:ind w:right="6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w:t>
            </w:r>
            <w:r>
              <w:rPr>
                <w:rFonts w:cs="仿宋_GB2312" w:asciiTheme="majorEastAsia" w:hAnsiTheme="majorEastAsia" w:eastAsiaTheme="majorEastAsia"/>
                <w:sz w:val="24"/>
              </w:rPr>
              <w:t>根据《保障中小企业款项支付条例》、省财政厅《</w:t>
            </w:r>
            <w:r>
              <w:rPr>
                <w:rFonts w:hint="eastAsia" w:cs="仿宋_GB2312" w:asciiTheme="majorEastAsia" w:hAnsiTheme="majorEastAsia" w:eastAsiaTheme="majorEastAsia"/>
                <w:sz w:val="24"/>
              </w:rPr>
              <w:t>浙江省财政厅关于进一步发挥政府采购政策功能全力推动经济稳进提质的通知</w:t>
            </w:r>
            <w:r>
              <w:rPr>
                <w:rFonts w:cs="仿宋_GB2312" w:asciiTheme="majorEastAsia" w:hAnsiTheme="majorEastAsia" w:eastAsiaTheme="majorEastAsia"/>
                <w:sz w:val="24"/>
              </w:rPr>
              <w:t>》（浙财采监【202</w:t>
            </w:r>
            <w:r>
              <w:rPr>
                <w:rFonts w:hint="eastAsia" w:cs="仿宋_GB2312" w:asciiTheme="majorEastAsia" w:hAnsiTheme="majorEastAsia" w:eastAsiaTheme="majorEastAsia"/>
                <w:sz w:val="24"/>
              </w:rPr>
              <w:t>2</w:t>
            </w:r>
            <w:r>
              <w:rPr>
                <w:rFonts w:cs="仿宋_GB2312" w:asciiTheme="majorEastAsia" w:hAnsiTheme="majorEastAsia" w:eastAsiaTheme="majorEastAsia"/>
                <w:sz w:val="24"/>
              </w:rPr>
              <w:t>】3 号）要求，制定如下付款方式：合同生效以及</w:t>
            </w:r>
            <w:r>
              <w:rPr>
                <w:rFonts w:hint="eastAsia" w:cs="仿宋_GB2312" w:asciiTheme="majorEastAsia" w:hAnsiTheme="majorEastAsia" w:eastAsiaTheme="majorEastAsia"/>
                <w:sz w:val="24"/>
                <w:lang w:eastAsia="zh-CN"/>
              </w:rPr>
              <w:t>履约保证金缴纳完成</w:t>
            </w:r>
            <w:r>
              <w:rPr>
                <w:rFonts w:cs="仿宋_GB2312" w:asciiTheme="majorEastAsia" w:hAnsiTheme="majorEastAsia" w:eastAsiaTheme="majorEastAsia"/>
                <w:sz w:val="24"/>
              </w:rPr>
              <w:t>后7个工作日</w:t>
            </w:r>
            <w:r>
              <w:rPr>
                <w:rFonts w:hint="eastAsia" w:cs="仿宋_GB2312" w:asciiTheme="majorEastAsia" w:hAnsiTheme="majorEastAsia" w:eastAsiaTheme="majorEastAsia"/>
                <w:sz w:val="24"/>
              </w:rPr>
              <w:t>支付</w:t>
            </w:r>
            <w:r>
              <w:rPr>
                <w:rFonts w:cs="仿宋_GB2312" w:asciiTheme="majorEastAsia" w:hAnsiTheme="majorEastAsia" w:eastAsiaTheme="majorEastAsia"/>
                <w:sz w:val="24"/>
              </w:rPr>
              <w:t>5</w:t>
            </w:r>
            <w:r>
              <w:rPr>
                <w:rFonts w:hint="eastAsia" w:cs="仿宋_GB2312" w:asciiTheme="majorEastAsia" w:hAnsiTheme="majorEastAsia" w:eastAsiaTheme="majorEastAsia"/>
                <w:sz w:val="24"/>
              </w:rPr>
              <w:t>0%作为预付款；2025年1</w:t>
            </w:r>
            <w:r>
              <w:rPr>
                <w:rFonts w:cs="仿宋_GB2312" w:asciiTheme="majorEastAsia" w:hAnsiTheme="majorEastAsia" w:eastAsiaTheme="majorEastAsia"/>
                <w:sz w:val="24"/>
              </w:rPr>
              <w:t>2</w:t>
            </w:r>
            <w:r>
              <w:rPr>
                <w:rFonts w:hint="eastAsia" w:cs="仿宋_GB2312" w:asciiTheme="majorEastAsia" w:hAnsiTheme="majorEastAsia" w:eastAsiaTheme="majorEastAsia"/>
                <w:sz w:val="24"/>
              </w:rPr>
              <w:t>月3</w:t>
            </w:r>
            <w:r>
              <w:rPr>
                <w:rFonts w:cs="仿宋_GB2312" w:asciiTheme="majorEastAsia" w:hAnsiTheme="majorEastAsia" w:eastAsiaTheme="majorEastAsia"/>
                <w:sz w:val="24"/>
              </w:rPr>
              <w:t>1</w:t>
            </w:r>
            <w:r>
              <w:rPr>
                <w:rFonts w:hint="eastAsia" w:cs="仿宋_GB2312" w:asciiTheme="majorEastAsia" w:hAnsiTheme="majorEastAsia" w:eastAsiaTheme="majorEastAsia"/>
                <w:sz w:val="24"/>
              </w:rPr>
              <w:t>日前支付剩余款项；服务期满且验收合格，经采购人确认后解除银行保函。</w:t>
            </w:r>
          </w:p>
          <w:p w14:paraId="279BE168">
            <w:pPr>
              <w:widowControl/>
              <w:spacing w:line="480" w:lineRule="exact"/>
              <w:ind w:right="6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注：若中标供应商明确表示无需预付款或者主动要求降低预付款比例的，采购人可不适用前述规定。</w:t>
            </w:r>
          </w:p>
        </w:tc>
      </w:tr>
    </w:tbl>
    <w:p w14:paraId="49534DC9">
      <w:pPr>
        <w:jc w:val="left"/>
        <w:rPr>
          <w:rFonts w:ascii="宋体" w:hAnsi="宋体" w:cs="宋体"/>
          <w:b/>
          <w:kern w:val="0"/>
          <w:sz w:val="24"/>
          <w:szCs w:val="22"/>
        </w:rPr>
      </w:pPr>
      <w:r>
        <w:rPr>
          <w:rFonts w:hint="eastAsia" w:ascii="宋体" w:hAnsi="宋体" w:cs="宋体"/>
          <w:b/>
          <w:kern w:val="0"/>
          <w:sz w:val="24"/>
          <w:szCs w:val="22"/>
        </w:rPr>
        <w:t>注：1、本项目</w:t>
      </w:r>
      <w:r>
        <w:rPr>
          <w:rFonts w:ascii="宋体" w:hAnsi="宋体" w:cs="宋体"/>
          <w:b/>
          <w:kern w:val="0"/>
          <w:sz w:val="24"/>
          <w:szCs w:val="22"/>
        </w:rPr>
        <w:t>采购标的对应的中小企业划分标准所属行业</w:t>
      </w:r>
      <w:r>
        <w:rPr>
          <w:rFonts w:hint="eastAsia" w:ascii="宋体" w:hAnsi="宋体" w:cs="宋体"/>
          <w:b/>
          <w:kern w:val="0"/>
          <w:sz w:val="24"/>
          <w:szCs w:val="22"/>
        </w:rPr>
        <w:t>为其他未列明行业。</w:t>
      </w:r>
    </w:p>
    <w:p w14:paraId="408C0459">
      <w:pPr>
        <w:jc w:val="left"/>
        <w:rPr>
          <w:rFonts w:ascii="宋体" w:hAnsi="宋体" w:cs="宋体"/>
          <w:b/>
          <w:kern w:val="0"/>
          <w:sz w:val="24"/>
        </w:rPr>
      </w:pPr>
      <w:r>
        <w:rPr>
          <w:rFonts w:hint="eastAsia" w:ascii="宋体" w:hAnsi="宋体" w:cs="宋体"/>
          <w:b/>
          <w:kern w:val="0"/>
          <w:sz w:val="24"/>
        </w:rPr>
        <w:t>2.</w:t>
      </w:r>
      <w:r>
        <w:rPr>
          <w:rFonts w:ascii="宋体" w:hAnsi="宋体" w:cs="宋体"/>
          <w:b/>
          <w:kern w:val="0"/>
          <w:sz w:val="24"/>
        </w:rPr>
        <w:t>依据《</w:t>
      </w:r>
      <w:r>
        <w:rPr>
          <w:rFonts w:hint="eastAsia" w:ascii="宋体" w:hAnsi="宋体" w:cs="宋体"/>
          <w:b/>
          <w:kern w:val="0"/>
          <w:sz w:val="24"/>
        </w:rPr>
        <w:t>政府采购促进中小企业发展管理办法</w:t>
      </w:r>
      <w:r>
        <w:rPr>
          <w:rFonts w:ascii="宋体" w:hAnsi="宋体" w:cs="宋体"/>
          <w:b/>
          <w:kern w:val="0"/>
          <w:sz w:val="24"/>
        </w:rPr>
        <w:t>》</w:t>
      </w:r>
      <w:r>
        <w:rPr>
          <w:rFonts w:hint="eastAsia" w:ascii="宋体" w:hAnsi="宋体" w:cs="宋体"/>
          <w:b/>
          <w:kern w:val="0"/>
          <w:sz w:val="24"/>
        </w:rPr>
        <w:t>（财库【2020】46号）</w:t>
      </w:r>
      <w:r>
        <w:rPr>
          <w:rFonts w:ascii="宋体" w:hAnsi="宋体" w:cs="宋体"/>
          <w:b/>
          <w:kern w:val="0"/>
          <w:sz w:val="24"/>
        </w:rPr>
        <w:t xml:space="preserve">规定享受扶持政策获得政府采购合同的，小微企业不得将合同分包给大中型企业，中型企业不得将合同分包给大型企业。 </w:t>
      </w:r>
    </w:p>
    <w:p w14:paraId="7BCFBCF2">
      <w:pPr>
        <w:snapToGrid w:val="0"/>
        <w:spacing w:line="360" w:lineRule="auto"/>
        <w:jc w:val="center"/>
        <w:rPr>
          <w:rFonts w:ascii="黑体" w:hAnsi="宋体" w:eastAsia="黑体"/>
          <w:sz w:val="30"/>
          <w:szCs w:val="30"/>
        </w:rPr>
      </w:pPr>
    </w:p>
    <w:p w14:paraId="5509D309">
      <w:pPr>
        <w:pStyle w:val="11"/>
      </w:pPr>
      <w:r>
        <w:br w:type="page"/>
      </w:r>
    </w:p>
    <w:p w14:paraId="53A684DC">
      <w:pPr>
        <w:snapToGrid w:val="0"/>
        <w:spacing w:line="360" w:lineRule="auto"/>
        <w:jc w:val="center"/>
        <w:rPr>
          <w:rFonts w:ascii="黑体" w:hAnsi="宋体" w:eastAsia="黑体"/>
          <w:sz w:val="30"/>
          <w:szCs w:val="30"/>
        </w:rPr>
      </w:pPr>
      <w:r>
        <w:rPr>
          <w:rFonts w:hint="eastAsia" w:ascii="黑体" w:hAnsi="宋体" w:eastAsia="黑体"/>
          <w:sz w:val="30"/>
          <w:szCs w:val="30"/>
        </w:rPr>
        <w:t>第三章  投标人须知</w:t>
      </w:r>
    </w:p>
    <w:p w14:paraId="4DDC049F">
      <w:pPr>
        <w:snapToGrid w:val="0"/>
        <w:spacing w:line="360" w:lineRule="auto"/>
        <w:ind w:left="238"/>
        <w:jc w:val="center"/>
        <w:outlineLvl w:val="1"/>
        <w:rPr>
          <w:rFonts w:ascii="宋体" w:hAnsi="宋体"/>
          <w:b/>
          <w:sz w:val="30"/>
          <w:szCs w:val="30"/>
        </w:rPr>
      </w:pPr>
      <w:r>
        <w:rPr>
          <w:rFonts w:hint="eastAsia" w:ascii="宋体" w:hAnsi="宋体"/>
          <w:b/>
          <w:sz w:val="30"/>
          <w:szCs w:val="30"/>
        </w:rPr>
        <w:t>前附表</w:t>
      </w:r>
    </w:p>
    <w:tbl>
      <w:tblPr>
        <w:tblStyle w:val="25"/>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14:paraId="0CE4C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36A44BFA">
            <w:pPr>
              <w:snapToGrid w:val="0"/>
              <w:spacing w:line="360" w:lineRule="auto"/>
              <w:jc w:val="center"/>
              <w:rPr>
                <w:rFonts w:ascii="宋体" w:hAnsi="宋体"/>
                <w:sz w:val="24"/>
                <w:szCs w:val="20"/>
              </w:rPr>
            </w:pPr>
            <w:r>
              <w:rPr>
                <w:rFonts w:hint="eastAsia" w:ascii="宋体" w:hAnsi="宋体"/>
                <w:sz w:val="24"/>
              </w:rPr>
              <w:t>序号</w:t>
            </w:r>
          </w:p>
        </w:tc>
        <w:tc>
          <w:tcPr>
            <w:tcW w:w="9056" w:type="dxa"/>
            <w:tcBorders>
              <w:top w:val="single" w:color="auto" w:sz="4" w:space="0"/>
              <w:left w:val="single" w:color="auto" w:sz="4" w:space="0"/>
              <w:bottom w:val="single" w:color="auto" w:sz="4" w:space="0"/>
              <w:right w:val="single" w:color="auto" w:sz="4" w:space="0"/>
            </w:tcBorders>
            <w:vAlign w:val="center"/>
          </w:tcPr>
          <w:p w14:paraId="31D75093">
            <w:pPr>
              <w:snapToGrid w:val="0"/>
              <w:spacing w:line="360" w:lineRule="auto"/>
              <w:jc w:val="center"/>
              <w:rPr>
                <w:rFonts w:ascii="宋体" w:hAnsi="宋体"/>
                <w:sz w:val="24"/>
                <w:szCs w:val="20"/>
              </w:rPr>
            </w:pPr>
            <w:r>
              <w:rPr>
                <w:rFonts w:hint="eastAsia" w:ascii="宋体" w:hAnsi="宋体"/>
                <w:sz w:val="24"/>
              </w:rPr>
              <w:t>内容、要求</w:t>
            </w:r>
          </w:p>
        </w:tc>
      </w:tr>
      <w:tr w14:paraId="12226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14:paraId="578F856F">
            <w:pPr>
              <w:snapToGrid w:val="0"/>
              <w:spacing w:line="360" w:lineRule="auto"/>
              <w:jc w:val="center"/>
              <w:rPr>
                <w:rFonts w:ascii="宋体" w:hAnsi="宋体"/>
                <w:sz w:val="24"/>
                <w:szCs w:val="20"/>
              </w:rPr>
            </w:pPr>
            <w:r>
              <w:rPr>
                <w:rFonts w:ascii="宋体" w:hAnsi="宋体"/>
                <w:sz w:val="24"/>
              </w:rPr>
              <w:t>1</w:t>
            </w:r>
          </w:p>
        </w:tc>
        <w:tc>
          <w:tcPr>
            <w:tcW w:w="9056" w:type="dxa"/>
            <w:tcBorders>
              <w:top w:val="single" w:color="auto" w:sz="4" w:space="0"/>
              <w:left w:val="single" w:color="auto" w:sz="4" w:space="0"/>
              <w:bottom w:val="single" w:color="auto" w:sz="4" w:space="0"/>
              <w:right w:val="single" w:color="auto" w:sz="4" w:space="0"/>
            </w:tcBorders>
            <w:vAlign w:val="center"/>
          </w:tcPr>
          <w:p w14:paraId="1B2E0BEC">
            <w:pPr>
              <w:widowControl/>
              <w:jc w:val="left"/>
              <w:rPr>
                <w:rFonts w:ascii="宋体" w:hAnsi="宋体"/>
                <w:sz w:val="24"/>
              </w:rPr>
            </w:pPr>
            <w:r>
              <w:rPr>
                <w:rFonts w:hint="eastAsia" w:ascii="宋体" w:hAnsi="宋体"/>
                <w:sz w:val="24"/>
              </w:rPr>
              <w:t>项目名称：</w:t>
            </w:r>
            <w:r>
              <w:rPr>
                <w:rFonts w:hint="eastAsia" w:ascii="宋体" w:hAnsi="宋体"/>
                <w:sz w:val="24"/>
                <w:lang w:eastAsia="zh-CN"/>
              </w:rPr>
              <w:t>“</w:t>
            </w:r>
            <w:r>
              <w:rPr>
                <w:rFonts w:hint="eastAsia" w:ascii="宋体" w:hAnsi="宋体"/>
                <w:sz w:val="24"/>
              </w:rPr>
              <w:t>大综合一体化</w:t>
            </w:r>
            <w:r>
              <w:rPr>
                <w:rFonts w:ascii="宋体" w:hAnsi="宋体"/>
                <w:sz w:val="24"/>
              </w:rPr>
              <w:t>”</w:t>
            </w:r>
            <w:r>
              <w:rPr>
                <w:rFonts w:hint="eastAsia" w:ascii="宋体" w:hAnsi="宋体"/>
                <w:sz w:val="24"/>
              </w:rPr>
              <w:t>线索协同和数据质效双提升服务项目</w:t>
            </w:r>
          </w:p>
        </w:tc>
      </w:tr>
      <w:tr w14:paraId="4E3B5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4C473F79">
            <w:pPr>
              <w:snapToGrid w:val="0"/>
              <w:spacing w:line="360" w:lineRule="auto"/>
              <w:jc w:val="center"/>
              <w:rPr>
                <w:rFonts w:ascii="宋体" w:hAnsi="宋体"/>
                <w:sz w:val="24"/>
                <w:szCs w:val="20"/>
              </w:rPr>
            </w:pPr>
            <w:r>
              <w:rPr>
                <w:rFonts w:ascii="宋体" w:hAnsi="宋体"/>
                <w:sz w:val="24"/>
              </w:rPr>
              <w:t>2</w:t>
            </w:r>
          </w:p>
        </w:tc>
        <w:tc>
          <w:tcPr>
            <w:tcW w:w="9056" w:type="dxa"/>
            <w:tcBorders>
              <w:top w:val="single" w:color="auto" w:sz="4" w:space="0"/>
              <w:left w:val="single" w:color="auto" w:sz="4" w:space="0"/>
              <w:bottom w:val="single" w:color="auto" w:sz="4" w:space="0"/>
              <w:right w:val="single" w:color="auto" w:sz="4" w:space="0"/>
            </w:tcBorders>
            <w:vAlign w:val="center"/>
          </w:tcPr>
          <w:p w14:paraId="4ED4797F">
            <w:pPr>
              <w:widowControl/>
              <w:jc w:val="left"/>
              <w:rPr>
                <w:rFonts w:ascii="宋体" w:hAnsi="宋体"/>
                <w:sz w:val="24"/>
              </w:rPr>
            </w:pPr>
            <w:r>
              <w:rPr>
                <w:rFonts w:hint="eastAsia" w:ascii="宋体" w:hAnsi="宋体"/>
                <w:sz w:val="24"/>
              </w:rPr>
              <w:t>采购数量及单位：详见招标文件</w:t>
            </w:r>
          </w:p>
        </w:tc>
      </w:tr>
      <w:tr w14:paraId="18EB6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2DD109A3">
            <w:pPr>
              <w:snapToGrid w:val="0"/>
              <w:spacing w:line="360" w:lineRule="auto"/>
              <w:jc w:val="center"/>
              <w:rPr>
                <w:rFonts w:ascii="宋体" w:hAnsi="宋体"/>
                <w:sz w:val="24"/>
              </w:rPr>
            </w:pPr>
            <w:r>
              <w:rPr>
                <w:rFonts w:hint="eastAsia" w:ascii="宋体" w:hAnsi="宋体"/>
                <w:sz w:val="24"/>
              </w:rPr>
              <w:t>3</w:t>
            </w:r>
          </w:p>
        </w:tc>
        <w:tc>
          <w:tcPr>
            <w:tcW w:w="9056" w:type="dxa"/>
            <w:tcBorders>
              <w:top w:val="single" w:color="auto" w:sz="4" w:space="0"/>
              <w:left w:val="single" w:color="auto" w:sz="4" w:space="0"/>
              <w:bottom w:val="single" w:color="auto" w:sz="4" w:space="0"/>
              <w:right w:val="single" w:color="auto" w:sz="4" w:space="0"/>
            </w:tcBorders>
            <w:vAlign w:val="center"/>
          </w:tcPr>
          <w:p w14:paraId="040CC94B">
            <w:pPr>
              <w:tabs>
                <w:tab w:val="left" w:pos="1418"/>
              </w:tabs>
              <w:snapToGrid w:val="0"/>
              <w:spacing w:before="50" w:after="50"/>
              <w:rPr>
                <w:rFonts w:ascii="宋体" w:hAnsi="宋体"/>
                <w:sz w:val="24"/>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.不论投标结果如何，投标人均应自行承担所有与投标有关的全部费用。3.</w:t>
            </w:r>
            <w:r>
              <w:rPr>
                <w:rFonts w:hint="eastAsia" w:ascii="宋体" w:hAnsi="宋体"/>
                <w:color w:val="auto"/>
                <w:sz w:val="24"/>
              </w:rPr>
              <w:t>本项目招标代理服务费人民币</w:t>
            </w:r>
            <w:r>
              <w:rPr>
                <w:rFonts w:hint="eastAsia" w:ascii="宋体" w:hAnsi="宋体"/>
                <w:color w:val="auto"/>
                <w:sz w:val="24"/>
                <w:lang w:eastAsia="zh-CN"/>
              </w:rPr>
              <w:t>玖仟</w:t>
            </w:r>
            <w:r>
              <w:rPr>
                <w:rFonts w:hint="eastAsia" w:ascii="宋体" w:hAnsi="宋体"/>
                <w:color w:val="auto"/>
                <w:sz w:val="24"/>
              </w:rPr>
              <w:t>元整（￥</w:t>
            </w:r>
            <w:r>
              <w:rPr>
                <w:rFonts w:hint="eastAsia" w:ascii="宋体" w:hAnsi="宋体"/>
                <w:color w:val="auto"/>
                <w:sz w:val="24"/>
                <w:lang w:val="en-US" w:eastAsia="zh-CN"/>
              </w:rPr>
              <w:t>9000</w:t>
            </w:r>
            <w:r>
              <w:rPr>
                <w:rFonts w:hint="eastAsia" w:ascii="宋体" w:hAnsi="宋体"/>
                <w:color w:val="auto"/>
                <w:sz w:val="24"/>
              </w:rPr>
              <w:t>.00)，由中标人全额支付。在中标通知书发出后当日内一次性结清。</w:t>
            </w:r>
          </w:p>
        </w:tc>
      </w:tr>
      <w:tr w14:paraId="149ED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66CD9AED">
            <w:pPr>
              <w:snapToGrid w:val="0"/>
              <w:spacing w:line="360" w:lineRule="auto"/>
              <w:jc w:val="center"/>
              <w:rPr>
                <w:rFonts w:ascii="宋体" w:hAnsi="宋体"/>
                <w:sz w:val="24"/>
                <w:szCs w:val="20"/>
              </w:rPr>
            </w:pPr>
            <w:r>
              <w:rPr>
                <w:rFonts w:ascii="宋体" w:hAnsi="宋体"/>
                <w:sz w:val="24"/>
              </w:rPr>
              <w:t>4</w:t>
            </w:r>
          </w:p>
        </w:tc>
        <w:tc>
          <w:tcPr>
            <w:tcW w:w="9056" w:type="dxa"/>
            <w:tcBorders>
              <w:top w:val="single" w:color="auto" w:sz="4" w:space="0"/>
              <w:left w:val="single" w:color="auto" w:sz="4" w:space="0"/>
              <w:bottom w:val="single" w:color="auto" w:sz="4" w:space="0"/>
              <w:right w:val="single" w:color="auto" w:sz="4" w:space="0"/>
            </w:tcBorders>
            <w:vAlign w:val="center"/>
          </w:tcPr>
          <w:p w14:paraId="0AA28CCF">
            <w:pPr>
              <w:widowControl/>
              <w:jc w:val="left"/>
              <w:rPr>
                <w:rFonts w:ascii="宋体" w:hAnsi="宋体"/>
                <w:sz w:val="24"/>
              </w:rPr>
            </w:pPr>
            <w:r>
              <w:rPr>
                <w:rFonts w:hint="eastAsia" w:ascii="宋体" w:hAnsi="宋体"/>
                <w:sz w:val="24"/>
              </w:rPr>
              <w:t>投标保证金：不缴纳</w:t>
            </w:r>
          </w:p>
        </w:tc>
      </w:tr>
      <w:tr w14:paraId="4F919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141DD125">
            <w:pPr>
              <w:snapToGrid w:val="0"/>
              <w:spacing w:line="360" w:lineRule="auto"/>
              <w:jc w:val="center"/>
              <w:rPr>
                <w:rFonts w:ascii="宋体" w:hAnsi="宋体"/>
                <w:sz w:val="24"/>
                <w:szCs w:val="20"/>
              </w:rPr>
            </w:pPr>
            <w:r>
              <w:rPr>
                <w:rFonts w:ascii="宋体" w:hAnsi="宋体"/>
                <w:sz w:val="24"/>
              </w:rPr>
              <w:t>5</w:t>
            </w:r>
          </w:p>
        </w:tc>
        <w:tc>
          <w:tcPr>
            <w:tcW w:w="9056" w:type="dxa"/>
            <w:tcBorders>
              <w:top w:val="single" w:color="auto" w:sz="4" w:space="0"/>
              <w:left w:val="single" w:color="auto" w:sz="4" w:space="0"/>
              <w:bottom w:val="single" w:color="auto" w:sz="4" w:space="0"/>
              <w:right w:val="single" w:color="auto" w:sz="4" w:space="0"/>
            </w:tcBorders>
            <w:vAlign w:val="center"/>
          </w:tcPr>
          <w:p w14:paraId="629216B4">
            <w:pPr>
              <w:widowControl/>
              <w:jc w:val="left"/>
              <w:rPr>
                <w:rFonts w:ascii="宋体" w:hAnsi="宋体"/>
                <w:sz w:val="24"/>
              </w:rPr>
            </w:pPr>
            <w:r>
              <w:rPr>
                <w:rFonts w:hint="eastAsia" w:ascii="宋体" w:hAnsi="宋体"/>
                <w:sz w:val="24"/>
              </w:rPr>
              <w:t>现场踏勘：不组织</w:t>
            </w:r>
          </w:p>
        </w:tc>
      </w:tr>
      <w:tr w14:paraId="7788B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2147F30C">
            <w:pPr>
              <w:snapToGrid w:val="0"/>
              <w:spacing w:line="360" w:lineRule="auto"/>
              <w:jc w:val="center"/>
              <w:rPr>
                <w:rFonts w:ascii="宋体" w:hAnsi="宋体"/>
                <w:sz w:val="24"/>
                <w:szCs w:val="20"/>
              </w:rPr>
            </w:pPr>
            <w:r>
              <w:rPr>
                <w:rFonts w:hint="eastAsia" w:ascii="宋体" w:hAnsi="宋体"/>
                <w:sz w:val="24"/>
                <w:szCs w:val="20"/>
              </w:rPr>
              <w:t>6</w:t>
            </w:r>
          </w:p>
        </w:tc>
        <w:tc>
          <w:tcPr>
            <w:tcW w:w="9056" w:type="dxa"/>
            <w:tcBorders>
              <w:top w:val="single" w:color="auto" w:sz="4" w:space="0"/>
              <w:left w:val="single" w:color="auto" w:sz="4" w:space="0"/>
              <w:bottom w:val="single" w:color="auto" w:sz="4" w:space="0"/>
              <w:right w:val="single" w:color="auto" w:sz="4" w:space="0"/>
            </w:tcBorders>
            <w:vAlign w:val="center"/>
          </w:tcPr>
          <w:p w14:paraId="2D173B33">
            <w:pPr>
              <w:widowControl/>
              <w:jc w:val="left"/>
              <w:rPr>
                <w:rFonts w:ascii="宋体" w:hAnsi="宋体"/>
                <w:sz w:val="24"/>
              </w:rPr>
            </w:pPr>
            <w:r>
              <w:rPr>
                <w:rFonts w:hint="eastAsia" w:ascii="宋体" w:hAnsi="宋体"/>
                <w:sz w:val="24"/>
              </w:rPr>
              <w:t>答疑与澄清：</w:t>
            </w:r>
            <w:r>
              <w:rPr>
                <w:rFonts w:hint="eastAsia" w:ascii="宋体" w:hAnsi="宋体"/>
                <w:sz w:val="24"/>
                <w:szCs w:val="20"/>
              </w:rPr>
              <w:t>供应商认为采购文件使自己的权益受到损害的，可以自收到采购文件之日（发售截止日之后收到采购文件的，以发售截止日为准）或者采购文件公告期限届满之日（公告发布后的第6个工作日）起7个工作日内（逾期将不再受理），以书面形式向采购人和采购代理公司提出质疑。质疑供应商对采购人、采购代理公司的答复不满意或者采购人、采购代理公司未在规定的时间内作出答复的，可以在答复期满后十五个工作日内向同级政府采购监督管理部门投诉。采购人和采购代理机构将于提交投标截止时间15日前进行可能影响投标文件编制的澄清或修改；</w:t>
            </w:r>
            <w:r>
              <w:rPr>
                <w:rFonts w:hint="eastAsia" w:ascii="宋体" w:hAnsi="宋体"/>
                <w:sz w:val="24"/>
              </w:rPr>
              <w:t>答疑内容是招标文件的组成部分，将在网上发布补充（答疑、澄清）文件，潜在投标人应自行关注网站公告，招标人不再一一通知。</w:t>
            </w:r>
            <w:r>
              <w:rPr>
                <w:rFonts w:hint="eastAsia" w:ascii="宋体" w:hAnsi="宋体"/>
                <w:sz w:val="24"/>
                <w:szCs w:val="20"/>
              </w:rPr>
              <w:t>因其他紧急情况影响本项目正常招标活动的，采购人和采购代理机构将于投标截止日期一天前书面通知所有已报名的投标人。</w:t>
            </w:r>
          </w:p>
        </w:tc>
      </w:tr>
      <w:tr w14:paraId="0F3E0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5E2B77AC">
            <w:pPr>
              <w:snapToGrid w:val="0"/>
              <w:spacing w:line="360" w:lineRule="auto"/>
              <w:jc w:val="center"/>
              <w:rPr>
                <w:rFonts w:ascii="宋体" w:hAnsi="宋体"/>
                <w:sz w:val="24"/>
              </w:rPr>
            </w:pPr>
            <w:r>
              <w:rPr>
                <w:rFonts w:hint="eastAsia" w:ascii="宋体" w:hAnsi="宋体"/>
                <w:sz w:val="24"/>
              </w:rPr>
              <w:t>7</w:t>
            </w:r>
          </w:p>
        </w:tc>
        <w:tc>
          <w:tcPr>
            <w:tcW w:w="9056" w:type="dxa"/>
            <w:tcBorders>
              <w:top w:val="single" w:color="auto" w:sz="4" w:space="0"/>
              <w:left w:val="single" w:color="auto" w:sz="4" w:space="0"/>
              <w:bottom w:val="single" w:color="auto" w:sz="4" w:space="0"/>
              <w:right w:val="single" w:color="auto" w:sz="4" w:space="0"/>
            </w:tcBorders>
            <w:vAlign w:val="center"/>
          </w:tcPr>
          <w:p w14:paraId="634F5773">
            <w:pPr>
              <w:widowControl/>
              <w:jc w:val="left"/>
              <w:rPr>
                <w:rFonts w:ascii="宋体" w:hAnsi="宋体"/>
                <w:sz w:val="24"/>
              </w:rPr>
            </w:pPr>
            <w:r>
              <w:rPr>
                <w:rFonts w:hint="eastAsia" w:ascii="宋体" w:hAnsi="宋体"/>
                <w:sz w:val="24"/>
              </w:rPr>
              <w:t>投标文件组成：1、电子投标文件（包括“电子加密投标文件”和“备份投标文件”，在投标文件编制完成后同时生成）</w:t>
            </w:r>
          </w:p>
          <w:p w14:paraId="745E5368">
            <w:pPr>
              <w:widowControl/>
              <w:jc w:val="left"/>
              <w:rPr>
                <w:rFonts w:ascii="宋体" w:hAnsi="宋体"/>
                <w:sz w:val="24"/>
              </w:rPr>
            </w:pPr>
            <w:r>
              <w:rPr>
                <w:rFonts w:hint="eastAsia" w:ascii="宋体" w:hAnsi="宋体"/>
                <w:sz w:val="24"/>
              </w:rPr>
              <w:t>（1）“电子加密投标文件”是指通过“政采云电子交易客户端”完成投标文件编制后生成并加密的数据电文形式的投标文件。</w:t>
            </w:r>
          </w:p>
          <w:p w14:paraId="2AF609A2">
            <w:pPr>
              <w:widowControl/>
              <w:jc w:val="left"/>
              <w:rPr>
                <w:rFonts w:ascii="宋体" w:hAnsi="宋体"/>
                <w:sz w:val="24"/>
              </w:rPr>
            </w:pPr>
            <w:r>
              <w:rPr>
                <w:rFonts w:hint="eastAsia" w:ascii="宋体" w:hAnsi="宋体"/>
                <w:sz w:val="24"/>
              </w:rPr>
              <w:t>（2）“备份投标文件”是指与“电子加密投标文件”同时生成的数据电文形式的电子文件（备份标书），其他方式编制的备份投标文件视为无效备份投标文件。仅在出现解密异常情况下使用。</w:t>
            </w:r>
          </w:p>
          <w:p w14:paraId="2C3A98A6">
            <w:pPr>
              <w:widowControl/>
              <w:autoSpaceDE w:val="0"/>
              <w:autoSpaceDN w:val="0"/>
              <w:jc w:val="left"/>
              <w:textAlignment w:val="bottom"/>
              <w:rPr>
                <w:rFonts w:ascii="宋体" w:hAnsi="宋体"/>
                <w:sz w:val="24"/>
              </w:rPr>
            </w:pPr>
            <w:r>
              <w:rPr>
                <w:rFonts w:hint="eastAsia" w:ascii="宋体" w:hAnsi="宋体"/>
                <w:sz w:val="24"/>
              </w:rPr>
              <w:t>2、中标后，中标单位需在领取中标通知书时，向招标代理机构提交与投标时电子投标文件一致的纸质版本一式三份（按照招标文件要求签字盖章）。</w:t>
            </w:r>
          </w:p>
        </w:tc>
      </w:tr>
      <w:tr w14:paraId="33D06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auto" w:sz="4" w:space="0"/>
              <w:left w:val="single" w:color="auto" w:sz="4" w:space="0"/>
              <w:bottom w:val="single" w:color="auto" w:sz="4" w:space="0"/>
              <w:right w:val="single" w:color="auto" w:sz="4" w:space="0"/>
            </w:tcBorders>
            <w:vAlign w:val="center"/>
          </w:tcPr>
          <w:p w14:paraId="22F06959">
            <w:pPr>
              <w:snapToGrid w:val="0"/>
              <w:spacing w:line="360" w:lineRule="auto"/>
              <w:jc w:val="center"/>
              <w:rPr>
                <w:rFonts w:ascii="宋体" w:hAnsi="宋体"/>
                <w:sz w:val="24"/>
              </w:rPr>
            </w:pPr>
            <w:r>
              <w:rPr>
                <w:rFonts w:hint="eastAsia" w:ascii="宋体" w:hAnsi="宋体"/>
                <w:sz w:val="24"/>
              </w:rPr>
              <w:t>8</w:t>
            </w:r>
          </w:p>
        </w:tc>
        <w:tc>
          <w:tcPr>
            <w:tcW w:w="9056" w:type="dxa"/>
            <w:tcBorders>
              <w:top w:val="single" w:color="auto" w:sz="4" w:space="0"/>
              <w:left w:val="single" w:color="auto" w:sz="4" w:space="0"/>
              <w:bottom w:val="single" w:color="auto" w:sz="4" w:space="0"/>
              <w:right w:val="single" w:color="auto" w:sz="4" w:space="0"/>
            </w:tcBorders>
            <w:vAlign w:val="center"/>
          </w:tcPr>
          <w:p w14:paraId="0CFF89A1">
            <w:pPr>
              <w:widowControl/>
              <w:jc w:val="left"/>
              <w:rPr>
                <w:rFonts w:ascii="宋体" w:hAnsi="宋体"/>
                <w:sz w:val="24"/>
              </w:rPr>
            </w:pPr>
            <w:r>
              <w:rPr>
                <w:rFonts w:hint="eastAsia" w:ascii="宋体" w:hAnsi="宋体"/>
                <w:sz w:val="24"/>
              </w:rPr>
              <w:t>投标文件份数：1、“电子加密投标文件”：在线上传递交、一份。2、“备份投标文件”：一份。</w:t>
            </w:r>
            <w:r>
              <w:rPr>
                <w:rFonts w:ascii="宋体" w:hAnsi="宋体"/>
                <w:sz w:val="24"/>
              </w:rPr>
              <w:t>以介质存储的数据电文形式的备份</w:t>
            </w:r>
            <w:r>
              <w:rPr>
                <w:rFonts w:hint="eastAsia" w:ascii="宋体" w:hAnsi="宋体"/>
                <w:sz w:val="24"/>
              </w:rPr>
              <w:t>投标</w:t>
            </w:r>
            <w:r>
              <w:rPr>
                <w:rFonts w:ascii="宋体" w:hAnsi="宋体"/>
                <w:sz w:val="24"/>
              </w:rPr>
              <w:t>文件</w:t>
            </w:r>
            <w:r>
              <w:rPr>
                <w:rFonts w:hint="eastAsia" w:ascii="宋体" w:hAnsi="宋体"/>
                <w:sz w:val="24"/>
              </w:rPr>
              <w:t>（</w:t>
            </w:r>
            <w:r>
              <w:rPr>
                <w:rFonts w:ascii="宋体" w:hAnsi="宋体"/>
                <w:sz w:val="24"/>
              </w:rPr>
              <w:t>BFBS格式)，按政采云平台项目采购-电子交易操作指南中上传的电子</w:t>
            </w:r>
            <w:r>
              <w:rPr>
                <w:rFonts w:hint="eastAsia" w:ascii="宋体" w:hAnsi="宋体"/>
                <w:sz w:val="24"/>
              </w:rPr>
              <w:t>投标</w:t>
            </w:r>
            <w:r>
              <w:rPr>
                <w:rFonts w:ascii="宋体" w:hAnsi="宋体"/>
                <w:sz w:val="24"/>
              </w:rPr>
              <w:t>文件格式，以U盘形式存储提供)。U盘盘面上粘贴标签，标注单位名称，装入一个外包封袋中进行邮寄</w:t>
            </w:r>
            <w:r>
              <w:rPr>
                <w:rFonts w:hint="eastAsia" w:ascii="宋体" w:hAnsi="宋体"/>
                <w:sz w:val="24"/>
              </w:rPr>
              <w:t>。</w:t>
            </w:r>
            <w:r>
              <w:rPr>
                <w:rFonts w:ascii="宋体" w:hAnsi="宋体"/>
                <w:sz w:val="24"/>
              </w:rPr>
              <w:t>邮寄时，总的外包封袋上可不注明单位名称，但应注明单位的联系人、联系电话及项目名称</w:t>
            </w:r>
            <w:r>
              <w:rPr>
                <w:rFonts w:hint="eastAsia" w:ascii="宋体" w:hAnsi="宋体"/>
                <w:sz w:val="24"/>
              </w:rPr>
              <w:t>。邮寄地址为：浙江华耀建设咨询有限公司（湖州市静江公寓1单元1101室），联系人：张治中，联系电话：0572-2198738。</w:t>
            </w:r>
            <w:r>
              <w:rPr>
                <w:rFonts w:ascii="宋体" w:hAnsi="宋体"/>
                <w:sz w:val="24"/>
              </w:rPr>
              <w:t>供应商应于</w:t>
            </w:r>
            <w:r>
              <w:rPr>
                <w:rFonts w:hint="eastAsia" w:ascii="宋体" w:hAnsi="宋体"/>
                <w:sz w:val="24"/>
              </w:rPr>
              <w:t>2025年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16</w:t>
            </w:r>
            <w:r>
              <w:rPr>
                <w:rFonts w:hint="eastAsia" w:ascii="宋体" w:hAnsi="宋体"/>
                <w:sz w:val="24"/>
              </w:rPr>
              <w:t>日1</w:t>
            </w:r>
            <w:r>
              <w:rPr>
                <w:rFonts w:hint="eastAsia" w:ascii="宋体" w:hAnsi="宋体"/>
                <w:sz w:val="24"/>
                <w:lang w:val="en-US" w:eastAsia="zh-CN"/>
              </w:rPr>
              <w:t>1</w:t>
            </w:r>
            <w:r>
              <w:rPr>
                <w:rFonts w:hint="eastAsia" w:ascii="宋体" w:hAnsi="宋体"/>
                <w:sz w:val="24"/>
              </w:rPr>
              <w:t>:00时前准时送达，拒绝到付。以收件人实际签收时间为准，逾期送达的将拒绝接收。</w:t>
            </w:r>
          </w:p>
        </w:tc>
      </w:tr>
      <w:tr w14:paraId="3B4B2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27943B15">
            <w:pPr>
              <w:snapToGrid w:val="0"/>
              <w:spacing w:line="360" w:lineRule="auto"/>
              <w:jc w:val="center"/>
              <w:rPr>
                <w:rFonts w:ascii="宋体" w:hAnsi="宋体"/>
                <w:sz w:val="24"/>
                <w:szCs w:val="20"/>
              </w:rPr>
            </w:pPr>
            <w:r>
              <w:rPr>
                <w:rFonts w:hint="eastAsia" w:ascii="宋体" w:hAnsi="宋体"/>
                <w:sz w:val="24"/>
                <w:szCs w:val="20"/>
              </w:rPr>
              <w:t>9</w:t>
            </w:r>
          </w:p>
        </w:tc>
        <w:tc>
          <w:tcPr>
            <w:tcW w:w="9056" w:type="dxa"/>
            <w:tcBorders>
              <w:top w:val="single" w:color="auto" w:sz="4" w:space="0"/>
              <w:left w:val="single" w:color="auto" w:sz="4" w:space="0"/>
              <w:bottom w:val="single" w:color="auto" w:sz="4" w:space="0"/>
              <w:right w:val="single" w:color="auto" w:sz="4" w:space="0"/>
            </w:tcBorders>
            <w:vAlign w:val="center"/>
          </w:tcPr>
          <w:p w14:paraId="6367CE3F">
            <w:pPr>
              <w:widowControl/>
              <w:jc w:val="left"/>
              <w:rPr>
                <w:rFonts w:ascii="宋体" w:hAnsi="宋体"/>
                <w:sz w:val="24"/>
              </w:rPr>
            </w:pPr>
            <w:r>
              <w:rPr>
                <w:rFonts w:hint="eastAsia" w:ascii="宋体" w:hAnsi="宋体"/>
                <w:sz w:val="24"/>
              </w:rPr>
              <w:t>电子加密投标文件的解密和异常情况处理：</w:t>
            </w:r>
          </w:p>
          <w:p w14:paraId="23974027">
            <w:pPr>
              <w:widowControl/>
              <w:jc w:val="left"/>
              <w:rPr>
                <w:rFonts w:ascii="宋体" w:hAnsi="宋体"/>
                <w:sz w:val="24"/>
              </w:rPr>
            </w:pPr>
            <w:r>
              <w:rPr>
                <w:rFonts w:hint="eastAsia" w:ascii="宋体" w:hAnsi="宋体"/>
                <w:sz w:val="24"/>
              </w:rPr>
              <w:t>（1）开标后，采购组织机构将向各投标供应商发出“电子加密投标文件”的解密通知，各投标供应商代表应当在接到解密通知后30分钟内自行完成“电子加密投标文件”的在线解密。</w:t>
            </w:r>
          </w:p>
          <w:p w14:paraId="12AD1798">
            <w:pPr>
              <w:widowControl/>
              <w:jc w:val="left"/>
              <w:rPr>
                <w:rFonts w:ascii="宋体" w:hAnsi="宋体"/>
                <w:sz w:val="24"/>
              </w:rPr>
            </w:pPr>
            <w:r>
              <w:rPr>
                <w:rFonts w:hint="eastAsia" w:ascii="宋体" w:hAnsi="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C8C5261">
            <w:pPr>
              <w:widowControl/>
              <w:jc w:val="left"/>
              <w:rPr>
                <w:rFonts w:ascii="宋体" w:hAnsi="宋体"/>
                <w:sz w:val="24"/>
              </w:rPr>
            </w:pPr>
            <w:r>
              <w:rPr>
                <w:rFonts w:hint="eastAsia" w:ascii="宋体" w:hAnsi="宋体"/>
                <w:sz w:val="24"/>
              </w:rPr>
              <w:t>（3）投标截止时间前，投标供应商仅递交了“备份投标文件”而未将电子加密投标文件上传至“政府采购云平台”的，投标无效。</w:t>
            </w:r>
          </w:p>
        </w:tc>
      </w:tr>
      <w:tr w14:paraId="46326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43A5BCA8">
            <w:pPr>
              <w:snapToGrid w:val="0"/>
              <w:spacing w:line="360" w:lineRule="auto"/>
              <w:jc w:val="center"/>
              <w:rPr>
                <w:rFonts w:ascii="宋体" w:hAnsi="宋体"/>
                <w:sz w:val="24"/>
                <w:szCs w:val="20"/>
              </w:rPr>
            </w:pPr>
            <w:r>
              <w:rPr>
                <w:rFonts w:hint="eastAsia"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14:paraId="2DF39B42">
            <w:pPr>
              <w:widowControl/>
              <w:jc w:val="left"/>
              <w:rPr>
                <w:rFonts w:ascii="宋体" w:hAnsi="宋体"/>
                <w:sz w:val="24"/>
              </w:rPr>
            </w:pPr>
            <w:r>
              <w:rPr>
                <w:rFonts w:hint="eastAsia" w:ascii="宋体" w:hAnsi="宋体"/>
                <w:sz w:val="24"/>
              </w:rPr>
              <w:t>开标时间及地点：2025年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16</w:t>
            </w:r>
            <w:r>
              <w:rPr>
                <w:rFonts w:hint="eastAsia" w:ascii="宋体" w:hAnsi="宋体"/>
                <w:sz w:val="24"/>
              </w:rPr>
              <w:t>日</w:t>
            </w:r>
            <w:r>
              <w:rPr>
                <w:rFonts w:hint="eastAsia" w:ascii="宋体" w:hAnsi="宋体"/>
                <w:sz w:val="24"/>
                <w:lang w:val="en-US" w:eastAsia="zh-CN"/>
              </w:rPr>
              <w:t>14</w:t>
            </w:r>
            <w:r>
              <w:rPr>
                <w:rFonts w:hint="eastAsia" w:ascii="宋体" w:hAnsi="宋体"/>
                <w:sz w:val="24"/>
              </w:rPr>
              <w:t>：</w:t>
            </w:r>
            <w:r>
              <w:rPr>
                <w:rFonts w:hint="eastAsia" w:ascii="宋体" w:hAnsi="宋体"/>
                <w:sz w:val="24"/>
                <w:lang w:val="en-US" w:eastAsia="zh-CN"/>
              </w:rPr>
              <w:t>3</w:t>
            </w:r>
            <w:r>
              <w:rPr>
                <w:rFonts w:hint="eastAsia" w:ascii="宋体" w:hAnsi="宋体"/>
                <w:sz w:val="24"/>
              </w:rPr>
              <w:t>0时</w:t>
            </w:r>
          </w:p>
          <w:p w14:paraId="6018AA76">
            <w:pPr>
              <w:widowControl/>
              <w:jc w:val="left"/>
              <w:rPr>
                <w:rFonts w:ascii="宋体" w:hAnsi="宋体"/>
                <w:sz w:val="24"/>
              </w:rPr>
            </w:pPr>
            <w:r>
              <w:rPr>
                <w:rFonts w:hint="eastAsia" w:ascii="宋体" w:hAnsi="宋体"/>
                <w:sz w:val="24"/>
              </w:rPr>
              <w:t>浙江省湖州市公共资源交易中心二楼开标室（湖州市仁皇山片区金盖山路</w:t>
            </w:r>
            <w:r>
              <w:rPr>
                <w:rFonts w:ascii="宋体" w:hAnsi="宋体"/>
                <w:sz w:val="24"/>
              </w:rPr>
              <w:t>66</w:t>
            </w:r>
            <w:r>
              <w:rPr>
                <w:rFonts w:hint="eastAsia" w:ascii="宋体" w:hAnsi="宋体"/>
                <w:sz w:val="24"/>
              </w:rPr>
              <w:t>号</w:t>
            </w:r>
            <w:r>
              <w:rPr>
                <w:rFonts w:ascii="宋体" w:hAnsi="宋体"/>
                <w:sz w:val="24"/>
              </w:rPr>
              <w:t>2</w:t>
            </w:r>
            <w:r>
              <w:rPr>
                <w:rFonts w:hint="eastAsia" w:ascii="宋体" w:hAnsi="宋体"/>
                <w:sz w:val="24"/>
              </w:rPr>
              <w:t>号楼，具体详见二楼大厅公告栏），供应商应在投标截止时间前登入“政府采购云平台（www.zcygov.cn）”在线参与开标，并完成CA锁在线解密投标文件等相关工作。</w:t>
            </w:r>
          </w:p>
        </w:tc>
      </w:tr>
      <w:tr w14:paraId="77705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410254AF">
            <w:pPr>
              <w:snapToGrid w:val="0"/>
              <w:spacing w:line="360" w:lineRule="auto"/>
              <w:jc w:val="center"/>
              <w:rPr>
                <w:rFonts w:ascii="宋体" w:hAnsi="宋体"/>
                <w:sz w:val="24"/>
                <w:szCs w:val="20"/>
              </w:rPr>
            </w:pPr>
            <w:r>
              <w:rPr>
                <w:rFonts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14:paraId="319BC27C">
            <w:pPr>
              <w:widowControl/>
              <w:jc w:val="left"/>
              <w:rPr>
                <w:rFonts w:ascii="宋体" w:hAnsi="宋体"/>
                <w:sz w:val="24"/>
              </w:rPr>
            </w:pPr>
            <w:r>
              <w:rPr>
                <w:rFonts w:hint="eastAsia" w:ascii="宋体" w:hAnsi="宋体"/>
                <w:sz w:val="24"/>
              </w:rPr>
              <w:t>评标办法及评分标准：详见招标文件</w:t>
            </w:r>
          </w:p>
        </w:tc>
      </w:tr>
      <w:tr w14:paraId="62F55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4334EBD1">
            <w:pPr>
              <w:snapToGrid w:val="0"/>
              <w:spacing w:line="360" w:lineRule="auto"/>
              <w:jc w:val="center"/>
              <w:rPr>
                <w:rFonts w:ascii="宋体" w:hAnsi="宋体"/>
                <w:sz w:val="24"/>
                <w:szCs w:val="20"/>
              </w:rPr>
            </w:pPr>
            <w:r>
              <w:rPr>
                <w:rFonts w:ascii="宋体" w:hAnsi="宋体"/>
                <w:sz w:val="24"/>
              </w:rPr>
              <w:t>11</w:t>
            </w:r>
          </w:p>
        </w:tc>
        <w:tc>
          <w:tcPr>
            <w:tcW w:w="9056" w:type="dxa"/>
            <w:tcBorders>
              <w:top w:val="single" w:color="auto" w:sz="4" w:space="0"/>
              <w:left w:val="single" w:color="auto" w:sz="4" w:space="0"/>
              <w:bottom w:val="single" w:color="auto" w:sz="4" w:space="0"/>
              <w:right w:val="single" w:color="auto" w:sz="4" w:space="0"/>
            </w:tcBorders>
            <w:vAlign w:val="center"/>
          </w:tcPr>
          <w:p w14:paraId="7D4FC5D9">
            <w:pPr>
              <w:widowControl/>
              <w:jc w:val="left"/>
              <w:rPr>
                <w:rFonts w:ascii="宋体" w:hAnsi="宋体"/>
                <w:sz w:val="24"/>
              </w:rPr>
            </w:pPr>
            <w:r>
              <w:rPr>
                <w:rFonts w:hint="eastAsia" w:ascii="宋体" w:hAnsi="宋体"/>
                <w:sz w:val="24"/>
              </w:rPr>
              <w:t>中标公告：中标供应商确定后，中标公告于浙江省政府采购网：（</w:t>
            </w:r>
            <w:r>
              <w:fldChar w:fldCharType="begin"/>
            </w:r>
            <w:r>
              <w:instrText xml:space="preserve"> HYPERLINK "http://www.zjzfcg.gov.cn/" </w:instrText>
            </w:r>
            <w:r>
              <w:fldChar w:fldCharType="separate"/>
            </w:r>
            <w:r>
              <w:rPr>
                <w:rFonts w:ascii="宋体" w:hAnsi="宋体"/>
                <w:sz w:val="24"/>
              </w:rPr>
              <w:t>http://www.zjzfcg.gov.cn</w:t>
            </w:r>
            <w:r>
              <w:rPr>
                <w:rFonts w:ascii="宋体" w:hAnsi="宋体"/>
                <w:sz w:val="24"/>
              </w:rPr>
              <w:fldChar w:fldCharType="end"/>
            </w:r>
            <w:r>
              <w:rPr>
                <w:rFonts w:ascii="宋体" w:hAnsi="宋体"/>
                <w:sz w:val="24"/>
              </w:rPr>
              <w:t>)</w:t>
            </w:r>
            <w:r>
              <w:rPr>
                <w:rFonts w:hint="eastAsia" w:ascii="宋体" w:hAnsi="宋体"/>
                <w:sz w:val="24"/>
              </w:rPr>
              <w:t>、</w:t>
            </w:r>
            <w:r>
              <w:rPr>
                <w:rFonts w:ascii="宋体" w:hAnsi="宋体"/>
                <w:sz w:val="24"/>
              </w:rPr>
              <w:t>湖州市公共资源交易信息网http://ggzy.huzhou.gov.cn</w:t>
            </w:r>
            <w:r>
              <w:rPr>
                <w:rFonts w:hint="eastAsia" w:ascii="宋体" w:hAnsi="宋体"/>
                <w:sz w:val="24"/>
              </w:rPr>
              <w:t>等网站。</w:t>
            </w:r>
          </w:p>
        </w:tc>
      </w:tr>
      <w:tr w14:paraId="46A92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08AC202F">
            <w:pPr>
              <w:snapToGrid w:val="0"/>
              <w:spacing w:line="360" w:lineRule="auto"/>
              <w:jc w:val="center"/>
              <w:rPr>
                <w:rFonts w:ascii="宋体" w:hAnsi="宋体"/>
                <w:sz w:val="24"/>
                <w:szCs w:val="20"/>
              </w:rPr>
            </w:pPr>
            <w:r>
              <w:rPr>
                <w:rFonts w:ascii="宋体" w:hAnsi="宋体"/>
                <w:sz w:val="24"/>
              </w:rPr>
              <w:t>12</w:t>
            </w:r>
          </w:p>
        </w:tc>
        <w:tc>
          <w:tcPr>
            <w:tcW w:w="9056" w:type="dxa"/>
            <w:tcBorders>
              <w:top w:val="single" w:color="auto" w:sz="4" w:space="0"/>
              <w:left w:val="single" w:color="auto" w:sz="4" w:space="0"/>
              <w:bottom w:val="single" w:color="auto" w:sz="4" w:space="0"/>
              <w:right w:val="single" w:color="auto" w:sz="4" w:space="0"/>
            </w:tcBorders>
            <w:vAlign w:val="center"/>
          </w:tcPr>
          <w:p w14:paraId="0808CB18">
            <w:pPr>
              <w:widowControl/>
              <w:jc w:val="left"/>
              <w:rPr>
                <w:rFonts w:ascii="宋体" w:hAnsi="宋体"/>
                <w:sz w:val="24"/>
              </w:rPr>
            </w:pPr>
            <w:r>
              <w:rPr>
                <w:rFonts w:hint="eastAsia" w:ascii="宋体" w:hAnsi="宋体"/>
                <w:sz w:val="24"/>
              </w:rPr>
              <w:t>签订合同时间：中标通知书发出后30日内。</w:t>
            </w:r>
          </w:p>
        </w:tc>
      </w:tr>
      <w:tr w14:paraId="00740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73C04B3D">
            <w:pPr>
              <w:snapToGrid w:val="0"/>
              <w:spacing w:line="360" w:lineRule="auto"/>
              <w:jc w:val="center"/>
              <w:rPr>
                <w:rFonts w:ascii="宋体" w:hAnsi="宋体"/>
                <w:sz w:val="24"/>
                <w:szCs w:val="20"/>
              </w:rPr>
            </w:pPr>
            <w:r>
              <w:rPr>
                <w:rFonts w:ascii="宋体" w:hAnsi="宋体"/>
                <w:sz w:val="24"/>
              </w:rPr>
              <w:t>13</w:t>
            </w:r>
          </w:p>
        </w:tc>
        <w:tc>
          <w:tcPr>
            <w:tcW w:w="9056" w:type="dxa"/>
            <w:tcBorders>
              <w:top w:val="single" w:color="auto" w:sz="4" w:space="0"/>
              <w:left w:val="single" w:color="auto" w:sz="4" w:space="0"/>
              <w:bottom w:val="single" w:color="auto" w:sz="4" w:space="0"/>
              <w:right w:val="single" w:color="auto" w:sz="4" w:space="0"/>
            </w:tcBorders>
            <w:vAlign w:val="center"/>
          </w:tcPr>
          <w:p w14:paraId="31FFF30F">
            <w:pPr>
              <w:widowControl/>
              <w:jc w:val="left"/>
              <w:rPr>
                <w:rFonts w:ascii="宋体" w:hAnsi="宋体"/>
                <w:sz w:val="24"/>
              </w:rPr>
            </w:pPr>
            <w:r>
              <w:rPr>
                <w:rFonts w:hint="eastAsia" w:ascii="宋体" w:hAnsi="宋体"/>
                <w:sz w:val="24"/>
              </w:rPr>
              <w:t>本项目的履约保证金：</w:t>
            </w:r>
            <w:r>
              <w:rPr>
                <w:rFonts w:ascii="宋体" w:hAnsi="宋体" w:cs="宋体"/>
                <w:sz w:val="24"/>
              </w:rPr>
              <w:t>合同价的1%</w:t>
            </w:r>
            <w:r>
              <w:rPr>
                <w:rFonts w:hint="eastAsia" w:ascii="宋体" w:hAnsi="宋体" w:cs="宋体"/>
                <w:sz w:val="24"/>
              </w:rPr>
              <w:t>，履约保证金形式为：银行转账或银行、保险公司出具的保函；合同期限结束后由采购人无息退还。</w:t>
            </w:r>
          </w:p>
        </w:tc>
      </w:tr>
      <w:tr w14:paraId="484B1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1AD984E6">
            <w:pPr>
              <w:snapToGrid w:val="0"/>
              <w:spacing w:line="360" w:lineRule="auto"/>
              <w:jc w:val="center"/>
              <w:rPr>
                <w:rFonts w:ascii="宋体" w:hAnsi="宋体"/>
                <w:sz w:val="24"/>
                <w:szCs w:val="20"/>
              </w:rPr>
            </w:pPr>
            <w:r>
              <w:rPr>
                <w:rFonts w:ascii="宋体" w:hAnsi="宋体"/>
                <w:sz w:val="24"/>
              </w:rPr>
              <w:t>14</w:t>
            </w:r>
          </w:p>
        </w:tc>
        <w:tc>
          <w:tcPr>
            <w:tcW w:w="9056" w:type="dxa"/>
            <w:tcBorders>
              <w:top w:val="single" w:color="auto" w:sz="4" w:space="0"/>
              <w:left w:val="single" w:color="auto" w:sz="4" w:space="0"/>
              <w:bottom w:val="single" w:color="auto" w:sz="4" w:space="0"/>
              <w:right w:val="single" w:color="auto" w:sz="4" w:space="0"/>
            </w:tcBorders>
            <w:vAlign w:val="center"/>
          </w:tcPr>
          <w:p w14:paraId="6388B627">
            <w:pPr>
              <w:widowControl/>
              <w:jc w:val="left"/>
              <w:rPr>
                <w:rFonts w:ascii="宋体" w:hAnsi="宋体"/>
                <w:sz w:val="24"/>
              </w:rPr>
            </w:pPr>
            <w:r>
              <w:rPr>
                <w:rFonts w:hint="eastAsia" w:ascii="宋体" w:hAnsi="宋体"/>
                <w:sz w:val="24"/>
              </w:rPr>
              <w:t>采购资金来源：财政资金</w:t>
            </w:r>
          </w:p>
        </w:tc>
      </w:tr>
      <w:tr w14:paraId="7BE6D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0FF476C9">
            <w:pPr>
              <w:snapToGrid w:val="0"/>
              <w:spacing w:line="360" w:lineRule="auto"/>
              <w:jc w:val="center"/>
              <w:rPr>
                <w:rFonts w:ascii="宋体" w:hAnsi="宋体"/>
                <w:sz w:val="24"/>
                <w:szCs w:val="20"/>
              </w:rPr>
            </w:pPr>
            <w:r>
              <w:rPr>
                <w:rFonts w:ascii="宋体" w:hAnsi="宋体"/>
                <w:sz w:val="24"/>
              </w:rPr>
              <w:t>15</w:t>
            </w:r>
          </w:p>
        </w:tc>
        <w:tc>
          <w:tcPr>
            <w:tcW w:w="9056" w:type="dxa"/>
            <w:tcBorders>
              <w:top w:val="single" w:color="auto" w:sz="4" w:space="0"/>
              <w:left w:val="single" w:color="auto" w:sz="4" w:space="0"/>
              <w:bottom w:val="single" w:color="auto" w:sz="4" w:space="0"/>
              <w:right w:val="single" w:color="auto" w:sz="4" w:space="0"/>
            </w:tcBorders>
            <w:vAlign w:val="center"/>
          </w:tcPr>
          <w:p w14:paraId="63FA722C">
            <w:pPr>
              <w:widowControl/>
              <w:jc w:val="left"/>
              <w:rPr>
                <w:rFonts w:ascii="宋体" w:hAnsi="宋体"/>
                <w:sz w:val="24"/>
              </w:rPr>
            </w:pPr>
            <w:r>
              <w:rPr>
                <w:rFonts w:hint="eastAsia" w:ascii="宋体" w:hAnsi="宋体"/>
                <w:sz w:val="24"/>
              </w:rPr>
              <w:t>付款方式：按双方约定采购单位自行支付</w:t>
            </w:r>
          </w:p>
        </w:tc>
      </w:tr>
      <w:tr w14:paraId="5D437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6B8A2CE9">
            <w:pPr>
              <w:snapToGrid w:val="0"/>
              <w:spacing w:line="360" w:lineRule="auto"/>
              <w:jc w:val="center"/>
              <w:rPr>
                <w:rFonts w:ascii="宋体" w:hAnsi="宋体"/>
                <w:sz w:val="24"/>
              </w:rPr>
            </w:pPr>
            <w:r>
              <w:rPr>
                <w:rFonts w:ascii="宋体" w:hAnsi="宋体"/>
                <w:sz w:val="24"/>
              </w:rPr>
              <w:t>16</w:t>
            </w:r>
          </w:p>
        </w:tc>
        <w:tc>
          <w:tcPr>
            <w:tcW w:w="9056" w:type="dxa"/>
            <w:tcBorders>
              <w:top w:val="single" w:color="auto" w:sz="4" w:space="0"/>
              <w:left w:val="single" w:color="auto" w:sz="4" w:space="0"/>
              <w:bottom w:val="single" w:color="auto" w:sz="4" w:space="0"/>
              <w:right w:val="single" w:color="auto" w:sz="4" w:space="0"/>
            </w:tcBorders>
            <w:vAlign w:val="center"/>
          </w:tcPr>
          <w:p w14:paraId="35D4C830">
            <w:pPr>
              <w:widowControl/>
              <w:jc w:val="left"/>
              <w:rPr>
                <w:rFonts w:ascii="宋体" w:hAnsi="宋体"/>
                <w:sz w:val="24"/>
              </w:rPr>
            </w:pPr>
            <w:r>
              <w:rPr>
                <w:rFonts w:hint="eastAsia" w:ascii="宋体" w:hAnsi="宋体"/>
                <w:sz w:val="24"/>
              </w:rPr>
              <w:t>投标文件有效期：120天</w:t>
            </w:r>
          </w:p>
        </w:tc>
      </w:tr>
      <w:tr w14:paraId="75285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14:paraId="4656DC98">
            <w:pPr>
              <w:snapToGrid w:val="0"/>
              <w:spacing w:line="360" w:lineRule="auto"/>
              <w:jc w:val="center"/>
              <w:rPr>
                <w:rFonts w:ascii="宋体" w:hAnsi="宋体"/>
                <w:sz w:val="24"/>
                <w:szCs w:val="20"/>
              </w:rPr>
            </w:pPr>
            <w:r>
              <w:rPr>
                <w:rFonts w:hint="eastAsia" w:ascii="宋体" w:hAnsi="宋体"/>
                <w:sz w:val="24"/>
                <w:szCs w:val="20"/>
              </w:rPr>
              <w:t>17</w:t>
            </w:r>
          </w:p>
        </w:tc>
        <w:tc>
          <w:tcPr>
            <w:tcW w:w="9056" w:type="dxa"/>
            <w:tcBorders>
              <w:top w:val="single" w:color="auto" w:sz="4" w:space="0"/>
              <w:left w:val="single" w:color="auto" w:sz="4" w:space="0"/>
              <w:bottom w:val="single" w:color="auto" w:sz="4" w:space="0"/>
              <w:right w:val="single" w:color="auto" w:sz="4" w:space="0"/>
            </w:tcBorders>
            <w:vAlign w:val="center"/>
          </w:tcPr>
          <w:p w14:paraId="34DB33A2">
            <w:pPr>
              <w:snapToGrid w:val="0"/>
              <w:spacing w:line="360" w:lineRule="auto"/>
              <w:rPr>
                <w:rFonts w:hint="eastAsia" w:ascii="宋体" w:hAnsi="宋体" w:eastAsia="宋体" w:cs="Arial"/>
                <w:sz w:val="24"/>
                <w:lang w:eastAsia="zh-CN"/>
              </w:rPr>
            </w:pPr>
            <w:r>
              <w:rPr>
                <w:rFonts w:hint="eastAsia" w:ascii="宋体" w:hAnsi="宋体"/>
                <w:sz w:val="24"/>
              </w:rPr>
              <w:t>招标单位：</w:t>
            </w:r>
            <w:r>
              <w:rPr>
                <w:rFonts w:hint="eastAsia" w:ascii="宋体" w:hAnsi="宋体"/>
                <w:sz w:val="24"/>
                <w:lang w:eastAsia="zh-CN"/>
              </w:rPr>
              <w:t>湖州市智慧城管中心</w:t>
            </w:r>
          </w:p>
        </w:tc>
      </w:tr>
      <w:tr w14:paraId="658C7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355A470A">
            <w:pPr>
              <w:snapToGrid w:val="0"/>
              <w:spacing w:line="360" w:lineRule="auto"/>
              <w:jc w:val="center"/>
              <w:rPr>
                <w:rFonts w:ascii="宋体" w:hAnsi="宋体"/>
                <w:sz w:val="24"/>
                <w:szCs w:val="20"/>
              </w:rPr>
            </w:pPr>
            <w:r>
              <w:rPr>
                <w:rFonts w:hint="eastAsia" w:ascii="宋体" w:hAnsi="宋体"/>
                <w:sz w:val="24"/>
                <w:szCs w:val="20"/>
              </w:rPr>
              <w:t>18</w:t>
            </w:r>
          </w:p>
        </w:tc>
        <w:tc>
          <w:tcPr>
            <w:tcW w:w="9056" w:type="dxa"/>
            <w:tcBorders>
              <w:top w:val="single" w:color="auto" w:sz="4" w:space="0"/>
              <w:left w:val="single" w:color="auto" w:sz="4" w:space="0"/>
              <w:bottom w:val="single" w:color="auto" w:sz="4" w:space="0"/>
              <w:right w:val="single" w:color="auto" w:sz="4" w:space="0"/>
            </w:tcBorders>
            <w:vAlign w:val="center"/>
          </w:tcPr>
          <w:p w14:paraId="7C652BF5">
            <w:pPr>
              <w:widowControl/>
              <w:jc w:val="left"/>
              <w:rPr>
                <w:rFonts w:ascii="宋体" w:hAnsi="宋体"/>
                <w:sz w:val="24"/>
              </w:rPr>
            </w:pPr>
            <w:r>
              <w:rPr>
                <w:rFonts w:hint="eastAsia" w:ascii="宋体" w:hAnsi="宋体"/>
                <w:sz w:val="24"/>
              </w:rPr>
              <w:t>解释：本招标文件的解释权属于招标采购单位</w:t>
            </w:r>
          </w:p>
        </w:tc>
      </w:tr>
    </w:tbl>
    <w:p w14:paraId="3F8085BD">
      <w:pPr>
        <w:pStyle w:val="13"/>
        <w:snapToGrid w:val="0"/>
        <w:spacing w:beforeLines="0" w:afterLines="0" w:line="360" w:lineRule="auto"/>
        <w:ind w:firstLine="562" w:firstLineChars="200"/>
        <w:rPr>
          <w:rFonts w:hAnsi="宋体"/>
          <w:b/>
          <w:sz w:val="28"/>
          <w:szCs w:val="28"/>
        </w:rPr>
      </w:pPr>
      <w:r>
        <w:rPr>
          <w:rFonts w:hint="eastAsia" w:hAnsi="宋体"/>
          <w:b/>
          <w:sz w:val="28"/>
          <w:szCs w:val="28"/>
        </w:rPr>
        <w:t>一   总  则</w:t>
      </w:r>
    </w:p>
    <w:p w14:paraId="350AA9C1">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 xml:space="preserve"> 适用范围</w:t>
      </w:r>
    </w:p>
    <w:p w14:paraId="45A76015">
      <w:pPr>
        <w:snapToGrid w:val="0"/>
        <w:spacing w:line="360" w:lineRule="auto"/>
        <w:ind w:firstLine="480" w:firstLineChars="200"/>
        <w:jc w:val="left"/>
        <w:rPr>
          <w:rFonts w:ascii="宋体" w:hAnsi="宋体"/>
          <w:sz w:val="24"/>
        </w:rPr>
      </w:pPr>
      <w:r>
        <w:rPr>
          <w:rFonts w:hint="eastAsia" w:ascii="宋体" w:hAnsi="宋体"/>
          <w:sz w:val="24"/>
        </w:rPr>
        <w:t>本招标文件适用于</w:t>
      </w:r>
      <w:r>
        <w:rPr>
          <w:rFonts w:hint="eastAsia" w:ascii="宋体" w:hAnsi="宋体"/>
          <w:sz w:val="24"/>
          <w:lang w:eastAsia="zh-CN"/>
        </w:rPr>
        <w:t>“</w:t>
      </w:r>
      <w:r>
        <w:rPr>
          <w:rFonts w:hint="eastAsia" w:ascii="宋体" w:hAnsi="宋体"/>
          <w:sz w:val="24"/>
        </w:rPr>
        <w:t>大综合一体化</w:t>
      </w:r>
      <w:r>
        <w:rPr>
          <w:rFonts w:ascii="宋体" w:hAnsi="宋体"/>
          <w:sz w:val="24"/>
        </w:rPr>
        <w:t>”</w:t>
      </w:r>
      <w:r>
        <w:rPr>
          <w:rFonts w:hint="eastAsia" w:ascii="宋体" w:hAnsi="宋体"/>
          <w:sz w:val="24"/>
        </w:rPr>
        <w:t>线索协同和数据质效双提升服务项目的招标、评标、定标、验收、合同履约、付款等（法律、法规另有规定的，从其规定）。</w:t>
      </w:r>
    </w:p>
    <w:p w14:paraId="19CB0E45">
      <w:pPr>
        <w:snapToGrid w:val="0"/>
        <w:spacing w:line="360" w:lineRule="auto"/>
        <w:ind w:firstLine="354" w:firstLineChars="147"/>
        <w:jc w:val="left"/>
        <w:outlineLvl w:val="1"/>
        <w:rPr>
          <w:rFonts w:ascii="宋体" w:hAnsi="宋体"/>
          <w:b/>
          <w:sz w:val="24"/>
          <w:szCs w:val="20"/>
        </w:rPr>
      </w:pPr>
      <w:r>
        <w:rPr>
          <w:rFonts w:hint="eastAsia" w:ascii="宋体" w:hAnsi="宋体"/>
          <w:b/>
          <w:sz w:val="24"/>
        </w:rPr>
        <w:t>（二）定义</w:t>
      </w:r>
    </w:p>
    <w:p w14:paraId="41ABBE1D">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招标采购单位系指组织本次招标的代理机构和采购单位</w:t>
      </w:r>
      <w:r>
        <w:rPr>
          <w:rFonts w:hint="eastAsia" w:ascii="宋体" w:hAnsi="宋体"/>
          <w:sz w:val="24"/>
        </w:rPr>
        <w:t>（</w:t>
      </w:r>
      <w:r>
        <w:rPr>
          <w:rFonts w:hint="eastAsia" w:ascii="宋体" w:hAnsi="宋体"/>
          <w:sz w:val="24"/>
          <w:lang w:eastAsia="zh-CN"/>
        </w:rPr>
        <w:t>湖州市智慧城管中心</w:t>
      </w:r>
      <w:r>
        <w:rPr>
          <w:rFonts w:hint="eastAsia" w:ascii="宋体" w:hAnsi="宋体"/>
          <w:sz w:val="24"/>
        </w:rPr>
        <w:t>）</w:t>
      </w:r>
      <w:r>
        <w:rPr>
          <w:rFonts w:ascii="宋体" w:hAnsi="宋体"/>
          <w:sz w:val="24"/>
        </w:rPr>
        <w:t>。</w:t>
      </w:r>
    </w:p>
    <w:p w14:paraId="24085A93">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投标人”系指向招标方提交投标文件的单位或个人。</w:t>
      </w:r>
    </w:p>
    <w:p w14:paraId="5A9670EB">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14:paraId="614C6F92">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14:paraId="536FD67A">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14:paraId="75D335F2">
      <w:pPr>
        <w:snapToGrid w:val="0"/>
        <w:spacing w:line="360" w:lineRule="auto"/>
        <w:ind w:firstLine="480" w:firstLineChars="200"/>
        <w:jc w:val="left"/>
        <w:rPr>
          <w:rFonts w:ascii="宋体" w:hAnsi="宋体"/>
          <w:sz w:val="24"/>
          <w:szCs w:val="20"/>
        </w:rPr>
      </w:pPr>
      <w:r>
        <w:rPr>
          <w:rFonts w:ascii="宋体" w:hAnsi="宋体"/>
          <w:sz w:val="24"/>
        </w:rPr>
        <w:t>6</w:t>
      </w:r>
      <w:r>
        <w:rPr>
          <w:rFonts w:hint="eastAsia" w:ascii="宋体" w:hAnsi="宋体"/>
          <w:sz w:val="24"/>
        </w:rPr>
        <w:t>.</w:t>
      </w:r>
      <w:r>
        <w:rPr>
          <w:rFonts w:ascii="宋体" w:hAnsi="宋体"/>
          <w:sz w:val="24"/>
        </w:rPr>
        <w:t>“书面形式”包括信函、传真、电报等。</w:t>
      </w:r>
    </w:p>
    <w:p w14:paraId="1807211E">
      <w:pPr>
        <w:snapToGrid w:val="0"/>
        <w:spacing w:line="360" w:lineRule="auto"/>
        <w:ind w:firstLine="480" w:firstLineChars="200"/>
        <w:jc w:val="left"/>
        <w:rPr>
          <w:rFonts w:ascii="宋体" w:hAnsi="宋体"/>
          <w:sz w:val="24"/>
          <w:szCs w:val="20"/>
        </w:rPr>
      </w:pPr>
      <w:r>
        <w:rPr>
          <w:rFonts w:ascii="宋体" w:hAnsi="宋体"/>
          <w:sz w:val="24"/>
        </w:rPr>
        <w:t>7</w:t>
      </w:r>
      <w:r>
        <w:rPr>
          <w:rFonts w:hint="eastAsia" w:ascii="宋体" w:hAnsi="宋体"/>
          <w:sz w:val="24"/>
        </w:rPr>
        <w:t>.</w:t>
      </w:r>
      <w:r>
        <w:rPr>
          <w:rFonts w:ascii="宋体" w:hAnsi="宋体"/>
          <w:sz w:val="24"/>
        </w:rPr>
        <w:t>“▲”系指实质性要求条款。</w:t>
      </w:r>
    </w:p>
    <w:p w14:paraId="2BFD499C">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（三）招标方式</w:t>
      </w:r>
    </w:p>
    <w:p w14:paraId="50C221E9">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14:paraId="7D18E377">
      <w:pPr>
        <w:snapToGrid w:val="0"/>
        <w:spacing w:line="360" w:lineRule="auto"/>
        <w:ind w:firstLine="472" w:firstLineChars="196"/>
        <w:jc w:val="left"/>
        <w:outlineLvl w:val="1"/>
        <w:rPr>
          <w:rFonts w:ascii="宋体" w:hAnsi="宋体"/>
          <w:b/>
          <w:sz w:val="24"/>
          <w:szCs w:val="20"/>
        </w:rPr>
      </w:pPr>
      <w:r>
        <w:rPr>
          <w:rFonts w:hint="eastAsia" w:ascii="宋体" w:hAnsi="宋体"/>
          <w:b/>
          <w:sz w:val="24"/>
        </w:rPr>
        <w:t>（四）投标委托</w:t>
      </w:r>
    </w:p>
    <w:p w14:paraId="322777FD">
      <w:pPr>
        <w:pStyle w:val="11"/>
        <w:snapToGrid w:val="0"/>
        <w:spacing w:line="360" w:lineRule="auto"/>
        <w:ind w:firstLine="600" w:firstLineChars="250"/>
        <w:jc w:val="left"/>
        <w:rPr>
          <w:rFonts w:hAnsi="宋体"/>
          <w:sz w:val="24"/>
          <w:szCs w:val="24"/>
        </w:rPr>
      </w:pPr>
      <w:r>
        <w:rPr>
          <w:rFonts w:hAnsi="宋体"/>
          <w:sz w:val="24"/>
          <w:szCs w:val="24"/>
        </w:rPr>
        <w:t>投标人代表须携带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。如投标人代表不是法定代表人，须有法定代表人出具的授权委托书</w:t>
      </w:r>
      <w:r>
        <w:rPr>
          <w:rFonts w:hint="eastAsia" w:hAnsi="宋体"/>
          <w:sz w:val="24"/>
          <w:szCs w:val="24"/>
        </w:rPr>
        <w:t>及近1个月的社保证明复印件加盖公章</w:t>
      </w:r>
      <w:r>
        <w:rPr>
          <w:rFonts w:hAnsi="宋体"/>
          <w:sz w:val="24"/>
          <w:szCs w:val="24"/>
        </w:rPr>
        <w:t>（格式见第四部分）。</w:t>
      </w:r>
    </w:p>
    <w:p w14:paraId="4D41E786">
      <w:pPr>
        <w:snapToGrid w:val="0"/>
        <w:spacing w:line="360" w:lineRule="auto"/>
        <w:ind w:firstLine="472" w:firstLineChars="196"/>
        <w:jc w:val="left"/>
        <w:outlineLvl w:val="1"/>
        <w:rPr>
          <w:rFonts w:ascii="宋体" w:hAnsi="宋体"/>
          <w:b/>
          <w:sz w:val="24"/>
          <w:szCs w:val="20"/>
        </w:rPr>
      </w:pPr>
      <w:r>
        <w:rPr>
          <w:rFonts w:hint="eastAsia" w:ascii="宋体" w:hAnsi="宋体"/>
          <w:b/>
          <w:sz w:val="24"/>
        </w:rPr>
        <w:t>（五）投标费用</w:t>
      </w:r>
    </w:p>
    <w:p w14:paraId="1BBE2994">
      <w:pPr>
        <w:snapToGrid w:val="0"/>
        <w:spacing w:line="360" w:lineRule="auto"/>
        <w:ind w:firstLine="600" w:firstLineChars="250"/>
        <w:jc w:val="left"/>
        <w:rPr>
          <w:rFonts w:ascii="宋体" w:hAnsi="宋体"/>
          <w:sz w:val="24"/>
        </w:rPr>
      </w:pPr>
      <w:r>
        <w:rPr>
          <w:rFonts w:hint="eastAsia" w:ascii="宋体" w:hAnsi="宋体"/>
          <w:sz w:val="24"/>
        </w:rPr>
        <w:t>1.不论投标结果如何，投标人均应自行承担所有与投标有关的全部费用（招标文件有相反规定除外）。</w:t>
      </w:r>
    </w:p>
    <w:p w14:paraId="3E5EC2B1">
      <w:pPr>
        <w:snapToGrid w:val="0"/>
        <w:spacing w:line="360" w:lineRule="auto"/>
        <w:ind w:firstLine="600" w:firstLineChars="250"/>
        <w:jc w:val="left"/>
        <w:rPr>
          <w:rFonts w:ascii="宋体" w:hAnsi="宋体"/>
          <w:sz w:val="24"/>
        </w:rPr>
      </w:pPr>
      <w:r>
        <w:rPr>
          <w:rFonts w:hint="eastAsia" w:ascii="宋体" w:hAnsi="宋体"/>
          <w:sz w:val="24"/>
        </w:rPr>
        <w:t>2.本项目招标代理服务费人民币玖仟元整（￥9000.00)，由中标人全额支付。在中标通知书发出后当日内一次性结清。</w:t>
      </w:r>
    </w:p>
    <w:p w14:paraId="32B42CB6">
      <w:pPr>
        <w:snapToGrid w:val="0"/>
        <w:spacing w:line="360" w:lineRule="auto"/>
        <w:ind w:firstLine="482" w:firstLineChars="200"/>
        <w:jc w:val="left"/>
        <w:rPr>
          <w:rFonts w:ascii="宋体" w:hAnsi="宋体"/>
          <w:b/>
          <w:sz w:val="24"/>
          <w:szCs w:val="20"/>
        </w:rPr>
      </w:pPr>
      <w:r>
        <w:rPr>
          <w:rFonts w:hint="eastAsia" w:ascii="宋体" w:hAnsi="宋体"/>
          <w:b/>
          <w:sz w:val="24"/>
        </w:rPr>
        <w:t>（六）联合体投标</w:t>
      </w:r>
    </w:p>
    <w:p w14:paraId="21F6DB7B">
      <w:pPr>
        <w:snapToGrid w:val="0"/>
        <w:spacing w:line="360" w:lineRule="auto"/>
        <w:ind w:firstLine="720" w:firstLineChars="300"/>
        <w:jc w:val="left"/>
        <w:rPr>
          <w:rFonts w:ascii="宋体" w:hAnsi="宋体" w:cs="Arial"/>
          <w:sz w:val="24"/>
        </w:rPr>
      </w:pPr>
      <w:r>
        <w:rPr>
          <w:rFonts w:hint="eastAsia" w:ascii="宋体" w:hAnsi="宋体" w:cs="Arial"/>
          <w:sz w:val="24"/>
        </w:rPr>
        <w:t>1.本项目不接受联合体投标。</w:t>
      </w:r>
    </w:p>
    <w:p w14:paraId="7BF34DB5">
      <w:pPr>
        <w:snapToGrid w:val="0"/>
        <w:spacing w:line="360" w:lineRule="auto"/>
        <w:ind w:firstLine="472" w:firstLineChars="196"/>
        <w:rPr>
          <w:rFonts w:ascii="宋体" w:hAnsi="宋体" w:cs="宋体"/>
          <w:b/>
          <w:kern w:val="0"/>
          <w:sz w:val="24"/>
        </w:rPr>
      </w:pPr>
      <w:r>
        <w:rPr>
          <w:rFonts w:hint="eastAsia" w:ascii="宋体" w:hAnsi="宋体"/>
          <w:b/>
          <w:sz w:val="24"/>
        </w:rPr>
        <w:t>（七）</w:t>
      </w:r>
      <w:r>
        <w:rPr>
          <w:rFonts w:hint="eastAsia" w:ascii="宋体" w:hAnsi="宋体" w:cs="宋体"/>
          <w:b/>
          <w:kern w:val="0"/>
          <w:sz w:val="24"/>
        </w:rPr>
        <w:t>转包与分包</w:t>
      </w:r>
    </w:p>
    <w:p w14:paraId="666E1EB9">
      <w:pPr>
        <w:snapToGrid w:val="0"/>
        <w:spacing w:line="360" w:lineRule="auto"/>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14:paraId="368AC5D1">
      <w:pPr>
        <w:snapToGrid w:val="0"/>
        <w:spacing w:line="360" w:lineRule="auto"/>
        <w:ind w:firstLine="480" w:firstLineChars="200"/>
        <w:rPr>
          <w:rFonts w:ascii="宋体" w:hAnsi="宋体"/>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sz w:val="24"/>
        </w:rPr>
        <w:t>。</w:t>
      </w:r>
    </w:p>
    <w:p w14:paraId="573DC101">
      <w:pPr>
        <w:snapToGrid w:val="0"/>
        <w:spacing w:line="360" w:lineRule="auto"/>
        <w:ind w:firstLine="472" w:firstLineChars="196"/>
        <w:jc w:val="left"/>
        <w:outlineLvl w:val="1"/>
        <w:rPr>
          <w:rFonts w:ascii="宋体" w:hAnsi="宋体"/>
          <w:b/>
          <w:sz w:val="24"/>
        </w:rPr>
      </w:pPr>
      <w:r>
        <w:rPr>
          <w:rFonts w:hint="eastAsia" w:ascii="宋体" w:hAnsi="宋体"/>
          <w:b/>
          <w:sz w:val="24"/>
        </w:rPr>
        <w:t>（八）特别说明：</w:t>
      </w:r>
    </w:p>
    <w:p w14:paraId="33A8264E">
      <w:pPr>
        <w:widowControl/>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14:paraId="7604C5EC">
      <w:pPr>
        <w:pStyle w:val="13"/>
        <w:snapToGrid w:val="0"/>
        <w:spacing w:beforeLines="0" w:afterLines="0" w:line="360" w:lineRule="auto"/>
        <w:ind w:left="2" w:leftChars="1" w:firstLine="480" w:firstLineChars="200"/>
        <w:rPr>
          <w:rFonts w:hAnsi="宋体"/>
          <w:sz w:val="24"/>
        </w:rPr>
      </w:pPr>
      <w:r>
        <w:rPr>
          <w:rFonts w:hAnsi="宋体"/>
          <w:sz w:val="24"/>
        </w:rPr>
        <w:t>▲</w:t>
      </w:r>
      <w:r>
        <w:rPr>
          <w:rFonts w:hint="eastAsia" w:hAnsi="宋体"/>
          <w:sz w:val="24"/>
        </w:rPr>
        <w:t>2.</w:t>
      </w:r>
      <w:r>
        <w:rPr>
          <w:rFonts w:hAnsi="宋体"/>
          <w:sz w:val="24"/>
        </w:rPr>
        <w:t>投标人投标所使用的资格、信誉、荣誉、业绩与企业认证必须为本法人所拥有。投标人投标所使用的采购项目实施人员必须为本法人员工（或必须为本法人或控股公司正式员工）。</w:t>
      </w:r>
    </w:p>
    <w:p w14:paraId="4A912888">
      <w:pPr>
        <w:pStyle w:val="13"/>
        <w:snapToGrid w:val="0"/>
        <w:spacing w:beforeLines="0" w:afterLines="0" w:line="360" w:lineRule="auto"/>
        <w:ind w:left="2" w:leftChars="1" w:firstLine="480" w:firstLineChars="200"/>
        <w:rPr>
          <w:rFonts w:hAnsi="宋体"/>
          <w:sz w:val="24"/>
        </w:rPr>
      </w:pPr>
      <w:r>
        <w:rPr>
          <w:rFonts w:hAnsi="宋体"/>
          <w:sz w:val="24"/>
        </w:rPr>
        <w:t>▲</w:t>
      </w:r>
      <w:r>
        <w:rPr>
          <w:rFonts w:hint="eastAsia" w:hAnsi="宋体"/>
          <w:sz w:val="24"/>
        </w:rPr>
        <w:t>3.</w:t>
      </w:r>
      <w:r>
        <w:rPr>
          <w:rFonts w:hAnsi="宋体"/>
          <w:sz w:val="24"/>
        </w:rPr>
        <w:t>投标人应仔细阅读招标文件的所有内容，按照招标文件的要求提交投标文件，并对所提供的全部资料的真实性承担法律责任。</w:t>
      </w:r>
    </w:p>
    <w:p w14:paraId="22ABB044">
      <w:pPr>
        <w:pStyle w:val="13"/>
        <w:snapToGrid w:val="0"/>
        <w:spacing w:beforeLines="0" w:afterLines="0" w:line="360" w:lineRule="auto"/>
        <w:ind w:left="2" w:leftChars="1" w:firstLine="480" w:firstLineChars="200"/>
        <w:rPr>
          <w:rFonts w:hAnsi="宋体"/>
          <w:b/>
          <w:sz w:val="24"/>
        </w:rPr>
      </w:pPr>
      <w:r>
        <w:rPr>
          <w:rFonts w:hAnsi="宋体"/>
          <w:sz w:val="24"/>
        </w:rPr>
        <w:t>▲</w:t>
      </w:r>
      <w:r>
        <w:rPr>
          <w:rFonts w:hint="eastAsia" w:hAnsi="宋体"/>
          <w:sz w:val="24"/>
        </w:rPr>
        <w:t>4.</w:t>
      </w:r>
      <w:r>
        <w:rPr>
          <w:rFonts w:hAnsi="宋体"/>
          <w:sz w:val="24"/>
        </w:rPr>
        <w:t>投标人在投标活动中提供任何虚假材料</w:t>
      </w:r>
      <w:r>
        <w:rPr>
          <w:rFonts w:hint="eastAsia" w:hAnsi="宋体"/>
          <w:sz w:val="24"/>
        </w:rPr>
        <w:t>，</w:t>
      </w:r>
      <w:r>
        <w:rPr>
          <w:rFonts w:hAnsi="宋体"/>
          <w:sz w:val="24"/>
        </w:rPr>
        <w:t>其投标无效，并报监管部门查处；中标后发现的</w:t>
      </w:r>
      <w:r>
        <w:rPr>
          <w:rFonts w:hint="eastAsia" w:hAnsi="宋体"/>
          <w:sz w:val="24"/>
        </w:rPr>
        <w:t>，</w:t>
      </w:r>
      <w:r>
        <w:rPr>
          <w:rFonts w:hAnsi="宋体"/>
          <w:sz w:val="24"/>
        </w:rPr>
        <w:t>中标人须依照《中华人民共和国消费者权益保护法》第49条之规定双倍赔偿采购人</w:t>
      </w:r>
      <w:r>
        <w:rPr>
          <w:rFonts w:hint="eastAsia" w:hAnsi="宋体"/>
          <w:sz w:val="24"/>
        </w:rPr>
        <w:t>，</w:t>
      </w:r>
      <w:r>
        <w:rPr>
          <w:rFonts w:hAnsi="宋体"/>
          <w:sz w:val="24"/>
        </w:rPr>
        <w:t>且民事赔偿并不免除违法投标人的行政与刑事责任。</w:t>
      </w:r>
    </w:p>
    <w:p w14:paraId="15CEB081">
      <w:pPr>
        <w:pStyle w:val="13"/>
        <w:snapToGrid w:val="0"/>
        <w:spacing w:beforeLines="0" w:afterLines="0" w:line="360" w:lineRule="auto"/>
        <w:ind w:firstLine="472" w:firstLineChars="196"/>
        <w:outlineLvl w:val="1"/>
        <w:rPr>
          <w:rFonts w:hAnsi="宋体"/>
          <w:b/>
          <w:bCs/>
          <w:sz w:val="24"/>
        </w:rPr>
      </w:pPr>
      <w:r>
        <w:rPr>
          <w:rFonts w:hAnsi="宋体"/>
          <w:b/>
          <w:bCs/>
          <w:sz w:val="24"/>
        </w:rPr>
        <w:t>（九）质疑和投诉</w:t>
      </w:r>
    </w:p>
    <w:p w14:paraId="74C8860B">
      <w:pPr>
        <w:pStyle w:val="13"/>
        <w:snapToGrid w:val="0"/>
        <w:spacing w:beforeLines="0" w:afterLines="0" w:line="360" w:lineRule="auto"/>
        <w:ind w:left="2" w:leftChars="1" w:firstLine="480" w:firstLineChars="200"/>
        <w:rPr>
          <w:rFonts w:hAnsi="宋体"/>
          <w:sz w:val="24"/>
        </w:rPr>
      </w:pPr>
      <w:r>
        <w:rPr>
          <w:rFonts w:hint="eastAsia" w:hAnsi="宋体"/>
          <w:sz w:val="24"/>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sz w:val="24"/>
        </w:rPr>
        <w:t>以书面形式向采购人、采购代理机构提出质疑</w:t>
      </w:r>
      <w:r>
        <w:rPr>
          <w:rFonts w:hint="eastAsia" w:hAnsi="宋体"/>
          <w:sz w:val="24"/>
        </w:rPr>
        <w:t>，并电话联系代理公司，由代理公司书面回复“已知悉”，否则代理公司有权不予认可该质疑</w:t>
      </w:r>
      <w:r>
        <w:rPr>
          <w:rFonts w:hAnsi="宋体"/>
          <w:sz w:val="24"/>
        </w:rPr>
        <w:t>。</w:t>
      </w:r>
    </w:p>
    <w:p w14:paraId="2388CE82">
      <w:pPr>
        <w:pStyle w:val="13"/>
        <w:snapToGrid w:val="0"/>
        <w:spacing w:beforeLines="0" w:afterLines="0" w:line="360" w:lineRule="auto"/>
        <w:ind w:left="2" w:leftChars="1" w:firstLine="480" w:firstLineChars="200"/>
        <w:rPr>
          <w:rFonts w:hAnsi="宋体"/>
          <w:sz w:val="24"/>
        </w:rPr>
      </w:pPr>
      <w:r>
        <w:rPr>
          <w:rFonts w:hint="eastAsia" w:hAnsi="宋体"/>
          <w:sz w:val="24"/>
        </w:rPr>
        <w:t>供应商在法定质疑期内一次性提出针对同一采购程序环节的质疑。</w:t>
      </w:r>
    </w:p>
    <w:p w14:paraId="2A43E1F0">
      <w:pPr>
        <w:pStyle w:val="13"/>
        <w:snapToGrid w:val="0"/>
        <w:spacing w:beforeLines="0" w:afterLines="0" w:line="360" w:lineRule="auto"/>
        <w:ind w:left="2" w:leftChars="1" w:firstLine="480" w:firstLineChars="200"/>
        <w:rPr>
          <w:rFonts w:hAnsi="宋体"/>
          <w:sz w:val="24"/>
        </w:rPr>
      </w:pPr>
      <w:r>
        <w:rPr>
          <w:rFonts w:hint="eastAsia" w:hAnsi="宋体"/>
          <w:sz w:val="24"/>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4DEA7E78">
      <w:pPr>
        <w:pStyle w:val="13"/>
        <w:snapToGrid w:val="0"/>
        <w:spacing w:beforeLines="0" w:afterLines="0" w:line="360" w:lineRule="auto"/>
        <w:ind w:left="2" w:leftChars="1" w:firstLine="480" w:firstLineChars="200"/>
        <w:rPr>
          <w:rFonts w:hAnsi="宋体"/>
          <w:sz w:val="24"/>
        </w:rPr>
      </w:pPr>
      <w:r>
        <w:rPr>
          <w:rFonts w:hint="eastAsia" w:hAnsi="宋体"/>
          <w:sz w:val="24"/>
        </w:rPr>
        <w:t>2.供应商提出质疑应当提交质疑函和必要的证明材料。质疑函应当包括下列内容：</w:t>
      </w:r>
    </w:p>
    <w:p w14:paraId="4E1F055B">
      <w:pPr>
        <w:pStyle w:val="13"/>
        <w:snapToGrid w:val="0"/>
        <w:spacing w:beforeLines="0" w:afterLines="0" w:line="360" w:lineRule="auto"/>
        <w:ind w:left="2" w:leftChars="1" w:firstLine="480" w:firstLineChars="200"/>
        <w:rPr>
          <w:rFonts w:hAnsi="宋体"/>
          <w:sz w:val="24"/>
        </w:rPr>
      </w:pPr>
      <w:r>
        <w:rPr>
          <w:rFonts w:hint="eastAsia" w:hAnsi="宋体"/>
          <w:sz w:val="24"/>
        </w:rPr>
        <w:t>1）供应商的姓名或者名称、地址、邮编、联系人及联系电话；</w:t>
      </w:r>
    </w:p>
    <w:p w14:paraId="3FEA50D2">
      <w:pPr>
        <w:pStyle w:val="13"/>
        <w:snapToGrid w:val="0"/>
        <w:spacing w:beforeLines="0" w:afterLines="0" w:line="360" w:lineRule="auto"/>
        <w:ind w:left="2" w:leftChars="1" w:firstLine="480" w:firstLineChars="200"/>
        <w:rPr>
          <w:rFonts w:hAnsi="宋体"/>
          <w:sz w:val="24"/>
        </w:rPr>
      </w:pPr>
      <w:r>
        <w:rPr>
          <w:rFonts w:hint="eastAsia" w:hAnsi="宋体"/>
          <w:sz w:val="24"/>
        </w:rPr>
        <w:t>2）质疑项目的名称、编号；</w:t>
      </w:r>
    </w:p>
    <w:p w14:paraId="0A552248">
      <w:pPr>
        <w:pStyle w:val="13"/>
        <w:snapToGrid w:val="0"/>
        <w:spacing w:beforeLines="0" w:afterLines="0" w:line="360" w:lineRule="auto"/>
        <w:ind w:left="2" w:leftChars="1" w:firstLine="480" w:firstLineChars="200"/>
        <w:rPr>
          <w:rFonts w:hAnsi="宋体"/>
          <w:sz w:val="24"/>
        </w:rPr>
      </w:pPr>
      <w:r>
        <w:rPr>
          <w:rFonts w:hint="eastAsia" w:hAnsi="宋体"/>
          <w:sz w:val="24"/>
        </w:rPr>
        <w:t>3）具体、明确的质疑事项和与质疑事项相关的请求；</w:t>
      </w:r>
    </w:p>
    <w:p w14:paraId="010F9C8D">
      <w:pPr>
        <w:pStyle w:val="13"/>
        <w:snapToGrid w:val="0"/>
        <w:spacing w:beforeLines="0" w:afterLines="0" w:line="360" w:lineRule="auto"/>
        <w:ind w:left="2" w:leftChars="1" w:firstLine="480" w:firstLineChars="200"/>
        <w:rPr>
          <w:rFonts w:hAnsi="宋体"/>
          <w:sz w:val="24"/>
        </w:rPr>
      </w:pPr>
      <w:r>
        <w:rPr>
          <w:rFonts w:hint="eastAsia" w:hAnsi="宋体"/>
          <w:sz w:val="24"/>
        </w:rPr>
        <w:t>4）事实依据；</w:t>
      </w:r>
    </w:p>
    <w:p w14:paraId="03D2872D">
      <w:pPr>
        <w:pStyle w:val="13"/>
        <w:snapToGrid w:val="0"/>
        <w:spacing w:beforeLines="0" w:afterLines="0" w:line="360" w:lineRule="auto"/>
        <w:ind w:left="2" w:leftChars="1" w:firstLine="480" w:firstLineChars="200"/>
        <w:rPr>
          <w:rFonts w:hAnsi="宋体"/>
          <w:sz w:val="24"/>
        </w:rPr>
      </w:pPr>
      <w:r>
        <w:rPr>
          <w:rFonts w:hint="eastAsia" w:hAnsi="宋体"/>
          <w:sz w:val="24"/>
        </w:rPr>
        <w:t>5）必要的法律依据；</w:t>
      </w:r>
    </w:p>
    <w:p w14:paraId="29ED6252">
      <w:pPr>
        <w:pStyle w:val="13"/>
        <w:snapToGrid w:val="0"/>
        <w:spacing w:beforeLines="0" w:afterLines="0" w:line="360" w:lineRule="auto"/>
        <w:ind w:left="2" w:leftChars="1" w:firstLine="480" w:firstLineChars="200"/>
        <w:rPr>
          <w:rFonts w:hAnsi="宋体"/>
          <w:sz w:val="24"/>
        </w:rPr>
      </w:pPr>
      <w:r>
        <w:rPr>
          <w:rFonts w:hint="eastAsia" w:hAnsi="宋体"/>
          <w:sz w:val="24"/>
        </w:rPr>
        <w:t>6）提出质疑的日期。</w:t>
      </w:r>
    </w:p>
    <w:p w14:paraId="16FE8573">
      <w:pPr>
        <w:pStyle w:val="13"/>
        <w:snapToGrid w:val="0"/>
        <w:spacing w:beforeLines="0" w:afterLines="0" w:line="360" w:lineRule="auto"/>
        <w:ind w:left="2" w:leftChars="1" w:firstLine="480" w:firstLineChars="200"/>
        <w:rPr>
          <w:rFonts w:hAnsi="宋体"/>
          <w:sz w:val="24"/>
        </w:rPr>
      </w:pPr>
      <w:r>
        <w:rPr>
          <w:rFonts w:hint="eastAsia" w:hAnsi="宋体"/>
          <w:sz w:val="24"/>
        </w:rPr>
        <w:t>3.投诉人提起投诉应当符合下列条件：</w:t>
      </w:r>
    </w:p>
    <w:p w14:paraId="49102727">
      <w:pPr>
        <w:pStyle w:val="13"/>
        <w:snapToGrid w:val="0"/>
        <w:spacing w:beforeLines="0" w:afterLines="0" w:line="360" w:lineRule="auto"/>
        <w:ind w:left="2" w:leftChars="1" w:firstLine="480" w:firstLineChars="200"/>
        <w:rPr>
          <w:rFonts w:hAnsi="宋体"/>
          <w:sz w:val="24"/>
        </w:rPr>
      </w:pPr>
      <w:r>
        <w:rPr>
          <w:rFonts w:hint="eastAsia" w:hAnsi="宋体"/>
          <w:sz w:val="24"/>
        </w:rPr>
        <w:t>1）提起投诉前已依法进行质疑；</w:t>
      </w:r>
    </w:p>
    <w:p w14:paraId="0BE4A732">
      <w:pPr>
        <w:pStyle w:val="13"/>
        <w:snapToGrid w:val="0"/>
        <w:spacing w:beforeLines="0" w:afterLines="0" w:line="360" w:lineRule="auto"/>
        <w:ind w:left="2" w:leftChars="1" w:firstLine="480" w:firstLineChars="200"/>
        <w:rPr>
          <w:rFonts w:hAnsi="宋体"/>
          <w:sz w:val="24"/>
        </w:rPr>
      </w:pPr>
      <w:r>
        <w:rPr>
          <w:rFonts w:hint="eastAsia" w:hAnsi="宋体"/>
          <w:sz w:val="24"/>
        </w:rPr>
        <w:t>2）投诉书内容符合本办法的规定；</w:t>
      </w:r>
    </w:p>
    <w:p w14:paraId="6EBC6CBA">
      <w:pPr>
        <w:pStyle w:val="13"/>
        <w:snapToGrid w:val="0"/>
        <w:spacing w:beforeLines="0" w:afterLines="0" w:line="360" w:lineRule="auto"/>
        <w:ind w:left="2" w:leftChars="1" w:firstLine="480" w:firstLineChars="200"/>
        <w:rPr>
          <w:rFonts w:hAnsi="宋体"/>
          <w:sz w:val="24"/>
        </w:rPr>
      </w:pPr>
      <w:r>
        <w:rPr>
          <w:rFonts w:hint="eastAsia" w:hAnsi="宋体"/>
          <w:sz w:val="24"/>
        </w:rPr>
        <w:t>3）在投诉有效期限内提起投诉；</w:t>
      </w:r>
    </w:p>
    <w:p w14:paraId="24EBE581">
      <w:pPr>
        <w:pStyle w:val="13"/>
        <w:snapToGrid w:val="0"/>
        <w:spacing w:beforeLines="0" w:afterLines="0" w:line="360" w:lineRule="auto"/>
        <w:ind w:left="2" w:leftChars="1" w:firstLine="480" w:firstLineChars="200"/>
        <w:rPr>
          <w:rFonts w:hAnsi="宋体"/>
          <w:sz w:val="24"/>
        </w:rPr>
      </w:pPr>
      <w:r>
        <w:rPr>
          <w:rFonts w:hint="eastAsia" w:hAnsi="宋体"/>
          <w:sz w:val="24"/>
        </w:rPr>
        <w:t>4）同一投诉事项未经财政部门投诉处理；</w:t>
      </w:r>
    </w:p>
    <w:p w14:paraId="452CDF4C">
      <w:pPr>
        <w:pStyle w:val="13"/>
        <w:snapToGrid w:val="0"/>
        <w:spacing w:beforeLines="0" w:afterLines="0" w:line="360" w:lineRule="auto"/>
        <w:ind w:left="2" w:leftChars="1" w:firstLine="480" w:firstLineChars="200"/>
        <w:rPr>
          <w:rFonts w:hAnsi="宋体"/>
          <w:sz w:val="24"/>
        </w:rPr>
      </w:pPr>
      <w:r>
        <w:rPr>
          <w:rFonts w:hint="eastAsia" w:hAnsi="宋体"/>
          <w:sz w:val="24"/>
        </w:rPr>
        <w:t>5）财政部规定的其他条件。</w:t>
      </w:r>
    </w:p>
    <w:p w14:paraId="27922601">
      <w:pPr>
        <w:pStyle w:val="13"/>
        <w:snapToGrid w:val="0"/>
        <w:spacing w:beforeLines="0" w:afterLines="0" w:line="360" w:lineRule="auto"/>
        <w:ind w:left="2" w:leftChars="1" w:firstLine="480" w:firstLineChars="200"/>
        <w:rPr>
          <w:rFonts w:hAnsi="宋体"/>
          <w:sz w:val="24"/>
        </w:rPr>
      </w:pPr>
      <w:r>
        <w:rPr>
          <w:rFonts w:hint="eastAsia" w:hAnsi="宋体"/>
          <w:sz w:val="24"/>
        </w:rPr>
        <w:t>4.投诉人投诉时，应当提交投诉书和必要的证明材料，并按照被投诉采购人、采购代理机构和与投诉事项有关的供应商数量提供投诉书的副本。投诉书应当包括下列内容：</w:t>
      </w:r>
    </w:p>
    <w:p w14:paraId="1CBDF763">
      <w:pPr>
        <w:pStyle w:val="13"/>
        <w:snapToGrid w:val="0"/>
        <w:spacing w:beforeLines="0" w:afterLines="0" w:line="360" w:lineRule="auto"/>
        <w:ind w:left="2" w:leftChars="1" w:firstLine="480" w:firstLineChars="200"/>
        <w:rPr>
          <w:rFonts w:hAnsi="宋体"/>
          <w:sz w:val="24"/>
        </w:rPr>
      </w:pPr>
      <w:r>
        <w:rPr>
          <w:rFonts w:hint="eastAsia" w:hAnsi="宋体"/>
          <w:sz w:val="24"/>
        </w:rPr>
        <w:t>1）投诉人和被投诉人的姓名或者名称、通讯地址、邮编、联系人及联系电话；</w:t>
      </w:r>
    </w:p>
    <w:p w14:paraId="0F6330AA">
      <w:pPr>
        <w:pStyle w:val="13"/>
        <w:snapToGrid w:val="0"/>
        <w:spacing w:beforeLines="0" w:afterLines="0" w:line="360" w:lineRule="auto"/>
        <w:ind w:left="2" w:leftChars="1" w:firstLine="480" w:firstLineChars="200"/>
        <w:rPr>
          <w:rFonts w:hAnsi="宋体"/>
          <w:sz w:val="24"/>
        </w:rPr>
      </w:pPr>
      <w:r>
        <w:rPr>
          <w:rFonts w:hint="eastAsia" w:hAnsi="宋体"/>
          <w:sz w:val="24"/>
        </w:rPr>
        <w:t>2）质疑和质疑答复情况说明及相关证明材料；</w:t>
      </w:r>
    </w:p>
    <w:p w14:paraId="62793B01">
      <w:pPr>
        <w:pStyle w:val="13"/>
        <w:snapToGrid w:val="0"/>
        <w:spacing w:beforeLines="0" w:afterLines="0" w:line="360" w:lineRule="auto"/>
        <w:ind w:left="2" w:leftChars="1" w:firstLine="480" w:firstLineChars="200"/>
        <w:rPr>
          <w:rFonts w:hAnsi="宋体"/>
          <w:sz w:val="24"/>
        </w:rPr>
      </w:pPr>
      <w:r>
        <w:rPr>
          <w:rFonts w:hint="eastAsia" w:hAnsi="宋体"/>
          <w:sz w:val="24"/>
        </w:rPr>
        <w:t>3）具体、明确的投诉事项和与投诉事项相关的投诉请求；</w:t>
      </w:r>
    </w:p>
    <w:p w14:paraId="3C2E0708">
      <w:pPr>
        <w:pStyle w:val="13"/>
        <w:snapToGrid w:val="0"/>
        <w:spacing w:beforeLines="0" w:afterLines="0" w:line="360" w:lineRule="auto"/>
        <w:ind w:left="2" w:leftChars="1" w:firstLine="480" w:firstLineChars="200"/>
        <w:rPr>
          <w:rFonts w:hAnsi="宋体"/>
          <w:sz w:val="24"/>
        </w:rPr>
      </w:pPr>
      <w:r>
        <w:rPr>
          <w:rFonts w:hint="eastAsia" w:hAnsi="宋体"/>
          <w:sz w:val="24"/>
        </w:rPr>
        <w:t>4）事实依据；</w:t>
      </w:r>
    </w:p>
    <w:p w14:paraId="0FF9C4D9">
      <w:pPr>
        <w:pStyle w:val="13"/>
        <w:snapToGrid w:val="0"/>
        <w:spacing w:beforeLines="0" w:afterLines="0" w:line="360" w:lineRule="auto"/>
        <w:ind w:left="2" w:leftChars="1" w:firstLine="480" w:firstLineChars="200"/>
        <w:rPr>
          <w:rFonts w:hAnsi="宋体"/>
          <w:sz w:val="24"/>
        </w:rPr>
      </w:pPr>
      <w:r>
        <w:rPr>
          <w:rFonts w:hint="eastAsia" w:hAnsi="宋体"/>
          <w:sz w:val="24"/>
        </w:rPr>
        <w:t>5）法律依据；</w:t>
      </w:r>
    </w:p>
    <w:p w14:paraId="3C13B240">
      <w:pPr>
        <w:pStyle w:val="13"/>
        <w:snapToGrid w:val="0"/>
        <w:spacing w:beforeLines="0" w:afterLines="0" w:line="360" w:lineRule="auto"/>
        <w:ind w:left="2" w:leftChars="1" w:firstLine="480" w:firstLineChars="200"/>
        <w:rPr>
          <w:rFonts w:hAnsi="宋体"/>
          <w:sz w:val="24"/>
        </w:rPr>
      </w:pPr>
      <w:r>
        <w:rPr>
          <w:rFonts w:hint="eastAsia" w:hAnsi="宋体"/>
          <w:sz w:val="24"/>
        </w:rPr>
        <w:t>6）提起投诉的日期。</w:t>
      </w:r>
    </w:p>
    <w:p w14:paraId="109FAB9E">
      <w:pPr>
        <w:pStyle w:val="13"/>
        <w:snapToGrid w:val="0"/>
        <w:spacing w:beforeLines="0" w:afterLines="0" w:line="360" w:lineRule="auto"/>
        <w:ind w:left="2" w:leftChars="1" w:firstLine="480" w:firstLineChars="200"/>
        <w:rPr>
          <w:rFonts w:hAnsi="宋体"/>
          <w:sz w:val="24"/>
        </w:rPr>
      </w:pPr>
      <w:r>
        <w:rPr>
          <w:rFonts w:hAnsi="宋体"/>
          <w:sz w:val="24"/>
        </w:rPr>
        <w:t>质疑供应商对采购人、采购代理机构的答复不满意，或者采购人、采购代理机构未在规定时间内作出答复的，可以在答复期满后15个工作日内向本办法第六条规定的财政部门提起投诉。</w:t>
      </w:r>
    </w:p>
    <w:p w14:paraId="122FD66F">
      <w:pPr>
        <w:pStyle w:val="13"/>
        <w:snapToGrid w:val="0"/>
        <w:spacing w:beforeLines="0" w:afterLines="0" w:line="360" w:lineRule="auto"/>
        <w:ind w:left="2" w:leftChars="1" w:firstLine="480" w:firstLineChars="200"/>
        <w:rPr>
          <w:rFonts w:hAnsi="宋体"/>
          <w:sz w:val="24"/>
        </w:rPr>
      </w:pPr>
      <w:r>
        <w:rPr>
          <w:rFonts w:hint="eastAsia" w:hAnsi="宋体"/>
          <w:sz w:val="24"/>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388498EB">
      <w:pPr>
        <w:pStyle w:val="13"/>
        <w:snapToGrid w:val="0"/>
        <w:spacing w:beforeLines="0" w:afterLines="0" w:line="360" w:lineRule="auto"/>
        <w:ind w:left="2" w:leftChars="1" w:firstLine="480" w:firstLineChars="200"/>
        <w:rPr>
          <w:rFonts w:hAnsi="宋体"/>
          <w:sz w:val="24"/>
        </w:rPr>
      </w:pPr>
      <w:r>
        <w:rPr>
          <w:rFonts w:hint="eastAsia" w:hAnsi="宋体"/>
          <w:sz w:val="24"/>
        </w:rPr>
        <w:t>5.质疑函须采用财政部发布的政府采购供应商质疑函范本（参考样式可从</w:t>
      </w:r>
      <w:r>
        <w:rPr>
          <w:rFonts w:hAnsi="宋体"/>
          <w:sz w:val="24"/>
        </w:rPr>
        <w:t>浙江政府采购网下载专区下载</w:t>
      </w:r>
      <w:r>
        <w:rPr>
          <w:rFonts w:hint="eastAsia" w:hAnsi="宋体"/>
          <w:sz w:val="24"/>
        </w:rPr>
        <w:t>），否则采购代理机构有权要求质疑供应商改正后重新提出。</w:t>
      </w:r>
    </w:p>
    <w:p w14:paraId="52E39352">
      <w:pPr>
        <w:pStyle w:val="13"/>
        <w:snapToGrid w:val="0"/>
        <w:spacing w:beforeLines="0" w:afterLines="0" w:line="360" w:lineRule="auto"/>
        <w:ind w:firstLine="472" w:firstLineChars="196"/>
        <w:outlineLvl w:val="0"/>
        <w:rPr>
          <w:rFonts w:hAnsi="宋体"/>
          <w:b/>
          <w:sz w:val="24"/>
        </w:rPr>
      </w:pPr>
      <w:r>
        <w:rPr>
          <w:rFonts w:hAnsi="宋体"/>
          <w:b/>
          <w:sz w:val="24"/>
        </w:rPr>
        <w:t>二  招标文件</w:t>
      </w:r>
    </w:p>
    <w:p w14:paraId="26F1B101">
      <w:pPr>
        <w:snapToGrid w:val="0"/>
        <w:spacing w:line="360" w:lineRule="auto"/>
        <w:ind w:firstLine="472" w:firstLineChars="196"/>
        <w:jc w:val="left"/>
        <w:rPr>
          <w:rFonts w:ascii="宋体" w:hAnsi="宋体"/>
          <w:b/>
          <w:sz w:val="24"/>
        </w:rPr>
      </w:pPr>
      <w:r>
        <w:rPr>
          <w:rFonts w:hint="eastAsia" w:ascii="宋体" w:hAnsi="宋体"/>
          <w:b/>
          <w:sz w:val="24"/>
        </w:rPr>
        <w:t>（一）招标文件的构成。本招标文件由以下部分组成：</w:t>
      </w:r>
    </w:p>
    <w:p w14:paraId="03687EAE">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招标公告</w:t>
      </w:r>
    </w:p>
    <w:p w14:paraId="5CC48497">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招标需求</w:t>
      </w:r>
    </w:p>
    <w:p w14:paraId="3D78A826">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投标人须知</w:t>
      </w:r>
    </w:p>
    <w:p w14:paraId="15BCCF78">
      <w:pPr>
        <w:snapToGrid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评标办法及标准</w:t>
      </w:r>
    </w:p>
    <w:p w14:paraId="26D187BA">
      <w:pPr>
        <w:snapToGrid w:val="0"/>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合同主要条款</w:t>
      </w:r>
    </w:p>
    <w:p w14:paraId="7BFD384E">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14:paraId="2FA38376">
      <w:pPr>
        <w:snapToGrid w:val="0"/>
        <w:spacing w:line="360" w:lineRule="auto"/>
        <w:ind w:firstLine="480" w:firstLineChars="200"/>
        <w:jc w:val="left"/>
        <w:rPr>
          <w:rFonts w:ascii="宋体" w:hAnsi="宋体"/>
          <w:sz w:val="24"/>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14:paraId="18A4B95C">
      <w:pPr>
        <w:snapToGrid w:val="0"/>
        <w:spacing w:line="360" w:lineRule="auto"/>
        <w:ind w:firstLine="472" w:firstLineChars="196"/>
        <w:jc w:val="left"/>
        <w:rPr>
          <w:rFonts w:ascii="宋体" w:hAnsi="宋体"/>
          <w:b/>
          <w:sz w:val="24"/>
        </w:rPr>
      </w:pPr>
      <w:r>
        <w:rPr>
          <w:rFonts w:hint="eastAsia" w:ascii="宋体" w:hAnsi="宋体"/>
          <w:b/>
          <w:sz w:val="24"/>
        </w:rPr>
        <w:t>（二）投标人的风险</w:t>
      </w:r>
    </w:p>
    <w:p w14:paraId="21972B4F">
      <w:pPr>
        <w:pStyle w:val="21"/>
        <w:spacing w:line="360" w:lineRule="auto"/>
        <w:ind w:left="0" w:leftChars="0" w:firstLine="480" w:firstLineChars="200"/>
        <w:rPr>
          <w:rFonts w:ascii="宋体"/>
          <w:sz w:val="24"/>
          <w:szCs w:val="24"/>
        </w:rPr>
      </w:pPr>
      <w:r>
        <w:rPr>
          <w:rFonts w:hint="eastAsia" w:ascii="宋体"/>
          <w:sz w:val="24"/>
          <w:szCs w:val="24"/>
        </w:rPr>
        <w:t>投标人没有按照招标文件要求提供全部资料，或者投标人没有对招标文件在各方面作出实质性响应是投标人的风险，并可能导致其投标被拒绝。</w:t>
      </w:r>
    </w:p>
    <w:p w14:paraId="7629F76E">
      <w:pPr>
        <w:pStyle w:val="7"/>
        <w:numPr>
          <w:ilvl w:val="0"/>
          <w:numId w:val="0"/>
        </w:numPr>
        <w:tabs>
          <w:tab w:val="left" w:pos="720"/>
        </w:tabs>
        <w:snapToGrid w:val="0"/>
        <w:spacing w:line="360" w:lineRule="auto"/>
        <w:ind w:left="413"/>
        <w:rPr>
          <w:rFonts w:ascii="宋体" w:hAnsi="宋体"/>
          <w:b/>
        </w:rPr>
      </w:pPr>
      <w:r>
        <w:rPr>
          <w:rFonts w:hint="eastAsia" w:ascii="宋体" w:hAnsi="宋体"/>
          <w:b/>
        </w:rPr>
        <w:t>（三）招标文件的澄清与修改</w:t>
      </w:r>
    </w:p>
    <w:p w14:paraId="2BCCE3D3">
      <w:pPr>
        <w:pStyle w:val="13"/>
        <w:snapToGrid w:val="0"/>
        <w:spacing w:beforeLines="0" w:afterLines="0" w:line="360" w:lineRule="auto"/>
        <w:ind w:firstLine="480" w:firstLineChars="200"/>
        <w:rPr>
          <w:rFonts w:hAnsi="宋体"/>
          <w:sz w:val="24"/>
        </w:rPr>
      </w:pPr>
      <w:r>
        <w:rPr>
          <w:rFonts w:hAnsi="宋体"/>
          <w:sz w:val="24"/>
        </w:rPr>
        <w:t>1</w:t>
      </w:r>
      <w:r>
        <w:rPr>
          <w:rFonts w:hint="eastAsia" w:hAnsi="宋体"/>
          <w:sz w:val="24"/>
        </w:rPr>
        <w:t>.投标人应认真阅读本招标文件，发现其中有误或有不合理要求的，投标人应当在获取招标文件或者招标文件公告期限届满之日起七个工作日内（公告期限届满后获取采购文件的，以公告期限届满之日为准）提出，否则逾期视为默认。采购人对已发出的招标文件进行必要澄清、答复、修改或补充的，应当在招标文件要求提交投标文件截止时间十五日前，在财政部门指定的政府采购信息发布媒体上发布更正公告。</w:t>
      </w:r>
    </w:p>
    <w:p w14:paraId="6EEA0C27">
      <w:pPr>
        <w:pStyle w:val="13"/>
        <w:snapToGrid w:val="0"/>
        <w:spacing w:beforeLines="0" w:afterLines="0" w:line="360" w:lineRule="auto"/>
        <w:ind w:firstLine="480" w:firstLineChars="200"/>
        <w:rPr>
          <w:rFonts w:hAnsi="宋体"/>
          <w:sz w:val="24"/>
        </w:rPr>
      </w:pPr>
      <w:r>
        <w:rPr>
          <w:rFonts w:hAnsi="宋体"/>
          <w:sz w:val="24"/>
        </w:rPr>
        <w:t>2</w:t>
      </w:r>
      <w:r>
        <w:rPr>
          <w:rFonts w:hint="eastAsia" w:hAnsi="宋体"/>
          <w:sz w:val="24"/>
        </w:rPr>
        <w:t>.</w:t>
      </w:r>
      <w:r>
        <w:rPr>
          <w:rFonts w:hAnsi="宋体"/>
          <w:sz w:val="24"/>
        </w:rPr>
        <w:t>采购代理机构必须以书面形式答复投标人要求澄清的问题，并将不包含问题来源的答复书面通知所有购买招标文件的投标人；除书面答复以外的其他澄清方式及澄清内容均无效。</w:t>
      </w:r>
    </w:p>
    <w:p w14:paraId="3381716A">
      <w:pPr>
        <w:pStyle w:val="13"/>
        <w:snapToGrid w:val="0"/>
        <w:spacing w:beforeLines="0" w:afterLines="0" w:line="360" w:lineRule="auto"/>
        <w:ind w:firstLine="480" w:firstLineChars="200"/>
        <w:rPr>
          <w:rFonts w:hAnsi="宋体"/>
          <w:sz w:val="24"/>
        </w:rPr>
      </w:pPr>
      <w:r>
        <w:rPr>
          <w:rFonts w:hint="eastAsia" w:hAnsi="宋体"/>
          <w:sz w:val="24"/>
        </w:rPr>
        <w:t>3.</w:t>
      </w:r>
      <w:r>
        <w:rPr>
          <w:rFonts w:hAnsi="宋体"/>
          <w:sz w:val="24"/>
        </w:rPr>
        <w:t>招标文件澄清、答复、修改、补充的内容为招标文件的组成部分。当招标文件与招标文件的答复、澄清、修改、补充通知就同一内容的表述不一致时，以最后发出的书面文件为准。</w:t>
      </w:r>
    </w:p>
    <w:p w14:paraId="0F5E9047">
      <w:pPr>
        <w:pStyle w:val="13"/>
        <w:snapToGrid w:val="0"/>
        <w:spacing w:beforeLines="0" w:afterLines="0" w:line="360" w:lineRule="auto"/>
        <w:ind w:firstLine="480" w:firstLineChars="200"/>
        <w:rPr>
          <w:rFonts w:hAnsi="宋体"/>
          <w:sz w:val="24"/>
        </w:rPr>
      </w:pPr>
      <w:r>
        <w:rPr>
          <w:rFonts w:hint="eastAsia" w:hAnsi="宋体"/>
          <w:sz w:val="24"/>
        </w:rPr>
        <w:t>4.</w:t>
      </w:r>
      <w:r>
        <w:rPr>
          <w:rFonts w:hAnsi="宋体"/>
          <w:sz w:val="24"/>
        </w:rPr>
        <w:t>招标文件的澄清、答复、修改或补充都应该通过本代理机构以法定形式发布，采购人非通过本机构，不得擅自澄清、答复、修改或补充招标文件。</w:t>
      </w:r>
    </w:p>
    <w:p w14:paraId="4325C59A">
      <w:pPr>
        <w:pStyle w:val="13"/>
        <w:snapToGrid w:val="0"/>
        <w:spacing w:beforeLines="0" w:afterLines="0" w:line="360" w:lineRule="auto"/>
        <w:ind w:firstLine="472" w:firstLineChars="196"/>
        <w:outlineLvl w:val="1"/>
        <w:rPr>
          <w:rFonts w:hAnsi="宋体"/>
          <w:b/>
          <w:sz w:val="24"/>
        </w:rPr>
      </w:pPr>
      <w:r>
        <w:rPr>
          <w:rFonts w:hAnsi="宋体"/>
          <w:b/>
          <w:sz w:val="24"/>
        </w:rPr>
        <w:t>三、投标文件的编制</w:t>
      </w:r>
    </w:p>
    <w:p w14:paraId="2D987ADE">
      <w:pPr>
        <w:snapToGrid w:val="0"/>
        <w:spacing w:line="360" w:lineRule="auto"/>
        <w:ind w:firstLine="472" w:firstLineChars="196"/>
        <w:jc w:val="left"/>
        <w:outlineLvl w:val="0"/>
        <w:rPr>
          <w:rFonts w:ascii="宋体" w:hAnsi="宋体"/>
          <w:b/>
          <w:sz w:val="24"/>
        </w:rPr>
      </w:pPr>
      <w:r>
        <w:rPr>
          <w:rFonts w:hint="eastAsia" w:ascii="宋体" w:hAnsi="宋体"/>
          <w:b/>
          <w:sz w:val="24"/>
        </w:rPr>
        <w:t>（一）投标文件的组成</w:t>
      </w:r>
    </w:p>
    <w:p w14:paraId="39007D70">
      <w:pPr>
        <w:snapToGrid w:val="0"/>
        <w:spacing w:line="360" w:lineRule="auto"/>
        <w:ind w:firstLine="480" w:firstLineChars="200"/>
        <w:jc w:val="left"/>
        <w:outlineLvl w:val="0"/>
        <w:rPr>
          <w:rFonts w:ascii="宋体" w:hAnsi="宋体"/>
          <w:sz w:val="24"/>
        </w:rPr>
      </w:pPr>
      <w:r>
        <w:rPr>
          <w:rFonts w:hint="eastAsia" w:ascii="宋体" w:hAnsi="宋体"/>
          <w:sz w:val="24"/>
        </w:rPr>
        <w:t>投标文件由</w:t>
      </w:r>
      <w:r>
        <w:rPr>
          <w:rFonts w:hint="eastAsia" w:ascii="宋体" w:hAnsi="宋体" w:cs="宋体"/>
          <w:sz w:val="24"/>
        </w:rPr>
        <w:t>《</w:t>
      </w:r>
      <w:r>
        <w:rPr>
          <w:rFonts w:hint="eastAsia" w:ascii="宋体" w:hAnsi="宋体"/>
          <w:sz w:val="24"/>
        </w:rPr>
        <w:t>资格文件</w:t>
      </w:r>
      <w:r>
        <w:rPr>
          <w:rFonts w:hint="eastAsia" w:ascii="宋体" w:hAnsi="宋体" w:cs="宋体"/>
          <w:sz w:val="24"/>
        </w:rPr>
        <w:t>》</w:t>
      </w:r>
      <w:r>
        <w:rPr>
          <w:rFonts w:hint="eastAsia" w:ascii="宋体" w:hAnsi="宋体"/>
          <w:sz w:val="24"/>
        </w:rPr>
        <w:t>、</w:t>
      </w:r>
      <w:r>
        <w:rPr>
          <w:rFonts w:hint="eastAsia" w:ascii="宋体" w:hAnsi="宋体" w:cs="宋体"/>
          <w:sz w:val="24"/>
        </w:rPr>
        <w:t>《</w:t>
      </w:r>
      <w:r>
        <w:rPr>
          <w:rFonts w:hint="eastAsia" w:ascii="宋体" w:hAnsi="宋体"/>
          <w:sz w:val="24"/>
        </w:rPr>
        <w:t>技术/资信/商务文件</w:t>
      </w:r>
      <w:r>
        <w:rPr>
          <w:rFonts w:hint="eastAsia" w:ascii="宋体" w:hAnsi="宋体" w:cs="宋体"/>
          <w:sz w:val="24"/>
        </w:rPr>
        <w:t>》</w:t>
      </w:r>
      <w:r>
        <w:rPr>
          <w:rFonts w:hint="eastAsia" w:ascii="宋体" w:hAnsi="宋体"/>
          <w:sz w:val="24"/>
        </w:rPr>
        <w:t>、</w:t>
      </w:r>
      <w:r>
        <w:rPr>
          <w:rFonts w:hint="eastAsia" w:ascii="宋体" w:hAnsi="宋体" w:cs="宋体"/>
          <w:sz w:val="24"/>
        </w:rPr>
        <w:t>《</w:t>
      </w:r>
      <w:r>
        <w:rPr>
          <w:rFonts w:hint="eastAsia" w:ascii="宋体" w:hAnsi="宋体"/>
          <w:sz w:val="24"/>
        </w:rPr>
        <w:t>投标报价</w:t>
      </w:r>
      <w:r>
        <w:rPr>
          <w:rFonts w:hint="eastAsia" w:ascii="宋体" w:hAnsi="宋体" w:cs="宋体"/>
          <w:sz w:val="24"/>
        </w:rPr>
        <w:t>》</w:t>
      </w:r>
      <w:r>
        <w:rPr>
          <w:rFonts w:hint="eastAsia" w:ascii="宋体" w:hAnsi="宋体"/>
          <w:sz w:val="24"/>
        </w:rPr>
        <w:t>文件三部分组成。（电子投标文件中所盖公章均采用CA签章）。</w:t>
      </w:r>
    </w:p>
    <w:p w14:paraId="7DC083D2">
      <w:pPr>
        <w:snapToGrid w:val="0"/>
        <w:spacing w:line="360" w:lineRule="auto"/>
        <w:ind w:firstLine="482" w:firstLineChars="200"/>
        <w:jc w:val="left"/>
        <w:rPr>
          <w:rFonts w:ascii="宋体" w:hAnsi="宋体" w:cs="宋体"/>
          <w:b/>
          <w:bCs/>
          <w:sz w:val="24"/>
        </w:rPr>
      </w:pPr>
      <w:r>
        <w:rPr>
          <w:rFonts w:hint="eastAsia" w:ascii="宋体" w:hAnsi="宋体" w:cs="宋体"/>
          <w:b/>
          <w:bCs/>
          <w:sz w:val="24"/>
        </w:rPr>
        <w:t>1.资格文件</w:t>
      </w:r>
    </w:p>
    <w:p w14:paraId="3A1AC291">
      <w:pPr>
        <w:spacing w:line="360" w:lineRule="auto"/>
        <w:ind w:firstLine="470" w:firstLineChars="196"/>
        <w:jc w:val="left"/>
        <w:rPr>
          <w:rFonts w:ascii="宋体" w:hAnsi="宋体"/>
          <w:sz w:val="24"/>
        </w:rPr>
      </w:pPr>
      <w:r>
        <w:rPr>
          <w:rFonts w:hint="eastAsia" w:ascii="宋体" w:hAnsi="宋体"/>
          <w:sz w:val="24"/>
        </w:rPr>
        <w:t>（1）投标声明书（</w:t>
      </w:r>
      <w:r>
        <w:rPr>
          <w:rFonts w:ascii="宋体" w:hAnsi="宋体"/>
          <w:sz w:val="24"/>
        </w:rPr>
        <w:t>格式见附件)；</w:t>
      </w:r>
    </w:p>
    <w:p w14:paraId="779481D2">
      <w:pPr>
        <w:spacing w:line="360" w:lineRule="auto"/>
        <w:ind w:firstLine="470" w:firstLineChars="196"/>
        <w:jc w:val="left"/>
        <w:rPr>
          <w:rFonts w:ascii="宋体" w:hAnsi="宋体"/>
          <w:sz w:val="24"/>
        </w:rPr>
      </w:pPr>
      <w:r>
        <w:rPr>
          <w:rFonts w:hint="eastAsia" w:ascii="宋体" w:hAnsi="宋体"/>
          <w:sz w:val="24"/>
        </w:rPr>
        <w:t>（2）有效的营业执照、税务登记证、组织机构代码证或“三证合一”的营业执照或“五证合一”的营业执照（</w:t>
      </w:r>
      <w:r>
        <w:rPr>
          <w:rFonts w:hint="eastAsia" w:ascii="宋体" w:hAnsi="宋体"/>
          <w:bCs/>
          <w:sz w:val="24"/>
        </w:rPr>
        <w:t>复印件各一份</w:t>
      </w:r>
      <w:r>
        <w:rPr>
          <w:rFonts w:hint="eastAsia" w:ascii="宋体" w:hAnsi="宋体"/>
          <w:sz w:val="24"/>
        </w:rPr>
        <w:t>）；</w:t>
      </w:r>
    </w:p>
    <w:p w14:paraId="3A8DF619">
      <w:pPr>
        <w:spacing w:line="360" w:lineRule="auto"/>
        <w:ind w:firstLine="470" w:firstLineChars="196"/>
        <w:jc w:val="left"/>
        <w:rPr>
          <w:sz w:val="24"/>
        </w:rPr>
      </w:pPr>
      <w:r>
        <w:rPr>
          <w:rFonts w:hint="eastAsia" w:ascii="宋体" w:hAnsi="宋体"/>
          <w:sz w:val="24"/>
        </w:rPr>
        <w:t>（3）法定代表人有效身份证明书或法定代表人授权书</w:t>
      </w:r>
      <w:r>
        <w:rPr>
          <w:rFonts w:ascii="宋体" w:hAnsi="宋体"/>
          <w:sz w:val="24"/>
        </w:rPr>
        <w:t>及授权代理人社保证明复印件（社保机构出具的由本单位或分公司为其缴纳的</w:t>
      </w:r>
      <w:r>
        <w:rPr>
          <w:rFonts w:hint="eastAsia" w:ascii="宋体" w:hAnsi="宋体" w:cs="宋体"/>
          <w:kern w:val="0"/>
          <w:sz w:val="24"/>
        </w:rPr>
        <w:t>最近一个月</w:t>
      </w:r>
      <w:r>
        <w:rPr>
          <w:rFonts w:ascii="宋体" w:hAnsi="宋体"/>
          <w:sz w:val="24"/>
        </w:rPr>
        <w:t>的社保证明）</w:t>
      </w:r>
      <w:r>
        <w:rPr>
          <w:rFonts w:hint="eastAsia" w:ascii="宋体" w:hAnsi="宋体"/>
          <w:sz w:val="24"/>
        </w:rPr>
        <w:t>；</w:t>
      </w:r>
    </w:p>
    <w:p w14:paraId="13B42E86">
      <w:pPr>
        <w:snapToGrid w:val="0"/>
        <w:spacing w:line="360" w:lineRule="auto"/>
        <w:ind w:firstLine="480" w:firstLineChars="200"/>
        <w:jc w:val="left"/>
        <w:rPr>
          <w:rFonts w:ascii="宋体" w:hAnsi="宋体"/>
          <w:sz w:val="24"/>
        </w:rPr>
      </w:pPr>
      <w:r>
        <w:rPr>
          <w:rFonts w:hint="eastAsia" w:ascii="宋体" w:hAnsi="宋体"/>
          <w:sz w:val="24"/>
        </w:rPr>
        <w:t>（4）投标承诺书；</w:t>
      </w:r>
    </w:p>
    <w:p w14:paraId="60D41CCF">
      <w:pPr>
        <w:widowControl/>
        <w:spacing w:line="360" w:lineRule="auto"/>
        <w:ind w:right="60"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）信用承诺书；</w:t>
      </w:r>
    </w:p>
    <w:p w14:paraId="3A136AC2">
      <w:pPr>
        <w:spacing w:line="360" w:lineRule="auto"/>
        <w:ind w:firstLine="470" w:firstLineChars="196"/>
        <w:rPr>
          <w:rFonts w:ascii="宋体" w:hAnsi="宋体"/>
          <w:sz w:val="24"/>
        </w:rPr>
      </w:pPr>
      <w:r>
        <w:rPr>
          <w:rFonts w:hint="eastAsia" w:ascii="宋体" w:hAnsi="宋体" w:cs="Arial"/>
          <w:kern w:val="0"/>
          <w:sz w:val="24"/>
        </w:rPr>
        <w:t>（</w:t>
      </w:r>
      <w:r>
        <w:rPr>
          <w:rFonts w:ascii="宋体" w:hAnsi="宋体" w:cs="Arial"/>
          <w:kern w:val="0"/>
          <w:sz w:val="24"/>
        </w:rPr>
        <w:t>6</w:t>
      </w:r>
      <w:r>
        <w:rPr>
          <w:rFonts w:hint="eastAsia" w:ascii="宋体" w:hAnsi="宋体" w:cs="Arial"/>
          <w:kern w:val="0"/>
          <w:sz w:val="24"/>
        </w:rPr>
        <w:t>）</w:t>
      </w:r>
      <w:r>
        <w:rPr>
          <w:rFonts w:hint="eastAsia" w:ascii="宋体" w:hAnsi="宋体"/>
          <w:sz w:val="24"/>
        </w:rPr>
        <w:t>提供自招标公告发布之日起至投标截止日内任意时间的“信用中国”网站（www.creditchina.gov.cn）、中国政府采购网（www.ccgp.gov.cn）投标人信用查询网页截图（以开标当日采购人或由采购代理机构核实的查询结果为准）；</w:t>
      </w:r>
    </w:p>
    <w:p w14:paraId="2DA36869">
      <w:pPr>
        <w:widowControl/>
        <w:spacing w:line="360" w:lineRule="auto"/>
        <w:ind w:right="60"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）《中小企业声明函》（格式见附件），残疾人福利性单位需提供《残疾人福利性单位声明函》，监狱企业需提供省级以上监狱管理局、戒毒管理局（含新疆生产建设兵团）出具的属于监狱企业的证明文件；</w:t>
      </w:r>
    </w:p>
    <w:p w14:paraId="59204517">
      <w:pPr>
        <w:spacing w:line="360" w:lineRule="auto"/>
        <w:ind w:firstLine="472" w:firstLineChars="196"/>
        <w:jc w:val="left"/>
        <w:rPr>
          <w:rFonts w:ascii="宋体" w:hAnsi="宋体"/>
          <w:b/>
          <w:bCs/>
          <w:sz w:val="24"/>
        </w:rPr>
      </w:pPr>
      <w:bookmarkStart w:id="8" w:name="OLE_LINK131"/>
      <w:bookmarkStart w:id="9" w:name="OLE_LINK132"/>
      <w:r>
        <w:rPr>
          <w:rFonts w:hint="eastAsia" w:ascii="宋体" w:hAnsi="宋体"/>
          <w:b/>
          <w:sz w:val="24"/>
        </w:rPr>
        <w:t>2.</w:t>
      </w:r>
      <w:r>
        <w:rPr>
          <w:rFonts w:ascii="宋体" w:hAnsi="宋体"/>
          <w:b/>
          <w:bCs/>
          <w:sz w:val="24"/>
        </w:rPr>
        <w:t xml:space="preserve"> 技术文件</w:t>
      </w:r>
    </w:p>
    <w:p w14:paraId="015D2AC7">
      <w:pPr>
        <w:snapToGri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对项目需求的理解；</w:t>
      </w:r>
    </w:p>
    <w:p w14:paraId="3B7AD128">
      <w:pPr>
        <w:snapToGrid w:val="0"/>
        <w:spacing w:line="360" w:lineRule="auto"/>
        <w:ind w:firstLine="480" w:firstLineChars="200"/>
        <w:jc w:val="left"/>
        <w:rPr>
          <w:rFonts w:hAnsi="宋体" w:cs="宋体"/>
          <w:sz w:val="24"/>
        </w:rPr>
      </w:pPr>
      <w:r>
        <w:rPr>
          <w:rFonts w:hint="eastAsia" w:ascii="宋体" w:hAnsi="宋体"/>
          <w:sz w:val="24"/>
        </w:rPr>
        <w:t>（</w:t>
      </w:r>
      <w:r>
        <w:rPr>
          <w:rFonts w:ascii="宋体" w:hAnsi="宋体"/>
          <w:sz w:val="24"/>
        </w:rPr>
        <w:t>2）</w:t>
      </w:r>
      <w:r>
        <w:rPr>
          <w:rFonts w:hint="eastAsia" w:hAnsi="宋体" w:cs="宋体"/>
          <w:sz w:val="24"/>
        </w:rPr>
        <w:t>项目整体服务方案；</w:t>
      </w:r>
    </w:p>
    <w:p w14:paraId="2D00DA60">
      <w:pPr>
        <w:snapToGrid w:val="0"/>
        <w:spacing w:line="360" w:lineRule="auto"/>
        <w:ind w:firstLine="480" w:firstLineChars="200"/>
        <w:jc w:val="left"/>
        <w:rPr>
          <w:rFonts w:ascii="宋体" w:hAnsi="宋体" w:cs="宋体"/>
          <w:kern w:val="0"/>
          <w:sz w:val="24"/>
        </w:rPr>
      </w:pPr>
      <w:r>
        <w:rPr>
          <w:rFonts w:hint="eastAsia" w:ascii="宋体" w:hAnsi="宋体"/>
          <w:sz w:val="24"/>
        </w:rPr>
        <w:t>（</w:t>
      </w:r>
      <w:r>
        <w:rPr>
          <w:rFonts w:ascii="宋体" w:hAnsi="宋体"/>
          <w:sz w:val="24"/>
        </w:rPr>
        <w:t>3）</w:t>
      </w:r>
      <w:r>
        <w:rPr>
          <w:rFonts w:hint="eastAsia" w:ascii="宋体" w:hAnsi="宋体"/>
          <w:sz w:val="24"/>
        </w:rPr>
        <w:t>项目运维服务质量保障</w:t>
      </w:r>
      <w:r>
        <w:rPr>
          <w:rFonts w:hint="eastAsia" w:ascii="宋体" w:hAnsi="宋体" w:cs="宋体"/>
          <w:kern w:val="0"/>
          <w:sz w:val="24"/>
        </w:rPr>
        <w:t>；</w:t>
      </w:r>
    </w:p>
    <w:p w14:paraId="2CF11404">
      <w:pPr>
        <w:snapToGrid w:val="0"/>
        <w:spacing w:line="360" w:lineRule="auto"/>
        <w:ind w:firstLine="480" w:firstLineChars="200"/>
        <w:jc w:val="left"/>
        <w:rPr>
          <w:rFonts w:ascii="宋体" w:hAnsi="宋体" w:cs="宋体"/>
          <w:sz w:val="24"/>
        </w:rPr>
      </w:pPr>
      <w:r>
        <w:rPr>
          <w:rFonts w:hint="eastAsia" w:ascii="宋体" w:hAnsi="宋体"/>
          <w:sz w:val="24"/>
        </w:rPr>
        <w:t>（4</w:t>
      </w:r>
      <w:r>
        <w:rPr>
          <w:rFonts w:ascii="宋体" w:hAnsi="宋体"/>
          <w:sz w:val="24"/>
        </w:rPr>
        <w:t>）</w:t>
      </w:r>
      <w:r>
        <w:rPr>
          <w:rFonts w:hint="eastAsia" w:ascii="宋体" w:hAnsi="宋体" w:cs="宋体"/>
          <w:sz w:val="24"/>
        </w:rPr>
        <w:t>重难点分析及对应解决方案；</w:t>
      </w:r>
    </w:p>
    <w:p w14:paraId="17F8C138">
      <w:pPr>
        <w:snapToGrid w:val="0"/>
        <w:spacing w:line="360" w:lineRule="auto"/>
        <w:ind w:firstLine="480" w:firstLineChars="200"/>
        <w:jc w:val="left"/>
        <w:rPr>
          <w:rFonts w:hAnsi="宋体"/>
          <w:bCs/>
          <w:sz w:val="24"/>
        </w:rPr>
      </w:pPr>
      <w:bookmarkStart w:id="10" w:name="_Hlk200554832"/>
      <w:r>
        <w:rPr>
          <w:rFonts w:hint="eastAsia" w:ascii="宋体" w:hAnsi="宋体"/>
          <w:sz w:val="24"/>
        </w:rPr>
        <w:t>（5</w:t>
      </w:r>
      <w:r>
        <w:rPr>
          <w:rFonts w:ascii="宋体" w:hAnsi="宋体"/>
          <w:sz w:val="24"/>
        </w:rPr>
        <w:t>）</w:t>
      </w:r>
      <w:bookmarkEnd w:id="10"/>
      <w:r>
        <w:rPr>
          <w:rFonts w:hint="eastAsia" w:hAnsi="宋体"/>
          <w:bCs/>
          <w:sz w:val="24"/>
        </w:rPr>
        <w:t>实施方案；</w:t>
      </w:r>
    </w:p>
    <w:p w14:paraId="33A01A7C">
      <w:pPr>
        <w:snapToGrid w:val="0"/>
        <w:spacing w:line="360" w:lineRule="auto"/>
        <w:ind w:firstLine="480" w:firstLineChars="200"/>
        <w:jc w:val="left"/>
        <w:rPr>
          <w:rFonts w:ascii="宋体" w:hAnsi="宋体"/>
          <w:sz w:val="24"/>
        </w:rPr>
      </w:pPr>
      <w:bookmarkStart w:id="11" w:name="OLE_LINK128"/>
      <w:bookmarkStart w:id="12" w:name="OLE_LINK127"/>
      <w:r>
        <w:rPr>
          <w:rFonts w:hint="eastAsia" w:ascii="宋体" w:hAnsi="宋体"/>
          <w:sz w:val="24"/>
        </w:rPr>
        <w:t>（6</w:t>
      </w:r>
      <w:r>
        <w:rPr>
          <w:rFonts w:ascii="宋体" w:hAnsi="宋体"/>
          <w:sz w:val="24"/>
        </w:rPr>
        <w:t>）</w:t>
      </w:r>
      <w:bookmarkEnd w:id="11"/>
      <w:bookmarkEnd w:id="12"/>
      <w:r>
        <w:rPr>
          <w:rFonts w:ascii="宋体" w:hAnsi="宋体"/>
          <w:sz w:val="24"/>
        </w:rPr>
        <w:t>项目实施人员一览表</w:t>
      </w:r>
      <w:r>
        <w:rPr>
          <w:rFonts w:hint="eastAsia" w:ascii="宋体" w:hAnsi="宋体"/>
          <w:sz w:val="24"/>
        </w:rPr>
        <w:t>；</w:t>
      </w:r>
    </w:p>
    <w:p w14:paraId="2A45A907">
      <w:pPr>
        <w:snapToGrid w:val="0"/>
        <w:spacing w:line="360" w:lineRule="auto"/>
        <w:ind w:firstLine="480" w:firstLineChars="200"/>
        <w:jc w:val="left"/>
        <w:rPr>
          <w:rFonts w:ascii="宋体" w:hAnsi="宋体"/>
          <w:sz w:val="24"/>
        </w:rPr>
      </w:pPr>
      <w:r>
        <w:rPr>
          <w:rFonts w:hint="eastAsia" w:ascii="宋体" w:hAnsi="宋体"/>
          <w:sz w:val="24"/>
        </w:rPr>
        <w:t>（7</w:t>
      </w:r>
      <w:r>
        <w:rPr>
          <w:rFonts w:ascii="宋体" w:hAnsi="宋体"/>
          <w:sz w:val="24"/>
        </w:rPr>
        <w:t>）投标人对本项目的合理化建议和改进措施</w:t>
      </w:r>
      <w:r>
        <w:rPr>
          <w:rFonts w:hint="eastAsia" w:ascii="宋体" w:hAnsi="宋体"/>
          <w:sz w:val="24"/>
        </w:rPr>
        <w:t>；</w:t>
      </w:r>
    </w:p>
    <w:p w14:paraId="7F3E445C">
      <w:pPr>
        <w:snapToGrid w:val="0"/>
        <w:spacing w:line="360" w:lineRule="auto"/>
        <w:ind w:firstLine="480" w:firstLineChars="200"/>
        <w:jc w:val="left"/>
        <w:rPr>
          <w:rFonts w:ascii="宋体" w:hAnsi="宋体"/>
          <w:sz w:val="24"/>
        </w:rPr>
      </w:pPr>
      <w:r>
        <w:rPr>
          <w:rFonts w:hint="eastAsia" w:ascii="宋体" w:hAnsi="宋体"/>
          <w:sz w:val="24"/>
        </w:rPr>
        <w:t>（8</w:t>
      </w:r>
      <w:r>
        <w:rPr>
          <w:rFonts w:ascii="宋体" w:hAnsi="宋体"/>
          <w:sz w:val="24"/>
        </w:rPr>
        <w:t>）投标人需要说明的其他文件和说明（格式略）</w:t>
      </w:r>
      <w:r>
        <w:rPr>
          <w:rFonts w:hint="eastAsia" w:ascii="宋体" w:hAnsi="宋体"/>
          <w:sz w:val="24"/>
        </w:rPr>
        <w:t>；</w:t>
      </w:r>
    </w:p>
    <w:p w14:paraId="79030EB3">
      <w:pPr>
        <w:spacing w:line="360" w:lineRule="auto"/>
        <w:ind w:firstLine="472" w:firstLineChars="196"/>
        <w:jc w:val="left"/>
        <w:rPr>
          <w:rFonts w:ascii="宋体" w:hAnsi="宋体"/>
          <w:b/>
          <w:sz w:val="24"/>
        </w:rPr>
      </w:pPr>
      <w:r>
        <w:rPr>
          <w:rFonts w:ascii="宋体" w:hAnsi="宋体"/>
          <w:b/>
          <w:sz w:val="24"/>
        </w:rPr>
        <w:t>资信文件：</w:t>
      </w:r>
    </w:p>
    <w:p w14:paraId="4486A40C">
      <w:pPr>
        <w:snapToGrid w:val="0"/>
        <w:spacing w:line="360" w:lineRule="auto"/>
        <w:ind w:firstLine="480" w:firstLineChars="200"/>
        <w:jc w:val="left"/>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类似案例成功的业绩（投标人同类项目实施情况一览表、合同复印件）；</w:t>
      </w:r>
    </w:p>
    <w:p w14:paraId="67FD80C7">
      <w:pPr>
        <w:snapToGrid w:val="0"/>
        <w:spacing w:line="360" w:lineRule="auto"/>
        <w:ind w:firstLine="480" w:firstLineChars="200"/>
        <w:jc w:val="left"/>
        <w:rPr>
          <w:rFonts w:ascii="宋体" w:hAnsi="宋体"/>
          <w:sz w:val="24"/>
        </w:rPr>
      </w:pPr>
      <w:r>
        <w:rPr>
          <w:rFonts w:hint="eastAsia" w:ascii="宋体" w:hAnsi="宋体"/>
          <w:sz w:val="24"/>
        </w:rPr>
        <w:t>（10</w:t>
      </w:r>
      <w:r>
        <w:rPr>
          <w:rFonts w:ascii="宋体" w:hAnsi="宋体"/>
          <w:sz w:val="24"/>
        </w:rPr>
        <w:t>）权威认证证书；</w:t>
      </w:r>
    </w:p>
    <w:p w14:paraId="062C0188">
      <w:pPr>
        <w:snapToGrid w:val="0"/>
        <w:spacing w:line="360" w:lineRule="auto"/>
        <w:ind w:firstLine="480" w:firstLineChars="200"/>
        <w:jc w:val="left"/>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其他特殊资质证书</w:t>
      </w:r>
      <w:r>
        <w:rPr>
          <w:rFonts w:ascii="宋体" w:hAnsi="宋体"/>
          <w:sz w:val="24"/>
        </w:rPr>
        <w:t>（如</w:t>
      </w:r>
      <w:r>
        <w:rPr>
          <w:rFonts w:hint="eastAsia" w:ascii="宋体" w:hAnsi="宋体"/>
          <w:sz w:val="24"/>
        </w:rPr>
        <w:t>本地化服务能力等）；</w:t>
      </w:r>
    </w:p>
    <w:p w14:paraId="5AC7B277">
      <w:pPr>
        <w:snapToGrid w:val="0"/>
        <w:spacing w:line="360" w:lineRule="auto"/>
        <w:ind w:firstLine="480" w:firstLineChars="200"/>
        <w:jc w:val="left"/>
        <w:rPr>
          <w:rFonts w:ascii="宋体" w:hAnsi="宋体"/>
          <w:sz w:val="24"/>
        </w:rPr>
      </w:pPr>
      <w:r>
        <w:rPr>
          <w:rFonts w:hint="eastAsia" w:ascii="宋体" w:hAnsi="宋体"/>
          <w:sz w:val="24"/>
        </w:rPr>
        <w:t>（12）投标人认为可以证明其能力或业绩的其他材料；</w:t>
      </w:r>
    </w:p>
    <w:p w14:paraId="56414CE0">
      <w:pPr>
        <w:spacing w:line="360" w:lineRule="auto"/>
        <w:ind w:firstLine="472" w:firstLineChars="196"/>
        <w:jc w:val="left"/>
        <w:rPr>
          <w:rFonts w:ascii="宋体" w:hAnsi="宋体"/>
          <w:b/>
          <w:sz w:val="24"/>
        </w:rPr>
      </w:pPr>
      <w:r>
        <w:rPr>
          <w:rFonts w:ascii="宋体" w:hAnsi="宋体"/>
          <w:b/>
          <w:sz w:val="24"/>
        </w:rPr>
        <w:t>商务文件</w:t>
      </w:r>
    </w:p>
    <w:p w14:paraId="1C814CA5">
      <w:pPr>
        <w:snapToGrid w:val="0"/>
        <w:spacing w:line="360" w:lineRule="auto"/>
        <w:ind w:firstLine="480" w:firstLineChars="200"/>
        <w:jc w:val="left"/>
        <w:rPr>
          <w:rFonts w:ascii="宋体" w:hAnsi="宋体"/>
          <w:sz w:val="24"/>
        </w:rPr>
      </w:pPr>
      <w:r>
        <w:rPr>
          <w:rFonts w:hint="eastAsia" w:ascii="宋体" w:hAnsi="宋体"/>
          <w:sz w:val="24"/>
        </w:rPr>
        <w:t>（13）商务响应表（格式见附件）；</w:t>
      </w:r>
    </w:p>
    <w:p w14:paraId="07595786">
      <w:pPr>
        <w:snapToGrid w:val="0"/>
        <w:spacing w:line="360" w:lineRule="auto"/>
        <w:ind w:firstLine="480" w:firstLineChars="200"/>
        <w:jc w:val="left"/>
        <w:rPr>
          <w:rFonts w:ascii="宋体" w:hAnsi="宋体"/>
          <w:sz w:val="24"/>
        </w:rPr>
      </w:pPr>
      <w:r>
        <w:rPr>
          <w:rFonts w:hint="eastAsia" w:ascii="宋体" w:hAnsi="宋体"/>
          <w:sz w:val="24"/>
        </w:rPr>
        <w:t>（14）</w:t>
      </w:r>
      <w:r>
        <w:rPr>
          <w:rFonts w:ascii="宋体" w:hAnsi="宋体"/>
          <w:sz w:val="24"/>
        </w:rPr>
        <w:t>后续服务保障及承诺；</w:t>
      </w:r>
    </w:p>
    <w:p w14:paraId="5931B8DE">
      <w:pPr>
        <w:snapToGrid w:val="0"/>
        <w:spacing w:line="360" w:lineRule="auto"/>
        <w:ind w:firstLine="480" w:firstLineChars="200"/>
        <w:jc w:val="left"/>
      </w:pPr>
      <w:r>
        <w:rPr>
          <w:rFonts w:hint="eastAsia" w:ascii="宋体" w:hAnsi="宋体"/>
          <w:sz w:val="24"/>
        </w:rPr>
        <w:t>（15）培训方案；</w:t>
      </w:r>
    </w:p>
    <w:p w14:paraId="7D07835F">
      <w:pPr>
        <w:snapToGrid w:val="0"/>
        <w:spacing w:line="360" w:lineRule="auto"/>
        <w:ind w:firstLine="480" w:firstLineChars="200"/>
        <w:jc w:val="left"/>
        <w:rPr>
          <w:rFonts w:ascii="宋体" w:hAnsi="宋体"/>
          <w:sz w:val="24"/>
        </w:rPr>
      </w:pPr>
      <w:r>
        <w:rPr>
          <w:rFonts w:hint="eastAsia" w:ascii="宋体" w:hAnsi="宋体"/>
          <w:sz w:val="24"/>
        </w:rPr>
        <w:t>（16</w:t>
      </w:r>
      <w:r>
        <w:rPr>
          <w:rFonts w:ascii="宋体" w:hAnsi="宋体"/>
          <w:sz w:val="24"/>
        </w:rPr>
        <w:t>）</w:t>
      </w:r>
      <w:r>
        <w:rPr>
          <w:rFonts w:hint="eastAsia" w:ascii="宋体" w:hAnsi="宋体"/>
          <w:sz w:val="24"/>
        </w:rPr>
        <w:t>技术、商务、资信及其他分自评表。</w:t>
      </w:r>
    </w:p>
    <w:p w14:paraId="1D864E1F">
      <w:pPr>
        <w:spacing w:line="360" w:lineRule="auto"/>
        <w:ind w:firstLine="472" w:firstLineChars="196"/>
        <w:jc w:val="left"/>
        <w:rPr>
          <w:rFonts w:ascii="宋体" w:hAnsi="宋体"/>
          <w:b/>
          <w:sz w:val="24"/>
        </w:rPr>
      </w:pPr>
      <w:r>
        <w:rPr>
          <w:rFonts w:hint="eastAsia" w:ascii="宋体" w:hAnsi="宋体"/>
          <w:b/>
          <w:sz w:val="24"/>
        </w:rPr>
        <w:t>3.</w:t>
      </w:r>
      <w:r>
        <w:rPr>
          <w:rFonts w:ascii="宋体" w:hAnsi="宋体"/>
          <w:b/>
          <w:sz w:val="24"/>
        </w:rPr>
        <w:t>报价文件：</w:t>
      </w:r>
    </w:p>
    <w:p w14:paraId="5E21FD8D">
      <w:pPr>
        <w:spacing w:line="360" w:lineRule="auto"/>
        <w:ind w:firstLine="470" w:firstLineChars="196"/>
        <w:jc w:val="left"/>
        <w:rPr>
          <w:rFonts w:ascii="宋体" w:hAnsi="宋体"/>
          <w:sz w:val="24"/>
        </w:rPr>
      </w:pPr>
      <w:r>
        <w:rPr>
          <w:rFonts w:hint="eastAsia" w:ascii="宋体" w:hAnsi="宋体"/>
          <w:sz w:val="24"/>
        </w:rPr>
        <w:t xml:space="preserve">（1）投标函（格式见附件）； </w:t>
      </w:r>
    </w:p>
    <w:p w14:paraId="45EF9DA0">
      <w:pPr>
        <w:spacing w:line="360" w:lineRule="auto"/>
        <w:ind w:firstLine="470" w:firstLineChars="196"/>
        <w:jc w:val="left"/>
        <w:rPr>
          <w:rFonts w:ascii="宋体" w:hAnsi="宋体" w:cs="仿宋"/>
          <w:sz w:val="24"/>
        </w:rPr>
      </w:pPr>
      <w:r>
        <w:rPr>
          <w:rFonts w:hint="eastAsia" w:ascii="宋体" w:hAnsi="宋体"/>
          <w:sz w:val="24"/>
        </w:rPr>
        <w:t>（2</w:t>
      </w:r>
      <w:r>
        <w:rPr>
          <w:rFonts w:ascii="宋体" w:hAnsi="宋体"/>
          <w:sz w:val="24"/>
        </w:rPr>
        <w:t>）报价明细表；</w:t>
      </w:r>
    </w:p>
    <w:p w14:paraId="213F5662">
      <w:pPr>
        <w:spacing w:line="360" w:lineRule="auto"/>
        <w:ind w:firstLine="470" w:firstLineChars="196"/>
        <w:jc w:val="left"/>
        <w:rPr>
          <w:rFonts w:ascii="宋体" w:hAnsi="宋体"/>
          <w:sz w:val="24"/>
        </w:rPr>
      </w:pPr>
      <w:r>
        <w:rPr>
          <w:rFonts w:hint="eastAsia" w:ascii="宋体" w:hAnsi="宋体"/>
          <w:sz w:val="24"/>
        </w:rPr>
        <w:t>（3</w:t>
      </w:r>
      <w:r>
        <w:rPr>
          <w:rFonts w:ascii="宋体" w:hAnsi="宋体"/>
          <w:sz w:val="24"/>
        </w:rPr>
        <w:t>）投标人</w:t>
      </w:r>
      <w:r>
        <w:rPr>
          <w:rFonts w:hint="eastAsia" w:ascii="宋体" w:hAnsi="宋体"/>
          <w:sz w:val="24"/>
        </w:rPr>
        <w:t>针对报价</w:t>
      </w:r>
      <w:r>
        <w:rPr>
          <w:rFonts w:ascii="宋体" w:hAnsi="宋体"/>
          <w:sz w:val="24"/>
        </w:rPr>
        <w:t>需要说明的其他文件和说明（格式</w:t>
      </w:r>
      <w:r>
        <w:rPr>
          <w:rFonts w:hint="eastAsia" w:ascii="宋体" w:hAnsi="宋体"/>
          <w:sz w:val="24"/>
        </w:rPr>
        <w:t>自拟</w:t>
      </w:r>
      <w:r>
        <w:rPr>
          <w:rFonts w:ascii="宋体" w:hAnsi="宋体"/>
          <w:sz w:val="24"/>
        </w:rPr>
        <w:t>）</w:t>
      </w:r>
      <w:r>
        <w:rPr>
          <w:rFonts w:hint="eastAsia" w:ascii="宋体" w:hAnsi="宋体"/>
          <w:sz w:val="24"/>
        </w:rPr>
        <w:t>；</w:t>
      </w:r>
    </w:p>
    <w:p w14:paraId="7095F0BE">
      <w:pPr>
        <w:spacing w:line="360" w:lineRule="auto"/>
        <w:ind w:firstLine="470" w:firstLineChars="196"/>
        <w:jc w:val="left"/>
        <w:rPr>
          <w:rFonts w:ascii="宋体" w:hAnsi="宋体"/>
          <w:sz w:val="24"/>
        </w:rPr>
      </w:pPr>
      <w:r>
        <w:rPr>
          <w:rFonts w:hint="eastAsia" w:ascii="宋体" w:hAnsi="宋体"/>
          <w:sz w:val="24"/>
        </w:rPr>
        <w:t>（4）招标代理费承诺函；</w:t>
      </w:r>
    </w:p>
    <w:p w14:paraId="2DBE0B3B">
      <w:pPr>
        <w:spacing w:line="360" w:lineRule="auto"/>
        <w:ind w:firstLine="470" w:firstLineChars="196"/>
        <w:jc w:val="left"/>
        <w:rPr>
          <w:rFonts w:ascii="宋体" w:hAnsi="宋体"/>
          <w:sz w:val="24"/>
        </w:rPr>
      </w:pPr>
      <w:r>
        <w:rPr>
          <w:rFonts w:hint="eastAsia" w:ascii="宋体" w:hAnsi="宋体"/>
          <w:sz w:val="24"/>
        </w:rPr>
        <w:t>（5）</w:t>
      </w:r>
      <w:r>
        <w:rPr>
          <w:rFonts w:ascii="宋体" w:hAnsi="宋体"/>
          <w:sz w:val="24"/>
        </w:rPr>
        <w:t>开标一览表（格式见附件）</w:t>
      </w:r>
      <w:r>
        <w:rPr>
          <w:rFonts w:hint="eastAsia" w:ascii="宋体" w:hAnsi="宋体"/>
          <w:sz w:val="24"/>
        </w:rPr>
        <w:t>。</w:t>
      </w:r>
    </w:p>
    <w:bookmarkEnd w:id="8"/>
    <w:bookmarkEnd w:id="9"/>
    <w:p w14:paraId="7BD7884D">
      <w:pPr>
        <w:pStyle w:val="22"/>
        <w:widowControl w:val="0"/>
        <w:spacing w:before="0" w:afterLines="0" w:line="360" w:lineRule="auto"/>
        <w:ind w:firstLine="482" w:firstLineChars="200"/>
        <w:rPr>
          <w:b/>
          <w:bCs/>
          <w:sz w:val="24"/>
          <w:szCs w:val="24"/>
        </w:rPr>
      </w:pPr>
      <w:r>
        <w:rPr>
          <w:b/>
          <w:sz w:val="24"/>
          <w:szCs w:val="24"/>
        </w:rPr>
        <w:t>▲</w:t>
      </w:r>
      <w:r>
        <w:rPr>
          <w:b/>
          <w:bCs/>
          <w:sz w:val="24"/>
          <w:szCs w:val="24"/>
        </w:rPr>
        <w:t>注：法定代表人授权委托书、投标声明书、投标函、开标一览表必须由法定代表人签名并加盖单位公章。</w:t>
      </w:r>
    </w:p>
    <w:p w14:paraId="24A6E3CC">
      <w:pPr>
        <w:snapToGrid w:val="0"/>
        <w:spacing w:line="360" w:lineRule="auto"/>
        <w:ind w:firstLine="472" w:firstLineChars="196"/>
        <w:jc w:val="left"/>
        <w:outlineLvl w:val="0"/>
        <w:rPr>
          <w:rFonts w:ascii="宋体" w:hAnsi="宋体"/>
          <w:b/>
          <w:sz w:val="24"/>
        </w:rPr>
      </w:pPr>
      <w:r>
        <w:rPr>
          <w:rFonts w:hint="eastAsia" w:ascii="宋体" w:hAnsi="宋体"/>
          <w:b/>
          <w:sz w:val="24"/>
        </w:rPr>
        <w:t>（二）投标文件的语言及计量</w:t>
      </w:r>
    </w:p>
    <w:p w14:paraId="739E590E">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14:paraId="53D44D71">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14:paraId="602E25C5">
      <w:pPr>
        <w:snapToGrid w:val="0"/>
        <w:spacing w:line="360" w:lineRule="auto"/>
        <w:ind w:firstLine="472" w:firstLineChars="196"/>
        <w:jc w:val="left"/>
        <w:outlineLvl w:val="0"/>
        <w:rPr>
          <w:rFonts w:ascii="宋体" w:hAnsi="宋体"/>
          <w:b/>
          <w:kern w:val="0"/>
          <w:sz w:val="24"/>
        </w:rPr>
      </w:pPr>
      <w:r>
        <w:rPr>
          <w:rFonts w:hint="eastAsia" w:ascii="宋体" w:hAnsi="宋体"/>
          <w:b/>
          <w:kern w:val="0"/>
          <w:sz w:val="24"/>
        </w:rPr>
        <w:t>（三）投标报价</w:t>
      </w:r>
    </w:p>
    <w:p w14:paraId="6886602B">
      <w:pPr>
        <w:snapToGrid w:val="0"/>
        <w:spacing w:line="360" w:lineRule="auto"/>
        <w:ind w:firstLine="411" w:firstLineChars="196"/>
        <w:jc w:val="left"/>
        <w:outlineLvl w:val="0"/>
        <w:rPr>
          <w:rFonts w:ascii="宋体" w:hAnsi="宋体" w:cs="宋体"/>
          <w:sz w:val="24"/>
        </w:rPr>
      </w:pPr>
      <w:r>
        <w:rPr>
          <w:rFonts w:hAnsi="宋体"/>
        </w:rPr>
        <w:t>▲</w:t>
      </w:r>
      <w:r>
        <w:rPr>
          <w:rFonts w:ascii="宋体" w:hAnsi="宋体"/>
          <w:sz w:val="24"/>
        </w:rPr>
        <w:t>1</w:t>
      </w:r>
      <w:r>
        <w:rPr>
          <w:rFonts w:hint="eastAsia" w:ascii="宋体" w:hAnsi="宋体"/>
          <w:sz w:val="24"/>
        </w:rPr>
        <w:t>.</w:t>
      </w:r>
      <w:r>
        <w:rPr>
          <w:rFonts w:hint="eastAsia" w:ascii="宋体" w:hAnsi="宋体" w:cs="宋体"/>
          <w:sz w:val="24"/>
        </w:rPr>
        <w:t>投标报价应按招标文件中相关附表格式填写。投标报价为本招标项目全部工作内容的报价。</w:t>
      </w:r>
    </w:p>
    <w:p w14:paraId="147C7A98">
      <w:pPr>
        <w:snapToGrid w:val="0"/>
        <w:spacing w:line="360" w:lineRule="auto"/>
        <w:ind w:firstLine="411" w:firstLineChars="196"/>
        <w:jc w:val="left"/>
        <w:outlineLvl w:val="0"/>
        <w:rPr>
          <w:rFonts w:ascii="宋体" w:hAnsi="宋体" w:cs="宋体"/>
          <w:sz w:val="24"/>
        </w:rPr>
      </w:pPr>
      <w:r>
        <w:rPr>
          <w:rFonts w:hAnsi="宋体"/>
        </w:rPr>
        <w:t>▲</w:t>
      </w:r>
      <w:r>
        <w:rPr>
          <w:rFonts w:hint="eastAsia" w:ascii="宋体" w:hAnsi="宋体" w:cs="宋体"/>
          <w:sz w:val="24"/>
        </w:rPr>
        <w:t>2.投标报价是履行合同的最终价格，完成项目的各种费用及必要的保险费用和各项税金等所有费用的总和，其市场风险由投标人承担。</w:t>
      </w:r>
    </w:p>
    <w:p w14:paraId="1DF201BB">
      <w:pPr>
        <w:tabs>
          <w:tab w:val="left" w:pos="525"/>
        </w:tabs>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14:paraId="7A7BF4DD">
      <w:pPr>
        <w:pStyle w:val="7"/>
        <w:numPr>
          <w:ilvl w:val="0"/>
          <w:numId w:val="0"/>
        </w:numPr>
        <w:tabs>
          <w:tab w:val="left" w:pos="720"/>
        </w:tabs>
        <w:snapToGrid w:val="0"/>
        <w:spacing w:line="360" w:lineRule="auto"/>
        <w:ind w:left="413"/>
        <w:rPr>
          <w:rFonts w:ascii="宋体" w:hAnsi="宋体"/>
          <w:b/>
        </w:rPr>
      </w:pPr>
      <w:r>
        <w:rPr>
          <w:rFonts w:hint="eastAsia" w:ascii="宋体" w:hAnsi="宋体"/>
          <w:b/>
        </w:rPr>
        <w:t>（四）投标文件的有效期</w:t>
      </w:r>
    </w:p>
    <w:p w14:paraId="0EA555BA">
      <w:pPr>
        <w:pStyle w:val="7"/>
        <w:numPr>
          <w:ilvl w:val="0"/>
          <w:numId w:val="0"/>
        </w:numPr>
        <w:tabs>
          <w:tab w:val="left" w:pos="720"/>
        </w:tabs>
        <w:snapToGrid w:val="0"/>
        <w:spacing w:line="360" w:lineRule="auto"/>
        <w:ind w:left="42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自投标截止日起</w:t>
      </w:r>
      <w:r>
        <w:rPr>
          <w:rFonts w:hint="eastAsia" w:ascii="宋体" w:hAnsi="宋体" w:cs="宋体"/>
          <w:sz w:val="24"/>
        </w:rPr>
        <w:t>120</w:t>
      </w:r>
      <w:r>
        <w:rPr>
          <w:rFonts w:ascii="宋体" w:hAnsi="宋体" w:cs="宋体"/>
          <w:sz w:val="24"/>
        </w:rPr>
        <w:t>天投标</w:t>
      </w:r>
      <w:r>
        <w:rPr>
          <w:rFonts w:hint="eastAsia" w:ascii="宋体" w:hAnsi="宋体" w:cs="宋体"/>
          <w:sz w:val="24"/>
        </w:rPr>
        <w:t>文件</w:t>
      </w:r>
      <w:r>
        <w:rPr>
          <w:rFonts w:ascii="宋体" w:hAnsi="宋体" w:cs="宋体"/>
          <w:sz w:val="24"/>
        </w:rPr>
        <w:t>应保持有效。有效期</w:t>
      </w:r>
      <w:r>
        <w:rPr>
          <w:rFonts w:hint="eastAsia" w:ascii="宋体" w:hAnsi="宋体" w:cs="宋体"/>
          <w:sz w:val="24"/>
        </w:rPr>
        <w:t>不足</w:t>
      </w:r>
      <w:r>
        <w:rPr>
          <w:rFonts w:ascii="宋体" w:hAnsi="宋体" w:cs="宋体"/>
          <w:sz w:val="24"/>
        </w:rPr>
        <w:t>的投标</w:t>
      </w:r>
      <w:r>
        <w:rPr>
          <w:rFonts w:hint="eastAsia" w:ascii="宋体" w:hAnsi="宋体" w:cs="宋体"/>
          <w:sz w:val="24"/>
        </w:rPr>
        <w:t>文件</w:t>
      </w:r>
      <w:r>
        <w:rPr>
          <w:rFonts w:ascii="宋体" w:hAnsi="宋体" w:cs="宋体"/>
          <w:sz w:val="24"/>
        </w:rPr>
        <w:t>将被拒绝。</w:t>
      </w:r>
    </w:p>
    <w:p w14:paraId="545B1BD0">
      <w:pPr>
        <w:pStyle w:val="7"/>
        <w:numPr>
          <w:ilvl w:val="0"/>
          <w:numId w:val="0"/>
        </w:numPr>
        <w:tabs>
          <w:tab w:val="left" w:pos="720"/>
        </w:tabs>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在特殊情况下，招标人可与投标人协商延长投标书的有效期，这种要求和答复均以书面形式进行。</w:t>
      </w:r>
    </w:p>
    <w:p w14:paraId="34D43FE8">
      <w:pPr>
        <w:pStyle w:val="7"/>
        <w:numPr>
          <w:ilvl w:val="0"/>
          <w:numId w:val="0"/>
        </w:numPr>
        <w:tabs>
          <w:tab w:val="left" w:pos="720"/>
        </w:tabs>
        <w:snapToGrid w:val="0"/>
        <w:spacing w:line="360" w:lineRule="auto"/>
        <w:ind w:left="420"/>
        <w:rPr>
          <w:rFonts w:ascii="宋体" w:hAnsi="宋体" w:cs="宋体"/>
          <w:sz w:val="24"/>
        </w:rPr>
      </w:pPr>
      <w:r>
        <w:rPr>
          <w:rFonts w:ascii="宋体" w:hAnsi="宋体" w:cs="宋体"/>
          <w:sz w:val="24"/>
        </w:rPr>
        <w:t>3</w:t>
      </w:r>
      <w:r>
        <w:rPr>
          <w:rFonts w:hint="eastAsia" w:ascii="宋体" w:hAnsi="宋体" w:cs="宋体"/>
          <w:sz w:val="24"/>
        </w:rPr>
        <w:t>.</w:t>
      </w:r>
      <w:r>
        <w:rPr>
          <w:rFonts w:ascii="宋体" w:hAnsi="宋体" w:cs="宋体"/>
          <w:sz w:val="24"/>
        </w:rPr>
        <w:t>投标人可拒绝接受延期要求。同意延长有效期的投标人不能修改投标文件。</w:t>
      </w:r>
    </w:p>
    <w:p w14:paraId="68484D03">
      <w:pPr>
        <w:pStyle w:val="7"/>
        <w:numPr>
          <w:ilvl w:val="0"/>
          <w:numId w:val="0"/>
        </w:numPr>
        <w:tabs>
          <w:tab w:val="left" w:pos="720"/>
        </w:tabs>
        <w:snapToGrid w:val="0"/>
        <w:spacing w:line="360" w:lineRule="auto"/>
        <w:ind w:left="420"/>
        <w:rPr>
          <w:rFonts w:ascii="宋体" w:hAnsi="宋体" w:cs="宋体"/>
          <w:sz w:val="24"/>
        </w:rPr>
      </w:pPr>
      <w:r>
        <w:rPr>
          <w:rFonts w:ascii="宋体" w:hAnsi="宋体" w:cs="宋体"/>
          <w:sz w:val="24"/>
        </w:rPr>
        <w:t>4</w:t>
      </w:r>
      <w:r>
        <w:rPr>
          <w:rFonts w:hint="eastAsia" w:ascii="宋体" w:hAnsi="宋体" w:cs="宋体"/>
          <w:sz w:val="24"/>
        </w:rPr>
        <w:t>.</w:t>
      </w:r>
      <w:r>
        <w:rPr>
          <w:rFonts w:ascii="宋体" w:hAnsi="宋体" w:cs="宋体"/>
          <w:sz w:val="24"/>
        </w:rPr>
        <w:t>中标人的投标文件自开标之日起至合同履行完毕止均应保持有效。</w:t>
      </w:r>
    </w:p>
    <w:p w14:paraId="57232C9A">
      <w:pPr>
        <w:snapToGrid w:val="0"/>
        <w:spacing w:line="360" w:lineRule="auto"/>
        <w:ind w:firstLine="482" w:firstLineChars="200"/>
        <w:jc w:val="left"/>
        <w:outlineLvl w:val="0"/>
        <w:rPr>
          <w:rFonts w:ascii="宋体" w:hAnsi="宋体"/>
          <w:b/>
          <w:sz w:val="24"/>
        </w:rPr>
      </w:pPr>
      <w:r>
        <w:rPr>
          <w:rFonts w:hint="eastAsia" w:ascii="宋体" w:hAnsi="宋体"/>
          <w:b/>
          <w:sz w:val="24"/>
        </w:rPr>
        <w:t>（五）投标文件的签署和份数</w:t>
      </w:r>
    </w:p>
    <w:p w14:paraId="6A80DDBB">
      <w:pPr>
        <w:snapToGrid w:val="0"/>
        <w:spacing w:line="360" w:lineRule="auto"/>
        <w:ind w:firstLine="480" w:firstLineChars="200"/>
        <w:jc w:val="left"/>
        <w:outlineLvl w:val="0"/>
        <w:rPr>
          <w:rFonts w:ascii="宋体" w:hAnsi="宋体"/>
          <w:sz w:val="24"/>
        </w:rPr>
      </w:pPr>
      <w:r>
        <w:rPr>
          <w:rFonts w:hint="eastAsia" w:ascii="宋体" w:hAnsi="宋体"/>
          <w:sz w:val="24"/>
        </w:rPr>
        <w:t>本项目通过“政府采购云平台（www.zcygov.cn）”实行在线投标响应（电子投标）。供应商应通过“政采云电子交易客户端”，并按照本招标文件和“政府采购云平台”的要求编制并加密投标文件。</w:t>
      </w:r>
    </w:p>
    <w:p w14:paraId="05B548C2">
      <w:pPr>
        <w:snapToGrid w:val="0"/>
        <w:spacing w:line="360" w:lineRule="auto"/>
        <w:ind w:firstLine="480" w:firstLineChars="200"/>
        <w:jc w:val="left"/>
        <w:outlineLvl w:val="0"/>
        <w:rPr>
          <w:rFonts w:ascii="宋体" w:hAnsi="宋体"/>
          <w:sz w:val="24"/>
        </w:rPr>
      </w:pPr>
      <w:r>
        <w:rPr>
          <w:rFonts w:hint="eastAsia" w:ascii="宋体" w:hAnsi="宋体"/>
          <w:sz w:val="24"/>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14:paraId="4992C5BB">
      <w:pPr>
        <w:snapToGrid w:val="0"/>
        <w:spacing w:line="360" w:lineRule="auto"/>
        <w:ind w:firstLine="480" w:firstLineChars="200"/>
        <w:jc w:val="left"/>
        <w:outlineLvl w:val="0"/>
        <w:rPr>
          <w:rFonts w:ascii="宋体" w:hAnsi="宋体"/>
          <w:sz w:val="24"/>
        </w:rPr>
      </w:pPr>
      <w:r>
        <w:rPr>
          <w:rFonts w:hint="eastAsia" w:ascii="宋体" w:hAnsi="宋体"/>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14:paraId="1C407B93">
      <w:pPr>
        <w:snapToGrid w:val="0"/>
        <w:spacing w:line="360" w:lineRule="auto"/>
        <w:ind w:firstLine="480" w:firstLineChars="200"/>
        <w:jc w:val="left"/>
        <w:outlineLvl w:val="0"/>
        <w:rPr>
          <w:rFonts w:ascii="宋体" w:hAnsi="宋体"/>
          <w:sz w:val="24"/>
        </w:rPr>
      </w:pPr>
      <w:r>
        <w:rPr>
          <w:rFonts w:hint="eastAsia" w:ascii="宋体" w:hAnsi="宋体"/>
          <w:sz w:val="24"/>
        </w:rPr>
        <w:t>3.投标文件内容不完整、编排混乱导致投标文件被误读、漏读或者查找不到相关内容的，是投标供应商的责任。</w:t>
      </w:r>
    </w:p>
    <w:p w14:paraId="69F46C7C">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4.投标文件因字迹潦草或表达不清所引起的后果由投标供应商负责。</w:t>
      </w:r>
      <w:r>
        <w:rPr>
          <w:rFonts w:ascii="宋体" w:hAnsi="宋体"/>
          <w:sz w:val="24"/>
        </w:rPr>
        <w:tab/>
      </w:r>
    </w:p>
    <w:p w14:paraId="581B7A3B">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274C17EE">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（六）投标文件的签署</w:t>
      </w:r>
    </w:p>
    <w:p w14:paraId="55AECE98">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《投标文件》应由投标供应商法定代表人或其授权代表签字（或盖章），并加盖投标供应商公章。</w:t>
      </w:r>
    </w:p>
    <w:p w14:paraId="16999BD2">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（七）投标文件的形式</w:t>
      </w:r>
    </w:p>
    <w:p w14:paraId="3E4164D6">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1.投标文件的形式：见《前附表》；</w:t>
      </w:r>
    </w:p>
    <w:p w14:paraId="76EFEE6F">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2.“电子加密投标文件”：“电子加密投标文件”是指通过“政采云电子交易客户端”完成投标文件编制后生成并加密的数据电文形式的投标文件。</w:t>
      </w:r>
    </w:p>
    <w:p w14:paraId="609BCC53">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3.“备份投标文件”：“备份投标文件”是指与“电子加密投标文件”同时生成的数据电文形式的电子文件（备份标书），其他方式编制的“备份投标文件”视为无效的“备份投标文件”。</w:t>
      </w:r>
    </w:p>
    <w:p w14:paraId="47E901CC">
      <w:pPr>
        <w:snapToGrid w:val="0"/>
        <w:spacing w:line="360" w:lineRule="auto"/>
        <w:ind w:firstLine="482" w:firstLineChars="200"/>
        <w:jc w:val="left"/>
        <w:outlineLvl w:val="0"/>
        <w:rPr>
          <w:rFonts w:ascii="宋体" w:hAnsi="宋体"/>
          <w:b/>
          <w:sz w:val="24"/>
        </w:rPr>
      </w:pPr>
      <w:r>
        <w:rPr>
          <w:rFonts w:hint="eastAsia" w:ascii="宋体" w:hAnsi="宋体"/>
          <w:b/>
          <w:sz w:val="24"/>
        </w:rPr>
        <w:t>（八）投标文件的份数：见《前附表》。</w:t>
      </w:r>
    </w:p>
    <w:p w14:paraId="0AF0E7D6">
      <w:pPr>
        <w:snapToGrid w:val="0"/>
        <w:spacing w:line="360" w:lineRule="auto"/>
        <w:ind w:firstLine="482" w:firstLineChars="200"/>
        <w:jc w:val="left"/>
        <w:outlineLvl w:val="0"/>
        <w:rPr>
          <w:rFonts w:ascii="宋体" w:hAnsi="宋体"/>
          <w:b/>
          <w:sz w:val="24"/>
        </w:rPr>
      </w:pPr>
      <w:r>
        <w:rPr>
          <w:rFonts w:hint="eastAsia" w:ascii="宋体" w:hAnsi="宋体"/>
          <w:b/>
          <w:sz w:val="24"/>
        </w:rPr>
        <w:t>（九）投标文件的上传和递交：见《前附表》。</w:t>
      </w:r>
    </w:p>
    <w:p w14:paraId="77EA0215">
      <w:pPr>
        <w:snapToGrid w:val="0"/>
        <w:spacing w:line="360" w:lineRule="auto"/>
        <w:ind w:firstLine="482" w:firstLineChars="200"/>
        <w:jc w:val="left"/>
        <w:outlineLvl w:val="0"/>
        <w:rPr>
          <w:rFonts w:ascii="宋体" w:hAnsi="宋体"/>
          <w:b/>
          <w:sz w:val="24"/>
        </w:rPr>
      </w:pPr>
      <w:r>
        <w:rPr>
          <w:rFonts w:hint="eastAsia" w:ascii="宋体" w:hAnsi="宋体"/>
          <w:b/>
          <w:sz w:val="24"/>
        </w:rPr>
        <w:t>（十）“电子加密投标文件”解密和异常情况处理：见《前附表》。</w:t>
      </w:r>
    </w:p>
    <w:p w14:paraId="66663136">
      <w:pPr>
        <w:snapToGrid w:val="0"/>
        <w:spacing w:line="360" w:lineRule="auto"/>
        <w:ind w:firstLine="482" w:firstLineChars="200"/>
        <w:jc w:val="left"/>
        <w:outlineLvl w:val="0"/>
        <w:rPr>
          <w:rFonts w:ascii="宋体" w:hAnsi="宋体"/>
          <w:b/>
          <w:sz w:val="24"/>
        </w:rPr>
      </w:pPr>
      <w:r>
        <w:rPr>
          <w:rFonts w:hint="eastAsia" w:ascii="宋体" w:hAnsi="宋体"/>
          <w:b/>
          <w:sz w:val="24"/>
        </w:rPr>
        <w:t>（十一）投标文件的补充、修改或撤回</w:t>
      </w:r>
    </w:p>
    <w:p w14:paraId="5B6E6A9A">
      <w:pPr>
        <w:snapToGrid w:val="0"/>
        <w:spacing w:line="360" w:lineRule="auto"/>
        <w:ind w:firstLine="480" w:firstLineChars="200"/>
        <w:jc w:val="left"/>
        <w:outlineLvl w:val="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7386A95">
      <w:pPr>
        <w:snapToGrid w:val="0"/>
        <w:spacing w:line="360" w:lineRule="auto"/>
        <w:ind w:firstLine="480" w:firstLineChars="200"/>
        <w:jc w:val="left"/>
        <w:outlineLvl w:val="0"/>
        <w:rPr>
          <w:rFonts w:ascii="宋体" w:hAnsi="宋体"/>
          <w:sz w:val="24"/>
        </w:rPr>
      </w:pPr>
      <w:r>
        <w:rPr>
          <w:rFonts w:hint="eastAsia" w:ascii="宋体" w:hAnsi="宋体"/>
          <w:sz w:val="24"/>
        </w:rPr>
        <w:t>2.投标截止时间后，投标供应商不得撤回、修改投标文件。</w:t>
      </w:r>
    </w:p>
    <w:p w14:paraId="0B33DEEB">
      <w:pPr>
        <w:snapToGrid w:val="0"/>
        <w:spacing w:line="360" w:lineRule="auto"/>
        <w:ind w:firstLine="482" w:firstLineChars="200"/>
        <w:jc w:val="left"/>
        <w:outlineLvl w:val="0"/>
        <w:rPr>
          <w:rFonts w:ascii="宋体" w:hAnsi="宋体"/>
          <w:b/>
          <w:sz w:val="24"/>
        </w:rPr>
      </w:pPr>
      <w:r>
        <w:rPr>
          <w:rFonts w:hint="eastAsia" w:ascii="宋体" w:hAnsi="宋体"/>
          <w:b/>
          <w:sz w:val="24"/>
        </w:rPr>
        <w:t>（十二）投标文件的备选方案</w:t>
      </w:r>
    </w:p>
    <w:p w14:paraId="5D7AF5B1">
      <w:pPr>
        <w:snapToGrid w:val="0"/>
        <w:spacing w:line="360" w:lineRule="auto"/>
        <w:ind w:firstLine="480" w:firstLineChars="200"/>
        <w:jc w:val="left"/>
        <w:outlineLvl w:val="0"/>
        <w:rPr>
          <w:rFonts w:ascii="宋体" w:hAnsi="宋体"/>
          <w:sz w:val="24"/>
        </w:rPr>
      </w:pPr>
      <w:r>
        <w:rPr>
          <w:rFonts w:hint="eastAsia" w:ascii="宋体" w:hAnsi="宋体"/>
          <w:sz w:val="24"/>
        </w:rPr>
        <w:t>投标供应商不得递交任何的投标备选（替代）方案，否则其投标文件将作无效标处理。与“电子加密投标文件”同时生成的“备份投标文件”不是投标备选（替代）方案。</w:t>
      </w:r>
    </w:p>
    <w:p w14:paraId="7436047E">
      <w:pPr>
        <w:snapToGrid w:val="0"/>
        <w:spacing w:before="120" w:beforeLines="50" w:line="360" w:lineRule="auto"/>
        <w:ind w:firstLine="472" w:firstLineChars="196"/>
        <w:outlineLvl w:val="2"/>
        <w:rPr>
          <w:rFonts w:ascii="宋体" w:hAnsi="宋体"/>
          <w:b/>
          <w:sz w:val="24"/>
        </w:rPr>
      </w:pPr>
      <w:r>
        <w:rPr>
          <w:rFonts w:hint="eastAsia" w:ascii="宋体" w:hAnsi="宋体"/>
          <w:b/>
          <w:sz w:val="24"/>
        </w:rPr>
        <w:t>（十三）投标无效的情形</w:t>
      </w:r>
    </w:p>
    <w:p w14:paraId="2C11EB20">
      <w:pPr>
        <w:snapToGrid w:val="0"/>
        <w:spacing w:line="360" w:lineRule="auto"/>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EDE0AA8">
      <w:pPr>
        <w:snapToGrid w:val="0"/>
        <w:spacing w:line="360" w:lineRule="auto"/>
        <w:ind w:firstLine="472" w:firstLineChars="196"/>
        <w:rPr>
          <w:rFonts w:ascii="宋体" w:hAnsi="宋体"/>
          <w:b/>
          <w:bCs/>
          <w:sz w:val="24"/>
        </w:rPr>
      </w:pPr>
      <w:r>
        <w:rPr>
          <w:rFonts w:ascii="宋体" w:hAnsi="宋体"/>
          <w:b/>
          <w:bCs/>
          <w:sz w:val="24"/>
        </w:rPr>
        <w:t>1</w:t>
      </w:r>
      <w:r>
        <w:rPr>
          <w:rFonts w:hint="eastAsia" w:ascii="宋体" w:hAnsi="宋体"/>
          <w:b/>
          <w:bCs/>
          <w:sz w:val="24"/>
        </w:rPr>
        <w:t>.在评标开始前，招标采购单位对投标人的资格进行审查，如发现下列情形之一的，投标文件将被视为无效，不再进行下一步评审：</w:t>
      </w:r>
    </w:p>
    <w:p w14:paraId="0BE004DA">
      <w:pPr>
        <w:spacing w:line="360" w:lineRule="auto"/>
        <w:ind w:firstLine="480" w:firstLineChars="200"/>
        <w:rPr>
          <w:rFonts w:ascii="宋体" w:hAnsi="宋体"/>
          <w:bCs/>
          <w:sz w:val="24"/>
        </w:rPr>
      </w:pPr>
      <w:r>
        <w:rPr>
          <w:rFonts w:hint="eastAsia" w:ascii="宋体" w:hAnsi="宋体"/>
          <w:bCs/>
          <w:sz w:val="24"/>
        </w:rPr>
        <w:t>（1）未提供有效的营业执照、税务登记证、组织机构代码证或未提供“三证合一”的营业执照或未提供“五证合一”的营业执照；</w:t>
      </w:r>
    </w:p>
    <w:p w14:paraId="12DEBBF1">
      <w:pPr>
        <w:spacing w:line="360" w:lineRule="auto"/>
        <w:ind w:firstLine="480" w:firstLineChars="200"/>
        <w:rPr>
          <w:rFonts w:ascii="宋体" w:hAnsi="宋体"/>
          <w:bCs/>
          <w:sz w:val="24"/>
        </w:rPr>
      </w:pPr>
      <w:r>
        <w:rPr>
          <w:rFonts w:hint="eastAsia" w:ascii="宋体" w:hAnsi="宋体"/>
          <w:bCs/>
          <w:sz w:val="24"/>
        </w:rPr>
        <w:t>（2）未提供法定代表人有效身份证明书及身份证或未提供法定代表人授权书及授权人身份证或与法定代表人授权委托人身份不符的；或未提供法定代表人授权委托人社保的；</w:t>
      </w:r>
    </w:p>
    <w:p w14:paraId="112C28C3">
      <w:pPr>
        <w:spacing w:line="360" w:lineRule="auto"/>
        <w:ind w:firstLine="480" w:firstLineChars="200"/>
        <w:rPr>
          <w:rFonts w:ascii="宋体" w:hAnsi="宋体"/>
          <w:bCs/>
          <w:sz w:val="24"/>
        </w:rPr>
      </w:pPr>
      <w:r>
        <w:rPr>
          <w:rFonts w:hint="eastAsia" w:ascii="宋体" w:hAnsi="宋体"/>
          <w:bCs/>
          <w:sz w:val="24"/>
        </w:rPr>
        <w:t>（3）未提供投标承诺书的；</w:t>
      </w:r>
    </w:p>
    <w:p w14:paraId="24D3BC93">
      <w:pPr>
        <w:spacing w:line="360" w:lineRule="auto"/>
        <w:ind w:firstLine="480" w:firstLineChars="200"/>
        <w:rPr>
          <w:rFonts w:ascii="宋体" w:hAnsi="宋体"/>
          <w:bCs/>
          <w:sz w:val="24"/>
        </w:rPr>
      </w:pPr>
      <w:r>
        <w:rPr>
          <w:rFonts w:hint="eastAsia" w:ascii="宋体" w:hAnsi="宋体"/>
          <w:bCs/>
          <w:sz w:val="24"/>
        </w:rPr>
        <w:t>（4）未提供信用承诺书的；</w:t>
      </w:r>
    </w:p>
    <w:p w14:paraId="3123259E">
      <w:pPr>
        <w:spacing w:line="360" w:lineRule="auto"/>
        <w:ind w:firstLine="480" w:firstLineChars="200"/>
        <w:rPr>
          <w:rFonts w:ascii="宋体" w:hAnsi="宋体"/>
          <w:bCs/>
          <w:sz w:val="24"/>
        </w:rPr>
      </w:pPr>
      <w:r>
        <w:rPr>
          <w:rFonts w:hint="eastAsia" w:ascii="宋体" w:hAnsi="宋体"/>
          <w:bCs/>
          <w:sz w:val="24"/>
        </w:rPr>
        <w:t>（5）未</w:t>
      </w:r>
      <w:r>
        <w:rPr>
          <w:rFonts w:hint="eastAsia" w:ascii="宋体" w:hAnsi="宋体"/>
          <w:sz w:val="24"/>
        </w:rPr>
        <w:t>提供自招标公告发布之日起至投标截止日内任意时间的“信用中国”网站（www.creditchina.gov.cn）、中国政府采购网（www.ccgp.gov.cn）投标人信用查询网页截图</w:t>
      </w:r>
    </w:p>
    <w:p w14:paraId="6ED6DEB8">
      <w:pPr>
        <w:snapToGrid w:val="0"/>
        <w:spacing w:line="360" w:lineRule="auto"/>
        <w:ind w:firstLine="470" w:firstLineChars="196"/>
        <w:rPr>
          <w:rFonts w:hAnsi="宋体"/>
          <w:bCs/>
          <w:sz w:val="24"/>
        </w:rPr>
      </w:pPr>
      <w:r>
        <w:rPr>
          <w:rFonts w:hint="eastAsia"/>
          <w:sz w:val="24"/>
        </w:rPr>
        <w:t>（</w:t>
      </w:r>
      <w:r>
        <w:rPr>
          <w:sz w:val="24"/>
        </w:rPr>
        <w:t>6</w:t>
      </w:r>
      <w:r>
        <w:rPr>
          <w:rFonts w:hint="eastAsia"/>
          <w:sz w:val="24"/>
        </w:rPr>
        <w:t>）</w:t>
      </w:r>
      <w:r>
        <w:rPr>
          <w:rFonts w:hint="eastAsia" w:hAnsi="宋体"/>
          <w:bCs/>
          <w:sz w:val="24"/>
        </w:rPr>
        <w:t>供应商提供的《中小企业声明函》未采用本采购文件的模板或提供的《中小企业声明函》未填写完整的或未如实填写《中小企业声明函》的。</w:t>
      </w:r>
    </w:p>
    <w:p w14:paraId="346A7521">
      <w:pPr>
        <w:snapToGrid w:val="0"/>
        <w:spacing w:line="360" w:lineRule="auto"/>
        <w:ind w:firstLine="470" w:firstLineChars="196"/>
        <w:rPr>
          <w:rFonts w:hAnsi="宋体" w:cs="宋体"/>
          <w:sz w:val="24"/>
        </w:rPr>
      </w:pPr>
      <w:r>
        <w:rPr>
          <w:rFonts w:hint="eastAsia" w:hAnsi="宋体"/>
          <w:bCs/>
          <w:sz w:val="24"/>
        </w:rPr>
        <w:t>（</w:t>
      </w:r>
      <w:r>
        <w:rPr>
          <w:rFonts w:hAnsi="宋体"/>
          <w:bCs/>
          <w:sz w:val="24"/>
        </w:rPr>
        <w:t>7</w:t>
      </w:r>
      <w:r>
        <w:rPr>
          <w:rFonts w:hint="eastAsia" w:hAnsi="宋体"/>
          <w:bCs/>
          <w:sz w:val="24"/>
        </w:rPr>
        <w:t>）</w:t>
      </w:r>
      <w:r>
        <w:rPr>
          <w:rFonts w:hAnsi="宋体" w:cs="宋体"/>
          <w:sz w:val="24"/>
        </w:rPr>
        <w:t>供应商在《中小企业声明函》中所填企业规模不是中型、小型或微型企业的。</w:t>
      </w:r>
    </w:p>
    <w:p w14:paraId="296AEBB6">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8</w:t>
      </w:r>
      <w:r>
        <w:rPr>
          <w:rFonts w:hint="eastAsia" w:ascii="宋体" w:hAnsi="宋体"/>
          <w:bCs/>
          <w:sz w:val="24"/>
        </w:rPr>
        <w:t>）资格证明文件不全的，或者不符合招标文件标明的资格要求的。</w:t>
      </w:r>
    </w:p>
    <w:p w14:paraId="35775CE5">
      <w:pPr>
        <w:snapToGrid w:val="0"/>
        <w:spacing w:line="360" w:lineRule="auto"/>
        <w:ind w:firstLine="472" w:firstLineChars="196"/>
        <w:rPr>
          <w:rFonts w:ascii="宋体" w:hAnsi="宋体"/>
          <w:b/>
          <w:bCs/>
          <w:sz w:val="24"/>
        </w:rPr>
      </w:pPr>
      <w:r>
        <w:rPr>
          <w:rFonts w:hint="eastAsia" w:ascii="宋体" w:hAnsi="宋体"/>
          <w:b/>
          <w:bCs/>
          <w:sz w:val="24"/>
        </w:rPr>
        <w:t>2</w:t>
      </w:r>
      <w:r>
        <w:rPr>
          <w:rFonts w:ascii="宋体" w:hAnsi="宋体"/>
          <w:b/>
          <w:bCs/>
          <w:sz w:val="24"/>
        </w:rPr>
        <w:t>.在符合性审查和商务评审时，如发现下列情形之一的，投标文件将被视为无效：</w:t>
      </w:r>
    </w:p>
    <w:p w14:paraId="25F89F6E">
      <w:pPr>
        <w:snapToGrid w:val="0"/>
        <w:spacing w:line="360" w:lineRule="auto"/>
        <w:ind w:firstLine="470" w:firstLineChars="196"/>
        <w:rPr>
          <w:rFonts w:ascii="宋体" w:hAnsi="宋体"/>
          <w:bCs/>
          <w:sz w:val="24"/>
        </w:rPr>
      </w:pPr>
      <w:r>
        <w:rPr>
          <w:rFonts w:hint="eastAsia" w:ascii="宋体" w:hAnsi="宋体"/>
          <w:bCs/>
          <w:sz w:val="24"/>
        </w:rPr>
        <w:t>（1</w:t>
      </w:r>
      <w:r>
        <w:rPr>
          <w:rFonts w:ascii="宋体" w:hAnsi="宋体"/>
          <w:bCs/>
          <w:sz w:val="24"/>
        </w:rPr>
        <w:t>）投标文件无法定代表人签字或未</w:t>
      </w:r>
      <w:r>
        <w:rPr>
          <w:rFonts w:hint="eastAsia" w:ascii="宋体" w:hAnsi="宋体"/>
          <w:bCs/>
          <w:sz w:val="24"/>
        </w:rPr>
        <w:t>提供投标声明书或者填写项目不齐全的；</w:t>
      </w:r>
    </w:p>
    <w:p w14:paraId="730C57D2">
      <w:pPr>
        <w:snapToGrid w:val="0"/>
        <w:spacing w:line="360" w:lineRule="auto"/>
        <w:ind w:firstLine="470" w:firstLineChars="196"/>
        <w:rPr>
          <w:rFonts w:hAnsi="宋体"/>
          <w:bCs/>
          <w:sz w:val="24"/>
        </w:rPr>
      </w:pPr>
      <w:r>
        <w:rPr>
          <w:rFonts w:hAnsi="宋体"/>
          <w:bCs/>
          <w:sz w:val="24"/>
        </w:rPr>
        <w:t>（2）投标文件格式不规范、项目不齐全或者内容虚假的；</w:t>
      </w:r>
    </w:p>
    <w:p w14:paraId="29F5B074">
      <w:pPr>
        <w:snapToGrid w:val="0"/>
        <w:spacing w:line="360" w:lineRule="auto"/>
        <w:ind w:firstLine="470" w:firstLineChars="196"/>
        <w:rPr>
          <w:rFonts w:hAnsi="宋体"/>
          <w:bCs/>
          <w:sz w:val="24"/>
        </w:rPr>
      </w:pPr>
      <w:r>
        <w:rPr>
          <w:rFonts w:hAnsi="宋体"/>
          <w:bCs/>
          <w:sz w:val="24"/>
        </w:rPr>
        <w:t>（3）投标文件的实质性内容未使用中文表述、意思表述不明确、前后矛盾或者使用计量单位不符合招标文件要求的（经评标委员会认定</w:t>
      </w:r>
      <w:r>
        <w:rPr>
          <w:rFonts w:hint="eastAsia" w:hAnsi="宋体"/>
          <w:bCs/>
          <w:sz w:val="24"/>
        </w:rPr>
        <w:t>并</w:t>
      </w:r>
      <w:r>
        <w:rPr>
          <w:rFonts w:hAnsi="宋体"/>
          <w:bCs/>
          <w:sz w:val="24"/>
        </w:rPr>
        <w:t>允许其当场更正的笔误除外）</w:t>
      </w:r>
      <w:r>
        <w:rPr>
          <w:rFonts w:hint="eastAsia" w:hAnsi="宋体"/>
          <w:bCs/>
          <w:sz w:val="24"/>
        </w:rPr>
        <w:t>；</w:t>
      </w:r>
    </w:p>
    <w:p w14:paraId="4ECC7048">
      <w:pPr>
        <w:snapToGrid w:val="0"/>
        <w:spacing w:line="360" w:lineRule="auto"/>
        <w:ind w:firstLine="470" w:firstLineChars="196"/>
        <w:rPr>
          <w:rFonts w:hAnsi="宋体"/>
          <w:bCs/>
          <w:sz w:val="24"/>
        </w:rPr>
      </w:pPr>
      <w:r>
        <w:rPr>
          <w:rFonts w:hAnsi="宋体"/>
          <w:bCs/>
          <w:sz w:val="24"/>
        </w:rPr>
        <w:t>（4）投标有效期、服务期等商务条款不能满足招标文件要求的；</w:t>
      </w:r>
    </w:p>
    <w:p w14:paraId="69B2CB15">
      <w:pPr>
        <w:snapToGrid w:val="0"/>
        <w:spacing w:line="360" w:lineRule="auto"/>
        <w:ind w:firstLine="470" w:firstLineChars="196"/>
        <w:rPr>
          <w:sz w:val="24"/>
        </w:rPr>
      </w:pPr>
      <w:r>
        <w:rPr>
          <w:rFonts w:hAnsi="宋体"/>
          <w:bCs/>
          <w:sz w:val="24"/>
        </w:rPr>
        <w:t>（5）</w:t>
      </w:r>
      <w:r>
        <w:rPr>
          <w:rFonts w:hint="eastAsia" w:hAnsi="宋体"/>
          <w:bCs/>
          <w:sz w:val="24"/>
        </w:rPr>
        <w:t>未实质性</w:t>
      </w:r>
      <w:r>
        <w:rPr>
          <w:rFonts w:hAnsi="宋体"/>
          <w:bCs/>
          <w:sz w:val="24"/>
        </w:rPr>
        <w:t>响应招标文件要求或者投标文件有招标方不能接受</w:t>
      </w:r>
      <w:r>
        <w:rPr>
          <w:sz w:val="24"/>
        </w:rPr>
        <w:t>的附加条件的；</w:t>
      </w:r>
    </w:p>
    <w:p w14:paraId="3900BDE8">
      <w:pPr>
        <w:snapToGrid w:val="0"/>
        <w:spacing w:line="360" w:lineRule="auto"/>
        <w:ind w:firstLine="472" w:firstLineChars="196"/>
        <w:rPr>
          <w:rFonts w:ascii="宋体" w:hAnsi="宋体"/>
          <w:b/>
          <w:bCs/>
          <w:sz w:val="24"/>
        </w:rPr>
      </w:pPr>
      <w:r>
        <w:rPr>
          <w:rFonts w:ascii="宋体" w:hAnsi="宋体"/>
          <w:b/>
          <w:bCs/>
          <w:sz w:val="24"/>
        </w:rPr>
        <w:t>3</w:t>
      </w:r>
      <w:r>
        <w:rPr>
          <w:rFonts w:hint="eastAsia" w:ascii="宋体" w:hAnsi="宋体"/>
          <w:b/>
          <w:bCs/>
          <w:sz w:val="24"/>
        </w:rPr>
        <w:t>.</w:t>
      </w:r>
      <w:r>
        <w:rPr>
          <w:rFonts w:ascii="宋体" w:hAnsi="宋体"/>
          <w:b/>
          <w:bCs/>
          <w:sz w:val="24"/>
        </w:rPr>
        <w:t>在技术评审时，如发现下列情形之一的，投标文件将被视为无效：</w:t>
      </w:r>
    </w:p>
    <w:p w14:paraId="048E944C">
      <w:pPr>
        <w:snapToGrid w:val="0"/>
        <w:spacing w:line="360" w:lineRule="auto"/>
        <w:ind w:firstLine="472" w:firstLineChars="196"/>
        <w:rPr>
          <w:rFonts w:hAnsi="宋体"/>
          <w:sz w:val="24"/>
        </w:rPr>
      </w:pPr>
      <w:r>
        <w:rPr>
          <w:rFonts w:hAnsi="宋体"/>
          <w:b/>
          <w:sz w:val="24"/>
        </w:rPr>
        <w:t>（</w:t>
      </w:r>
      <w:r>
        <w:rPr>
          <w:rFonts w:hAnsi="宋体"/>
          <w:sz w:val="24"/>
        </w:rPr>
        <w:t>1）未提供或未如实提供投标项目的技术参数，或者投标文件标明的响应或偏离与事实不符或虚假投标的；</w:t>
      </w:r>
    </w:p>
    <w:p w14:paraId="257A8952">
      <w:pPr>
        <w:snapToGrid w:val="0"/>
        <w:spacing w:line="360" w:lineRule="auto"/>
        <w:ind w:firstLine="470" w:firstLineChars="196"/>
        <w:rPr>
          <w:sz w:val="24"/>
        </w:rPr>
      </w:pPr>
      <w:r>
        <w:rPr>
          <w:sz w:val="24"/>
        </w:rPr>
        <w:t>（2）明显不符合招标文件</w:t>
      </w:r>
      <w:r>
        <w:rPr>
          <w:rFonts w:hint="eastAsia"/>
          <w:sz w:val="24"/>
        </w:rPr>
        <w:t>要求</w:t>
      </w:r>
      <w:r>
        <w:rPr>
          <w:sz w:val="24"/>
        </w:rPr>
        <w:t>的规格型号、质量标准，或者</w:t>
      </w:r>
      <w:r>
        <w:rPr>
          <w:rFonts w:hint="eastAsia"/>
          <w:sz w:val="24"/>
        </w:rPr>
        <w:t>与</w:t>
      </w:r>
      <w:r>
        <w:rPr>
          <w:sz w:val="24"/>
        </w:rPr>
        <w:t>招标文件中标“▲”的技术指标、主要功能项目发生实质性偏离的；</w:t>
      </w:r>
    </w:p>
    <w:p w14:paraId="0E8161E3">
      <w:pPr>
        <w:snapToGrid w:val="0"/>
        <w:spacing w:line="360" w:lineRule="auto"/>
        <w:ind w:firstLine="470" w:firstLineChars="196"/>
        <w:rPr>
          <w:sz w:val="24"/>
        </w:rPr>
      </w:pPr>
      <w:r>
        <w:rPr>
          <w:sz w:val="24"/>
        </w:rPr>
        <w:t>（3）投标技术方案不明确，存在一个或一个以上备选（替代）投标方案的；</w:t>
      </w:r>
    </w:p>
    <w:p w14:paraId="7C05342C">
      <w:pPr>
        <w:snapToGrid w:val="0"/>
        <w:spacing w:line="360" w:lineRule="auto"/>
        <w:ind w:firstLine="470" w:firstLineChars="196"/>
        <w:rPr>
          <w:sz w:val="24"/>
        </w:rPr>
      </w:pPr>
      <w:r>
        <w:rPr>
          <w:sz w:val="24"/>
        </w:rPr>
        <w:t>（4）</w:t>
      </w:r>
      <w:r>
        <w:rPr>
          <w:rFonts w:hint="eastAsia"/>
          <w:sz w:val="24"/>
        </w:rPr>
        <w:t>与其他参加本次投标供应商的投标文件（技术文件）的文字表述内容相同连续20行以上或者差错相同2处以上的；</w:t>
      </w:r>
    </w:p>
    <w:p w14:paraId="3233523C">
      <w:pPr>
        <w:snapToGrid w:val="0"/>
        <w:spacing w:line="360" w:lineRule="auto"/>
        <w:ind w:firstLine="472" w:firstLineChars="196"/>
        <w:rPr>
          <w:rFonts w:ascii="宋体" w:hAnsi="宋体"/>
          <w:b/>
          <w:bCs/>
          <w:sz w:val="24"/>
        </w:rPr>
      </w:pPr>
      <w:r>
        <w:rPr>
          <w:rFonts w:ascii="宋体" w:hAnsi="宋体"/>
          <w:b/>
          <w:bCs/>
          <w:sz w:val="24"/>
        </w:rPr>
        <w:t>4</w:t>
      </w:r>
      <w:r>
        <w:rPr>
          <w:rFonts w:hint="eastAsia" w:ascii="宋体" w:hAnsi="宋体"/>
          <w:b/>
          <w:bCs/>
          <w:sz w:val="24"/>
        </w:rPr>
        <w:t>.</w:t>
      </w:r>
      <w:r>
        <w:rPr>
          <w:rFonts w:ascii="宋体" w:hAnsi="宋体"/>
          <w:b/>
          <w:bCs/>
          <w:sz w:val="24"/>
        </w:rPr>
        <w:t>在报价评审时，如发现下列情形之一的，投标文件将被视为无效：</w:t>
      </w:r>
    </w:p>
    <w:p w14:paraId="062D3DD6">
      <w:pPr>
        <w:snapToGrid w:val="0"/>
        <w:spacing w:line="360" w:lineRule="auto"/>
        <w:ind w:firstLine="470" w:firstLineChars="196"/>
        <w:rPr>
          <w:sz w:val="24"/>
        </w:rPr>
      </w:pPr>
      <w:r>
        <w:rPr>
          <w:sz w:val="24"/>
        </w:rPr>
        <w:t>（1）未采用人民币报价或者未按照招标文件标明的币种报价的；</w:t>
      </w:r>
    </w:p>
    <w:p w14:paraId="149E7856">
      <w:pPr>
        <w:snapToGrid w:val="0"/>
        <w:spacing w:line="360" w:lineRule="auto"/>
        <w:ind w:firstLine="470" w:firstLineChars="196"/>
        <w:rPr>
          <w:sz w:val="24"/>
        </w:rPr>
      </w:pPr>
      <w:r>
        <w:rPr>
          <w:sz w:val="24"/>
        </w:rPr>
        <w:t>（2）报价超出最高限价的</w:t>
      </w:r>
      <w:r>
        <w:rPr>
          <w:rFonts w:hint="eastAsia"/>
          <w:sz w:val="24"/>
        </w:rPr>
        <w:t>；</w:t>
      </w:r>
    </w:p>
    <w:p w14:paraId="25DECE33">
      <w:pPr>
        <w:snapToGrid w:val="0"/>
        <w:spacing w:line="360" w:lineRule="auto"/>
        <w:ind w:firstLine="470" w:firstLineChars="196"/>
        <w:rPr>
          <w:sz w:val="24"/>
        </w:rPr>
      </w:pPr>
      <w:r>
        <w:rPr>
          <w:rFonts w:hint="eastAsia"/>
          <w:sz w:val="24"/>
        </w:rPr>
        <w:t>（3）投标报价具有选择性，或者开标价格与投标文件承诺的优惠（折扣）价格不一致的；</w:t>
      </w:r>
    </w:p>
    <w:p w14:paraId="4DF6E43A">
      <w:pPr>
        <w:snapToGrid w:val="0"/>
        <w:spacing w:line="360" w:lineRule="auto"/>
        <w:ind w:firstLine="472" w:firstLineChars="196"/>
        <w:rPr>
          <w:rFonts w:ascii="宋体" w:hAnsi="宋体"/>
          <w:b/>
          <w:bCs/>
          <w:sz w:val="24"/>
        </w:rPr>
      </w:pPr>
      <w:r>
        <w:rPr>
          <w:rFonts w:ascii="宋体" w:hAnsi="宋体"/>
          <w:b/>
          <w:bCs/>
          <w:sz w:val="24"/>
        </w:rPr>
        <w:t>5</w:t>
      </w:r>
      <w:r>
        <w:rPr>
          <w:rFonts w:hint="eastAsia" w:ascii="宋体" w:hAnsi="宋体"/>
          <w:b/>
          <w:bCs/>
          <w:sz w:val="24"/>
        </w:rPr>
        <w:t>.</w:t>
      </w:r>
      <w:r>
        <w:rPr>
          <w:rFonts w:ascii="宋体" w:hAnsi="宋体"/>
          <w:b/>
          <w:bCs/>
          <w:sz w:val="24"/>
        </w:rPr>
        <w:t>被拒绝的投标文件为无效</w:t>
      </w:r>
      <w:r>
        <w:rPr>
          <w:rFonts w:hint="eastAsia" w:ascii="宋体" w:hAnsi="宋体"/>
          <w:b/>
          <w:bCs/>
          <w:sz w:val="24"/>
        </w:rPr>
        <w:t>；仅提供备份投标文件的无效。</w:t>
      </w:r>
    </w:p>
    <w:p w14:paraId="0E1B36B9">
      <w:pPr>
        <w:snapToGrid w:val="0"/>
        <w:spacing w:line="360" w:lineRule="auto"/>
        <w:ind w:firstLine="472" w:firstLineChars="196"/>
        <w:rPr>
          <w:rFonts w:ascii="宋体" w:hAnsi="宋体"/>
          <w:b/>
          <w:bCs/>
          <w:sz w:val="24"/>
        </w:rPr>
      </w:pPr>
      <w:r>
        <w:rPr>
          <w:rFonts w:hint="eastAsia" w:ascii="宋体" w:hAnsi="宋体"/>
          <w:b/>
          <w:bCs/>
          <w:sz w:val="24"/>
        </w:rPr>
        <w:t xml:space="preserve">6.投标人有下列情形之一的，视为投标人串通投标，其投标无效： </w:t>
      </w:r>
    </w:p>
    <w:p w14:paraId="5F56D736">
      <w:pPr>
        <w:snapToGrid w:val="0"/>
        <w:spacing w:line="360" w:lineRule="auto"/>
        <w:ind w:firstLine="470" w:firstLineChars="196"/>
        <w:rPr>
          <w:sz w:val="24"/>
        </w:rPr>
      </w:pPr>
      <w:r>
        <w:rPr>
          <w:rFonts w:hint="eastAsia"/>
          <w:sz w:val="24"/>
        </w:rPr>
        <w:t>（1）不同投标人的投标（响应）文件由同一单位或者个人编制；</w:t>
      </w:r>
    </w:p>
    <w:p w14:paraId="7E6C2B6D">
      <w:pPr>
        <w:snapToGrid w:val="0"/>
        <w:spacing w:line="360" w:lineRule="auto"/>
        <w:ind w:firstLine="470" w:firstLineChars="196"/>
        <w:rPr>
          <w:sz w:val="24"/>
        </w:rPr>
      </w:pPr>
      <w:r>
        <w:rPr>
          <w:rFonts w:hint="eastAsia"/>
          <w:sz w:val="24"/>
        </w:rPr>
        <w:t>（2）不同投标人委托同一单位或者个人办理投标事宜；</w:t>
      </w:r>
    </w:p>
    <w:p w14:paraId="695DA2E8">
      <w:pPr>
        <w:snapToGrid w:val="0"/>
        <w:spacing w:line="360" w:lineRule="auto"/>
        <w:ind w:firstLine="470" w:firstLineChars="196"/>
        <w:rPr>
          <w:sz w:val="24"/>
        </w:rPr>
      </w:pPr>
      <w:r>
        <w:rPr>
          <w:rFonts w:hint="eastAsia"/>
          <w:sz w:val="24"/>
        </w:rPr>
        <w:t>（3）不同投标人的投标文件或响应文件载明的项目管理成员或者联系人员为同一人；</w:t>
      </w:r>
    </w:p>
    <w:p w14:paraId="5D872B7B">
      <w:pPr>
        <w:snapToGrid w:val="0"/>
        <w:spacing w:line="360" w:lineRule="auto"/>
        <w:ind w:firstLine="470" w:firstLineChars="196"/>
        <w:rPr>
          <w:sz w:val="24"/>
        </w:rPr>
      </w:pPr>
      <w:r>
        <w:rPr>
          <w:rFonts w:hint="eastAsia"/>
          <w:sz w:val="24"/>
        </w:rPr>
        <w:t>（4）不同投标人的投标（响应）文件异常一致或者投标报价呈规律性差异；</w:t>
      </w:r>
    </w:p>
    <w:p w14:paraId="51E2F0E5">
      <w:pPr>
        <w:snapToGrid w:val="0"/>
        <w:spacing w:line="360" w:lineRule="auto"/>
        <w:ind w:firstLine="470" w:firstLineChars="196"/>
        <w:rPr>
          <w:sz w:val="24"/>
        </w:rPr>
      </w:pPr>
      <w:r>
        <w:rPr>
          <w:rFonts w:hint="eastAsia"/>
          <w:sz w:val="24"/>
        </w:rPr>
        <w:t>（5）不同投标人的投标（响应）文件相互混装；</w:t>
      </w:r>
    </w:p>
    <w:p w14:paraId="309AB77C">
      <w:pPr>
        <w:pStyle w:val="11"/>
        <w:rPr>
          <w:kern w:val="2"/>
          <w:sz w:val="24"/>
          <w:szCs w:val="24"/>
        </w:rPr>
      </w:pPr>
      <w:r>
        <w:rPr>
          <w:rFonts w:hint="eastAsia"/>
          <w:kern w:val="2"/>
          <w:sz w:val="24"/>
          <w:szCs w:val="24"/>
        </w:rPr>
        <w:t>（</w:t>
      </w:r>
      <w:r>
        <w:rPr>
          <w:kern w:val="2"/>
          <w:sz w:val="24"/>
          <w:szCs w:val="24"/>
        </w:rPr>
        <w:t>6</w:t>
      </w:r>
      <w:r>
        <w:rPr>
          <w:rFonts w:hint="eastAsia"/>
          <w:kern w:val="2"/>
          <w:sz w:val="24"/>
          <w:szCs w:val="24"/>
        </w:rPr>
        <w:t>）不同投标人的MAC地址或硬件号重复。</w:t>
      </w:r>
    </w:p>
    <w:p w14:paraId="7F5167CB">
      <w:pPr>
        <w:snapToGrid w:val="0"/>
        <w:spacing w:line="360" w:lineRule="auto"/>
        <w:ind w:firstLine="472" w:firstLineChars="196"/>
        <w:rPr>
          <w:rFonts w:ascii="宋体" w:hAnsi="宋体"/>
          <w:b/>
          <w:bCs/>
          <w:sz w:val="24"/>
        </w:rPr>
      </w:pPr>
      <w:r>
        <w:rPr>
          <w:rFonts w:hint="eastAsia" w:ascii="宋体" w:hAnsi="宋体"/>
          <w:b/>
          <w:bCs/>
          <w:sz w:val="24"/>
        </w:rPr>
        <w:t>7.投标人有下列情形之一的，属于恶意串通，其投标无效：</w:t>
      </w:r>
    </w:p>
    <w:p w14:paraId="5B2A61B0">
      <w:pPr>
        <w:snapToGrid w:val="0"/>
        <w:spacing w:line="360" w:lineRule="auto"/>
        <w:ind w:firstLine="470" w:firstLineChars="196"/>
        <w:rPr>
          <w:sz w:val="24"/>
        </w:rPr>
      </w:pPr>
      <w:r>
        <w:rPr>
          <w:rFonts w:hint="eastAsia"/>
          <w:sz w:val="24"/>
        </w:rPr>
        <w:t>（1）投标人直接或者间接从采购人或者采购代理机构处获得其他投标人的相关情况并修改其投标（响应）文件；</w:t>
      </w:r>
    </w:p>
    <w:p w14:paraId="2A5564FF">
      <w:pPr>
        <w:snapToGrid w:val="0"/>
        <w:spacing w:line="360" w:lineRule="auto"/>
        <w:ind w:firstLine="470" w:firstLineChars="196"/>
        <w:rPr>
          <w:sz w:val="24"/>
        </w:rPr>
      </w:pPr>
      <w:r>
        <w:rPr>
          <w:rFonts w:hint="eastAsia"/>
          <w:sz w:val="24"/>
        </w:rPr>
        <w:t>（2）投标人按照采购人或者采购代理机构的授意撤换、修改投标（响应）文件；</w:t>
      </w:r>
    </w:p>
    <w:p w14:paraId="5D91CC0C">
      <w:pPr>
        <w:snapToGrid w:val="0"/>
        <w:spacing w:line="360" w:lineRule="auto"/>
        <w:ind w:firstLine="470" w:firstLineChars="196"/>
        <w:rPr>
          <w:sz w:val="24"/>
        </w:rPr>
      </w:pPr>
      <w:r>
        <w:rPr>
          <w:rFonts w:hint="eastAsia"/>
          <w:sz w:val="24"/>
        </w:rPr>
        <w:t>（3）投标人之间协商报价、技术方案等投标（响应）文件的实质性内容；</w:t>
      </w:r>
    </w:p>
    <w:p w14:paraId="137D6D5F">
      <w:pPr>
        <w:snapToGrid w:val="0"/>
        <w:spacing w:line="360" w:lineRule="auto"/>
        <w:ind w:firstLine="470" w:firstLineChars="196"/>
        <w:rPr>
          <w:sz w:val="24"/>
        </w:rPr>
      </w:pPr>
      <w:r>
        <w:rPr>
          <w:rFonts w:hint="eastAsia"/>
          <w:sz w:val="24"/>
        </w:rPr>
        <w:t>（4）属于同一集团、协会、商会等组织成员的投标人按照该组织要求协同参加政府采购活动；</w:t>
      </w:r>
    </w:p>
    <w:p w14:paraId="336227AB">
      <w:pPr>
        <w:snapToGrid w:val="0"/>
        <w:spacing w:line="360" w:lineRule="auto"/>
        <w:ind w:firstLine="470" w:firstLineChars="196"/>
        <w:rPr>
          <w:sz w:val="24"/>
        </w:rPr>
      </w:pPr>
      <w:r>
        <w:rPr>
          <w:rFonts w:hint="eastAsia"/>
          <w:sz w:val="24"/>
        </w:rPr>
        <w:t>（5）投标人之间事先约定由某一特定投标人中标、成交；</w:t>
      </w:r>
    </w:p>
    <w:p w14:paraId="41CCA0E3">
      <w:pPr>
        <w:snapToGrid w:val="0"/>
        <w:spacing w:line="360" w:lineRule="auto"/>
        <w:ind w:firstLine="470" w:firstLineChars="196"/>
        <w:rPr>
          <w:sz w:val="24"/>
        </w:rPr>
      </w:pPr>
      <w:r>
        <w:rPr>
          <w:rFonts w:hint="eastAsia"/>
          <w:sz w:val="24"/>
        </w:rPr>
        <w:t>（6）投标人之间商定部分投标人放弃参加政府采购活动或者放弃中标、成交；</w:t>
      </w:r>
    </w:p>
    <w:p w14:paraId="704C151A">
      <w:pPr>
        <w:snapToGrid w:val="0"/>
        <w:spacing w:line="360" w:lineRule="auto"/>
        <w:ind w:firstLine="470" w:firstLineChars="196"/>
        <w:rPr>
          <w:sz w:val="24"/>
        </w:rPr>
      </w:pPr>
      <w:r>
        <w:rPr>
          <w:rFonts w:hint="eastAsia"/>
          <w:sz w:val="24"/>
        </w:rPr>
        <w:t>（7）投标人与采购人或者采购代理机构之间、投标人相互之间，为谋求特定投标人中标、成交或者排斥其他投标人的其他串通行为。</w:t>
      </w:r>
    </w:p>
    <w:p w14:paraId="0C0AC555">
      <w:pPr>
        <w:snapToGrid w:val="0"/>
        <w:spacing w:line="360" w:lineRule="auto"/>
        <w:ind w:firstLine="472" w:firstLineChars="196"/>
        <w:rPr>
          <w:rFonts w:hAnsi="宋体"/>
          <w:b/>
          <w:sz w:val="24"/>
        </w:rPr>
      </w:pPr>
      <w:r>
        <w:rPr>
          <w:rFonts w:hint="eastAsia" w:hAnsi="宋体"/>
          <w:b/>
          <w:sz w:val="24"/>
        </w:rPr>
        <w:t>四、开标</w:t>
      </w:r>
    </w:p>
    <w:p w14:paraId="6C8E4286">
      <w:pPr>
        <w:snapToGrid w:val="0"/>
        <w:spacing w:line="360" w:lineRule="auto"/>
        <w:ind w:firstLine="472" w:firstLineChars="196"/>
        <w:rPr>
          <w:rFonts w:hAnsi="宋体"/>
          <w:b/>
          <w:sz w:val="24"/>
        </w:rPr>
      </w:pPr>
      <w:r>
        <w:rPr>
          <w:rFonts w:hAnsi="宋体"/>
          <w:b/>
          <w:sz w:val="24"/>
        </w:rPr>
        <w:t>（一）开标准备</w:t>
      </w:r>
    </w:p>
    <w:p w14:paraId="09C12EB6">
      <w:pPr>
        <w:snapToGrid w:val="0"/>
        <w:spacing w:line="360" w:lineRule="auto"/>
        <w:ind w:firstLine="470" w:firstLineChars="196"/>
        <w:rPr>
          <w:rFonts w:hAnsi="宋体"/>
          <w:sz w:val="24"/>
        </w:rPr>
      </w:pPr>
      <w:r>
        <w:rPr>
          <w:rFonts w:hint="eastAsia" w:hAnsi="宋体"/>
          <w:sz w:val="24"/>
        </w:rPr>
        <w:t>1.组织机构将按照招标文件规定的时间通过“政府采购云平台”组织开标、开启投标文件，所有供应商均应当准时在线参加。</w:t>
      </w:r>
    </w:p>
    <w:p w14:paraId="092BC391">
      <w:pPr>
        <w:snapToGrid w:val="0"/>
        <w:spacing w:line="360" w:lineRule="auto"/>
        <w:ind w:firstLine="470" w:firstLineChars="196"/>
        <w:rPr>
          <w:rFonts w:hAnsi="宋体"/>
          <w:sz w:val="24"/>
        </w:rPr>
      </w:pPr>
      <w:r>
        <w:rPr>
          <w:rFonts w:hint="eastAsia" w:hAnsi="宋体"/>
          <w:sz w:val="24"/>
        </w:rPr>
        <w:t>2.按照“不见面、少接触”的原则，本项目原则上采取“不见面”形式进行开评标活动，法定代表人或其授权代表无须到场，在线响应即可（通过指定的电子邮箱、传真等），但也允许供应商派授权代表出席开标会议。</w:t>
      </w:r>
    </w:p>
    <w:p w14:paraId="4759B48A">
      <w:pPr>
        <w:snapToGrid w:val="0"/>
        <w:spacing w:line="360" w:lineRule="auto"/>
        <w:ind w:firstLine="472" w:firstLineChars="196"/>
        <w:rPr>
          <w:rFonts w:hAnsi="宋体"/>
          <w:b/>
          <w:sz w:val="24"/>
        </w:rPr>
      </w:pPr>
      <w:r>
        <w:rPr>
          <w:rFonts w:hAnsi="宋体"/>
          <w:b/>
          <w:sz w:val="24"/>
        </w:rPr>
        <w:t>（二） 开标程序：</w:t>
      </w:r>
    </w:p>
    <w:p w14:paraId="147B6C09">
      <w:pPr>
        <w:snapToGrid w:val="0"/>
        <w:spacing w:line="360" w:lineRule="auto"/>
        <w:ind w:firstLine="470" w:firstLineChars="196"/>
        <w:rPr>
          <w:rFonts w:hAnsi="宋体"/>
          <w:sz w:val="24"/>
        </w:rPr>
      </w:pPr>
      <w:r>
        <w:rPr>
          <w:rFonts w:hint="eastAsia" w:hAnsi="宋体"/>
          <w:sz w:val="24"/>
        </w:rPr>
        <w:t>1.开标的准备工作由采购组织机构负责落实；</w:t>
      </w:r>
    </w:p>
    <w:p w14:paraId="7B51F527">
      <w:pPr>
        <w:snapToGrid w:val="0"/>
        <w:spacing w:line="360" w:lineRule="auto"/>
        <w:ind w:firstLine="470" w:firstLineChars="196"/>
        <w:rPr>
          <w:rFonts w:hAnsi="宋体"/>
          <w:sz w:val="24"/>
        </w:rPr>
      </w:pPr>
      <w:r>
        <w:rPr>
          <w:rFonts w:hint="eastAsia" w:hAnsi="宋体"/>
          <w:sz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437B9013">
      <w:pPr>
        <w:snapToGrid w:val="0"/>
        <w:spacing w:line="360" w:lineRule="auto"/>
        <w:ind w:firstLine="472" w:firstLineChars="196"/>
        <w:rPr>
          <w:rFonts w:hAnsi="宋体"/>
          <w:b/>
          <w:sz w:val="24"/>
        </w:rPr>
      </w:pPr>
      <w:r>
        <w:rPr>
          <w:rFonts w:hint="eastAsia" w:hAnsi="宋体"/>
          <w:b/>
          <w:sz w:val="24"/>
        </w:rPr>
        <w:t>（三）开标流程</w:t>
      </w:r>
    </w:p>
    <w:p w14:paraId="735ACFB9">
      <w:pPr>
        <w:snapToGrid w:val="0"/>
        <w:spacing w:line="360" w:lineRule="auto"/>
        <w:ind w:firstLine="470" w:firstLineChars="196"/>
        <w:rPr>
          <w:rFonts w:hAnsi="宋体"/>
          <w:sz w:val="24"/>
        </w:rPr>
      </w:pPr>
      <w:r>
        <w:rPr>
          <w:rFonts w:hint="eastAsia" w:hAnsi="宋体"/>
          <w:sz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489D001">
      <w:pPr>
        <w:snapToGrid w:val="0"/>
        <w:spacing w:line="360" w:lineRule="auto"/>
        <w:ind w:firstLine="470" w:firstLineChars="196"/>
        <w:rPr>
          <w:rFonts w:hAnsi="宋体"/>
          <w:sz w:val="24"/>
        </w:rPr>
      </w:pPr>
      <w:r>
        <w:rPr>
          <w:rFonts w:hint="eastAsia" w:hAnsi="宋体"/>
          <w:sz w:val="24"/>
        </w:rPr>
        <w:t>2.投标文件解密结束；</w:t>
      </w:r>
    </w:p>
    <w:p w14:paraId="18B7B940">
      <w:pPr>
        <w:snapToGrid w:val="0"/>
        <w:spacing w:line="360" w:lineRule="auto"/>
        <w:ind w:firstLine="470" w:firstLineChars="196"/>
        <w:rPr>
          <w:rFonts w:hAnsi="宋体"/>
          <w:sz w:val="24"/>
        </w:rPr>
      </w:pPr>
      <w:r>
        <w:rPr>
          <w:rFonts w:hint="eastAsia" w:hAnsi="宋体"/>
          <w:sz w:val="24"/>
        </w:rPr>
        <w:t>3.开启投标文件，进入资格审查；</w:t>
      </w:r>
    </w:p>
    <w:p w14:paraId="51AFF398">
      <w:pPr>
        <w:snapToGrid w:val="0"/>
        <w:spacing w:line="360" w:lineRule="auto"/>
        <w:ind w:firstLine="470" w:firstLineChars="196"/>
        <w:rPr>
          <w:rFonts w:hAnsi="宋体"/>
          <w:sz w:val="24"/>
        </w:rPr>
      </w:pPr>
      <w:r>
        <w:rPr>
          <w:rFonts w:hint="eastAsia" w:hAnsi="宋体"/>
          <w:sz w:val="24"/>
        </w:rPr>
        <w:t>4.开启资格审查通过的投标供应商的商务技术文件进入符合性审查、商务技术评审；</w:t>
      </w:r>
    </w:p>
    <w:p w14:paraId="1AB66D5D">
      <w:pPr>
        <w:snapToGrid w:val="0"/>
        <w:spacing w:line="360" w:lineRule="auto"/>
        <w:ind w:firstLine="470" w:firstLineChars="196"/>
        <w:rPr>
          <w:rFonts w:hAnsi="宋体"/>
          <w:sz w:val="24"/>
        </w:rPr>
      </w:pPr>
      <w:r>
        <w:rPr>
          <w:rFonts w:hint="eastAsia" w:hAnsi="宋体"/>
          <w:sz w:val="24"/>
        </w:rPr>
        <w:t>1）符合性审查、商务技术评审结束后，公布符合性审查、商务技术评审无效供应商名称及理由；公布经商务技术评审后有效投标供应商的名单，同时公布其商务技术部分得分情况。</w:t>
      </w:r>
    </w:p>
    <w:p w14:paraId="68F87D94">
      <w:pPr>
        <w:snapToGrid w:val="0"/>
        <w:spacing w:line="360" w:lineRule="auto"/>
        <w:ind w:firstLine="470" w:firstLineChars="196"/>
        <w:rPr>
          <w:rFonts w:hAnsi="宋体"/>
          <w:sz w:val="24"/>
        </w:rPr>
      </w:pPr>
      <w:r>
        <w:rPr>
          <w:rFonts w:hint="eastAsia" w:hAnsi="宋体"/>
          <w:sz w:val="24"/>
        </w:rPr>
        <w:t>2）开启符合性审查、商务技术评审有效投标供应商的《报价文件》，公布开标一览表有关内容，同时当场制作开标记录表，唱标结束后，由评标委员会对报价的合理性、准确性等进行审查核实。</w:t>
      </w:r>
    </w:p>
    <w:p w14:paraId="381897C9">
      <w:pPr>
        <w:snapToGrid w:val="0"/>
        <w:spacing w:line="360" w:lineRule="auto"/>
        <w:ind w:firstLine="470" w:firstLineChars="196"/>
        <w:rPr>
          <w:rFonts w:hAnsi="宋体"/>
          <w:sz w:val="24"/>
        </w:rPr>
      </w:pPr>
      <w:r>
        <w:rPr>
          <w:rFonts w:hint="eastAsia" w:hAnsi="宋体"/>
          <w:sz w:val="24"/>
        </w:rPr>
        <w:t>3）公布报价部分得分情况；</w:t>
      </w:r>
    </w:p>
    <w:p w14:paraId="7FC2B1F8">
      <w:pPr>
        <w:snapToGrid w:val="0"/>
        <w:spacing w:line="360" w:lineRule="auto"/>
        <w:ind w:firstLine="470" w:firstLineChars="196"/>
        <w:rPr>
          <w:rFonts w:hAnsi="宋体"/>
          <w:sz w:val="24"/>
        </w:rPr>
      </w:pPr>
      <w:r>
        <w:rPr>
          <w:rFonts w:hint="eastAsia" w:hAnsi="宋体"/>
          <w:sz w:val="24"/>
        </w:rPr>
        <w:t>4）评审结束后，公布中标（成交）候选供应商名单等。</w:t>
      </w:r>
    </w:p>
    <w:p w14:paraId="67AA8C7B">
      <w:pPr>
        <w:snapToGrid w:val="0"/>
        <w:spacing w:line="360" w:lineRule="auto"/>
        <w:ind w:firstLine="470" w:firstLineChars="196"/>
        <w:rPr>
          <w:rFonts w:hAnsi="宋体"/>
          <w:sz w:val="24"/>
        </w:rPr>
      </w:pPr>
      <w:r>
        <w:rPr>
          <w:rFonts w:hint="eastAsia" w:hAnsi="宋体"/>
          <w:sz w:val="24"/>
        </w:rPr>
        <w:t>5）开标结束。</w:t>
      </w:r>
    </w:p>
    <w:p w14:paraId="681D1D1F">
      <w:pPr>
        <w:snapToGrid w:val="0"/>
        <w:spacing w:line="360" w:lineRule="auto"/>
        <w:ind w:firstLine="470" w:firstLineChars="196"/>
        <w:rPr>
          <w:rFonts w:hAnsi="宋体"/>
          <w:sz w:val="24"/>
        </w:rPr>
      </w:pPr>
      <w:r>
        <w:rPr>
          <w:rFonts w:hint="eastAsia" w:hAnsi="宋体"/>
          <w:sz w:val="24"/>
        </w:rPr>
        <w:t>特别说明：如遇“政府采购云平台”电子化开标或评审程序调整的，按调整后程序执行。</w:t>
      </w:r>
      <w:bookmarkStart w:id="13" w:name="_Toc24550037"/>
      <w:bookmarkStart w:id="14" w:name="_Toc33194393"/>
    </w:p>
    <w:p w14:paraId="029EE1C1">
      <w:pPr>
        <w:snapToGrid w:val="0"/>
        <w:spacing w:line="360" w:lineRule="auto"/>
        <w:ind w:firstLine="472" w:firstLineChars="196"/>
        <w:rPr>
          <w:rFonts w:hAnsi="宋体"/>
          <w:b/>
          <w:sz w:val="24"/>
        </w:rPr>
      </w:pPr>
      <w:r>
        <w:rPr>
          <w:rFonts w:hint="eastAsia" w:hAnsi="宋体"/>
          <w:b/>
          <w:sz w:val="24"/>
        </w:rPr>
        <w:t>（四）投标供应商资格审查</w:t>
      </w:r>
      <w:bookmarkEnd w:id="13"/>
      <w:bookmarkEnd w:id="14"/>
    </w:p>
    <w:p w14:paraId="5173E0FA">
      <w:pPr>
        <w:snapToGrid w:val="0"/>
        <w:spacing w:line="360" w:lineRule="auto"/>
        <w:ind w:firstLine="470" w:firstLineChars="196"/>
        <w:rPr>
          <w:rFonts w:hAnsi="宋体"/>
          <w:sz w:val="24"/>
        </w:rPr>
      </w:pPr>
      <w:r>
        <w:rPr>
          <w:rFonts w:hint="eastAsia" w:hAnsi="宋体"/>
          <w:sz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5CB5F246">
      <w:pPr>
        <w:pStyle w:val="13"/>
        <w:snapToGrid w:val="0"/>
        <w:spacing w:beforeLines="0" w:afterLines="0" w:line="360" w:lineRule="auto"/>
        <w:ind w:firstLine="480" w:firstLineChars="200"/>
        <w:rPr>
          <w:rFonts w:hAnsi="宋体"/>
          <w:sz w:val="24"/>
        </w:rPr>
      </w:pPr>
      <w:r>
        <w:rPr>
          <w:rFonts w:hint="eastAsia" w:hAnsi="宋体"/>
          <w:sz w:val="24"/>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1A18C45A">
      <w:pPr>
        <w:pStyle w:val="13"/>
        <w:snapToGrid w:val="0"/>
        <w:spacing w:beforeLines="0" w:afterLines="0" w:line="360" w:lineRule="auto"/>
        <w:ind w:firstLine="480" w:firstLineChars="200"/>
        <w:rPr>
          <w:rFonts w:hAnsi="宋体"/>
          <w:bCs/>
          <w:sz w:val="24"/>
        </w:rPr>
      </w:pPr>
      <w:r>
        <w:rPr>
          <w:rFonts w:hint="eastAsia" w:hAnsi="宋体"/>
          <w:sz w:val="24"/>
        </w:rPr>
        <w:t>3.单位负责人为同一人或者存在直接控股、管理关系的不同供应商参加同一合同项下的政府采购活动的，相关投标供应商均作资格无效处理。</w:t>
      </w:r>
    </w:p>
    <w:p w14:paraId="0EDBB346">
      <w:pPr>
        <w:pStyle w:val="13"/>
        <w:snapToGrid w:val="0"/>
        <w:spacing w:beforeLines="0" w:afterLines="0" w:line="360" w:lineRule="auto"/>
        <w:ind w:left="802" w:leftChars="267" w:hanging="241" w:hangingChars="100"/>
        <w:outlineLvl w:val="1"/>
        <w:rPr>
          <w:rFonts w:hAnsi="宋体"/>
          <w:b/>
          <w:sz w:val="24"/>
        </w:rPr>
      </w:pPr>
      <w:r>
        <w:rPr>
          <w:rFonts w:hint="eastAsia" w:hAnsi="宋体"/>
          <w:b/>
          <w:sz w:val="24"/>
        </w:rPr>
        <w:t>五、评标</w:t>
      </w:r>
    </w:p>
    <w:p w14:paraId="16CF2B85">
      <w:pPr>
        <w:pStyle w:val="13"/>
        <w:snapToGrid w:val="0"/>
        <w:spacing w:beforeLines="0" w:afterLines="0" w:line="360" w:lineRule="auto"/>
        <w:ind w:left="720" w:leftChars="228" w:hanging="241" w:hangingChars="100"/>
        <w:rPr>
          <w:rFonts w:hAnsi="宋体"/>
          <w:b/>
          <w:sz w:val="24"/>
        </w:rPr>
      </w:pPr>
      <w:r>
        <w:rPr>
          <w:rFonts w:hAnsi="宋体"/>
          <w:b/>
          <w:sz w:val="24"/>
        </w:rPr>
        <w:t>（一）组建评标委员会</w:t>
      </w:r>
    </w:p>
    <w:p w14:paraId="6B4C8985">
      <w:pPr>
        <w:pStyle w:val="13"/>
        <w:snapToGrid w:val="0"/>
        <w:spacing w:beforeLines="0" w:afterLines="0" w:line="360" w:lineRule="auto"/>
        <w:ind w:firstLine="480" w:firstLineChars="200"/>
        <w:rPr>
          <w:rFonts w:hAnsi="宋体"/>
          <w:sz w:val="24"/>
        </w:rPr>
      </w:pPr>
      <w:r>
        <w:rPr>
          <w:rFonts w:hAnsi="宋体"/>
          <w:sz w:val="24"/>
        </w:rPr>
        <w:t>本项目评标委员会由政府</w:t>
      </w:r>
      <w:r>
        <w:rPr>
          <w:rFonts w:hint="eastAsia" w:hAnsi="宋体"/>
          <w:sz w:val="24"/>
        </w:rPr>
        <w:t>采购评审专家</w:t>
      </w:r>
      <w:r>
        <w:rPr>
          <w:rFonts w:hAnsi="宋体"/>
          <w:sz w:val="24"/>
        </w:rPr>
        <w:t xml:space="preserve"> </w:t>
      </w:r>
      <w:r>
        <w:rPr>
          <w:rFonts w:hint="eastAsia" w:hAnsi="宋体"/>
          <w:sz w:val="24"/>
        </w:rPr>
        <w:t>4人，采购人1人组成。</w:t>
      </w:r>
    </w:p>
    <w:p w14:paraId="5C15AF8B">
      <w:pPr>
        <w:pStyle w:val="13"/>
        <w:snapToGrid w:val="0"/>
        <w:spacing w:beforeLines="0" w:afterLines="0" w:line="360" w:lineRule="auto"/>
        <w:ind w:firstLine="482" w:firstLineChars="200"/>
        <w:rPr>
          <w:rFonts w:hAnsi="宋体"/>
          <w:b/>
          <w:sz w:val="24"/>
        </w:rPr>
      </w:pPr>
      <w:r>
        <w:rPr>
          <w:rFonts w:hAnsi="宋体"/>
          <w:b/>
          <w:sz w:val="24"/>
        </w:rPr>
        <w:t>（二）评标的方式</w:t>
      </w:r>
    </w:p>
    <w:p w14:paraId="4B24E577">
      <w:pPr>
        <w:pStyle w:val="13"/>
        <w:snapToGrid w:val="0"/>
        <w:spacing w:beforeLines="0" w:afterLines="0" w:line="360" w:lineRule="auto"/>
        <w:ind w:left="719" w:leftChars="228" w:hanging="240" w:hangingChars="100"/>
        <w:rPr>
          <w:rFonts w:hAnsi="宋体"/>
          <w:sz w:val="24"/>
        </w:rPr>
      </w:pPr>
      <w:r>
        <w:rPr>
          <w:rFonts w:hAnsi="宋体"/>
          <w:sz w:val="24"/>
        </w:rPr>
        <w:t>本项目采用不公开方式评标，评标的依据为招标文件和投标文件。</w:t>
      </w:r>
    </w:p>
    <w:p w14:paraId="4EFD8289">
      <w:pPr>
        <w:pStyle w:val="13"/>
        <w:snapToGrid w:val="0"/>
        <w:spacing w:beforeLines="0" w:afterLines="0" w:line="360" w:lineRule="auto"/>
        <w:ind w:left="720" w:leftChars="228" w:hanging="241" w:hangingChars="100"/>
        <w:rPr>
          <w:rFonts w:hAnsi="宋体"/>
          <w:b/>
          <w:bCs/>
          <w:sz w:val="24"/>
        </w:rPr>
      </w:pPr>
      <w:r>
        <w:rPr>
          <w:rFonts w:hAnsi="宋体"/>
          <w:b/>
          <w:sz w:val="24"/>
        </w:rPr>
        <w:t>（三）</w:t>
      </w:r>
      <w:r>
        <w:rPr>
          <w:rFonts w:hAnsi="宋体"/>
          <w:b/>
          <w:bCs/>
          <w:sz w:val="24"/>
        </w:rPr>
        <w:t>评标程序</w:t>
      </w:r>
    </w:p>
    <w:p w14:paraId="6894833C">
      <w:pPr>
        <w:pStyle w:val="13"/>
        <w:snapToGrid w:val="0"/>
        <w:spacing w:beforeLines="0" w:afterLines="0" w:line="360" w:lineRule="auto"/>
        <w:ind w:firstLine="470" w:firstLineChars="196"/>
        <w:rPr>
          <w:rFonts w:hAnsi="宋体"/>
          <w:sz w:val="24"/>
        </w:rPr>
      </w:pPr>
      <w:r>
        <w:rPr>
          <w:rFonts w:hint="eastAsia" w:hAnsi="宋体"/>
          <w:sz w:val="24"/>
        </w:rPr>
        <w:t>1.对所有通过资格审查的投标供应商的投标文件进行初步审查，审查、评价投标文件是否符合招标文件的商务、技术、服务等实质性要求。</w:t>
      </w:r>
    </w:p>
    <w:p w14:paraId="11B89424">
      <w:pPr>
        <w:pStyle w:val="13"/>
        <w:snapToGrid w:val="0"/>
        <w:spacing w:beforeLines="0" w:afterLines="0" w:line="360" w:lineRule="auto"/>
        <w:ind w:firstLine="470" w:firstLineChars="196"/>
        <w:rPr>
          <w:rFonts w:hAnsi="宋体"/>
          <w:sz w:val="24"/>
        </w:rPr>
      </w:pPr>
      <w:r>
        <w:rPr>
          <w:rFonts w:hint="eastAsia" w:hAnsi="宋体"/>
          <w:sz w:val="24"/>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0D43EFD2">
      <w:pPr>
        <w:pStyle w:val="13"/>
        <w:snapToGrid w:val="0"/>
        <w:spacing w:beforeLines="0" w:afterLines="0" w:line="360" w:lineRule="auto"/>
        <w:ind w:firstLine="470" w:firstLineChars="196"/>
        <w:rPr>
          <w:rFonts w:hAnsi="宋体"/>
          <w:sz w:val="24"/>
        </w:rPr>
      </w:pPr>
      <w:r>
        <w:rPr>
          <w:rFonts w:hint="eastAsia" w:hAnsi="宋体"/>
          <w:sz w:val="24"/>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5D8648BD">
      <w:pPr>
        <w:snapToGrid w:val="0"/>
        <w:spacing w:line="360" w:lineRule="auto"/>
        <w:ind w:firstLine="482" w:firstLineChars="200"/>
        <w:rPr>
          <w:rFonts w:ascii="宋体" w:hAnsi="宋体"/>
          <w:b/>
          <w:sz w:val="24"/>
        </w:rPr>
      </w:pPr>
      <w:r>
        <w:rPr>
          <w:rFonts w:hint="eastAsia" w:ascii="宋体" w:hAnsi="宋体"/>
          <w:b/>
          <w:sz w:val="24"/>
        </w:rPr>
        <w:t>（四）澄清问题的形式</w:t>
      </w:r>
    </w:p>
    <w:p w14:paraId="5CDEE5CB">
      <w:pPr>
        <w:snapToGrid w:val="0"/>
        <w:spacing w:line="360" w:lineRule="auto"/>
        <w:ind w:firstLine="480" w:firstLineChars="200"/>
        <w:rPr>
          <w:rFonts w:ascii="宋体" w:hAnsi="宋体"/>
          <w:sz w:val="24"/>
        </w:rPr>
      </w:pPr>
      <w:r>
        <w:rPr>
          <w:rFonts w:hint="eastAsia" w:ascii="宋体" w:hAnsi="宋体"/>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4684D739">
      <w:pPr>
        <w:snapToGrid w:val="0"/>
        <w:spacing w:line="360" w:lineRule="auto"/>
        <w:ind w:firstLine="480" w:firstLineChars="200"/>
        <w:rPr>
          <w:rFonts w:ascii="宋体" w:hAnsi="宋体"/>
          <w:sz w:val="24"/>
        </w:rPr>
      </w:pPr>
      <w:r>
        <w:rPr>
          <w:rFonts w:hint="eastAsia" w:ascii="宋体" w:hAnsi="宋体"/>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45E614E0">
      <w:pPr>
        <w:snapToGrid w:val="0"/>
        <w:spacing w:line="360" w:lineRule="auto"/>
        <w:ind w:firstLine="482" w:firstLineChars="200"/>
        <w:rPr>
          <w:rFonts w:ascii="宋体" w:hAnsi="宋体"/>
          <w:b/>
          <w:sz w:val="24"/>
        </w:rPr>
      </w:pPr>
      <w:r>
        <w:rPr>
          <w:rFonts w:ascii="宋体" w:hAnsi="宋体"/>
          <w:b/>
          <w:sz w:val="24"/>
        </w:rPr>
        <w:t>（五）错误修正</w:t>
      </w:r>
    </w:p>
    <w:p w14:paraId="40C102AF">
      <w:pPr>
        <w:pStyle w:val="13"/>
        <w:snapToGrid w:val="0"/>
        <w:spacing w:beforeLines="0" w:afterLines="0" w:line="360" w:lineRule="auto"/>
        <w:ind w:firstLine="470" w:firstLineChars="196"/>
        <w:rPr>
          <w:rFonts w:hAnsi="宋体"/>
          <w:sz w:val="24"/>
        </w:rPr>
      </w:pPr>
      <w:r>
        <w:rPr>
          <w:rFonts w:hAnsi="宋体"/>
          <w:sz w:val="24"/>
        </w:rPr>
        <w:t>投标文件如果出现计算或表达上的错误，修正错误的原则如下：</w:t>
      </w:r>
    </w:p>
    <w:p w14:paraId="1A73AA5C">
      <w:pPr>
        <w:pStyle w:val="13"/>
        <w:snapToGrid w:val="0"/>
        <w:spacing w:beforeLines="0" w:afterLines="0" w:line="360" w:lineRule="auto"/>
        <w:ind w:firstLine="470" w:firstLineChars="196"/>
        <w:rPr>
          <w:rFonts w:hAnsi="宋体"/>
          <w:sz w:val="24"/>
        </w:rPr>
      </w:pPr>
      <w:r>
        <w:rPr>
          <w:rFonts w:hAnsi="宋体"/>
          <w:sz w:val="24"/>
        </w:rPr>
        <w:t>1</w:t>
      </w:r>
      <w:r>
        <w:rPr>
          <w:rFonts w:hint="eastAsia" w:hAnsi="宋体"/>
          <w:sz w:val="24"/>
        </w:rPr>
        <w:t>.开标一览表总价与投标报价明细表汇总数不一致的，以开标一览表为准；</w:t>
      </w:r>
    </w:p>
    <w:p w14:paraId="35C82A97">
      <w:pPr>
        <w:pStyle w:val="13"/>
        <w:snapToGrid w:val="0"/>
        <w:spacing w:beforeLines="0" w:afterLines="0" w:line="360" w:lineRule="auto"/>
        <w:ind w:firstLine="470" w:firstLineChars="196"/>
        <w:rPr>
          <w:rFonts w:hAnsi="宋体"/>
          <w:sz w:val="24"/>
        </w:rPr>
      </w:pPr>
      <w:r>
        <w:rPr>
          <w:rFonts w:hAnsi="宋体"/>
          <w:sz w:val="24"/>
        </w:rPr>
        <w:t>2</w:t>
      </w:r>
      <w:r>
        <w:rPr>
          <w:rFonts w:hint="eastAsia" w:hAnsi="宋体"/>
          <w:sz w:val="24"/>
        </w:rPr>
        <w:t>.</w:t>
      </w:r>
      <w:r>
        <w:rPr>
          <w:rFonts w:hAnsi="宋体"/>
          <w:sz w:val="24"/>
        </w:rPr>
        <w:t>投标文件的大写金额和小写金额不一致的，以大写金额为准；</w:t>
      </w:r>
    </w:p>
    <w:p w14:paraId="011F0565">
      <w:pPr>
        <w:pStyle w:val="13"/>
        <w:snapToGrid w:val="0"/>
        <w:spacing w:beforeLines="0" w:afterLines="0" w:line="360" w:lineRule="auto"/>
        <w:ind w:firstLine="470" w:firstLineChars="196"/>
        <w:rPr>
          <w:rFonts w:hAnsi="宋体"/>
          <w:sz w:val="24"/>
        </w:rPr>
      </w:pPr>
      <w:r>
        <w:rPr>
          <w:rFonts w:hAnsi="宋体"/>
          <w:sz w:val="24"/>
        </w:rPr>
        <w:t>3</w:t>
      </w:r>
      <w:r>
        <w:rPr>
          <w:rFonts w:hint="eastAsia" w:hAnsi="宋体"/>
          <w:sz w:val="24"/>
        </w:rPr>
        <w:t>.</w:t>
      </w:r>
      <w:r>
        <w:rPr>
          <w:rFonts w:hAnsi="宋体"/>
          <w:sz w:val="24"/>
        </w:rPr>
        <w:t>总价金额与按单价汇总金额不一致的，以单价金额计算结果为准；</w:t>
      </w:r>
    </w:p>
    <w:p w14:paraId="546CDC63">
      <w:pPr>
        <w:pStyle w:val="13"/>
        <w:snapToGrid w:val="0"/>
        <w:spacing w:beforeLines="0" w:afterLines="0" w:line="360" w:lineRule="auto"/>
        <w:ind w:firstLine="470" w:firstLineChars="196"/>
        <w:rPr>
          <w:rFonts w:hAnsi="宋体"/>
          <w:sz w:val="24"/>
        </w:rPr>
      </w:pPr>
      <w:r>
        <w:rPr>
          <w:rFonts w:hAnsi="宋体"/>
          <w:sz w:val="24"/>
        </w:rPr>
        <w:t>4</w:t>
      </w:r>
      <w:r>
        <w:rPr>
          <w:rFonts w:hint="eastAsia" w:hAnsi="宋体"/>
          <w:sz w:val="24"/>
        </w:rPr>
        <w:t>.</w:t>
      </w:r>
      <w:r>
        <w:rPr>
          <w:rFonts w:hAnsi="宋体"/>
          <w:sz w:val="24"/>
        </w:rPr>
        <w:t>对不同文字文本投标文件的解释发生异议的，以中文文本为准。</w:t>
      </w:r>
    </w:p>
    <w:p w14:paraId="31D787FF">
      <w:pPr>
        <w:pStyle w:val="13"/>
        <w:snapToGrid w:val="0"/>
        <w:spacing w:beforeLines="0" w:afterLines="0" w:line="360" w:lineRule="auto"/>
        <w:ind w:firstLine="482" w:firstLineChars="200"/>
        <w:rPr>
          <w:rFonts w:hAnsi="宋体"/>
          <w:b/>
          <w:bCs/>
          <w:sz w:val="24"/>
        </w:rPr>
      </w:pPr>
      <w:r>
        <w:rPr>
          <w:rFonts w:hAnsi="宋体"/>
          <w:b/>
          <w:bCs/>
          <w:sz w:val="24"/>
        </w:rPr>
        <w:t>按上述修正错误的原则及方法调整或修正投标文件的投标报价，投标人同意</w:t>
      </w:r>
      <w:r>
        <w:rPr>
          <w:rFonts w:hint="eastAsia" w:hAnsi="宋体"/>
          <w:b/>
          <w:bCs/>
          <w:sz w:val="24"/>
        </w:rPr>
        <w:t>并签字确认</w:t>
      </w:r>
      <w:r>
        <w:rPr>
          <w:rFonts w:hAnsi="宋体"/>
          <w:b/>
          <w:bCs/>
          <w:sz w:val="24"/>
        </w:rPr>
        <w:t>后，调整后的投标报价对投标人具有约束作用。如果投标人不接受修正后的报价，则其投标将</w:t>
      </w:r>
      <w:r>
        <w:rPr>
          <w:rFonts w:hint="eastAsia" w:hAnsi="宋体"/>
          <w:b/>
          <w:bCs/>
          <w:sz w:val="24"/>
        </w:rPr>
        <w:t>作为无效投标处理</w:t>
      </w:r>
      <w:r>
        <w:rPr>
          <w:rFonts w:hAnsi="宋体"/>
          <w:b/>
          <w:bCs/>
          <w:sz w:val="24"/>
        </w:rPr>
        <w:t>。</w:t>
      </w:r>
    </w:p>
    <w:p w14:paraId="1819BF56">
      <w:pPr>
        <w:pStyle w:val="13"/>
        <w:tabs>
          <w:tab w:val="left" w:pos="630"/>
        </w:tabs>
        <w:snapToGrid w:val="0"/>
        <w:spacing w:beforeLines="0" w:afterLines="0" w:line="360" w:lineRule="auto"/>
        <w:ind w:firstLine="472" w:firstLineChars="196"/>
        <w:rPr>
          <w:rFonts w:hAnsi="宋体"/>
          <w:b/>
          <w:sz w:val="24"/>
        </w:rPr>
      </w:pPr>
      <w:r>
        <w:rPr>
          <w:rFonts w:hAnsi="宋体"/>
          <w:b/>
          <w:sz w:val="24"/>
        </w:rPr>
        <w:t>（六）评标原则和评标办法</w:t>
      </w:r>
    </w:p>
    <w:p w14:paraId="5E1B23B7">
      <w:pPr>
        <w:pStyle w:val="13"/>
        <w:snapToGrid w:val="0"/>
        <w:spacing w:beforeLines="0" w:afterLines="0" w:line="360" w:lineRule="auto"/>
        <w:ind w:firstLine="470" w:firstLineChars="196"/>
        <w:rPr>
          <w:rFonts w:hAnsi="宋体"/>
          <w:sz w:val="24"/>
        </w:rPr>
      </w:pPr>
      <w:r>
        <w:rPr>
          <w:rFonts w:hAnsi="宋体"/>
          <w:sz w:val="24"/>
        </w:rPr>
        <w:t>1</w:t>
      </w:r>
      <w:r>
        <w:rPr>
          <w:rFonts w:hint="eastAsia" w:hAnsi="宋体"/>
          <w:sz w:val="24"/>
        </w:rPr>
        <w:t>.</w:t>
      </w:r>
      <w:r>
        <w:rPr>
          <w:rFonts w:hAnsi="宋体"/>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919D033">
      <w:pPr>
        <w:pStyle w:val="13"/>
        <w:snapToGrid w:val="0"/>
        <w:spacing w:beforeLines="0" w:afterLines="0" w:line="360" w:lineRule="auto"/>
        <w:ind w:firstLine="470" w:firstLineChars="196"/>
        <w:rPr>
          <w:rFonts w:hAnsi="宋体"/>
          <w:sz w:val="24"/>
        </w:rPr>
      </w:pPr>
      <w:r>
        <w:rPr>
          <w:rFonts w:hAnsi="宋体"/>
          <w:sz w:val="24"/>
        </w:rPr>
        <w:t>2</w:t>
      </w:r>
      <w:r>
        <w:rPr>
          <w:rFonts w:hint="eastAsia" w:hAnsi="宋体"/>
          <w:sz w:val="24"/>
        </w:rPr>
        <w:t>.</w:t>
      </w:r>
      <w:r>
        <w:rPr>
          <w:rFonts w:hAnsi="宋体"/>
          <w:sz w:val="24"/>
        </w:rPr>
        <w:t>评标办法。本项目评标办法是本项目采取综合评分法，具体评标内容及评分标准等详见《第四章：评标办法及评分标准》。</w:t>
      </w:r>
    </w:p>
    <w:p w14:paraId="309125FA">
      <w:pPr>
        <w:pStyle w:val="13"/>
        <w:snapToGrid w:val="0"/>
        <w:spacing w:beforeLines="0" w:afterLines="0" w:line="360" w:lineRule="auto"/>
        <w:ind w:firstLine="482" w:firstLineChars="200"/>
        <w:rPr>
          <w:rFonts w:hAnsi="宋体"/>
          <w:b/>
          <w:sz w:val="24"/>
        </w:rPr>
      </w:pPr>
      <w:r>
        <w:rPr>
          <w:rFonts w:hint="eastAsia" w:hAnsi="宋体"/>
          <w:b/>
          <w:sz w:val="24"/>
        </w:rPr>
        <w:t>（七）废标</w:t>
      </w:r>
    </w:p>
    <w:p w14:paraId="5B13ACFB">
      <w:pPr>
        <w:pStyle w:val="13"/>
        <w:snapToGrid w:val="0"/>
        <w:spacing w:beforeLines="0" w:afterLines="0" w:line="360" w:lineRule="auto"/>
        <w:ind w:firstLine="470" w:firstLineChars="196"/>
        <w:rPr>
          <w:rFonts w:hAnsi="宋体"/>
          <w:sz w:val="24"/>
        </w:rPr>
      </w:pPr>
      <w:r>
        <w:rPr>
          <w:rFonts w:hint="eastAsia" w:hAnsi="宋体"/>
          <w:sz w:val="24"/>
        </w:rPr>
        <w:t>在采购中，出现下列情形之一的，应予废标：</w:t>
      </w:r>
    </w:p>
    <w:p w14:paraId="0FD9BF86">
      <w:pPr>
        <w:pStyle w:val="13"/>
        <w:snapToGrid w:val="0"/>
        <w:spacing w:beforeLines="0" w:afterLines="0" w:line="360" w:lineRule="auto"/>
        <w:ind w:firstLine="470" w:firstLineChars="196"/>
        <w:rPr>
          <w:rFonts w:hAnsi="宋体"/>
          <w:sz w:val="24"/>
        </w:rPr>
      </w:pPr>
      <w:r>
        <w:rPr>
          <w:rFonts w:hint="eastAsia" w:hAnsi="宋体"/>
          <w:sz w:val="24"/>
        </w:rPr>
        <w:t>1.符合专业条件的供应商或者对招标文件作实质响应的供应商不足3家的；</w:t>
      </w:r>
    </w:p>
    <w:p w14:paraId="18731177">
      <w:pPr>
        <w:pStyle w:val="13"/>
        <w:snapToGrid w:val="0"/>
        <w:spacing w:beforeLines="0" w:afterLines="0" w:line="360" w:lineRule="auto"/>
        <w:ind w:firstLine="470" w:firstLineChars="196"/>
        <w:rPr>
          <w:rFonts w:hAnsi="宋体"/>
          <w:sz w:val="24"/>
        </w:rPr>
      </w:pPr>
      <w:r>
        <w:rPr>
          <w:rFonts w:hint="eastAsia" w:hAnsi="宋体"/>
          <w:sz w:val="24"/>
        </w:rPr>
        <w:t>2.出现影响采购公正的违法、违规行为的；</w:t>
      </w:r>
    </w:p>
    <w:p w14:paraId="29428481">
      <w:pPr>
        <w:pStyle w:val="13"/>
        <w:snapToGrid w:val="0"/>
        <w:spacing w:beforeLines="0" w:afterLines="0" w:line="360" w:lineRule="auto"/>
        <w:ind w:firstLine="470" w:firstLineChars="196"/>
        <w:rPr>
          <w:rFonts w:hAnsi="宋体"/>
          <w:sz w:val="24"/>
        </w:rPr>
      </w:pPr>
      <w:r>
        <w:rPr>
          <w:rFonts w:hint="eastAsia" w:hAnsi="宋体"/>
          <w:sz w:val="24"/>
        </w:rPr>
        <w:t>3.报价均超过预算，不能支付的；</w:t>
      </w:r>
    </w:p>
    <w:p w14:paraId="414408F9">
      <w:pPr>
        <w:pStyle w:val="13"/>
        <w:snapToGrid w:val="0"/>
        <w:spacing w:beforeLines="0" w:afterLines="0" w:line="360" w:lineRule="auto"/>
        <w:ind w:firstLine="470" w:firstLineChars="196"/>
        <w:rPr>
          <w:rFonts w:hAnsi="宋体"/>
          <w:sz w:val="24"/>
        </w:rPr>
      </w:pPr>
      <w:r>
        <w:rPr>
          <w:rFonts w:hint="eastAsia" w:hAnsi="宋体"/>
          <w:sz w:val="24"/>
        </w:rPr>
        <w:t>4.因重大变故，采购任务取消的。</w:t>
      </w:r>
    </w:p>
    <w:p w14:paraId="09BFAE85">
      <w:pPr>
        <w:pStyle w:val="13"/>
        <w:snapToGrid w:val="0"/>
        <w:spacing w:beforeLines="0" w:afterLines="0" w:line="360" w:lineRule="auto"/>
        <w:ind w:firstLine="482" w:firstLineChars="200"/>
        <w:rPr>
          <w:rFonts w:hAnsi="宋体"/>
          <w:b/>
          <w:sz w:val="24"/>
        </w:rPr>
      </w:pPr>
      <w:r>
        <w:rPr>
          <w:rFonts w:hint="eastAsia" w:hAnsi="宋体"/>
          <w:b/>
          <w:sz w:val="24"/>
        </w:rPr>
        <w:t>（八）可中止电子交易活动的情形</w:t>
      </w:r>
    </w:p>
    <w:p w14:paraId="2D64B944">
      <w:pPr>
        <w:pStyle w:val="13"/>
        <w:snapToGrid w:val="0"/>
        <w:spacing w:beforeLines="0" w:afterLines="0" w:line="360" w:lineRule="auto"/>
        <w:ind w:firstLine="470" w:firstLineChars="196"/>
        <w:rPr>
          <w:rFonts w:hAnsi="宋体"/>
          <w:sz w:val="24"/>
        </w:rPr>
      </w:pPr>
      <w:r>
        <w:rPr>
          <w:rFonts w:hint="eastAsia" w:hAnsi="宋体"/>
          <w:sz w:val="24"/>
        </w:rPr>
        <w:t>采购过程中出现以下情形，导致电子交易平台无法正常运行，或者无法保证电子交易的公平、公正和安全时，采购组织机构可中止电子交易活动：</w:t>
      </w:r>
    </w:p>
    <w:p w14:paraId="3F026ACE">
      <w:pPr>
        <w:pStyle w:val="13"/>
        <w:snapToGrid w:val="0"/>
        <w:spacing w:beforeLines="0" w:afterLines="0" w:line="360" w:lineRule="auto"/>
        <w:ind w:firstLine="470" w:firstLineChars="196"/>
        <w:rPr>
          <w:rFonts w:hAnsi="宋体"/>
          <w:sz w:val="24"/>
        </w:rPr>
      </w:pPr>
      <w:r>
        <w:rPr>
          <w:rFonts w:hint="eastAsia" w:hAnsi="宋体"/>
          <w:sz w:val="24"/>
        </w:rPr>
        <w:t>1、电子交易平台发生故障而无法登录访问的；</w:t>
      </w:r>
    </w:p>
    <w:p w14:paraId="54938B7A">
      <w:pPr>
        <w:pStyle w:val="13"/>
        <w:snapToGrid w:val="0"/>
        <w:spacing w:beforeLines="0" w:afterLines="0" w:line="360" w:lineRule="auto"/>
        <w:ind w:firstLine="470" w:firstLineChars="196"/>
        <w:rPr>
          <w:rFonts w:hAnsi="宋体"/>
          <w:sz w:val="24"/>
        </w:rPr>
      </w:pPr>
      <w:r>
        <w:rPr>
          <w:rFonts w:hint="eastAsia" w:hAnsi="宋体"/>
          <w:sz w:val="24"/>
        </w:rPr>
        <w:t>2、电子交易平台应用或数据库出现错误，不能进行正常操作的；</w:t>
      </w:r>
    </w:p>
    <w:p w14:paraId="78226E1D">
      <w:pPr>
        <w:pStyle w:val="13"/>
        <w:snapToGrid w:val="0"/>
        <w:spacing w:beforeLines="0" w:afterLines="0" w:line="360" w:lineRule="auto"/>
        <w:ind w:firstLine="470" w:firstLineChars="196"/>
        <w:rPr>
          <w:rFonts w:hAnsi="宋体"/>
          <w:sz w:val="24"/>
        </w:rPr>
      </w:pPr>
      <w:r>
        <w:rPr>
          <w:rFonts w:hint="eastAsia" w:hAnsi="宋体"/>
          <w:sz w:val="24"/>
        </w:rPr>
        <w:t>3、电子交易平台发现严重安全漏洞，有潜在泄密危险的；</w:t>
      </w:r>
    </w:p>
    <w:p w14:paraId="7B337615">
      <w:pPr>
        <w:pStyle w:val="13"/>
        <w:snapToGrid w:val="0"/>
        <w:spacing w:beforeLines="0" w:afterLines="0" w:line="360" w:lineRule="auto"/>
        <w:ind w:firstLine="470" w:firstLineChars="196"/>
        <w:rPr>
          <w:rFonts w:hAnsi="宋体"/>
          <w:sz w:val="24"/>
        </w:rPr>
      </w:pPr>
      <w:r>
        <w:rPr>
          <w:rFonts w:hint="eastAsia" w:hAnsi="宋体"/>
          <w:sz w:val="24"/>
        </w:rPr>
        <w:t>4、病毒发作导致不能进行正常操作的；</w:t>
      </w:r>
    </w:p>
    <w:p w14:paraId="671CCFE2">
      <w:pPr>
        <w:pStyle w:val="13"/>
        <w:snapToGrid w:val="0"/>
        <w:spacing w:beforeLines="0" w:afterLines="0" w:line="360" w:lineRule="auto"/>
        <w:ind w:firstLine="470" w:firstLineChars="196"/>
        <w:rPr>
          <w:rFonts w:hAnsi="宋体"/>
          <w:sz w:val="24"/>
        </w:rPr>
      </w:pPr>
      <w:r>
        <w:rPr>
          <w:rFonts w:hint="eastAsia" w:hAnsi="宋体"/>
          <w:sz w:val="24"/>
        </w:rPr>
        <w:t>5、其他无法保证电子交易的公平、公正和安全的情况。</w:t>
      </w:r>
    </w:p>
    <w:p w14:paraId="033B5477">
      <w:pPr>
        <w:pStyle w:val="13"/>
        <w:snapToGrid w:val="0"/>
        <w:spacing w:beforeLines="0" w:afterLines="0" w:line="360" w:lineRule="auto"/>
        <w:ind w:firstLine="470" w:firstLineChars="196"/>
        <w:rPr>
          <w:rFonts w:hAnsi="宋体"/>
          <w:sz w:val="24"/>
        </w:rPr>
      </w:pPr>
      <w:r>
        <w:rPr>
          <w:rFonts w:hint="eastAsia" w:hAnsi="宋体"/>
          <w:sz w:val="24"/>
        </w:rPr>
        <w:t>出现前款规定情形，不影响采购公平、公正性的，采购组织机构可以待上述情形消除后继续组织电子交易活动；影响或可能影响采购公平、公正性的，应当重新采购。</w:t>
      </w:r>
    </w:p>
    <w:p w14:paraId="42203624">
      <w:pPr>
        <w:pStyle w:val="13"/>
        <w:snapToGrid w:val="0"/>
        <w:spacing w:beforeLines="0" w:afterLines="0" w:line="360" w:lineRule="auto"/>
        <w:ind w:firstLine="472" w:firstLineChars="196"/>
        <w:outlineLvl w:val="1"/>
        <w:rPr>
          <w:rFonts w:hAnsi="宋体"/>
          <w:b/>
          <w:sz w:val="24"/>
        </w:rPr>
      </w:pPr>
      <w:r>
        <w:rPr>
          <w:rFonts w:hint="eastAsia" w:hAnsi="宋体"/>
          <w:b/>
          <w:sz w:val="24"/>
        </w:rPr>
        <w:t>六、定标</w:t>
      </w:r>
    </w:p>
    <w:p w14:paraId="0F80F105">
      <w:pPr>
        <w:pStyle w:val="13"/>
        <w:snapToGrid w:val="0"/>
        <w:spacing w:beforeLines="0" w:afterLines="0" w:line="360" w:lineRule="auto"/>
        <w:ind w:firstLine="472" w:firstLineChars="196"/>
        <w:rPr>
          <w:rFonts w:hAnsi="宋体"/>
          <w:b/>
          <w:bCs/>
          <w:sz w:val="24"/>
        </w:rPr>
      </w:pPr>
      <w:r>
        <w:rPr>
          <w:rFonts w:hint="eastAsia" w:hAnsi="宋体"/>
          <w:b/>
          <w:bCs/>
          <w:sz w:val="24"/>
        </w:rPr>
        <w:t>（一）确定中标人。</w:t>
      </w:r>
      <w:r>
        <w:rPr>
          <w:rFonts w:hint="eastAsia" w:hAnsi="宋体"/>
          <w:b/>
          <w:sz w:val="24"/>
        </w:rPr>
        <w:t>本项目由采购人授权评标委员会确定中标人。</w:t>
      </w:r>
    </w:p>
    <w:p w14:paraId="2BA926C6">
      <w:pPr>
        <w:pStyle w:val="13"/>
        <w:snapToGrid w:val="0"/>
        <w:spacing w:beforeLines="0" w:afterLines="0" w:line="360" w:lineRule="auto"/>
        <w:ind w:firstLine="470" w:firstLineChars="196"/>
        <w:rPr>
          <w:rFonts w:hAnsi="宋体"/>
          <w:sz w:val="24"/>
        </w:rPr>
      </w:pPr>
      <w:r>
        <w:rPr>
          <w:rFonts w:hint="eastAsia" w:hAnsi="宋体"/>
          <w:sz w:val="24"/>
        </w:rPr>
        <w:t>1.采购人在收到评标报告后五个工作日内，依法确认中标供应商。</w:t>
      </w:r>
    </w:p>
    <w:p w14:paraId="7F4602E8">
      <w:pPr>
        <w:pStyle w:val="13"/>
        <w:snapToGrid w:val="0"/>
        <w:spacing w:beforeLines="0" w:afterLines="0" w:line="360" w:lineRule="auto"/>
        <w:ind w:firstLine="470" w:firstLineChars="196"/>
        <w:rPr>
          <w:rFonts w:hAnsi="宋体"/>
          <w:sz w:val="24"/>
        </w:rPr>
      </w:pPr>
      <w:r>
        <w:rPr>
          <w:rFonts w:hint="eastAsia" w:hAnsi="宋体"/>
          <w:sz w:val="24"/>
        </w:rPr>
        <w:t>2.中标供应商确定后，中标结果在财政部门指定的政府采购信息发布媒体上公告。</w:t>
      </w:r>
    </w:p>
    <w:p w14:paraId="53E910F9">
      <w:pPr>
        <w:pStyle w:val="13"/>
        <w:snapToGrid w:val="0"/>
        <w:spacing w:beforeLines="0" w:afterLines="0" w:line="360" w:lineRule="auto"/>
        <w:ind w:firstLine="470" w:firstLineChars="196"/>
        <w:rPr>
          <w:rFonts w:hAnsi="宋体"/>
          <w:sz w:val="24"/>
        </w:rPr>
      </w:pPr>
      <w:r>
        <w:rPr>
          <w:rFonts w:hint="eastAsia" w:hAnsi="宋体"/>
          <w:sz w:val="24"/>
        </w:rPr>
        <w:t>3.在发布公告的同时，招标采购单位向中标供应商发出中标通知书，中标通知书对采购人和中标供应商具有同等法律效力。</w:t>
      </w:r>
    </w:p>
    <w:p w14:paraId="50460368">
      <w:pPr>
        <w:pStyle w:val="13"/>
        <w:snapToGrid w:val="0"/>
        <w:spacing w:beforeLines="0" w:afterLines="0" w:line="360" w:lineRule="auto"/>
        <w:ind w:firstLine="472" w:firstLineChars="196"/>
        <w:rPr>
          <w:rFonts w:hAnsi="宋体"/>
          <w:b/>
          <w:sz w:val="24"/>
        </w:rPr>
      </w:pPr>
      <w:r>
        <w:rPr>
          <w:rFonts w:hint="eastAsia" w:hAnsi="宋体"/>
          <w:b/>
          <w:sz w:val="24"/>
        </w:rPr>
        <w:t>4根据浙江省财政厅《</w:t>
      </w:r>
      <w:r>
        <w:rPr>
          <w:rFonts w:hAnsi="宋体"/>
          <w:b/>
          <w:sz w:val="24"/>
        </w:rPr>
        <w:t>关于印发浙江省政府采购供应商注册及诚信管理暂行办法的通知</w:t>
      </w:r>
      <w:r>
        <w:rPr>
          <w:rFonts w:hint="eastAsia" w:hAnsi="宋体"/>
          <w:b/>
          <w:sz w:val="24"/>
        </w:rPr>
        <w:t>》[</w:t>
      </w:r>
      <w:r>
        <w:rPr>
          <w:rFonts w:hAnsi="宋体"/>
          <w:b/>
          <w:sz w:val="24"/>
        </w:rPr>
        <w:t>浙财采监字〔2009〕28号</w:t>
      </w:r>
      <w:r>
        <w:rPr>
          <w:rFonts w:hint="eastAsia" w:hAnsi="宋体"/>
          <w:b/>
          <w:sz w:val="24"/>
        </w:rPr>
        <w:t>]精神，中标供应商在领取中标通知书前，必须在《浙江省政府采购网》上完成供应商的注册工作，经初审、终审及公示后方可正式领取中标通知书。</w:t>
      </w:r>
    </w:p>
    <w:p w14:paraId="5ECA5E1D">
      <w:pPr>
        <w:pStyle w:val="13"/>
        <w:snapToGrid w:val="0"/>
        <w:spacing w:beforeLines="0" w:afterLines="0" w:line="360" w:lineRule="auto"/>
        <w:ind w:firstLine="470" w:firstLineChars="196"/>
        <w:rPr>
          <w:rFonts w:hAnsi="宋体"/>
          <w:sz w:val="24"/>
        </w:rPr>
      </w:pPr>
      <w:r>
        <w:rPr>
          <w:rFonts w:hint="eastAsia" w:hAnsi="宋体"/>
          <w:sz w:val="24"/>
        </w:rPr>
        <w:t>5.中标通知书发出后，采购人改变中标结果，或者中标供应商放弃中标，应当承担相应的法律责任。</w:t>
      </w:r>
    </w:p>
    <w:p w14:paraId="03AF6207">
      <w:pPr>
        <w:pStyle w:val="13"/>
        <w:snapToGrid w:val="0"/>
        <w:spacing w:beforeLines="0" w:afterLines="0" w:line="360" w:lineRule="auto"/>
        <w:ind w:firstLine="470" w:firstLineChars="196"/>
        <w:rPr>
          <w:rFonts w:hAnsi="宋体"/>
          <w:sz w:val="24"/>
        </w:rPr>
      </w:pPr>
      <w:r>
        <w:rPr>
          <w:rFonts w:hint="eastAsia" w:hAnsi="宋体"/>
          <w:sz w:val="24"/>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14:paraId="5285A12E">
      <w:pPr>
        <w:pStyle w:val="13"/>
        <w:snapToGrid w:val="0"/>
        <w:spacing w:beforeLines="0" w:afterLines="0" w:line="360" w:lineRule="auto"/>
        <w:ind w:firstLine="472" w:firstLineChars="196"/>
        <w:rPr>
          <w:rFonts w:hAnsi="宋体"/>
          <w:b/>
          <w:sz w:val="24"/>
        </w:rPr>
      </w:pPr>
      <w:r>
        <w:rPr>
          <w:rFonts w:hint="eastAsia" w:hAnsi="宋体"/>
          <w:b/>
          <w:sz w:val="24"/>
        </w:rPr>
        <w:t>（二）中标通知书</w:t>
      </w:r>
    </w:p>
    <w:p w14:paraId="6C8E1094">
      <w:pPr>
        <w:pStyle w:val="13"/>
        <w:snapToGrid w:val="0"/>
        <w:spacing w:beforeLines="0" w:afterLines="0" w:line="360" w:lineRule="auto"/>
        <w:ind w:firstLine="470" w:firstLineChars="196"/>
        <w:rPr>
          <w:rFonts w:hAnsi="宋体"/>
          <w:sz w:val="24"/>
        </w:rPr>
      </w:pPr>
      <w:r>
        <w:rPr>
          <w:rFonts w:hint="eastAsia" w:hAnsi="宋体"/>
          <w:sz w:val="24"/>
        </w:rPr>
        <w:t>1.确定中标供应商后，招标采购单位将以书面形式发出中标通知书，通知中标的投标人其投标被接受。</w:t>
      </w:r>
    </w:p>
    <w:p w14:paraId="1B23B43C">
      <w:pPr>
        <w:pStyle w:val="13"/>
        <w:snapToGrid w:val="0"/>
        <w:spacing w:beforeLines="0" w:afterLines="0" w:line="360" w:lineRule="auto"/>
        <w:ind w:firstLine="470" w:firstLineChars="196"/>
        <w:rPr>
          <w:rFonts w:hAnsi="宋体"/>
          <w:sz w:val="24"/>
        </w:rPr>
      </w:pPr>
      <w:r>
        <w:rPr>
          <w:rFonts w:hint="eastAsia" w:hAnsi="宋体"/>
          <w:sz w:val="24"/>
        </w:rPr>
        <w:t>2.中标通知书为双方签订合同的依据。</w:t>
      </w:r>
    </w:p>
    <w:p w14:paraId="1D2DD6F7">
      <w:pPr>
        <w:pStyle w:val="13"/>
        <w:snapToGrid w:val="0"/>
        <w:spacing w:beforeLines="0" w:afterLines="0" w:line="360" w:lineRule="auto"/>
        <w:ind w:firstLine="470" w:firstLineChars="196"/>
        <w:rPr>
          <w:rFonts w:hAnsi="宋体"/>
          <w:sz w:val="24"/>
        </w:rPr>
      </w:pPr>
      <w:r>
        <w:rPr>
          <w:rFonts w:hint="eastAsia" w:hAnsi="宋体"/>
          <w:sz w:val="24"/>
        </w:rPr>
        <w:t>3.中标供应商应根据中标通知书中规定的时间内，由法定代表人或其授权代理人与采购人签订合同。</w:t>
      </w:r>
    </w:p>
    <w:p w14:paraId="13A96A97">
      <w:pPr>
        <w:pStyle w:val="13"/>
        <w:snapToGrid w:val="0"/>
        <w:spacing w:beforeLines="0" w:afterLines="0" w:line="360" w:lineRule="auto"/>
        <w:ind w:firstLine="472" w:firstLineChars="196"/>
        <w:outlineLvl w:val="1"/>
        <w:rPr>
          <w:rFonts w:hAnsi="宋体"/>
          <w:b/>
          <w:sz w:val="24"/>
        </w:rPr>
      </w:pPr>
      <w:r>
        <w:rPr>
          <w:rFonts w:hint="eastAsia" w:hAnsi="宋体"/>
          <w:b/>
          <w:sz w:val="24"/>
        </w:rPr>
        <w:t>七、合同授予</w:t>
      </w:r>
    </w:p>
    <w:p w14:paraId="07CDF608">
      <w:pPr>
        <w:snapToGrid w:val="0"/>
        <w:spacing w:line="360" w:lineRule="auto"/>
        <w:ind w:firstLine="472" w:firstLineChars="196"/>
        <w:rPr>
          <w:rFonts w:ascii="宋体" w:hAnsi="宋体"/>
          <w:b/>
          <w:bCs/>
          <w:sz w:val="24"/>
        </w:rPr>
      </w:pPr>
      <w:r>
        <w:rPr>
          <w:rFonts w:hint="eastAsia" w:ascii="宋体" w:hAnsi="宋体"/>
          <w:b/>
          <w:bCs/>
          <w:sz w:val="24"/>
        </w:rPr>
        <w:t>（一）签订合同</w:t>
      </w:r>
    </w:p>
    <w:p w14:paraId="51F6289B">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》发出之日起30日内签订政府采购合同。同时，采购代理机构对合同内容进行审查，如发现与采购结果和投标承诺内容不一致的，应予以纠正。</w:t>
      </w:r>
    </w:p>
    <w:p w14:paraId="5788486F">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中标人拖延、拒签合同的</w:t>
      </w:r>
      <w:r>
        <w:rPr>
          <w:rFonts w:hint="eastAsia" w:ascii="宋体" w:hAnsi="宋体"/>
          <w:sz w:val="24"/>
        </w:rPr>
        <w:t>，</w:t>
      </w:r>
      <w:r>
        <w:rPr>
          <w:rFonts w:ascii="宋体" w:hAnsi="宋体"/>
          <w:sz w:val="24"/>
        </w:rPr>
        <w:t>将被取消中标资格。</w:t>
      </w:r>
    </w:p>
    <w:p w14:paraId="47BE0630">
      <w:pPr>
        <w:pStyle w:val="13"/>
        <w:snapToGrid w:val="0"/>
        <w:spacing w:beforeLines="0" w:afterLines="0" w:line="360" w:lineRule="auto"/>
        <w:ind w:firstLine="472" w:firstLineChars="196"/>
        <w:rPr>
          <w:rFonts w:hAnsi="宋体"/>
          <w:b/>
          <w:sz w:val="24"/>
        </w:rPr>
      </w:pPr>
      <w:r>
        <w:rPr>
          <w:rFonts w:hAnsi="宋体"/>
          <w:b/>
          <w:sz w:val="24"/>
        </w:rPr>
        <w:t>（二）履约保证金</w:t>
      </w:r>
    </w:p>
    <w:p w14:paraId="0D22036D">
      <w:pPr>
        <w:pStyle w:val="13"/>
        <w:snapToGrid w:val="0"/>
        <w:spacing w:beforeLines="0" w:afterLines="0" w:line="360" w:lineRule="auto"/>
        <w:ind w:firstLine="470" w:firstLineChars="196"/>
        <w:outlineLvl w:val="1"/>
        <w:rPr>
          <w:rFonts w:hAnsi="宋体"/>
          <w:sz w:val="24"/>
        </w:rPr>
      </w:pPr>
      <w:r>
        <w:rPr>
          <w:rFonts w:ascii="宋体" w:hAnsi="宋体" w:cs="宋体"/>
          <w:sz w:val="24"/>
        </w:rPr>
        <w:t>合同价的1%</w:t>
      </w:r>
      <w:r>
        <w:rPr>
          <w:rFonts w:hint="eastAsia" w:ascii="宋体" w:hAnsi="宋体" w:cs="宋体"/>
          <w:sz w:val="24"/>
        </w:rPr>
        <w:t>，履约保证金形式为：银行转账或银行、保险公司出具的保函；合同期限结束后由采购人无息退还。</w:t>
      </w:r>
    </w:p>
    <w:p w14:paraId="3FA30355">
      <w:pPr>
        <w:pStyle w:val="13"/>
        <w:snapToGrid w:val="0"/>
        <w:spacing w:beforeLines="0" w:afterLines="0" w:line="360" w:lineRule="auto"/>
        <w:ind w:firstLine="472" w:firstLineChars="196"/>
        <w:outlineLvl w:val="1"/>
        <w:rPr>
          <w:rFonts w:hAnsi="宋体"/>
          <w:b/>
          <w:sz w:val="24"/>
        </w:rPr>
      </w:pPr>
      <w:r>
        <w:rPr>
          <w:rFonts w:hint="eastAsia" w:hAnsi="宋体"/>
          <w:b/>
          <w:sz w:val="24"/>
        </w:rPr>
        <w:t>（三)其他</w:t>
      </w:r>
    </w:p>
    <w:p w14:paraId="2E9255A9">
      <w:pPr>
        <w:snapToGrid w:val="0"/>
        <w:spacing w:line="360" w:lineRule="auto"/>
        <w:ind w:firstLine="470" w:firstLineChars="196"/>
        <w:jc w:val="left"/>
        <w:rPr>
          <w:rFonts w:ascii="宋体" w:hAnsi="宋体"/>
          <w:sz w:val="24"/>
        </w:rPr>
      </w:pPr>
      <w:r>
        <w:rPr>
          <w:rFonts w:hint="eastAsia" w:ascii="宋体" w:hAnsi="宋体"/>
          <w:sz w:val="24"/>
        </w:rPr>
        <w:t>供应商有下列情形之一的，自愿接受取消投标资格；如已中标的，自动放弃中标资格，并承担全部法律责任；给采购人造成损失的，依法承担赔偿责任：</w:t>
      </w:r>
    </w:p>
    <w:p w14:paraId="7B02E979">
      <w:pPr>
        <w:snapToGrid w:val="0"/>
        <w:spacing w:line="360" w:lineRule="auto"/>
        <w:ind w:firstLine="470" w:firstLineChars="196"/>
        <w:rPr>
          <w:rFonts w:ascii="宋体" w:hAnsi="宋体"/>
          <w:sz w:val="24"/>
        </w:rPr>
      </w:pPr>
      <w:r>
        <w:rPr>
          <w:rFonts w:hint="eastAsia" w:ascii="宋体" w:hAnsi="宋体"/>
          <w:sz w:val="24"/>
        </w:rPr>
        <w:t>（1）供应商在投标有效期内撤回投标文件的；</w:t>
      </w:r>
    </w:p>
    <w:p w14:paraId="50585836">
      <w:pPr>
        <w:snapToGrid w:val="0"/>
        <w:spacing w:line="360" w:lineRule="auto"/>
        <w:ind w:firstLine="470" w:firstLineChars="196"/>
        <w:rPr>
          <w:rFonts w:ascii="宋体" w:hAnsi="宋体"/>
          <w:sz w:val="24"/>
        </w:rPr>
      </w:pPr>
      <w:r>
        <w:rPr>
          <w:rFonts w:hint="eastAsia" w:ascii="宋体" w:hAnsi="宋体"/>
          <w:sz w:val="24"/>
        </w:rPr>
        <w:t>（2）供应商在投标过程中弄虚作假，提供虚假材料的；</w:t>
      </w:r>
    </w:p>
    <w:p w14:paraId="4EE54F68">
      <w:pPr>
        <w:snapToGrid w:val="0"/>
        <w:spacing w:line="360" w:lineRule="auto"/>
        <w:ind w:firstLine="470" w:firstLineChars="196"/>
        <w:rPr>
          <w:rFonts w:ascii="宋体" w:hAnsi="宋体"/>
          <w:sz w:val="24"/>
        </w:rPr>
      </w:pPr>
      <w:r>
        <w:rPr>
          <w:rFonts w:hint="eastAsia" w:ascii="宋体" w:hAnsi="宋体"/>
          <w:sz w:val="24"/>
        </w:rPr>
        <w:t>（3）中标供应商无正当理由不与采购人签订合同的；</w:t>
      </w:r>
    </w:p>
    <w:p w14:paraId="793F9E6F">
      <w:pPr>
        <w:snapToGrid w:val="0"/>
        <w:spacing w:line="360" w:lineRule="auto"/>
        <w:ind w:firstLine="470" w:firstLineChars="196"/>
        <w:rPr>
          <w:rFonts w:ascii="宋体" w:hAnsi="宋体"/>
          <w:sz w:val="24"/>
        </w:rPr>
      </w:pPr>
      <w:r>
        <w:rPr>
          <w:rFonts w:hint="eastAsia" w:ascii="宋体" w:hAnsi="宋体"/>
          <w:sz w:val="24"/>
        </w:rPr>
        <w:t>（4）将中标项目转让给他人或者在投标文件中未说明且未经招标采购人同意，将中标项目分包给他人的；</w:t>
      </w:r>
    </w:p>
    <w:p w14:paraId="55819C6A">
      <w:pPr>
        <w:snapToGrid w:val="0"/>
        <w:spacing w:line="360" w:lineRule="auto"/>
        <w:ind w:firstLine="470" w:firstLineChars="196"/>
        <w:rPr>
          <w:rFonts w:ascii="宋体" w:hAnsi="宋体"/>
          <w:sz w:val="24"/>
        </w:rPr>
      </w:pPr>
      <w:r>
        <w:rPr>
          <w:rFonts w:hint="eastAsia" w:ascii="宋体" w:hAnsi="宋体"/>
          <w:sz w:val="24"/>
        </w:rPr>
        <w:t>（5）拒绝履行合同义务的；</w:t>
      </w:r>
    </w:p>
    <w:p w14:paraId="01DBFA1C">
      <w:pPr>
        <w:snapToGrid w:val="0"/>
        <w:spacing w:line="360" w:lineRule="auto"/>
        <w:ind w:firstLine="470" w:firstLineChars="196"/>
        <w:rPr>
          <w:rFonts w:ascii="宋体" w:hAnsi="宋体"/>
          <w:sz w:val="24"/>
        </w:rPr>
      </w:pPr>
      <w:r>
        <w:rPr>
          <w:rFonts w:hint="eastAsia" w:ascii="宋体" w:hAnsi="宋体"/>
          <w:sz w:val="24"/>
        </w:rPr>
        <w:t>（6）其他严重扰乱招投标程序的。</w:t>
      </w:r>
    </w:p>
    <w:p w14:paraId="4B3A4DDE">
      <w:pPr>
        <w:pStyle w:val="11"/>
      </w:pPr>
      <w:r>
        <w:br w:type="page"/>
      </w:r>
    </w:p>
    <w:p w14:paraId="3EBB3174">
      <w:pPr>
        <w:pStyle w:val="13"/>
        <w:snapToGrid w:val="0"/>
        <w:spacing w:beforeLines="0" w:afterLines="0" w:line="360" w:lineRule="auto"/>
        <w:jc w:val="center"/>
        <w:rPr>
          <w:rFonts w:ascii="黑体" w:hAnsi="宋体" w:eastAsia="黑体"/>
          <w:sz w:val="30"/>
          <w:szCs w:val="30"/>
        </w:rPr>
      </w:pPr>
      <w:r>
        <w:rPr>
          <w:rFonts w:hint="eastAsia" w:ascii="黑体" w:hAnsi="宋体" w:eastAsia="黑体"/>
          <w:sz w:val="30"/>
          <w:szCs w:val="30"/>
        </w:rPr>
        <w:t>第四章  评标办法及评分标准</w:t>
      </w:r>
    </w:p>
    <w:p w14:paraId="1B9E84A2">
      <w:pPr>
        <w:spacing w:line="360" w:lineRule="auto"/>
        <w:ind w:firstLine="420"/>
        <w:rPr>
          <w:rFonts w:ascii="宋体" w:hAnsi="宋体"/>
          <w:sz w:val="24"/>
        </w:rPr>
      </w:pPr>
      <w:r>
        <w:rPr>
          <w:rFonts w:hint="eastAsia" w:ascii="宋体" w:hAnsi="宋体"/>
          <w:sz w:val="24"/>
        </w:rPr>
        <w:t>为公正、公平、科学地选择中标人，根据《中华人民共和国政府采购法》等有关法律法规的规定和《</w:t>
      </w:r>
      <w:r>
        <w:rPr>
          <w:rFonts w:hint="eastAsia"/>
          <w:sz w:val="24"/>
          <w:lang w:eastAsia="zh-CN"/>
        </w:rPr>
        <w:t>“</w:t>
      </w:r>
      <w:r>
        <w:rPr>
          <w:rFonts w:hint="eastAsia"/>
          <w:sz w:val="24"/>
        </w:rPr>
        <w:t>大综合一体化</w:t>
      </w:r>
      <w:r>
        <w:rPr>
          <w:rFonts w:hint="eastAsia"/>
          <w:sz w:val="24"/>
          <w:lang w:eastAsia="zh-CN"/>
        </w:rPr>
        <w:t>”</w:t>
      </w:r>
      <w:r>
        <w:rPr>
          <w:rFonts w:hint="eastAsia"/>
          <w:sz w:val="24"/>
        </w:rPr>
        <w:t>线索协同和数据质效双提升服务项目</w:t>
      </w:r>
      <w:r>
        <w:rPr>
          <w:rFonts w:hint="eastAsia" w:ascii="宋体" w:hAnsi="宋体"/>
          <w:sz w:val="24"/>
        </w:rPr>
        <w:t>》</w:t>
      </w:r>
      <w:r>
        <w:rPr>
          <w:rFonts w:hint="eastAsia"/>
          <w:sz w:val="24"/>
        </w:rPr>
        <w:t>采购文件</w:t>
      </w:r>
      <w:r>
        <w:rPr>
          <w:rFonts w:hint="eastAsia" w:ascii="宋体" w:hAnsi="宋体"/>
          <w:sz w:val="24"/>
        </w:rPr>
        <w:t>规定，并结合本项目的实际，制定本办法。</w:t>
      </w:r>
    </w:p>
    <w:p w14:paraId="2A77C655">
      <w:pPr>
        <w:spacing w:line="360" w:lineRule="auto"/>
        <w:ind w:firstLine="420"/>
        <w:rPr>
          <w:rFonts w:ascii="宋体" w:hAnsi="宋体"/>
          <w:bCs/>
          <w:sz w:val="24"/>
          <w:szCs w:val="48"/>
        </w:rPr>
      </w:pPr>
      <w:r>
        <w:rPr>
          <w:rFonts w:hint="eastAsia" w:ascii="宋体" w:hAnsi="宋体"/>
          <w:sz w:val="24"/>
        </w:rPr>
        <w:t>本办法适用于</w:t>
      </w:r>
      <w:r>
        <w:rPr>
          <w:rFonts w:hint="eastAsia"/>
          <w:b/>
          <w:sz w:val="24"/>
          <w:lang w:eastAsia="zh-CN"/>
        </w:rPr>
        <w:t>“</w:t>
      </w:r>
      <w:r>
        <w:rPr>
          <w:rFonts w:hint="eastAsia"/>
          <w:b/>
          <w:sz w:val="24"/>
        </w:rPr>
        <w:t>大综合一体化</w:t>
      </w:r>
      <w:r>
        <w:rPr>
          <w:rFonts w:hint="eastAsia"/>
          <w:b/>
          <w:sz w:val="24"/>
          <w:lang w:eastAsia="zh-CN"/>
        </w:rPr>
        <w:t>”</w:t>
      </w:r>
      <w:r>
        <w:rPr>
          <w:rFonts w:hint="eastAsia"/>
          <w:b/>
          <w:sz w:val="24"/>
        </w:rPr>
        <w:t>线索协同和数据质效双提升服务项目</w:t>
      </w:r>
      <w:r>
        <w:rPr>
          <w:rFonts w:hint="eastAsia" w:ascii="宋体" w:hAnsi="宋体"/>
          <w:bCs/>
          <w:sz w:val="24"/>
          <w:szCs w:val="48"/>
        </w:rPr>
        <w:t>的评标。</w:t>
      </w:r>
    </w:p>
    <w:p w14:paraId="443FB530">
      <w:pPr>
        <w:spacing w:line="360" w:lineRule="auto"/>
        <w:ind w:firstLine="551" w:firstLineChars="196"/>
        <w:rPr>
          <w:rFonts w:ascii="宋体" w:hAnsi="宋体"/>
          <w:b/>
          <w:sz w:val="28"/>
          <w:szCs w:val="28"/>
        </w:rPr>
      </w:pPr>
      <w:r>
        <w:rPr>
          <w:rFonts w:hint="eastAsia" w:ascii="宋体" w:hAnsi="宋体"/>
          <w:b/>
          <w:sz w:val="28"/>
          <w:szCs w:val="28"/>
        </w:rPr>
        <w:t>一、总则</w:t>
      </w:r>
    </w:p>
    <w:p w14:paraId="66F87AA0">
      <w:pPr>
        <w:spacing w:line="360" w:lineRule="auto"/>
        <w:ind w:firstLine="480" w:firstLineChars="200"/>
        <w:rPr>
          <w:rFonts w:ascii="宋体" w:hAnsi="宋体"/>
          <w:sz w:val="24"/>
        </w:rPr>
      </w:pPr>
      <w:r>
        <w:rPr>
          <w:rFonts w:hint="eastAsia" w:ascii="宋体" w:hAnsi="宋体"/>
          <w:sz w:val="24"/>
        </w:rPr>
        <w:t>本次评标采用综合评分法，</w:t>
      </w:r>
      <w:r>
        <w:rPr>
          <w:rFonts w:hint="eastAsia" w:ascii="宋体" w:hAnsi="宋体"/>
          <w:b/>
          <w:sz w:val="24"/>
        </w:rPr>
        <w:t>总分为100分，包含：价格分（10分）、技术、商务、资信及其他分（90分）</w:t>
      </w:r>
      <w:r>
        <w:rPr>
          <w:rFonts w:hint="eastAsia" w:ascii="宋体" w:hAnsi="宋体"/>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宋体" w:hAnsi="宋体"/>
          <w:bCs/>
          <w:sz w:val="24"/>
        </w:rPr>
        <w:t>评分过程中采用四舍五入法，并保留小数2位。</w:t>
      </w:r>
    </w:p>
    <w:p w14:paraId="4C896A32">
      <w:pPr>
        <w:spacing w:line="360" w:lineRule="auto"/>
        <w:ind w:firstLine="480" w:firstLineChars="200"/>
        <w:rPr>
          <w:rFonts w:ascii="宋体" w:hAnsi="宋体"/>
          <w:sz w:val="24"/>
        </w:rPr>
      </w:pPr>
      <w:r>
        <w:rPr>
          <w:rFonts w:hint="eastAsia" w:ascii="宋体" w:hAnsi="宋体"/>
          <w:sz w:val="24"/>
        </w:rPr>
        <w:t>投标人评标</w:t>
      </w:r>
      <w:r>
        <w:rPr>
          <w:rFonts w:hint="eastAsia" w:ascii="宋体" w:hAnsi="宋体"/>
          <w:bCs/>
          <w:sz w:val="24"/>
        </w:rPr>
        <w:t>综合得分=价格分+（技术分+商务、资信及其他分)</w:t>
      </w:r>
    </w:p>
    <w:p w14:paraId="6CB135B8">
      <w:pPr>
        <w:spacing w:line="360" w:lineRule="auto"/>
        <w:ind w:firstLine="562" w:firstLineChars="200"/>
        <w:rPr>
          <w:rFonts w:ascii="宋体" w:hAnsi="宋体"/>
          <w:b/>
          <w:sz w:val="28"/>
          <w:szCs w:val="28"/>
        </w:rPr>
      </w:pPr>
      <w:r>
        <w:rPr>
          <w:rFonts w:hint="eastAsia" w:ascii="宋体" w:hAnsi="宋体"/>
          <w:b/>
          <w:sz w:val="28"/>
          <w:szCs w:val="28"/>
        </w:rPr>
        <w:t>二、评标内容及标准</w:t>
      </w:r>
    </w:p>
    <w:p w14:paraId="1B13B955">
      <w:pPr>
        <w:pStyle w:val="11"/>
        <w:spacing w:line="360" w:lineRule="auto"/>
        <w:rPr>
          <w:rFonts w:ascii="宋体" w:hAnsi="宋体"/>
          <w:b/>
          <w:kern w:val="2"/>
          <w:sz w:val="24"/>
          <w:szCs w:val="24"/>
        </w:rPr>
      </w:pPr>
      <w:r>
        <w:rPr>
          <w:rFonts w:hint="eastAsia" w:ascii="宋体" w:hAnsi="宋体"/>
          <w:b/>
          <w:kern w:val="2"/>
          <w:sz w:val="24"/>
          <w:szCs w:val="24"/>
        </w:rPr>
        <w:t>（一）价格分（10分）</w:t>
      </w:r>
    </w:p>
    <w:p w14:paraId="456700EE">
      <w:pPr>
        <w:pStyle w:val="11"/>
        <w:spacing w:line="360" w:lineRule="auto"/>
        <w:ind w:firstLine="480" w:firstLineChars="200"/>
        <w:rPr>
          <w:rFonts w:hAnsi="宋体"/>
          <w:bCs/>
          <w:sz w:val="24"/>
          <w:szCs w:val="24"/>
        </w:rPr>
      </w:pPr>
      <w:r>
        <w:rPr>
          <w:rFonts w:hint="eastAsia" w:hAnsi="宋体"/>
          <w:bCs/>
          <w:sz w:val="24"/>
        </w:rPr>
        <w:t>价格分</w:t>
      </w:r>
      <w:r>
        <w:rPr>
          <w:rFonts w:hint="eastAsia" w:hAnsi="宋体"/>
          <w:bCs/>
          <w:sz w:val="24"/>
          <w:szCs w:val="24"/>
        </w:rPr>
        <w:t>采用低价优先法计算，即满足招标文件要求且投标价格最低的投标报价为评标基准价，其他投标人的价格分按照下列公式计算：</w:t>
      </w:r>
    </w:p>
    <w:p w14:paraId="54ADB3A0">
      <w:pPr>
        <w:spacing w:line="360" w:lineRule="auto"/>
        <w:ind w:firstLine="480" w:firstLineChars="200"/>
        <w:rPr>
          <w:rFonts w:ascii="宋体" w:hAnsi="宋体"/>
          <w:sz w:val="24"/>
        </w:rPr>
      </w:pPr>
      <w:r>
        <w:rPr>
          <w:rFonts w:hint="eastAsia" w:ascii="宋体" w:hAnsi="宋体"/>
          <w:sz w:val="24"/>
        </w:rPr>
        <w:t>价格分=（评标基准价/投标报价）×10%×100</w:t>
      </w:r>
    </w:p>
    <w:p w14:paraId="1A5E367E">
      <w:pPr>
        <w:spacing w:line="360" w:lineRule="auto"/>
        <w:ind w:left="9094" w:leftChars="200" w:hanging="8674" w:hangingChars="3600"/>
        <w:jc w:val="left"/>
        <w:rPr>
          <w:rFonts w:ascii="Arial Unicode MS" w:hAnsi="Arial Unicode MS"/>
          <w:sz w:val="26"/>
          <w:szCs w:val="26"/>
        </w:rPr>
      </w:pPr>
      <w:bookmarkStart w:id="15" w:name="OLE_LINK114"/>
      <w:bookmarkStart w:id="16" w:name="OLE_LINK113"/>
      <w:r>
        <w:rPr>
          <w:rFonts w:hint="eastAsia" w:ascii="宋体" w:hAnsi="宋体"/>
          <w:b/>
          <w:bCs/>
          <w:sz w:val="24"/>
        </w:rPr>
        <w:t>（二）</w:t>
      </w:r>
      <w:r>
        <w:rPr>
          <w:rFonts w:hint="eastAsia" w:ascii="宋体" w:hAnsi="宋体"/>
          <w:b/>
          <w:sz w:val="24"/>
        </w:rPr>
        <w:t>技术分、商务、资信及其他分（90分）</w:t>
      </w:r>
    </w:p>
    <w:tbl>
      <w:tblPr>
        <w:tblStyle w:val="25"/>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938"/>
        <w:gridCol w:w="850"/>
      </w:tblGrid>
      <w:tr w14:paraId="744D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419" w:type="dxa"/>
            <w:vAlign w:val="center"/>
          </w:tcPr>
          <w:p w14:paraId="35076AA4">
            <w:pPr>
              <w:pStyle w:val="11"/>
              <w:spacing w:before="120" w:beforeLines="50" w:afterLines="50" w:line="360" w:lineRule="auto"/>
              <w:ind w:left="0" w:leftChars="0"/>
              <w:rPr>
                <w:rFonts w:asciiTheme="majorEastAsia" w:hAnsiTheme="majorEastAsia" w:eastAsiaTheme="majorEastAsia"/>
                <w:sz w:val="24"/>
                <w:szCs w:val="24"/>
              </w:rPr>
            </w:pPr>
            <w:r>
              <w:rPr>
                <w:rFonts w:hint="eastAsia" w:asciiTheme="majorEastAsia" w:hAnsiTheme="majorEastAsia" w:eastAsiaTheme="majorEastAsia"/>
                <w:sz w:val="24"/>
                <w:szCs w:val="24"/>
              </w:rPr>
              <w:t>评定项目</w:t>
            </w:r>
          </w:p>
        </w:tc>
        <w:tc>
          <w:tcPr>
            <w:tcW w:w="7938" w:type="dxa"/>
            <w:vAlign w:val="center"/>
          </w:tcPr>
          <w:p w14:paraId="3CAC9569">
            <w:pPr>
              <w:pStyle w:val="11"/>
              <w:spacing w:after="0" w:line="360" w:lineRule="auto"/>
              <w:ind w:left="0" w:left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评定内容</w:t>
            </w:r>
          </w:p>
        </w:tc>
        <w:tc>
          <w:tcPr>
            <w:tcW w:w="850" w:type="dxa"/>
            <w:vAlign w:val="center"/>
          </w:tcPr>
          <w:p w14:paraId="63963483">
            <w:pPr>
              <w:pStyle w:val="11"/>
              <w:spacing w:before="120" w:beforeLines="50" w:afterLines="50" w:line="360" w:lineRule="auto"/>
              <w:ind w:left="0" w:leftChars="0"/>
              <w:rPr>
                <w:rFonts w:asciiTheme="majorEastAsia" w:hAnsiTheme="majorEastAsia" w:eastAsiaTheme="majorEastAsia"/>
                <w:sz w:val="24"/>
                <w:szCs w:val="24"/>
              </w:rPr>
            </w:pPr>
            <w:r>
              <w:rPr>
                <w:rFonts w:hint="eastAsia" w:asciiTheme="majorEastAsia" w:hAnsiTheme="majorEastAsia" w:eastAsiaTheme="majorEastAsia"/>
                <w:sz w:val="24"/>
                <w:szCs w:val="24"/>
              </w:rPr>
              <w:t>分值范围</w:t>
            </w:r>
          </w:p>
        </w:tc>
      </w:tr>
      <w:tr w14:paraId="3B1F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57" w:type="dxa"/>
            <w:gridSpan w:val="2"/>
            <w:vAlign w:val="center"/>
          </w:tcPr>
          <w:p w14:paraId="4150C46B">
            <w:pPr>
              <w:pStyle w:val="11"/>
              <w:spacing w:after="0" w:line="360" w:lineRule="auto"/>
              <w:ind w:left="0" w:leftChars="0"/>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技术部分</w:t>
            </w:r>
          </w:p>
        </w:tc>
        <w:tc>
          <w:tcPr>
            <w:tcW w:w="850" w:type="dxa"/>
            <w:vAlign w:val="center"/>
          </w:tcPr>
          <w:p w14:paraId="540C673F">
            <w:pPr>
              <w:pStyle w:val="11"/>
              <w:spacing w:before="120" w:beforeLines="50" w:afterLines="50" w:line="360" w:lineRule="auto"/>
              <w:ind w:left="0" w:leftChars="0"/>
              <w:jc w:val="left"/>
              <w:rPr>
                <w:rFonts w:cs="新宋体" w:asciiTheme="majorEastAsia" w:hAnsiTheme="majorEastAsia" w:eastAsiaTheme="majorEastAsia"/>
                <w:sz w:val="24"/>
                <w:szCs w:val="24"/>
              </w:rPr>
            </w:pPr>
            <w:r>
              <w:rPr>
                <w:rFonts w:hint="eastAsia" w:cs="新宋体" w:asciiTheme="majorEastAsia" w:hAnsiTheme="majorEastAsia" w:eastAsiaTheme="majorEastAsia"/>
                <w:sz w:val="24"/>
                <w:szCs w:val="24"/>
              </w:rPr>
              <w:t>71分</w:t>
            </w:r>
          </w:p>
        </w:tc>
      </w:tr>
      <w:tr w14:paraId="0464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vAlign w:val="center"/>
          </w:tcPr>
          <w:p w14:paraId="5E6EEE6B">
            <w:pPr>
              <w:spacing w:line="480" w:lineRule="auto"/>
              <w:jc w:val="center"/>
              <w:rPr>
                <w:rFonts w:cs="华文仿宋" w:asciiTheme="majorEastAsia" w:hAnsiTheme="majorEastAsia" w:eastAsiaTheme="majorEastAsia"/>
                <w:bCs/>
                <w:sz w:val="24"/>
              </w:rPr>
            </w:pPr>
            <w:r>
              <w:rPr>
                <w:rFonts w:hint="eastAsia" w:cs="华文仿宋" w:asciiTheme="majorEastAsia" w:hAnsiTheme="majorEastAsia" w:eastAsiaTheme="majorEastAsia"/>
                <w:bCs/>
                <w:sz w:val="24"/>
              </w:rPr>
              <w:t>对项目需求的</w:t>
            </w:r>
            <w:bookmarkStart w:id="17" w:name="OLE_LINK60"/>
            <w:r>
              <w:rPr>
                <w:rFonts w:hint="eastAsia" w:cs="华文仿宋" w:asciiTheme="majorEastAsia" w:hAnsiTheme="majorEastAsia" w:eastAsiaTheme="majorEastAsia"/>
                <w:bCs/>
                <w:sz w:val="24"/>
              </w:rPr>
              <w:t>理解</w:t>
            </w:r>
            <w:bookmarkEnd w:id="17"/>
          </w:p>
        </w:tc>
        <w:tc>
          <w:tcPr>
            <w:tcW w:w="7938" w:type="dxa"/>
            <w:shd w:val="clear" w:color="auto" w:fill="auto"/>
            <w:vAlign w:val="center"/>
          </w:tcPr>
          <w:p w14:paraId="60E297B5">
            <w:pPr>
              <w:pStyle w:val="11"/>
              <w:spacing w:line="360" w:lineRule="auto"/>
              <w:ind w:left="0" w:leftChars="0"/>
              <w:rPr>
                <w:sz w:val="24"/>
              </w:rPr>
            </w:pPr>
            <w:r>
              <w:rPr>
                <w:rFonts w:hint="eastAsia" w:hAnsi="宋体"/>
                <w:bCs/>
                <w:sz w:val="24"/>
                <w:szCs w:val="24"/>
              </w:rPr>
              <w:t>根据项目背景及采购需求编制相关的项目需求理解。项目需求理解从项目实地出发，结合“大综合一体化”行政执法改革理念，就业务核心场景、核心指标、数据分析在“大综合一体化”的重要性：从</w:t>
            </w:r>
            <w:bookmarkStart w:id="18" w:name="OLE_LINK66"/>
            <w:bookmarkStart w:id="19" w:name="OLE_LINK67"/>
            <w:r>
              <w:rPr>
                <w:rFonts w:hint="eastAsia" w:hAnsi="宋体"/>
                <w:bCs/>
                <w:sz w:val="24"/>
                <w:szCs w:val="24"/>
              </w:rPr>
              <w:t>以下5方面</w:t>
            </w:r>
            <w:bookmarkEnd w:id="18"/>
            <w:bookmarkEnd w:id="19"/>
            <w:r>
              <w:rPr>
                <w:rFonts w:hint="eastAsia" w:hAnsi="宋体"/>
                <w:bCs/>
                <w:sz w:val="24"/>
                <w:szCs w:val="24"/>
              </w:rPr>
              <w:t>体现“大综合一体化”对行政执法进行结果性、体制性、机制性的系统集成改革。1.</w:t>
            </w:r>
            <w:bookmarkStart w:id="20" w:name="OLE_LINK58"/>
            <w:bookmarkStart w:id="21" w:name="OLE_LINK59"/>
            <w:r>
              <w:rPr>
                <w:rFonts w:hint="eastAsia" w:hAnsi="宋体"/>
                <w:bCs/>
                <w:sz w:val="24"/>
                <w:szCs w:val="24"/>
              </w:rPr>
              <w:t>项目运维背景</w:t>
            </w:r>
            <w:bookmarkEnd w:id="20"/>
            <w:bookmarkEnd w:id="21"/>
            <w:r>
              <w:rPr>
                <w:rFonts w:hint="eastAsia" w:hAnsi="宋体"/>
                <w:bCs/>
                <w:sz w:val="24"/>
                <w:szCs w:val="24"/>
              </w:rPr>
              <w:t>（2分），项目运维背景</w:t>
            </w:r>
            <w:r>
              <w:rPr>
                <w:rFonts w:hint="eastAsia"/>
                <w:sz w:val="24"/>
                <w:szCs w:val="24"/>
              </w:rPr>
              <w:t>方案全面、严密、科学合理，</w:t>
            </w:r>
            <w:r>
              <w:rPr>
                <w:rFonts w:hint="eastAsia"/>
                <w:sz w:val="24"/>
              </w:rPr>
              <w:t>不漏项且有针对性说明：2分；提供的方案基本全面，有针对性说明：1.5分；提供的方案不够全面，有针对性说明：1分；提供的方案不全面，有针对性说明：0.5分；未提供不得分。</w:t>
            </w:r>
          </w:p>
          <w:p w14:paraId="42E91E5F">
            <w:pPr>
              <w:pStyle w:val="11"/>
              <w:spacing w:line="360" w:lineRule="auto"/>
              <w:ind w:left="0" w:leftChars="0"/>
              <w:rPr>
                <w:sz w:val="24"/>
              </w:rPr>
            </w:pPr>
            <w:r>
              <w:rPr>
                <w:rFonts w:hint="eastAsia" w:cs="华文仿宋" w:asciiTheme="majorEastAsia" w:hAnsiTheme="majorEastAsia" w:eastAsiaTheme="majorEastAsia"/>
                <w:bCs/>
                <w:sz w:val="24"/>
                <w:szCs w:val="24"/>
              </w:rPr>
              <w:t>2.</w:t>
            </w:r>
            <w:bookmarkStart w:id="22" w:name="OLE_LINK55"/>
            <w:bookmarkStart w:id="23" w:name="OLE_LINK54"/>
            <w:r>
              <w:rPr>
                <w:rFonts w:hint="eastAsia" w:cs="华文仿宋" w:asciiTheme="majorEastAsia" w:hAnsiTheme="majorEastAsia" w:eastAsiaTheme="majorEastAsia"/>
                <w:bCs/>
                <w:sz w:val="24"/>
                <w:szCs w:val="24"/>
              </w:rPr>
              <w:t>项目运维必要性</w:t>
            </w:r>
            <w:bookmarkEnd w:id="22"/>
            <w:bookmarkEnd w:id="23"/>
            <w:r>
              <w:rPr>
                <w:rFonts w:hint="eastAsia" w:cs="华文仿宋" w:asciiTheme="majorEastAsia" w:hAnsiTheme="majorEastAsia" w:eastAsiaTheme="majorEastAsia"/>
                <w:bCs/>
                <w:sz w:val="24"/>
                <w:szCs w:val="24"/>
              </w:rPr>
              <w:t>（2分），项目运维必要性</w:t>
            </w:r>
            <w:bookmarkStart w:id="24" w:name="OLE_LINK85"/>
            <w:bookmarkStart w:id="25" w:name="OLE_LINK68"/>
            <w:bookmarkStart w:id="26" w:name="OLE_LINK69"/>
            <w:r>
              <w:rPr>
                <w:rFonts w:hint="eastAsia"/>
                <w:sz w:val="24"/>
                <w:szCs w:val="24"/>
              </w:rPr>
              <w:t>方案全面、严密、科学合理，</w:t>
            </w:r>
            <w:r>
              <w:rPr>
                <w:rFonts w:hint="eastAsia"/>
                <w:sz w:val="24"/>
              </w:rPr>
              <w:t>不漏项且有针对性说明：2分；提供的方案基本全面，有针对性说明：1.5分；提供的方案不够全面，有针对性说明：1分；提供的方案不全面，有针对性说明：0.5分；未提供不得分。</w:t>
            </w:r>
          </w:p>
          <w:bookmarkEnd w:id="24"/>
          <w:bookmarkEnd w:id="25"/>
          <w:bookmarkEnd w:id="26"/>
          <w:p w14:paraId="5BB6FEC7">
            <w:pPr>
              <w:pStyle w:val="11"/>
              <w:spacing w:line="360" w:lineRule="auto"/>
              <w:ind w:left="0" w:leftChars="0"/>
              <w:rPr>
                <w:sz w:val="24"/>
              </w:rPr>
            </w:pPr>
            <w:r>
              <w:rPr>
                <w:rFonts w:hint="eastAsia" w:cs="华文仿宋" w:asciiTheme="majorEastAsia" w:hAnsiTheme="majorEastAsia" w:eastAsiaTheme="majorEastAsia"/>
                <w:bCs/>
                <w:sz w:val="24"/>
                <w:szCs w:val="24"/>
              </w:rPr>
              <w:t>3.</w:t>
            </w:r>
            <w:bookmarkStart w:id="27" w:name="OLE_LINK56"/>
            <w:bookmarkStart w:id="28" w:name="OLE_LINK57"/>
            <w:r>
              <w:rPr>
                <w:rFonts w:hint="eastAsia" w:cs="华文仿宋" w:asciiTheme="majorEastAsia" w:hAnsiTheme="majorEastAsia" w:eastAsiaTheme="majorEastAsia"/>
                <w:bCs/>
                <w:sz w:val="24"/>
                <w:szCs w:val="24"/>
              </w:rPr>
              <w:t>运维目标</w:t>
            </w:r>
            <w:bookmarkEnd w:id="27"/>
            <w:bookmarkEnd w:id="28"/>
            <w:r>
              <w:rPr>
                <w:rFonts w:hint="eastAsia" w:cs="华文仿宋" w:asciiTheme="majorEastAsia" w:hAnsiTheme="majorEastAsia" w:eastAsiaTheme="majorEastAsia"/>
                <w:bCs/>
                <w:sz w:val="24"/>
                <w:szCs w:val="24"/>
              </w:rPr>
              <w:t>（2分），运维目标</w:t>
            </w:r>
            <w:r>
              <w:rPr>
                <w:rFonts w:hint="eastAsia"/>
                <w:sz w:val="24"/>
                <w:szCs w:val="24"/>
              </w:rPr>
              <w:t>方案全面、严密、科学合理，</w:t>
            </w:r>
            <w:r>
              <w:rPr>
                <w:rFonts w:hint="eastAsia"/>
                <w:sz w:val="24"/>
              </w:rPr>
              <w:t>不漏项且有针对性说明：2分；提供的方案基本全面，有针对性说明：1.5分；提供的方案不够全面，有针对性说明：1分；提供的方案不全面，有针对性说明：0.5分；未提供不得分。</w:t>
            </w:r>
          </w:p>
          <w:p w14:paraId="3E4F0259">
            <w:pPr>
              <w:pStyle w:val="11"/>
              <w:spacing w:line="360" w:lineRule="auto"/>
              <w:ind w:left="0" w:leftChars="0"/>
              <w:rPr>
                <w:sz w:val="24"/>
              </w:rPr>
            </w:pPr>
            <w:r>
              <w:rPr>
                <w:rFonts w:hint="eastAsia" w:cs="华文仿宋" w:asciiTheme="majorEastAsia" w:hAnsiTheme="majorEastAsia" w:eastAsiaTheme="majorEastAsia"/>
                <w:bCs/>
                <w:sz w:val="24"/>
                <w:szCs w:val="24"/>
              </w:rPr>
              <w:t>4.</w:t>
            </w:r>
            <w:bookmarkStart w:id="29" w:name="OLE_LINK62"/>
            <w:bookmarkStart w:id="30" w:name="OLE_LINK61"/>
            <w:r>
              <w:rPr>
                <w:rFonts w:hint="eastAsia" w:cs="华文仿宋" w:asciiTheme="majorEastAsia" w:hAnsiTheme="majorEastAsia" w:eastAsiaTheme="majorEastAsia"/>
                <w:bCs/>
                <w:sz w:val="24"/>
                <w:szCs w:val="24"/>
              </w:rPr>
              <w:t>总体架构</w:t>
            </w:r>
            <w:bookmarkEnd w:id="29"/>
            <w:bookmarkEnd w:id="30"/>
            <w:r>
              <w:rPr>
                <w:rFonts w:hint="eastAsia" w:cs="华文仿宋" w:asciiTheme="majorEastAsia" w:hAnsiTheme="majorEastAsia" w:eastAsiaTheme="majorEastAsia"/>
                <w:bCs/>
                <w:sz w:val="24"/>
                <w:szCs w:val="24"/>
              </w:rPr>
              <w:t>（2分），总体架构</w:t>
            </w:r>
            <w:r>
              <w:rPr>
                <w:rFonts w:hint="eastAsia"/>
                <w:sz w:val="24"/>
                <w:szCs w:val="24"/>
              </w:rPr>
              <w:t>方案全面、严密、科学合理，</w:t>
            </w:r>
            <w:r>
              <w:rPr>
                <w:rFonts w:hint="eastAsia"/>
                <w:sz w:val="24"/>
              </w:rPr>
              <w:t>不漏项且有针对性说明：2分；提供的方案不够全面，有针对性说明：1.5分；提供的方案不够全面，有针对性说明：1分；提供的方案不全面，没有针对性说明：0.5分；未提供不得分。</w:t>
            </w:r>
          </w:p>
          <w:p w14:paraId="3A71CA48">
            <w:pPr>
              <w:pStyle w:val="11"/>
              <w:spacing w:line="360" w:lineRule="auto"/>
              <w:ind w:left="0" w:leftChars="0"/>
              <w:rPr>
                <w:sz w:val="24"/>
              </w:rPr>
            </w:pPr>
            <w:r>
              <w:rPr>
                <w:rFonts w:hint="eastAsia" w:cs="华文仿宋" w:asciiTheme="majorEastAsia" w:hAnsiTheme="majorEastAsia" w:eastAsiaTheme="majorEastAsia"/>
                <w:bCs/>
                <w:sz w:val="24"/>
                <w:szCs w:val="24"/>
              </w:rPr>
              <w:t>5.技术路线（2分），技术路线</w:t>
            </w:r>
            <w:r>
              <w:rPr>
                <w:rFonts w:hint="eastAsia"/>
                <w:sz w:val="24"/>
                <w:szCs w:val="24"/>
              </w:rPr>
              <w:t>方案全面、严密、科学合理，</w:t>
            </w:r>
            <w:r>
              <w:rPr>
                <w:rFonts w:hint="eastAsia"/>
                <w:sz w:val="24"/>
              </w:rPr>
              <w:t>不漏项且有针对性说明：2分；提供的方案基本全面，有针对性说明：1.5分；提供的方案不够全面，有针对性说明：1分；提供的方案不全面，没有针对性说明：0.5分；未提供不得分。</w:t>
            </w:r>
          </w:p>
        </w:tc>
        <w:tc>
          <w:tcPr>
            <w:tcW w:w="850" w:type="dxa"/>
            <w:vAlign w:val="center"/>
          </w:tcPr>
          <w:p w14:paraId="258C557B">
            <w:pPr>
              <w:pStyle w:val="6"/>
              <w:rPr>
                <w:rFonts w:cs="宋体" w:asciiTheme="majorEastAsia" w:hAnsiTheme="majorEastAsia" w:eastAsiaTheme="majorEastAsia"/>
                <w:b w:val="0"/>
                <w:kern w:val="2"/>
                <w:sz w:val="24"/>
                <w:szCs w:val="24"/>
              </w:rPr>
            </w:pPr>
            <w:r>
              <w:rPr>
                <w:rFonts w:hint="eastAsia" w:cs="宋体" w:asciiTheme="majorEastAsia" w:hAnsiTheme="majorEastAsia" w:eastAsiaTheme="majorEastAsia"/>
                <w:b w:val="0"/>
                <w:kern w:val="2"/>
                <w:sz w:val="24"/>
                <w:szCs w:val="24"/>
              </w:rPr>
              <w:t>10分</w:t>
            </w:r>
          </w:p>
        </w:tc>
      </w:tr>
      <w:tr w14:paraId="5DD1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vAlign w:val="center"/>
          </w:tcPr>
          <w:p w14:paraId="1C02D01B">
            <w:pPr>
              <w:pStyle w:val="11"/>
              <w:spacing w:line="360" w:lineRule="auto"/>
              <w:ind w:left="0" w:leftChars="0"/>
              <w:rPr>
                <w:rFonts w:hAnsi="宋体"/>
                <w:bCs/>
                <w:sz w:val="24"/>
                <w:szCs w:val="24"/>
              </w:rPr>
            </w:pPr>
            <w:r>
              <w:rPr>
                <w:rFonts w:hint="eastAsia" w:hAnsi="宋体"/>
                <w:bCs/>
                <w:sz w:val="24"/>
                <w:szCs w:val="24"/>
              </w:rPr>
              <w:t>项目整体服务方案</w:t>
            </w:r>
          </w:p>
        </w:tc>
        <w:tc>
          <w:tcPr>
            <w:tcW w:w="7938" w:type="dxa"/>
            <w:shd w:val="clear" w:color="auto" w:fill="auto"/>
            <w:vAlign w:val="center"/>
          </w:tcPr>
          <w:p w14:paraId="74F5540A">
            <w:pPr>
              <w:pStyle w:val="11"/>
              <w:spacing w:line="360" w:lineRule="auto"/>
              <w:ind w:left="0" w:leftChars="0"/>
              <w:rPr>
                <w:rFonts w:hAnsi="宋体"/>
                <w:bCs/>
                <w:sz w:val="24"/>
                <w:szCs w:val="24"/>
              </w:rPr>
            </w:pPr>
            <w:r>
              <w:rPr>
                <w:rFonts w:hint="eastAsia" w:hAnsi="宋体"/>
                <w:bCs/>
                <w:sz w:val="24"/>
                <w:szCs w:val="24"/>
              </w:rPr>
              <w:t>根据采购需求，编制项目整体服务方案。阐述内容从项目整体服务方案内容进行出发，结合采购文件第10页“招标需求”，从功能需求内容实际出发，在理念、内容、形式、机制、平台、方式、能力等方面探索创新，完善“大综合一体化”行政执法改革重要举措。</w:t>
            </w:r>
          </w:p>
          <w:p w14:paraId="5FD910C8">
            <w:pPr>
              <w:pStyle w:val="11"/>
              <w:spacing w:line="360" w:lineRule="auto"/>
              <w:ind w:left="0" w:leftChars="0"/>
              <w:rPr>
                <w:rFonts w:hAnsi="宋体"/>
                <w:bCs/>
                <w:sz w:val="24"/>
                <w:szCs w:val="24"/>
              </w:rPr>
            </w:pPr>
            <w:r>
              <w:rPr>
                <w:rFonts w:hAnsi="宋体"/>
                <w:bCs/>
                <w:sz w:val="24"/>
                <w:szCs w:val="24"/>
              </w:rPr>
              <w:t>项目整体服务方案分别从下面</w:t>
            </w:r>
            <w:r>
              <w:rPr>
                <w:rFonts w:hint="eastAsia" w:hAnsi="宋体"/>
                <w:bCs/>
                <w:sz w:val="24"/>
                <w:szCs w:val="24"/>
              </w:rPr>
              <w:t>五</w:t>
            </w:r>
            <w:r>
              <w:rPr>
                <w:rFonts w:hAnsi="宋体"/>
                <w:bCs/>
                <w:sz w:val="24"/>
                <w:szCs w:val="24"/>
              </w:rPr>
              <w:t>部分进行阐述：</w:t>
            </w:r>
          </w:p>
          <w:p w14:paraId="372B86AB">
            <w:pPr>
              <w:pStyle w:val="11"/>
              <w:spacing w:line="360" w:lineRule="auto"/>
              <w:ind w:left="0" w:leftChars="0"/>
              <w:rPr>
                <w:rFonts w:hAnsi="宋体"/>
                <w:bCs/>
                <w:sz w:val="24"/>
                <w:szCs w:val="24"/>
              </w:rPr>
            </w:pPr>
            <w:r>
              <w:rPr>
                <w:rFonts w:hint="eastAsia" w:hAnsi="宋体"/>
                <w:bCs/>
                <w:sz w:val="24"/>
                <w:szCs w:val="24"/>
              </w:rPr>
              <w:t>1.</w:t>
            </w:r>
            <w:r>
              <w:rPr>
                <w:rFonts w:hAnsi="宋体"/>
                <w:bCs/>
                <w:sz w:val="24"/>
                <w:szCs w:val="24"/>
              </w:rPr>
              <w:t>基于采购需求完整、清晰阐述</w:t>
            </w:r>
            <w:r>
              <w:rPr>
                <w:rFonts w:hint="eastAsia" w:hAnsi="宋体"/>
                <w:bCs/>
                <w:sz w:val="24"/>
                <w:szCs w:val="24"/>
              </w:rPr>
              <w:t>监测分析模型方案，方案中明确投诉举报、检查、处罚等业务场景如何构建监测分析模型，发现各类风险线索，</w:t>
            </w:r>
            <w:r>
              <w:rPr>
                <w:rFonts w:hAnsi="宋体"/>
                <w:bCs/>
                <w:sz w:val="24"/>
                <w:szCs w:val="24"/>
              </w:rPr>
              <w:t>与</w:t>
            </w:r>
            <w:r>
              <w:rPr>
                <w:rFonts w:hint="eastAsia" w:hAnsi="宋体"/>
                <w:bCs/>
                <w:sz w:val="24"/>
                <w:szCs w:val="24"/>
              </w:rPr>
              <w:t>整体服务方案内容契合，</w:t>
            </w:r>
            <w:bookmarkStart w:id="31" w:name="OLE_LINK64"/>
            <w:bookmarkStart w:id="32" w:name="OLE_LINK63"/>
            <w:r>
              <w:rPr>
                <w:rFonts w:hint="eastAsia"/>
                <w:sz w:val="24"/>
              </w:rPr>
              <w:t>不漏项且有针对性说明：6分；提供的方案漏缺1项或2项，有针对性说明：5分；提供的方案基本全面，有针对性说明：4分；提供的方案不够全面，有针对性说明：3分；提供的方案不全面，有针对性说明：2分；提供的方案不全面，没有针对性说明：1分；未提供不得分。</w:t>
            </w:r>
            <w:bookmarkEnd w:id="31"/>
            <w:bookmarkEnd w:id="32"/>
          </w:p>
          <w:p w14:paraId="47C14631">
            <w:pPr>
              <w:pStyle w:val="11"/>
              <w:spacing w:line="360" w:lineRule="auto"/>
              <w:ind w:left="0" w:leftChars="0"/>
              <w:rPr>
                <w:rFonts w:hAnsi="宋体"/>
                <w:bCs/>
                <w:sz w:val="24"/>
                <w:szCs w:val="24"/>
              </w:rPr>
            </w:pPr>
            <w:r>
              <w:rPr>
                <w:rFonts w:hint="eastAsia" w:hAnsi="宋体"/>
                <w:bCs/>
                <w:sz w:val="24"/>
                <w:szCs w:val="24"/>
              </w:rPr>
              <w:t>2</w:t>
            </w:r>
            <w:r>
              <w:rPr>
                <w:rFonts w:hAnsi="宋体"/>
                <w:bCs/>
                <w:sz w:val="24"/>
                <w:szCs w:val="24"/>
              </w:rPr>
              <w:t>.基于采购需求完整、清晰阐述</w:t>
            </w:r>
            <w:r>
              <w:rPr>
                <w:rFonts w:hint="eastAsia" w:hAnsi="宋体"/>
                <w:bCs/>
                <w:sz w:val="24"/>
                <w:szCs w:val="24"/>
              </w:rPr>
              <w:t>指标构建服务方案，方案中明确如何基于数据中心构建业务核心指标、支撑业务决策分析，与整体服务方案内容契合，</w:t>
            </w:r>
            <w:r>
              <w:rPr>
                <w:rFonts w:hint="eastAsia"/>
                <w:sz w:val="24"/>
              </w:rPr>
              <w:t>不漏项且有针对性说明：6分；提供的方案漏缺1项或2项，有针对性说明：5分；提供的方案基本全面，有针对性说明：4分；提供的方案不够全面，有针对性说明：3分；提供的方案不全面，有针对性说明：2分；提供的方案不全面，没有针对性说明：1分；未提供不得分。</w:t>
            </w:r>
          </w:p>
          <w:p w14:paraId="3D047372">
            <w:pPr>
              <w:pStyle w:val="11"/>
              <w:spacing w:line="360" w:lineRule="auto"/>
              <w:ind w:left="0" w:leftChars="0"/>
              <w:rPr>
                <w:rFonts w:hAnsi="宋体"/>
                <w:bCs/>
                <w:sz w:val="24"/>
                <w:szCs w:val="24"/>
              </w:rPr>
            </w:pPr>
            <w:r>
              <w:rPr>
                <w:rFonts w:hint="eastAsia" w:hAnsi="宋体"/>
                <w:bCs/>
                <w:sz w:val="24"/>
                <w:szCs w:val="24"/>
              </w:rPr>
              <w:t>3.</w:t>
            </w:r>
            <w:r>
              <w:rPr>
                <w:rFonts w:hAnsi="宋体"/>
                <w:bCs/>
                <w:sz w:val="24"/>
                <w:szCs w:val="24"/>
              </w:rPr>
              <w:t>基于采购需求完整、清晰阐述</w:t>
            </w:r>
            <w:r>
              <w:rPr>
                <w:rFonts w:hint="eastAsia" w:hAnsi="宋体"/>
                <w:bCs/>
                <w:sz w:val="24"/>
                <w:szCs w:val="24"/>
              </w:rPr>
              <w:t>数据归集、治理</w:t>
            </w:r>
            <w:r>
              <w:rPr>
                <w:rFonts w:hAnsi="宋体"/>
                <w:bCs/>
                <w:sz w:val="24"/>
                <w:szCs w:val="24"/>
              </w:rPr>
              <w:t>方案。与</w:t>
            </w:r>
            <w:r>
              <w:rPr>
                <w:rFonts w:hint="eastAsia" w:hAnsi="宋体"/>
                <w:bCs/>
                <w:sz w:val="24"/>
                <w:szCs w:val="24"/>
              </w:rPr>
              <w:t>整体服务方案内容契合，</w:t>
            </w:r>
            <w:r>
              <w:rPr>
                <w:rFonts w:hint="eastAsia"/>
                <w:sz w:val="24"/>
              </w:rPr>
              <w:t>不漏项且有针对性说明：6分；提供的方案漏缺1项或2项，有针对性说明：5分；提供的方案基本全面，有针对性说明：4分；提供的方案不够全面，有针对性说明：3分；提供的方案不全面，有针对性说明：2分；提供的方案不全面，没有针对性说明：1分；未提供不得分。</w:t>
            </w:r>
          </w:p>
          <w:p w14:paraId="60F9F654">
            <w:pPr>
              <w:pStyle w:val="11"/>
              <w:spacing w:line="360" w:lineRule="auto"/>
              <w:ind w:left="0" w:leftChars="0"/>
              <w:rPr>
                <w:rFonts w:hAnsi="宋体"/>
                <w:bCs/>
                <w:sz w:val="24"/>
                <w:szCs w:val="24"/>
              </w:rPr>
            </w:pPr>
            <w:r>
              <w:rPr>
                <w:rFonts w:hint="eastAsia" w:hAnsi="宋体"/>
                <w:bCs/>
                <w:sz w:val="24"/>
                <w:szCs w:val="24"/>
              </w:rPr>
              <w:t>4.</w:t>
            </w:r>
            <w:r>
              <w:rPr>
                <w:rFonts w:hAnsi="宋体"/>
                <w:bCs/>
                <w:sz w:val="24"/>
                <w:szCs w:val="24"/>
              </w:rPr>
              <w:t>基于采购需求完整、清晰阐述</w:t>
            </w:r>
            <w:r>
              <w:rPr>
                <w:rFonts w:hint="eastAsia" w:hAnsi="宋体"/>
                <w:bCs/>
                <w:sz w:val="24"/>
                <w:szCs w:val="24"/>
              </w:rPr>
              <w:t>日常数据拉取和分析服务方案，与整体服务方案内容契合</w:t>
            </w:r>
            <w:bookmarkStart w:id="33" w:name="OLE_LINK76"/>
            <w:bookmarkStart w:id="34" w:name="OLE_LINK77"/>
            <w:r>
              <w:rPr>
                <w:rFonts w:hint="eastAsia" w:hAnsi="宋体"/>
                <w:bCs/>
                <w:sz w:val="24"/>
                <w:szCs w:val="24"/>
              </w:rPr>
              <w:t>，</w:t>
            </w:r>
            <w:r>
              <w:rPr>
                <w:rFonts w:hint="eastAsia"/>
                <w:sz w:val="24"/>
              </w:rPr>
              <w:t>不漏项且有针对性说明：6分；提供的方案漏缺1项或2项，有针对性说明：5分；提供的方案基本全面，有针对性说明：4分；提供的方案不够全面，有针对性说明：3分；提供的方案不全面，有针对性说明：2分；提供的方案不全面，没有针对性说明：1分；未提供不得分。</w:t>
            </w:r>
          </w:p>
          <w:bookmarkEnd w:id="33"/>
          <w:bookmarkEnd w:id="34"/>
          <w:p w14:paraId="59D360A2">
            <w:pPr>
              <w:pStyle w:val="11"/>
              <w:spacing w:line="360" w:lineRule="auto"/>
              <w:ind w:left="0" w:leftChars="0"/>
              <w:rPr>
                <w:rFonts w:hAnsi="宋体"/>
                <w:bCs/>
                <w:sz w:val="24"/>
                <w:szCs w:val="24"/>
              </w:rPr>
            </w:pPr>
            <w:r>
              <w:rPr>
                <w:rFonts w:hint="eastAsia" w:hAnsi="宋体"/>
                <w:bCs/>
                <w:sz w:val="24"/>
                <w:szCs w:val="24"/>
              </w:rPr>
              <w:t>5.</w:t>
            </w:r>
            <w:r>
              <w:rPr>
                <w:rFonts w:hAnsi="宋体"/>
                <w:bCs/>
                <w:sz w:val="24"/>
                <w:szCs w:val="24"/>
              </w:rPr>
              <w:t>基于采购需求完整、清晰阐述</w:t>
            </w:r>
            <w:r>
              <w:rPr>
                <w:rFonts w:hint="eastAsia" w:hAnsi="宋体"/>
                <w:bCs/>
                <w:sz w:val="24"/>
                <w:szCs w:val="24"/>
              </w:rPr>
              <w:t>优化处置流程方案，与整体服务方案内容契合，</w:t>
            </w:r>
            <w:r>
              <w:rPr>
                <w:rFonts w:hint="eastAsia"/>
                <w:sz w:val="24"/>
              </w:rPr>
              <w:t>不漏项且有针对性说明：6分；提供的方案漏缺1项或2项，有针对性说明：5分；提供的方案基本全面，有针对性说明：4分；提供的方案不够全面，有针对性说明：3分；提供的方案不全面，有针对性说明：2分；提供的方案不全面，没有针对性说明：1分；未提供不得分。</w:t>
            </w:r>
          </w:p>
        </w:tc>
        <w:tc>
          <w:tcPr>
            <w:tcW w:w="850" w:type="dxa"/>
            <w:vAlign w:val="center"/>
          </w:tcPr>
          <w:p w14:paraId="018D4008">
            <w:pPr>
              <w:pStyle w:val="6"/>
              <w:rPr>
                <w:rFonts w:cs="宋体" w:asciiTheme="majorEastAsia" w:hAnsiTheme="majorEastAsia" w:eastAsiaTheme="majorEastAsia"/>
                <w:b w:val="0"/>
                <w:kern w:val="2"/>
                <w:sz w:val="24"/>
                <w:szCs w:val="24"/>
              </w:rPr>
            </w:pPr>
            <w:r>
              <w:rPr>
                <w:rFonts w:hint="eastAsia" w:cs="宋体" w:asciiTheme="majorEastAsia" w:hAnsiTheme="majorEastAsia" w:eastAsiaTheme="majorEastAsia"/>
                <w:b w:val="0"/>
                <w:kern w:val="2"/>
                <w:sz w:val="24"/>
                <w:szCs w:val="24"/>
              </w:rPr>
              <w:t>30分</w:t>
            </w:r>
          </w:p>
        </w:tc>
      </w:tr>
      <w:tr w14:paraId="347D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vAlign w:val="center"/>
          </w:tcPr>
          <w:p w14:paraId="42EF6E9D">
            <w:pPr>
              <w:pStyle w:val="11"/>
              <w:spacing w:line="360" w:lineRule="auto"/>
              <w:ind w:left="0" w:leftChars="0"/>
              <w:rPr>
                <w:rFonts w:hAnsi="宋体"/>
                <w:bCs/>
                <w:sz w:val="24"/>
                <w:szCs w:val="24"/>
              </w:rPr>
            </w:pPr>
            <w:r>
              <w:rPr>
                <w:rFonts w:hint="eastAsia" w:hAnsi="宋体"/>
                <w:bCs/>
                <w:sz w:val="24"/>
                <w:szCs w:val="24"/>
              </w:rPr>
              <w:t>项目运维服务保障</w:t>
            </w:r>
          </w:p>
        </w:tc>
        <w:tc>
          <w:tcPr>
            <w:tcW w:w="7938" w:type="dxa"/>
            <w:shd w:val="clear" w:color="auto" w:fill="auto"/>
            <w:vAlign w:val="center"/>
          </w:tcPr>
          <w:p w14:paraId="36F2454F">
            <w:pPr>
              <w:pStyle w:val="11"/>
              <w:spacing w:line="360" w:lineRule="auto"/>
              <w:ind w:left="0" w:leftChars="0"/>
              <w:rPr>
                <w:rFonts w:hAnsi="宋体"/>
                <w:bCs/>
                <w:sz w:val="24"/>
                <w:szCs w:val="24"/>
              </w:rPr>
            </w:pPr>
            <w:r>
              <w:rPr>
                <w:rFonts w:hint="eastAsia" w:hAnsi="宋体"/>
                <w:bCs/>
                <w:sz w:val="24"/>
                <w:szCs w:val="24"/>
              </w:rPr>
              <w:t>供应商根据采购需求，编制项目运维服务质量保障措施方案。项目运维服务质量保障方案分别从以下2方面分别进行阐述。</w:t>
            </w:r>
          </w:p>
          <w:p w14:paraId="52F72A5C">
            <w:pPr>
              <w:pStyle w:val="11"/>
              <w:spacing w:line="360" w:lineRule="auto"/>
              <w:ind w:left="0" w:leftChars="0"/>
              <w:rPr>
                <w:sz w:val="24"/>
              </w:rPr>
            </w:pPr>
            <w:r>
              <w:rPr>
                <w:rFonts w:hint="eastAsia" w:hAnsi="宋体"/>
                <w:bCs/>
                <w:sz w:val="24"/>
                <w:szCs w:val="24"/>
              </w:rPr>
              <w:t>1.项目运维服务质量保障措施（4分），</w:t>
            </w:r>
            <w:r>
              <w:rPr>
                <w:rFonts w:hint="eastAsia" w:hAnsi="宋体"/>
                <w:bCs/>
                <w:sz w:val="24"/>
              </w:rPr>
              <w:t>措施</w:t>
            </w:r>
            <w:r>
              <w:rPr>
                <w:rFonts w:hint="eastAsia"/>
                <w:sz w:val="24"/>
                <w:szCs w:val="24"/>
              </w:rPr>
              <w:t>全面、严密、科学合理，</w:t>
            </w:r>
            <w:r>
              <w:rPr>
                <w:rFonts w:hint="eastAsia"/>
                <w:sz w:val="24"/>
              </w:rPr>
              <w:t>不漏项且有针对性说明：4分；提供的</w:t>
            </w:r>
            <w:r>
              <w:rPr>
                <w:rFonts w:hint="eastAsia" w:hAnsi="宋体"/>
                <w:bCs/>
                <w:sz w:val="24"/>
              </w:rPr>
              <w:t>措施</w:t>
            </w:r>
            <w:r>
              <w:rPr>
                <w:rFonts w:hint="eastAsia"/>
                <w:sz w:val="24"/>
              </w:rPr>
              <w:t>基本全面，有针对性说明：</w:t>
            </w:r>
            <w:r>
              <w:rPr>
                <w:rFonts w:hint="eastAsia"/>
                <w:sz w:val="24"/>
                <w:lang w:val="en-US" w:eastAsia="zh-CN"/>
              </w:rPr>
              <w:t>3</w:t>
            </w:r>
            <w:r>
              <w:rPr>
                <w:rFonts w:hint="eastAsia"/>
                <w:sz w:val="24"/>
              </w:rPr>
              <w:t>分；提供的</w:t>
            </w:r>
            <w:r>
              <w:rPr>
                <w:rFonts w:hint="eastAsia" w:hAnsi="宋体"/>
                <w:bCs/>
                <w:sz w:val="24"/>
              </w:rPr>
              <w:t>措施</w:t>
            </w:r>
            <w:r>
              <w:rPr>
                <w:rFonts w:hint="eastAsia"/>
                <w:sz w:val="24"/>
              </w:rPr>
              <w:t>不够全面，有针对性说明：</w:t>
            </w:r>
            <w:r>
              <w:rPr>
                <w:rFonts w:hint="eastAsia"/>
                <w:sz w:val="24"/>
                <w:lang w:val="en-US" w:eastAsia="zh-CN"/>
              </w:rPr>
              <w:t>2</w:t>
            </w:r>
            <w:r>
              <w:rPr>
                <w:rFonts w:hint="eastAsia"/>
                <w:sz w:val="24"/>
              </w:rPr>
              <w:t>分；提供的</w:t>
            </w:r>
            <w:r>
              <w:rPr>
                <w:rFonts w:hint="eastAsia" w:hAnsi="宋体"/>
                <w:bCs/>
                <w:sz w:val="24"/>
              </w:rPr>
              <w:t>措施</w:t>
            </w:r>
            <w:r>
              <w:rPr>
                <w:rFonts w:hint="eastAsia"/>
                <w:sz w:val="24"/>
              </w:rPr>
              <w:t>不全面，有针对性说明：</w:t>
            </w:r>
            <w:r>
              <w:rPr>
                <w:rFonts w:hint="eastAsia"/>
                <w:sz w:val="24"/>
                <w:lang w:val="en-US" w:eastAsia="zh-CN"/>
              </w:rPr>
              <w:t>1</w:t>
            </w:r>
            <w:r>
              <w:rPr>
                <w:rFonts w:hint="eastAsia"/>
                <w:sz w:val="24"/>
              </w:rPr>
              <w:t>分；未提供不得分。</w:t>
            </w:r>
          </w:p>
          <w:p w14:paraId="32D78A13">
            <w:pPr>
              <w:pStyle w:val="11"/>
              <w:spacing w:line="360" w:lineRule="auto"/>
              <w:ind w:left="0" w:leftChars="0"/>
              <w:rPr>
                <w:sz w:val="24"/>
              </w:rPr>
            </w:pPr>
            <w:r>
              <w:rPr>
                <w:rFonts w:hint="eastAsia" w:hAnsi="宋体"/>
                <w:bCs/>
                <w:sz w:val="24"/>
                <w:szCs w:val="24"/>
              </w:rPr>
              <w:t>2.项目运维服务进度保障</w:t>
            </w:r>
            <w:bookmarkStart w:id="35" w:name="OLE_LINK70"/>
            <w:bookmarkStart w:id="36" w:name="OLE_LINK71"/>
            <w:r>
              <w:rPr>
                <w:rFonts w:hint="eastAsia" w:hAnsi="宋体"/>
                <w:bCs/>
                <w:sz w:val="24"/>
                <w:szCs w:val="24"/>
              </w:rPr>
              <w:t>措施</w:t>
            </w:r>
            <w:bookmarkEnd w:id="35"/>
            <w:bookmarkEnd w:id="36"/>
            <w:r>
              <w:rPr>
                <w:rFonts w:hint="eastAsia" w:hAnsi="宋体"/>
                <w:bCs/>
                <w:sz w:val="24"/>
                <w:szCs w:val="24"/>
              </w:rPr>
              <w:t>（4分），</w:t>
            </w:r>
            <w:bookmarkStart w:id="37" w:name="OLE_LINK72"/>
            <w:bookmarkStart w:id="38" w:name="OLE_LINK73"/>
            <w:r>
              <w:rPr>
                <w:rFonts w:hint="eastAsia" w:hAnsi="宋体"/>
                <w:bCs/>
                <w:sz w:val="24"/>
              </w:rPr>
              <w:t>措施</w:t>
            </w:r>
            <w:r>
              <w:rPr>
                <w:rFonts w:hint="eastAsia"/>
                <w:sz w:val="24"/>
                <w:szCs w:val="24"/>
              </w:rPr>
              <w:t>全面、严密、科学合理，</w:t>
            </w:r>
            <w:r>
              <w:rPr>
                <w:rFonts w:hint="eastAsia"/>
                <w:sz w:val="24"/>
              </w:rPr>
              <w:t>不漏项且有针对性说明：4分；提供的</w:t>
            </w:r>
            <w:r>
              <w:rPr>
                <w:rFonts w:hint="eastAsia" w:hAnsi="宋体"/>
                <w:bCs/>
                <w:sz w:val="24"/>
              </w:rPr>
              <w:t>措施</w:t>
            </w:r>
            <w:r>
              <w:rPr>
                <w:rFonts w:hint="eastAsia"/>
                <w:sz w:val="24"/>
              </w:rPr>
              <w:t>基本全面，有针对性说明：</w:t>
            </w:r>
            <w:r>
              <w:rPr>
                <w:rFonts w:hint="eastAsia"/>
                <w:sz w:val="24"/>
                <w:lang w:val="en-US" w:eastAsia="zh-CN"/>
              </w:rPr>
              <w:t>3</w:t>
            </w:r>
            <w:r>
              <w:rPr>
                <w:rFonts w:hint="eastAsia"/>
                <w:sz w:val="24"/>
              </w:rPr>
              <w:t>分；提供的</w:t>
            </w:r>
            <w:r>
              <w:rPr>
                <w:rFonts w:hint="eastAsia" w:hAnsi="宋体"/>
                <w:bCs/>
                <w:sz w:val="24"/>
              </w:rPr>
              <w:t>措施</w:t>
            </w:r>
            <w:r>
              <w:rPr>
                <w:rFonts w:hint="eastAsia"/>
                <w:sz w:val="24"/>
              </w:rPr>
              <w:t>不够全面，有针对性说明：</w:t>
            </w:r>
            <w:r>
              <w:rPr>
                <w:rFonts w:hint="eastAsia"/>
                <w:sz w:val="24"/>
                <w:lang w:val="en-US" w:eastAsia="zh-CN"/>
              </w:rPr>
              <w:t>2</w:t>
            </w:r>
            <w:r>
              <w:rPr>
                <w:rFonts w:hint="eastAsia"/>
                <w:sz w:val="24"/>
              </w:rPr>
              <w:t>分；提供的</w:t>
            </w:r>
            <w:r>
              <w:rPr>
                <w:rFonts w:hint="eastAsia" w:hAnsi="宋体"/>
                <w:bCs/>
                <w:sz w:val="24"/>
              </w:rPr>
              <w:t>措施</w:t>
            </w:r>
            <w:r>
              <w:rPr>
                <w:rFonts w:hint="eastAsia"/>
                <w:sz w:val="24"/>
              </w:rPr>
              <w:t>不全面，有针对性说明：</w:t>
            </w:r>
            <w:r>
              <w:rPr>
                <w:rFonts w:hint="eastAsia"/>
                <w:sz w:val="24"/>
                <w:lang w:val="en-US" w:eastAsia="zh-CN"/>
              </w:rPr>
              <w:t>1</w:t>
            </w:r>
            <w:r>
              <w:rPr>
                <w:rFonts w:hint="eastAsia"/>
                <w:sz w:val="24"/>
              </w:rPr>
              <w:t>分；未提供不得分。</w:t>
            </w:r>
          </w:p>
          <w:bookmarkEnd w:id="37"/>
          <w:bookmarkEnd w:id="38"/>
          <w:p w14:paraId="6308319C">
            <w:pPr>
              <w:pStyle w:val="11"/>
              <w:spacing w:line="360" w:lineRule="auto"/>
              <w:ind w:left="0" w:leftChars="0"/>
              <w:rPr>
                <w:sz w:val="24"/>
              </w:rPr>
            </w:pPr>
          </w:p>
        </w:tc>
        <w:tc>
          <w:tcPr>
            <w:tcW w:w="850" w:type="dxa"/>
            <w:vAlign w:val="center"/>
          </w:tcPr>
          <w:p w14:paraId="39AFC09D">
            <w:pPr>
              <w:pStyle w:val="6"/>
              <w:rPr>
                <w:rFonts w:cs="宋体" w:asciiTheme="majorEastAsia" w:hAnsiTheme="majorEastAsia" w:eastAsiaTheme="majorEastAsia"/>
                <w:b w:val="0"/>
                <w:kern w:val="2"/>
                <w:sz w:val="24"/>
                <w:szCs w:val="24"/>
              </w:rPr>
            </w:pPr>
            <w:r>
              <w:rPr>
                <w:rFonts w:hint="eastAsia" w:cs="宋体" w:asciiTheme="majorEastAsia" w:hAnsiTheme="majorEastAsia" w:eastAsiaTheme="majorEastAsia"/>
                <w:b w:val="0"/>
                <w:kern w:val="2"/>
                <w:sz w:val="24"/>
                <w:szCs w:val="24"/>
              </w:rPr>
              <w:t>8分</w:t>
            </w:r>
          </w:p>
        </w:tc>
      </w:tr>
      <w:tr w14:paraId="6FB7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vAlign w:val="center"/>
          </w:tcPr>
          <w:p w14:paraId="4013CFFE">
            <w:pPr>
              <w:pStyle w:val="11"/>
              <w:spacing w:line="360" w:lineRule="auto"/>
              <w:ind w:left="0" w:leftChars="0"/>
              <w:rPr>
                <w:rFonts w:hAnsi="宋体"/>
                <w:bCs/>
                <w:sz w:val="24"/>
                <w:szCs w:val="24"/>
              </w:rPr>
            </w:pPr>
            <w:r>
              <w:rPr>
                <w:rFonts w:hint="eastAsia" w:hAnsi="宋体"/>
                <w:bCs/>
                <w:sz w:val="24"/>
                <w:szCs w:val="24"/>
              </w:rPr>
              <w:t>重难点分析及对应解决方案</w:t>
            </w:r>
          </w:p>
        </w:tc>
        <w:tc>
          <w:tcPr>
            <w:tcW w:w="7938" w:type="dxa"/>
            <w:shd w:val="clear" w:color="auto" w:fill="auto"/>
            <w:vAlign w:val="center"/>
          </w:tcPr>
          <w:p w14:paraId="44075200">
            <w:pPr>
              <w:pStyle w:val="11"/>
              <w:spacing w:before="120" w:beforeLines="50" w:afterLines="50" w:line="360" w:lineRule="auto"/>
              <w:ind w:left="0" w:leftChars="0"/>
              <w:jc w:val="left"/>
              <w:rPr>
                <w:rFonts w:hAnsi="宋体" w:cs="宋体"/>
                <w:sz w:val="24"/>
                <w:szCs w:val="24"/>
              </w:rPr>
            </w:pPr>
            <w:r>
              <w:rPr>
                <w:rFonts w:hint="eastAsia" w:hAnsi="宋体" w:cs="宋体"/>
                <w:sz w:val="24"/>
                <w:szCs w:val="24"/>
              </w:rPr>
              <w:t>1.</w:t>
            </w:r>
            <w:r>
              <w:rPr>
                <w:rFonts w:hint="eastAsia" w:hAnsi="宋体"/>
                <w:bCs/>
                <w:sz w:val="24"/>
                <w:szCs w:val="24"/>
              </w:rPr>
              <w:t>根据采购需求及服务要求，针对本项目需要提供的各项服务进行</w:t>
            </w:r>
            <w:bookmarkStart w:id="39" w:name="OLE_LINK112"/>
            <w:bookmarkStart w:id="40" w:name="OLE_LINK111"/>
            <w:r>
              <w:rPr>
                <w:rFonts w:hint="eastAsia" w:hAnsi="宋体"/>
                <w:bCs/>
                <w:sz w:val="24"/>
                <w:szCs w:val="24"/>
              </w:rPr>
              <w:t>重</w:t>
            </w:r>
            <w:bookmarkEnd w:id="39"/>
            <w:bookmarkEnd w:id="40"/>
            <w:r>
              <w:rPr>
                <w:rFonts w:hint="eastAsia" w:hAnsi="宋体"/>
                <w:bCs/>
                <w:sz w:val="24"/>
                <w:szCs w:val="24"/>
              </w:rPr>
              <w:t>难点分析</w:t>
            </w:r>
            <w:r>
              <w:rPr>
                <w:rFonts w:hint="eastAsia" w:hAnsi="宋体" w:cs="宋体"/>
                <w:sz w:val="24"/>
                <w:szCs w:val="24"/>
              </w:rPr>
              <w:t>，方案内容齐全、结构完整、表述准确，</w:t>
            </w:r>
            <w:r>
              <w:rPr>
                <w:rFonts w:hint="eastAsia" w:hAnsi="宋体"/>
                <w:bCs/>
                <w:sz w:val="24"/>
              </w:rPr>
              <w:t>满足采购人实际需求的，</w:t>
            </w:r>
            <w:bookmarkStart w:id="41" w:name="OLE_LINK110"/>
            <w:r>
              <w:rPr>
                <w:rFonts w:hint="eastAsia" w:hAnsi="宋体"/>
                <w:bCs/>
                <w:sz w:val="24"/>
              </w:rPr>
              <w:t>有针对性解释说明：5分；提供的方案基本全面，有针对性解释说明：4分；提供的方案不够全面，有针对性有解释说明：3分；提供的方案不全面，有解释说明：2分；提供的方案不全面，没有解释说明：</w:t>
            </w:r>
            <w:r>
              <w:rPr>
                <w:rFonts w:hAnsi="宋体"/>
                <w:bCs/>
                <w:sz w:val="24"/>
              </w:rPr>
              <w:t>1</w:t>
            </w:r>
            <w:r>
              <w:rPr>
                <w:rFonts w:hint="eastAsia" w:hAnsi="宋体"/>
                <w:bCs/>
                <w:sz w:val="24"/>
              </w:rPr>
              <w:t>分；未提供不得分。</w:t>
            </w:r>
          </w:p>
          <w:bookmarkEnd w:id="41"/>
          <w:p w14:paraId="0D06903A">
            <w:pPr>
              <w:pStyle w:val="11"/>
              <w:spacing w:before="120" w:beforeLines="50" w:afterLines="50" w:line="360" w:lineRule="auto"/>
              <w:ind w:left="0" w:leftChars="0"/>
              <w:jc w:val="left"/>
              <w:rPr>
                <w:rFonts w:hAnsi="宋体" w:cs="宋体"/>
                <w:sz w:val="24"/>
              </w:rPr>
            </w:pPr>
            <w:r>
              <w:rPr>
                <w:rFonts w:hint="eastAsia" w:hAnsi="宋体" w:cs="宋体"/>
                <w:sz w:val="24"/>
                <w:szCs w:val="24"/>
                <w:lang w:val="en-US" w:eastAsia="zh-CN"/>
              </w:rPr>
              <w:t>2</w:t>
            </w:r>
            <w:r>
              <w:rPr>
                <w:rFonts w:hAnsi="宋体" w:cs="宋体"/>
                <w:sz w:val="24"/>
                <w:szCs w:val="24"/>
              </w:rPr>
              <w:t>.对应本</w:t>
            </w:r>
            <w:r>
              <w:rPr>
                <w:rFonts w:hint="eastAsia" w:hAnsi="宋体" w:cs="宋体"/>
                <w:sz w:val="24"/>
                <w:szCs w:val="24"/>
              </w:rPr>
              <w:t>项目重难点问题提供解决方案，方案合理可行、执行有保障、内容齐全、结构完整、表述准确，</w:t>
            </w:r>
            <w:r>
              <w:rPr>
                <w:rFonts w:hint="eastAsia" w:hAnsi="宋体"/>
                <w:bCs/>
                <w:sz w:val="24"/>
              </w:rPr>
              <w:t>满足采购人实际需求的，有针对性解释说明：</w:t>
            </w:r>
            <w:r>
              <w:rPr>
                <w:rFonts w:hAnsi="宋体"/>
                <w:bCs/>
                <w:sz w:val="24"/>
              </w:rPr>
              <w:t>5</w:t>
            </w:r>
            <w:r>
              <w:rPr>
                <w:rFonts w:hint="eastAsia" w:hAnsi="宋体"/>
                <w:bCs/>
                <w:sz w:val="24"/>
              </w:rPr>
              <w:t>分；提供的方案基本全面，有针对性解释说明：</w:t>
            </w:r>
            <w:r>
              <w:rPr>
                <w:rFonts w:hAnsi="宋体"/>
                <w:bCs/>
                <w:sz w:val="24"/>
              </w:rPr>
              <w:t>4</w:t>
            </w:r>
            <w:r>
              <w:rPr>
                <w:rFonts w:hint="eastAsia" w:hAnsi="宋体"/>
                <w:bCs/>
                <w:sz w:val="24"/>
              </w:rPr>
              <w:t>分；提供的方案不够全面，有针对性有解释说明：</w:t>
            </w:r>
            <w:r>
              <w:rPr>
                <w:rFonts w:hAnsi="宋体"/>
                <w:bCs/>
                <w:sz w:val="24"/>
              </w:rPr>
              <w:t>3</w:t>
            </w:r>
            <w:r>
              <w:rPr>
                <w:rFonts w:hint="eastAsia" w:hAnsi="宋体"/>
                <w:bCs/>
                <w:sz w:val="24"/>
              </w:rPr>
              <w:t>分；提供的方案不全面，有解释说明：</w:t>
            </w:r>
            <w:r>
              <w:rPr>
                <w:rFonts w:hAnsi="宋体"/>
                <w:bCs/>
                <w:sz w:val="24"/>
              </w:rPr>
              <w:t>2</w:t>
            </w:r>
            <w:r>
              <w:rPr>
                <w:rFonts w:hint="eastAsia" w:hAnsi="宋体"/>
                <w:bCs/>
                <w:sz w:val="24"/>
              </w:rPr>
              <w:t>分；提供的方案不全面，没有解释说明：</w:t>
            </w:r>
            <w:r>
              <w:rPr>
                <w:rFonts w:hAnsi="宋体"/>
                <w:bCs/>
                <w:sz w:val="24"/>
              </w:rPr>
              <w:t>1</w:t>
            </w:r>
            <w:r>
              <w:rPr>
                <w:rFonts w:hint="eastAsia" w:hAnsi="宋体"/>
                <w:bCs/>
                <w:sz w:val="24"/>
              </w:rPr>
              <w:t>分；未提供不得分。</w:t>
            </w:r>
          </w:p>
        </w:tc>
        <w:tc>
          <w:tcPr>
            <w:tcW w:w="850" w:type="dxa"/>
            <w:vAlign w:val="center"/>
          </w:tcPr>
          <w:p w14:paraId="14E83922">
            <w:pPr>
              <w:pStyle w:val="6"/>
              <w:rPr>
                <w:rFonts w:ascii="Times New Roman" w:hAnsi="宋体" w:eastAsia="宋体" w:cs="Times New Roman"/>
                <w:b w:val="0"/>
                <w:sz w:val="24"/>
                <w:szCs w:val="24"/>
              </w:rPr>
            </w:pPr>
            <w:r>
              <w:rPr>
                <w:rFonts w:hint="eastAsia" w:ascii="Times New Roman" w:hAnsi="宋体" w:eastAsia="宋体" w:cs="Times New Roman"/>
                <w:b w:val="0"/>
                <w:sz w:val="24"/>
                <w:szCs w:val="20"/>
              </w:rPr>
              <w:t>10分</w:t>
            </w:r>
          </w:p>
        </w:tc>
      </w:tr>
      <w:tr w14:paraId="2BFF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vAlign w:val="center"/>
          </w:tcPr>
          <w:p w14:paraId="777B2B29">
            <w:pPr>
              <w:pStyle w:val="11"/>
              <w:spacing w:line="360" w:lineRule="auto"/>
              <w:ind w:left="0" w:leftChars="0"/>
              <w:rPr>
                <w:rFonts w:hAnsi="宋体"/>
                <w:bCs/>
                <w:sz w:val="24"/>
                <w:szCs w:val="24"/>
              </w:rPr>
            </w:pPr>
            <w:r>
              <w:rPr>
                <w:rFonts w:hint="eastAsia" w:hAnsi="宋体"/>
                <w:bCs/>
                <w:sz w:val="24"/>
                <w:szCs w:val="24"/>
              </w:rPr>
              <w:t>项目服务组织实施方案</w:t>
            </w:r>
          </w:p>
        </w:tc>
        <w:tc>
          <w:tcPr>
            <w:tcW w:w="7938" w:type="dxa"/>
            <w:shd w:val="clear" w:color="auto" w:fill="auto"/>
            <w:vAlign w:val="center"/>
          </w:tcPr>
          <w:p w14:paraId="361B21FB">
            <w:pPr>
              <w:pStyle w:val="11"/>
              <w:spacing w:line="360" w:lineRule="auto"/>
              <w:ind w:left="0" w:leftChars="0"/>
              <w:rPr>
                <w:rFonts w:hAnsi="宋体"/>
                <w:bCs/>
                <w:sz w:val="24"/>
                <w:szCs w:val="24"/>
              </w:rPr>
            </w:pPr>
            <w:r>
              <w:rPr>
                <w:rFonts w:hint="eastAsia" w:hAnsi="宋体"/>
                <w:bCs/>
                <w:sz w:val="24"/>
                <w:szCs w:val="24"/>
              </w:rPr>
              <w:t>评标委员会根据投标人提供的项目服务组织实施方案进行评审。阐述内容根据针对本项目涉及到的系统规划设计、应用开发，测试、试运行、验收、组织机构，工作时间进度表、工作程序，步骤、管理和协调方法等方面阐述全面、严密、科学合理，不漏项且有针对性说明：5分；提供的方案漏缺1项或2项，有针对性说明：4分；提供的方案基本全面，有针对性说明：3分；提供的方案不够全面，有针对性说明：2分；提供的方案不全面，有针对性说明：1分；未提供不得分。</w:t>
            </w:r>
          </w:p>
        </w:tc>
        <w:tc>
          <w:tcPr>
            <w:tcW w:w="850" w:type="dxa"/>
            <w:vAlign w:val="center"/>
          </w:tcPr>
          <w:p w14:paraId="7F71E688">
            <w:pPr>
              <w:pStyle w:val="6"/>
              <w:rPr>
                <w:rFonts w:ascii="Times New Roman" w:hAnsi="宋体" w:eastAsia="宋体" w:cs="Times New Roman"/>
                <w:b w:val="0"/>
                <w:sz w:val="24"/>
                <w:szCs w:val="24"/>
              </w:rPr>
            </w:pPr>
            <w:bookmarkStart w:id="42" w:name="OLE_LINK78"/>
            <w:r>
              <w:rPr>
                <w:rFonts w:hint="eastAsia" w:ascii="Times New Roman" w:hAnsi="宋体" w:eastAsia="宋体" w:cs="Times New Roman"/>
                <w:b w:val="0"/>
                <w:sz w:val="24"/>
                <w:szCs w:val="24"/>
              </w:rPr>
              <w:t>5分</w:t>
            </w:r>
            <w:bookmarkEnd w:id="42"/>
          </w:p>
        </w:tc>
      </w:tr>
      <w:tr w14:paraId="630E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vAlign w:val="center"/>
          </w:tcPr>
          <w:p w14:paraId="053C3DAF">
            <w:pPr>
              <w:pStyle w:val="11"/>
              <w:spacing w:line="360" w:lineRule="auto"/>
              <w:ind w:left="0" w:leftChars="0"/>
              <w:rPr>
                <w:rFonts w:hAnsi="宋体"/>
                <w:bCs/>
                <w:sz w:val="24"/>
                <w:szCs w:val="24"/>
              </w:rPr>
            </w:pPr>
            <w:r>
              <w:rPr>
                <w:rFonts w:hint="eastAsia" w:hAnsi="宋体"/>
                <w:bCs/>
                <w:sz w:val="24"/>
                <w:szCs w:val="24"/>
              </w:rPr>
              <w:t>拟派团队成员</w:t>
            </w:r>
          </w:p>
        </w:tc>
        <w:tc>
          <w:tcPr>
            <w:tcW w:w="7938" w:type="dxa"/>
            <w:shd w:val="clear" w:color="auto" w:fill="auto"/>
            <w:vAlign w:val="center"/>
          </w:tcPr>
          <w:p w14:paraId="664498CE">
            <w:pPr>
              <w:pStyle w:val="11"/>
              <w:spacing w:line="360" w:lineRule="auto"/>
              <w:ind w:left="0" w:leftChars="0"/>
              <w:rPr>
                <w:rFonts w:hAnsi="宋体"/>
                <w:bCs/>
                <w:sz w:val="24"/>
                <w:szCs w:val="24"/>
              </w:rPr>
            </w:pPr>
            <w:r>
              <w:rPr>
                <w:rFonts w:hint="eastAsia" w:hAnsi="宋体"/>
                <w:bCs/>
                <w:sz w:val="24"/>
                <w:szCs w:val="24"/>
              </w:rPr>
              <w:t>拟派项目负责人具备信息系统项目管理师证书的得1分；具备高级工程师证书的得1分；拥有10年以上工作经验得1分。本项目最高得3分；</w:t>
            </w:r>
          </w:p>
          <w:p w14:paraId="00BB07E3">
            <w:pPr>
              <w:pStyle w:val="11"/>
              <w:spacing w:line="360" w:lineRule="auto"/>
              <w:ind w:left="0" w:leftChars="0"/>
              <w:rPr>
                <w:rFonts w:hAnsi="宋体"/>
                <w:bCs/>
                <w:sz w:val="24"/>
                <w:szCs w:val="24"/>
              </w:rPr>
            </w:pPr>
            <w:r>
              <w:rPr>
                <w:rFonts w:hint="eastAsia" w:hAnsi="宋体"/>
                <w:bCs/>
                <w:sz w:val="24"/>
                <w:szCs w:val="24"/>
              </w:rPr>
              <w:t>拟派团队成员（除项目负责人外）具备高级软件开发工程师证书的得1分，本项最多得1分；</w:t>
            </w:r>
          </w:p>
          <w:p w14:paraId="35DC037D">
            <w:pPr>
              <w:pStyle w:val="11"/>
              <w:spacing w:line="360" w:lineRule="auto"/>
              <w:ind w:left="0" w:leftChars="0"/>
              <w:rPr>
                <w:rFonts w:hAnsi="宋体"/>
                <w:bCs/>
                <w:sz w:val="24"/>
                <w:szCs w:val="24"/>
              </w:rPr>
            </w:pPr>
            <w:r>
              <w:rPr>
                <w:rFonts w:hint="eastAsia" w:hAnsi="宋体"/>
                <w:bCs/>
                <w:sz w:val="24"/>
                <w:szCs w:val="24"/>
              </w:rPr>
              <w:t>拟派团队成员（除项目负责人外）具备高级信息安全员证书的得1分，本项最多得1分；</w:t>
            </w:r>
          </w:p>
          <w:p w14:paraId="0991C2AC">
            <w:pPr>
              <w:pStyle w:val="11"/>
              <w:spacing w:line="360" w:lineRule="auto"/>
              <w:ind w:left="0" w:leftChars="0"/>
              <w:rPr>
                <w:rFonts w:hAnsi="宋体"/>
                <w:bCs/>
                <w:sz w:val="24"/>
                <w:szCs w:val="24"/>
              </w:rPr>
            </w:pPr>
            <w:r>
              <w:rPr>
                <w:rFonts w:hint="eastAsia" w:hAnsi="宋体"/>
                <w:bCs/>
                <w:sz w:val="24"/>
                <w:szCs w:val="24"/>
              </w:rPr>
              <w:t>需提供相关人员证书复印件及投标人或分公司为其缴纳的近三个月中任意一个月社保证明材料，否则评分不予认可。</w:t>
            </w:r>
          </w:p>
        </w:tc>
        <w:tc>
          <w:tcPr>
            <w:tcW w:w="850" w:type="dxa"/>
            <w:vAlign w:val="center"/>
          </w:tcPr>
          <w:p w14:paraId="50B521AE">
            <w:pPr>
              <w:pStyle w:val="6"/>
              <w:rPr>
                <w:rFonts w:cs="宋体" w:asciiTheme="majorEastAsia" w:hAnsiTheme="majorEastAsia" w:eastAsiaTheme="majorEastAsia"/>
                <w:b w:val="0"/>
                <w:kern w:val="2"/>
                <w:sz w:val="24"/>
                <w:szCs w:val="24"/>
              </w:rPr>
            </w:pPr>
            <w:r>
              <w:rPr>
                <w:rFonts w:hint="eastAsia" w:ascii="Times New Roman" w:hAnsi="宋体" w:eastAsia="宋体" w:cs="Times New Roman"/>
                <w:b w:val="0"/>
                <w:sz w:val="24"/>
                <w:szCs w:val="24"/>
              </w:rPr>
              <w:t>5分</w:t>
            </w:r>
          </w:p>
        </w:tc>
      </w:tr>
      <w:tr w14:paraId="7AF5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vAlign w:val="center"/>
          </w:tcPr>
          <w:p w14:paraId="6E67758B">
            <w:pPr>
              <w:pStyle w:val="11"/>
              <w:spacing w:line="360" w:lineRule="auto"/>
              <w:ind w:left="0" w:leftChars="0"/>
              <w:rPr>
                <w:rFonts w:hAnsi="宋体"/>
                <w:bCs/>
                <w:sz w:val="24"/>
                <w:szCs w:val="24"/>
              </w:rPr>
            </w:pPr>
            <w:r>
              <w:rPr>
                <w:rFonts w:hint="eastAsia" w:hAnsi="宋体"/>
                <w:bCs/>
                <w:sz w:val="24"/>
                <w:szCs w:val="24"/>
              </w:rPr>
              <w:t>合理化建议</w:t>
            </w:r>
          </w:p>
        </w:tc>
        <w:tc>
          <w:tcPr>
            <w:tcW w:w="7938" w:type="dxa"/>
            <w:shd w:val="clear" w:color="auto" w:fill="auto"/>
            <w:vAlign w:val="center"/>
          </w:tcPr>
          <w:p w14:paraId="2902C6FA">
            <w:pPr>
              <w:pStyle w:val="11"/>
              <w:spacing w:line="360" w:lineRule="auto"/>
              <w:ind w:left="0" w:leftChars="0"/>
              <w:rPr>
                <w:rFonts w:hAnsi="宋体"/>
                <w:bCs/>
                <w:sz w:val="24"/>
                <w:szCs w:val="24"/>
              </w:rPr>
            </w:pPr>
            <w:r>
              <w:rPr>
                <w:rFonts w:hint="eastAsia" w:hAnsi="宋体"/>
                <w:bCs/>
                <w:sz w:val="24"/>
                <w:szCs w:val="24"/>
              </w:rPr>
              <w:t>供应商从项目实施过程中与采购人的配合或衔接、项目实施过程中的提升效率及客户工作中提升效能等方面提出合理化建议，每提出1条有效建议得1分，最多得</w:t>
            </w:r>
            <w:bookmarkStart w:id="43" w:name="OLE_LINK83"/>
            <w:bookmarkStart w:id="44" w:name="OLE_LINK84"/>
            <w:r>
              <w:rPr>
                <w:rFonts w:hint="eastAsia" w:hAnsi="宋体"/>
                <w:bCs/>
                <w:sz w:val="24"/>
                <w:szCs w:val="24"/>
              </w:rPr>
              <w:t>3分</w:t>
            </w:r>
            <w:bookmarkEnd w:id="43"/>
            <w:bookmarkEnd w:id="44"/>
            <w:r>
              <w:rPr>
                <w:rFonts w:hint="eastAsia" w:hAnsi="宋体"/>
                <w:bCs/>
                <w:sz w:val="24"/>
                <w:szCs w:val="24"/>
              </w:rPr>
              <w:t>；本项内容未提供不得分。</w:t>
            </w:r>
          </w:p>
        </w:tc>
        <w:tc>
          <w:tcPr>
            <w:tcW w:w="850" w:type="dxa"/>
            <w:vAlign w:val="center"/>
          </w:tcPr>
          <w:p w14:paraId="122E26E0">
            <w:pPr>
              <w:pStyle w:val="11"/>
              <w:spacing w:line="360" w:lineRule="auto"/>
              <w:ind w:left="0" w:leftChars="0"/>
              <w:rPr>
                <w:rFonts w:hAnsi="宋体"/>
                <w:bCs/>
                <w:sz w:val="24"/>
                <w:szCs w:val="24"/>
              </w:rPr>
            </w:pPr>
            <w:r>
              <w:rPr>
                <w:rFonts w:hint="eastAsia" w:hAnsi="宋体"/>
                <w:bCs/>
                <w:sz w:val="24"/>
                <w:szCs w:val="24"/>
              </w:rPr>
              <w:t>3分</w:t>
            </w:r>
          </w:p>
        </w:tc>
      </w:tr>
      <w:tr w14:paraId="756C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57" w:type="dxa"/>
            <w:gridSpan w:val="2"/>
            <w:vAlign w:val="center"/>
          </w:tcPr>
          <w:p w14:paraId="53F121E2">
            <w:pPr>
              <w:pStyle w:val="11"/>
              <w:spacing w:line="360" w:lineRule="auto"/>
              <w:ind w:firstLine="480" w:firstLineChars="200"/>
              <w:rPr>
                <w:rFonts w:hAnsi="宋体"/>
                <w:bCs/>
                <w:sz w:val="24"/>
                <w:szCs w:val="24"/>
              </w:rPr>
            </w:pPr>
            <w:r>
              <w:rPr>
                <w:rFonts w:hint="eastAsia" w:hAnsi="宋体"/>
                <w:bCs/>
                <w:sz w:val="24"/>
                <w:szCs w:val="24"/>
              </w:rPr>
              <w:t>资信、商务及其他部分</w:t>
            </w:r>
          </w:p>
        </w:tc>
        <w:tc>
          <w:tcPr>
            <w:tcW w:w="850" w:type="dxa"/>
            <w:vAlign w:val="center"/>
          </w:tcPr>
          <w:p w14:paraId="504A8A43">
            <w:pPr>
              <w:pStyle w:val="11"/>
              <w:spacing w:before="120" w:beforeLines="50" w:afterLines="50" w:line="360" w:lineRule="auto"/>
              <w:ind w:left="0" w:leftChars="0"/>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19分</w:t>
            </w:r>
          </w:p>
        </w:tc>
      </w:tr>
      <w:tr w14:paraId="7D7F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9" w:type="dxa"/>
            <w:vAlign w:val="center"/>
          </w:tcPr>
          <w:p w14:paraId="0D8A6720">
            <w:pPr>
              <w:pStyle w:val="11"/>
              <w:spacing w:line="360" w:lineRule="auto"/>
              <w:ind w:left="0" w:leftChars="0"/>
              <w:rPr>
                <w:rFonts w:hAnsi="宋体"/>
                <w:bCs/>
                <w:sz w:val="24"/>
                <w:szCs w:val="24"/>
              </w:rPr>
            </w:pPr>
            <w:r>
              <w:rPr>
                <w:rFonts w:hint="eastAsia" w:hAnsi="宋体"/>
                <w:bCs/>
                <w:sz w:val="24"/>
                <w:szCs w:val="24"/>
              </w:rPr>
              <w:t>企业业绩</w:t>
            </w:r>
          </w:p>
        </w:tc>
        <w:tc>
          <w:tcPr>
            <w:tcW w:w="7938" w:type="dxa"/>
            <w:vAlign w:val="center"/>
          </w:tcPr>
          <w:p w14:paraId="41A52080">
            <w:pPr>
              <w:pStyle w:val="11"/>
              <w:spacing w:line="360" w:lineRule="auto"/>
              <w:ind w:left="0" w:leftChars="0"/>
              <w:rPr>
                <w:rFonts w:hAnsi="宋体"/>
                <w:bCs/>
                <w:sz w:val="24"/>
                <w:szCs w:val="24"/>
              </w:rPr>
            </w:pPr>
            <w:r>
              <w:rPr>
                <w:rFonts w:hint="eastAsia" w:hAnsi="宋体"/>
                <w:bCs/>
                <w:sz w:val="24"/>
                <w:szCs w:val="24"/>
              </w:rPr>
              <w:t>投标人2021年1月1日至今（以合同签订时间为准）项目业绩，每提供1个合同的得0.5分，最高得1分，提供采购项目合同和中标（成交）通知书复印件，未提供不得分。</w:t>
            </w:r>
          </w:p>
        </w:tc>
        <w:tc>
          <w:tcPr>
            <w:tcW w:w="850" w:type="dxa"/>
            <w:vAlign w:val="center"/>
          </w:tcPr>
          <w:p w14:paraId="5C214169">
            <w:pPr>
              <w:pStyle w:val="11"/>
              <w:spacing w:before="120" w:beforeLines="50" w:afterLines="50" w:line="360" w:lineRule="auto"/>
              <w:ind w:left="0" w:left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1分</w:t>
            </w:r>
          </w:p>
        </w:tc>
      </w:tr>
      <w:tr w14:paraId="1311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419" w:type="dxa"/>
            <w:vAlign w:val="center"/>
          </w:tcPr>
          <w:p w14:paraId="1EF2131C">
            <w:pPr>
              <w:pStyle w:val="11"/>
              <w:spacing w:line="360" w:lineRule="auto"/>
              <w:ind w:left="0" w:leftChars="0"/>
              <w:rPr>
                <w:rFonts w:hAnsi="宋体"/>
                <w:bCs/>
                <w:sz w:val="24"/>
                <w:szCs w:val="24"/>
              </w:rPr>
            </w:pPr>
            <w:r>
              <w:rPr>
                <w:rFonts w:hint="eastAsia" w:hAnsi="宋体"/>
                <w:bCs/>
                <w:sz w:val="24"/>
                <w:szCs w:val="24"/>
              </w:rPr>
              <w:t>企业认证</w:t>
            </w:r>
          </w:p>
        </w:tc>
        <w:tc>
          <w:tcPr>
            <w:tcW w:w="7938" w:type="dxa"/>
            <w:vAlign w:val="center"/>
          </w:tcPr>
          <w:p w14:paraId="2B5699E9">
            <w:pPr>
              <w:pStyle w:val="11"/>
              <w:spacing w:line="360" w:lineRule="auto"/>
              <w:ind w:left="0" w:leftChars="0"/>
              <w:rPr>
                <w:rFonts w:hAnsi="宋体"/>
                <w:bCs/>
                <w:sz w:val="24"/>
                <w:szCs w:val="24"/>
              </w:rPr>
            </w:pPr>
            <w:r>
              <w:rPr>
                <w:rFonts w:hint="eastAsia" w:hAnsi="宋体"/>
                <w:bCs/>
                <w:sz w:val="24"/>
                <w:szCs w:val="24"/>
              </w:rPr>
              <w:t>投标人具有有效的质量管理体系认证证书、信息安全管理体系认证证书、信息技术服务管理体系认证证书，每有1项得1分，最高得3分；注：须提供相关证书（复印件或影印件或扫描件）及全国认证认可信息公共服务平台网站（网址：http://cx.cnca.cn/CertECloud/index/index/page）截图并加盖公章，否则评分不予认可。</w:t>
            </w:r>
          </w:p>
        </w:tc>
        <w:tc>
          <w:tcPr>
            <w:tcW w:w="850" w:type="dxa"/>
            <w:vAlign w:val="center"/>
          </w:tcPr>
          <w:p w14:paraId="78FEB08F">
            <w:pPr>
              <w:pStyle w:val="11"/>
              <w:spacing w:before="120" w:beforeLines="50" w:afterLines="50" w:line="360" w:lineRule="auto"/>
              <w:ind w:left="0" w:left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3分</w:t>
            </w:r>
          </w:p>
        </w:tc>
      </w:tr>
      <w:tr w14:paraId="4EE9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vAlign w:val="center"/>
          </w:tcPr>
          <w:p w14:paraId="25F81B6A">
            <w:pPr>
              <w:pStyle w:val="11"/>
              <w:spacing w:line="360" w:lineRule="auto"/>
              <w:ind w:left="0" w:leftChars="0"/>
              <w:rPr>
                <w:rFonts w:hAnsi="宋体"/>
                <w:bCs/>
                <w:sz w:val="24"/>
                <w:szCs w:val="24"/>
              </w:rPr>
            </w:pPr>
            <w:r>
              <w:rPr>
                <w:rFonts w:hint="eastAsia" w:hAnsi="宋体"/>
                <w:bCs/>
                <w:sz w:val="24"/>
                <w:szCs w:val="24"/>
              </w:rPr>
              <w:t>后续服务保障及承诺</w:t>
            </w:r>
          </w:p>
        </w:tc>
        <w:tc>
          <w:tcPr>
            <w:tcW w:w="7938" w:type="dxa"/>
            <w:vAlign w:val="center"/>
          </w:tcPr>
          <w:p w14:paraId="51F294FC">
            <w:pPr>
              <w:pStyle w:val="11"/>
              <w:spacing w:line="360" w:lineRule="auto"/>
              <w:ind w:left="0" w:leftChars="0"/>
              <w:rPr>
                <w:sz w:val="24"/>
              </w:rPr>
            </w:pPr>
            <w:r>
              <w:rPr>
                <w:rFonts w:hint="eastAsia" w:hAnsi="宋体"/>
                <w:bCs/>
                <w:sz w:val="24"/>
                <w:szCs w:val="24"/>
              </w:rPr>
              <w:t>1.服务保障及承诺措施分别从后续技术支持（2分），</w:t>
            </w:r>
            <w:r>
              <w:rPr>
                <w:rFonts w:hint="eastAsia"/>
                <w:sz w:val="24"/>
                <w:szCs w:val="24"/>
              </w:rPr>
              <w:t>方案全面、严密、科学合理，</w:t>
            </w:r>
            <w:r>
              <w:rPr>
                <w:rFonts w:hint="eastAsia"/>
                <w:sz w:val="24"/>
              </w:rPr>
              <w:t>不漏项且有针对性说明：2分；提供的方案基本全面，有针对性说明：1.5分；提供的方案不够全面，有针对性说明：1分；提供的方案不全面，有针对性说明：0.5分；未提供不得分。</w:t>
            </w:r>
          </w:p>
          <w:p w14:paraId="338024E4">
            <w:pPr>
              <w:pStyle w:val="11"/>
              <w:spacing w:line="360" w:lineRule="auto"/>
              <w:ind w:left="0" w:leftChars="0"/>
              <w:rPr>
                <w:sz w:val="24"/>
              </w:rPr>
            </w:pPr>
            <w:r>
              <w:rPr>
                <w:rFonts w:hint="eastAsia" w:hAnsi="宋体"/>
                <w:bCs/>
                <w:sz w:val="24"/>
                <w:szCs w:val="24"/>
              </w:rPr>
              <w:t>2.维护能力（3分），</w:t>
            </w:r>
            <w:r>
              <w:rPr>
                <w:rFonts w:hint="eastAsia"/>
                <w:sz w:val="24"/>
              </w:rPr>
              <w:t>方案全面、严密、科学合理，不漏项且有针对性说明：</w:t>
            </w:r>
            <w:r>
              <w:rPr>
                <w:rFonts w:hint="eastAsia"/>
                <w:sz w:val="24"/>
                <w:lang w:val="en-US" w:eastAsia="zh-CN"/>
              </w:rPr>
              <w:t>3</w:t>
            </w:r>
            <w:r>
              <w:rPr>
                <w:rFonts w:hint="eastAsia"/>
                <w:sz w:val="24"/>
              </w:rPr>
              <w:t>分；提供的方案基本全面，有针对性说明：</w:t>
            </w:r>
            <w:r>
              <w:rPr>
                <w:rFonts w:hint="eastAsia"/>
                <w:sz w:val="24"/>
                <w:lang w:val="en-US" w:eastAsia="zh-CN"/>
              </w:rPr>
              <w:t>2</w:t>
            </w:r>
            <w:r>
              <w:rPr>
                <w:rFonts w:hint="eastAsia"/>
                <w:sz w:val="24"/>
              </w:rPr>
              <w:t>分；提供的方案不够全面，有针对性说明：</w:t>
            </w:r>
            <w:r>
              <w:rPr>
                <w:sz w:val="24"/>
              </w:rPr>
              <w:t>1</w:t>
            </w:r>
            <w:r>
              <w:rPr>
                <w:rFonts w:hint="eastAsia"/>
                <w:sz w:val="24"/>
              </w:rPr>
              <w:t>分；提供的方案不全面，有针对性说明：</w:t>
            </w:r>
            <w:r>
              <w:rPr>
                <w:rFonts w:hint="eastAsia"/>
                <w:sz w:val="24"/>
                <w:lang w:val="en-US" w:eastAsia="zh-CN"/>
              </w:rPr>
              <w:t>1</w:t>
            </w:r>
            <w:r>
              <w:rPr>
                <w:rFonts w:hint="eastAsia"/>
                <w:sz w:val="24"/>
              </w:rPr>
              <w:t>分；未提供不得分。</w:t>
            </w:r>
          </w:p>
          <w:p w14:paraId="17C60242">
            <w:pPr>
              <w:pStyle w:val="11"/>
              <w:spacing w:line="360" w:lineRule="auto"/>
              <w:ind w:left="0" w:leftChars="0"/>
              <w:rPr>
                <w:sz w:val="24"/>
              </w:rPr>
            </w:pPr>
            <w:r>
              <w:rPr>
                <w:rFonts w:hint="eastAsia" w:hAnsi="宋体"/>
                <w:bCs/>
                <w:sz w:val="24"/>
                <w:szCs w:val="24"/>
              </w:rPr>
              <w:t>3.服务响应（3分），</w:t>
            </w:r>
            <w:r>
              <w:rPr>
                <w:rFonts w:hint="eastAsia"/>
                <w:sz w:val="24"/>
              </w:rPr>
              <w:t>方案全面、严密、科学合理，不漏项且有针对性说明：</w:t>
            </w:r>
            <w:r>
              <w:rPr>
                <w:rFonts w:hint="eastAsia"/>
                <w:sz w:val="24"/>
                <w:lang w:val="en-US" w:eastAsia="zh-CN"/>
              </w:rPr>
              <w:t>3</w:t>
            </w:r>
            <w:r>
              <w:rPr>
                <w:rFonts w:hint="eastAsia"/>
                <w:sz w:val="24"/>
              </w:rPr>
              <w:t>分；提供的方案基本全面，有针对性说明：</w:t>
            </w:r>
            <w:r>
              <w:rPr>
                <w:rFonts w:hint="eastAsia"/>
                <w:sz w:val="24"/>
                <w:lang w:val="en-US" w:eastAsia="zh-CN"/>
              </w:rPr>
              <w:t>2</w:t>
            </w:r>
            <w:r>
              <w:rPr>
                <w:rFonts w:hint="eastAsia"/>
                <w:sz w:val="24"/>
              </w:rPr>
              <w:t>分；提供的方案不够全面，有针对性说明：</w:t>
            </w:r>
            <w:r>
              <w:rPr>
                <w:sz w:val="24"/>
              </w:rPr>
              <w:t>1</w:t>
            </w:r>
            <w:r>
              <w:rPr>
                <w:rFonts w:hint="eastAsia"/>
                <w:sz w:val="24"/>
              </w:rPr>
              <w:t>分；提供的方案不全面，有针对性说明：</w:t>
            </w:r>
            <w:r>
              <w:rPr>
                <w:rFonts w:hint="eastAsia"/>
                <w:sz w:val="24"/>
                <w:lang w:val="en-US" w:eastAsia="zh-CN"/>
              </w:rPr>
              <w:t>1</w:t>
            </w:r>
            <w:r>
              <w:rPr>
                <w:rFonts w:hint="eastAsia"/>
                <w:sz w:val="24"/>
              </w:rPr>
              <w:t>分；未提供不得分。</w:t>
            </w:r>
          </w:p>
          <w:p w14:paraId="32C7F695">
            <w:pPr>
              <w:pStyle w:val="11"/>
              <w:spacing w:line="360" w:lineRule="auto"/>
              <w:ind w:left="0" w:leftChars="0"/>
              <w:rPr>
                <w:sz w:val="24"/>
              </w:rPr>
            </w:pPr>
            <w:r>
              <w:rPr>
                <w:rFonts w:hint="eastAsia" w:hAnsi="宋体"/>
                <w:bCs/>
                <w:sz w:val="24"/>
                <w:szCs w:val="24"/>
              </w:rPr>
              <w:t>4.故障保修时间承诺（2分），</w:t>
            </w:r>
            <w:r>
              <w:rPr>
                <w:rFonts w:hint="eastAsia"/>
                <w:sz w:val="24"/>
              </w:rPr>
              <w:t>方案全面、严密、科学合理，不漏项且有针对性说明：</w:t>
            </w:r>
            <w:r>
              <w:rPr>
                <w:sz w:val="24"/>
              </w:rPr>
              <w:t>2</w:t>
            </w:r>
            <w:r>
              <w:rPr>
                <w:rFonts w:hint="eastAsia"/>
                <w:sz w:val="24"/>
              </w:rPr>
              <w:t>分；提供的方案基本全面，有针对性说明：</w:t>
            </w:r>
            <w:r>
              <w:rPr>
                <w:sz w:val="24"/>
              </w:rPr>
              <w:t>1.5</w:t>
            </w:r>
            <w:r>
              <w:rPr>
                <w:rFonts w:hint="eastAsia"/>
                <w:sz w:val="24"/>
              </w:rPr>
              <w:t>分；提供的方案不够全面，有针对性说明：</w:t>
            </w:r>
            <w:r>
              <w:rPr>
                <w:sz w:val="24"/>
              </w:rPr>
              <w:t>1</w:t>
            </w:r>
            <w:r>
              <w:rPr>
                <w:rFonts w:hint="eastAsia"/>
                <w:sz w:val="24"/>
              </w:rPr>
              <w:t>分；提供的方案不全面，有针对性说明：</w:t>
            </w:r>
            <w:r>
              <w:rPr>
                <w:sz w:val="24"/>
              </w:rPr>
              <w:t>0.5</w:t>
            </w:r>
            <w:r>
              <w:rPr>
                <w:rFonts w:hint="eastAsia"/>
                <w:sz w:val="24"/>
              </w:rPr>
              <w:t>分；未提供不得分。</w:t>
            </w:r>
          </w:p>
        </w:tc>
        <w:tc>
          <w:tcPr>
            <w:tcW w:w="850" w:type="dxa"/>
            <w:vAlign w:val="center"/>
          </w:tcPr>
          <w:p w14:paraId="79738BD8">
            <w:pPr>
              <w:pStyle w:val="11"/>
              <w:spacing w:before="120" w:beforeLines="50" w:afterLines="50" w:line="360" w:lineRule="auto"/>
              <w:ind w:left="0" w:left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10分</w:t>
            </w:r>
          </w:p>
        </w:tc>
      </w:tr>
      <w:tr w14:paraId="5A20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vAlign w:val="center"/>
          </w:tcPr>
          <w:p w14:paraId="62F8F7D0">
            <w:pPr>
              <w:pStyle w:val="11"/>
              <w:spacing w:line="360" w:lineRule="auto"/>
              <w:ind w:left="0" w:leftChars="0"/>
              <w:rPr>
                <w:rFonts w:hAnsi="宋体"/>
                <w:bCs/>
                <w:sz w:val="24"/>
                <w:szCs w:val="24"/>
              </w:rPr>
            </w:pPr>
            <w:r>
              <w:rPr>
                <w:rFonts w:hint="eastAsia" w:hAnsi="宋体"/>
                <w:bCs/>
                <w:sz w:val="24"/>
                <w:szCs w:val="24"/>
              </w:rPr>
              <w:t>培训方案</w:t>
            </w:r>
          </w:p>
        </w:tc>
        <w:tc>
          <w:tcPr>
            <w:tcW w:w="7938" w:type="dxa"/>
            <w:vAlign w:val="center"/>
          </w:tcPr>
          <w:p w14:paraId="099C828B">
            <w:pPr>
              <w:pStyle w:val="11"/>
              <w:spacing w:line="360" w:lineRule="auto"/>
              <w:ind w:left="0" w:leftChars="0"/>
              <w:rPr>
                <w:rFonts w:hAnsi="宋体"/>
                <w:bCs/>
                <w:sz w:val="24"/>
                <w:szCs w:val="24"/>
              </w:rPr>
            </w:pPr>
            <w:bookmarkStart w:id="55" w:name="_GoBack"/>
            <w:r>
              <w:rPr>
                <w:rFonts w:hint="eastAsia" w:hAnsi="宋体"/>
                <w:bCs/>
                <w:sz w:val="24"/>
                <w:szCs w:val="24"/>
              </w:rPr>
              <w:t>培训方案完善且有针对性，能与本项目需求贴合且有详细的培训计划，培训方案（培训计划、地点、组织、人员配备、资料等）内容完整、科学合理、切实可行的，有针对性解释说明：</w:t>
            </w:r>
            <w:r>
              <w:rPr>
                <w:rFonts w:hAnsi="宋体"/>
                <w:bCs/>
                <w:sz w:val="24"/>
                <w:szCs w:val="24"/>
              </w:rPr>
              <w:t>5</w:t>
            </w:r>
            <w:r>
              <w:rPr>
                <w:rFonts w:hint="eastAsia" w:hAnsi="宋体"/>
                <w:bCs/>
                <w:sz w:val="24"/>
                <w:szCs w:val="24"/>
              </w:rPr>
              <w:t>分；提供的方案基本全面，有针对性解释说明</w:t>
            </w:r>
            <w:r>
              <w:rPr>
                <w:rFonts w:hAnsi="宋体"/>
                <w:bCs/>
                <w:sz w:val="24"/>
                <w:szCs w:val="24"/>
              </w:rPr>
              <w:t>4</w:t>
            </w:r>
            <w:r>
              <w:rPr>
                <w:rFonts w:hint="eastAsia" w:hAnsi="宋体"/>
                <w:bCs/>
                <w:sz w:val="24"/>
                <w:szCs w:val="24"/>
              </w:rPr>
              <w:t>分；提供的方案不够全面，有针对性有解释说明：</w:t>
            </w:r>
            <w:r>
              <w:rPr>
                <w:rFonts w:hAnsi="宋体"/>
                <w:bCs/>
                <w:sz w:val="24"/>
                <w:szCs w:val="24"/>
              </w:rPr>
              <w:t>3</w:t>
            </w:r>
            <w:r>
              <w:rPr>
                <w:rFonts w:hint="eastAsia" w:hAnsi="宋体"/>
                <w:bCs/>
                <w:sz w:val="24"/>
                <w:szCs w:val="24"/>
              </w:rPr>
              <w:t>分；提供的方案不全面，有解释说明：</w:t>
            </w:r>
            <w:r>
              <w:rPr>
                <w:rFonts w:hAnsi="宋体"/>
                <w:bCs/>
                <w:sz w:val="24"/>
                <w:szCs w:val="24"/>
              </w:rPr>
              <w:t>2</w:t>
            </w:r>
            <w:r>
              <w:rPr>
                <w:rFonts w:hint="eastAsia" w:hAnsi="宋体"/>
                <w:bCs/>
                <w:sz w:val="24"/>
                <w:szCs w:val="24"/>
              </w:rPr>
              <w:t>分；提供的方案不全面，没有解释说明：</w:t>
            </w:r>
            <w:r>
              <w:rPr>
                <w:rFonts w:hAnsi="宋体"/>
                <w:bCs/>
                <w:sz w:val="24"/>
                <w:szCs w:val="24"/>
              </w:rPr>
              <w:t>1</w:t>
            </w:r>
            <w:r>
              <w:rPr>
                <w:rFonts w:hint="eastAsia" w:hAnsi="宋体"/>
                <w:bCs/>
                <w:sz w:val="24"/>
                <w:szCs w:val="24"/>
              </w:rPr>
              <w:t>分；未提供不得分。</w:t>
            </w:r>
            <w:bookmarkEnd w:id="55"/>
          </w:p>
        </w:tc>
        <w:tc>
          <w:tcPr>
            <w:tcW w:w="850" w:type="dxa"/>
            <w:vAlign w:val="center"/>
          </w:tcPr>
          <w:p w14:paraId="5C30BC6C">
            <w:pPr>
              <w:pStyle w:val="11"/>
              <w:spacing w:before="120" w:beforeLines="50" w:afterLines="50" w:line="360" w:lineRule="auto"/>
              <w:ind w:left="0" w:left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5分</w:t>
            </w:r>
          </w:p>
        </w:tc>
      </w:tr>
    </w:tbl>
    <w:p w14:paraId="75F15AF4">
      <w:pPr>
        <w:spacing w:line="360" w:lineRule="auto"/>
        <w:ind w:left="9094" w:leftChars="200" w:hanging="8674" w:hangingChars="3600"/>
        <w:jc w:val="left"/>
        <w:rPr>
          <w:rFonts w:ascii="宋体" w:hAnsi="宋体"/>
          <w:b/>
          <w:bCs/>
          <w:sz w:val="24"/>
        </w:rPr>
      </w:pPr>
      <w:r>
        <w:rPr>
          <w:rFonts w:hint="eastAsia" w:ascii="宋体" w:hAnsi="宋体"/>
          <w:b/>
          <w:bCs/>
          <w:sz w:val="24"/>
        </w:rPr>
        <w:t>（四）技术、商务、资信及其他分的计算</w:t>
      </w:r>
    </w:p>
    <w:p w14:paraId="2E4B77CA">
      <w:pPr>
        <w:spacing w:before="120" w:beforeLines="50" w:after="120" w:afterLines="50" w:line="360" w:lineRule="auto"/>
        <w:ind w:firstLine="480" w:firstLineChars="200"/>
      </w:pPr>
      <w:r>
        <w:rPr>
          <w:rFonts w:hint="eastAsia" w:ascii="宋体" w:hAnsi="宋体"/>
          <w:sz w:val="24"/>
        </w:rPr>
        <w:t>技术、商务、资信及其他分按照评标委员会成员的独立评分结果汇总数的算术平均分计算，计算公式为：技术商务资信分=（评标委员会所有成员评分合计数）/（评标委员会组成人员数）</w:t>
      </w:r>
    </w:p>
    <w:bookmarkEnd w:id="15"/>
    <w:bookmarkEnd w:id="16"/>
    <w:p w14:paraId="6421010B">
      <w:pPr>
        <w:pStyle w:val="11"/>
      </w:pPr>
      <w:r>
        <w:br w:type="page"/>
      </w:r>
    </w:p>
    <w:p w14:paraId="26D5BD27">
      <w:pPr>
        <w:adjustRightInd w:val="0"/>
        <w:spacing w:line="360" w:lineRule="auto"/>
        <w:jc w:val="center"/>
        <w:rPr>
          <w:rFonts w:ascii="黑体" w:hAnsi="宋体" w:eastAsia="黑体"/>
          <w:bCs/>
          <w:sz w:val="30"/>
          <w:szCs w:val="30"/>
        </w:rPr>
      </w:pPr>
      <w:r>
        <w:rPr>
          <w:rFonts w:hint="eastAsia" w:ascii="黑体" w:hAnsi="宋体" w:eastAsia="黑体"/>
          <w:sz w:val="30"/>
          <w:szCs w:val="30"/>
        </w:rPr>
        <w:t xml:space="preserve">第五章  </w:t>
      </w:r>
      <w:r>
        <w:rPr>
          <w:rFonts w:hint="eastAsia" w:ascii="黑体" w:hAnsi="宋体" w:eastAsia="黑体"/>
          <w:bCs/>
          <w:sz w:val="30"/>
          <w:szCs w:val="30"/>
        </w:rPr>
        <w:t xml:space="preserve">合同主要条款（供参考）                           </w:t>
      </w:r>
    </w:p>
    <w:p w14:paraId="7CDBC590">
      <w:pPr>
        <w:snapToGrid w:val="0"/>
        <w:spacing w:line="360" w:lineRule="auto"/>
        <w:jc w:val="center"/>
        <w:outlineLvl w:val="0"/>
        <w:rPr>
          <w:rFonts w:ascii="宋体" w:hAnsi="宋体"/>
          <w:b/>
          <w:bCs/>
          <w:sz w:val="30"/>
          <w:szCs w:val="20"/>
        </w:rPr>
      </w:pPr>
      <w:r>
        <w:rPr>
          <w:rFonts w:hint="eastAsia" w:ascii="宋体" w:hAnsi="宋体"/>
          <w:b/>
          <w:sz w:val="30"/>
        </w:rPr>
        <w:t>浙江省政府采购合同指引</w:t>
      </w:r>
    </w:p>
    <w:p w14:paraId="1E18F909">
      <w:pPr>
        <w:spacing w:line="460" w:lineRule="exact"/>
        <w:rPr>
          <w:rFonts w:ascii="宋体"/>
          <w:sz w:val="24"/>
        </w:rPr>
      </w:pPr>
      <w:r>
        <w:rPr>
          <w:rFonts w:hint="eastAsia" w:ascii="宋体" w:hAnsi="宋体" w:cs="宋体"/>
          <w:b/>
          <w:bCs/>
          <w:sz w:val="24"/>
        </w:rPr>
        <w:t>项目名称：                                   项目编号：</w:t>
      </w:r>
    </w:p>
    <w:p w14:paraId="6839993A">
      <w:pPr>
        <w:spacing w:line="460" w:lineRule="exact"/>
        <w:rPr>
          <w:rFonts w:ascii="宋体"/>
          <w:sz w:val="24"/>
        </w:rPr>
      </w:pPr>
      <w:r>
        <w:rPr>
          <w:rFonts w:hint="eastAsia" w:ascii="宋体" w:hAnsi="宋体" w:cs="宋体"/>
          <w:sz w:val="24"/>
        </w:rPr>
        <w:t>甲方：（采购人）</w:t>
      </w:r>
    </w:p>
    <w:p w14:paraId="2EAB6C51">
      <w:pPr>
        <w:spacing w:line="460" w:lineRule="exact"/>
        <w:rPr>
          <w:rFonts w:ascii="宋体"/>
          <w:sz w:val="24"/>
        </w:rPr>
      </w:pPr>
      <w:r>
        <w:rPr>
          <w:rFonts w:hint="eastAsia" w:ascii="宋体" w:hAnsi="宋体" w:cs="宋体"/>
          <w:sz w:val="24"/>
        </w:rPr>
        <w:t>乙方：（中标供应商）</w:t>
      </w:r>
    </w:p>
    <w:p w14:paraId="31226CC0">
      <w:pPr>
        <w:spacing w:line="460" w:lineRule="exact"/>
        <w:ind w:left="165" w:firstLine="480" w:firstLineChars="200"/>
        <w:rPr>
          <w:rFonts w:ascii="宋体"/>
          <w:sz w:val="24"/>
        </w:rPr>
      </w:pPr>
      <w:r>
        <w:rPr>
          <w:rFonts w:hint="eastAsia" w:ascii="宋体" w:hAnsi="宋体" w:cs="宋体"/>
          <w:sz w:val="24"/>
        </w:rPr>
        <w:t>乙双方根据</w:t>
      </w:r>
      <w:r>
        <w:rPr>
          <w:rFonts w:hint="eastAsia" w:ascii="宋体" w:hAnsi="宋体" w:cs="宋体"/>
          <w:sz w:val="24"/>
          <w:u w:val="single"/>
        </w:rPr>
        <w:t>浙江华耀建设咨询有限公司</w:t>
      </w:r>
      <w:r>
        <w:rPr>
          <w:rFonts w:hint="eastAsia" w:ascii="宋体" w:hAnsi="宋体" w:cs="宋体"/>
          <w:sz w:val="24"/>
        </w:rPr>
        <w:t>关于</w:t>
      </w:r>
      <w:r>
        <w:rPr>
          <w:rFonts w:hint="eastAsia" w:ascii="宋体" w:hAnsi="宋体" w:cs="宋体"/>
          <w:spacing w:val="-4"/>
          <w:sz w:val="24"/>
          <w:u w:val="single"/>
          <w:lang w:eastAsia="zh-CN"/>
        </w:rPr>
        <w:t>“</w:t>
      </w:r>
      <w:r>
        <w:rPr>
          <w:rFonts w:hint="eastAsia" w:ascii="宋体" w:hAnsi="宋体" w:cs="宋体"/>
          <w:spacing w:val="-4"/>
          <w:sz w:val="24"/>
          <w:u w:val="single"/>
        </w:rPr>
        <w:t>大综合一体化</w:t>
      </w:r>
      <w:r>
        <w:rPr>
          <w:rFonts w:hint="eastAsia" w:ascii="宋体" w:hAnsi="宋体" w:cs="宋体"/>
          <w:spacing w:val="-4"/>
          <w:sz w:val="24"/>
          <w:u w:val="single"/>
          <w:lang w:eastAsia="zh-CN"/>
        </w:rPr>
        <w:t>”</w:t>
      </w:r>
      <w:r>
        <w:rPr>
          <w:rFonts w:hint="eastAsia" w:ascii="宋体" w:hAnsi="宋体" w:cs="宋体"/>
          <w:spacing w:val="-4"/>
          <w:sz w:val="24"/>
          <w:u w:val="single"/>
        </w:rPr>
        <w:t>线索协同和数据质效双提升服务项目  公开招标</w:t>
      </w:r>
      <w:r>
        <w:rPr>
          <w:rFonts w:hint="eastAsia" w:ascii="宋体" w:hAnsi="宋体" w:cs="宋体"/>
          <w:sz w:val="24"/>
        </w:rPr>
        <w:t>的结果，签署本合同。</w:t>
      </w:r>
    </w:p>
    <w:p w14:paraId="5FFE39D4">
      <w:pPr>
        <w:spacing w:line="460" w:lineRule="exact"/>
        <w:ind w:firstLine="482" w:firstLineChars="200"/>
        <w:rPr>
          <w:rFonts w:ascii="宋体"/>
          <w:b/>
          <w:bCs/>
          <w:sz w:val="24"/>
        </w:rPr>
      </w:pPr>
      <w:r>
        <w:rPr>
          <w:rFonts w:hint="eastAsia" w:ascii="宋体" w:hAnsi="宋体" w:cs="宋体"/>
          <w:b/>
          <w:bCs/>
          <w:sz w:val="24"/>
        </w:rPr>
        <w:t>一、服务内容</w:t>
      </w:r>
    </w:p>
    <w:p w14:paraId="1EEF6F45">
      <w:pPr>
        <w:spacing w:line="460" w:lineRule="exact"/>
        <w:ind w:firstLine="464" w:firstLineChars="200"/>
        <w:rPr>
          <w:rFonts w:ascii="宋体" w:hAnsi="宋体" w:cs="宋体"/>
          <w:spacing w:val="-4"/>
          <w:sz w:val="24"/>
        </w:rPr>
      </w:pPr>
      <w:r>
        <w:rPr>
          <w:rFonts w:ascii="宋体" w:hAnsi="宋体" w:cs="宋体"/>
          <w:spacing w:val="-4"/>
          <w:sz w:val="24"/>
        </w:rPr>
        <w:t>“</w:t>
      </w:r>
      <w:r>
        <w:rPr>
          <w:rFonts w:hint="eastAsia" w:ascii="宋体" w:hAnsi="宋体" w:cs="宋体"/>
          <w:spacing w:val="-4"/>
          <w:sz w:val="24"/>
        </w:rPr>
        <w:t>大综合一体化</w:t>
      </w:r>
      <w:r>
        <w:rPr>
          <w:rFonts w:ascii="宋体" w:hAnsi="宋体" w:cs="宋体"/>
          <w:spacing w:val="-4"/>
          <w:sz w:val="24"/>
        </w:rPr>
        <w:t>”</w:t>
      </w:r>
      <w:r>
        <w:rPr>
          <w:rFonts w:hint="eastAsia" w:ascii="宋体" w:hAnsi="宋体" w:cs="宋体"/>
          <w:spacing w:val="-4"/>
          <w:sz w:val="24"/>
        </w:rPr>
        <w:t xml:space="preserve">线索协同和数据质效双提升服务项目  </w:t>
      </w:r>
    </w:p>
    <w:p w14:paraId="5B533859">
      <w:pPr>
        <w:spacing w:line="460" w:lineRule="exact"/>
        <w:ind w:firstLine="482" w:firstLineChars="200"/>
        <w:rPr>
          <w:rFonts w:ascii="宋体"/>
          <w:b/>
          <w:bCs/>
          <w:sz w:val="24"/>
        </w:rPr>
      </w:pPr>
      <w:r>
        <w:rPr>
          <w:rFonts w:hint="eastAsia" w:ascii="宋体" w:hAnsi="宋体" w:cs="宋体"/>
          <w:b/>
          <w:bCs/>
          <w:sz w:val="24"/>
        </w:rPr>
        <w:t>二、合同金额</w:t>
      </w:r>
    </w:p>
    <w:p w14:paraId="42C7225F">
      <w:pPr>
        <w:spacing w:line="460" w:lineRule="exact"/>
        <w:ind w:firstLine="480" w:firstLineChars="200"/>
        <w:rPr>
          <w:rFonts w:hAnsi="宋体"/>
          <w:sz w:val="24"/>
        </w:rPr>
      </w:pPr>
      <w:r>
        <w:rPr>
          <w:rFonts w:hint="eastAsia" w:hAnsi="宋体" w:cs="宋体"/>
          <w:sz w:val="24"/>
        </w:rPr>
        <w:t>本合同金额为（大写）：</w:t>
      </w:r>
      <w:r>
        <w:rPr>
          <w:rFonts w:hAnsi="宋体"/>
          <w:sz w:val="24"/>
        </w:rPr>
        <w:t>_________________________________</w:t>
      </w:r>
      <w:r>
        <w:rPr>
          <w:rFonts w:hint="eastAsia" w:hAnsi="宋体" w:cs="宋体"/>
          <w:sz w:val="24"/>
        </w:rPr>
        <w:t>元（￥</w:t>
      </w:r>
      <w:r>
        <w:rPr>
          <w:rFonts w:hAnsi="宋体"/>
          <w:sz w:val="24"/>
        </w:rPr>
        <w:t>_______________</w:t>
      </w:r>
      <w:r>
        <w:rPr>
          <w:rFonts w:hint="eastAsia" w:hAnsi="宋体" w:cs="宋体"/>
          <w:sz w:val="24"/>
        </w:rPr>
        <w:t>元）人民币。</w:t>
      </w:r>
    </w:p>
    <w:p w14:paraId="2823A70F">
      <w:pPr>
        <w:spacing w:line="460" w:lineRule="exact"/>
        <w:ind w:firstLine="482" w:firstLineChars="200"/>
        <w:rPr>
          <w:rFonts w:ascii="宋体"/>
          <w:sz w:val="24"/>
        </w:rPr>
      </w:pPr>
      <w:r>
        <w:rPr>
          <w:rFonts w:hint="eastAsia" w:ascii="宋体" w:hAnsi="宋体" w:cs="宋体"/>
          <w:b/>
          <w:bCs/>
          <w:sz w:val="24"/>
        </w:rPr>
        <w:t>三、技术资料</w:t>
      </w:r>
    </w:p>
    <w:p w14:paraId="62CDE316">
      <w:pPr>
        <w:spacing w:line="460" w:lineRule="exact"/>
        <w:ind w:firstLine="480" w:firstLineChars="200"/>
        <w:rPr>
          <w:rFonts w:ascii="宋体"/>
          <w:sz w:val="24"/>
        </w:rPr>
      </w:pPr>
      <w:r>
        <w:rPr>
          <w:rFonts w:ascii="宋体" w:hAnsi="宋体" w:cs="宋体"/>
          <w:sz w:val="24"/>
        </w:rPr>
        <w:t>1</w:t>
      </w:r>
      <w:r>
        <w:rPr>
          <w:rFonts w:ascii="宋体" w:cs="宋体"/>
          <w:sz w:val="24"/>
        </w:rPr>
        <w:t>.</w:t>
      </w:r>
      <w:r>
        <w:rPr>
          <w:rFonts w:hint="eastAsia" w:ascii="宋体" w:hAnsi="宋体" w:cs="宋体"/>
          <w:sz w:val="24"/>
        </w:rPr>
        <w:t>乙方应按招标文件规定的时间向甲方提供有关技术资料。</w:t>
      </w:r>
    </w:p>
    <w:p w14:paraId="4C0DBF4E">
      <w:pPr>
        <w:spacing w:line="460" w:lineRule="exact"/>
        <w:ind w:firstLine="480" w:firstLineChars="200"/>
        <w:rPr>
          <w:rFonts w:ascii="宋体"/>
          <w:sz w:val="24"/>
        </w:rPr>
      </w:pPr>
      <w:r>
        <w:rPr>
          <w:rFonts w:ascii="宋体" w:hAnsi="宋体" w:cs="宋体"/>
          <w:sz w:val="24"/>
        </w:rPr>
        <w:t>2</w:t>
      </w:r>
      <w:r>
        <w:rPr>
          <w:rFonts w:ascii="宋体" w:cs="宋体"/>
          <w:sz w:val="24"/>
        </w:rPr>
        <w:t>.</w:t>
      </w:r>
      <w:r>
        <w:rPr>
          <w:rFonts w:hint="eastAsia" w:ascii="宋体" w:hAnsi="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26F3182">
      <w:pPr>
        <w:spacing w:line="460" w:lineRule="exact"/>
        <w:ind w:firstLine="482" w:firstLineChars="200"/>
        <w:rPr>
          <w:rFonts w:ascii="宋体"/>
          <w:b/>
          <w:bCs/>
          <w:sz w:val="24"/>
        </w:rPr>
      </w:pPr>
      <w:r>
        <w:rPr>
          <w:rFonts w:hint="eastAsia" w:ascii="宋体" w:hAnsi="宋体" w:cs="宋体"/>
          <w:b/>
          <w:bCs/>
          <w:sz w:val="24"/>
        </w:rPr>
        <w:t>四、知识产权</w:t>
      </w:r>
    </w:p>
    <w:p w14:paraId="62BF01FA">
      <w:pPr>
        <w:spacing w:line="460" w:lineRule="exact"/>
        <w:ind w:firstLine="480" w:firstLineChars="200"/>
        <w:rPr>
          <w:rFonts w:ascii="宋体"/>
          <w:sz w:val="24"/>
        </w:rPr>
      </w:pPr>
      <w:r>
        <w:rPr>
          <w:rFonts w:hint="eastAsia" w:ascii="宋体" w:hAnsi="宋体" w:cs="宋体"/>
          <w:sz w:val="24"/>
        </w:rPr>
        <w:t>乙方应保证提供服务过程中不会侵犯任何第三方的知识产权。</w:t>
      </w:r>
    </w:p>
    <w:p w14:paraId="6047FADF">
      <w:pPr>
        <w:spacing w:line="460" w:lineRule="exact"/>
        <w:ind w:firstLine="482" w:firstLineChars="200"/>
        <w:rPr>
          <w:rFonts w:ascii="宋体"/>
          <w:b/>
          <w:bCs/>
          <w:sz w:val="24"/>
        </w:rPr>
      </w:pPr>
      <w:r>
        <w:rPr>
          <w:rFonts w:hint="eastAsia" w:ascii="宋体" w:hAnsi="宋体" w:cs="宋体"/>
          <w:b/>
          <w:bCs/>
          <w:sz w:val="24"/>
        </w:rPr>
        <w:t>五、转包或分包</w:t>
      </w:r>
    </w:p>
    <w:p w14:paraId="649DEDD4">
      <w:pPr>
        <w:spacing w:line="460" w:lineRule="exact"/>
        <w:ind w:firstLine="480" w:firstLineChars="200"/>
        <w:rPr>
          <w:rFonts w:ascii="宋体" w:hAnsi="宋体" w:cs="宋体"/>
          <w:sz w:val="24"/>
        </w:rPr>
      </w:pPr>
      <w:r>
        <w:rPr>
          <w:rFonts w:ascii="宋体" w:hAnsi="宋体" w:cs="宋体"/>
          <w:sz w:val="24"/>
        </w:rPr>
        <w:t>1</w:t>
      </w:r>
      <w:r>
        <w:rPr>
          <w:rFonts w:ascii="宋体" w:cs="宋体"/>
          <w:sz w:val="24"/>
        </w:rPr>
        <w:t>.</w:t>
      </w:r>
      <w:r>
        <w:rPr>
          <w:rFonts w:hint="eastAsia" w:ascii="宋体" w:hAnsi="宋体" w:cs="宋体"/>
          <w:sz w:val="24"/>
        </w:rPr>
        <w:t>本合同范围的服务，应由乙方直接供应，不得转让他人供应。</w:t>
      </w:r>
    </w:p>
    <w:p w14:paraId="5F67A0DE">
      <w:pPr>
        <w:spacing w:line="460" w:lineRule="exact"/>
        <w:ind w:firstLine="480" w:firstLineChars="200"/>
        <w:rPr>
          <w:rFonts w:ascii="宋体" w:hAnsi="宋体"/>
          <w:sz w:val="24"/>
        </w:rPr>
      </w:pPr>
      <w:r>
        <w:rPr>
          <w:rFonts w:ascii="宋体" w:hAnsi="宋体" w:cs="宋体"/>
          <w:sz w:val="24"/>
        </w:rPr>
        <w:t>2</w:t>
      </w:r>
      <w:r>
        <w:rPr>
          <w:rFonts w:ascii="宋体" w:cs="宋体"/>
          <w:sz w:val="24"/>
        </w:rPr>
        <w:t>.</w:t>
      </w:r>
      <w:r>
        <w:rPr>
          <w:rFonts w:ascii="宋体" w:hAnsi="宋体" w:cs="宋体"/>
          <w:kern w:val="0"/>
          <w:sz w:val="24"/>
        </w:rPr>
        <w:t>本项目不可以分包</w:t>
      </w:r>
      <w:r>
        <w:rPr>
          <w:rFonts w:hint="eastAsia" w:ascii="宋体" w:hAnsi="宋体"/>
          <w:sz w:val="24"/>
        </w:rPr>
        <w:t>。</w:t>
      </w:r>
    </w:p>
    <w:p w14:paraId="3862F3C1">
      <w:pPr>
        <w:spacing w:line="460" w:lineRule="exact"/>
        <w:ind w:firstLine="480" w:firstLineChars="200"/>
        <w:rPr>
          <w:rFonts w:ascii="宋体"/>
          <w:sz w:val="24"/>
        </w:rPr>
      </w:pPr>
      <w:r>
        <w:rPr>
          <w:rFonts w:ascii="宋体" w:hAnsi="宋体" w:cs="宋体"/>
          <w:sz w:val="24"/>
        </w:rPr>
        <w:t>3</w:t>
      </w:r>
      <w:r>
        <w:rPr>
          <w:rFonts w:ascii="宋体" w:cs="宋体"/>
          <w:sz w:val="24"/>
        </w:rPr>
        <w:t>.</w:t>
      </w:r>
      <w:r>
        <w:rPr>
          <w:rFonts w:hint="eastAsia" w:ascii="宋体" w:hAnsi="宋体" w:cs="宋体"/>
          <w:sz w:val="24"/>
        </w:rPr>
        <w:t>如有转让，甲方有权解除合同并追究乙方的违约责任。</w:t>
      </w:r>
    </w:p>
    <w:p w14:paraId="01B7227B">
      <w:pPr>
        <w:spacing w:line="460" w:lineRule="exact"/>
        <w:ind w:firstLine="482" w:firstLineChars="200"/>
        <w:rPr>
          <w:rFonts w:ascii="宋体" w:hAnsi="宋体" w:cs="宋体"/>
          <w:b/>
          <w:bCs/>
          <w:sz w:val="24"/>
        </w:rPr>
      </w:pPr>
      <w:r>
        <w:rPr>
          <w:rFonts w:hint="eastAsia" w:ascii="宋体" w:hAnsi="宋体" w:cs="宋体"/>
          <w:b/>
          <w:bCs/>
          <w:sz w:val="24"/>
        </w:rPr>
        <w:t>六、合同履行时间</w:t>
      </w:r>
    </w:p>
    <w:p w14:paraId="076CB4DF">
      <w:pPr>
        <w:spacing w:line="4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 xml:space="preserve">履行时间： </w:t>
      </w:r>
    </w:p>
    <w:p w14:paraId="624D8073">
      <w:pPr>
        <w:spacing w:line="460" w:lineRule="exact"/>
        <w:ind w:firstLine="482" w:firstLineChars="200"/>
        <w:rPr>
          <w:rFonts w:hAnsi="宋体" w:cs="宋体"/>
          <w:b/>
          <w:bCs/>
          <w:sz w:val="24"/>
        </w:rPr>
      </w:pPr>
      <w:r>
        <w:rPr>
          <w:rFonts w:hint="eastAsia" w:hAnsi="宋体" w:cs="宋体"/>
          <w:b/>
          <w:bCs/>
          <w:sz w:val="24"/>
        </w:rPr>
        <w:t>七、履约保证金</w:t>
      </w:r>
    </w:p>
    <w:p w14:paraId="6C92761E">
      <w:pPr>
        <w:spacing w:line="460" w:lineRule="exact"/>
        <w:ind w:firstLine="480" w:firstLineChars="200"/>
        <w:rPr>
          <w:rFonts w:ascii="宋体" w:hAnsi="宋体" w:cs="宋体"/>
          <w:sz w:val="24"/>
        </w:rPr>
      </w:pPr>
      <w:r>
        <w:rPr>
          <w:rFonts w:ascii="宋体" w:hAnsi="宋体" w:cs="宋体"/>
          <w:sz w:val="24"/>
        </w:rPr>
        <w:t>合同价的1%</w:t>
      </w:r>
      <w:r>
        <w:rPr>
          <w:rFonts w:hint="eastAsia" w:ascii="宋体" w:hAnsi="宋体" w:cs="宋体"/>
          <w:sz w:val="24"/>
        </w:rPr>
        <w:t>，履约保证金形式为：银行转账或银行、保险公司出具的保函；合同期限结束后由采购人无息退还。</w:t>
      </w:r>
    </w:p>
    <w:p w14:paraId="7089481A">
      <w:pPr>
        <w:spacing w:line="460" w:lineRule="exact"/>
        <w:ind w:firstLine="482" w:firstLineChars="200"/>
        <w:rPr>
          <w:rFonts w:ascii="宋体" w:hAnsi="宋体" w:cs="宋体"/>
          <w:b/>
          <w:bCs/>
          <w:sz w:val="24"/>
        </w:rPr>
      </w:pPr>
      <w:r>
        <w:rPr>
          <w:rFonts w:hint="eastAsia" w:ascii="宋体" w:hAnsi="宋体" w:cs="宋体"/>
          <w:b/>
          <w:bCs/>
          <w:sz w:val="24"/>
        </w:rPr>
        <w:t>八、款项支付</w:t>
      </w:r>
    </w:p>
    <w:p w14:paraId="076CCF49">
      <w:pPr>
        <w:widowControl/>
        <w:spacing w:line="480" w:lineRule="exact"/>
        <w:ind w:right="60"/>
        <w:jc w:val="left"/>
        <w:rPr>
          <w:rFonts w:cs="仿宋_GB2312" w:asciiTheme="majorEastAsia" w:hAnsiTheme="majorEastAsia" w:eastAsiaTheme="majorEastAsia"/>
          <w:sz w:val="24"/>
        </w:rPr>
      </w:pPr>
      <w:r>
        <w:rPr>
          <w:rFonts w:hint="eastAsia" w:ascii="宋体" w:hAnsi="宋体" w:cs="仿宋_GB2312"/>
          <w:sz w:val="24"/>
        </w:rPr>
        <w:t>1</w:t>
      </w:r>
      <w:r>
        <w:rPr>
          <w:rFonts w:ascii="宋体" w:hAnsi="宋体" w:cs="仿宋_GB2312"/>
          <w:sz w:val="24"/>
        </w:rPr>
        <w:t>.根据《保障中小企业款项支付条例》、省财政厅《</w:t>
      </w:r>
      <w:r>
        <w:rPr>
          <w:rFonts w:hint="eastAsia" w:ascii="宋体" w:hAnsi="宋体" w:cs="仿宋_GB2312"/>
          <w:sz w:val="24"/>
        </w:rPr>
        <w:t>浙江省财政厅关于进一步发挥政府采购政策功能全力推动经济稳进提质的通知</w:t>
      </w:r>
      <w:r>
        <w:rPr>
          <w:rFonts w:ascii="宋体" w:hAnsi="宋体" w:cs="仿宋_GB2312"/>
          <w:sz w:val="24"/>
        </w:rPr>
        <w:t>》（浙财采监【202</w:t>
      </w:r>
      <w:r>
        <w:rPr>
          <w:rFonts w:hint="eastAsia" w:ascii="宋体" w:hAnsi="宋体" w:cs="仿宋_GB2312"/>
          <w:sz w:val="24"/>
        </w:rPr>
        <w:t>2</w:t>
      </w:r>
      <w:r>
        <w:rPr>
          <w:rFonts w:ascii="宋体" w:hAnsi="宋体" w:cs="仿宋_GB2312"/>
          <w:sz w:val="24"/>
        </w:rPr>
        <w:t>】3 号）要求， 制定如下付款方式：</w:t>
      </w:r>
      <w:r>
        <w:rPr>
          <w:rFonts w:cs="仿宋_GB2312" w:asciiTheme="majorEastAsia" w:hAnsiTheme="majorEastAsia" w:eastAsiaTheme="majorEastAsia"/>
          <w:sz w:val="24"/>
        </w:rPr>
        <w:t>根据《保障中小企业款项支付条例》、省财政厅《</w:t>
      </w:r>
      <w:r>
        <w:rPr>
          <w:rFonts w:hint="eastAsia" w:cs="仿宋_GB2312" w:asciiTheme="majorEastAsia" w:hAnsiTheme="majorEastAsia" w:eastAsiaTheme="majorEastAsia"/>
          <w:sz w:val="24"/>
        </w:rPr>
        <w:t>浙江省财政厅关于进一步发挥政府采购政策功能全力推动经济稳进提质的通知</w:t>
      </w:r>
      <w:r>
        <w:rPr>
          <w:rFonts w:cs="仿宋_GB2312" w:asciiTheme="majorEastAsia" w:hAnsiTheme="majorEastAsia" w:eastAsiaTheme="majorEastAsia"/>
          <w:sz w:val="24"/>
        </w:rPr>
        <w:t>》（浙财采监【202</w:t>
      </w:r>
      <w:r>
        <w:rPr>
          <w:rFonts w:hint="eastAsia" w:cs="仿宋_GB2312" w:asciiTheme="majorEastAsia" w:hAnsiTheme="majorEastAsia" w:eastAsiaTheme="majorEastAsia"/>
          <w:sz w:val="24"/>
        </w:rPr>
        <w:t>2</w:t>
      </w:r>
      <w:r>
        <w:rPr>
          <w:rFonts w:cs="仿宋_GB2312" w:asciiTheme="majorEastAsia" w:hAnsiTheme="majorEastAsia" w:eastAsiaTheme="majorEastAsia"/>
          <w:sz w:val="24"/>
        </w:rPr>
        <w:t>】3 号）要求，制定如下付款方式：合同生效以及</w:t>
      </w:r>
      <w:r>
        <w:rPr>
          <w:rFonts w:hint="eastAsia" w:cs="仿宋_GB2312" w:asciiTheme="majorEastAsia" w:hAnsiTheme="majorEastAsia" w:eastAsiaTheme="majorEastAsia"/>
          <w:sz w:val="24"/>
          <w:lang w:eastAsia="zh-CN"/>
        </w:rPr>
        <w:t>履约保证金缴纳完成</w:t>
      </w:r>
      <w:r>
        <w:rPr>
          <w:rFonts w:cs="仿宋_GB2312" w:asciiTheme="majorEastAsia" w:hAnsiTheme="majorEastAsia" w:eastAsiaTheme="majorEastAsia"/>
          <w:sz w:val="24"/>
        </w:rPr>
        <w:t>后7个工作日</w:t>
      </w:r>
      <w:r>
        <w:rPr>
          <w:rFonts w:hint="eastAsia" w:cs="仿宋_GB2312" w:asciiTheme="majorEastAsia" w:hAnsiTheme="majorEastAsia" w:eastAsiaTheme="majorEastAsia"/>
          <w:sz w:val="24"/>
        </w:rPr>
        <w:t>支付</w:t>
      </w:r>
      <w:r>
        <w:rPr>
          <w:rFonts w:cs="仿宋_GB2312" w:asciiTheme="majorEastAsia" w:hAnsiTheme="majorEastAsia" w:eastAsiaTheme="majorEastAsia"/>
          <w:sz w:val="24"/>
        </w:rPr>
        <w:t>5</w:t>
      </w:r>
      <w:r>
        <w:rPr>
          <w:rFonts w:hint="eastAsia" w:cs="仿宋_GB2312" w:asciiTheme="majorEastAsia" w:hAnsiTheme="majorEastAsia" w:eastAsiaTheme="majorEastAsia"/>
          <w:sz w:val="24"/>
        </w:rPr>
        <w:t>0%作为预付款；2025年1</w:t>
      </w:r>
      <w:r>
        <w:rPr>
          <w:rFonts w:cs="仿宋_GB2312" w:asciiTheme="majorEastAsia" w:hAnsiTheme="majorEastAsia" w:eastAsiaTheme="majorEastAsia"/>
          <w:sz w:val="24"/>
        </w:rPr>
        <w:t>2</w:t>
      </w:r>
      <w:r>
        <w:rPr>
          <w:rFonts w:hint="eastAsia" w:cs="仿宋_GB2312" w:asciiTheme="majorEastAsia" w:hAnsiTheme="majorEastAsia" w:eastAsiaTheme="majorEastAsia"/>
          <w:sz w:val="24"/>
        </w:rPr>
        <w:t>月3</w:t>
      </w:r>
      <w:r>
        <w:rPr>
          <w:rFonts w:cs="仿宋_GB2312" w:asciiTheme="majorEastAsia" w:hAnsiTheme="majorEastAsia" w:eastAsiaTheme="majorEastAsia"/>
          <w:sz w:val="24"/>
        </w:rPr>
        <w:t>1</w:t>
      </w:r>
      <w:r>
        <w:rPr>
          <w:rFonts w:hint="eastAsia" w:cs="仿宋_GB2312" w:asciiTheme="majorEastAsia" w:hAnsiTheme="majorEastAsia" w:eastAsiaTheme="majorEastAsia"/>
          <w:sz w:val="24"/>
        </w:rPr>
        <w:t>日前支付剩余款项；服务期满且验收合格，经采购人确认后解除银行保函。</w:t>
      </w:r>
    </w:p>
    <w:p w14:paraId="1B1DCED1">
      <w:pPr>
        <w:widowControl/>
        <w:spacing w:line="480" w:lineRule="exact"/>
        <w:ind w:right="6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注：若中标供应商明确表示无需预付款或者主动要求降低预付款比例的，采购人可不适用前述规定。</w:t>
      </w:r>
    </w:p>
    <w:p w14:paraId="3EC8FC7C">
      <w:pPr>
        <w:tabs>
          <w:tab w:val="left" w:pos="8280"/>
        </w:tabs>
        <w:autoSpaceDE w:val="0"/>
        <w:autoSpaceDN w:val="0"/>
        <w:adjustRightInd w:val="0"/>
        <w:spacing w:line="480" w:lineRule="exact"/>
        <w:ind w:right="25"/>
        <w:rPr>
          <w:rFonts w:hAnsi="宋体"/>
          <w:b/>
          <w:bCs/>
          <w:sz w:val="24"/>
        </w:rPr>
      </w:pPr>
      <w:r>
        <w:rPr>
          <w:rFonts w:hint="eastAsia" w:cs="仿宋_GB2312" w:asciiTheme="majorEastAsia" w:hAnsiTheme="majorEastAsia" w:eastAsiaTheme="majorEastAsia"/>
          <w:b/>
          <w:bCs/>
          <w:sz w:val="24"/>
        </w:rPr>
        <w:t>注：若中标供应商明确表示无需预付款或者主动要求降低预付款比例的，采购人可不适用前述规定。</w:t>
      </w:r>
    </w:p>
    <w:p w14:paraId="7CD2625F">
      <w:pPr>
        <w:spacing w:line="460" w:lineRule="exact"/>
        <w:ind w:firstLine="480" w:firstLineChars="200"/>
        <w:rPr>
          <w:rFonts w:ascii="宋体" w:hAnsi="宋体" w:cs="仿宋_GB2312"/>
          <w:sz w:val="24"/>
        </w:rPr>
      </w:pPr>
      <w:r>
        <w:rPr>
          <w:rFonts w:ascii="宋体" w:hAnsi="宋体" w:cs="仿宋_GB2312"/>
          <w:sz w:val="24"/>
        </w:rPr>
        <w:t>2.</w:t>
      </w:r>
      <w:r>
        <w:rPr>
          <w:rFonts w:hint="eastAsia" w:ascii="宋体" w:hAnsi="宋体" w:cs="仿宋_GB2312"/>
          <w:sz w:val="24"/>
        </w:rPr>
        <w:t>当采购数量与实际使用不一致时，乙方应根据实际情况，合同的最终结算金额按实际使用量乘以成交单价进行计算。</w:t>
      </w:r>
    </w:p>
    <w:p w14:paraId="230167C7">
      <w:pPr>
        <w:pStyle w:val="35"/>
        <w:numPr>
          <w:ilvl w:val="0"/>
          <w:numId w:val="0"/>
        </w:numPr>
        <w:tabs>
          <w:tab w:val="left" w:pos="900"/>
          <w:tab w:val="left" w:pos="980"/>
          <w:tab w:val="left" w:pos="1710"/>
        </w:tabs>
        <w:spacing w:before="120" w:after="120" w:line="360" w:lineRule="auto"/>
        <w:ind w:left="2"/>
        <w:rPr>
          <w:rFonts w:ascii="宋体" w:hAnsi="宋体" w:cs="宋体"/>
          <w:b/>
          <w:bCs/>
          <w:sz w:val="24"/>
        </w:rPr>
      </w:pPr>
      <w:r>
        <w:rPr>
          <w:rFonts w:hint="eastAsia" w:ascii="宋体" w:hAnsi="宋体" w:cs="宋体"/>
          <w:b/>
          <w:bCs/>
          <w:sz w:val="24"/>
        </w:rPr>
        <w:t>九、税费</w:t>
      </w:r>
    </w:p>
    <w:p w14:paraId="36FB5921">
      <w:pPr>
        <w:spacing w:line="360" w:lineRule="auto"/>
        <w:ind w:firstLine="480" w:firstLineChars="200"/>
        <w:rPr>
          <w:rFonts w:ascii="宋体"/>
          <w:sz w:val="24"/>
        </w:rPr>
      </w:pPr>
      <w:r>
        <w:rPr>
          <w:rFonts w:hint="eastAsia" w:ascii="宋体" w:hAnsi="宋体" w:cs="宋体"/>
          <w:sz w:val="24"/>
        </w:rPr>
        <w:t>本合同执行中相关的一切税费均由乙方负担。</w:t>
      </w:r>
    </w:p>
    <w:p w14:paraId="17D839E1">
      <w:pPr>
        <w:spacing w:line="360" w:lineRule="auto"/>
        <w:rPr>
          <w:rFonts w:ascii="宋体"/>
          <w:b/>
          <w:bCs/>
          <w:sz w:val="24"/>
        </w:rPr>
      </w:pPr>
      <w:r>
        <w:rPr>
          <w:rFonts w:hint="eastAsia" w:ascii="宋体" w:hAnsi="宋体" w:cs="宋体"/>
          <w:b/>
          <w:bCs/>
          <w:sz w:val="24"/>
        </w:rPr>
        <w:t>十、质量保证及后续服务</w:t>
      </w:r>
    </w:p>
    <w:p w14:paraId="6D52D517">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．乙方应按磋商文件规定向甲方提供服务。</w:t>
      </w:r>
    </w:p>
    <w:p w14:paraId="089652CD">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．乙方提供的服务不到要求者，根据实际情况，经双方协商，可按以下办法处理：</w:t>
      </w:r>
    </w:p>
    <w:p w14:paraId="42AD70CD">
      <w:pPr>
        <w:spacing w:line="460" w:lineRule="exact"/>
        <w:ind w:firstLine="480" w:firstLineChars="200"/>
        <w:rPr>
          <w:rFonts w:ascii="宋体"/>
          <w:sz w:val="24"/>
        </w:rPr>
      </w:pPr>
      <w:r>
        <w:rPr>
          <w:rFonts w:hint="eastAsia" w:ascii="宋体" w:cs="宋体"/>
          <w:sz w:val="24"/>
        </w:rPr>
        <w:t>⑴</w:t>
      </w:r>
      <w:r>
        <w:rPr>
          <w:rFonts w:hint="eastAsia" w:ascii="宋体" w:hAnsi="宋体" w:cs="宋体"/>
          <w:sz w:val="24"/>
        </w:rPr>
        <w:t>重做：由乙方承担所发生的全部费用。</w:t>
      </w:r>
    </w:p>
    <w:p w14:paraId="11284691">
      <w:pPr>
        <w:spacing w:line="460" w:lineRule="exact"/>
        <w:ind w:firstLine="480" w:firstLineChars="200"/>
        <w:rPr>
          <w:rFonts w:ascii="宋体"/>
          <w:sz w:val="24"/>
        </w:rPr>
      </w:pPr>
      <w:r>
        <w:rPr>
          <w:rFonts w:hint="eastAsia" w:ascii="宋体" w:cs="宋体"/>
          <w:sz w:val="24"/>
        </w:rPr>
        <w:t>⑵</w:t>
      </w:r>
      <w:r>
        <w:rPr>
          <w:rFonts w:hint="eastAsia" w:ascii="宋体" w:hAnsi="宋体" w:cs="宋体"/>
          <w:sz w:val="24"/>
        </w:rPr>
        <w:t>贬值处理：由甲乙双方合议定价。</w:t>
      </w:r>
    </w:p>
    <w:p w14:paraId="0B639851">
      <w:pPr>
        <w:spacing w:line="460" w:lineRule="exact"/>
        <w:ind w:firstLine="480" w:firstLineChars="200"/>
        <w:rPr>
          <w:rFonts w:ascii="宋体"/>
          <w:sz w:val="24"/>
        </w:rPr>
      </w:pPr>
      <w:r>
        <w:rPr>
          <w:rFonts w:hint="eastAsia" w:ascii="宋体" w:cs="宋体"/>
          <w:sz w:val="24"/>
        </w:rPr>
        <w:t>⑶</w:t>
      </w:r>
      <w:r>
        <w:rPr>
          <w:rFonts w:hint="eastAsia" w:ascii="宋体" w:hAnsi="宋体" w:cs="宋体"/>
          <w:sz w:val="24"/>
        </w:rPr>
        <w:t>解除合同。</w:t>
      </w:r>
    </w:p>
    <w:p w14:paraId="0F355291">
      <w:pPr>
        <w:spacing w:line="460" w:lineRule="exact"/>
        <w:rPr>
          <w:rFonts w:ascii="宋体"/>
          <w:b/>
          <w:bCs/>
          <w:sz w:val="24"/>
        </w:rPr>
      </w:pPr>
      <w:r>
        <w:rPr>
          <w:rFonts w:hint="eastAsia" w:ascii="宋体" w:hAnsi="宋体" w:cs="宋体"/>
          <w:b/>
          <w:bCs/>
          <w:sz w:val="24"/>
        </w:rPr>
        <w:t>十一、违约责任</w:t>
      </w:r>
    </w:p>
    <w:p w14:paraId="12B6C9E1">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．甲方无正当理由拒绝接受服务的，甲方向乙方偿付合同款项百分之五作为违约金。</w:t>
      </w:r>
    </w:p>
    <w:p w14:paraId="45CFF7C9">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．甲方无故逾期验收和办理款项支付手续的，甲方应按逾期付款总额每日万分之五向乙方支付违约金。</w:t>
      </w:r>
    </w:p>
    <w:p w14:paraId="0ECEE8EE">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．乙方未能如期提供服务的，每日向甲方支付合同款项的千分之六作为违约金。乙方超过约定日期</w:t>
      </w:r>
      <w:r>
        <w:rPr>
          <w:rFonts w:ascii="宋体" w:hAnsi="宋体" w:cs="宋体"/>
          <w:sz w:val="24"/>
        </w:rPr>
        <w:t>10</w:t>
      </w:r>
      <w:r>
        <w:rPr>
          <w:rFonts w:hint="eastAsia" w:ascii="宋体" w:hAnsi="宋体" w:cs="宋体"/>
          <w:sz w:val="24"/>
        </w:rPr>
        <w:t>个工作日仍不能提供服务的，甲方可解除本合同。乙方因未能如期提供服务或因其他违约行为导致甲方解除合同的，乙方应向甲方支付合同总值</w:t>
      </w:r>
      <w:r>
        <w:rPr>
          <w:rFonts w:ascii="宋体" w:hAnsi="宋体" w:cs="宋体"/>
          <w:sz w:val="24"/>
        </w:rPr>
        <w:t>5%</w:t>
      </w:r>
      <w:r>
        <w:rPr>
          <w:rFonts w:hint="eastAsia" w:ascii="宋体" w:hAnsi="宋体" w:cs="宋体"/>
          <w:sz w:val="24"/>
        </w:rPr>
        <w:t>的违约金，如造成甲方损失超过违约金的，超出部分由乙方继续承担赔偿责任。</w:t>
      </w:r>
    </w:p>
    <w:p w14:paraId="0214B0C8">
      <w:pPr>
        <w:spacing w:line="460" w:lineRule="exact"/>
        <w:rPr>
          <w:rFonts w:ascii="宋体"/>
          <w:b/>
          <w:bCs/>
          <w:sz w:val="24"/>
        </w:rPr>
      </w:pPr>
      <w:r>
        <w:rPr>
          <w:rFonts w:hint="eastAsia" w:ascii="宋体" w:hAnsi="宋体" w:cs="宋体"/>
          <w:b/>
          <w:bCs/>
          <w:sz w:val="24"/>
        </w:rPr>
        <w:t>十二、不可抗力事件处理</w:t>
      </w:r>
    </w:p>
    <w:p w14:paraId="5E8D0BC7">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．在合同有效期内，任何一方因不可抗力事件导致不能履行合同，则合同履行期可延长，其延长期与不可抗力影响期相同。</w:t>
      </w:r>
    </w:p>
    <w:p w14:paraId="2DE05278">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．不可抗力事件发生后，应立即通知对方，并寄送有关权威机构出具的证明。</w:t>
      </w:r>
    </w:p>
    <w:p w14:paraId="4BD38586">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．不可抗力事件延续</w:t>
      </w:r>
      <w:r>
        <w:rPr>
          <w:rFonts w:ascii="宋体" w:hAnsi="宋体" w:cs="宋体"/>
          <w:sz w:val="24"/>
        </w:rPr>
        <w:t>120</w:t>
      </w:r>
      <w:r>
        <w:rPr>
          <w:rFonts w:hint="eastAsia" w:ascii="宋体" w:hAnsi="宋体" w:cs="宋体"/>
          <w:sz w:val="24"/>
        </w:rPr>
        <w:t>天以上，双方应通过友好协商，确定是否继续履行合同。</w:t>
      </w:r>
    </w:p>
    <w:p w14:paraId="5AA015DC">
      <w:pPr>
        <w:spacing w:line="460" w:lineRule="exact"/>
        <w:rPr>
          <w:rFonts w:ascii="宋体"/>
          <w:b/>
          <w:bCs/>
          <w:sz w:val="24"/>
        </w:rPr>
      </w:pPr>
      <w:r>
        <w:rPr>
          <w:rFonts w:hint="eastAsia" w:ascii="宋体" w:hAnsi="宋体" w:cs="宋体"/>
          <w:b/>
          <w:bCs/>
          <w:sz w:val="24"/>
        </w:rPr>
        <w:t>十三、诉讼</w:t>
      </w:r>
    </w:p>
    <w:p w14:paraId="39E8C515">
      <w:pPr>
        <w:spacing w:line="460" w:lineRule="exact"/>
        <w:ind w:firstLine="480" w:firstLineChars="200"/>
        <w:rPr>
          <w:rFonts w:ascii="宋体"/>
          <w:sz w:val="24"/>
        </w:rPr>
      </w:pPr>
      <w:r>
        <w:rPr>
          <w:rFonts w:hint="eastAsia" w:ascii="宋体" w:hAnsi="宋体" w:cs="宋体"/>
          <w:sz w:val="24"/>
        </w:rPr>
        <w:t>双方在执行合同中所发生的一切争议，应通过协商解决。如协商不成，可向甲方所在地法院起诉。</w:t>
      </w:r>
    </w:p>
    <w:p w14:paraId="66817C27">
      <w:pPr>
        <w:spacing w:line="460" w:lineRule="exact"/>
        <w:rPr>
          <w:rFonts w:ascii="宋体"/>
          <w:b/>
          <w:bCs/>
          <w:sz w:val="24"/>
        </w:rPr>
      </w:pPr>
      <w:r>
        <w:rPr>
          <w:rFonts w:hint="eastAsia" w:ascii="宋体" w:hAnsi="宋体" w:cs="宋体"/>
          <w:b/>
          <w:bCs/>
          <w:sz w:val="24"/>
        </w:rPr>
        <w:t>十四、合同生效及其它</w:t>
      </w:r>
    </w:p>
    <w:p w14:paraId="21544490">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．合同经双方法定代表人或授权代表签字并加盖单位公章后生效。</w:t>
      </w:r>
    </w:p>
    <w:p w14:paraId="27D2E707">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．合同执行中涉及采购资金和采购内容修改或补充的，须经财政部门审批，并签书面补充协议报政府采购监督管理部门备案，方可作为主合同不可分割的一部分。</w:t>
      </w:r>
    </w:p>
    <w:p w14:paraId="37069FD3">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．本合同未尽事宜，遵照《中华人民共和国民法典》有关条文执行。</w:t>
      </w:r>
    </w:p>
    <w:p w14:paraId="583D9810">
      <w:pPr>
        <w:spacing w:line="460" w:lineRule="exact"/>
        <w:ind w:firstLine="480" w:firstLineChars="200"/>
        <w:rPr>
          <w:rFonts w:ascii="宋体"/>
          <w:sz w:val="24"/>
        </w:rPr>
      </w:pPr>
      <w:r>
        <w:rPr>
          <w:rFonts w:ascii="宋体" w:hAnsi="宋体" w:cs="宋体"/>
          <w:sz w:val="24"/>
        </w:rPr>
        <w:t>4</w:t>
      </w:r>
      <w:r>
        <w:rPr>
          <w:rFonts w:hint="eastAsia" w:ascii="宋体" w:hAnsi="宋体" w:cs="宋体"/>
          <w:sz w:val="24"/>
        </w:rPr>
        <w:t>．合同正本一式五份，甲乙双方各执两份，</w:t>
      </w:r>
      <w:r>
        <w:rPr>
          <w:rFonts w:hint="eastAsia" w:ascii="宋体" w:hAnsi="宋体" w:cs="宋体"/>
          <w:kern w:val="0"/>
          <w:sz w:val="24"/>
        </w:rPr>
        <w:t>浙江华耀建设咨询有限公司</w:t>
      </w:r>
      <w:r>
        <w:rPr>
          <w:rFonts w:hint="eastAsia" w:ascii="宋体" w:hAnsi="宋体" w:cs="宋体"/>
          <w:sz w:val="24"/>
        </w:rPr>
        <w:t>（招标代理机构）执一份备案。</w:t>
      </w:r>
    </w:p>
    <w:p w14:paraId="553DFF83">
      <w:pPr>
        <w:spacing w:line="460" w:lineRule="exact"/>
        <w:ind w:firstLine="482" w:firstLineChars="200"/>
        <w:rPr>
          <w:rFonts w:ascii="宋体"/>
          <w:b/>
          <w:bCs/>
          <w:sz w:val="24"/>
        </w:rPr>
      </w:pPr>
    </w:p>
    <w:p w14:paraId="2B3321FE">
      <w:pPr>
        <w:spacing w:line="460" w:lineRule="exact"/>
        <w:rPr>
          <w:rFonts w:ascii="宋体"/>
          <w:b/>
          <w:bCs/>
          <w:sz w:val="24"/>
        </w:rPr>
      </w:pPr>
      <w:r>
        <w:rPr>
          <w:rFonts w:hint="eastAsia" w:ascii="宋体" w:hAnsi="宋体" w:cs="宋体"/>
          <w:b/>
          <w:bCs/>
          <w:sz w:val="24"/>
        </w:rPr>
        <w:t>十五、补充条款</w:t>
      </w:r>
    </w:p>
    <w:p w14:paraId="22789F15">
      <w:pPr>
        <w:spacing w:line="460" w:lineRule="exact"/>
        <w:rPr>
          <w:rFonts w:ascii="宋体"/>
          <w:sz w:val="24"/>
        </w:rPr>
      </w:pPr>
    </w:p>
    <w:p w14:paraId="70A4FD61">
      <w:pPr>
        <w:tabs>
          <w:tab w:val="left" w:pos="1440"/>
        </w:tabs>
        <w:spacing w:line="460" w:lineRule="exact"/>
        <w:rPr>
          <w:rFonts w:ascii="宋体"/>
          <w:sz w:val="24"/>
        </w:rPr>
      </w:pPr>
    </w:p>
    <w:p w14:paraId="4F4D8451">
      <w:pPr>
        <w:tabs>
          <w:tab w:val="left" w:pos="1440"/>
        </w:tabs>
        <w:spacing w:line="460" w:lineRule="exact"/>
        <w:rPr>
          <w:rFonts w:ascii="宋体"/>
          <w:sz w:val="24"/>
        </w:rPr>
      </w:pPr>
      <w:r>
        <w:rPr>
          <w:rFonts w:hint="eastAsia" w:ascii="宋体" w:hAnsi="宋体" w:cs="宋体"/>
          <w:sz w:val="24"/>
        </w:rPr>
        <w:t>甲方：                         乙方：</w:t>
      </w:r>
    </w:p>
    <w:p w14:paraId="3365342E">
      <w:pPr>
        <w:tabs>
          <w:tab w:val="left" w:pos="1440"/>
        </w:tabs>
        <w:spacing w:line="460" w:lineRule="exact"/>
        <w:rPr>
          <w:rFonts w:ascii="宋体"/>
          <w:sz w:val="24"/>
        </w:rPr>
      </w:pPr>
      <w:r>
        <w:rPr>
          <w:rFonts w:hint="eastAsia" w:ascii="宋体" w:hAnsi="宋体" w:cs="宋体"/>
          <w:sz w:val="24"/>
        </w:rPr>
        <w:t>地址：                         地址：</w:t>
      </w:r>
    </w:p>
    <w:p w14:paraId="6EB78B33">
      <w:pPr>
        <w:tabs>
          <w:tab w:val="left" w:pos="1440"/>
        </w:tabs>
        <w:spacing w:line="460" w:lineRule="exact"/>
        <w:rPr>
          <w:rFonts w:ascii="宋体"/>
          <w:sz w:val="24"/>
        </w:rPr>
      </w:pPr>
      <w:r>
        <w:rPr>
          <w:rFonts w:hint="eastAsia" w:ascii="宋体" w:hAnsi="宋体" w:cs="宋体"/>
          <w:sz w:val="24"/>
        </w:rPr>
        <w:t>法定（授权）代表人：           法定（授权）代表人：</w:t>
      </w:r>
    </w:p>
    <w:p w14:paraId="2F0B155F">
      <w:pPr>
        <w:tabs>
          <w:tab w:val="left" w:pos="1440"/>
        </w:tabs>
        <w:spacing w:line="460" w:lineRule="exact"/>
        <w:rPr>
          <w:rFonts w:ascii="宋体"/>
          <w:sz w:val="24"/>
        </w:rPr>
      </w:pPr>
      <w:r>
        <w:rPr>
          <w:rFonts w:hint="eastAsia" w:ascii="宋体" w:hAnsi="宋体" w:cs="宋体"/>
          <w:sz w:val="24"/>
        </w:rPr>
        <w:t>邮编：                         邮编：</w:t>
      </w:r>
    </w:p>
    <w:p w14:paraId="47C792CB">
      <w:pPr>
        <w:spacing w:line="460" w:lineRule="exact"/>
        <w:ind w:right="420" w:rightChars="200"/>
        <w:rPr>
          <w:rFonts w:ascii="宋体"/>
          <w:sz w:val="24"/>
        </w:rPr>
      </w:pPr>
      <w:r>
        <w:rPr>
          <w:rFonts w:hint="eastAsia" w:ascii="宋体" w:hAnsi="宋体" w:cs="宋体"/>
          <w:sz w:val="24"/>
        </w:rPr>
        <w:t>日期：                         日期：</w:t>
      </w:r>
    </w:p>
    <w:p w14:paraId="735C8CF2">
      <w:pPr>
        <w:pStyle w:val="13"/>
        <w:snapToGrid w:val="0"/>
        <w:spacing w:beforeLines="0" w:afterLines="0" w:line="360" w:lineRule="auto"/>
      </w:pPr>
    </w:p>
    <w:p w14:paraId="52F65DCA">
      <w:pPr>
        <w:pStyle w:val="13"/>
        <w:snapToGrid w:val="0"/>
        <w:spacing w:beforeLines="0" w:afterLines="0" w:line="360" w:lineRule="auto"/>
      </w:pPr>
    </w:p>
    <w:p w14:paraId="4EF0D1FD">
      <w:pPr>
        <w:pStyle w:val="13"/>
        <w:snapToGrid w:val="0"/>
        <w:spacing w:beforeLines="0" w:afterLines="0" w:line="360" w:lineRule="auto"/>
      </w:pPr>
    </w:p>
    <w:p w14:paraId="55B58075">
      <w:pPr>
        <w:pStyle w:val="13"/>
        <w:snapToGrid w:val="0"/>
        <w:spacing w:beforeLines="0" w:afterLines="0" w:line="360" w:lineRule="auto"/>
      </w:pPr>
    </w:p>
    <w:p w14:paraId="573E7A34">
      <w:pPr>
        <w:pStyle w:val="13"/>
        <w:snapToGrid w:val="0"/>
        <w:spacing w:beforeLines="0" w:afterLines="0" w:line="360" w:lineRule="auto"/>
      </w:pPr>
    </w:p>
    <w:p w14:paraId="730ECC90">
      <w:pPr>
        <w:pStyle w:val="13"/>
        <w:snapToGrid w:val="0"/>
        <w:spacing w:beforeLines="0" w:afterLines="0" w:line="360" w:lineRule="auto"/>
      </w:pPr>
    </w:p>
    <w:p w14:paraId="31EBC582">
      <w:pPr>
        <w:pStyle w:val="13"/>
        <w:snapToGrid w:val="0"/>
        <w:spacing w:beforeLines="0" w:afterLines="0" w:line="360" w:lineRule="auto"/>
      </w:pPr>
    </w:p>
    <w:p w14:paraId="3E012722">
      <w:pPr>
        <w:pStyle w:val="13"/>
        <w:snapToGrid w:val="0"/>
        <w:spacing w:beforeLines="0" w:afterLines="0" w:line="360" w:lineRule="auto"/>
      </w:pPr>
    </w:p>
    <w:p w14:paraId="43D4305C">
      <w:pPr>
        <w:pStyle w:val="13"/>
        <w:snapToGrid w:val="0"/>
        <w:spacing w:beforeLines="0" w:afterLines="0" w:line="360" w:lineRule="auto"/>
      </w:pPr>
    </w:p>
    <w:p w14:paraId="316C30D5">
      <w:pPr>
        <w:pStyle w:val="13"/>
        <w:snapToGrid w:val="0"/>
        <w:spacing w:beforeLines="0" w:afterLines="0" w:line="360" w:lineRule="auto"/>
      </w:pPr>
    </w:p>
    <w:p w14:paraId="4FA21A2F">
      <w:pPr>
        <w:pStyle w:val="13"/>
        <w:snapToGrid w:val="0"/>
        <w:spacing w:beforeLines="0" w:afterLines="0" w:line="360" w:lineRule="auto"/>
      </w:pPr>
    </w:p>
    <w:p w14:paraId="7C23CE72">
      <w:pPr>
        <w:pStyle w:val="13"/>
        <w:snapToGrid w:val="0"/>
        <w:spacing w:beforeLines="0" w:afterLines="0" w:line="360" w:lineRule="auto"/>
      </w:pPr>
    </w:p>
    <w:p w14:paraId="4675DF71">
      <w:pPr>
        <w:pStyle w:val="13"/>
        <w:snapToGrid w:val="0"/>
        <w:spacing w:beforeLines="0" w:afterLines="0" w:line="360" w:lineRule="auto"/>
      </w:pPr>
    </w:p>
    <w:p w14:paraId="6E67DFA2">
      <w:pPr>
        <w:pStyle w:val="13"/>
        <w:snapToGrid w:val="0"/>
        <w:spacing w:beforeLines="0" w:afterLines="0" w:line="360" w:lineRule="auto"/>
      </w:pPr>
    </w:p>
    <w:p w14:paraId="4ECCF90A">
      <w:pPr>
        <w:snapToGrid w:val="0"/>
        <w:spacing w:line="360" w:lineRule="auto"/>
        <w:jc w:val="center"/>
        <w:rPr>
          <w:sz w:val="30"/>
          <w:szCs w:val="30"/>
        </w:rPr>
      </w:pPr>
      <w:r>
        <w:rPr>
          <w:rFonts w:hint="eastAsia"/>
          <w:sz w:val="30"/>
          <w:szCs w:val="30"/>
        </w:rPr>
        <w:t>第六章　投标文件格式</w:t>
      </w:r>
    </w:p>
    <w:p w14:paraId="525B5118">
      <w:pPr>
        <w:snapToGrid w:val="0"/>
        <w:spacing w:line="360" w:lineRule="auto"/>
        <w:jc w:val="center"/>
        <w:outlineLvl w:val="1"/>
        <w:rPr>
          <w:rFonts w:ascii="宋体" w:hAnsi="宋体"/>
          <w:b/>
          <w:bCs/>
          <w:sz w:val="24"/>
        </w:rPr>
      </w:pPr>
      <w:r>
        <w:rPr>
          <w:rFonts w:hint="eastAsia" w:ascii="宋体" w:hAnsi="宋体"/>
          <w:b/>
          <w:bCs/>
          <w:sz w:val="24"/>
        </w:rPr>
        <w:t>一、资格文件格式</w:t>
      </w:r>
    </w:p>
    <w:p w14:paraId="2063C08B">
      <w:pPr>
        <w:snapToGrid w:val="0"/>
        <w:spacing w:line="360" w:lineRule="auto"/>
        <w:jc w:val="center"/>
        <w:rPr>
          <w:rFonts w:ascii="宋体" w:hAnsi="宋体"/>
          <w:sz w:val="24"/>
          <w:szCs w:val="20"/>
        </w:rPr>
      </w:pPr>
    </w:p>
    <w:p w14:paraId="3CEF702C">
      <w:pPr>
        <w:snapToGrid w:val="0"/>
        <w:spacing w:line="360" w:lineRule="auto"/>
        <w:rPr>
          <w:rFonts w:ascii="宋体" w:hAnsi="宋体"/>
          <w:sz w:val="24"/>
          <w:szCs w:val="20"/>
        </w:rPr>
      </w:pPr>
      <w:r>
        <w:rPr>
          <w:rFonts w:hint="eastAsia" w:ascii="宋体" w:hAnsi="宋体"/>
          <w:sz w:val="24"/>
        </w:rPr>
        <w:t>1.资格文件封面格式：</w:t>
      </w:r>
    </w:p>
    <w:p w14:paraId="3F220401">
      <w:pPr>
        <w:snapToGrid w:val="0"/>
        <w:spacing w:line="360" w:lineRule="auto"/>
        <w:jc w:val="center"/>
        <w:rPr>
          <w:rFonts w:ascii="宋体" w:hAnsi="宋体"/>
          <w:bCs/>
          <w:sz w:val="24"/>
          <w:szCs w:val="20"/>
        </w:rPr>
      </w:pPr>
      <w:r>
        <w:rPr>
          <w:rFonts w:hint="eastAsia" w:ascii="宋体" w:hAnsi="宋体"/>
          <w:bCs/>
          <w:sz w:val="24"/>
        </w:rPr>
        <w:t>资 格 文件</w:t>
      </w:r>
    </w:p>
    <w:p w14:paraId="132223F4">
      <w:pPr>
        <w:snapToGrid w:val="0"/>
        <w:spacing w:line="360" w:lineRule="auto"/>
        <w:rPr>
          <w:rFonts w:ascii="宋体" w:hAnsi="宋体"/>
          <w:bCs/>
          <w:sz w:val="24"/>
          <w:szCs w:val="20"/>
        </w:rPr>
      </w:pPr>
    </w:p>
    <w:p w14:paraId="1ECB3DC5">
      <w:pPr>
        <w:snapToGrid w:val="0"/>
        <w:spacing w:line="360" w:lineRule="auto"/>
        <w:ind w:left="1918" w:leftChars="456" w:hanging="960" w:hangingChars="400"/>
        <w:rPr>
          <w:rFonts w:ascii="宋体" w:hAnsi="宋体"/>
          <w:bCs/>
          <w:sz w:val="24"/>
          <w:szCs w:val="20"/>
        </w:rPr>
      </w:pPr>
      <w:r>
        <w:rPr>
          <w:rFonts w:hint="eastAsia" w:ascii="宋体" w:hAnsi="宋体"/>
          <w:bCs/>
          <w:sz w:val="24"/>
        </w:rPr>
        <w:t>项目名称：</w:t>
      </w:r>
      <w:r>
        <w:rPr>
          <w:rFonts w:hint="eastAsia" w:ascii="宋体" w:hAnsi="宋体"/>
          <w:spacing w:val="-20"/>
          <w:sz w:val="24"/>
          <w:lang w:eastAsia="zh-CN"/>
        </w:rPr>
        <w:t>“</w:t>
      </w:r>
      <w:r>
        <w:rPr>
          <w:rFonts w:hint="eastAsia" w:ascii="宋体" w:hAnsi="宋体"/>
          <w:spacing w:val="-20"/>
          <w:sz w:val="24"/>
        </w:rPr>
        <w:t>大综合一体化</w:t>
      </w:r>
      <w:r>
        <w:rPr>
          <w:rFonts w:ascii="宋体" w:hAnsi="宋体"/>
          <w:spacing w:val="-20"/>
          <w:sz w:val="24"/>
        </w:rPr>
        <w:t>”</w:t>
      </w:r>
      <w:r>
        <w:rPr>
          <w:rFonts w:hint="eastAsia" w:ascii="宋体" w:hAnsi="宋体"/>
          <w:spacing w:val="-20"/>
          <w:sz w:val="24"/>
        </w:rPr>
        <w:t>线索协同和数据质效双提升服务项目</w:t>
      </w:r>
    </w:p>
    <w:p w14:paraId="0063807A">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HYHZ2025-105</w:t>
      </w:r>
    </w:p>
    <w:p w14:paraId="12A0CDFE">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14:paraId="3C95076A">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549313D2">
      <w:pPr>
        <w:snapToGrid w:val="0"/>
        <w:spacing w:line="360" w:lineRule="auto"/>
        <w:ind w:firstLine="645"/>
        <w:jc w:val="center"/>
        <w:rPr>
          <w:rFonts w:ascii="宋体" w:hAnsi="宋体"/>
          <w:sz w:val="24"/>
          <w:szCs w:val="20"/>
        </w:rPr>
      </w:pPr>
      <w:r>
        <w:rPr>
          <w:rFonts w:hint="eastAsia" w:ascii="宋体" w:hAnsi="宋体"/>
          <w:sz w:val="24"/>
        </w:rPr>
        <w:t>年月日</w:t>
      </w:r>
    </w:p>
    <w:p w14:paraId="0E6D64E4">
      <w:pPr>
        <w:snapToGrid w:val="0"/>
        <w:spacing w:line="360" w:lineRule="auto"/>
        <w:rPr>
          <w:rFonts w:ascii="宋体" w:hAnsi="宋体"/>
          <w:b/>
          <w:bCs/>
          <w:sz w:val="24"/>
        </w:rPr>
      </w:pPr>
      <w:r>
        <w:rPr>
          <w:rFonts w:hint="eastAsia" w:ascii="宋体" w:hAnsi="宋体"/>
          <w:sz w:val="24"/>
        </w:rPr>
        <w:t>2.</w:t>
      </w:r>
      <w:r>
        <w:rPr>
          <w:rFonts w:hint="eastAsia" w:ascii="宋体" w:hAnsi="宋体"/>
          <w:b/>
          <w:bCs/>
          <w:sz w:val="24"/>
        </w:rPr>
        <w:t>资格文件目录</w:t>
      </w:r>
    </w:p>
    <w:p w14:paraId="6339CE3F">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）投标声明书————————（页码）</w:t>
      </w:r>
    </w:p>
    <w:p w14:paraId="078C4780">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）有效的营业执照、税务登记证、组织机构代码证或“三证合一”的营业执照或“五证合一”的营业执照————————</w:t>
      </w:r>
    </w:p>
    <w:p w14:paraId="6003CF1B">
      <w:pPr>
        <w:snapToGrid w:val="0"/>
        <w:spacing w:line="360" w:lineRule="auto"/>
        <w:jc w:val="left"/>
        <w:rPr>
          <w:rFonts w:ascii="宋体" w:hAnsi="宋体"/>
          <w:sz w:val="24"/>
        </w:rPr>
      </w:pPr>
      <w:r>
        <w:rPr>
          <w:rFonts w:hint="eastAsia" w:ascii="宋体" w:hAnsi="宋体"/>
          <w:sz w:val="24"/>
        </w:rPr>
        <w:t>（3）法定代表人有效身份证明书或法定代表人授权书</w:t>
      </w:r>
      <w:r>
        <w:rPr>
          <w:rFonts w:ascii="宋体" w:hAnsi="宋体"/>
          <w:sz w:val="24"/>
        </w:rPr>
        <w:t>及授权代理人社保证明复印件（社保机构出具的由本单位或分公司为其缴纳的</w:t>
      </w:r>
      <w:r>
        <w:rPr>
          <w:rFonts w:hint="eastAsia" w:ascii="宋体" w:hAnsi="宋体" w:cs="宋体"/>
          <w:kern w:val="0"/>
          <w:sz w:val="24"/>
        </w:rPr>
        <w:t>最近一个月</w:t>
      </w:r>
      <w:r>
        <w:rPr>
          <w:rFonts w:ascii="宋体" w:hAnsi="宋体"/>
          <w:sz w:val="24"/>
        </w:rPr>
        <w:t>的社保证明）</w:t>
      </w:r>
      <w:r>
        <w:rPr>
          <w:rFonts w:hint="eastAsia" w:ascii="宋体" w:hAnsi="宋体"/>
          <w:sz w:val="24"/>
        </w:rPr>
        <w:t>————————</w:t>
      </w:r>
    </w:p>
    <w:p w14:paraId="3E3854F2">
      <w:pPr>
        <w:snapToGrid w:val="0"/>
        <w:spacing w:line="360" w:lineRule="auto"/>
        <w:jc w:val="left"/>
        <w:rPr>
          <w:rFonts w:ascii="宋体" w:hAnsi="宋体"/>
          <w:sz w:val="24"/>
        </w:rPr>
      </w:pPr>
      <w:r>
        <w:rPr>
          <w:rFonts w:hint="eastAsia" w:ascii="宋体" w:hAnsi="宋体"/>
          <w:sz w:val="24"/>
        </w:rPr>
        <w:t>（4）投标承诺书———————</w:t>
      </w:r>
    </w:p>
    <w:p w14:paraId="2C61BF02">
      <w:pPr>
        <w:snapToGrid w:val="0"/>
        <w:spacing w:line="360" w:lineRule="auto"/>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hint="eastAsia" w:ascii="宋体" w:hAnsi="宋体" w:cs="宋体"/>
          <w:sz w:val="24"/>
        </w:rPr>
        <w:t>信用承诺书</w:t>
      </w:r>
      <w:r>
        <w:rPr>
          <w:rFonts w:hint="eastAsia" w:ascii="宋体" w:hAnsi="宋体"/>
          <w:sz w:val="24"/>
        </w:rPr>
        <w:t>———————</w:t>
      </w:r>
    </w:p>
    <w:p w14:paraId="52DBD74C">
      <w:pPr>
        <w:snapToGrid w:val="0"/>
        <w:spacing w:line="360" w:lineRule="auto"/>
        <w:jc w:val="left"/>
        <w:rPr>
          <w:rFonts w:ascii="宋体" w:hAnsi="宋体"/>
          <w:sz w:val="24"/>
        </w:rPr>
      </w:pPr>
      <w:r>
        <w:rPr>
          <w:rFonts w:hint="eastAsia" w:ascii="宋体" w:hAnsi="宋体" w:cs="Arial"/>
          <w:kern w:val="0"/>
          <w:sz w:val="24"/>
        </w:rPr>
        <w:t>（</w:t>
      </w:r>
      <w:r>
        <w:rPr>
          <w:rFonts w:ascii="宋体" w:hAnsi="宋体" w:cs="Arial"/>
          <w:kern w:val="0"/>
          <w:sz w:val="24"/>
        </w:rPr>
        <w:t>6</w:t>
      </w:r>
      <w:r>
        <w:rPr>
          <w:rFonts w:hint="eastAsia" w:ascii="宋体" w:hAnsi="宋体" w:cs="Arial"/>
          <w:kern w:val="0"/>
          <w:sz w:val="24"/>
        </w:rPr>
        <w:t>）</w:t>
      </w:r>
      <w:r>
        <w:rPr>
          <w:rFonts w:hint="eastAsia" w:ascii="宋体" w:hAnsi="宋体"/>
          <w:sz w:val="24"/>
        </w:rPr>
        <w:t>提供自招标公告发布之日起至投标截止日内任意时间的“信用中国”网站（www.creditchina.gov.cn）、中国政府采购网（www.ccgp.gov.cn）投标人信用查询网页截图————————</w:t>
      </w:r>
    </w:p>
    <w:p w14:paraId="4360AE82">
      <w:pPr>
        <w:snapToGrid w:val="0"/>
        <w:spacing w:line="360" w:lineRule="auto"/>
        <w:jc w:val="left"/>
        <w:rPr>
          <w:rFonts w:ascii="宋体" w:hAnsi="宋体"/>
          <w:sz w:val="24"/>
        </w:rPr>
      </w:pPr>
      <w:r>
        <w:rPr>
          <w:rFonts w:hint="eastAsia" w:ascii="宋体" w:hAnsi="宋体" w:cs="Arial"/>
          <w:kern w:val="0"/>
          <w:sz w:val="24"/>
        </w:rPr>
        <w:t>（</w:t>
      </w:r>
      <w:r>
        <w:rPr>
          <w:rFonts w:ascii="宋体" w:hAnsi="宋体" w:cs="Arial"/>
          <w:kern w:val="0"/>
          <w:sz w:val="24"/>
        </w:rPr>
        <w:t>7</w:t>
      </w:r>
      <w:r>
        <w:rPr>
          <w:rFonts w:hint="eastAsia" w:ascii="宋体" w:hAnsi="宋体" w:cs="Arial"/>
          <w:kern w:val="0"/>
          <w:sz w:val="24"/>
        </w:rPr>
        <w:t>）</w:t>
      </w:r>
      <w:r>
        <w:rPr>
          <w:rFonts w:hint="eastAsia" w:ascii="宋体" w:hAnsi="宋体"/>
          <w:sz w:val="24"/>
        </w:rPr>
        <w:t>《中小企业声明函》（格式见附件），残疾人福利性单位需提供《残疾人福利性单位声明函》，监狱企业需提供省级以</w:t>
      </w:r>
      <w:r>
        <w:rPr>
          <w:rFonts w:hint="eastAsia" w:ascii="宋体" w:hAnsi="宋体" w:cs="宋体"/>
          <w:sz w:val="24"/>
        </w:rPr>
        <w:t>上监狱管理局、戒毒管理局（含新疆生产建设兵团）出具的属于监狱企业的证明文件</w:t>
      </w:r>
      <w:r>
        <w:rPr>
          <w:rFonts w:hint="eastAsia" w:ascii="宋体" w:hAnsi="宋体"/>
          <w:sz w:val="24"/>
        </w:rPr>
        <w:t>————————</w:t>
      </w:r>
    </w:p>
    <w:p w14:paraId="792538CE">
      <w:pPr>
        <w:pStyle w:val="11"/>
      </w:pPr>
    </w:p>
    <w:p w14:paraId="44C870AA">
      <w:pPr>
        <w:pStyle w:val="2"/>
      </w:pPr>
    </w:p>
    <w:p w14:paraId="264DF123">
      <w:pPr>
        <w:snapToGrid w:val="0"/>
        <w:spacing w:line="360" w:lineRule="auto"/>
        <w:jc w:val="left"/>
        <w:rPr>
          <w:rFonts w:ascii="宋体" w:hAnsi="宋体"/>
          <w:sz w:val="24"/>
          <w:szCs w:val="20"/>
        </w:rPr>
      </w:pPr>
      <w:r>
        <w:rPr>
          <w:rFonts w:hint="eastAsia" w:ascii="宋体" w:hAnsi="宋体"/>
        </w:rPr>
        <w:t>3</w:t>
      </w:r>
      <w:r>
        <w:rPr>
          <w:rFonts w:hint="eastAsia" w:ascii="宋体" w:hAnsi="宋体"/>
          <w:sz w:val="24"/>
        </w:rPr>
        <w:t>.投标声明书格式：</w:t>
      </w:r>
    </w:p>
    <w:p w14:paraId="3F76A8AA">
      <w:pPr>
        <w:snapToGrid w:val="0"/>
        <w:spacing w:line="360" w:lineRule="auto"/>
        <w:jc w:val="center"/>
        <w:rPr>
          <w:rFonts w:ascii="宋体" w:hAnsi="宋体"/>
          <w:sz w:val="24"/>
          <w:szCs w:val="20"/>
        </w:rPr>
      </w:pPr>
      <w:r>
        <w:rPr>
          <w:rFonts w:hint="eastAsia" w:ascii="宋体" w:hAnsi="宋体"/>
          <w:sz w:val="30"/>
        </w:rPr>
        <w:t>投标声明书</w:t>
      </w:r>
    </w:p>
    <w:p w14:paraId="01B38AE3">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40007269">
      <w:pPr>
        <w:snapToGrid w:val="0"/>
        <w:spacing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（投标人名称）系中华人民共和国合法企业，经营地址。</w:t>
      </w:r>
    </w:p>
    <w:p w14:paraId="103EB825">
      <w:pPr>
        <w:snapToGrid w:val="0"/>
        <w:spacing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14:paraId="72E80F35">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71A4EA0D">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14:paraId="71D1BADD">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14:paraId="69CA8EBF">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0A3516A5">
      <w:pPr>
        <w:snapToGrid w:val="0"/>
        <w:spacing w:line="360" w:lineRule="auto"/>
        <w:ind w:firstLine="480" w:firstLineChars="200"/>
        <w:rPr>
          <w:rFonts w:ascii="宋体" w:hAnsi="宋体"/>
          <w:sz w:val="24"/>
          <w:szCs w:val="20"/>
        </w:rPr>
      </w:pPr>
      <w:r>
        <w:rPr>
          <w:rFonts w:hint="eastAsia" w:ascii="宋体" w:hAnsi="宋体"/>
          <w:sz w:val="24"/>
          <w:u w:val="single"/>
        </w:rPr>
        <w:t>　　　　　　　　　　　　　　　　　　　　　　　　　　　</w:t>
      </w:r>
    </w:p>
    <w:p w14:paraId="54BF6984">
      <w:pPr>
        <w:pStyle w:val="11"/>
        <w:snapToGrid w:val="0"/>
        <w:spacing w:line="360" w:lineRule="auto"/>
        <w:rPr>
          <w:rFonts w:ascii="宋体" w:hAnsi="宋体"/>
          <w:kern w:val="2"/>
          <w:sz w:val="24"/>
          <w:szCs w:val="24"/>
        </w:rPr>
      </w:pPr>
      <w:r>
        <w:rPr>
          <w:rFonts w:ascii="宋体" w:hAnsi="宋体"/>
          <w:kern w:val="2"/>
          <w:sz w:val="24"/>
          <w:szCs w:val="24"/>
        </w:rPr>
        <w:t>4</w:t>
      </w:r>
      <w:r>
        <w:rPr>
          <w:rFonts w:hint="eastAsia" w:ascii="宋体" w:hAnsi="宋体"/>
          <w:kern w:val="2"/>
          <w:sz w:val="24"/>
          <w:szCs w:val="24"/>
        </w:rPr>
        <w:t>.我方及由本人担任法定代表人的其他机构</w:t>
      </w:r>
      <w:r>
        <w:rPr>
          <w:rFonts w:ascii="宋体" w:hAnsi="宋体"/>
          <w:kern w:val="2"/>
          <w:sz w:val="24"/>
          <w:szCs w:val="24"/>
        </w:rPr>
        <w:t>最近三年内被</w:t>
      </w:r>
      <w:r>
        <w:rPr>
          <w:rFonts w:hint="eastAsia" w:ascii="宋体" w:hAnsi="宋体"/>
          <w:kern w:val="2"/>
          <w:sz w:val="24"/>
          <w:szCs w:val="24"/>
        </w:rPr>
        <w:t>通报或者被处罚的</w:t>
      </w:r>
      <w:r>
        <w:rPr>
          <w:rFonts w:ascii="宋体" w:hAnsi="宋体"/>
          <w:kern w:val="2"/>
          <w:sz w:val="24"/>
          <w:szCs w:val="24"/>
        </w:rPr>
        <w:t>违法行为有：</w:t>
      </w:r>
    </w:p>
    <w:p w14:paraId="3CD9007E">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0FCB227B">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2C0D381E">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.以上事项如有虚假或隐瞒，我方愿意承担一切后果，并不再寻求任何旨在减轻或免除法律责任的辩解。</w:t>
      </w:r>
    </w:p>
    <w:p w14:paraId="4E48BD7E">
      <w:pPr>
        <w:pStyle w:val="36"/>
        <w:snapToGrid w:val="0"/>
        <w:spacing w:line="360" w:lineRule="auto"/>
        <w:ind w:firstLine="220"/>
        <w:rPr>
          <w:rFonts w:ascii="宋体" w:hAnsi="宋体"/>
        </w:rPr>
      </w:pPr>
    </w:p>
    <w:p w14:paraId="5938A2DE">
      <w:pPr>
        <w:snapToGrid w:val="0"/>
        <w:spacing w:line="360" w:lineRule="auto"/>
        <w:ind w:firstLine="200"/>
        <w:rPr>
          <w:rFonts w:ascii="宋体" w:hAnsi="宋体"/>
          <w:sz w:val="24"/>
          <w:szCs w:val="20"/>
          <w:u w:val="single"/>
        </w:rPr>
      </w:pPr>
      <w:r>
        <w:rPr>
          <w:rFonts w:hint="eastAsia" w:ascii="宋体" w:hAnsi="宋体"/>
          <w:sz w:val="24"/>
        </w:rPr>
        <w:t>法定代表人签字：</w:t>
      </w:r>
    </w:p>
    <w:p w14:paraId="4D9AA339">
      <w:pPr>
        <w:snapToGrid w:val="0"/>
        <w:spacing w:line="360" w:lineRule="auto"/>
        <w:ind w:firstLine="240" w:firstLineChars="100"/>
        <w:rPr>
          <w:rFonts w:ascii="宋体" w:hAnsi="宋体"/>
          <w:sz w:val="24"/>
        </w:rPr>
      </w:pPr>
      <w:r>
        <w:rPr>
          <w:rFonts w:hint="eastAsia" w:ascii="宋体" w:hAnsi="宋体"/>
          <w:sz w:val="24"/>
        </w:rPr>
        <w:t>投标人公章：</w:t>
      </w:r>
      <w:r>
        <w:rPr>
          <w:rFonts w:ascii="宋体" w:hAnsi="宋体"/>
          <w:sz w:val="24"/>
        </w:rPr>
        <w:t xml:space="preserve">                      年    月    日</w:t>
      </w:r>
    </w:p>
    <w:p w14:paraId="1095E8B4">
      <w:pPr>
        <w:pStyle w:val="2"/>
      </w:pPr>
    </w:p>
    <w:p w14:paraId="1DB82B49">
      <w:pPr>
        <w:pStyle w:val="37"/>
        <w:rPr>
          <w:color w:val="auto"/>
        </w:rPr>
      </w:pPr>
    </w:p>
    <w:p w14:paraId="430BDE42">
      <w:pPr>
        <w:snapToGrid w:val="0"/>
        <w:spacing w:line="360" w:lineRule="auto"/>
        <w:rPr>
          <w:rFonts w:ascii="宋体" w:hAnsi="宋体"/>
          <w:sz w:val="24"/>
          <w:szCs w:val="20"/>
        </w:rPr>
      </w:pPr>
    </w:p>
    <w:p w14:paraId="79B4C5C3">
      <w:pPr>
        <w:snapToGrid w:val="0"/>
        <w:spacing w:line="360" w:lineRule="auto"/>
        <w:rPr>
          <w:rFonts w:ascii="宋体" w:hAnsi="宋体"/>
          <w:sz w:val="24"/>
        </w:rPr>
      </w:pPr>
      <w:r>
        <w:rPr>
          <w:rFonts w:hint="eastAsia" w:ascii="宋体" w:hAnsi="宋体"/>
          <w:sz w:val="24"/>
        </w:rPr>
        <w:t>4. 有效的营业执照、税务登记证、组织机构代码证或“三证合一”的营业执照或“五证合一”的营业执照复印件</w:t>
      </w:r>
    </w:p>
    <w:p w14:paraId="368935E6">
      <w:pPr>
        <w:pStyle w:val="11"/>
      </w:pPr>
    </w:p>
    <w:p w14:paraId="64841A69">
      <w:pPr>
        <w:snapToGrid w:val="0"/>
        <w:spacing w:line="360" w:lineRule="auto"/>
        <w:rPr>
          <w:rFonts w:ascii="宋体" w:hAnsi="宋体"/>
          <w:sz w:val="24"/>
        </w:rPr>
      </w:pPr>
    </w:p>
    <w:p w14:paraId="3B9FDBBE">
      <w:pPr>
        <w:spacing w:line="500" w:lineRule="exact"/>
        <w:rPr>
          <w:rFonts w:ascii="宋体" w:hAnsi="宋体"/>
          <w:sz w:val="24"/>
        </w:rPr>
      </w:pPr>
      <w:r>
        <w:rPr>
          <w:rFonts w:hint="eastAsia" w:ascii="宋体" w:hAnsi="宋体"/>
          <w:sz w:val="24"/>
        </w:rPr>
        <w:t>5.法定代表人有效身份证明书格式：</w:t>
      </w:r>
    </w:p>
    <w:p w14:paraId="5724B20A">
      <w:pPr>
        <w:snapToGrid w:val="0"/>
        <w:spacing w:line="360" w:lineRule="auto"/>
        <w:rPr>
          <w:rFonts w:ascii="宋体" w:hAnsi="宋体"/>
          <w:sz w:val="24"/>
        </w:rPr>
      </w:pPr>
    </w:p>
    <w:p w14:paraId="64DE5131">
      <w:pPr>
        <w:snapToGrid w:val="0"/>
        <w:spacing w:line="360" w:lineRule="auto"/>
        <w:jc w:val="center"/>
        <w:rPr>
          <w:rFonts w:ascii="宋体" w:hAnsi="宋体"/>
          <w:sz w:val="24"/>
        </w:rPr>
      </w:pPr>
      <w:r>
        <w:rPr>
          <w:rFonts w:hint="eastAsia" w:ascii="宋体" w:hAnsi="宋体"/>
          <w:sz w:val="24"/>
        </w:rPr>
        <w:t>法定代表人有效身份证明书</w:t>
      </w:r>
    </w:p>
    <w:p w14:paraId="48360078">
      <w:pPr>
        <w:snapToGrid w:val="0"/>
        <w:spacing w:line="360" w:lineRule="auto"/>
        <w:ind w:firstLine="480" w:firstLineChars="200"/>
        <w:rPr>
          <w:rFonts w:ascii="宋体" w:hAnsi="宋体"/>
          <w:sz w:val="24"/>
        </w:rPr>
      </w:pPr>
      <w:r>
        <w:rPr>
          <w:rFonts w:hint="eastAsia" w:ascii="宋体" w:hAnsi="宋体"/>
          <w:sz w:val="24"/>
        </w:rPr>
        <w:t>（姓名）是（投标人全称）的法定代表人，身份证号码为 ______________。</w:t>
      </w:r>
    </w:p>
    <w:p w14:paraId="26955600">
      <w:pPr>
        <w:spacing w:line="500" w:lineRule="exact"/>
        <w:ind w:firstLine="480" w:firstLineChars="200"/>
        <w:jc w:val="left"/>
        <w:rPr>
          <w:rFonts w:ascii="宋体" w:hAnsi="宋体"/>
          <w:sz w:val="24"/>
        </w:rPr>
      </w:pPr>
      <w:r>
        <w:rPr>
          <w:rFonts w:hint="eastAsia" w:ascii="宋体" w:hAnsi="宋体"/>
          <w:sz w:val="24"/>
        </w:rPr>
        <w:t>特此证明。</w:t>
      </w:r>
    </w:p>
    <w:p w14:paraId="7D92632D">
      <w:pPr>
        <w:spacing w:line="500" w:lineRule="exact"/>
        <w:jc w:val="left"/>
        <w:rPr>
          <w:rFonts w:ascii="宋体" w:hAnsi="宋体"/>
          <w:sz w:val="24"/>
        </w:rPr>
      </w:pPr>
    </w:p>
    <w:p w14:paraId="4B3752D7">
      <w:pPr>
        <w:spacing w:line="500" w:lineRule="exact"/>
        <w:jc w:val="left"/>
        <w:rPr>
          <w:rFonts w:ascii="宋体" w:hAnsi="宋体"/>
          <w:sz w:val="24"/>
        </w:rPr>
      </w:pPr>
    </w:p>
    <w:p w14:paraId="198394CD">
      <w:pPr>
        <w:snapToGrid w:val="0"/>
        <w:spacing w:line="360" w:lineRule="auto"/>
        <w:rPr>
          <w:rFonts w:ascii="宋体" w:hAnsi="宋体"/>
          <w:sz w:val="24"/>
        </w:rPr>
      </w:pPr>
      <w:r>
        <w:rPr>
          <w:rFonts w:hint="eastAsia" w:ascii="宋体" w:hAnsi="宋体"/>
          <w:sz w:val="24"/>
        </w:rPr>
        <w:t>投标人公章：</w:t>
      </w:r>
    </w:p>
    <w:p w14:paraId="19961D47">
      <w:pPr>
        <w:spacing w:line="500" w:lineRule="exact"/>
        <w:jc w:val="left"/>
        <w:rPr>
          <w:rFonts w:ascii="宋体" w:hAnsi="宋体"/>
          <w:sz w:val="24"/>
        </w:rPr>
      </w:pPr>
      <w:r>
        <w:rPr>
          <w:rFonts w:hint="eastAsia" w:ascii="宋体" w:hAnsi="宋体"/>
          <w:sz w:val="24"/>
        </w:rPr>
        <w:t>法定代表人（签名）：</w:t>
      </w:r>
    </w:p>
    <w:p w14:paraId="0FFDCD14">
      <w:pPr>
        <w:spacing w:line="500" w:lineRule="exact"/>
        <w:jc w:val="left"/>
        <w:rPr>
          <w:rFonts w:ascii="宋体" w:hAnsi="宋体"/>
          <w:sz w:val="24"/>
        </w:rPr>
      </w:pPr>
    </w:p>
    <w:p w14:paraId="21B2B692">
      <w:pPr>
        <w:spacing w:line="500" w:lineRule="exact"/>
        <w:jc w:val="left"/>
        <w:rPr>
          <w:rFonts w:ascii="宋体" w:hAnsi="宋体"/>
          <w:sz w:val="24"/>
        </w:rPr>
      </w:pPr>
      <w:r>
        <w:rPr>
          <w:rFonts w:hint="eastAsia" w:ascii="宋体" w:hAnsi="宋体"/>
          <w:sz w:val="24"/>
        </w:rPr>
        <w:t>日期：      年   月   日</w:t>
      </w:r>
    </w:p>
    <w:p w14:paraId="3325D9D6">
      <w:pPr>
        <w:spacing w:line="500" w:lineRule="exact"/>
        <w:jc w:val="left"/>
        <w:rPr>
          <w:rFonts w:ascii="仿宋" w:hAnsi="仿宋" w:eastAsia="仿宋" w:cs="宋体"/>
          <w:kern w:val="0"/>
          <w:sz w:val="24"/>
        </w:rPr>
      </w:pPr>
      <w:r>
        <w:rPr>
          <w:rFonts w:hint="eastAsia" w:ascii="仿宋" w:hAnsi="仿宋" w:eastAsia="仿宋" w:cs="宋体"/>
          <w:kern w:val="0"/>
          <w:sz w:val="24"/>
        </w:rPr>
        <w:t>——————————————————————————————</w:t>
      </w:r>
    </w:p>
    <w:p w14:paraId="0440E173">
      <w:pPr>
        <w:spacing w:line="500" w:lineRule="exact"/>
        <w:jc w:val="center"/>
        <w:rPr>
          <w:rFonts w:ascii="仿宋" w:hAnsi="仿宋" w:eastAsia="仿宋" w:cs="宋体"/>
          <w:kern w:val="0"/>
          <w:sz w:val="24"/>
        </w:rPr>
      </w:pPr>
    </w:p>
    <w:p w14:paraId="0E6C3899">
      <w:pPr>
        <w:spacing w:line="500" w:lineRule="exact"/>
        <w:jc w:val="center"/>
        <w:rPr>
          <w:rFonts w:ascii="宋体" w:hAnsi="宋体"/>
          <w:sz w:val="24"/>
        </w:rPr>
      </w:pPr>
      <w:r>
        <w:rPr>
          <w:rFonts w:hint="eastAsia" w:ascii="宋体" w:hAnsi="宋体"/>
          <w:sz w:val="24"/>
        </w:rPr>
        <w:t>有效身份证明复印件粘贴处</w:t>
      </w:r>
    </w:p>
    <w:p w14:paraId="5C886816">
      <w:pPr>
        <w:spacing w:line="500" w:lineRule="exact"/>
        <w:rPr>
          <w:rFonts w:ascii="宋体" w:hAnsi="宋体"/>
          <w:sz w:val="24"/>
        </w:rPr>
      </w:pPr>
    </w:p>
    <w:p w14:paraId="211206B6">
      <w:pPr>
        <w:spacing w:line="500" w:lineRule="exact"/>
        <w:rPr>
          <w:rFonts w:ascii="宋体" w:hAnsi="宋体"/>
          <w:sz w:val="24"/>
        </w:rPr>
      </w:pPr>
    </w:p>
    <w:p w14:paraId="61E148D7">
      <w:pPr>
        <w:spacing w:line="500" w:lineRule="exact"/>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法定代表人授权委托书格式：</w:t>
      </w:r>
    </w:p>
    <w:p w14:paraId="597EECFC">
      <w:pPr>
        <w:snapToGrid w:val="0"/>
        <w:spacing w:line="360" w:lineRule="auto"/>
        <w:jc w:val="center"/>
        <w:rPr>
          <w:rFonts w:ascii="宋体" w:hAnsi="宋体"/>
          <w:b/>
          <w:sz w:val="24"/>
          <w:szCs w:val="20"/>
        </w:rPr>
      </w:pPr>
      <w:r>
        <w:rPr>
          <w:rFonts w:hint="eastAsia" w:ascii="宋体" w:hAnsi="宋体"/>
          <w:b/>
          <w:sz w:val="24"/>
        </w:rPr>
        <w:t>法定代表人授权委托书</w:t>
      </w:r>
    </w:p>
    <w:p w14:paraId="202AFFA1">
      <w:pPr>
        <w:snapToGrid w:val="0"/>
        <w:spacing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1960C2C1">
      <w:pPr>
        <w:snapToGrid w:val="0"/>
        <w:spacing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（投标人名称）的法定代表人，现授权委托本单位在职职工（姓名）以我方的名义参加</w:t>
      </w:r>
      <w:r>
        <w:rPr>
          <w:rFonts w:hint="eastAsia" w:ascii="宋体" w:hAnsi="宋体"/>
          <w:sz w:val="24"/>
          <w:lang w:eastAsia="zh-CN"/>
        </w:rPr>
        <w:t>“</w:t>
      </w:r>
      <w:r>
        <w:rPr>
          <w:rFonts w:hint="eastAsia" w:ascii="宋体" w:hAnsi="宋体"/>
          <w:spacing w:val="-20"/>
          <w:sz w:val="24"/>
          <w:u w:val="single"/>
        </w:rPr>
        <w:t>大综合一体化</w:t>
      </w:r>
      <w:r>
        <w:rPr>
          <w:rFonts w:ascii="宋体" w:hAnsi="宋体"/>
          <w:spacing w:val="-20"/>
          <w:sz w:val="24"/>
          <w:u w:val="single"/>
        </w:rPr>
        <w:t>”</w:t>
      </w:r>
      <w:r>
        <w:rPr>
          <w:rFonts w:hint="eastAsia" w:ascii="宋体" w:hAnsi="宋体"/>
          <w:spacing w:val="-20"/>
          <w:sz w:val="24"/>
          <w:u w:val="single"/>
        </w:rPr>
        <w:t>线索协同和数据质效双提升服务项目</w:t>
      </w:r>
      <w:r>
        <w:rPr>
          <w:rFonts w:hint="eastAsia" w:ascii="宋体" w:hAnsi="宋体"/>
          <w:sz w:val="24"/>
        </w:rPr>
        <w:t>的投标活动，并代表我方全权办理针对上述项目的投标、开标、评标、签约等具体事务和签署相关文件。</w:t>
      </w:r>
    </w:p>
    <w:p w14:paraId="5D036902">
      <w:pPr>
        <w:snapToGrid w:val="0"/>
        <w:spacing w:line="360" w:lineRule="auto"/>
        <w:rPr>
          <w:rFonts w:ascii="宋体" w:hAnsi="宋体"/>
          <w:sz w:val="24"/>
          <w:szCs w:val="20"/>
        </w:rPr>
      </w:pPr>
      <w:r>
        <w:rPr>
          <w:rFonts w:hint="eastAsia" w:ascii="宋体" w:hAnsi="宋体"/>
          <w:sz w:val="24"/>
        </w:rPr>
        <w:t>我方对被授权人的签名事项负全部责任。</w:t>
      </w:r>
    </w:p>
    <w:p w14:paraId="5ECF3251">
      <w:pPr>
        <w:snapToGrid w:val="0"/>
        <w:spacing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31B899C8">
      <w:pPr>
        <w:snapToGrid w:val="0"/>
        <w:spacing w:line="360" w:lineRule="auto"/>
        <w:ind w:firstLine="480"/>
        <w:rPr>
          <w:rFonts w:ascii="宋体" w:hAnsi="宋体"/>
          <w:sz w:val="24"/>
          <w:szCs w:val="20"/>
        </w:rPr>
      </w:pPr>
      <w:r>
        <w:rPr>
          <w:rFonts w:hint="eastAsia" w:ascii="宋体" w:hAnsi="宋体"/>
          <w:sz w:val="24"/>
        </w:rPr>
        <w:t>被授权人无转委托权，特此委托。</w:t>
      </w:r>
    </w:p>
    <w:p w14:paraId="4BA429E7">
      <w:pPr>
        <w:snapToGrid w:val="0"/>
        <w:spacing w:line="360" w:lineRule="auto"/>
        <w:rPr>
          <w:rFonts w:ascii="宋体" w:hAnsi="宋体"/>
          <w:sz w:val="24"/>
          <w:szCs w:val="20"/>
        </w:rPr>
      </w:pPr>
    </w:p>
    <w:p w14:paraId="644F3010">
      <w:pPr>
        <w:snapToGrid w:val="0"/>
        <w:spacing w:line="360" w:lineRule="auto"/>
        <w:rPr>
          <w:rFonts w:ascii="宋体" w:hAnsi="宋体"/>
          <w:sz w:val="24"/>
          <w:szCs w:val="20"/>
          <w:u w:val="single"/>
        </w:rPr>
      </w:pPr>
      <w:r>
        <w:rPr>
          <w:rFonts w:hint="eastAsia" w:ascii="宋体" w:hAnsi="宋体"/>
          <w:sz w:val="24"/>
        </w:rPr>
        <w:t xml:space="preserve">被授权人签名： </w:t>
      </w:r>
      <w:r>
        <w:rPr>
          <w:rFonts w:ascii="宋体" w:hAnsi="宋体"/>
          <w:sz w:val="24"/>
        </w:rPr>
        <w:t xml:space="preserve">                   </w:t>
      </w:r>
      <w:r>
        <w:rPr>
          <w:rFonts w:hint="eastAsia" w:ascii="宋体" w:hAnsi="宋体"/>
          <w:sz w:val="24"/>
        </w:rPr>
        <w:t>法定代表人签名：</w:t>
      </w:r>
    </w:p>
    <w:p w14:paraId="7691138A">
      <w:pPr>
        <w:snapToGrid w:val="0"/>
        <w:spacing w:line="360" w:lineRule="auto"/>
        <w:ind w:firstLine="960" w:firstLineChars="400"/>
        <w:rPr>
          <w:rFonts w:ascii="宋体" w:hAnsi="宋体"/>
          <w:sz w:val="24"/>
          <w:szCs w:val="20"/>
        </w:rPr>
      </w:pPr>
      <w:r>
        <w:rPr>
          <w:rFonts w:hint="eastAsia" w:ascii="宋体" w:hAnsi="宋体"/>
          <w:sz w:val="24"/>
        </w:rPr>
        <w:t xml:space="preserve">职务： </w:t>
      </w:r>
      <w:r>
        <w:rPr>
          <w:rFonts w:ascii="宋体" w:hAnsi="宋体"/>
          <w:sz w:val="24"/>
        </w:rPr>
        <w:t xml:space="preserve">                    </w:t>
      </w:r>
      <w:r>
        <w:rPr>
          <w:rFonts w:hint="eastAsia" w:ascii="宋体" w:hAnsi="宋体"/>
          <w:sz w:val="24"/>
        </w:rPr>
        <w:t>职务：</w:t>
      </w:r>
    </w:p>
    <w:p w14:paraId="22E8BF33">
      <w:pPr>
        <w:snapToGrid w:val="0"/>
        <w:spacing w:line="360" w:lineRule="auto"/>
        <w:rPr>
          <w:rFonts w:ascii="宋体" w:hAnsi="宋体"/>
          <w:sz w:val="24"/>
          <w:szCs w:val="20"/>
        </w:rPr>
      </w:pPr>
      <w:r>
        <w:rPr>
          <w:rFonts w:hint="eastAsia" w:ascii="宋体" w:hAnsi="宋体"/>
          <w:sz w:val="24"/>
        </w:rPr>
        <w:t>被授权人身份证号码：</w:t>
      </w:r>
    </w:p>
    <w:p w14:paraId="1BCF6277">
      <w:pPr>
        <w:snapToGrid w:val="0"/>
        <w:spacing w:line="360" w:lineRule="auto"/>
        <w:rPr>
          <w:rFonts w:ascii="宋体" w:hAnsi="宋体"/>
          <w:sz w:val="24"/>
        </w:rPr>
      </w:pPr>
      <w:r>
        <w:rPr>
          <w:rFonts w:hint="eastAsia" w:ascii="宋体" w:hAnsi="宋体"/>
          <w:sz w:val="24"/>
        </w:rPr>
        <w:t>投标人公章：</w:t>
      </w:r>
    </w:p>
    <w:p w14:paraId="52815E85">
      <w:pPr>
        <w:pStyle w:val="8"/>
        <w:spacing w:line="360" w:lineRule="auto"/>
        <w:ind w:firstLine="374" w:firstLineChars="156"/>
        <w:rPr>
          <w:rFonts w:ascii="宋体" w:hAnsi="宋体"/>
          <w:sz w:val="24"/>
          <w:szCs w:val="24"/>
        </w:rPr>
      </w:pPr>
      <w:r>
        <w:rPr>
          <w:rFonts w:hint="eastAsia" w:ascii="宋体" w:hAnsi="宋体"/>
          <w:sz w:val="24"/>
          <w:szCs w:val="24"/>
        </w:rPr>
        <w:t>————————————————————-----------</w:t>
      </w:r>
    </w:p>
    <w:p w14:paraId="34290F7C">
      <w:pPr>
        <w:pStyle w:val="8"/>
        <w:spacing w:line="360" w:lineRule="auto"/>
        <w:ind w:firstLine="374" w:firstLineChars="156"/>
        <w:jc w:val="center"/>
        <w:rPr>
          <w:rFonts w:ascii="宋体" w:hAnsi="宋体"/>
          <w:sz w:val="24"/>
          <w:szCs w:val="24"/>
        </w:rPr>
      </w:pPr>
    </w:p>
    <w:p w14:paraId="0B928A56">
      <w:pPr>
        <w:pStyle w:val="8"/>
        <w:spacing w:line="360" w:lineRule="auto"/>
        <w:ind w:firstLine="374" w:firstLineChars="156"/>
        <w:jc w:val="center"/>
        <w:rPr>
          <w:rFonts w:ascii="宋体" w:hAnsi="宋体"/>
          <w:sz w:val="24"/>
          <w:szCs w:val="24"/>
        </w:rPr>
      </w:pPr>
      <w:r>
        <w:rPr>
          <w:rFonts w:hint="eastAsia" w:ascii="宋体" w:hAnsi="宋体"/>
          <w:sz w:val="24"/>
          <w:szCs w:val="24"/>
        </w:rPr>
        <w:t>授权代理人有效身份证明复印件粘贴处</w:t>
      </w:r>
    </w:p>
    <w:p w14:paraId="65643134">
      <w:pPr>
        <w:snapToGrid w:val="0"/>
        <w:spacing w:line="360" w:lineRule="auto"/>
        <w:rPr>
          <w:rFonts w:ascii="宋体" w:hAnsi="宋体"/>
          <w:sz w:val="24"/>
        </w:rPr>
      </w:pPr>
    </w:p>
    <w:p w14:paraId="26FD93FC">
      <w:pPr>
        <w:snapToGrid w:val="0"/>
        <w:spacing w:line="360" w:lineRule="auto"/>
        <w:rPr>
          <w:rFonts w:ascii="宋体" w:hAnsi="宋体"/>
          <w:sz w:val="24"/>
        </w:rPr>
      </w:pPr>
    </w:p>
    <w:p w14:paraId="5FE7AE10">
      <w:pPr>
        <w:snapToGrid w:val="0"/>
        <w:spacing w:line="360" w:lineRule="auto"/>
        <w:jc w:val="center"/>
        <w:rPr>
          <w:rFonts w:ascii="宋体" w:hAnsi="宋体"/>
          <w:sz w:val="24"/>
        </w:rPr>
      </w:pPr>
      <w:r>
        <w:rPr>
          <w:rFonts w:hint="eastAsia" w:ascii="宋体" w:hAnsi="宋体"/>
          <w:sz w:val="24"/>
        </w:rPr>
        <w:t>年月日</w:t>
      </w:r>
    </w:p>
    <w:p w14:paraId="466ABF80">
      <w:pPr>
        <w:snapToGrid w:val="0"/>
        <w:spacing w:before="120" w:beforeLines="50" w:after="50"/>
        <w:rPr>
          <w:sz w:val="24"/>
        </w:rPr>
      </w:pPr>
      <w:r>
        <w:rPr>
          <w:rFonts w:hint="eastAsia"/>
          <w:sz w:val="24"/>
        </w:rPr>
        <w:t>附：</w:t>
      </w:r>
      <w:r>
        <w:rPr>
          <w:sz w:val="24"/>
        </w:rPr>
        <w:t>授权代理人社保证明复印件</w:t>
      </w:r>
      <w:r>
        <w:rPr>
          <w:rFonts w:hint="eastAsia"/>
          <w:sz w:val="24"/>
        </w:rPr>
        <w:t>（</w:t>
      </w:r>
      <w:r>
        <w:rPr>
          <w:sz w:val="24"/>
        </w:rPr>
        <w:t>社保机构出具的由本单位或分公司为其缴纳的近1个月的社保证明</w:t>
      </w:r>
      <w:r>
        <w:rPr>
          <w:rFonts w:hint="eastAsia"/>
          <w:sz w:val="24"/>
        </w:rPr>
        <w:t>）</w:t>
      </w:r>
    </w:p>
    <w:p w14:paraId="118567D5">
      <w:pPr>
        <w:snapToGrid w:val="0"/>
        <w:spacing w:line="360" w:lineRule="auto"/>
        <w:rPr>
          <w:rFonts w:ascii="宋体" w:hAnsi="宋体"/>
        </w:rPr>
      </w:pPr>
    </w:p>
    <w:p w14:paraId="3D73C231"/>
    <w:p w14:paraId="4695F7F4">
      <w:pPr>
        <w:snapToGrid w:val="0"/>
        <w:spacing w:line="560" w:lineRule="exact"/>
        <w:rPr>
          <w:sz w:val="24"/>
        </w:rPr>
      </w:pPr>
      <w:r>
        <w:rPr>
          <w:rFonts w:ascii="宋体" w:hAnsi="宋体"/>
          <w:sz w:val="24"/>
        </w:rPr>
        <w:t>7.</w:t>
      </w:r>
      <w:r>
        <w:rPr>
          <w:rFonts w:hint="eastAsia"/>
          <w:sz w:val="24"/>
        </w:rPr>
        <w:t>投标承诺书</w:t>
      </w:r>
    </w:p>
    <w:p w14:paraId="1C5BA9F9">
      <w:pPr>
        <w:snapToGrid w:val="0"/>
        <w:spacing w:before="120" w:beforeLines="50" w:after="50" w:line="500" w:lineRule="exact"/>
        <w:rPr>
          <w:sz w:val="24"/>
        </w:rPr>
      </w:pPr>
      <w:r>
        <w:rPr>
          <w:rFonts w:hint="eastAsia"/>
          <w:sz w:val="24"/>
        </w:rPr>
        <w:t>（投标人）现参加               （项目名称）政府采购活动，我单位承诺如下：</w:t>
      </w:r>
    </w:p>
    <w:p w14:paraId="37B43EF4">
      <w:pPr>
        <w:numPr>
          <w:ilvl w:val="0"/>
          <w:numId w:val="3"/>
        </w:numPr>
        <w:snapToGrid w:val="0"/>
        <w:spacing w:before="120" w:beforeLines="50" w:after="50" w:line="500" w:lineRule="exact"/>
        <w:ind w:firstLine="480" w:firstLineChars="200"/>
        <w:rPr>
          <w:sz w:val="24"/>
        </w:rPr>
      </w:pPr>
      <w:r>
        <w:rPr>
          <w:rFonts w:hint="eastAsia"/>
          <w:sz w:val="24"/>
        </w:rPr>
        <w:t>符合参与政府采购活动的资格条件（符合《中华人民共和国政府采购法》第二十二条规定和浙财采监【2013】24号《关于规范政府采购投标人资格设定及资格审查的通知》第六条规定；未被“信用中国”（www.creditchina.gov.cn）、“中国政府采购网”（www.ccgp.gov.cn）列入失信被执行人、重大税收违法案件当事人名单、政府采购严重违法失信行为记录名单）。</w:t>
      </w:r>
    </w:p>
    <w:p w14:paraId="679C6509">
      <w:pPr>
        <w:numPr>
          <w:ilvl w:val="0"/>
          <w:numId w:val="3"/>
        </w:numPr>
        <w:snapToGrid w:val="0"/>
        <w:spacing w:before="120" w:beforeLines="50" w:after="50" w:line="500" w:lineRule="exact"/>
        <w:ind w:firstLine="480" w:firstLineChars="200"/>
        <w:rPr>
          <w:sz w:val="24"/>
        </w:rPr>
      </w:pPr>
      <w:r>
        <w:rPr>
          <w:rFonts w:hint="eastAsia"/>
          <w:sz w:val="24"/>
        </w:rPr>
        <w:t>没有税收缴纳、社会保障等方面的失信记录，若违背以上承诺的，我单位愿意承担相应法律后果和责任，并依法依规列入严重失信名单。</w:t>
      </w:r>
    </w:p>
    <w:p w14:paraId="779020B1">
      <w:pPr>
        <w:snapToGrid w:val="0"/>
        <w:spacing w:before="120" w:beforeLines="50" w:after="50" w:line="500" w:lineRule="exact"/>
        <w:rPr>
          <w:sz w:val="24"/>
        </w:rPr>
      </w:pPr>
    </w:p>
    <w:p w14:paraId="141452B8">
      <w:pPr>
        <w:snapToGrid w:val="0"/>
        <w:spacing w:before="120" w:beforeLines="50" w:after="50" w:line="500" w:lineRule="exact"/>
        <w:rPr>
          <w:sz w:val="24"/>
        </w:rPr>
      </w:pPr>
      <w:r>
        <w:rPr>
          <w:rFonts w:hint="eastAsia"/>
          <w:sz w:val="24"/>
        </w:rPr>
        <w:t xml:space="preserve">   </w:t>
      </w:r>
    </w:p>
    <w:p w14:paraId="114BBA1E">
      <w:pPr>
        <w:snapToGrid w:val="0"/>
        <w:spacing w:line="360" w:lineRule="auto"/>
        <w:rPr>
          <w:rFonts w:ascii="宋体" w:hAnsi="宋体"/>
          <w:sz w:val="24"/>
        </w:rPr>
      </w:pPr>
      <w:r>
        <w:rPr>
          <w:rFonts w:hint="eastAsia" w:ascii="宋体" w:hAnsi="宋体"/>
          <w:sz w:val="24"/>
        </w:rPr>
        <w:t>投标人公章：</w:t>
      </w:r>
    </w:p>
    <w:p w14:paraId="79B5F655">
      <w:pPr>
        <w:snapToGrid w:val="0"/>
        <w:spacing w:before="120" w:beforeLines="50" w:after="50" w:line="500" w:lineRule="exact"/>
        <w:rPr>
          <w:sz w:val="24"/>
        </w:rPr>
      </w:pPr>
      <w:r>
        <w:rPr>
          <w:rFonts w:hint="eastAsia"/>
          <w:sz w:val="24"/>
        </w:rPr>
        <w:t>时  间：     年     月    日</w:t>
      </w:r>
    </w:p>
    <w:p w14:paraId="120C3452">
      <w:pPr>
        <w:snapToGrid w:val="0"/>
        <w:spacing w:line="360" w:lineRule="auto"/>
        <w:rPr>
          <w:sz w:val="24"/>
        </w:rPr>
      </w:pPr>
      <w:r>
        <w:rPr>
          <w:sz w:val="24"/>
        </w:rPr>
        <w:br w:type="page"/>
      </w:r>
    </w:p>
    <w:p w14:paraId="43ABF1D1">
      <w:pPr>
        <w:snapToGrid w:val="0"/>
        <w:spacing w:line="360" w:lineRule="auto"/>
        <w:jc w:val="left"/>
        <w:rPr>
          <w:rFonts w:ascii="宋体" w:hAnsi="宋体"/>
          <w:sz w:val="24"/>
        </w:rPr>
      </w:pPr>
      <w:r>
        <w:rPr>
          <w:rFonts w:ascii="宋体" w:hAnsi="宋体"/>
          <w:sz w:val="24"/>
        </w:rPr>
        <w:t>8</w:t>
      </w:r>
      <w:r>
        <w:rPr>
          <w:rFonts w:hint="eastAsia" w:ascii="宋体" w:hAnsi="宋体"/>
          <w:sz w:val="24"/>
        </w:rPr>
        <w:t>.提供自招标公告发布之日起至投标截止日内任意时间的“信用中国”网站（www.creditchina.gov.cn）、中国政府采购网（www.ccgp.gov.cn）投标人信用查询网页截图</w:t>
      </w:r>
    </w:p>
    <w:p w14:paraId="3CF4CF73">
      <w:pPr>
        <w:snapToGrid w:val="0"/>
        <w:spacing w:line="360" w:lineRule="auto"/>
        <w:jc w:val="left"/>
        <w:rPr>
          <w:rFonts w:ascii="宋体" w:hAnsi="宋体"/>
          <w:sz w:val="24"/>
        </w:rPr>
      </w:pPr>
    </w:p>
    <w:p w14:paraId="5D687E32">
      <w:pPr>
        <w:snapToGrid w:val="0"/>
        <w:spacing w:line="360" w:lineRule="auto"/>
        <w:jc w:val="left"/>
        <w:rPr>
          <w:rFonts w:ascii="宋体" w:hAnsi="宋体"/>
          <w:sz w:val="24"/>
        </w:rPr>
      </w:pPr>
    </w:p>
    <w:p w14:paraId="315AD609">
      <w:pPr>
        <w:pStyle w:val="2"/>
      </w:pPr>
    </w:p>
    <w:p w14:paraId="615D641B">
      <w:pPr>
        <w:snapToGrid w:val="0"/>
        <w:spacing w:line="360" w:lineRule="auto"/>
        <w:jc w:val="left"/>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信用承诺书</w:t>
      </w:r>
    </w:p>
    <w:p w14:paraId="7803A8FA">
      <w:pPr>
        <w:tabs>
          <w:tab w:val="left" w:pos="1650"/>
        </w:tabs>
        <w:spacing w:line="360" w:lineRule="auto"/>
        <w:jc w:val="center"/>
        <w:rPr>
          <w:rFonts w:ascii="宋体" w:hAnsi="宋体"/>
          <w:sz w:val="44"/>
          <w:szCs w:val="44"/>
        </w:rPr>
      </w:pPr>
      <w:r>
        <w:rPr>
          <w:rFonts w:hint="eastAsia" w:ascii="宋体" w:hAnsi="宋体"/>
          <w:sz w:val="44"/>
          <w:szCs w:val="44"/>
        </w:rPr>
        <w:t>信用承诺书</w:t>
      </w:r>
    </w:p>
    <w:p w14:paraId="262BEF79">
      <w:pPr>
        <w:tabs>
          <w:tab w:val="left" w:pos="1650"/>
        </w:tabs>
        <w:spacing w:line="360" w:lineRule="auto"/>
        <w:jc w:val="left"/>
        <w:rPr>
          <w:rFonts w:ascii="宋体" w:hAnsi="宋体"/>
          <w:sz w:val="24"/>
        </w:rPr>
      </w:pPr>
      <w:r>
        <w:rPr>
          <w:rFonts w:hint="eastAsia" w:ascii="宋体" w:hAnsi="宋体"/>
          <w:sz w:val="24"/>
        </w:rPr>
        <w:t>（投标单位）现参加（采购项目）政府采购活动，郑重承诺如下：</w:t>
      </w:r>
    </w:p>
    <w:p w14:paraId="3126FEC6">
      <w:pPr>
        <w:tabs>
          <w:tab w:val="left" w:pos="1650"/>
        </w:tabs>
        <w:spacing w:line="360" w:lineRule="auto"/>
        <w:ind w:firstLine="630"/>
        <w:rPr>
          <w:rFonts w:ascii="宋体" w:hAnsi="宋体"/>
          <w:sz w:val="24"/>
        </w:rPr>
      </w:pPr>
      <w:r>
        <w:rPr>
          <w:rFonts w:hint="eastAsia" w:ascii="宋体" w:hAnsi="宋体"/>
          <w:sz w:val="24"/>
        </w:rPr>
        <w:t>对所提供的资料合法性、真实性、准确性和有效性负责；</w:t>
      </w:r>
    </w:p>
    <w:p w14:paraId="7D5E5613">
      <w:pPr>
        <w:tabs>
          <w:tab w:val="left" w:pos="1650"/>
        </w:tabs>
        <w:spacing w:line="360" w:lineRule="auto"/>
        <w:ind w:firstLine="630"/>
        <w:rPr>
          <w:rFonts w:ascii="宋体" w:hAnsi="宋体"/>
          <w:sz w:val="24"/>
        </w:rPr>
      </w:pPr>
      <w:r>
        <w:rPr>
          <w:rFonts w:hint="eastAsia" w:ascii="宋体" w:hAnsi="宋体"/>
          <w:sz w:val="24"/>
        </w:rPr>
        <w:t>严格按照国家法律、法规和规章，依法开展相关经济活动，全面履行应尽的责任和义务；</w:t>
      </w:r>
    </w:p>
    <w:p w14:paraId="7B9401CE">
      <w:pPr>
        <w:tabs>
          <w:tab w:val="left" w:pos="1650"/>
        </w:tabs>
        <w:spacing w:line="360" w:lineRule="auto"/>
        <w:ind w:firstLine="630"/>
        <w:rPr>
          <w:rFonts w:ascii="宋体" w:hAnsi="宋体"/>
          <w:sz w:val="24"/>
        </w:rPr>
      </w:pPr>
      <w:r>
        <w:rPr>
          <w:rFonts w:hint="eastAsia" w:ascii="宋体" w:hAnsi="宋体"/>
          <w:sz w:val="24"/>
        </w:rPr>
        <w:t>加强自我约束、自我规范、自我管理，不制假售假、不虚假宣传、不违约毁约、不恶意逃债、不偷税漏税，诚信依法经营；</w:t>
      </w:r>
    </w:p>
    <w:p w14:paraId="05C71489">
      <w:pPr>
        <w:tabs>
          <w:tab w:val="left" w:pos="1650"/>
        </w:tabs>
        <w:spacing w:line="360" w:lineRule="auto"/>
        <w:ind w:firstLine="63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14:paraId="4BCA52FB">
      <w:pPr>
        <w:tabs>
          <w:tab w:val="left" w:pos="1650"/>
        </w:tabs>
        <w:spacing w:line="360" w:lineRule="auto"/>
        <w:ind w:firstLine="630"/>
        <w:rPr>
          <w:rFonts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432C366B">
      <w:pPr>
        <w:pStyle w:val="40"/>
        <w:spacing w:before="0" w:beforeAutospacing="0" w:after="0" w:afterAutospacing="0" w:line="360" w:lineRule="auto"/>
        <w:ind w:firstLine="600" w:firstLineChars="250"/>
        <w:rPr>
          <w:rFonts w:cs="Times New Roman"/>
          <w:kern w:val="2"/>
        </w:rPr>
      </w:pPr>
      <w:r>
        <w:rPr>
          <w:rFonts w:hint="eastAsia" w:cs="Times New Roman"/>
          <w:kern w:val="2"/>
        </w:rPr>
        <w:t>统一社会信用代码：</w:t>
      </w:r>
    </w:p>
    <w:p w14:paraId="0DE2494C">
      <w:pPr>
        <w:pStyle w:val="40"/>
        <w:spacing w:before="0" w:beforeAutospacing="0" w:after="0" w:afterAutospacing="0" w:line="360" w:lineRule="auto"/>
        <w:ind w:firstLine="600" w:firstLineChars="250"/>
        <w:rPr>
          <w:rFonts w:cs="Times New Roman"/>
          <w:kern w:val="2"/>
        </w:rPr>
      </w:pPr>
    </w:p>
    <w:p w14:paraId="7D72F9D4">
      <w:pPr>
        <w:pStyle w:val="40"/>
        <w:spacing w:before="0" w:beforeAutospacing="0" w:after="0" w:afterAutospacing="0" w:line="360" w:lineRule="auto"/>
        <w:ind w:firstLine="565" w:firstLineChars="250"/>
        <w:rPr>
          <w:rFonts w:cs="Times New Roman"/>
          <w:spacing w:val="-7"/>
        </w:rPr>
      </w:pPr>
    </w:p>
    <w:p w14:paraId="08676C44">
      <w:pPr>
        <w:pStyle w:val="40"/>
        <w:spacing w:before="0" w:beforeAutospacing="0" w:after="0" w:afterAutospacing="0" w:line="360" w:lineRule="auto"/>
        <w:ind w:firstLine="3240" w:firstLineChars="13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14:paraId="2B4F4E7C">
      <w:pPr>
        <w:spacing w:line="360" w:lineRule="auto"/>
        <w:ind w:firstLine="3480" w:firstLineChars="1450"/>
        <w:rPr>
          <w:rFonts w:ascii="宋体" w:hAnsi="宋体"/>
          <w:sz w:val="24"/>
        </w:rPr>
      </w:pPr>
      <w:r>
        <w:rPr>
          <w:rFonts w:hint="eastAsia" w:ascii="宋体" w:hAnsi="宋体"/>
          <w:sz w:val="24"/>
        </w:rPr>
        <w:t>时间：</w:t>
      </w:r>
      <w:r>
        <w:rPr>
          <w:rFonts w:ascii="宋体" w:hAnsi="宋体"/>
          <w:sz w:val="24"/>
        </w:rPr>
        <w:t>2025年</w:t>
      </w:r>
      <w:r>
        <w:rPr>
          <w:rFonts w:hint="eastAsia" w:ascii="宋体" w:hAnsi="宋体"/>
          <w:sz w:val="24"/>
        </w:rPr>
        <w:t xml:space="preserve"> 月 日</w:t>
      </w:r>
    </w:p>
    <w:p w14:paraId="59499FE6">
      <w:pPr>
        <w:pStyle w:val="2"/>
      </w:pPr>
    </w:p>
    <w:p w14:paraId="3620481F">
      <w:pPr>
        <w:pStyle w:val="14"/>
      </w:pPr>
    </w:p>
    <w:p w14:paraId="6FA6A056"/>
    <w:p w14:paraId="215D369B">
      <w:pPr>
        <w:pStyle w:val="2"/>
      </w:pPr>
    </w:p>
    <w:p w14:paraId="6799140C"/>
    <w:p w14:paraId="57878AB4">
      <w:pPr>
        <w:pStyle w:val="11"/>
      </w:pPr>
    </w:p>
    <w:p w14:paraId="69537FAA">
      <w:pPr>
        <w:pStyle w:val="11"/>
      </w:pPr>
    </w:p>
    <w:p w14:paraId="3BBCBE05">
      <w:pPr>
        <w:pStyle w:val="11"/>
      </w:pPr>
    </w:p>
    <w:p w14:paraId="6CC7A025"/>
    <w:p w14:paraId="533F0B03">
      <w:pPr>
        <w:snapToGrid w:val="0"/>
        <w:spacing w:line="360" w:lineRule="auto"/>
        <w:jc w:val="left"/>
        <w:rPr>
          <w:rFonts w:ascii="宋体" w:hAnsi="宋体"/>
          <w:sz w:val="24"/>
        </w:rPr>
      </w:pPr>
      <w:r>
        <w:rPr>
          <w:rFonts w:ascii="宋体" w:hAnsi="宋体"/>
          <w:sz w:val="24"/>
        </w:rPr>
        <w:t>10.</w:t>
      </w:r>
      <w:r>
        <w:rPr>
          <w:rFonts w:hint="eastAsia" w:ascii="宋体" w:hAnsi="宋体"/>
          <w:sz w:val="24"/>
        </w:rPr>
        <w:t>中小企业声明函</w:t>
      </w:r>
    </w:p>
    <w:p w14:paraId="0E546EA0">
      <w:pPr>
        <w:pStyle w:val="2"/>
      </w:pPr>
    </w:p>
    <w:p w14:paraId="0D6486B8">
      <w:pPr>
        <w:spacing w:line="360" w:lineRule="auto"/>
        <w:ind w:firstLine="480" w:firstLineChars="200"/>
        <w:rPr>
          <w:rFonts w:ascii="宋体" w:hAnsi="宋体" w:cs="仿宋"/>
          <w:kern w:val="0"/>
          <w:sz w:val="24"/>
        </w:rPr>
      </w:pPr>
      <w:r>
        <w:rPr>
          <w:rFonts w:hint="eastAsia" w:ascii="宋体" w:hAnsi="宋体" w:cs="仿宋"/>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6599BD3F">
      <w:pPr>
        <w:spacing w:line="360" w:lineRule="auto"/>
        <w:ind w:firstLine="480" w:firstLineChars="200"/>
        <w:rPr>
          <w:rFonts w:ascii="宋体" w:hAnsi="宋体" w:cs="仿宋"/>
          <w:kern w:val="0"/>
          <w:sz w:val="24"/>
        </w:rPr>
      </w:pPr>
      <w:r>
        <w:rPr>
          <w:rFonts w:hint="eastAsia" w:ascii="宋体" w:hAnsi="宋体" w:cs="仿宋"/>
          <w:kern w:val="0"/>
          <w:sz w:val="24"/>
        </w:rPr>
        <w:t xml:space="preserve">1. </w:t>
      </w:r>
      <w:r>
        <w:rPr>
          <w:rFonts w:hint="eastAsia" w:ascii="宋体" w:hAnsi="宋体" w:cs="仿宋"/>
          <w:kern w:val="0"/>
          <w:sz w:val="24"/>
          <w:u w:val="single"/>
        </w:rPr>
        <w:t xml:space="preserve">（标的名称） </w:t>
      </w:r>
      <w:r>
        <w:rPr>
          <w:rFonts w:hint="eastAsia" w:ascii="宋体" w:hAnsi="宋体" w:cs="仿宋"/>
          <w:kern w:val="0"/>
          <w:sz w:val="24"/>
        </w:rPr>
        <w:t>，属于</w:t>
      </w:r>
      <w:r>
        <w:rPr>
          <w:rFonts w:hint="eastAsia" w:ascii="宋体" w:hAnsi="宋体" w:cs="仿宋"/>
          <w:kern w:val="0"/>
          <w:sz w:val="24"/>
          <w:u w:val="single"/>
        </w:rPr>
        <w:t>租赁及商务服务（采购文件中明确的所属行业）</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，从业人员___人，营业收入为___万元，资产总额为___万元①，属于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562AD3A5">
      <w:pPr>
        <w:spacing w:line="360" w:lineRule="auto"/>
        <w:ind w:firstLine="480" w:firstLineChars="200"/>
        <w:rPr>
          <w:rFonts w:ascii="宋体" w:hAnsi="宋体" w:cs="仿宋"/>
          <w:kern w:val="0"/>
          <w:sz w:val="24"/>
        </w:rPr>
      </w:pPr>
    </w:p>
    <w:p w14:paraId="73E83444">
      <w:pPr>
        <w:spacing w:line="360" w:lineRule="auto"/>
        <w:ind w:firstLine="480" w:firstLineChars="200"/>
        <w:rPr>
          <w:rFonts w:ascii="宋体" w:hAnsi="宋体" w:cs="仿宋"/>
          <w:kern w:val="0"/>
          <w:sz w:val="24"/>
        </w:rPr>
      </w:pPr>
      <w:r>
        <w:rPr>
          <w:rFonts w:hint="eastAsia" w:ascii="宋体" w:hAnsi="宋体" w:cs="仿宋"/>
          <w:kern w:val="0"/>
          <w:sz w:val="24"/>
        </w:rPr>
        <w:t>……</w:t>
      </w:r>
    </w:p>
    <w:p w14:paraId="6EFAFCCE">
      <w:pPr>
        <w:spacing w:line="360" w:lineRule="auto"/>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02AB8289">
      <w:pPr>
        <w:spacing w:line="360" w:lineRule="auto"/>
        <w:ind w:firstLine="480" w:firstLineChars="200"/>
        <w:rPr>
          <w:rFonts w:ascii="宋体" w:hAnsi="宋体" w:cs="仿宋"/>
          <w:kern w:val="0"/>
          <w:sz w:val="24"/>
        </w:rPr>
      </w:pPr>
      <w:r>
        <w:rPr>
          <w:rFonts w:hint="eastAsia" w:ascii="宋体" w:hAnsi="宋体" w:cs="仿宋"/>
          <w:kern w:val="0"/>
          <w:sz w:val="24"/>
        </w:rPr>
        <w:t>本企业对上述声明内容的真实性负责。如有虚假，将依法承担相应责任。</w:t>
      </w:r>
    </w:p>
    <w:p w14:paraId="50B5D510">
      <w:pPr>
        <w:spacing w:line="360" w:lineRule="auto"/>
        <w:ind w:firstLine="5640" w:firstLineChars="2350"/>
        <w:rPr>
          <w:rFonts w:ascii="宋体" w:hAnsi="宋体" w:cs="仿宋"/>
          <w:kern w:val="0"/>
          <w:sz w:val="24"/>
        </w:rPr>
      </w:pPr>
      <w:r>
        <w:rPr>
          <w:rFonts w:hint="eastAsia" w:ascii="宋体" w:hAnsi="宋体" w:cs="仿宋"/>
          <w:kern w:val="0"/>
          <w:sz w:val="24"/>
        </w:rPr>
        <w:t>企业名称（盖章）：</w:t>
      </w:r>
    </w:p>
    <w:p w14:paraId="7F9104FF">
      <w:pPr>
        <w:spacing w:line="360" w:lineRule="auto"/>
        <w:ind w:firstLine="5640" w:firstLineChars="2350"/>
        <w:rPr>
          <w:rFonts w:ascii="宋体" w:hAnsi="宋体" w:cs="仿宋"/>
          <w:kern w:val="0"/>
          <w:sz w:val="24"/>
        </w:rPr>
      </w:pPr>
      <w:r>
        <w:rPr>
          <w:rFonts w:hint="eastAsia" w:ascii="宋体" w:hAnsi="宋体" w:cs="仿宋"/>
          <w:kern w:val="0"/>
          <w:sz w:val="24"/>
        </w:rPr>
        <w:t>日期：</w:t>
      </w:r>
    </w:p>
    <w:p w14:paraId="0C194B28">
      <w:pPr>
        <w:spacing w:line="360" w:lineRule="auto"/>
        <w:ind w:firstLine="5640" w:firstLineChars="2350"/>
        <w:rPr>
          <w:rFonts w:ascii="宋体" w:hAnsi="宋体" w:cs="仿宋"/>
          <w:kern w:val="0"/>
          <w:sz w:val="24"/>
        </w:rPr>
      </w:pPr>
    </w:p>
    <w:p w14:paraId="7B3A33B6">
      <w:pPr>
        <w:spacing w:line="360" w:lineRule="auto"/>
        <w:ind w:firstLine="5640" w:firstLineChars="2350"/>
        <w:rPr>
          <w:rFonts w:ascii="宋体" w:hAnsi="宋体"/>
          <w:bCs/>
          <w:sz w:val="24"/>
        </w:rPr>
      </w:pPr>
    </w:p>
    <w:p w14:paraId="7C3E408A">
      <w:pPr>
        <w:numPr>
          <w:ilvl w:val="0"/>
          <w:numId w:val="4"/>
        </w:numPr>
        <w:snapToGrid w:val="0"/>
        <w:spacing w:before="50" w:after="50" w:line="360" w:lineRule="auto"/>
        <w:jc w:val="left"/>
        <w:rPr>
          <w:rFonts w:ascii="宋体" w:hAnsi="宋体" w:cs="仿宋"/>
          <w:sz w:val="24"/>
        </w:rPr>
      </w:pPr>
      <w:r>
        <w:rPr>
          <w:rFonts w:hint="eastAsia" w:ascii="宋体" w:cs="宋体"/>
          <w:kern w:val="0"/>
          <w:sz w:val="18"/>
          <w:szCs w:val="18"/>
        </w:rPr>
        <w:t>注从业人员、营业收入、资产总额填报上一年度数据，无上一年度数据的新成立企业可不填报。</w:t>
      </w:r>
    </w:p>
    <w:p w14:paraId="046860E6">
      <w:pPr>
        <w:spacing w:line="360" w:lineRule="auto"/>
        <w:ind w:firstLine="5600" w:firstLineChars="2000"/>
        <w:rPr>
          <w:rFonts w:ascii="宋体" w:hAnsi="宋体"/>
          <w:sz w:val="28"/>
          <w:szCs w:val="28"/>
        </w:rPr>
      </w:pPr>
    </w:p>
    <w:p w14:paraId="35EEDB36">
      <w:pPr>
        <w:pStyle w:val="11"/>
      </w:pPr>
    </w:p>
    <w:p w14:paraId="2CDA1466">
      <w:pPr>
        <w:snapToGrid w:val="0"/>
        <w:spacing w:line="360" w:lineRule="auto"/>
        <w:jc w:val="left"/>
        <w:rPr>
          <w:rFonts w:ascii="宋体" w:hAnsi="宋体"/>
          <w:sz w:val="28"/>
          <w:szCs w:val="28"/>
        </w:rPr>
      </w:pPr>
    </w:p>
    <w:p w14:paraId="158D778F">
      <w:pPr>
        <w:widowControl/>
        <w:jc w:val="left"/>
        <w:rPr>
          <w:rFonts w:ascii="宋体" w:hAnsi="宋体" w:cs="宋体"/>
          <w:sz w:val="24"/>
          <w:szCs w:val="20"/>
        </w:rPr>
      </w:pPr>
    </w:p>
    <w:p w14:paraId="16E1C694">
      <w:pPr>
        <w:spacing w:line="360" w:lineRule="auto"/>
        <w:jc w:val="left"/>
        <w:outlineLvl w:val="1"/>
        <w:rPr>
          <w:rFonts w:ascii="宋体" w:hAnsi="宋体" w:cs="宋体"/>
        </w:rPr>
      </w:pPr>
      <w:r>
        <w:rPr>
          <w:rFonts w:hint="eastAsia" w:hAnsi="宋体" w:cs="宋体"/>
          <w:sz w:val="24"/>
          <w:u w:val="single"/>
        </w:rPr>
        <w:t>此表必须如实填写，不能留有空格。</w:t>
      </w:r>
    </w:p>
    <w:p w14:paraId="28DD3F68">
      <w:pPr>
        <w:rPr>
          <w:rFonts w:ascii="宋体" w:hAnsi="宋体" w:cs="宋体"/>
        </w:rPr>
      </w:pPr>
    </w:p>
    <w:p w14:paraId="35E7FB63">
      <w:pPr>
        <w:pStyle w:val="11"/>
      </w:pPr>
      <w:r>
        <w:br w:type="page"/>
      </w:r>
    </w:p>
    <w:p w14:paraId="35A3F78C">
      <w:pPr>
        <w:spacing w:line="588" w:lineRule="exact"/>
        <w:jc w:val="center"/>
        <w:rPr>
          <w:rFonts w:ascii="宋体" w:hAnsi="宋体"/>
          <w:b/>
          <w:bCs/>
          <w:sz w:val="30"/>
        </w:rPr>
      </w:pPr>
      <w:r>
        <w:rPr>
          <w:rFonts w:hint="eastAsia" w:ascii="宋体" w:hAnsi="宋体"/>
          <w:b/>
          <w:bCs/>
          <w:sz w:val="30"/>
        </w:rPr>
        <w:t>残疾人福利性单位声明函</w:t>
      </w:r>
    </w:p>
    <w:p w14:paraId="4854ACD7">
      <w:pPr>
        <w:spacing w:line="588" w:lineRule="exact"/>
        <w:jc w:val="center"/>
        <w:rPr>
          <w:rFonts w:ascii="宋体" w:hAnsi="宋体"/>
          <w:b/>
          <w:spacing w:val="6"/>
          <w:sz w:val="24"/>
        </w:rPr>
      </w:pPr>
    </w:p>
    <w:p w14:paraId="3FD827E2">
      <w:pPr>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B4DA03">
      <w:pPr>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58E00E83">
      <w:pPr>
        <w:snapToGrid w:val="0"/>
        <w:spacing w:line="360" w:lineRule="auto"/>
        <w:ind w:firstLine="480" w:firstLineChars="200"/>
        <w:rPr>
          <w:rFonts w:ascii="宋体" w:hAnsi="宋体"/>
          <w:sz w:val="24"/>
        </w:rPr>
      </w:pPr>
    </w:p>
    <w:p w14:paraId="30A71093">
      <w:pPr>
        <w:spacing w:line="588" w:lineRule="exact"/>
        <w:ind w:firstLine="504" w:firstLineChars="200"/>
        <w:rPr>
          <w:rFonts w:ascii="宋体" w:hAnsi="宋体"/>
          <w:spacing w:val="6"/>
          <w:sz w:val="24"/>
        </w:rPr>
      </w:pPr>
    </w:p>
    <w:p w14:paraId="7A6CDB24">
      <w:pPr>
        <w:snapToGrid w:val="0"/>
        <w:spacing w:line="360" w:lineRule="auto"/>
        <w:ind w:firstLine="480" w:firstLineChars="200"/>
        <w:jc w:val="right"/>
        <w:rPr>
          <w:rFonts w:ascii="宋体" w:hAnsi="宋体"/>
          <w:sz w:val="24"/>
        </w:rPr>
      </w:pPr>
      <w:r>
        <w:rPr>
          <w:rFonts w:hint="eastAsia" w:ascii="宋体" w:hAnsi="宋体"/>
          <w:sz w:val="24"/>
        </w:rPr>
        <w:t xml:space="preserve">      单位名称（盖章）：</w:t>
      </w:r>
    </w:p>
    <w:p w14:paraId="67E1826A">
      <w:pPr>
        <w:snapToGrid w:val="0"/>
        <w:spacing w:line="360" w:lineRule="auto"/>
        <w:ind w:firstLine="480" w:firstLineChars="200"/>
        <w:jc w:val="right"/>
        <w:rPr>
          <w:rFonts w:ascii="宋体" w:hAnsi="宋体"/>
          <w:sz w:val="24"/>
        </w:rPr>
      </w:pPr>
      <w:r>
        <w:rPr>
          <w:rFonts w:hint="eastAsia" w:ascii="宋体" w:hAnsi="宋体"/>
          <w:sz w:val="24"/>
        </w:rPr>
        <w:t xml:space="preserve">       日  期：</w:t>
      </w:r>
    </w:p>
    <w:p w14:paraId="5E613EEC">
      <w:pPr>
        <w:rPr>
          <w:rFonts w:ascii="宋体" w:hAnsi="宋体"/>
          <w:sz w:val="24"/>
        </w:rPr>
      </w:pPr>
    </w:p>
    <w:p w14:paraId="10F2C9D9">
      <w:pPr>
        <w:rPr>
          <w:rFonts w:ascii="宋体" w:hAnsi="宋体"/>
          <w:sz w:val="24"/>
        </w:rPr>
      </w:pPr>
    </w:p>
    <w:p w14:paraId="0EB905A1">
      <w:pPr>
        <w:pStyle w:val="8"/>
        <w:spacing w:line="500" w:lineRule="exact"/>
        <w:ind w:firstLine="0"/>
        <w:rPr>
          <w:rFonts w:ascii="宋体" w:hAnsi="宋体"/>
          <w:szCs w:val="24"/>
        </w:rPr>
      </w:pPr>
    </w:p>
    <w:p w14:paraId="2E603142">
      <w:pPr>
        <w:pStyle w:val="8"/>
        <w:spacing w:line="500" w:lineRule="exact"/>
        <w:ind w:firstLine="0"/>
        <w:rPr>
          <w:rFonts w:ascii="宋体" w:hAnsi="宋体"/>
          <w:szCs w:val="24"/>
        </w:rPr>
      </w:pPr>
    </w:p>
    <w:p w14:paraId="261BC574">
      <w:pPr>
        <w:snapToGrid w:val="0"/>
        <w:spacing w:before="50"/>
        <w:jc w:val="center"/>
        <w:rPr>
          <w:rFonts w:ascii="宋体" w:hAnsi="宋体"/>
          <w:b/>
          <w:spacing w:val="40"/>
          <w:kern w:val="0"/>
          <w:sz w:val="24"/>
        </w:rPr>
      </w:pPr>
    </w:p>
    <w:p w14:paraId="7A5A8622">
      <w:pPr>
        <w:snapToGrid w:val="0"/>
        <w:spacing w:before="50"/>
        <w:rPr>
          <w:rFonts w:ascii="宋体" w:hAnsi="宋体"/>
          <w:b/>
          <w:spacing w:val="40"/>
          <w:kern w:val="0"/>
          <w:sz w:val="24"/>
        </w:rPr>
      </w:pPr>
      <w:r>
        <w:rPr>
          <w:rFonts w:hint="eastAsia" w:ascii="宋体" w:hAnsi="宋体"/>
          <w:sz w:val="24"/>
          <w:u w:val="single"/>
        </w:rPr>
        <w:t>注：若不是残疾人福利性单位，请勿填写此表。</w:t>
      </w:r>
    </w:p>
    <w:p w14:paraId="5EC7BF04">
      <w:pPr>
        <w:rPr>
          <w:rFonts w:ascii="宋体" w:hAnsi="宋体"/>
          <w:sz w:val="24"/>
        </w:rPr>
      </w:pPr>
    </w:p>
    <w:p w14:paraId="5DCACB48">
      <w:pPr>
        <w:pStyle w:val="20"/>
      </w:pPr>
    </w:p>
    <w:p w14:paraId="44520B43">
      <w:pPr>
        <w:pStyle w:val="20"/>
      </w:pPr>
    </w:p>
    <w:p w14:paraId="6E04FE7F">
      <w:pPr>
        <w:pStyle w:val="20"/>
      </w:pPr>
    </w:p>
    <w:p w14:paraId="1480464A">
      <w:pPr>
        <w:pStyle w:val="20"/>
      </w:pPr>
    </w:p>
    <w:p w14:paraId="12E3F493">
      <w:pPr>
        <w:pStyle w:val="20"/>
      </w:pPr>
    </w:p>
    <w:p w14:paraId="0F7FA6F7">
      <w:pPr>
        <w:pStyle w:val="20"/>
      </w:pPr>
    </w:p>
    <w:p w14:paraId="0C731D00"/>
    <w:p w14:paraId="79834907"/>
    <w:p w14:paraId="1F3D0067">
      <w:pPr>
        <w:ind w:firstLine="5140" w:firstLineChars="1600"/>
        <w:rPr>
          <w:rFonts w:ascii="仿宋" w:hAnsi="仿宋" w:eastAsia="仿宋" w:cs="仿宋"/>
          <w:b/>
          <w:kern w:val="0"/>
          <w:sz w:val="32"/>
          <w:szCs w:val="32"/>
        </w:rPr>
      </w:pPr>
    </w:p>
    <w:p w14:paraId="4D22A821">
      <w:pPr>
        <w:ind w:firstLine="5140" w:firstLineChars="1600"/>
        <w:rPr>
          <w:rFonts w:ascii="仿宋" w:hAnsi="仿宋" w:eastAsia="仿宋" w:cs="仿宋"/>
          <w:b/>
          <w:kern w:val="0"/>
          <w:sz w:val="32"/>
          <w:szCs w:val="32"/>
        </w:rPr>
      </w:pPr>
    </w:p>
    <w:p w14:paraId="3DBC262D">
      <w:pPr>
        <w:pStyle w:val="2"/>
      </w:pPr>
    </w:p>
    <w:p w14:paraId="2E318773">
      <w:pPr>
        <w:pStyle w:val="2"/>
      </w:pPr>
    </w:p>
    <w:p w14:paraId="538788ED"/>
    <w:p w14:paraId="070F28B9"/>
    <w:p w14:paraId="6C0ACE24">
      <w:pPr>
        <w:pStyle w:val="11"/>
      </w:pPr>
    </w:p>
    <w:p w14:paraId="1A6EE215">
      <w:pPr>
        <w:pStyle w:val="11"/>
      </w:pPr>
    </w:p>
    <w:p w14:paraId="5ECA9005">
      <w:pPr>
        <w:pStyle w:val="11"/>
      </w:pPr>
    </w:p>
    <w:p w14:paraId="17269BA2">
      <w:pPr>
        <w:snapToGrid w:val="0"/>
        <w:spacing w:line="360" w:lineRule="auto"/>
        <w:jc w:val="center"/>
        <w:outlineLvl w:val="1"/>
        <w:rPr>
          <w:rFonts w:ascii="宋体" w:hAnsi="宋体"/>
          <w:b/>
          <w:bCs/>
          <w:sz w:val="24"/>
        </w:rPr>
      </w:pPr>
    </w:p>
    <w:p w14:paraId="4BA6DF8B">
      <w:pPr>
        <w:snapToGrid w:val="0"/>
        <w:spacing w:line="360" w:lineRule="auto"/>
        <w:jc w:val="center"/>
        <w:outlineLvl w:val="1"/>
        <w:rPr>
          <w:rFonts w:ascii="宋体" w:hAnsi="宋体"/>
          <w:b/>
          <w:bCs/>
          <w:sz w:val="24"/>
        </w:rPr>
      </w:pPr>
      <w:r>
        <w:rPr>
          <w:rFonts w:hint="eastAsia" w:ascii="宋体" w:hAnsi="宋体"/>
          <w:b/>
          <w:bCs/>
          <w:sz w:val="24"/>
        </w:rPr>
        <w:t>二、技术/资信/商务文件格式</w:t>
      </w:r>
    </w:p>
    <w:p w14:paraId="05618D4C">
      <w:pPr>
        <w:snapToGrid w:val="0"/>
        <w:spacing w:line="360" w:lineRule="auto"/>
        <w:jc w:val="center"/>
        <w:rPr>
          <w:rFonts w:ascii="宋体" w:hAnsi="宋体"/>
          <w:sz w:val="24"/>
          <w:szCs w:val="20"/>
        </w:rPr>
      </w:pPr>
    </w:p>
    <w:p w14:paraId="4403145F">
      <w:pPr>
        <w:snapToGrid w:val="0"/>
        <w:spacing w:line="360" w:lineRule="auto"/>
        <w:rPr>
          <w:rFonts w:ascii="宋体" w:hAnsi="宋体"/>
          <w:sz w:val="24"/>
          <w:szCs w:val="20"/>
        </w:rPr>
      </w:pPr>
      <w:r>
        <w:rPr>
          <w:rFonts w:hint="eastAsia" w:ascii="宋体" w:hAnsi="宋体"/>
          <w:sz w:val="24"/>
        </w:rPr>
        <w:t>11.技术/资信/商务文件封面格式：</w:t>
      </w:r>
    </w:p>
    <w:p w14:paraId="0808AAD8">
      <w:pPr>
        <w:snapToGrid w:val="0"/>
        <w:spacing w:line="360" w:lineRule="auto"/>
        <w:jc w:val="center"/>
        <w:rPr>
          <w:rFonts w:ascii="宋体" w:hAnsi="宋体"/>
          <w:bCs/>
          <w:sz w:val="24"/>
          <w:szCs w:val="20"/>
        </w:rPr>
      </w:pPr>
    </w:p>
    <w:p w14:paraId="1B9A986D">
      <w:pPr>
        <w:snapToGrid w:val="0"/>
        <w:spacing w:line="360" w:lineRule="auto"/>
        <w:jc w:val="center"/>
        <w:rPr>
          <w:rFonts w:ascii="宋体" w:hAnsi="宋体"/>
          <w:bCs/>
          <w:sz w:val="24"/>
          <w:szCs w:val="20"/>
        </w:rPr>
      </w:pPr>
      <w:r>
        <w:rPr>
          <w:rFonts w:hint="eastAsia" w:ascii="宋体" w:hAnsi="宋体"/>
          <w:bCs/>
          <w:sz w:val="24"/>
        </w:rPr>
        <w:t>技术/资信/商务文件</w:t>
      </w:r>
    </w:p>
    <w:p w14:paraId="5D828CB1">
      <w:pPr>
        <w:snapToGrid w:val="0"/>
        <w:spacing w:line="360" w:lineRule="auto"/>
        <w:rPr>
          <w:rFonts w:ascii="宋体" w:hAnsi="宋体"/>
          <w:bCs/>
          <w:sz w:val="24"/>
          <w:szCs w:val="20"/>
        </w:rPr>
      </w:pPr>
    </w:p>
    <w:p w14:paraId="36A89FB4">
      <w:pPr>
        <w:snapToGrid w:val="0"/>
        <w:spacing w:line="360" w:lineRule="auto"/>
        <w:ind w:left="1918" w:leftChars="456" w:hanging="960" w:hangingChars="400"/>
        <w:rPr>
          <w:rFonts w:ascii="宋体" w:hAnsi="宋体"/>
          <w:bCs/>
          <w:sz w:val="24"/>
          <w:szCs w:val="20"/>
        </w:rPr>
      </w:pPr>
      <w:r>
        <w:rPr>
          <w:rFonts w:hint="eastAsia" w:ascii="宋体" w:hAnsi="宋体"/>
          <w:bCs/>
          <w:sz w:val="24"/>
        </w:rPr>
        <w:t>项目名称：</w:t>
      </w:r>
      <w:r>
        <w:rPr>
          <w:rFonts w:hint="eastAsia" w:ascii="宋体" w:hAnsi="宋体"/>
          <w:bCs/>
          <w:sz w:val="24"/>
          <w:lang w:eastAsia="zh-CN"/>
        </w:rPr>
        <w:t>“</w:t>
      </w:r>
      <w:r>
        <w:rPr>
          <w:rFonts w:hint="eastAsia" w:ascii="宋体" w:hAnsi="宋体"/>
          <w:spacing w:val="-20"/>
          <w:sz w:val="24"/>
        </w:rPr>
        <w:t>大综合一体化</w:t>
      </w:r>
      <w:r>
        <w:rPr>
          <w:rFonts w:ascii="宋体" w:hAnsi="宋体"/>
          <w:spacing w:val="-20"/>
          <w:sz w:val="24"/>
        </w:rPr>
        <w:t>”</w:t>
      </w:r>
      <w:r>
        <w:rPr>
          <w:rFonts w:hint="eastAsia" w:ascii="宋体" w:hAnsi="宋体"/>
          <w:spacing w:val="-20"/>
          <w:sz w:val="24"/>
        </w:rPr>
        <w:t>线索协同和数据质效双提升服务项目</w:t>
      </w:r>
    </w:p>
    <w:p w14:paraId="37A772F3">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HYHZ2025-105</w:t>
      </w:r>
    </w:p>
    <w:p w14:paraId="0D8182A2">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14:paraId="16DCCC6C">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52627CEF">
      <w:pPr>
        <w:snapToGrid w:val="0"/>
        <w:spacing w:line="360" w:lineRule="auto"/>
        <w:ind w:firstLine="645"/>
        <w:jc w:val="center"/>
        <w:rPr>
          <w:rFonts w:ascii="宋体" w:hAnsi="宋体"/>
          <w:sz w:val="24"/>
        </w:rPr>
      </w:pPr>
      <w:r>
        <w:rPr>
          <w:rFonts w:hint="eastAsia" w:ascii="宋体" w:hAnsi="宋体"/>
          <w:sz w:val="24"/>
        </w:rPr>
        <w:t>年月日</w:t>
      </w:r>
    </w:p>
    <w:p w14:paraId="190D1F6B">
      <w:pPr>
        <w:snapToGrid w:val="0"/>
        <w:spacing w:line="360" w:lineRule="auto"/>
        <w:ind w:firstLine="645"/>
        <w:jc w:val="center"/>
        <w:rPr>
          <w:rFonts w:ascii="宋体" w:hAnsi="宋体"/>
          <w:sz w:val="24"/>
        </w:rPr>
      </w:pPr>
    </w:p>
    <w:p w14:paraId="06B7B638">
      <w:pPr>
        <w:pStyle w:val="2"/>
      </w:pPr>
    </w:p>
    <w:p w14:paraId="764C57DC">
      <w:pPr>
        <w:snapToGrid w:val="0"/>
        <w:spacing w:line="360" w:lineRule="auto"/>
        <w:rPr>
          <w:rFonts w:ascii="宋体" w:hAnsi="宋体"/>
          <w:sz w:val="24"/>
        </w:rPr>
      </w:pPr>
      <w:r>
        <w:rPr>
          <w:rFonts w:hint="eastAsia" w:ascii="宋体" w:hAnsi="宋体"/>
          <w:sz w:val="24"/>
        </w:rPr>
        <w:t>12.</w:t>
      </w:r>
      <w:r>
        <w:rPr>
          <w:rFonts w:hint="eastAsia" w:ascii="宋体" w:hAnsi="宋体"/>
          <w:b/>
          <w:bCs/>
          <w:sz w:val="24"/>
        </w:rPr>
        <w:t>技术/资信/商务文件目录</w:t>
      </w:r>
    </w:p>
    <w:p w14:paraId="76A13F81">
      <w:pPr>
        <w:snapToGrid w:val="0"/>
        <w:spacing w:line="360" w:lineRule="auto"/>
        <w:rPr>
          <w:rFonts w:ascii="宋体" w:hAnsi="宋体"/>
          <w:sz w:val="24"/>
        </w:rPr>
      </w:pPr>
      <w:r>
        <w:rPr>
          <w:rFonts w:hint="eastAsia" w:ascii="宋体" w:hAnsi="宋体"/>
          <w:sz w:val="24"/>
        </w:rPr>
        <w:t>技术：</w:t>
      </w:r>
    </w:p>
    <w:p w14:paraId="184A280D">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）对项目需求的理解————————（页码）</w:t>
      </w:r>
    </w:p>
    <w:p w14:paraId="7EF22BCF">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hAnsi="宋体" w:cs="宋体"/>
          <w:sz w:val="24"/>
        </w:rPr>
        <w:t>项目整体服务方案</w:t>
      </w:r>
      <w:r>
        <w:rPr>
          <w:rFonts w:hint="eastAsia" w:ascii="宋体" w:hAnsi="宋体"/>
          <w:sz w:val="24"/>
        </w:rPr>
        <w:t>————————</w:t>
      </w:r>
    </w:p>
    <w:p w14:paraId="02DFF01E">
      <w:pPr>
        <w:snapToGrid w:val="0"/>
        <w:spacing w:line="360" w:lineRule="auto"/>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）项目运维服务质量保障————————</w:t>
      </w:r>
    </w:p>
    <w:p w14:paraId="093A4A8B">
      <w:pPr>
        <w:pStyle w:val="2"/>
      </w:pPr>
      <w:r>
        <w:rPr>
          <w:rFonts w:hint="eastAsia" w:ascii="宋体" w:hAnsi="宋体"/>
          <w:sz w:val="24"/>
        </w:rPr>
        <w:t>（</w:t>
      </w:r>
      <w:r>
        <w:rPr>
          <w:rFonts w:ascii="宋体" w:hAnsi="宋体"/>
          <w:sz w:val="24"/>
        </w:rPr>
        <w:t>4</w:t>
      </w:r>
      <w:r>
        <w:rPr>
          <w:rFonts w:hint="eastAsia" w:ascii="宋体" w:hAnsi="宋体"/>
          <w:sz w:val="24"/>
        </w:rPr>
        <w:t>）</w:t>
      </w:r>
      <w:r>
        <w:rPr>
          <w:rFonts w:hint="eastAsia" w:ascii="宋体" w:hAnsi="宋体" w:cs="宋体"/>
          <w:sz w:val="24"/>
        </w:rPr>
        <w:t>重难点分析及对应解决方案</w:t>
      </w:r>
      <w:bookmarkStart w:id="45" w:name="OLE_LINK135"/>
      <w:bookmarkStart w:id="46" w:name="OLE_LINK136"/>
      <w:r>
        <w:rPr>
          <w:rFonts w:hint="eastAsia" w:ascii="宋体" w:hAnsi="宋体"/>
          <w:sz w:val="24"/>
        </w:rPr>
        <w:t>————————</w:t>
      </w:r>
      <w:bookmarkEnd w:id="45"/>
      <w:bookmarkEnd w:id="46"/>
    </w:p>
    <w:p w14:paraId="55D33C92">
      <w:pPr>
        <w:snapToGrid w:val="0"/>
        <w:spacing w:line="360" w:lineRule="auto"/>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hint="eastAsia" w:hAnsi="宋体"/>
          <w:bCs/>
          <w:sz w:val="24"/>
        </w:rPr>
        <w:t>实施方案</w:t>
      </w:r>
      <w:r>
        <w:rPr>
          <w:rFonts w:hint="eastAsia" w:ascii="宋体" w:hAnsi="宋体"/>
          <w:sz w:val="24"/>
        </w:rPr>
        <w:t>————————</w:t>
      </w:r>
    </w:p>
    <w:p w14:paraId="3D2D316C">
      <w:pPr>
        <w:snapToGrid w:val="0"/>
        <w:spacing w:line="360" w:lineRule="auto"/>
        <w:jc w:val="left"/>
        <w:rPr>
          <w:rFonts w:hAnsi="宋体" w:cs="宋体"/>
          <w:sz w:val="24"/>
        </w:rPr>
      </w:pPr>
      <w:r>
        <w:rPr>
          <w:rFonts w:hint="eastAsia" w:ascii="宋体" w:hAnsi="宋体"/>
          <w:sz w:val="24"/>
        </w:rPr>
        <w:t>（6）项目实施人员一览表——————</w:t>
      </w:r>
      <w:bookmarkStart w:id="47" w:name="OLE_LINK138"/>
      <w:bookmarkStart w:id="48" w:name="OLE_LINK137"/>
      <w:r>
        <w:rPr>
          <w:rFonts w:hint="eastAsia" w:ascii="宋体" w:hAnsi="宋体"/>
          <w:sz w:val="24"/>
        </w:rPr>
        <w:t>——</w:t>
      </w:r>
    </w:p>
    <w:bookmarkEnd w:id="47"/>
    <w:bookmarkEnd w:id="48"/>
    <w:p w14:paraId="3859850D">
      <w:pPr>
        <w:snapToGrid w:val="0"/>
        <w:spacing w:line="360" w:lineRule="auto"/>
        <w:jc w:val="left"/>
        <w:rPr>
          <w:rFonts w:ascii="宋体" w:hAnsi="宋体"/>
          <w:sz w:val="24"/>
          <w:szCs w:val="20"/>
        </w:rPr>
      </w:pPr>
      <w:r>
        <w:rPr>
          <w:rFonts w:hint="eastAsia" w:ascii="宋体" w:hAnsi="宋体"/>
          <w:sz w:val="24"/>
        </w:rPr>
        <w:t>（7</w:t>
      </w:r>
      <w:r>
        <w:rPr>
          <w:rFonts w:ascii="宋体" w:hAnsi="宋体"/>
          <w:sz w:val="24"/>
        </w:rPr>
        <w:t>）</w:t>
      </w:r>
      <w:r>
        <w:rPr>
          <w:rFonts w:hint="eastAsia" w:ascii="宋体" w:hAnsi="宋体"/>
          <w:sz w:val="24"/>
        </w:rPr>
        <w:t>投标人对本项目的合理化建议和改进措施————————</w:t>
      </w:r>
    </w:p>
    <w:p w14:paraId="3F571CD8">
      <w:pPr>
        <w:snapToGrid w:val="0"/>
        <w:spacing w:line="360" w:lineRule="auto"/>
        <w:jc w:val="left"/>
        <w:rPr>
          <w:rFonts w:ascii="宋体" w:hAnsi="宋体"/>
          <w:sz w:val="24"/>
        </w:rPr>
      </w:pPr>
      <w:r>
        <w:rPr>
          <w:rFonts w:hint="eastAsia" w:ascii="宋体" w:hAnsi="宋体"/>
          <w:sz w:val="24"/>
        </w:rPr>
        <w:t>（8）</w:t>
      </w:r>
      <w:r>
        <w:rPr>
          <w:rFonts w:ascii="宋体" w:hAnsi="宋体"/>
          <w:sz w:val="24"/>
        </w:rPr>
        <w:t>投标人需要说明的其他文件和说明</w:t>
      </w:r>
      <w:r>
        <w:rPr>
          <w:rFonts w:hint="eastAsia" w:ascii="宋体" w:hAnsi="宋体"/>
          <w:sz w:val="24"/>
        </w:rPr>
        <w:t>————————</w:t>
      </w:r>
    </w:p>
    <w:p w14:paraId="75263765">
      <w:pPr>
        <w:snapToGrid w:val="0"/>
        <w:spacing w:line="360" w:lineRule="auto"/>
        <w:rPr>
          <w:rFonts w:ascii="宋体" w:hAnsi="宋体"/>
          <w:sz w:val="24"/>
        </w:rPr>
      </w:pPr>
      <w:r>
        <w:rPr>
          <w:rFonts w:hint="eastAsia" w:ascii="宋体" w:hAnsi="宋体"/>
          <w:sz w:val="24"/>
        </w:rPr>
        <w:t>资信：</w:t>
      </w:r>
    </w:p>
    <w:p w14:paraId="10826529">
      <w:pPr>
        <w:snapToGrid w:val="0"/>
        <w:spacing w:line="360" w:lineRule="auto"/>
        <w:jc w:val="left"/>
        <w:rPr>
          <w:rFonts w:ascii="宋体" w:hAnsi="宋体"/>
          <w:sz w:val="24"/>
        </w:rPr>
      </w:pPr>
      <w:r>
        <w:rPr>
          <w:rFonts w:hint="eastAsia" w:ascii="宋体" w:hAnsi="宋体"/>
          <w:sz w:val="24"/>
        </w:rPr>
        <w:t>（9）类似成功案例的业绩证明（投标人同类项目实施情况一览表、合同复印件）————————</w:t>
      </w:r>
    </w:p>
    <w:p w14:paraId="0D64CEEF">
      <w:pPr>
        <w:snapToGrid w:val="0"/>
        <w:spacing w:line="360" w:lineRule="auto"/>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）权威认证证书————————</w:t>
      </w:r>
    </w:p>
    <w:p w14:paraId="15B0262D">
      <w:pPr>
        <w:pStyle w:val="2"/>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）其他特殊资质证书</w:t>
      </w:r>
      <w:r>
        <w:rPr>
          <w:rFonts w:ascii="宋体" w:hAnsi="宋体"/>
          <w:sz w:val="24"/>
        </w:rPr>
        <w:t>（如</w:t>
      </w:r>
      <w:r>
        <w:rPr>
          <w:rFonts w:hint="eastAsia" w:ascii="宋体" w:hAnsi="宋体"/>
          <w:sz w:val="24"/>
        </w:rPr>
        <w:t>本地化服务能力等）（格式可自拟）—————</w:t>
      </w:r>
    </w:p>
    <w:p w14:paraId="14278F66">
      <w:pPr>
        <w:snapToGrid w:val="0"/>
        <w:spacing w:line="360" w:lineRule="auto"/>
        <w:jc w:val="left"/>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）投标人认为可以证明其能力或业绩的其他材料————————</w:t>
      </w:r>
    </w:p>
    <w:p w14:paraId="4B3C06CF">
      <w:pPr>
        <w:snapToGrid w:val="0"/>
        <w:spacing w:line="360" w:lineRule="auto"/>
        <w:rPr>
          <w:rFonts w:ascii="宋体" w:hAnsi="宋体"/>
          <w:sz w:val="24"/>
        </w:rPr>
      </w:pPr>
      <w:r>
        <w:rPr>
          <w:rFonts w:hint="eastAsia" w:ascii="宋体" w:hAnsi="宋体"/>
          <w:sz w:val="24"/>
        </w:rPr>
        <w:t>商务：</w:t>
      </w:r>
    </w:p>
    <w:p w14:paraId="0C8D08C2">
      <w:pPr>
        <w:snapToGrid w:val="0"/>
        <w:spacing w:line="360" w:lineRule="auto"/>
        <w:jc w:val="left"/>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）商务响应表————————</w:t>
      </w:r>
    </w:p>
    <w:p w14:paraId="2B11EF56">
      <w:pPr>
        <w:snapToGrid w:val="0"/>
        <w:spacing w:line="360" w:lineRule="auto"/>
        <w:jc w:val="left"/>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w:t>
      </w:r>
      <w:r>
        <w:rPr>
          <w:rFonts w:hint="eastAsia" w:ascii="宋体" w:hAnsi="宋体"/>
          <w:kern w:val="0"/>
          <w:sz w:val="24"/>
        </w:rPr>
        <w:t>后续服务保障及承诺</w:t>
      </w:r>
      <w:r>
        <w:rPr>
          <w:rFonts w:hint="eastAsia" w:ascii="宋体" w:hAnsi="宋体"/>
          <w:sz w:val="24"/>
        </w:rPr>
        <w:t>————————</w:t>
      </w:r>
    </w:p>
    <w:p w14:paraId="5F829A90">
      <w:pPr>
        <w:snapToGrid w:val="0"/>
        <w:spacing w:line="360" w:lineRule="auto"/>
        <w:jc w:val="left"/>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）培训方案————————</w:t>
      </w:r>
    </w:p>
    <w:p w14:paraId="53694F83">
      <w:pPr>
        <w:snapToGrid w:val="0"/>
        <w:spacing w:line="360" w:lineRule="auto"/>
        <w:jc w:val="left"/>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）技术、商务、资信及其他分自评表————————</w:t>
      </w:r>
    </w:p>
    <w:p w14:paraId="7222A5FA">
      <w:pPr>
        <w:snapToGrid w:val="0"/>
        <w:spacing w:line="360" w:lineRule="auto"/>
        <w:jc w:val="left"/>
      </w:pPr>
    </w:p>
    <w:p w14:paraId="25032911">
      <w:pPr>
        <w:pStyle w:val="2"/>
      </w:pPr>
    </w:p>
    <w:p w14:paraId="1CC6E545"/>
    <w:p w14:paraId="1EEC8213">
      <w:pPr>
        <w:pStyle w:val="11"/>
      </w:pPr>
    </w:p>
    <w:p w14:paraId="13F4FC14"/>
    <w:p w14:paraId="39DEAA00">
      <w:pPr>
        <w:snapToGrid w:val="0"/>
        <w:spacing w:line="360" w:lineRule="auto"/>
        <w:jc w:val="left"/>
        <w:rPr>
          <w:rFonts w:ascii="宋体" w:hAnsi="宋体"/>
          <w:sz w:val="24"/>
        </w:rPr>
      </w:pPr>
      <w:r>
        <w:rPr>
          <w:rFonts w:hint="eastAsia" w:ascii="宋体" w:hAnsi="宋体"/>
          <w:sz w:val="24"/>
        </w:rPr>
        <w:t>13.对项目需求的理解（格式自拟）</w:t>
      </w:r>
    </w:p>
    <w:p w14:paraId="60E13920"/>
    <w:p w14:paraId="31084369"/>
    <w:p w14:paraId="625C923E">
      <w:pPr>
        <w:pStyle w:val="2"/>
      </w:pPr>
    </w:p>
    <w:p w14:paraId="6D452A7D"/>
    <w:p w14:paraId="27CBF372">
      <w:pPr>
        <w:pStyle w:val="11"/>
      </w:pPr>
    </w:p>
    <w:p w14:paraId="3D5C3977"/>
    <w:p w14:paraId="3A628BAD">
      <w:pPr>
        <w:snapToGrid w:val="0"/>
        <w:spacing w:line="360" w:lineRule="auto"/>
        <w:jc w:val="left"/>
        <w:rPr>
          <w:rFonts w:ascii="宋体" w:hAnsi="宋体"/>
          <w:sz w:val="24"/>
        </w:rPr>
      </w:pPr>
      <w:r>
        <w:rPr>
          <w:rFonts w:hint="eastAsia" w:ascii="宋体" w:hAnsi="宋体"/>
          <w:sz w:val="24"/>
        </w:rPr>
        <w:t>14.项目整体服务方案（格式自拟）</w:t>
      </w:r>
    </w:p>
    <w:p w14:paraId="362CB6C2">
      <w:pPr>
        <w:pStyle w:val="2"/>
      </w:pPr>
    </w:p>
    <w:p w14:paraId="771E499C">
      <w:pPr>
        <w:snapToGrid w:val="0"/>
        <w:spacing w:line="360" w:lineRule="auto"/>
        <w:jc w:val="left"/>
        <w:rPr>
          <w:rFonts w:ascii="宋体" w:hAnsi="宋体"/>
          <w:sz w:val="24"/>
          <w:szCs w:val="20"/>
        </w:rPr>
      </w:pPr>
    </w:p>
    <w:p w14:paraId="6D55A1F9">
      <w:pPr>
        <w:pStyle w:val="11"/>
      </w:pPr>
    </w:p>
    <w:p w14:paraId="3A12E331">
      <w:pPr>
        <w:pStyle w:val="11"/>
      </w:pPr>
    </w:p>
    <w:p w14:paraId="1FB0AE46">
      <w:pPr>
        <w:pStyle w:val="2"/>
      </w:pPr>
    </w:p>
    <w:p w14:paraId="3D5F3039">
      <w:pPr>
        <w:snapToGrid w:val="0"/>
        <w:spacing w:line="360" w:lineRule="auto"/>
        <w:jc w:val="left"/>
        <w:rPr>
          <w:rFonts w:ascii="宋体" w:hAnsi="宋体"/>
          <w:sz w:val="24"/>
          <w:szCs w:val="20"/>
        </w:rPr>
      </w:pPr>
      <w:r>
        <w:rPr>
          <w:rFonts w:hint="eastAsia" w:ascii="宋体" w:hAnsi="宋体"/>
          <w:sz w:val="24"/>
        </w:rPr>
        <w:t>15.项目运维服务质量保障（格式自拟）</w:t>
      </w:r>
    </w:p>
    <w:p w14:paraId="7363631E">
      <w:pPr>
        <w:pStyle w:val="2"/>
      </w:pPr>
    </w:p>
    <w:p w14:paraId="3319DB38"/>
    <w:p w14:paraId="329E7664">
      <w:pPr>
        <w:pStyle w:val="11"/>
      </w:pPr>
    </w:p>
    <w:p w14:paraId="59B6AED0"/>
    <w:p w14:paraId="3E556159">
      <w:pPr>
        <w:pStyle w:val="2"/>
      </w:pPr>
    </w:p>
    <w:p w14:paraId="74476718"/>
    <w:p w14:paraId="643E13F0">
      <w:pPr>
        <w:pStyle w:val="37"/>
        <w:rPr>
          <w:rFonts w:hAnsi="宋体" w:cs="Times New Roman"/>
          <w:color w:val="auto"/>
          <w:kern w:val="2"/>
        </w:rPr>
      </w:pPr>
      <w:r>
        <w:rPr>
          <w:rFonts w:hint="eastAsia" w:hAnsi="宋体" w:cs="Times New Roman"/>
          <w:color w:val="auto"/>
          <w:kern w:val="2"/>
        </w:rPr>
        <w:t>16.重难点分析及对应解决方案</w:t>
      </w:r>
      <w:bookmarkStart w:id="49" w:name="OLE_LINK142"/>
      <w:bookmarkStart w:id="50" w:name="OLE_LINK143"/>
      <w:r>
        <w:rPr>
          <w:rFonts w:hint="eastAsia" w:hAnsi="宋体" w:cs="Times New Roman"/>
          <w:color w:val="auto"/>
          <w:kern w:val="2"/>
        </w:rPr>
        <w:t>（格式自拟）</w:t>
      </w:r>
      <w:bookmarkEnd w:id="49"/>
      <w:bookmarkEnd w:id="50"/>
    </w:p>
    <w:p w14:paraId="4C3FF0FD">
      <w:pPr>
        <w:pStyle w:val="38"/>
      </w:pPr>
    </w:p>
    <w:p w14:paraId="5DF946D5"/>
    <w:p w14:paraId="6A3DCEE6"/>
    <w:p w14:paraId="617AD1A9">
      <w:pPr>
        <w:pStyle w:val="11"/>
      </w:pPr>
    </w:p>
    <w:p w14:paraId="13F22DF3">
      <w:pPr>
        <w:pStyle w:val="11"/>
      </w:pPr>
    </w:p>
    <w:p w14:paraId="73240FC5">
      <w:pPr>
        <w:pStyle w:val="11"/>
      </w:pPr>
    </w:p>
    <w:p w14:paraId="2D4B9E21">
      <w:pPr>
        <w:pStyle w:val="11"/>
        <w:ind w:left="0" w:leftChars="0"/>
        <w:rPr>
          <w:rFonts w:ascii="宋体" w:hAnsi="宋体"/>
          <w:kern w:val="2"/>
          <w:sz w:val="24"/>
          <w:szCs w:val="24"/>
        </w:rPr>
      </w:pPr>
      <w:bookmarkStart w:id="51" w:name="OLE_LINK134"/>
      <w:bookmarkStart w:id="52" w:name="OLE_LINK133"/>
      <w:r>
        <w:rPr>
          <w:rFonts w:hint="eastAsia" w:ascii="宋体" w:hAnsi="宋体"/>
          <w:kern w:val="2"/>
          <w:sz w:val="24"/>
          <w:szCs w:val="24"/>
        </w:rPr>
        <w:t>17.实施方案</w:t>
      </w:r>
      <w:bookmarkEnd w:id="51"/>
      <w:bookmarkEnd w:id="52"/>
      <w:r>
        <w:rPr>
          <w:rFonts w:hint="eastAsia" w:ascii="宋体" w:hAnsi="宋体"/>
          <w:kern w:val="2"/>
          <w:sz w:val="24"/>
          <w:szCs w:val="24"/>
        </w:rPr>
        <w:t>（格式自拟）</w:t>
      </w:r>
    </w:p>
    <w:p w14:paraId="4663BE99">
      <w:pPr>
        <w:pStyle w:val="11"/>
      </w:pPr>
    </w:p>
    <w:p w14:paraId="6FB1EF7C">
      <w:pPr>
        <w:pStyle w:val="11"/>
      </w:pPr>
    </w:p>
    <w:p w14:paraId="2245F481">
      <w:pPr>
        <w:pStyle w:val="2"/>
      </w:pPr>
    </w:p>
    <w:p w14:paraId="3A6DBC6F"/>
    <w:p w14:paraId="02B19BB3">
      <w:pPr>
        <w:snapToGrid w:val="0"/>
        <w:spacing w:line="360" w:lineRule="auto"/>
        <w:jc w:val="left"/>
        <w:rPr>
          <w:rFonts w:ascii="宋体" w:hAnsi="宋体"/>
          <w:sz w:val="24"/>
          <w:szCs w:val="20"/>
        </w:rPr>
      </w:pPr>
      <w:r>
        <w:rPr>
          <w:rFonts w:hint="eastAsia" w:ascii="宋体" w:hAnsi="宋体"/>
          <w:sz w:val="24"/>
        </w:rPr>
        <w:t>1</w:t>
      </w:r>
      <w:r>
        <w:rPr>
          <w:rFonts w:ascii="宋体" w:hAnsi="宋体"/>
          <w:sz w:val="24"/>
        </w:rPr>
        <w:t>8</w:t>
      </w:r>
      <w:r>
        <w:rPr>
          <w:rFonts w:hint="eastAsia" w:ascii="宋体" w:hAnsi="宋体"/>
          <w:sz w:val="24"/>
        </w:rPr>
        <w:t>.项目实施人员一览表格式：</w:t>
      </w:r>
    </w:p>
    <w:p w14:paraId="638A4B1C">
      <w:pPr>
        <w:snapToGrid w:val="0"/>
        <w:spacing w:line="360" w:lineRule="auto"/>
        <w:jc w:val="center"/>
        <w:rPr>
          <w:rFonts w:ascii="宋体" w:hAnsi="宋体"/>
          <w:b/>
          <w:sz w:val="24"/>
          <w:szCs w:val="20"/>
        </w:rPr>
      </w:pPr>
      <w:r>
        <w:rPr>
          <w:rFonts w:hint="eastAsia" w:ascii="宋体" w:hAnsi="宋体"/>
          <w:b/>
          <w:sz w:val="24"/>
        </w:rPr>
        <w:t>项目实施人员（主要从业人员及其技术资格）一览表</w:t>
      </w:r>
    </w:p>
    <w:p w14:paraId="0F39828E">
      <w:pPr>
        <w:snapToGrid w:val="0"/>
        <w:spacing w:line="360" w:lineRule="auto"/>
        <w:rPr>
          <w:rFonts w:ascii="宋体" w:hAnsi="宋体"/>
          <w:sz w:val="24"/>
          <w:szCs w:val="20"/>
        </w:rPr>
      </w:pPr>
      <w:r>
        <w:rPr>
          <w:rFonts w:hint="eastAsia" w:ascii="宋体" w:hAnsi="宋体"/>
        </w:rPr>
        <w:t>项目名称：</w:t>
      </w:r>
    </w:p>
    <w:tbl>
      <w:tblPr>
        <w:tblStyle w:val="25"/>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50786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617A1CB0">
            <w:pPr>
              <w:snapToGrid w:val="0"/>
              <w:spacing w:line="360" w:lineRule="auto"/>
              <w:rPr>
                <w:rFonts w:ascii="宋体" w:hAnsi="宋体"/>
                <w:sz w:val="24"/>
                <w:szCs w:val="20"/>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5E7C45B1">
            <w:pPr>
              <w:snapToGrid w:val="0"/>
              <w:spacing w:line="360" w:lineRule="auto"/>
              <w:rPr>
                <w:rFonts w:ascii="宋体" w:hAnsi="宋体"/>
                <w:sz w:val="24"/>
                <w:szCs w:val="20"/>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bottom"/>
          </w:tcPr>
          <w:p w14:paraId="215B64A3">
            <w:pPr>
              <w:snapToGrid w:val="0"/>
              <w:spacing w:line="360" w:lineRule="auto"/>
              <w:jc w:val="center"/>
              <w:rPr>
                <w:rFonts w:ascii="宋体" w:hAnsi="宋体"/>
                <w:sz w:val="24"/>
                <w:szCs w:val="20"/>
              </w:rPr>
            </w:pPr>
            <w:r>
              <w:rPr>
                <w:rFonts w:hint="eastAsia" w:ascii="宋体" w:hAnsi="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4A7536D1">
            <w:pPr>
              <w:snapToGrid w:val="0"/>
              <w:spacing w:line="360" w:lineRule="auto"/>
              <w:rPr>
                <w:rFonts w:ascii="宋体" w:hAnsi="宋体"/>
                <w:sz w:val="24"/>
                <w:szCs w:val="20"/>
              </w:rPr>
            </w:pPr>
            <w:r>
              <w:rPr>
                <w:rFonts w:hint="eastAsia" w:ascii="宋体" w:hAnsi="宋体"/>
                <w:sz w:val="24"/>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14:paraId="02052584">
            <w:pPr>
              <w:snapToGrid w:val="0"/>
              <w:spacing w:line="360" w:lineRule="auto"/>
              <w:rPr>
                <w:rFonts w:ascii="宋体" w:hAnsi="宋体"/>
                <w:bCs/>
                <w:sz w:val="24"/>
                <w:szCs w:val="20"/>
              </w:rPr>
            </w:pPr>
            <w:r>
              <w:rPr>
                <w:rFonts w:hint="eastAsia" w:ascii="宋体" w:hAnsi="宋体"/>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14:paraId="3E8CD718">
            <w:pPr>
              <w:snapToGrid w:val="0"/>
              <w:spacing w:line="360" w:lineRule="auto"/>
              <w:rPr>
                <w:rFonts w:ascii="宋体" w:hAnsi="宋体"/>
                <w:bCs/>
                <w:sz w:val="24"/>
                <w:szCs w:val="20"/>
              </w:rPr>
            </w:pPr>
            <w:r>
              <w:rPr>
                <w:rFonts w:hint="eastAsia" w:ascii="宋体" w:hAnsi="宋体"/>
                <w:bCs/>
                <w:sz w:val="24"/>
              </w:rPr>
              <w:t>劳动合同编号</w:t>
            </w:r>
          </w:p>
        </w:tc>
      </w:tr>
      <w:tr w14:paraId="0124C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CB21BE2">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624DE836">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2C2AB9A8">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79D1ACB">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0058A08F">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08547F32">
            <w:pPr>
              <w:snapToGrid w:val="0"/>
              <w:spacing w:line="360" w:lineRule="auto"/>
              <w:rPr>
                <w:rFonts w:ascii="宋体" w:hAnsi="宋体"/>
                <w:sz w:val="24"/>
                <w:szCs w:val="20"/>
              </w:rPr>
            </w:pPr>
          </w:p>
        </w:tc>
      </w:tr>
      <w:tr w14:paraId="61E31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E6A8F4B">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F9BACD6">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251513D7">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5808AC3">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7CB1499C">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0A82F00C">
            <w:pPr>
              <w:snapToGrid w:val="0"/>
              <w:spacing w:line="360" w:lineRule="auto"/>
              <w:rPr>
                <w:rFonts w:ascii="宋体" w:hAnsi="宋体"/>
                <w:sz w:val="24"/>
                <w:szCs w:val="20"/>
              </w:rPr>
            </w:pPr>
          </w:p>
        </w:tc>
      </w:tr>
      <w:tr w14:paraId="761EE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6F69E8C">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15BC60EA">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7A8F6A51">
            <w:pPr>
              <w:pStyle w:val="15"/>
              <w:snapToGrid w:val="0"/>
              <w:spacing w:line="360" w:lineRule="auto"/>
              <w:ind w:left="5250"/>
              <w:rPr>
                <w:rFonts w:ascii="宋体" w:hAns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680D90C8">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23129274">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240D4A8E">
            <w:pPr>
              <w:snapToGrid w:val="0"/>
              <w:spacing w:line="360" w:lineRule="auto"/>
              <w:rPr>
                <w:rFonts w:ascii="宋体" w:hAnsi="宋体"/>
                <w:sz w:val="24"/>
                <w:szCs w:val="20"/>
              </w:rPr>
            </w:pPr>
          </w:p>
        </w:tc>
      </w:tr>
      <w:tr w14:paraId="56742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F523266">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782F011D">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55C147CA">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53411640">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4B916027">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0830CEC0">
            <w:pPr>
              <w:snapToGrid w:val="0"/>
              <w:spacing w:line="360" w:lineRule="auto"/>
              <w:rPr>
                <w:rFonts w:ascii="宋体" w:hAnsi="宋体"/>
                <w:sz w:val="24"/>
                <w:szCs w:val="20"/>
              </w:rPr>
            </w:pPr>
          </w:p>
        </w:tc>
      </w:tr>
      <w:tr w14:paraId="25269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0016F7C">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24ED1DDF">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2AFF2139">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041D051">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234534A8">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37AF3838">
            <w:pPr>
              <w:snapToGrid w:val="0"/>
              <w:spacing w:line="360" w:lineRule="auto"/>
              <w:rPr>
                <w:rFonts w:ascii="宋体" w:hAnsi="宋体"/>
                <w:sz w:val="24"/>
                <w:szCs w:val="20"/>
              </w:rPr>
            </w:pPr>
          </w:p>
        </w:tc>
      </w:tr>
      <w:tr w14:paraId="3E372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9F5C38C">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1D951F23">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177DAA32">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520F8454">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16153556">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64191711">
            <w:pPr>
              <w:snapToGrid w:val="0"/>
              <w:spacing w:line="360" w:lineRule="auto"/>
              <w:rPr>
                <w:rFonts w:ascii="宋体" w:hAnsi="宋体"/>
                <w:sz w:val="24"/>
                <w:szCs w:val="20"/>
              </w:rPr>
            </w:pPr>
          </w:p>
        </w:tc>
      </w:tr>
      <w:tr w14:paraId="0C752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419EEE2">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90AA1F9">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28B990A8">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E7E40C4">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242E2247">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2E4569BD">
            <w:pPr>
              <w:snapToGrid w:val="0"/>
              <w:spacing w:line="360" w:lineRule="auto"/>
              <w:rPr>
                <w:rFonts w:ascii="宋体" w:hAnsi="宋体"/>
                <w:sz w:val="24"/>
                <w:szCs w:val="20"/>
              </w:rPr>
            </w:pPr>
          </w:p>
        </w:tc>
      </w:tr>
      <w:tr w14:paraId="5CD1E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3037F84">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540650A1">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4B0E6A94">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F717103">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572D8BC9">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4A796CCA">
            <w:pPr>
              <w:snapToGrid w:val="0"/>
              <w:spacing w:line="360" w:lineRule="auto"/>
              <w:rPr>
                <w:rFonts w:ascii="宋体" w:hAnsi="宋体"/>
                <w:sz w:val="24"/>
                <w:szCs w:val="20"/>
              </w:rPr>
            </w:pPr>
          </w:p>
        </w:tc>
      </w:tr>
      <w:tr w14:paraId="7C79C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F140D92">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65264AAB">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5F8A21E5">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FA71ABC">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35DFB835">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5E8E182C">
            <w:pPr>
              <w:snapToGrid w:val="0"/>
              <w:spacing w:line="360" w:lineRule="auto"/>
              <w:rPr>
                <w:rFonts w:ascii="宋体" w:hAnsi="宋体"/>
                <w:sz w:val="24"/>
                <w:szCs w:val="20"/>
              </w:rPr>
            </w:pPr>
          </w:p>
        </w:tc>
      </w:tr>
    </w:tbl>
    <w:p w14:paraId="1BAE2BBF">
      <w:pPr>
        <w:snapToGrid w:val="0"/>
        <w:spacing w:line="360" w:lineRule="auto"/>
        <w:jc w:val="left"/>
        <w:rPr>
          <w:rFonts w:ascii="宋体" w:hAnsi="宋体"/>
          <w:sz w:val="24"/>
          <w:szCs w:val="20"/>
        </w:rPr>
      </w:pPr>
      <w:r>
        <w:rPr>
          <w:rFonts w:hint="eastAsia" w:ascii="宋体" w:hAnsi="宋体"/>
          <w:sz w:val="24"/>
        </w:rPr>
        <w:t>注：在填写时，如本表格不适合投标单位的实际情况，可根据本表格式自行划表填写。</w:t>
      </w:r>
    </w:p>
    <w:p w14:paraId="282E71C3">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14:paraId="4948F1DD">
      <w:pPr>
        <w:snapToGrid w:val="0"/>
        <w:spacing w:line="360" w:lineRule="auto"/>
        <w:jc w:val="left"/>
        <w:rPr>
          <w:rFonts w:ascii="宋体" w:hAnsi="宋体"/>
          <w:spacing w:val="20"/>
          <w:sz w:val="24"/>
          <w:szCs w:val="20"/>
          <w:u w:val="single"/>
        </w:rPr>
      </w:pPr>
      <w:r>
        <w:rPr>
          <w:rFonts w:hint="eastAsia" w:ascii="宋体" w:hAnsi="宋体"/>
          <w:spacing w:val="20"/>
          <w:sz w:val="24"/>
        </w:rPr>
        <w:t>投标人盖章：日期：</w:t>
      </w:r>
    </w:p>
    <w:p w14:paraId="027F6D2E"/>
    <w:p w14:paraId="00F6E636">
      <w:pPr>
        <w:snapToGrid w:val="0"/>
        <w:spacing w:line="360" w:lineRule="auto"/>
        <w:jc w:val="left"/>
        <w:rPr>
          <w:rFonts w:ascii="宋体" w:hAnsi="宋体"/>
          <w:sz w:val="24"/>
        </w:rPr>
      </w:pPr>
    </w:p>
    <w:p w14:paraId="52E0ED61">
      <w:pPr>
        <w:snapToGrid w:val="0"/>
        <w:spacing w:line="360" w:lineRule="auto"/>
        <w:jc w:val="left"/>
        <w:rPr>
          <w:rFonts w:ascii="宋体" w:hAnsi="宋体"/>
          <w:sz w:val="24"/>
          <w:szCs w:val="20"/>
        </w:rPr>
      </w:pPr>
      <w:r>
        <w:rPr>
          <w:rFonts w:hint="eastAsia" w:ascii="宋体" w:hAnsi="宋体"/>
          <w:sz w:val="24"/>
        </w:rPr>
        <w:t>1</w:t>
      </w:r>
      <w:r>
        <w:rPr>
          <w:rFonts w:ascii="宋体" w:hAnsi="宋体"/>
          <w:sz w:val="24"/>
        </w:rPr>
        <w:t>9</w:t>
      </w:r>
      <w:r>
        <w:rPr>
          <w:rFonts w:hint="eastAsia" w:ascii="宋体" w:hAnsi="宋体"/>
          <w:sz w:val="24"/>
        </w:rPr>
        <w:t>.投标人对本项目的合理化建议和改进措施（格式自拟）</w:t>
      </w:r>
    </w:p>
    <w:p w14:paraId="6DA0120B">
      <w:pPr>
        <w:snapToGrid w:val="0"/>
        <w:spacing w:line="360" w:lineRule="auto"/>
        <w:jc w:val="left"/>
        <w:rPr>
          <w:rFonts w:ascii="宋体" w:hAnsi="宋体"/>
          <w:sz w:val="24"/>
          <w:szCs w:val="20"/>
        </w:rPr>
      </w:pPr>
    </w:p>
    <w:p w14:paraId="1E2C6ECE">
      <w:pPr>
        <w:pStyle w:val="11"/>
      </w:pPr>
    </w:p>
    <w:p w14:paraId="3077B31D">
      <w:pPr>
        <w:pStyle w:val="11"/>
      </w:pPr>
    </w:p>
    <w:p w14:paraId="187424DD">
      <w:pPr>
        <w:pStyle w:val="11"/>
      </w:pPr>
    </w:p>
    <w:p w14:paraId="6AF5482C">
      <w:pPr>
        <w:pStyle w:val="11"/>
      </w:pPr>
    </w:p>
    <w:p w14:paraId="46111A57">
      <w:pPr>
        <w:pStyle w:val="2"/>
      </w:pPr>
    </w:p>
    <w:p w14:paraId="06325B00">
      <w:pPr>
        <w:snapToGrid w:val="0"/>
        <w:spacing w:line="360" w:lineRule="auto"/>
        <w:jc w:val="left"/>
        <w:rPr>
          <w:rFonts w:ascii="宋体" w:hAnsi="宋体"/>
          <w:sz w:val="24"/>
        </w:rPr>
      </w:pPr>
      <w:r>
        <w:rPr>
          <w:rFonts w:hint="eastAsia" w:ascii="宋体" w:hAnsi="宋体"/>
          <w:sz w:val="24"/>
        </w:rPr>
        <w:t>2</w:t>
      </w:r>
      <w:r>
        <w:rPr>
          <w:rFonts w:ascii="宋体" w:hAnsi="宋体"/>
          <w:sz w:val="24"/>
        </w:rPr>
        <w:t>0.</w:t>
      </w:r>
      <w:r>
        <w:rPr>
          <w:rFonts w:hint="eastAsia" w:ascii="宋体" w:hAnsi="宋体"/>
          <w:sz w:val="24"/>
        </w:rPr>
        <w:t>投标人需要说明的其他文件和说明（格式自拟）</w:t>
      </w:r>
    </w:p>
    <w:p w14:paraId="5932C3F5">
      <w:pPr>
        <w:pStyle w:val="2"/>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14:paraId="0446E6D5">
      <w:pPr>
        <w:snapToGrid w:val="0"/>
        <w:spacing w:line="360" w:lineRule="auto"/>
        <w:jc w:val="lef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投标人的类似成功案例的业绩证明文件：</w:t>
      </w:r>
    </w:p>
    <w:p w14:paraId="479AD530">
      <w:pPr>
        <w:pStyle w:val="19"/>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Style w:val="25"/>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3502B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7A1B6E1">
            <w:pPr>
              <w:snapToGrid w:val="0"/>
              <w:spacing w:line="360" w:lineRule="auto"/>
              <w:jc w:val="center"/>
              <w:rPr>
                <w:rFonts w:ascii="宋体" w:hAnsi="宋体"/>
                <w:sz w:val="18"/>
                <w:szCs w:val="20"/>
              </w:rPr>
            </w:pPr>
            <w:r>
              <w:rPr>
                <w:rFonts w:hint="eastAsia" w:ascii="宋体" w:hAnsi="宋体"/>
                <w:sz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DE72B8D">
            <w:pPr>
              <w:snapToGrid w:val="0"/>
              <w:spacing w:line="360" w:lineRule="auto"/>
              <w:jc w:val="center"/>
              <w:rPr>
                <w:rFonts w:ascii="宋体" w:hAnsi="宋体"/>
                <w:sz w:val="18"/>
                <w:szCs w:val="20"/>
              </w:rPr>
            </w:pPr>
            <w:r>
              <w:rPr>
                <w:rFonts w:hint="eastAsia" w:ascii="宋体" w:hAnsi="宋体"/>
                <w:sz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2A8BDE9">
            <w:pPr>
              <w:snapToGrid w:val="0"/>
              <w:spacing w:line="360" w:lineRule="auto"/>
              <w:jc w:val="center"/>
              <w:rPr>
                <w:rFonts w:ascii="宋体" w:hAnsi="宋体"/>
                <w:sz w:val="18"/>
                <w:szCs w:val="20"/>
              </w:rPr>
            </w:pPr>
            <w:r>
              <w:rPr>
                <w:rFonts w:hint="eastAsia" w:ascii="宋体" w:hAnsi="宋体"/>
                <w:sz w:val="18"/>
              </w:rPr>
              <w:t>采购</w:t>
            </w:r>
          </w:p>
          <w:p w14:paraId="704A69F0">
            <w:pPr>
              <w:snapToGrid w:val="0"/>
              <w:spacing w:line="360" w:lineRule="auto"/>
              <w:jc w:val="center"/>
              <w:rPr>
                <w:rFonts w:ascii="宋体" w:hAnsi="宋体"/>
                <w:sz w:val="18"/>
                <w:szCs w:val="20"/>
              </w:rPr>
            </w:pPr>
            <w:r>
              <w:rPr>
                <w:rFonts w:hint="eastAsia" w:ascii="宋体" w:hAnsi="宋体"/>
                <w:sz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6C23D10">
            <w:pPr>
              <w:snapToGrid w:val="0"/>
              <w:spacing w:line="360" w:lineRule="auto"/>
              <w:jc w:val="center"/>
              <w:rPr>
                <w:rFonts w:ascii="宋体" w:hAnsi="宋体"/>
                <w:sz w:val="18"/>
                <w:szCs w:val="20"/>
              </w:rPr>
            </w:pPr>
            <w:r>
              <w:rPr>
                <w:rFonts w:hint="eastAsia" w:ascii="宋体" w:hAnsi="宋体"/>
                <w:sz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795C209D">
            <w:pPr>
              <w:snapToGrid w:val="0"/>
              <w:spacing w:line="360" w:lineRule="auto"/>
              <w:jc w:val="center"/>
              <w:rPr>
                <w:rFonts w:ascii="宋体" w:hAnsi="宋体"/>
                <w:sz w:val="18"/>
                <w:szCs w:val="20"/>
              </w:rPr>
            </w:pPr>
            <w:r>
              <w:rPr>
                <w:rFonts w:hint="eastAsia" w:ascii="宋体" w:hAnsi="宋体"/>
                <w:sz w:val="18"/>
              </w:rPr>
              <w:t>合同</w:t>
            </w:r>
          </w:p>
          <w:p w14:paraId="209DABC9">
            <w:pPr>
              <w:snapToGrid w:val="0"/>
              <w:spacing w:line="360" w:lineRule="auto"/>
              <w:jc w:val="center"/>
              <w:rPr>
                <w:rFonts w:ascii="宋体" w:hAnsi="宋体"/>
                <w:sz w:val="18"/>
                <w:szCs w:val="20"/>
              </w:rPr>
            </w:pPr>
            <w:r>
              <w:rPr>
                <w:rFonts w:hint="eastAsia" w:ascii="宋体" w:hAnsi="宋体"/>
                <w:sz w:val="18"/>
              </w:rPr>
              <w:t>金额</w:t>
            </w:r>
          </w:p>
          <w:p w14:paraId="3E4E8B3B">
            <w:pPr>
              <w:snapToGrid w:val="0"/>
              <w:spacing w:line="360" w:lineRule="auto"/>
              <w:jc w:val="center"/>
              <w:rPr>
                <w:rFonts w:ascii="宋体" w:hAnsi="宋体"/>
                <w:sz w:val="18"/>
                <w:szCs w:val="20"/>
              </w:rPr>
            </w:pPr>
            <w:r>
              <w:rPr>
                <w:rFonts w:hint="eastAsia" w:ascii="宋体" w:hAnsi="宋体"/>
                <w:sz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17A50501">
            <w:pPr>
              <w:snapToGrid w:val="0"/>
              <w:spacing w:line="360" w:lineRule="auto"/>
              <w:jc w:val="center"/>
              <w:rPr>
                <w:rFonts w:ascii="宋体" w:hAnsi="宋体"/>
                <w:sz w:val="18"/>
                <w:szCs w:val="20"/>
              </w:rPr>
            </w:pPr>
            <w:r>
              <w:rPr>
                <w:rFonts w:hint="eastAsia" w:ascii="宋体" w:hAnsi="宋体"/>
                <w:sz w:val="1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2E2EB7CE">
            <w:pPr>
              <w:snapToGrid w:val="0"/>
              <w:spacing w:line="360" w:lineRule="auto"/>
              <w:jc w:val="center"/>
              <w:rPr>
                <w:rFonts w:ascii="宋体" w:hAnsi="宋体"/>
                <w:sz w:val="18"/>
                <w:szCs w:val="20"/>
              </w:rPr>
            </w:pPr>
            <w:r>
              <w:rPr>
                <w:rFonts w:hint="eastAsia" w:ascii="宋体" w:hAnsi="宋体"/>
                <w:sz w:val="18"/>
              </w:rPr>
              <w:t>采购单位联系人及</w:t>
            </w:r>
          </w:p>
          <w:p w14:paraId="7538D1BC">
            <w:pPr>
              <w:snapToGrid w:val="0"/>
              <w:spacing w:line="360" w:lineRule="auto"/>
              <w:jc w:val="center"/>
              <w:rPr>
                <w:rFonts w:ascii="宋体" w:hAnsi="宋体"/>
                <w:sz w:val="18"/>
                <w:szCs w:val="20"/>
              </w:rPr>
            </w:pPr>
            <w:r>
              <w:rPr>
                <w:rFonts w:hint="eastAsia" w:ascii="宋体" w:hAnsi="宋体"/>
                <w:sz w:val="18"/>
              </w:rPr>
              <w:t>联系电话</w:t>
            </w:r>
          </w:p>
        </w:tc>
      </w:tr>
      <w:tr w14:paraId="23F9F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6C8BC7C9">
            <w:pPr>
              <w:widowControl/>
              <w:spacing w:line="360" w:lineRule="auto"/>
              <w:jc w:val="left"/>
              <w:rPr>
                <w:rFonts w:ascii="宋体" w:hAnsi="宋体"/>
                <w:sz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D4EE362">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6561539">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3CBD2AE">
            <w:pPr>
              <w:widowControl/>
              <w:spacing w:line="360" w:lineRule="auto"/>
              <w:jc w:val="left"/>
              <w:rPr>
                <w:rFonts w:ascii="宋体" w:hAnsi="宋体"/>
                <w:sz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47BE3955">
            <w:pPr>
              <w:widowControl/>
              <w:spacing w:line="360" w:lineRule="auto"/>
              <w:jc w:val="left"/>
              <w:rPr>
                <w:rFonts w:ascii="宋体" w:hAnsi="宋体"/>
                <w:sz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7FFE2C6F">
            <w:pPr>
              <w:snapToGrid w:val="0"/>
              <w:spacing w:line="360" w:lineRule="auto"/>
              <w:jc w:val="center"/>
              <w:rPr>
                <w:rFonts w:ascii="宋体" w:hAnsi="宋体"/>
                <w:sz w:val="18"/>
                <w:szCs w:val="20"/>
              </w:rPr>
            </w:pPr>
            <w:r>
              <w:rPr>
                <w:rFonts w:hint="eastAsia" w:ascii="宋体" w:hAnsi="宋体"/>
                <w:sz w:val="18"/>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5CFFC564">
            <w:pPr>
              <w:widowControl/>
              <w:spacing w:line="360" w:lineRule="auto"/>
              <w:jc w:val="left"/>
              <w:rPr>
                <w:rFonts w:ascii="宋体" w:hAnsi="宋体"/>
                <w:sz w:val="18"/>
              </w:rPr>
            </w:pPr>
          </w:p>
        </w:tc>
      </w:tr>
      <w:tr w14:paraId="097D8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2308CC06">
            <w:pPr>
              <w:snapToGrid w:val="0"/>
              <w:spacing w:line="360" w:lineRule="auto"/>
              <w:jc w:val="left"/>
              <w:rPr>
                <w:rFonts w:ascii="宋体" w:hAnsi="宋体"/>
                <w:sz w:val="18"/>
                <w:szCs w:val="20"/>
              </w:rPr>
            </w:pPr>
          </w:p>
        </w:tc>
        <w:tc>
          <w:tcPr>
            <w:tcW w:w="3420" w:type="dxa"/>
            <w:tcBorders>
              <w:top w:val="single" w:color="auto" w:sz="4" w:space="0"/>
              <w:left w:val="single" w:color="auto" w:sz="4" w:space="0"/>
              <w:bottom w:val="single" w:color="auto" w:sz="4" w:space="0"/>
              <w:right w:val="single" w:color="auto" w:sz="4" w:space="0"/>
            </w:tcBorders>
          </w:tcPr>
          <w:p w14:paraId="3DB5E1A6">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14:paraId="620BE387">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14:paraId="1B6D9946">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14:paraId="75245137">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14:paraId="1B650AFA">
            <w:pPr>
              <w:snapToGrid w:val="0"/>
              <w:spacing w:line="360" w:lineRule="auto"/>
              <w:jc w:val="left"/>
              <w:rPr>
                <w:rFonts w:ascii="宋体" w:hAnsi="宋体"/>
                <w:sz w:val="18"/>
                <w:szCs w:val="20"/>
              </w:rPr>
            </w:pPr>
          </w:p>
        </w:tc>
        <w:tc>
          <w:tcPr>
            <w:tcW w:w="2160" w:type="dxa"/>
            <w:tcBorders>
              <w:top w:val="single" w:color="auto" w:sz="4" w:space="0"/>
              <w:left w:val="single" w:color="auto" w:sz="4" w:space="0"/>
              <w:bottom w:val="single" w:color="auto" w:sz="4" w:space="0"/>
              <w:right w:val="single" w:color="auto" w:sz="4" w:space="0"/>
            </w:tcBorders>
          </w:tcPr>
          <w:p w14:paraId="76E7D5F4">
            <w:pPr>
              <w:snapToGrid w:val="0"/>
              <w:spacing w:line="360" w:lineRule="auto"/>
              <w:jc w:val="left"/>
              <w:rPr>
                <w:rFonts w:ascii="宋体" w:hAnsi="宋体"/>
                <w:sz w:val="18"/>
                <w:szCs w:val="20"/>
              </w:rPr>
            </w:pPr>
          </w:p>
        </w:tc>
      </w:tr>
      <w:tr w14:paraId="398F1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EEC4134">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7557C030">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219EB24">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44E3BFD">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06E5B27D">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5947B353">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4BCFB4E3">
            <w:pPr>
              <w:snapToGrid w:val="0"/>
              <w:spacing w:line="360" w:lineRule="auto"/>
              <w:jc w:val="left"/>
              <w:rPr>
                <w:rFonts w:ascii="宋体" w:hAnsi="宋体"/>
                <w:sz w:val="24"/>
                <w:szCs w:val="20"/>
              </w:rPr>
            </w:pPr>
          </w:p>
        </w:tc>
      </w:tr>
      <w:tr w14:paraId="3205A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97EC62E">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0D3C476D">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9CC9524">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852526F">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20D0558C">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6519569A">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79E476B6">
            <w:pPr>
              <w:snapToGrid w:val="0"/>
              <w:spacing w:line="360" w:lineRule="auto"/>
              <w:jc w:val="left"/>
              <w:rPr>
                <w:rFonts w:ascii="宋体" w:hAnsi="宋体"/>
                <w:sz w:val="24"/>
                <w:szCs w:val="20"/>
              </w:rPr>
            </w:pPr>
          </w:p>
        </w:tc>
      </w:tr>
      <w:tr w14:paraId="3BCE5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7F008D0">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4076C448">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18A17DAE">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DF7BA59">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2D804F3F">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1651BCE1">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6B354A31">
            <w:pPr>
              <w:snapToGrid w:val="0"/>
              <w:spacing w:line="360" w:lineRule="auto"/>
              <w:jc w:val="left"/>
              <w:rPr>
                <w:rFonts w:ascii="宋体" w:hAnsi="宋体"/>
                <w:sz w:val="24"/>
                <w:szCs w:val="20"/>
              </w:rPr>
            </w:pPr>
          </w:p>
        </w:tc>
      </w:tr>
      <w:tr w14:paraId="6C9ED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35EF6BA">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63A0090E">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88A2F44">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69E3192">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76806EFF">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2D72E9C3">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25D957A4">
            <w:pPr>
              <w:snapToGrid w:val="0"/>
              <w:spacing w:line="360" w:lineRule="auto"/>
              <w:jc w:val="left"/>
              <w:rPr>
                <w:rFonts w:ascii="宋体" w:hAnsi="宋体"/>
                <w:sz w:val="24"/>
                <w:szCs w:val="20"/>
              </w:rPr>
            </w:pPr>
          </w:p>
        </w:tc>
      </w:tr>
    </w:tbl>
    <w:p w14:paraId="79FEE25D">
      <w:pPr>
        <w:pStyle w:val="9"/>
        <w:snapToGrid w:val="0"/>
        <w:spacing w:line="360" w:lineRule="auto"/>
        <w:rPr>
          <w:rFonts w:ascii="宋体" w:hAnsi="宋体" w:eastAsia="宋体"/>
          <w:sz w:val="24"/>
        </w:rPr>
      </w:pPr>
    </w:p>
    <w:p w14:paraId="6DFCFAC2">
      <w:pPr>
        <w:pStyle w:val="9"/>
        <w:snapToGrid w:val="0"/>
        <w:spacing w:line="360" w:lineRule="auto"/>
        <w:ind w:firstLine="600" w:firstLineChars="250"/>
        <w:rPr>
          <w:rFonts w:ascii="宋体" w:hAnsi="宋体" w:eastAsia="宋体"/>
          <w:sz w:val="24"/>
          <w:u w:val="single"/>
        </w:rPr>
      </w:pPr>
      <w:r>
        <w:rPr>
          <w:rFonts w:hint="eastAsia" w:ascii="宋体" w:hAnsi="宋体" w:eastAsia="宋体"/>
          <w:sz w:val="24"/>
        </w:rPr>
        <w:t>法定代表人签字：</w:t>
      </w:r>
      <w:r>
        <w:rPr>
          <w:rFonts w:hint="eastAsia" w:ascii="宋体" w:hAnsi="宋体" w:eastAsia="宋体"/>
          <w:sz w:val="24"/>
          <w:u w:val="single"/>
        </w:rPr>
        <w:t>　　　　　</w:t>
      </w:r>
    </w:p>
    <w:p w14:paraId="68545DD2">
      <w:pPr>
        <w:snapToGrid w:val="0"/>
        <w:spacing w:line="360" w:lineRule="auto"/>
        <w:ind w:firstLine="480" w:firstLineChars="200"/>
        <w:jc w:val="left"/>
        <w:rPr>
          <w:rFonts w:ascii="宋体" w:hAnsi="宋体"/>
          <w:sz w:val="24"/>
        </w:rPr>
      </w:pPr>
      <w:r>
        <w:rPr>
          <w:rFonts w:hint="eastAsia" w:ascii="宋体" w:hAnsi="宋体"/>
          <w:sz w:val="24"/>
        </w:rPr>
        <w:t>投标人公章：年月日</w:t>
      </w:r>
    </w:p>
    <w:p w14:paraId="20101DE7">
      <w:pPr>
        <w:snapToGrid w:val="0"/>
        <w:spacing w:line="360" w:lineRule="auto"/>
        <w:ind w:firstLine="480" w:firstLineChars="200"/>
        <w:jc w:val="left"/>
        <w:rPr>
          <w:rFonts w:ascii="仿宋_GB2312" w:eastAsia="仿宋_GB2312"/>
          <w:sz w:val="24"/>
        </w:rPr>
      </w:pPr>
    </w:p>
    <w:p w14:paraId="46AAD261">
      <w:pPr>
        <w:snapToGrid w:val="0"/>
        <w:spacing w:line="360" w:lineRule="auto"/>
        <w:jc w:val="left"/>
        <w:rPr>
          <w:rFonts w:ascii="宋体" w:hAnsi="宋体"/>
          <w:sz w:val="24"/>
        </w:rPr>
        <w:sectPr>
          <w:pgSz w:w="16838" w:h="11906" w:orient="landscape"/>
          <w:pgMar w:top="1797" w:right="1474" w:bottom="1797" w:left="1247" w:header="851" w:footer="851" w:gutter="0"/>
          <w:cols w:space="720" w:num="1"/>
          <w:docGrid w:linePitch="312" w:charSpace="0"/>
        </w:sectPr>
      </w:pPr>
    </w:p>
    <w:p w14:paraId="4BD8E763">
      <w:pPr>
        <w:snapToGrid w:val="0"/>
        <w:spacing w:line="360" w:lineRule="auto"/>
        <w:jc w:val="lef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w:t>
      </w:r>
      <w:r>
        <w:rPr>
          <w:rFonts w:ascii="宋体" w:hAnsi="宋体"/>
          <w:sz w:val="24"/>
        </w:rPr>
        <w:t>权威认证证书复印件</w:t>
      </w:r>
    </w:p>
    <w:p w14:paraId="3F6C4947">
      <w:pPr>
        <w:pStyle w:val="2"/>
      </w:pPr>
    </w:p>
    <w:p w14:paraId="6D9AC7BE"/>
    <w:p w14:paraId="080FB1E9">
      <w:pPr>
        <w:pStyle w:val="2"/>
        <w:rPr>
          <w:rFonts w:ascii="宋体" w:hAnsi="宋体"/>
          <w:kern w:val="2"/>
          <w:sz w:val="24"/>
          <w:szCs w:val="24"/>
        </w:rPr>
      </w:pPr>
    </w:p>
    <w:p w14:paraId="4824B0F2"/>
    <w:p w14:paraId="5C83A907">
      <w:pPr>
        <w:pStyle w:val="11"/>
      </w:pPr>
    </w:p>
    <w:p w14:paraId="2E3AB68B">
      <w:pPr>
        <w:snapToGrid w:val="0"/>
        <w:spacing w:line="360" w:lineRule="auto"/>
        <w:jc w:val="left"/>
        <w:rPr>
          <w:rFonts w:ascii="宋体" w:hAnsi="宋体"/>
          <w:sz w:val="24"/>
        </w:rPr>
      </w:pPr>
      <w:r>
        <w:rPr>
          <w:rFonts w:hint="eastAsia" w:ascii="宋体" w:hAnsi="宋体"/>
          <w:sz w:val="24"/>
        </w:rPr>
        <w:t>23.其他特殊资质证书</w:t>
      </w:r>
      <w:r>
        <w:rPr>
          <w:rFonts w:ascii="宋体" w:hAnsi="宋体"/>
          <w:sz w:val="24"/>
        </w:rPr>
        <w:t>（如</w:t>
      </w:r>
      <w:r>
        <w:rPr>
          <w:rFonts w:hint="eastAsia" w:ascii="宋体" w:hAnsi="宋体"/>
          <w:sz w:val="24"/>
        </w:rPr>
        <w:t>本地化服务能力等）（格式可自拟）</w:t>
      </w:r>
    </w:p>
    <w:p w14:paraId="4711574F">
      <w:pPr>
        <w:snapToGrid w:val="0"/>
        <w:spacing w:line="360" w:lineRule="auto"/>
        <w:jc w:val="left"/>
        <w:rPr>
          <w:rFonts w:ascii="宋体" w:hAnsi="宋体"/>
          <w:sz w:val="24"/>
        </w:rPr>
      </w:pPr>
    </w:p>
    <w:p w14:paraId="0D841D18">
      <w:pPr>
        <w:pStyle w:val="11"/>
      </w:pPr>
    </w:p>
    <w:p w14:paraId="3DAB0220">
      <w:pPr>
        <w:pStyle w:val="11"/>
      </w:pPr>
    </w:p>
    <w:p w14:paraId="5B1D19BB">
      <w:pPr>
        <w:pStyle w:val="11"/>
      </w:pPr>
    </w:p>
    <w:p w14:paraId="32F2159E">
      <w:pPr>
        <w:pStyle w:val="11"/>
      </w:pPr>
    </w:p>
    <w:p w14:paraId="21D67F86">
      <w:pPr>
        <w:snapToGrid w:val="0"/>
        <w:spacing w:line="360" w:lineRule="auto"/>
        <w:jc w:val="left"/>
        <w:rPr>
          <w:rFonts w:ascii="宋体" w:hAnsi="宋体"/>
          <w:sz w:val="24"/>
        </w:rPr>
      </w:pPr>
      <w:r>
        <w:rPr>
          <w:rFonts w:hint="eastAsia" w:ascii="宋体" w:hAnsi="宋体"/>
          <w:sz w:val="24"/>
        </w:rPr>
        <w:t>24.投标人认为可以证明其能力或业绩的其他材料（格式自拟）</w:t>
      </w:r>
    </w:p>
    <w:p w14:paraId="081716E5">
      <w:pPr>
        <w:pStyle w:val="37"/>
        <w:rPr>
          <w:color w:val="auto"/>
        </w:rPr>
      </w:pPr>
    </w:p>
    <w:p w14:paraId="6572A482">
      <w:pPr>
        <w:pStyle w:val="37"/>
        <w:rPr>
          <w:color w:val="auto"/>
        </w:rPr>
      </w:pPr>
    </w:p>
    <w:p w14:paraId="56EE4775">
      <w:pPr>
        <w:pStyle w:val="37"/>
        <w:rPr>
          <w:color w:val="auto"/>
        </w:rPr>
      </w:pPr>
    </w:p>
    <w:p w14:paraId="7780E280">
      <w:pPr>
        <w:pStyle w:val="37"/>
        <w:rPr>
          <w:color w:val="auto"/>
        </w:rPr>
      </w:pPr>
    </w:p>
    <w:p w14:paraId="58032B9C">
      <w:pPr>
        <w:pStyle w:val="37"/>
        <w:rPr>
          <w:color w:val="auto"/>
        </w:rPr>
      </w:pPr>
    </w:p>
    <w:p w14:paraId="3B055E24">
      <w:pPr>
        <w:snapToGrid w:val="0"/>
        <w:spacing w:line="360" w:lineRule="auto"/>
        <w:jc w:val="left"/>
        <w:rPr>
          <w:rFonts w:ascii="宋体" w:hAnsi="宋体"/>
          <w:sz w:val="24"/>
          <w:szCs w:val="20"/>
        </w:rPr>
      </w:pPr>
      <w:r>
        <w:rPr>
          <w:rFonts w:hint="eastAsia" w:ascii="宋体" w:hAnsi="宋体"/>
          <w:sz w:val="24"/>
        </w:rPr>
        <w:t>25.商务响应表格式：</w:t>
      </w:r>
    </w:p>
    <w:p w14:paraId="607B2C9B">
      <w:pPr>
        <w:snapToGrid w:val="0"/>
        <w:spacing w:line="360" w:lineRule="auto"/>
        <w:jc w:val="left"/>
        <w:rPr>
          <w:rFonts w:ascii="宋体" w:hAnsi="宋体"/>
          <w:sz w:val="24"/>
          <w:szCs w:val="20"/>
          <w:u w:val="single"/>
        </w:rPr>
      </w:pPr>
      <w:r>
        <w:rPr>
          <w:rFonts w:hint="eastAsia" w:ascii="宋体" w:hAnsi="宋体"/>
          <w:sz w:val="24"/>
        </w:rPr>
        <w:t>项目名称：</w:t>
      </w:r>
    </w:p>
    <w:tbl>
      <w:tblPr>
        <w:tblStyle w:val="25"/>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7"/>
        <w:gridCol w:w="6520"/>
        <w:gridCol w:w="992"/>
        <w:gridCol w:w="1418"/>
      </w:tblGrid>
      <w:tr w14:paraId="4782B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1277" w:type="dxa"/>
            <w:tcBorders>
              <w:top w:val="single" w:color="auto" w:sz="4" w:space="0"/>
              <w:left w:val="single" w:color="auto" w:sz="4" w:space="0"/>
              <w:bottom w:val="single" w:color="auto" w:sz="4" w:space="0"/>
              <w:right w:val="single" w:color="auto" w:sz="4" w:space="0"/>
            </w:tcBorders>
          </w:tcPr>
          <w:p w14:paraId="74DF1DD6">
            <w:pPr>
              <w:snapToGrid w:val="0"/>
              <w:spacing w:line="360" w:lineRule="auto"/>
              <w:rPr>
                <w:rFonts w:ascii="宋体" w:hAnsi="宋体"/>
                <w:sz w:val="24"/>
                <w:szCs w:val="20"/>
              </w:rPr>
            </w:pPr>
            <w:r>
              <w:rPr>
                <w:rFonts w:hint="eastAsia" w:ascii="宋体" w:hAnsi="宋体"/>
                <w:sz w:val="24"/>
              </w:rPr>
              <w:t>项目</w:t>
            </w:r>
          </w:p>
        </w:tc>
        <w:tc>
          <w:tcPr>
            <w:tcW w:w="6520" w:type="dxa"/>
            <w:tcBorders>
              <w:top w:val="single" w:color="auto" w:sz="4" w:space="0"/>
              <w:left w:val="single" w:color="auto" w:sz="4" w:space="0"/>
              <w:bottom w:val="single" w:color="auto" w:sz="4" w:space="0"/>
              <w:right w:val="single" w:color="auto" w:sz="4" w:space="0"/>
            </w:tcBorders>
          </w:tcPr>
          <w:p w14:paraId="38192241">
            <w:pPr>
              <w:snapToGrid w:val="0"/>
              <w:spacing w:line="360" w:lineRule="auto"/>
              <w:rPr>
                <w:rFonts w:ascii="宋体" w:hAnsi="宋体"/>
                <w:sz w:val="24"/>
                <w:szCs w:val="20"/>
              </w:rPr>
            </w:pPr>
            <w:r>
              <w:rPr>
                <w:rFonts w:hint="eastAsia" w:ascii="宋体" w:hAnsi="宋体"/>
                <w:sz w:val="24"/>
              </w:rPr>
              <w:t>招标文件要求</w:t>
            </w:r>
          </w:p>
        </w:tc>
        <w:tc>
          <w:tcPr>
            <w:tcW w:w="992" w:type="dxa"/>
            <w:tcBorders>
              <w:top w:val="single" w:color="auto" w:sz="4" w:space="0"/>
              <w:left w:val="single" w:color="auto" w:sz="4" w:space="0"/>
              <w:bottom w:val="single" w:color="auto" w:sz="4" w:space="0"/>
              <w:right w:val="single" w:color="auto" w:sz="4" w:space="0"/>
            </w:tcBorders>
          </w:tcPr>
          <w:p w14:paraId="55226F72">
            <w:pPr>
              <w:snapToGrid w:val="0"/>
              <w:spacing w:line="360" w:lineRule="auto"/>
              <w:rPr>
                <w:rFonts w:ascii="宋体" w:hAnsi="宋体"/>
                <w:sz w:val="24"/>
                <w:szCs w:val="20"/>
              </w:rPr>
            </w:pPr>
            <w:r>
              <w:rPr>
                <w:rFonts w:hint="eastAsia" w:ascii="宋体" w:hAnsi="宋体"/>
                <w:sz w:val="24"/>
              </w:rPr>
              <w:t>是否响应</w:t>
            </w:r>
          </w:p>
        </w:tc>
        <w:tc>
          <w:tcPr>
            <w:tcW w:w="1418" w:type="dxa"/>
            <w:tcBorders>
              <w:top w:val="single" w:color="auto" w:sz="4" w:space="0"/>
              <w:left w:val="single" w:color="auto" w:sz="4" w:space="0"/>
              <w:bottom w:val="single" w:color="auto" w:sz="4" w:space="0"/>
              <w:right w:val="single" w:color="auto" w:sz="4" w:space="0"/>
            </w:tcBorders>
          </w:tcPr>
          <w:p w14:paraId="653D1456">
            <w:pPr>
              <w:snapToGrid w:val="0"/>
              <w:spacing w:line="360" w:lineRule="auto"/>
              <w:rPr>
                <w:rFonts w:ascii="宋体" w:hAnsi="宋体"/>
                <w:sz w:val="24"/>
                <w:szCs w:val="20"/>
              </w:rPr>
            </w:pPr>
            <w:r>
              <w:rPr>
                <w:rFonts w:hint="eastAsia" w:ascii="宋体" w:hAnsi="宋体"/>
                <w:sz w:val="24"/>
              </w:rPr>
              <w:t>投标人的承诺或说明</w:t>
            </w:r>
          </w:p>
        </w:tc>
      </w:tr>
      <w:tr w14:paraId="59554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77" w:type="dxa"/>
            <w:tcBorders>
              <w:top w:val="single" w:color="auto" w:sz="4" w:space="0"/>
              <w:left w:val="single" w:color="auto" w:sz="4" w:space="0"/>
              <w:bottom w:val="single" w:color="auto" w:sz="4" w:space="0"/>
              <w:right w:val="single" w:color="auto" w:sz="4" w:space="0"/>
            </w:tcBorders>
            <w:vAlign w:val="center"/>
          </w:tcPr>
          <w:p w14:paraId="40AA0694">
            <w:pPr>
              <w:spacing w:line="480" w:lineRule="exact"/>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服务期及地点</w:t>
            </w:r>
          </w:p>
        </w:tc>
        <w:tc>
          <w:tcPr>
            <w:tcW w:w="6520" w:type="dxa"/>
            <w:tcBorders>
              <w:top w:val="single" w:color="auto" w:sz="4" w:space="0"/>
              <w:left w:val="single" w:color="auto" w:sz="4" w:space="0"/>
              <w:bottom w:val="single" w:color="auto" w:sz="4" w:space="0"/>
              <w:right w:val="single" w:color="auto" w:sz="4" w:space="0"/>
            </w:tcBorders>
          </w:tcPr>
          <w:p w14:paraId="1F80A3F1">
            <w:pPr>
              <w:spacing w:line="560" w:lineRule="exact"/>
              <w:rPr>
                <w:rFonts w:cs="仿宋_GB2312" w:asciiTheme="majorEastAsia" w:hAnsiTheme="majorEastAsia" w:eastAsiaTheme="majorEastAsia"/>
                <w:sz w:val="24"/>
              </w:rPr>
            </w:pPr>
            <w:r>
              <w:rPr>
                <w:rFonts w:hint="eastAsia" w:cs="仿宋_GB2312" w:asciiTheme="majorEastAsia" w:hAnsiTheme="majorEastAsia" w:eastAsiaTheme="majorEastAsia"/>
                <w:sz w:val="24"/>
              </w:rPr>
              <w:t>▲服务期：自合同签订之日起12个月。</w:t>
            </w:r>
          </w:p>
          <w:p w14:paraId="0A541189">
            <w:pPr>
              <w:snapToGrid w:val="0"/>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sz w:val="24"/>
              </w:rPr>
              <w:t xml:space="preserve">地点：采购人指定地点 </w:t>
            </w:r>
          </w:p>
        </w:tc>
        <w:tc>
          <w:tcPr>
            <w:tcW w:w="992" w:type="dxa"/>
            <w:tcBorders>
              <w:top w:val="single" w:color="auto" w:sz="4" w:space="0"/>
              <w:left w:val="single" w:color="auto" w:sz="4" w:space="0"/>
              <w:bottom w:val="single" w:color="auto" w:sz="4" w:space="0"/>
              <w:right w:val="single" w:color="auto" w:sz="4" w:space="0"/>
            </w:tcBorders>
          </w:tcPr>
          <w:p w14:paraId="22865AA0">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14:paraId="1355CE5A">
            <w:pPr>
              <w:snapToGrid w:val="0"/>
              <w:spacing w:line="360" w:lineRule="auto"/>
              <w:rPr>
                <w:rFonts w:ascii="宋体" w:hAnsi="宋体"/>
                <w:sz w:val="24"/>
                <w:szCs w:val="20"/>
              </w:rPr>
            </w:pPr>
          </w:p>
        </w:tc>
      </w:tr>
      <w:tr w14:paraId="5A9B3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277" w:type="dxa"/>
            <w:tcBorders>
              <w:top w:val="single" w:color="auto" w:sz="4" w:space="0"/>
              <w:left w:val="single" w:color="auto" w:sz="4" w:space="0"/>
              <w:bottom w:val="single" w:color="auto" w:sz="4" w:space="0"/>
              <w:right w:val="single" w:color="auto" w:sz="4" w:space="0"/>
            </w:tcBorders>
            <w:vAlign w:val="center"/>
          </w:tcPr>
          <w:p w14:paraId="0B84851D">
            <w:pPr>
              <w:spacing w:line="480" w:lineRule="exact"/>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付款方式</w:t>
            </w:r>
          </w:p>
        </w:tc>
        <w:tc>
          <w:tcPr>
            <w:tcW w:w="6520" w:type="dxa"/>
            <w:tcBorders>
              <w:top w:val="single" w:color="auto" w:sz="4" w:space="0"/>
              <w:left w:val="single" w:color="auto" w:sz="4" w:space="0"/>
              <w:bottom w:val="single" w:color="auto" w:sz="4" w:space="0"/>
              <w:right w:val="single" w:color="auto" w:sz="4" w:space="0"/>
            </w:tcBorders>
          </w:tcPr>
          <w:p w14:paraId="7659743F">
            <w:pPr>
              <w:widowControl/>
              <w:spacing w:line="480" w:lineRule="exact"/>
              <w:ind w:right="6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w:t>
            </w:r>
            <w:r>
              <w:rPr>
                <w:rFonts w:cs="仿宋_GB2312" w:asciiTheme="majorEastAsia" w:hAnsiTheme="majorEastAsia" w:eastAsiaTheme="majorEastAsia"/>
                <w:sz w:val="24"/>
              </w:rPr>
              <w:t>根据《保障中小企业款项支付条例》、省财政厅《</w:t>
            </w:r>
            <w:r>
              <w:rPr>
                <w:rFonts w:hint="eastAsia" w:cs="仿宋_GB2312" w:asciiTheme="majorEastAsia" w:hAnsiTheme="majorEastAsia" w:eastAsiaTheme="majorEastAsia"/>
                <w:sz w:val="24"/>
              </w:rPr>
              <w:t>浙江省财政厅关于进一步发挥政府采购政策功能全力推动经济稳进提质的通知</w:t>
            </w:r>
            <w:r>
              <w:rPr>
                <w:rFonts w:cs="仿宋_GB2312" w:asciiTheme="majorEastAsia" w:hAnsiTheme="majorEastAsia" w:eastAsiaTheme="majorEastAsia"/>
                <w:sz w:val="24"/>
              </w:rPr>
              <w:t>》（浙财采监【202</w:t>
            </w:r>
            <w:r>
              <w:rPr>
                <w:rFonts w:hint="eastAsia" w:cs="仿宋_GB2312" w:asciiTheme="majorEastAsia" w:hAnsiTheme="majorEastAsia" w:eastAsiaTheme="majorEastAsia"/>
                <w:sz w:val="24"/>
              </w:rPr>
              <w:t>2</w:t>
            </w:r>
            <w:r>
              <w:rPr>
                <w:rFonts w:cs="仿宋_GB2312" w:asciiTheme="majorEastAsia" w:hAnsiTheme="majorEastAsia" w:eastAsiaTheme="majorEastAsia"/>
                <w:sz w:val="24"/>
              </w:rPr>
              <w:t>】3 号）要求，制定如下付款方式：根据《保障中小企业款项支付条例》、省财政厅《</w:t>
            </w:r>
            <w:r>
              <w:rPr>
                <w:rFonts w:hint="eastAsia" w:cs="仿宋_GB2312" w:asciiTheme="majorEastAsia" w:hAnsiTheme="majorEastAsia" w:eastAsiaTheme="majorEastAsia"/>
                <w:sz w:val="24"/>
              </w:rPr>
              <w:t>浙江省财政厅关于进一步发挥政府采购政策功能全力推动经济稳进提质的通知</w:t>
            </w:r>
            <w:r>
              <w:rPr>
                <w:rFonts w:cs="仿宋_GB2312" w:asciiTheme="majorEastAsia" w:hAnsiTheme="majorEastAsia" w:eastAsiaTheme="majorEastAsia"/>
                <w:sz w:val="24"/>
              </w:rPr>
              <w:t>》（浙财采监【202</w:t>
            </w:r>
            <w:r>
              <w:rPr>
                <w:rFonts w:hint="eastAsia" w:cs="仿宋_GB2312" w:asciiTheme="majorEastAsia" w:hAnsiTheme="majorEastAsia" w:eastAsiaTheme="majorEastAsia"/>
                <w:sz w:val="24"/>
              </w:rPr>
              <w:t>2</w:t>
            </w:r>
            <w:r>
              <w:rPr>
                <w:rFonts w:cs="仿宋_GB2312" w:asciiTheme="majorEastAsia" w:hAnsiTheme="majorEastAsia" w:eastAsiaTheme="majorEastAsia"/>
                <w:sz w:val="24"/>
              </w:rPr>
              <w:t>】3 号）要求，制定如下付款方式：合同生效以及</w:t>
            </w:r>
            <w:r>
              <w:rPr>
                <w:rFonts w:hint="eastAsia" w:cs="仿宋_GB2312" w:asciiTheme="majorEastAsia" w:hAnsiTheme="majorEastAsia" w:eastAsiaTheme="majorEastAsia"/>
                <w:sz w:val="24"/>
                <w:lang w:eastAsia="zh-CN"/>
              </w:rPr>
              <w:t>履约保证金缴纳完成</w:t>
            </w:r>
            <w:r>
              <w:rPr>
                <w:rFonts w:cs="仿宋_GB2312" w:asciiTheme="majorEastAsia" w:hAnsiTheme="majorEastAsia" w:eastAsiaTheme="majorEastAsia"/>
                <w:sz w:val="24"/>
              </w:rPr>
              <w:t>后7个工作日</w:t>
            </w:r>
            <w:r>
              <w:rPr>
                <w:rFonts w:hint="eastAsia" w:cs="仿宋_GB2312" w:asciiTheme="majorEastAsia" w:hAnsiTheme="majorEastAsia" w:eastAsiaTheme="majorEastAsia"/>
                <w:sz w:val="24"/>
              </w:rPr>
              <w:t>支付</w:t>
            </w:r>
            <w:r>
              <w:rPr>
                <w:rFonts w:cs="仿宋_GB2312" w:asciiTheme="majorEastAsia" w:hAnsiTheme="majorEastAsia" w:eastAsiaTheme="majorEastAsia"/>
                <w:sz w:val="24"/>
              </w:rPr>
              <w:t>5</w:t>
            </w:r>
            <w:r>
              <w:rPr>
                <w:rFonts w:hint="eastAsia" w:cs="仿宋_GB2312" w:asciiTheme="majorEastAsia" w:hAnsiTheme="majorEastAsia" w:eastAsiaTheme="majorEastAsia"/>
                <w:sz w:val="24"/>
              </w:rPr>
              <w:t>0%作为预付款；2025年1</w:t>
            </w:r>
            <w:r>
              <w:rPr>
                <w:rFonts w:cs="仿宋_GB2312" w:asciiTheme="majorEastAsia" w:hAnsiTheme="majorEastAsia" w:eastAsiaTheme="majorEastAsia"/>
                <w:sz w:val="24"/>
              </w:rPr>
              <w:t>2</w:t>
            </w:r>
            <w:r>
              <w:rPr>
                <w:rFonts w:hint="eastAsia" w:cs="仿宋_GB2312" w:asciiTheme="majorEastAsia" w:hAnsiTheme="majorEastAsia" w:eastAsiaTheme="majorEastAsia"/>
                <w:sz w:val="24"/>
              </w:rPr>
              <w:t>月3</w:t>
            </w:r>
            <w:r>
              <w:rPr>
                <w:rFonts w:cs="仿宋_GB2312" w:asciiTheme="majorEastAsia" w:hAnsiTheme="majorEastAsia" w:eastAsiaTheme="majorEastAsia"/>
                <w:sz w:val="24"/>
              </w:rPr>
              <w:t>1</w:t>
            </w:r>
            <w:r>
              <w:rPr>
                <w:rFonts w:hint="eastAsia" w:cs="仿宋_GB2312" w:asciiTheme="majorEastAsia" w:hAnsiTheme="majorEastAsia" w:eastAsiaTheme="majorEastAsia"/>
                <w:sz w:val="24"/>
              </w:rPr>
              <w:t>日前支付剩余款项；服务期满且验收合格，经采购人确认后解除银行保函。</w:t>
            </w:r>
          </w:p>
          <w:p w14:paraId="0176EEF2">
            <w:pPr>
              <w:widowControl/>
              <w:spacing w:line="480" w:lineRule="exact"/>
              <w:ind w:right="6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注：若中标供应商明确表示无需预付款或者主动要求降低预付款比例的，采购人可不适用前述规定。</w:t>
            </w:r>
          </w:p>
        </w:tc>
        <w:tc>
          <w:tcPr>
            <w:tcW w:w="992" w:type="dxa"/>
            <w:tcBorders>
              <w:top w:val="single" w:color="auto" w:sz="4" w:space="0"/>
              <w:left w:val="single" w:color="auto" w:sz="4" w:space="0"/>
              <w:bottom w:val="single" w:color="auto" w:sz="4" w:space="0"/>
              <w:right w:val="single" w:color="auto" w:sz="4" w:space="0"/>
            </w:tcBorders>
          </w:tcPr>
          <w:p w14:paraId="6270541D">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14:paraId="6EEA6719">
            <w:pPr>
              <w:snapToGrid w:val="0"/>
              <w:spacing w:line="360" w:lineRule="auto"/>
              <w:rPr>
                <w:rFonts w:ascii="宋体" w:hAnsi="宋体"/>
                <w:sz w:val="24"/>
                <w:szCs w:val="20"/>
              </w:rPr>
            </w:pPr>
          </w:p>
        </w:tc>
      </w:tr>
    </w:tbl>
    <w:p w14:paraId="41D90C5B"/>
    <w:p w14:paraId="190A1E92">
      <w:pPr>
        <w:pStyle w:val="2"/>
      </w:pPr>
    </w:p>
    <w:p w14:paraId="4696C8C5">
      <w:pPr>
        <w:snapToGrid w:val="0"/>
        <w:spacing w:line="360" w:lineRule="auto"/>
        <w:jc w:val="left"/>
      </w:pPr>
      <w:r>
        <w:rPr>
          <w:rFonts w:hint="eastAsia" w:ascii="宋体" w:hAnsi="宋体"/>
          <w:bCs/>
          <w:sz w:val="24"/>
        </w:rPr>
        <w:t>26.</w:t>
      </w:r>
      <w:bookmarkStart w:id="53" w:name="OLE_LINK139"/>
      <w:bookmarkStart w:id="54" w:name="OLE_LINK140"/>
      <w:r>
        <w:rPr>
          <w:rFonts w:ascii="宋体" w:hAnsi="宋体"/>
          <w:sz w:val="24"/>
        </w:rPr>
        <w:t>后续服务保障及承诺</w:t>
      </w:r>
      <w:bookmarkEnd w:id="53"/>
      <w:bookmarkEnd w:id="54"/>
      <w:r>
        <w:rPr>
          <w:rFonts w:hint="eastAsia" w:ascii="宋体" w:hAnsi="宋体"/>
          <w:sz w:val="24"/>
        </w:rPr>
        <w:t>（格式自拟）</w:t>
      </w:r>
    </w:p>
    <w:p w14:paraId="24B8D730">
      <w:pPr>
        <w:pStyle w:val="37"/>
        <w:rPr>
          <w:color w:val="auto"/>
        </w:rPr>
      </w:pPr>
    </w:p>
    <w:p w14:paraId="3C9143C1">
      <w:pPr>
        <w:pStyle w:val="37"/>
        <w:rPr>
          <w:color w:val="auto"/>
        </w:rPr>
      </w:pPr>
    </w:p>
    <w:p w14:paraId="775E7FF8">
      <w:pPr>
        <w:pStyle w:val="2"/>
        <w:rPr>
          <w:rFonts w:ascii="宋体" w:hAnsi="宋体"/>
          <w:sz w:val="24"/>
        </w:rPr>
      </w:pPr>
      <w:r>
        <w:rPr>
          <w:rFonts w:hint="eastAsia" w:ascii="宋体" w:hAnsi="宋体"/>
          <w:sz w:val="24"/>
        </w:rPr>
        <w:t>27.培训方案（格式自拟）</w:t>
      </w:r>
    </w:p>
    <w:p w14:paraId="06790940">
      <w:pPr>
        <w:pStyle w:val="11"/>
      </w:pPr>
    </w:p>
    <w:p w14:paraId="388BB7B5">
      <w:pPr>
        <w:snapToGrid w:val="0"/>
        <w:spacing w:line="360" w:lineRule="auto"/>
        <w:rPr>
          <w:rFonts w:ascii="宋体" w:hAnsi="宋体"/>
          <w:sz w:val="24"/>
        </w:rPr>
      </w:pPr>
      <w:r>
        <w:rPr>
          <w:rFonts w:hint="eastAsia" w:ascii="宋体" w:hAnsi="宋体"/>
          <w:bCs/>
          <w:sz w:val="24"/>
        </w:rPr>
        <w:t>28.</w:t>
      </w:r>
      <w:r>
        <w:rPr>
          <w:rFonts w:hint="eastAsia" w:ascii="宋体" w:hAnsi="宋体"/>
          <w:sz w:val="24"/>
        </w:rPr>
        <w:t xml:space="preserve">技术、商务、资信及其他分自评表  </w:t>
      </w:r>
    </w:p>
    <w:p w14:paraId="22435D6F">
      <w:pPr>
        <w:pStyle w:val="11"/>
        <w:spacing w:line="360" w:lineRule="auto"/>
        <w:ind w:firstLine="311" w:firstLineChars="129"/>
        <w:rPr>
          <w:rFonts w:hAnsi="宋体"/>
          <w:b/>
          <w:sz w:val="24"/>
        </w:rPr>
      </w:pPr>
      <w:r>
        <w:rPr>
          <w:rFonts w:hint="eastAsia" w:hAnsi="宋体"/>
          <w:b/>
          <w:sz w:val="24"/>
        </w:rPr>
        <w:t>投标人名称</w:t>
      </w:r>
    </w:p>
    <w:tbl>
      <w:tblPr>
        <w:tblStyle w:val="25"/>
        <w:tblW w:w="980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14:paraId="1BA4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14:paraId="78A78A9F">
            <w:pPr>
              <w:spacing w:line="360" w:lineRule="auto"/>
              <w:jc w:val="center"/>
              <w:rPr>
                <w:rFonts w:ascii="宋体" w:hAnsi="宋体"/>
                <w:sz w:val="24"/>
              </w:rPr>
            </w:pPr>
            <w:r>
              <w:rPr>
                <w:rFonts w:hint="eastAsia" w:ascii="宋体" w:hAnsi="宋体"/>
                <w:sz w:val="24"/>
              </w:rPr>
              <w:t>评分项目</w:t>
            </w:r>
          </w:p>
        </w:tc>
        <w:tc>
          <w:tcPr>
            <w:tcW w:w="2268" w:type="dxa"/>
            <w:vAlign w:val="center"/>
          </w:tcPr>
          <w:p w14:paraId="0AD90636">
            <w:pPr>
              <w:snapToGrid w:val="0"/>
              <w:spacing w:line="360" w:lineRule="auto"/>
              <w:jc w:val="center"/>
              <w:rPr>
                <w:rFonts w:ascii="宋体" w:hAnsi="宋体"/>
                <w:sz w:val="24"/>
              </w:rPr>
            </w:pPr>
            <w:r>
              <w:rPr>
                <w:rFonts w:hint="eastAsia" w:ascii="宋体" w:hAnsi="宋体"/>
                <w:sz w:val="24"/>
              </w:rPr>
              <w:t>投标文件对应资料</w:t>
            </w:r>
          </w:p>
        </w:tc>
        <w:tc>
          <w:tcPr>
            <w:tcW w:w="1276" w:type="dxa"/>
            <w:vAlign w:val="center"/>
          </w:tcPr>
          <w:p w14:paraId="200E83EC">
            <w:pPr>
              <w:snapToGrid w:val="0"/>
              <w:spacing w:line="360" w:lineRule="auto"/>
              <w:jc w:val="center"/>
              <w:rPr>
                <w:rFonts w:ascii="宋体" w:hAnsi="宋体"/>
                <w:sz w:val="24"/>
              </w:rPr>
            </w:pPr>
            <w:r>
              <w:rPr>
                <w:rFonts w:hint="eastAsia" w:ascii="宋体" w:hAnsi="宋体"/>
                <w:sz w:val="24"/>
              </w:rPr>
              <w:t>自评分</w:t>
            </w:r>
          </w:p>
        </w:tc>
        <w:tc>
          <w:tcPr>
            <w:tcW w:w="1701" w:type="dxa"/>
            <w:vAlign w:val="center"/>
          </w:tcPr>
          <w:p w14:paraId="29DA982B">
            <w:pPr>
              <w:snapToGrid w:val="0"/>
              <w:spacing w:line="360" w:lineRule="auto"/>
              <w:jc w:val="center"/>
              <w:rPr>
                <w:rFonts w:ascii="宋体" w:hAnsi="宋体"/>
                <w:sz w:val="24"/>
              </w:rPr>
            </w:pPr>
            <w:r>
              <w:rPr>
                <w:rFonts w:hint="eastAsia" w:ascii="宋体" w:hAnsi="宋体"/>
                <w:sz w:val="24"/>
              </w:rPr>
              <w:t>投标文件页码</w:t>
            </w:r>
          </w:p>
        </w:tc>
      </w:tr>
      <w:tr w14:paraId="2FBC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14:paraId="10078E1B">
            <w:pPr>
              <w:spacing w:line="360" w:lineRule="auto"/>
              <w:jc w:val="center"/>
              <w:rPr>
                <w:rFonts w:ascii="宋体" w:hAnsi="宋体"/>
                <w:sz w:val="24"/>
              </w:rPr>
            </w:pPr>
            <w:r>
              <w:rPr>
                <w:rFonts w:hint="eastAsia" w:ascii="宋体" w:hAnsi="宋体"/>
                <w:sz w:val="24"/>
              </w:rPr>
              <w:t>技</w:t>
            </w:r>
          </w:p>
          <w:p w14:paraId="138C05B8">
            <w:pPr>
              <w:spacing w:line="360" w:lineRule="auto"/>
              <w:jc w:val="center"/>
              <w:rPr>
                <w:rFonts w:ascii="宋体" w:hAnsi="宋体"/>
                <w:sz w:val="24"/>
              </w:rPr>
            </w:pPr>
            <w:r>
              <w:rPr>
                <w:rFonts w:hint="eastAsia" w:ascii="宋体" w:hAnsi="宋体"/>
                <w:sz w:val="24"/>
              </w:rPr>
              <w:t>术</w:t>
            </w:r>
          </w:p>
          <w:p w14:paraId="119BA764">
            <w:pPr>
              <w:spacing w:line="360" w:lineRule="auto"/>
              <w:jc w:val="center"/>
              <w:rPr>
                <w:rFonts w:ascii="宋体" w:hAnsi="宋体"/>
                <w:sz w:val="24"/>
              </w:rPr>
            </w:pPr>
            <w:r>
              <w:rPr>
                <w:rFonts w:hint="eastAsia" w:ascii="宋体" w:hAnsi="宋体"/>
                <w:sz w:val="24"/>
              </w:rPr>
              <w:t>分</w:t>
            </w:r>
          </w:p>
          <w:p w14:paraId="573F874A">
            <w:pPr>
              <w:spacing w:line="360" w:lineRule="auto"/>
              <w:ind w:firstLine="240" w:firstLineChars="100"/>
              <w:rPr>
                <w:rFonts w:ascii="宋体" w:hAnsi="宋体"/>
                <w:sz w:val="24"/>
              </w:rPr>
            </w:pPr>
            <w:r>
              <w:rPr>
                <w:rFonts w:hint="eastAsia" w:ascii="宋体" w:hAnsi="宋体"/>
                <w:sz w:val="24"/>
              </w:rPr>
              <w:t>71</w:t>
            </w:r>
          </w:p>
          <w:p w14:paraId="445848DD">
            <w:pPr>
              <w:spacing w:line="360" w:lineRule="auto"/>
              <w:jc w:val="center"/>
              <w:rPr>
                <w:rFonts w:ascii="宋体" w:hAnsi="宋体"/>
                <w:sz w:val="24"/>
              </w:rPr>
            </w:pPr>
            <w:r>
              <w:rPr>
                <w:rFonts w:hint="eastAsia" w:ascii="宋体" w:hAnsi="宋体"/>
                <w:sz w:val="24"/>
              </w:rPr>
              <w:t>分</w:t>
            </w:r>
          </w:p>
        </w:tc>
        <w:tc>
          <w:tcPr>
            <w:tcW w:w="3533" w:type="dxa"/>
          </w:tcPr>
          <w:p w14:paraId="0AC837AD">
            <w:pPr>
              <w:spacing w:line="360" w:lineRule="auto"/>
              <w:jc w:val="left"/>
              <w:rPr>
                <w:rFonts w:ascii="宋体" w:hAnsi="宋体"/>
                <w:sz w:val="24"/>
              </w:rPr>
            </w:pPr>
          </w:p>
        </w:tc>
        <w:tc>
          <w:tcPr>
            <w:tcW w:w="2268" w:type="dxa"/>
          </w:tcPr>
          <w:p w14:paraId="539CC689">
            <w:pPr>
              <w:spacing w:line="360" w:lineRule="auto"/>
              <w:rPr>
                <w:rFonts w:ascii="宋体" w:hAnsi="宋体"/>
                <w:sz w:val="24"/>
              </w:rPr>
            </w:pPr>
          </w:p>
        </w:tc>
        <w:tc>
          <w:tcPr>
            <w:tcW w:w="1276" w:type="dxa"/>
          </w:tcPr>
          <w:p w14:paraId="52FADE66">
            <w:pPr>
              <w:spacing w:line="360" w:lineRule="auto"/>
              <w:rPr>
                <w:rFonts w:ascii="宋体" w:hAnsi="宋体"/>
                <w:sz w:val="24"/>
              </w:rPr>
            </w:pPr>
          </w:p>
        </w:tc>
        <w:tc>
          <w:tcPr>
            <w:tcW w:w="1701" w:type="dxa"/>
          </w:tcPr>
          <w:p w14:paraId="06043D60">
            <w:pPr>
              <w:spacing w:line="360" w:lineRule="auto"/>
              <w:rPr>
                <w:rFonts w:ascii="宋体" w:hAnsi="宋体"/>
                <w:sz w:val="24"/>
              </w:rPr>
            </w:pPr>
          </w:p>
        </w:tc>
      </w:tr>
      <w:tr w14:paraId="623C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6635B159">
            <w:pPr>
              <w:spacing w:line="360" w:lineRule="auto"/>
              <w:rPr>
                <w:rFonts w:ascii="宋体" w:hAnsi="宋体"/>
                <w:sz w:val="24"/>
              </w:rPr>
            </w:pPr>
          </w:p>
        </w:tc>
        <w:tc>
          <w:tcPr>
            <w:tcW w:w="3533" w:type="dxa"/>
          </w:tcPr>
          <w:p w14:paraId="44EC4A10">
            <w:pPr>
              <w:spacing w:line="360" w:lineRule="auto"/>
              <w:jc w:val="left"/>
              <w:rPr>
                <w:rFonts w:ascii="宋体" w:hAnsi="宋体"/>
                <w:sz w:val="24"/>
              </w:rPr>
            </w:pPr>
          </w:p>
        </w:tc>
        <w:tc>
          <w:tcPr>
            <w:tcW w:w="2268" w:type="dxa"/>
          </w:tcPr>
          <w:p w14:paraId="3FD1597C">
            <w:pPr>
              <w:spacing w:line="360" w:lineRule="auto"/>
              <w:rPr>
                <w:rFonts w:ascii="宋体" w:hAnsi="宋体"/>
                <w:sz w:val="24"/>
              </w:rPr>
            </w:pPr>
          </w:p>
        </w:tc>
        <w:tc>
          <w:tcPr>
            <w:tcW w:w="1276" w:type="dxa"/>
          </w:tcPr>
          <w:p w14:paraId="02CEC310">
            <w:pPr>
              <w:spacing w:line="360" w:lineRule="auto"/>
              <w:rPr>
                <w:rFonts w:ascii="宋体" w:hAnsi="宋体"/>
                <w:sz w:val="24"/>
              </w:rPr>
            </w:pPr>
          </w:p>
        </w:tc>
        <w:tc>
          <w:tcPr>
            <w:tcW w:w="1701" w:type="dxa"/>
          </w:tcPr>
          <w:p w14:paraId="11620CBB">
            <w:pPr>
              <w:spacing w:line="360" w:lineRule="auto"/>
              <w:rPr>
                <w:rFonts w:ascii="宋体" w:hAnsi="宋体"/>
                <w:sz w:val="24"/>
              </w:rPr>
            </w:pPr>
          </w:p>
        </w:tc>
      </w:tr>
      <w:tr w14:paraId="0677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754F5E4A">
            <w:pPr>
              <w:spacing w:line="360" w:lineRule="auto"/>
              <w:rPr>
                <w:rFonts w:ascii="宋体" w:hAnsi="宋体"/>
                <w:sz w:val="24"/>
              </w:rPr>
            </w:pPr>
          </w:p>
        </w:tc>
        <w:tc>
          <w:tcPr>
            <w:tcW w:w="3533" w:type="dxa"/>
          </w:tcPr>
          <w:p w14:paraId="1F3E4866">
            <w:pPr>
              <w:spacing w:line="360" w:lineRule="auto"/>
              <w:jc w:val="left"/>
              <w:rPr>
                <w:rFonts w:ascii="宋体" w:hAnsi="宋体"/>
                <w:sz w:val="24"/>
              </w:rPr>
            </w:pPr>
          </w:p>
        </w:tc>
        <w:tc>
          <w:tcPr>
            <w:tcW w:w="2268" w:type="dxa"/>
          </w:tcPr>
          <w:p w14:paraId="2340F3CA">
            <w:pPr>
              <w:spacing w:line="360" w:lineRule="auto"/>
              <w:rPr>
                <w:rFonts w:ascii="宋体" w:hAnsi="宋体"/>
                <w:sz w:val="24"/>
              </w:rPr>
            </w:pPr>
          </w:p>
        </w:tc>
        <w:tc>
          <w:tcPr>
            <w:tcW w:w="1276" w:type="dxa"/>
          </w:tcPr>
          <w:p w14:paraId="37C835C9">
            <w:pPr>
              <w:spacing w:line="360" w:lineRule="auto"/>
              <w:rPr>
                <w:rFonts w:ascii="宋体" w:hAnsi="宋体"/>
                <w:sz w:val="24"/>
              </w:rPr>
            </w:pPr>
          </w:p>
        </w:tc>
        <w:tc>
          <w:tcPr>
            <w:tcW w:w="1701" w:type="dxa"/>
          </w:tcPr>
          <w:p w14:paraId="02A3419E">
            <w:pPr>
              <w:spacing w:line="360" w:lineRule="auto"/>
              <w:rPr>
                <w:rFonts w:ascii="宋体" w:hAnsi="宋体"/>
                <w:sz w:val="24"/>
              </w:rPr>
            </w:pPr>
          </w:p>
        </w:tc>
      </w:tr>
      <w:tr w14:paraId="0102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4B6F6A59">
            <w:pPr>
              <w:spacing w:line="360" w:lineRule="auto"/>
              <w:rPr>
                <w:rFonts w:ascii="宋体" w:hAnsi="宋体"/>
                <w:sz w:val="24"/>
              </w:rPr>
            </w:pPr>
          </w:p>
        </w:tc>
        <w:tc>
          <w:tcPr>
            <w:tcW w:w="3533" w:type="dxa"/>
          </w:tcPr>
          <w:p w14:paraId="63D8222C">
            <w:pPr>
              <w:spacing w:line="360" w:lineRule="auto"/>
              <w:jc w:val="left"/>
              <w:rPr>
                <w:rFonts w:ascii="宋体" w:hAnsi="宋体"/>
                <w:sz w:val="24"/>
              </w:rPr>
            </w:pPr>
          </w:p>
        </w:tc>
        <w:tc>
          <w:tcPr>
            <w:tcW w:w="2268" w:type="dxa"/>
          </w:tcPr>
          <w:p w14:paraId="0C00AB8D">
            <w:pPr>
              <w:spacing w:line="360" w:lineRule="auto"/>
              <w:rPr>
                <w:rFonts w:ascii="宋体" w:hAnsi="宋体"/>
                <w:sz w:val="24"/>
              </w:rPr>
            </w:pPr>
          </w:p>
        </w:tc>
        <w:tc>
          <w:tcPr>
            <w:tcW w:w="1276" w:type="dxa"/>
          </w:tcPr>
          <w:p w14:paraId="2D904753">
            <w:pPr>
              <w:spacing w:line="360" w:lineRule="auto"/>
              <w:rPr>
                <w:rFonts w:ascii="宋体" w:hAnsi="宋体"/>
                <w:sz w:val="24"/>
              </w:rPr>
            </w:pPr>
          </w:p>
        </w:tc>
        <w:tc>
          <w:tcPr>
            <w:tcW w:w="1701" w:type="dxa"/>
          </w:tcPr>
          <w:p w14:paraId="5ACDB191">
            <w:pPr>
              <w:spacing w:line="360" w:lineRule="auto"/>
              <w:rPr>
                <w:rFonts w:ascii="宋体" w:hAnsi="宋体"/>
                <w:sz w:val="24"/>
              </w:rPr>
            </w:pPr>
          </w:p>
        </w:tc>
      </w:tr>
      <w:tr w14:paraId="470B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2710F7E3">
            <w:pPr>
              <w:spacing w:line="360" w:lineRule="auto"/>
              <w:rPr>
                <w:rFonts w:ascii="宋体" w:hAnsi="宋体"/>
                <w:sz w:val="24"/>
              </w:rPr>
            </w:pPr>
          </w:p>
        </w:tc>
        <w:tc>
          <w:tcPr>
            <w:tcW w:w="3533" w:type="dxa"/>
          </w:tcPr>
          <w:p w14:paraId="194A5ABD">
            <w:pPr>
              <w:spacing w:line="360" w:lineRule="auto"/>
              <w:jc w:val="left"/>
              <w:rPr>
                <w:rFonts w:ascii="宋体" w:hAnsi="宋体"/>
                <w:sz w:val="24"/>
              </w:rPr>
            </w:pPr>
          </w:p>
        </w:tc>
        <w:tc>
          <w:tcPr>
            <w:tcW w:w="2268" w:type="dxa"/>
          </w:tcPr>
          <w:p w14:paraId="4610654C">
            <w:pPr>
              <w:spacing w:line="360" w:lineRule="auto"/>
              <w:rPr>
                <w:rFonts w:ascii="宋体" w:hAnsi="宋体"/>
                <w:sz w:val="24"/>
              </w:rPr>
            </w:pPr>
          </w:p>
        </w:tc>
        <w:tc>
          <w:tcPr>
            <w:tcW w:w="1276" w:type="dxa"/>
          </w:tcPr>
          <w:p w14:paraId="3B60B74A">
            <w:pPr>
              <w:spacing w:line="360" w:lineRule="auto"/>
              <w:rPr>
                <w:rFonts w:ascii="宋体" w:hAnsi="宋体"/>
                <w:sz w:val="24"/>
              </w:rPr>
            </w:pPr>
          </w:p>
        </w:tc>
        <w:tc>
          <w:tcPr>
            <w:tcW w:w="1701" w:type="dxa"/>
          </w:tcPr>
          <w:p w14:paraId="3F130869">
            <w:pPr>
              <w:spacing w:line="360" w:lineRule="auto"/>
              <w:rPr>
                <w:rFonts w:ascii="宋体" w:hAnsi="宋体"/>
                <w:sz w:val="24"/>
              </w:rPr>
            </w:pPr>
          </w:p>
        </w:tc>
      </w:tr>
      <w:tr w14:paraId="373E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0B9A6655">
            <w:pPr>
              <w:spacing w:line="360" w:lineRule="auto"/>
              <w:rPr>
                <w:rFonts w:ascii="宋体" w:hAnsi="宋体"/>
                <w:sz w:val="24"/>
              </w:rPr>
            </w:pPr>
          </w:p>
        </w:tc>
        <w:tc>
          <w:tcPr>
            <w:tcW w:w="3533" w:type="dxa"/>
          </w:tcPr>
          <w:p w14:paraId="54F157D4">
            <w:pPr>
              <w:spacing w:line="360" w:lineRule="auto"/>
              <w:jc w:val="left"/>
              <w:rPr>
                <w:rFonts w:ascii="宋体" w:hAnsi="宋体"/>
                <w:sz w:val="24"/>
              </w:rPr>
            </w:pPr>
          </w:p>
        </w:tc>
        <w:tc>
          <w:tcPr>
            <w:tcW w:w="2268" w:type="dxa"/>
          </w:tcPr>
          <w:p w14:paraId="428B9181">
            <w:pPr>
              <w:spacing w:line="360" w:lineRule="auto"/>
              <w:rPr>
                <w:rFonts w:ascii="宋体" w:hAnsi="宋体"/>
                <w:sz w:val="24"/>
              </w:rPr>
            </w:pPr>
          </w:p>
        </w:tc>
        <w:tc>
          <w:tcPr>
            <w:tcW w:w="1276" w:type="dxa"/>
          </w:tcPr>
          <w:p w14:paraId="002493D1">
            <w:pPr>
              <w:spacing w:line="360" w:lineRule="auto"/>
              <w:rPr>
                <w:rFonts w:ascii="宋体" w:hAnsi="宋体"/>
                <w:sz w:val="24"/>
              </w:rPr>
            </w:pPr>
          </w:p>
        </w:tc>
        <w:tc>
          <w:tcPr>
            <w:tcW w:w="1701" w:type="dxa"/>
          </w:tcPr>
          <w:p w14:paraId="2F6EB6CC">
            <w:pPr>
              <w:spacing w:line="360" w:lineRule="auto"/>
              <w:rPr>
                <w:rFonts w:ascii="宋体" w:hAnsi="宋体"/>
                <w:sz w:val="24"/>
              </w:rPr>
            </w:pPr>
          </w:p>
        </w:tc>
      </w:tr>
      <w:tr w14:paraId="4E0E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0BF9FF09">
            <w:pPr>
              <w:spacing w:line="360" w:lineRule="auto"/>
              <w:rPr>
                <w:rFonts w:ascii="宋体" w:hAnsi="宋体"/>
                <w:sz w:val="24"/>
              </w:rPr>
            </w:pPr>
          </w:p>
        </w:tc>
        <w:tc>
          <w:tcPr>
            <w:tcW w:w="3533" w:type="dxa"/>
          </w:tcPr>
          <w:p w14:paraId="344D7497">
            <w:pPr>
              <w:spacing w:line="360" w:lineRule="auto"/>
              <w:jc w:val="left"/>
              <w:rPr>
                <w:rFonts w:ascii="宋体" w:hAnsi="宋体"/>
                <w:sz w:val="24"/>
              </w:rPr>
            </w:pPr>
          </w:p>
        </w:tc>
        <w:tc>
          <w:tcPr>
            <w:tcW w:w="2268" w:type="dxa"/>
          </w:tcPr>
          <w:p w14:paraId="15421E65">
            <w:pPr>
              <w:spacing w:line="360" w:lineRule="auto"/>
              <w:rPr>
                <w:rFonts w:ascii="宋体" w:hAnsi="宋体"/>
                <w:sz w:val="24"/>
              </w:rPr>
            </w:pPr>
          </w:p>
        </w:tc>
        <w:tc>
          <w:tcPr>
            <w:tcW w:w="1276" w:type="dxa"/>
          </w:tcPr>
          <w:p w14:paraId="7C458F35">
            <w:pPr>
              <w:spacing w:line="360" w:lineRule="auto"/>
              <w:rPr>
                <w:rFonts w:ascii="宋体" w:hAnsi="宋体"/>
                <w:sz w:val="24"/>
              </w:rPr>
            </w:pPr>
          </w:p>
        </w:tc>
        <w:tc>
          <w:tcPr>
            <w:tcW w:w="1701" w:type="dxa"/>
          </w:tcPr>
          <w:p w14:paraId="33FAA41B">
            <w:pPr>
              <w:spacing w:line="360" w:lineRule="auto"/>
              <w:rPr>
                <w:rFonts w:ascii="宋体" w:hAnsi="宋体"/>
                <w:sz w:val="24"/>
              </w:rPr>
            </w:pPr>
          </w:p>
        </w:tc>
      </w:tr>
      <w:tr w14:paraId="4DCF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125822E2">
            <w:pPr>
              <w:spacing w:line="360" w:lineRule="auto"/>
              <w:rPr>
                <w:rFonts w:ascii="宋体" w:hAnsi="宋体"/>
                <w:sz w:val="24"/>
              </w:rPr>
            </w:pPr>
          </w:p>
        </w:tc>
        <w:tc>
          <w:tcPr>
            <w:tcW w:w="3533" w:type="dxa"/>
          </w:tcPr>
          <w:p w14:paraId="40991A61">
            <w:pPr>
              <w:spacing w:line="360" w:lineRule="auto"/>
              <w:jc w:val="left"/>
              <w:rPr>
                <w:rFonts w:ascii="宋体" w:hAnsi="宋体"/>
                <w:sz w:val="24"/>
              </w:rPr>
            </w:pPr>
          </w:p>
        </w:tc>
        <w:tc>
          <w:tcPr>
            <w:tcW w:w="2268" w:type="dxa"/>
          </w:tcPr>
          <w:p w14:paraId="1608FFBE">
            <w:pPr>
              <w:spacing w:line="360" w:lineRule="auto"/>
              <w:rPr>
                <w:rFonts w:ascii="宋体" w:hAnsi="宋体"/>
                <w:sz w:val="24"/>
              </w:rPr>
            </w:pPr>
          </w:p>
        </w:tc>
        <w:tc>
          <w:tcPr>
            <w:tcW w:w="1276" w:type="dxa"/>
          </w:tcPr>
          <w:p w14:paraId="27F722A3">
            <w:pPr>
              <w:spacing w:line="360" w:lineRule="auto"/>
              <w:rPr>
                <w:rFonts w:ascii="宋体" w:hAnsi="宋体"/>
                <w:sz w:val="24"/>
              </w:rPr>
            </w:pPr>
          </w:p>
        </w:tc>
        <w:tc>
          <w:tcPr>
            <w:tcW w:w="1701" w:type="dxa"/>
          </w:tcPr>
          <w:p w14:paraId="56BEEE8D">
            <w:pPr>
              <w:spacing w:line="360" w:lineRule="auto"/>
              <w:rPr>
                <w:rFonts w:ascii="宋体" w:hAnsi="宋体"/>
                <w:sz w:val="24"/>
              </w:rPr>
            </w:pPr>
          </w:p>
        </w:tc>
      </w:tr>
      <w:tr w14:paraId="6F30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14:paraId="5E14BA94">
            <w:pPr>
              <w:spacing w:line="360" w:lineRule="auto"/>
              <w:jc w:val="center"/>
              <w:rPr>
                <w:rFonts w:ascii="宋体" w:hAnsi="宋体"/>
                <w:sz w:val="24"/>
              </w:rPr>
            </w:pPr>
            <w:r>
              <w:rPr>
                <w:rFonts w:hint="eastAsia" w:ascii="宋体" w:hAnsi="宋体"/>
                <w:sz w:val="24"/>
              </w:rPr>
              <w:t>商务、资信及其他</w:t>
            </w:r>
          </w:p>
          <w:p w14:paraId="5479FCC6">
            <w:pPr>
              <w:spacing w:line="360" w:lineRule="auto"/>
              <w:jc w:val="center"/>
              <w:rPr>
                <w:rFonts w:ascii="宋体" w:hAnsi="宋体"/>
                <w:sz w:val="24"/>
              </w:rPr>
            </w:pPr>
            <w:r>
              <w:rPr>
                <w:rFonts w:hint="eastAsia" w:ascii="宋体" w:hAnsi="宋体"/>
                <w:sz w:val="24"/>
              </w:rPr>
              <w:t>19分</w:t>
            </w:r>
          </w:p>
        </w:tc>
        <w:tc>
          <w:tcPr>
            <w:tcW w:w="3533" w:type="dxa"/>
          </w:tcPr>
          <w:p w14:paraId="71C8E93A">
            <w:pPr>
              <w:spacing w:line="360" w:lineRule="auto"/>
              <w:jc w:val="left"/>
              <w:rPr>
                <w:rFonts w:ascii="宋体" w:hAnsi="宋体"/>
                <w:sz w:val="24"/>
              </w:rPr>
            </w:pPr>
          </w:p>
        </w:tc>
        <w:tc>
          <w:tcPr>
            <w:tcW w:w="2268" w:type="dxa"/>
          </w:tcPr>
          <w:p w14:paraId="7CAD418C">
            <w:pPr>
              <w:spacing w:line="360" w:lineRule="auto"/>
              <w:rPr>
                <w:rFonts w:ascii="宋体" w:hAnsi="宋体"/>
                <w:sz w:val="24"/>
              </w:rPr>
            </w:pPr>
          </w:p>
        </w:tc>
        <w:tc>
          <w:tcPr>
            <w:tcW w:w="1276" w:type="dxa"/>
          </w:tcPr>
          <w:p w14:paraId="5BABDCD1">
            <w:pPr>
              <w:spacing w:line="360" w:lineRule="auto"/>
              <w:rPr>
                <w:rFonts w:ascii="宋体" w:hAnsi="宋体"/>
                <w:sz w:val="24"/>
              </w:rPr>
            </w:pPr>
          </w:p>
        </w:tc>
        <w:tc>
          <w:tcPr>
            <w:tcW w:w="1701" w:type="dxa"/>
          </w:tcPr>
          <w:p w14:paraId="5CE7BCEC">
            <w:pPr>
              <w:spacing w:line="360" w:lineRule="auto"/>
              <w:rPr>
                <w:rFonts w:ascii="宋体" w:hAnsi="宋体"/>
                <w:sz w:val="24"/>
              </w:rPr>
            </w:pPr>
          </w:p>
        </w:tc>
      </w:tr>
      <w:tr w14:paraId="554E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7521D0B3">
            <w:pPr>
              <w:spacing w:line="360" w:lineRule="auto"/>
              <w:jc w:val="center"/>
              <w:rPr>
                <w:rFonts w:ascii="宋体" w:hAnsi="宋体"/>
                <w:sz w:val="24"/>
              </w:rPr>
            </w:pPr>
          </w:p>
        </w:tc>
        <w:tc>
          <w:tcPr>
            <w:tcW w:w="3533" w:type="dxa"/>
          </w:tcPr>
          <w:p w14:paraId="6B8FD4E4">
            <w:pPr>
              <w:spacing w:line="360" w:lineRule="auto"/>
              <w:jc w:val="left"/>
              <w:rPr>
                <w:rFonts w:ascii="宋体" w:hAnsi="宋体"/>
                <w:sz w:val="24"/>
              </w:rPr>
            </w:pPr>
          </w:p>
        </w:tc>
        <w:tc>
          <w:tcPr>
            <w:tcW w:w="2268" w:type="dxa"/>
          </w:tcPr>
          <w:p w14:paraId="40914909">
            <w:pPr>
              <w:spacing w:line="360" w:lineRule="auto"/>
              <w:rPr>
                <w:rFonts w:ascii="宋体" w:hAnsi="宋体"/>
                <w:sz w:val="24"/>
              </w:rPr>
            </w:pPr>
          </w:p>
        </w:tc>
        <w:tc>
          <w:tcPr>
            <w:tcW w:w="1276" w:type="dxa"/>
          </w:tcPr>
          <w:p w14:paraId="5D3F933C">
            <w:pPr>
              <w:spacing w:line="360" w:lineRule="auto"/>
              <w:rPr>
                <w:rFonts w:ascii="宋体" w:hAnsi="宋体"/>
                <w:sz w:val="24"/>
              </w:rPr>
            </w:pPr>
          </w:p>
        </w:tc>
        <w:tc>
          <w:tcPr>
            <w:tcW w:w="1701" w:type="dxa"/>
          </w:tcPr>
          <w:p w14:paraId="10145F3C">
            <w:pPr>
              <w:spacing w:line="360" w:lineRule="auto"/>
              <w:rPr>
                <w:rFonts w:ascii="宋体" w:hAnsi="宋体"/>
                <w:sz w:val="24"/>
              </w:rPr>
            </w:pPr>
          </w:p>
        </w:tc>
      </w:tr>
      <w:tr w14:paraId="2F05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63E89B92">
            <w:pPr>
              <w:spacing w:line="360" w:lineRule="auto"/>
              <w:jc w:val="center"/>
              <w:rPr>
                <w:rFonts w:ascii="宋体" w:hAnsi="宋体"/>
                <w:sz w:val="24"/>
              </w:rPr>
            </w:pPr>
          </w:p>
        </w:tc>
        <w:tc>
          <w:tcPr>
            <w:tcW w:w="3533" w:type="dxa"/>
          </w:tcPr>
          <w:p w14:paraId="36F69F66">
            <w:pPr>
              <w:spacing w:line="360" w:lineRule="auto"/>
              <w:jc w:val="left"/>
              <w:rPr>
                <w:rFonts w:ascii="宋体" w:hAnsi="宋体"/>
                <w:sz w:val="24"/>
              </w:rPr>
            </w:pPr>
          </w:p>
        </w:tc>
        <w:tc>
          <w:tcPr>
            <w:tcW w:w="2268" w:type="dxa"/>
          </w:tcPr>
          <w:p w14:paraId="0834683F">
            <w:pPr>
              <w:spacing w:line="360" w:lineRule="auto"/>
              <w:rPr>
                <w:rFonts w:ascii="宋体" w:hAnsi="宋体"/>
                <w:sz w:val="24"/>
              </w:rPr>
            </w:pPr>
          </w:p>
        </w:tc>
        <w:tc>
          <w:tcPr>
            <w:tcW w:w="1276" w:type="dxa"/>
          </w:tcPr>
          <w:p w14:paraId="3737B04D">
            <w:pPr>
              <w:spacing w:line="360" w:lineRule="auto"/>
              <w:rPr>
                <w:rFonts w:ascii="宋体" w:hAnsi="宋体"/>
                <w:sz w:val="24"/>
              </w:rPr>
            </w:pPr>
          </w:p>
        </w:tc>
        <w:tc>
          <w:tcPr>
            <w:tcW w:w="1701" w:type="dxa"/>
          </w:tcPr>
          <w:p w14:paraId="7E884412">
            <w:pPr>
              <w:spacing w:line="360" w:lineRule="auto"/>
              <w:rPr>
                <w:rFonts w:ascii="宋体" w:hAnsi="宋体"/>
                <w:sz w:val="24"/>
              </w:rPr>
            </w:pPr>
          </w:p>
        </w:tc>
      </w:tr>
      <w:tr w14:paraId="7C56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270FFE5D">
            <w:pPr>
              <w:spacing w:line="360" w:lineRule="auto"/>
              <w:jc w:val="center"/>
              <w:rPr>
                <w:rFonts w:ascii="宋体" w:hAnsi="宋体"/>
                <w:sz w:val="24"/>
              </w:rPr>
            </w:pPr>
          </w:p>
        </w:tc>
        <w:tc>
          <w:tcPr>
            <w:tcW w:w="3533" w:type="dxa"/>
          </w:tcPr>
          <w:p w14:paraId="22791A90">
            <w:pPr>
              <w:spacing w:line="360" w:lineRule="auto"/>
              <w:jc w:val="left"/>
              <w:rPr>
                <w:rFonts w:ascii="宋体" w:hAnsi="宋体"/>
                <w:sz w:val="24"/>
              </w:rPr>
            </w:pPr>
          </w:p>
        </w:tc>
        <w:tc>
          <w:tcPr>
            <w:tcW w:w="2268" w:type="dxa"/>
          </w:tcPr>
          <w:p w14:paraId="3449B32F">
            <w:pPr>
              <w:spacing w:line="360" w:lineRule="auto"/>
              <w:rPr>
                <w:rFonts w:ascii="宋体" w:hAnsi="宋体"/>
                <w:sz w:val="24"/>
              </w:rPr>
            </w:pPr>
          </w:p>
        </w:tc>
        <w:tc>
          <w:tcPr>
            <w:tcW w:w="1276" w:type="dxa"/>
          </w:tcPr>
          <w:p w14:paraId="77A9FA47">
            <w:pPr>
              <w:spacing w:line="360" w:lineRule="auto"/>
              <w:rPr>
                <w:rFonts w:ascii="宋体" w:hAnsi="宋体"/>
                <w:sz w:val="24"/>
              </w:rPr>
            </w:pPr>
          </w:p>
        </w:tc>
        <w:tc>
          <w:tcPr>
            <w:tcW w:w="1701" w:type="dxa"/>
          </w:tcPr>
          <w:p w14:paraId="0B449865">
            <w:pPr>
              <w:spacing w:line="360" w:lineRule="auto"/>
              <w:rPr>
                <w:rFonts w:ascii="宋体" w:hAnsi="宋体"/>
                <w:sz w:val="24"/>
              </w:rPr>
            </w:pPr>
          </w:p>
        </w:tc>
      </w:tr>
      <w:tr w14:paraId="0434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14:paraId="45EB4A09">
            <w:pPr>
              <w:spacing w:line="360" w:lineRule="auto"/>
              <w:rPr>
                <w:rFonts w:ascii="宋体" w:hAnsi="宋体"/>
                <w:sz w:val="24"/>
              </w:rPr>
            </w:pPr>
          </w:p>
        </w:tc>
        <w:tc>
          <w:tcPr>
            <w:tcW w:w="3533" w:type="dxa"/>
          </w:tcPr>
          <w:p w14:paraId="139A578F">
            <w:pPr>
              <w:spacing w:line="360" w:lineRule="auto"/>
              <w:jc w:val="left"/>
              <w:rPr>
                <w:rFonts w:ascii="宋体" w:hAnsi="宋体"/>
                <w:sz w:val="24"/>
              </w:rPr>
            </w:pPr>
          </w:p>
        </w:tc>
        <w:tc>
          <w:tcPr>
            <w:tcW w:w="2268" w:type="dxa"/>
          </w:tcPr>
          <w:p w14:paraId="2635F405">
            <w:pPr>
              <w:spacing w:line="360" w:lineRule="auto"/>
              <w:rPr>
                <w:rFonts w:ascii="宋体" w:hAnsi="宋体"/>
                <w:sz w:val="24"/>
              </w:rPr>
            </w:pPr>
          </w:p>
        </w:tc>
        <w:tc>
          <w:tcPr>
            <w:tcW w:w="1276" w:type="dxa"/>
          </w:tcPr>
          <w:p w14:paraId="12FAAB05">
            <w:pPr>
              <w:spacing w:line="360" w:lineRule="auto"/>
              <w:rPr>
                <w:rFonts w:ascii="宋体" w:hAnsi="宋体"/>
                <w:sz w:val="24"/>
              </w:rPr>
            </w:pPr>
          </w:p>
        </w:tc>
        <w:tc>
          <w:tcPr>
            <w:tcW w:w="1701" w:type="dxa"/>
          </w:tcPr>
          <w:p w14:paraId="1ABCEF25">
            <w:pPr>
              <w:spacing w:line="360" w:lineRule="auto"/>
              <w:rPr>
                <w:rFonts w:ascii="宋体" w:hAnsi="宋体"/>
                <w:sz w:val="24"/>
              </w:rPr>
            </w:pPr>
          </w:p>
        </w:tc>
      </w:tr>
      <w:tr w14:paraId="76F6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14:paraId="72040005">
            <w:pPr>
              <w:spacing w:line="360" w:lineRule="auto"/>
              <w:jc w:val="center"/>
              <w:rPr>
                <w:rFonts w:ascii="宋体" w:hAnsi="宋体"/>
                <w:sz w:val="24"/>
              </w:rPr>
            </w:pPr>
            <w:r>
              <w:rPr>
                <w:rFonts w:hint="eastAsia" w:ascii="宋体" w:hAnsi="宋体"/>
                <w:sz w:val="24"/>
              </w:rPr>
              <w:t>总分</w:t>
            </w:r>
          </w:p>
        </w:tc>
        <w:tc>
          <w:tcPr>
            <w:tcW w:w="2268" w:type="dxa"/>
          </w:tcPr>
          <w:p w14:paraId="4313DAD8">
            <w:pPr>
              <w:spacing w:line="360" w:lineRule="auto"/>
              <w:rPr>
                <w:rFonts w:ascii="宋体" w:hAnsi="宋体"/>
                <w:sz w:val="24"/>
              </w:rPr>
            </w:pPr>
          </w:p>
        </w:tc>
        <w:tc>
          <w:tcPr>
            <w:tcW w:w="2977" w:type="dxa"/>
            <w:gridSpan w:val="2"/>
          </w:tcPr>
          <w:p w14:paraId="1752944C">
            <w:pPr>
              <w:spacing w:line="360" w:lineRule="auto"/>
              <w:rPr>
                <w:rFonts w:ascii="宋体" w:hAnsi="宋体"/>
                <w:sz w:val="24"/>
              </w:rPr>
            </w:pPr>
          </w:p>
        </w:tc>
      </w:tr>
    </w:tbl>
    <w:p w14:paraId="2803C951">
      <w:pPr>
        <w:pStyle w:val="11"/>
        <w:spacing w:line="360" w:lineRule="auto"/>
        <w:ind w:firstLine="258" w:firstLineChars="129"/>
      </w:pPr>
    </w:p>
    <w:p w14:paraId="131CDA07">
      <w:pPr>
        <w:pStyle w:val="11"/>
      </w:pPr>
      <w:r>
        <w:br w:type="page"/>
      </w:r>
    </w:p>
    <w:p w14:paraId="33F9F4E3">
      <w:pPr>
        <w:snapToGrid w:val="0"/>
        <w:spacing w:line="360" w:lineRule="auto"/>
        <w:jc w:val="center"/>
        <w:rPr>
          <w:rFonts w:ascii="宋体" w:hAnsi="宋体"/>
          <w:sz w:val="30"/>
          <w:szCs w:val="20"/>
        </w:rPr>
      </w:pPr>
      <w:r>
        <w:rPr>
          <w:rFonts w:hint="eastAsia" w:ascii="宋体" w:hAnsi="宋体"/>
          <w:sz w:val="24"/>
        </w:rPr>
        <w:t>三、报价文件格式</w:t>
      </w:r>
    </w:p>
    <w:p w14:paraId="57888FF6">
      <w:pPr>
        <w:snapToGrid w:val="0"/>
        <w:spacing w:line="360" w:lineRule="auto"/>
        <w:rPr>
          <w:rFonts w:ascii="宋体" w:hAnsi="宋体"/>
          <w:sz w:val="24"/>
          <w:szCs w:val="20"/>
        </w:rPr>
      </w:pPr>
      <w:r>
        <w:rPr>
          <w:rFonts w:hint="eastAsia" w:ascii="宋体" w:hAnsi="宋体"/>
          <w:sz w:val="24"/>
        </w:rPr>
        <w:t>29.报价文件封面格式：</w:t>
      </w:r>
    </w:p>
    <w:p w14:paraId="7A782914">
      <w:pPr>
        <w:snapToGrid w:val="0"/>
        <w:spacing w:line="360" w:lineRule="auto"/>
        <w:rPr>
          <w:rFonts w:ascii="宋体" w:hAnsi="宋体"/>
          <w:sz w:val="24"/>
          <w:szCs w:val="20"/>
        </w:rPr>
      </w:pPr>
    </w:p>
    <w:p w14:paraId="4C41C4F7">
      <w:pPr>
        <w:snapToGrid w:val="0"/>
        <w:spacing w:line="360" w:lineRule="auto"/>
        <w:jc w:val="center"/>
        <w:rPr>
          <w:rFonts w:ascii="宋体" w:hAnsi="宋体"/>
          <w:bCs/>
          <w:sz w:val="24"/>
          <w:szCs w:val="20"/>
        </w:rPr>
      </w:pPr>
    </w:p>
    <w:p w14:paraId="0D5058AD">
      <w:pPr>
        <w:snapToGrid w:val="0"/>
        <w:spacing w:line="360" w:lineRule="auto"/>
        <w:jc w:val="center"/>
        <w:rPr>
          <w:rFonts w:ascii="宋体" w:hAnsi="宋体"/>
          <w:bCs/>
          <w:sz w:val="24"/>
          <w:szCs w:val="20"/>
        </w:rPr>
      </w:pPr>
      <w:r>
        <w:rPr>
          <w:rFonts w:hint="eastAsia" w:ascii="宋体" w:hAnsi="宋体"/>
          <w:bCs/>
          <w:sz w:val="24"/>
        </w:rPr>
        <w:t>报价文件</w:t>
      </w:r>
    </w:p>
    <w:p w14:paraId="375813F0">
      <w:pPr>
        <w:snapToGrid w:val="0"/>
        <w:spacing w:line="360" w:lineRule="auto"/>
        <w:rPr>
          <w:rFonts w:ascii="宋体" w:hAnsi="宋体"/>
          <w:bCs/>
          <w:sz w:val="24"/>
          <w:szCs w:val="20"/>
        </w:rPr>
      </w:pPr>
    </w:p>
    <w:p w14:paraId="05502C52">
      <w:pPr>
        <w:snapToGrid w:val="0"/>
        <w:spacing w:line="360" w:lineRule="auto"/>
        <w:ind w:firstLine="960" w:firstLineChars="400"/>
        <w:rPr>
          <w:rFonts w:ascii="宋体" w:hAnsi="宋体"/>
          <w:bCs/>
          <w:sz w:val="24"/>
        </w:rPr>
      </w:pPr>
      <w:r>
        <w:rPr>
          <w:rFonts w:hint="eastAsia" w:ascii="宋体" w:hAnsi="宋体"/>
          <w:bCs/>
          <w:sz w:val="24"/>
        </w:rPr>
        <w:t>项目名称：</w:t>
      </w:r>
      <w:r>
        <w:rPr>
          <w:rFonts w:ascii="宋体" w:hAnsi="宋体"/>
          <w:spacing w:val="-20"/>
          <w:sz w:val="24"/>
        </w:rPr>
        <w:t>”</w:t>
      </w:r>
      <w:r>
        <w:rPr>
          <w:rFonts w:hint="eastAsia" w:ascii="宋体" w:hAnsi="宋体"/>
          <w:spacing w:val="-20"/>
          <w:sz w:val="24"/>
        </w:rPr>
        <w:t>大综合一体化</w:t>
      </w:r>
      <w:r>
        <w:rPr>
          <w:rFonts w:ascii="宋体" w:hAnsi="宋体"/>
          <w:spacing w:val="-20"/>
          <w:sz w:val="24"/>
        </w:rPr>
        <w:t>”</w:t>
      </w:r>
      <w:r>
        <w:rPr>
          <w:rFonts w:hint="eastAsia" w:ascii="宋体" w:hAnsi="宋体"/>
          <w:spacing w:val="-20"/>
          <w:sz w:val="24"/>
        </w:rPr>
        <w:t>线索协同和数据质效双提升服务项目</w:t>
      </w:r>
    </w:p>
    <w:p w14:paraId="271FE402">
      <w:pPr>
        <w:snapToGrid w:val="0"/>
        <w:spacing w:line="360" w:lineRule="auto"/>
        <w:ind w:firstLine="1080" w:firstLineChars="450"/>
        <w:jc w:val="left"/>
        <w:rPr>
          <w:rFonts w:ascii="宋体" w:hAnsi="宋体"/>
          <w:sz w:val="24"/>
        </w:rPr>
      </w:pPr>
      <w:r>
        <w:rPr>
          <w:rFonts w:hint="eastAsia" w:ascii="宋体" w:hAnsi="宋体"/>
          <w:bCs/>
          <w:sz w:val="24"/>
        </w:rPr>
        <w:t>项目编号：HYHZ2025-105</w:t>
      </w:r>
    </w:p>
    <w:p w14:paraId="194C8D46">
      <w:pPr>
        <w:snapToGrid w:val="0"/>
        <w:spacing w:line="360" w:lineRule="auto"/>
        <w:ind w:firstLine="1080" w:firstLineChars="450"/>
        <w:rPr>
          <w:sz w:val="24"/>
        </w:rPr>
      </w:pPr>
      <w:r>
        <w:rPr>
          <w:rFonts w:hint="eastAsia"/>
          <w:sz w:val="24"/>
        </w:rPr>
        <w:t>投标人名称：</w:t>
      </w:r>
    </w:p>
    <w:p w14:paraId="521485CF">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5F9DB456">
      <w:pPr>
        <w:pStyle w:val="8"/>
        <w:snapToGrid w:val="0"/>
        <w:spacing w:line="360" w:lineRule="auto"/>
        <w:ind w:firstLine="960" w:firstLineChars="400"/>
        <w:rPr>
          <w:rFonts w:ascii="宋体" w:hAnsi="宋体"/>
          <w:bCs/>
          <w:sz w:val="24"/>
          <w:szCs w:val="24"/>
        </w:rPr>
      </w:pPr>
    </w:p>
    <w:p w14:paraId="0ACFFE8F">
      <w:pPr>
        <w:pStyle w:val="8"/>
        <w:snapToGrid w:val="0"/>
        <w:spacing w:line="360" w:lineRule="auto"/>
        <w:ind w:firstLine="1497" w:firstLineChars="416"/>
        <w:rPr>
          <w:rFonts w:ascii="宋体" w:hAnsi="宋体"/>
          <w:sz w:val="36"/>
        </w:rPr>
      </w:pPr>
    </w:p>
    <w:p w14:paraId="34C7EAD5">
      <w:pPr>
        <w:snapToGrid w:val="0"/>
        <w:spacing w:line="360" w:lineRule="auto"/>
        <w:ind w:firstLine="4080" w:firstLineChars="1700"/>
        <w:rPr>
          <w:rFonts w:ascii="宋体" w:hAnsi="宋体"/>
          <w:sz w:val="24"/>
          <w:szCs w:val="20"/>
        </w:rPr>
      </w:pPr>
    </w:p>
    <w:p w14:paraId="08705D46">
      <w:pPr>
        <w:snapToGrid w:val="0"/>
        <w:spacing w:line="360" w:lineRule="auto"/>
        <w:jc w:val="center"/>
        <w:rPr>
          <w:rFonts w:ascii="宋体" w:hAnsi="宋体"/>
          <w:sz w:val="30"/>
          <w:szCs w:val="20"/>
        </w:rPr>
      </w:pPr>
      <w:r>
        <w:rPr>
          <w:rFonts w:hint="eastAsia" w:ascii="宋体" w:hAnsi="宋体"/>
          <w:sz w:val="24"/>
        </w:rPr>
        <w:t>年月日</w:t>
      </w:r>
    </w:p>
    <w:p w14:paraId="2209C9D6">
      <w:pPr>
        <w:snapToGrid w:val="0"/>
        <w:spacing w:line="360" w:lineRule="auto"/>
        <w:jc w:val="center"/>
        <w:rPr>
          <w:rFonts w:ascii="宋体" w:hAnsi="宋体"/>
          <w:sz w:val="30"/>
          <w:szCs w:val="20"/>
        </w:rPr>
      </w:pPr>
    </w:p>
    <w:p w14:paraId="410817C1">
      <w:pPr>
        <w:snapToGrid w:val="0"/>
        <w:spacing w:line="360" w:lineRule="auto"/>
        <w:rPr>
          <w:rFonts w:ascii="宋体" w:hAnsi="宋体"/>
          <w:sz w:val="24"/>
          <w:szCs w:val="20"/>
        </w:rPr>
      </w:pPr>
      <w:r>
        <w:rPr>
          <w:rFonts w:ascii="宋体" w:hAnsi="宋体"/>
        </w:rPr>
        <w:br w:type="page"/>
      </w:r>
      <w:r>
        <w:rPr>
          <w:rFonts w:hint="eastAsia" w:ascii="宋体" w:hAnsi="宋体"/>
          <w:sz w:val="24"/>
        </w:rPr>
        <w:t>30.投标函格式：</w:t>
      </w:r>
    </w:p>
    <w:p w14:paraId="012F4E8E">
      <w:pPr>
        <w:snapToGrid w:val="0"/>
        <w:spacing w:line="360" w:lineRule="auto"/>
        <w:jc w:val="center"/>
        <w:rPr>
          <w:rFonts w:ascii="宋体" w:hAnsi="宋体"/>
          <w:b/>
          <w:sz w:val="24"/>
          <w:szCs w:val="20"/>
        </w:rPr>
      </w:pPr>
      <w:r>
        <w:rPr>
          <w:rFonts w:hint="eastAsia" w:ascii="宋体" w:hAnsi="宋体"/>
          <w:b/>
          <w:sz w:val="24"/>
        </w:rPr>
        <w:t>投标函</w:t>
      </w:r>
    </w:p>
    <w:p w14:paraId="69D1A67B">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3351DC8C">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6271E751">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（全名）经正式授权并代表投标人</w:t>
      </w:r>
      <w:r>
        <w:rPr>
          <w:rFonts w:ascii="宋体" w:hAnsi="宋体"/>
          <w:sz w:val="24"/>
        </w:rPr>
        <w:t>_____</w:t>
      </w:r>
      <w:r>
        <w:rPr>
          <w:rFonts w:ascii="宋体" w:hAnsi="宋体"/>
          <w:sz w:val="24"/>
          <w:u w:val="single"/>
        </w:rPr>
        <w:t>__                    __</w:t>
      </w:r>
      <w:r>
        <w:rPr>
          <w:rFonts w:hint="eastAsia" w:ascii="宋体" w:hAnsi="宋体"/>
          <w:sz w:val="24"/>
        </w:rPr>
        <w:t>（投标人名称）提交资格文件、技术/资信/商务文件</w:t>
      </w:r>
      <w:r>
        <w:rPr>
          <w:rFonts w:hint="eastAsia" w:ascii="宋体" w:hAnsi="宋体" w:cs="Arial"/>
          <w:sz w:val="24"/>
        </w:rPr>
        <w:t>、</w:t>
      </w:r>
      <w:r>
        <w:rPr>
          <w:rFonts w:hint="eastAsia" w:ascii="宋体" w:hAnsi="宋体"/>
          <w:sz w:val="24"/>
        </w:rPr>
        <w:t>投标报价文件各一份。</w:t>
      </w:r>
    </w:p>
    <w:p w14:paraId="55919CB7">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553FC1D9">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14:paraId="47982E03">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14:paraId="387C96C6">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个日。</w:t>
      </w:r>
    </w:p>
    <w:p w14:paraId="6721273A">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14:paraId="13124DC5">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14:paraId="4B0734D6">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24E3A750">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14:paraId="1A728D40">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 xml:space="preserve"> ___________  </w:t>
      </w:r>
      <w:r>
        <w:rPr>
          <w:rFonts w:hint="eastAsia" w:ascii="宋体" w:hAnsi="宋体"/>
          <w:sz w:val="24"/>
        </w:rPr>
        <w:t>职务：</w:t>
      </w:r>
      <w:r>
        <w:rPr>
          <w:rFonts w:ascii="宋体" w:hAnsi="宋体"/>
          <w:sz w:val="24"/>
        </w:rPr>
        <w:t>_____________</w:t>
      </w:r>
    </w:p>
    <w:p w14:paraId="7B8F2592">
      <w:pPr>
        <w:snapToGrid w:val="0"/>
        <w:spacing w:line="360" w:lineRule="auto"/>
        <w:rPr>
          <w:rFonts w:ascii="宋体" w:hAnsi="宋体"/>
          <w:sz w:val="24"/>
          <w:szCs w:val="20"/>
        </w:rPr>
      </w:pPr>
      <w:r>
        <w:rPr>
          <w:rFonts w:hint="eastAsia" w:ascii="宋体" w:hAnsi="宋体"/>
          <w:sz w:val="24"/>
        </w:rPr>
        <w:t>投标人名称（公章</w:t>
      </w:r>
      <w:r>
        <w:rPr>
          <w:rFonts w:ascii="宋体" w:hAnsi="宋体"/>
          <w:sz w:val="24"/>
        </w:rPr>
        <w:t>):___________________</w:t>
      </w:r>
    </w:p>
    <w:p w14:paraId="36AF6F47">
      <w:pPr>
        <w:snapToGrid w:val="0"/>
        <w:spacing w:line="360" w:lineRule="auto"/>
        <w:rPr>
          <w:rFonts w:ascii="宋体" w:hAnsi="宋体"/>
          <w:sz w:val="24"/>
          <w:szCs w:val="20"/>
        </w:rPr>
      </w:pPr>
      <w:r>
        <w:rPr>
          <w:rFonts w:hint="eastAsia" w:ascii="宋体" w:hAnsi="宋体"/>
          <w:sz w:val="24"/>
        </w:rPr>
        <w:t>开户银行：银行账号：</w:t>
      </w:r>
    </w:p>
    <w:p w14:paraId="2BC345C0">
      <w:pPr>
        <w:snapToGrid w:val="0"/>
        <w:spacing w:line="360" w:lineRule="auto"/>
        <w:rPr>
          <w:rFonts w:ascii="宋体" w:hAnsi="宋体"/>
          <w:sz w:val="30"/>
          <w:szCs w:val="20"/>
        </w:rPr>
      </w:pPr>
      <w:r>
        <w:rPr>
          <w:rFonts w:hint="eastAsia" w:ascii="宋体" w:hAnsi="宋体"/>
          <w:sz w:val="24"/>
        </w:rPr>
        <w:t>法定代表人签字：</w:t>
      </w:r>
      <w:r>
        <w:rPr>
          <w:rFonts w:ascii="宋体" w:hAnsi="宋体"/>
          <w:sz w:val="24"/>
        </w:rPr>
        <w:t xml:space="preserve">___________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2D82EF3E">
      <w:pPr>
        <w:pStyle w:val="13"/>
        <w:snapToGrid w:val="0"/>
        <w:spacing w:beforeLines="0" w:afterLines="0" w:line="360" w:lineRule="auto"/>
        <w:rPr>
          <w:rFonts w:hAnsi="宋体"/>
        </w:rPr>
      </w:pPr>
    </w:p>
    <w:p w14:paraId="221883A3">
      <w:pPr>
        <w:snapToGrid w:val="0"/>
        <w:spacing w:line="360" w:lineRule="auto"/>
        <w:jc w:val="left"/>
        <w:rPr>
          <w:rFonts w:hAnsi="宋体" w:cs="仿宋"/>
        </w:rPr>
      </w:pPr>
      <w:r>
        <w:rPr>
          <w:rFonts w:hAnsi="宋体"/>
        </w:rPr>
        <w:br w:type="page"/>
      </w:r>
    </w:p>
    <w:p w14:paraId="1F08538D">
      <w:pPr>
        <w:pStyle w:val="13"/>
        <w:snapToGrid w:val="0"/>
        <w:spacing w:beforeLines="0" w:afterLines="0" w:line="360" w:lineRule="auto"/>
        <w:rPr>
          <w:rFonts w:hAnsi="宋体"/>
        </w:rPr>
      </w:pPr>
      <w:r>
        <w:rPr>
          <w:rFonts w:hint="eastAsia" w:hAnsi="宋体" w:cs="仿宋"/>
        </w:rPr>
        <w:t>31.</w:t>
      </w:r>
      <w:r>
        <w:rPr>
          <w:rFonts w:hAnsi="宋体"/>
        </w:rPr>
        <w:t xml:space="preserve">投标报价明细表：       </w:t>
      </w:r>
    </w:p>
    <w:p w14:paraId="69AF3ABB">
      <w:pPr>
        <w:pStyle w:val="13"/>
        <w:snapToGrid w:val="0"/>
        <w:spacing w:beforeLines="0" w:afterLines="0" w:line="360" w:lineRule="auto"/>
        <w:ind w:left="1470" w:right="1470"/>
        <w:jc w:val="center"/>
        <w:rPr>
          <w:rFonts w:hAnsi="宋体"/>
        </w:rPr>
      </w:pPr>
      <w:r>
        <w:rPr>
          <w:rFonts w:hAnsi="宋体"/>
        </w:rPr>
        <w:t>投标报价明细表</w:t>
      </w:r>
      <w:r>
        <w:rPr>
          <w:rFonts w:hint="eastAsia" w:hAnsi="宋体"/>
        </w:rPr>
        <w:t>（格式自拟）</w:t>
      </w:r>
    </w:p>
    <w:p w14:paraId="4FB97A89">
      <w:pPr>
        <w:spacing w:line="360" w:lineRule="auto"/>
        <w:jc w:val="left"/>
        <w:rPr>
          <w:rFonts w:hAnsi="宋体"/>
          <w:szCs w:val="21"/>
        </w:rPr>
      </w:pPr>
      <w:r>
        <w:rPr>
          <w:rFonts w:hAnsi="宋体"/>
        </w:rPr>
        <w:t>项目名称：</w:t>
      </w:r>
      <w:r>
        <w:rPr>
          <w:rFonts w:hAnsi="宋体"/>
          <w:szCs w:val="21"/>
        </w:rPr>
        <w:t>金额单位：人民币（元）</w:t>
      </w:r>
    </w:p>
    <w:p w14:paraId="734CD115">
      <w:pPr>
        <w:spacing w:line="360" w:lineRule="auto"/>
        <w:jc w:val="left"/>
        <w:rPr>
          <w:rFonts w:hAnsi="宋体"/>
          <w:szCs w:val="21"/>
        </w:rPr>
      </w:pPr>
    </w:p>
    <w:p w14:paraId="064E28E3">
      <w:pPr>
        <w:spacing w:line="360" w:lineRule="auto"/>
        <w:jc w:val="left"/>
        <w:rPr>
          <w:rFonts w:hAnsi="宋体"/>
          <w:szCs w:val="21"/>
        </w:rPr>
      </w:pPr>
    </w:p>
    <w:p w14:paraId="4BE74009">
      <w:pPr>
        <w:pStyle w:val="24"/>
        <w:spacing w:before="120"/>
      </w:pPr>
    </w:p>
    <w:p w14:paraId="600D0F73"/>
    <w:p w14:paraId="7E18ED70">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14:paraId="0B1B8F95">
      <w:pPr>
        <w:snapToGrid w:val="0"/>
        <w:spacing w:line="360" w:lineRule="auto"/>
        <w:rPr>
          <w:rFonts w:ascii="宋体" w:hAnsi="宋体"/>
          <w:spacing w:val="20"/>
          <w:sz w:val="24"/>
          <w:u w:val="single"/>
        </w:rPr>
      </w:pPr>
      <w:r>
        <w:rPr>
          <w:rFonts w:hint="eastAsia" w:ascii="宋体" w:hAnsi="宋体"/>
          <w:spacing w:val="20"/>
          <w:sz w:val="24"/>
        </w:rPr>
        <w:t>投标人盖章：日期：</w:t>
      </w:r>
    </w:p>
    <w:p w14:paraId="50433958">
      <w:pPr>
        <w:pStyle w:val="2"/>
      </w:pPr>
    </w:p>
    <w:p w14:paraId="166613E6">
      <w:pPr>
        <w:spacing w:line="360" w:lineRule="auto"/>
        <w:rPr>
          <w:rFonts w:ascii="宋体" w:hAnsi="宋体"/>
          <w:sz w:val="24"/>
        </w:rPr>
      </w:pPr>
      <w:r>
        <w:rPr>
          <w:rFonts w:hint="eastAsia" w:ascii="宋体" w:hAnsi="宋体"/>
          <w:sz w:val="24"/>
        </w:rPr>
        <w:t>32.招标代理服务费承诺函</w:t>
      </w:r>
    </w:p>
    <w:p w14:paraId="5DFED098">
      <w:pPr>
        <w:spacing w:line="360" w:lineRule="auto"/>
        <w:jc w:val="center"/>
        <w:rPr>
          <w:b/>
          <w:sz w:val="32"/>
        </w:rPr>
      </w:pPr>
    </w:p>
    <w:p w14:paraId="68957292">
      <w:pPr>
        <w:tabs>
          <w:tab w:val="left" w:pos="2996"/>
        </w:tabs>
        <w:spacing w:line="360" w:lineRule="auto"/>
        <w:ind w:firstLine="480" w:firstLineChars="20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2F1B8EF0">
      <w:pPr>
        <w:spacing w:line="360" w:lineRule="auto"/>
        <w:rPr>
          <w:sz w:val="24"/>
        </w:rPr>
      </w:pPr>
    </w:p>
    <w:p w14:paraId="5E064D1B">
      <w:pPr>
        <w:spacing w:line="360" w:lineRule="auto"/>
        <w:rPr>
          <w:sz w:val="24"/>
        </w:rPr>
      </w:pPr>
    </w:p>
    <w:p w14:paraId="4DE66466">
      <w:pPr>
        <w:pStyle w:val="8"/>
        <w:spacing w:line="360" w:lineRule="auto"/>
        <w:ind w:firstLine="1454" w:firstLineChars="606"/>
        <w:rPr>
          <w:rFonts w:ascii="宋体" w:hAnsi="宋体"/>
          <w:sz w:val="24"/>
          <w:szCs w:val="24"/>
        </w:rPr>
      </w:pPr>
      <w:r>
        <w:rPr>
          <w:rFonts w:hint="eastAsia" w:ascii="宋体" w:hAnsi="宋体"/>
          <w:sz w:val="24"/>
          <w:szCs w:val="24"/>
        </w:rPr>
        <w:t>投标人：（盖章）</w:t>
      </w:r>
    </w:p>
    <w:p w14:paraId="25D9B1B9">
      <w:pPr>
        <w:pStyle w:val="8"/>
        <w:spacing w:line="360" w:lineRule="auto"/>
        <w:ind w:firstLine="374" w:firstLineChars="156"/>
        <w:rPr>
          <w:rFonts w:ascii="宋体" w:hAnsi="宋体"/>
          <w:sz w:val="24"/>
          <w:szCs w:val="24"/>
        </w:rPr>
      </w:pPr>
    </w:p>
    <w:p w14:paraId="4C93DD58">
      <w:pPr>
        <w:pStyle w:val="8"/>
        <w:spacing w:line="360" w:lineRule="auto"/>
        <w:ind w:firstLine="1334" w:firstLineChars="556"/>
        <w:rPr>
          <w:rFonts w:ascii="宋体" w:hAnsi="宋体"/>
          <w:sz w:val="24"/>
          <w:szCs w:val="24"/>
        </w:rPr>
      </w:pPr>
      <w:r>
        <w:rPr>
          <w:rFonts w:hint="eastAsia" w:ascii="宋体" w:hAnsi="宋体"/>
          <w:sz w:val="24"/>
          <w:szCs w:val="24"/>
        </w:rPr>
        <w:t>法定代表人或其授权代理人（签名或盖章）</w:t>
      </w:r>
    </w:p>
    <w:p w14:paraId="60F0566A">
      <w:pPr>
        <w:pStyle w:val="8"/>
        <w:spacing w:line="360" w:lineRule="auto"/>
        <w:ind w:firstLine="374" w:firstLineChars="156"/>
        <w:jc w:val="center"/>
        <w:rPr>
          <w:rFonts w:ascii="宋体" w:hAnsi="宋体"/>
          <w:sz w:val="24"/>
          <w:szCs w:val="24"/>
        </w:rPr>
      </w:pPr>
    </w:p>
    <w:p w14:paraId="6C859E9E">
      <w:pPr>
        <w:pStyle w:val="8"/>
        <w:spacing w:line="360" w:lineRule="auto"/>
        <w:ind w:left="840" w:firstLine="374" w:firstLineChars="156"/>
        <w:rPr>
          <w:rFonts w:ascii="宋体" w:hAnsi="宋体"/>
          <w:sz w:val="24"/>
          <w:szCs w:val="24"/>
        </w:rPr>
      </w:pPr>
      <w:r>
        <w:rPr>
          <w:rFonts w:hint="eastAsia" w:ascii="宋体" w:hAnsi="宋体"/>
          <w:sz w:val="24"/>
          <w:szCs w:val="24"/>
        </w:rPr>
        <w:t xml:space="preserve">              日期：    年   月   日</w:t>
      </w:r>
    </w:p>
    <w:p w14:paraId="4EC6B582">
      <w:pPr>
        <w:pStyle w:val="13"/>
        <w:snapToGrid w:val="0"/>
        <w:spacing w:beforeLines="0" w:afterLines="0" w:line="360" w:lineRule="auto"/>
      </w:pPr>
    </w:p>
    <w:p w14:paraId="0B01A676">
      <w:pPr>
        <w:pStyle w:val="8"/>
        <w:spacing w:line="500" w:lineRule="exact"/>
        <w:ind w:firstLine="0"/>
        <w:jc w:val="left"/>
        <w:rPr>
          <w:rFonts w:ascii="宋体" w:hAnsi="宋体"/>
          <w:sz w:val="24"/>
          <w:szCs w:val="24"/>
          <w:u w:val="single"/>
        </w:rPr>
      </w:pPr>
    </w:p>
    <w:p w14:paraId="4A8582F4">
      <w:pPr>
        <w:pStyle w:val="8"/>
        <w:spacing w:line="500" w:lineRule="exact"/>
        <w:ind w:firstLine="0"/>
        <w:jc w:val="left"/>
        <w:rPr>
          <w:rFonts w:ascii="宋体" w:hAnsi="宋体"/>
          <w:sz w:val="24"/>
          <w:szCs w:val="24"/>
        </w:rPr>
      </w:pPr>
      <w:r>
        <w:rPr>
          <w:rFonts w:hint="eastAsia" w:ascii="宋体" w:hAnsi="宋体"/>
          <w:sz w:val="24"/>
          <w:szCs w:val="24"/>
        </w:rPr>
        <w:t>____________________________________________________________________________</w:t>
      </w:r>
    </w:p>
    <w:p w14:paraId="5E17EE7C">
      <w:pPr>
        <w:pStyle w:val="8"/>
        <w:spacing w:line="500" w:lineRule="exact"/>
        <w:ind w:firstLine="0"/>
        <w:jc w:val="left"/>
        <w:rPr>
          <w:rFonts w:ascii="宋体" w:hAnsi="宋体"/>
          <w:sz w:val="24"/>
          <w:szCs w:val="24"/>
        </w:rPr>
      </w:pPr>
      <w:r>
        <w:rPr>
          <w:rFonts w:hint="eastAsia" w:ascii="宋体" w:hAnsi="宋体"/>
          <w:sz w:val="24"/>
          <w:szCs w:val="24"/>
        </w:rPr>
        <w:t>代理费汇款账号：</w:t>
      </w:r>
    </w:p>
    <w:p w14:paraId="2FC52993">
      <w:pPr>
        <w:snapToGrid w:val="0"/>
        <w:jc w:val="left"/>
        <w:rPr>
          <w:rFonts w:ascii="宋体" w:hAnsi="宋体"/>
          <w:sz w:val="24"/>
        </w:rPr>
      </w:pPr>
    </w:p>
    <w:p w14:paraId="45214156">
      <w:pPr>
        <w:snapToGrid w:val="0"/>
        <w:jc w:val="left"/>
        <w:rPr>
          <w:rFonts w:ascii="宋体" w:hAnsi="宋体"/>
          <w:sz w:val="24"/>
        </w:rPr>
      </w:pPr>
    </w:p>
    <w:p w14:paraId="37CF7199">
      <w:pPr>
        <w:snapToGrid w:val="0"/>
        <w:rPr>
          <w:rFonts w:ascii="宋体" w:hAnsi="宋体"/>
          <w:sz w:val="24"/>
        </w:rPr>
      </w:pPr>
      <w:r>
        <w:rPr>
          <w:rFonts w:hint="eastAsia" w:ascii="宋体" w:hAnsi="宋体"/>
          <w:sz w:val="24"/>
        </w:rPr>
        <w:t>单位名称：浙江华耀建设咨询有限公司龙溪北路分公司</w:t>
      </w:r>
    </w:p>
    <w:p w14:paraId="57EB8398">
      <w:pPr>
        <w:snapToGrid w:val="0"/>
        <w:rPr>
          <w:rFonts w:ascii="宋体" w:hAnsi="宋体"/>
          <w:sz w:val="24"/>
        </w:rPr>
      </w:pPr>
      <w:r>
        <w:rPr>
          <w:rFonts w:hint="eastAsia" w:ascii="宋体" w:hAnsi="宋体"/>
          <w:sz w:val="24"/>
        </w:rPr>
        <w:t>开户银行：中国工商银行股份有限公司湖州经济开发区支行</w:t>
      </w:r>
    </w:p>
    <w:p w14:paraId="5778B698">
      <w:pPr>
        <w:snapToGrid w:val="0"/>
        <w:spacing w:line="360" w:lineRule="auto"/>
        <w:rPr>
          <w:rFonts w:ascii="宋体" w:hAnsi="宋体"/>
          <w:b/>
          <w:sz w:val="24"/>
        </w:rPr>
      </w:pPr>
      <w:r>
        <w:rPr>
          <w:rFonts w:hint="eastAsia" w:ascii="宋体" w:hAnsi="宋体"/>
          <w:sz w:val="24"/>
        </w:rPr>
        <w:t>银行账号：1205210409001029749</w:t>
      </w:r>
    </w:p>
    <w:p w14:paraId="3896BFE6">
      <w:pPr>
        <w:snapToGrid w:val="0"/>
        <w:spacing w:line="360" w:lineRule="auto"/>
        <w:rPr>
          <w:rFonts w:ascii="宋体" w:hAnsi="宋体"/>
          <w:b/>
          <w:sz w:val="24"/>
        </w:rPr>
      </w:pPr>
    </w:p>
    <w:p w14:paraId="6A5C3003">
      <w:pPr>
        <w:snapToGrid w:val="0"/>
        <w:spacing w:line="360" w:lineRule="auto"/>
        <w:rPr>
          <w:rFonts w:ascii="宋体" w:hAnsi="宋体"/>
          <w:b/>
          <w:sz w:val="24"/>
        </w:rPr>
      </w:pPr>
      <w:r>
        <w:rPr>
          <w:rFonts w:ascii="宋体" w:hAnsi="宋体"/>
          <w:b/>
          <w:sz w:val="24"/>
        </w:rPr>
        <w:t>3</w:t>
      </w:r>
      <w:r>
        <w:rPr>
          <w:rFonts w:hint="eastAsia" w:ascii="宋体" w:hAnsi="宋体"/>
          <w:b/>
          <w:sz w:val="24"/>
        </w:rPr>
        <w:t xml:space="preserve">3.开标一览表 </w:t>
      </w:r>
    </w:p>
    <w:p w14:paraId="00BE94E9">
      <w:pPr>
        <w:snapToGrid w:val="0"/>
        <w:spacing w:line="360" w:lineRule="auto"/>
        <w:jc w:val="center"/>
        <w:rPr>
          <w:rFonts w:ascii="宋体" w:hAnsi="宋体"/>
          <w:b/>
          <w:sz w:val="30"/>
          <w:szCs w:val="20"/>
        </w:rPr>
      </w:pPr>
      <w:r>
        <w:rPr>
          <w:rFonts w:hint="eastAsia" w:ascii="宋体" w:hAnsi="宋体"/>
          <w:b/>
          <w:sz w:val="30"/>
        </w:rPr>
        <w:t>开标一览表</w:t>
      </w:r>
    </w:p>
    <w:p w14:paraId="2CBAB0D8">
      <w:pPr>
        <w:pStyle w:val="13"/>
        <w:snapToGrid w:val="0"/>
        <w:spacing w:beforeLines="0" w:afterLines="0" w:line="360" w:lineRule="auto"/>
      </w:pPr>
    </w:p>
    <w:p w14:paraId="1E1CFE3B">
      <w:pPr>
        <w:snapToGrid w:val="0"/>
        <w:spacing w:before="50" w:after="50"/>
        <w:rPr>
          <w:rFonts w:ascii="宋体" w:hAnsi="宋体"/>
          <w:sz w:val="24"/>
        </w:rPr>
      </w:pPr>
      <w:r>
        <w:rPr>
          <w:rFonts w:hint="eastAsia" w:ascii="宋体" w:hAnsi="宋体"/>
          <w:sz w:val="24"/>
        </w:rPr>
        <w:t>招标编号：   项目名称：    投标人名称：单位：元</w:t>
      </w:r>
    </w:p>
    <w:tbl>
      <w:tblPr>
        <w:tblStyle w:val="25"/>
        <w:tblpPr w:leftFromText="180" w:rightFromText="180" w:vertAnchor="text" w:horzAnchor="margin" w:tblpY="244"/>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1855"/>
        <w:gridCol w:w="1796"/>
        <w:gridCol w:w="2126"/>
        <w:gridCol w:w="1985"/>
      </w:tblGrid>
      <w:tr w14:paraId="614AC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135" w:type="dxa"/>
            <w:tcBorders>
              <w:top w:val="single" w:color="auto" w:sz="4" w:space="0"/>
              <w:left w:val="single" w:color="auto" w:sz="4" w:space="0"/>
              <w:bottom w:val="single" w:color="auto" w:sz="4" w:space="0"/>
              <w:right w:val="single" w:color="auto" w:sz="4" w:space="0"/>
            </w:tcBorders>
            <w:vAlign w:val="center"/>
          </w:tcPr>
          <w:p w14:paraId="08D23AA8">
            <w:pPr>
              <w:snapToGrid w:val="0"/>
              <w:spacing w:before="50" w:after="50"/>
              <w:jc w:val="center"/>
              <w:rPr>
                <w:rFonts w:ascii="宋体" w:hAnsi="宋体"/>
                <w:b/>
                <w:szCs w:val="30"/>
              </w:rPr>
            </w:pPr>
            <w:r>
              <w:rPr>
                <w:rFonts w:hint="eastAsia" w:ascii="宋体" w:hAnsi="宋体"/>
                <w:b/>
                <w:szCs w:val="30"/>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73A7DCD9">
            <w:pPr>
              <w:snapToGrid w:val="0"/>
              <w:spacing w:before="50" w:after="50"/>
              <w:jc w:val="center"/>
              <w:rPr>
                <w:rFonts w:ascii="宋体" w:hAnsi="宋体"/>
                <w:b/>
                <w:szCs w:val="30"/>
              </w:rPr>
            </w:pPr>
            <w:r>
              <w:rPr>
                <w:rFonts w:hint="eastAsia" w:ascii="宋体" w:hAnsi="宋体"/>
                <w:b/>
                <w:szCs w:val="30"/>
              </w:rPr>
              <w:t>名称</w:t>
            </w:r>
          </w:p>
        </w:tc>
        <w:tc>
          <w:tcPr>
            <w:tcW w:w="1796" w:type="dxa"/>
            <w:tcBorders>
              <w:top w:val="single" w:color="auto" w:sz="4" w:space="0"/>
              <w:left w:val="single" w:color="auto" w:sz="4" w:space="0"/>
              <w:bottom w:val="single" w:color="auto" w:sz="4" w:space="0"/>
              <w:right w:val="single" w:color="auto" w:sz="4" w:space="0"/>
            </w:tcBorders>
            <w:vAlign w:val="center"/>
          </w:tcPr>
          <w:p w14:paraId="272677FF">
            <w:pPr>
              <w:snapToGrid w:val="0"/>
              <w:spacing w:before="50" w:after="50"/>
              <w:jc w:val="center"/>
              <w:rPr>
                <w:rFonts w:ascii="宋体" w:hAnsi="宋体"/>
                <w:b/>
                <w:szCs w:val="30"/>
              </w:rPr>
            </w:pPr>
            <w:r>
              <w:rPr>
                <w:rFonts w:hint="eastAsia" w:ascii="宋体" w:hAnsi="宋体"/>
                <w:b/>
                <w:szCs w:val="30"/>
              </w:rPr>
              <w:t>数量</w:t>
            </w:r>
          </w:p>
        </w:tc>
        <w:tc>
          <w:tcPr>
            <w:tcW w:w="2126" w:type="dxa"/>
            <w:tcBorders>
              <w:top w:val="single" w:color="auto" w:sz="4" w:space="0"/>
              <w:left w:val="single" w:color="auto" w:sz="4" w:space="0"/>
              <w:bottom w:val="single" w:color="auto" w:sz="4" w:space="0"/>
              <w:right w:val="single" w:color="auto" w:sz="4" w:space="0"/>
            </w:tcBorders>
            <w:vAlign w:val="center"/>
          </w:tcPr>
          <w:p w14:paraId="08681A6F">
            <w:pPr>
              <w:snapToGrid w:val="0"/>
              <w:spacing w:before="50" w:after="50"/>
              <w:jc w:val="center"/>
              <w:rPr>
                <w:rFonts w:ascii="宋体" w:hAnsi="宋体"/>
                <w:b/>
                <w:szCs w:val="30"/>
              </w:rPr>
            </w:pPr>
            <w:r>
              <w:rPr>
                <w:rFonts w:hint="eastAsia" w:ascii="宋体" w:hAnsi="宋体"/>
                <w:b/>
                <w:szCs w:val="30"/>
              </w:rPr>
              <w:t>单价</w:t>
            </w:r>
          </w:p>
        </w:tc>
        <w:tc>
          <w:tcPr>
            <w:tcW w:w="1985" w:type="dxa"/>
            <w:tcBorders>
              <w:top w:val="single" w:color="auto" w:sz="4" w:space="0"/>
              <w:left w:val="single" w:color="auto" w:sz="4" w:space="0"/>
              <w:bottom w:val="single" w:color="auto" w:sz="4" w:space="0"/>
              <w:right w:val="single" w:color="auto" w:sz="4" w:space="0"/>
            </w:tcBorders>
            <w:vAlign w:val="center"/>
          </w:tcPr>
          <w:p w14:paraId="58D0CEB6">
            <w:pPr>
              <w:snapToGrid w:val="0"/>
              <w:spacing w:before="50" w:after="50"/>
              <w:jc w:val="center"/>
              <w:rPr>
                <w:rFonts w:ascii="宋体" w:hAnsi="宋体"/>
                <w:b/>
                <w:szCs w:val="30"/>
              </w:rPr>
            </w:pPr>
            <w:r>
              <w:rPr>
                <w:rFonts w:hint="eastAsia" w:ascii="宋体" w:hAnsi="宋体"/>
                <w:b/>
                <w:szCs w:val="30"/>
              </w:rPr>
              <w:t>投标报价</w:t>
            </w:r>
          </w:p>
        </w:tc>
      </w:tr>
      <w:tr w14:paraId="5B9C0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1135" w:type="dxa"/>
            <w:tcBorders>
              <w:top w:val="single" w:color="auto" w:sz="4" w:space="0"/>
              <w:left w:val="single" w:color="auto" w:sz="4" w:space="0"/>
              <w:bottom w:val="single" w:color="auto" w:sz="4" w:space="0"/>
              <w:right w:val="single" w:color="auto" w:sz="4" w:space="0"/>
            </w:tcBorders>
            <w:vAlign w:val="center"/>
          </w:tcPr>
          <w:p w14:paraId="4E055DF3">
            <w:pPr>
              <w:snapToGrid w:val="0"/>
              <w:spacing w:before="50" w:after="50"/>
              <w:jc w:val="left"/>
              <w:rPr>
                <w:rFonts w:ascii="宋体" w:hAnsi="宋体"/>
                <w:bCs/>
                <w:sz w:val="32"/>
                <w:szCs w:val="20"/>
              </w:rPr>
            </w:pPr>
          </w:p>
        </w:tc>
        <w:tc>
          <w:tcPr>
            <w:tcW w:w="1855" w:type="dxa"/>
            <w:tcBorders>
              <w:top w:val="single" w:color="auto" w:sz="4" w:space="0"/>
              <w:left w:val="single" w:color="auto" w:sz="4" w:space="0"/>
              <w:bottom w:val="single" w:color="auto" w:sz="4" w:space="0"/>
              <w:right w:val="single" w:color="auto" w:sz="4" w:space="0"/>
            </w:tcBorders>
            <w:vAlign w:val="center"/>
          </w:tcPr>
          <w:p w14:paraId="775627D5">
            <w:pPr>
              <w:snapToGrid w:val="0"/>
              <w:spacing w:before="50" w:after="50"/>
              <w:jc w:val="center"/>
              <w:rPr>
                <w:rFonts w:ascii="宋体" w:hAnsi="宋体"/>
                <w:sz w:val="32"/>
                <w:szCs w:val="21"/>
              </w:rPr>
            </w:pPr>
          </w:p>
        </w:tc>
        <w:tc>
          <w:tcPr>
            <w:tcW w:w="1796" w:type="dxa"/>
            <w:tcBorders>
              <w:top w:val="single" w:color="auto" w:sz="4" w:space="0"/>
              <w:left w:val="single" w:color="auto" w:sz="4" w:space="0"/>
              <w:bottom w:val="single" w:color="auto" w:sz="4" w:space="0"/>
              <w:right w:val="single" w:color="auto" w:sz="4" w:space="0"/>
            </w:tcBorders>
            <w:vAlign w:val="center"/>
          </w:tcPr>
          <w:p w14:paraId="3CCB0D8F">
            <w:pPr>
              <w:snapToGrid w:val="0"/>
              <w:spacing w:before="50" w:after="50"/>
              <w:jc w:val="center"/>
              <w:rPr>
                <w:rFonts w:ascii="宋体" w:hAnsi="宋体"/>
                <w:sz w:val="32"/>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263BDE1">
            <w:pPr>
              <w:snapToGrid w:val="0"/>
              <w:spacing w:before="50" w:after="50"/>
              <w:rPr>
                <w:rFonts w:ascii="宋体" w:hAnsi="宋体"/>
                <w:sz w:val="32"/>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6AA4E6FA">
            <w:pPr>
              <w:snapToGrid w:val="0"/>
              <w:spacing w:before="50" w:after="50"/>
              <w:rPr>
                <w:rFonts w:ascii="宋体" w:hAnsi="宋体"/>
                <w:sz w:val="32"/>
                <w:szCs w:val="21"/>
              </w:rPr>
            </w:pPr>
          </w:p>
        </w:tc>
      </w:tr>
      <w:tr w14:paraId="3634B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1135" w:type="dxa"/>
            <w:tcBorders>
              <w:top w:val="single" w:color="auto" w:sz="4" w:space="0"/>
              <w:left w:val="single" w:color="auto" w:sz="4" w:space="0"/>
              <w:bottom w:val="single" w:color="auto" w:sz="4" w:space="0"/>
              <w:right w:val="single" w:color="auto" w:sz="4" w:space="0"/>
            </w:tcBorders>
            <w:vAlign w:val="center"/>
          </w:tcPr>
          <w:p w14:paraId="5FDA584A">
            <w:pPr>
              <w:snapToGrid w:val="0"/>
              <w:spacing w:before="50" w:after="50"/>
              <w:jc w:val="left"/>
              <w:rPr>
                <w:rFonts w:ascii="宋体" w:hAnsi="宋体"/>
                <w:bCs/>
                <w:sz w:val="32"/>
                <w:szCs w:val="20"/>
              </w:rPr>
            </w:pPr>
          </w:p>
        </w:tc>
        <w:tc>
          <w:tcPr>
            <w:tcW w:w="1855" w:type="dxa"/>
            <w:tcBorders>
              <w:top w:val="single" w:color="auto" w:sz="4" w:space="0"/>
              <w:left w:val="single" w:color="auto" w:sz="4" w:space="0"/>
              <w:bottom w:val="single" w:color="auto" w:sz="4" w:space="0"/>
              <w:right w:val="single" w:color="auto" w:sz="4" w:space="0"/>
            </w:tcBorders>
            <w:vAlign w:val="center"/>
          </w:tcPr>
          <w:p w14:paraId="7D3307A2">
            <w:pPr>
              <w:snapToGrid w:val="0"/>
              <w:spacing w:before="50" w:after="50"/>
              <w:jc w:val="center"/>
              <w:rPr>
                <w:rFonts w:ascii="宋体" w:hAnsi="宋体"/>
                <w:sz w:val="32"/>
                <w:szCs w:val="21"/>
              </w:rPr>
            </w:pPr>
          </w:p>
        </w:tc>
        <w:tc>
          <w:tcPr>
            <w:tcW w:w="1796" w:type="dxa"/>
            <w:tcBorders>
              <w:top w:val="single" w:color="auto" w:sz="4" w:space="0"/>
              <w:left w:val="single" w:color="auto" w:sz="4" w:space="0"/>
              <w:bottom w:val="single" w:color="auto" w:sz="4" w:space="0"/>
              <w:right w:val="single" w:color="auto" w:sz="4" w:space="0"/>
            </w:tcBorders>
            <w:vAlign w:val="center"/>
          </w:tcPr>
          <w:p w14:paraId="72051498">
            <w:pPr>
              <w:snapToGrid w:val="0"/>
              <w:spacing w:before="50" w:after="50"/>
              <w:jc w:val="center"/>
              <w:rPr>
                <w:rFonts w:ascii="宋体" w:hAnsi="宋体"/>
                <w:sz w:val="32"/>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71E6341">
            <w:pPr>
              <w:snapToGrid w:val="0"/>
              <w:spacing w:before="50" w:after="50"/>
              <w:rPr>
                <w:rFonts w:ascii="宋体" w:hAnsi="宋体"/>
                <w:sz w:val="32"/>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1D875AA6">
            <w:pPr>
              <w:snapToGrid w:val="0"/>
              <w:spacing w:before="50" w:after="50"/>
              <w:rPr>
                <w:rFonts w:ascii="宋体" w:hAnsi="宋体"/>
                <w:sz w:val="32"/>
                <w:szCs w:val="21"/>
              </w:rPr>
            </w:pPr>
          </w:p>
        </w:tc>
      </w:tr>
      <w:tr w14:paraId="5E14B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1135" w:type="dxa"/>
            <w:tcBorders>
              <w:top w:val="single" w:color="auto" w:sz="4" w:space="0"/>
              <w:left w:val="single" w:color="auto" w:sz="4" w:space="0"/>
              <w:bottom w:val="single" w:color="auto" w:sz="4" w:space="0"/>
              <w:right w:val="single" w:color="auto" w:sz="4" w:space="0"/>
            </w:tcBorders>
            <w:vAlign w:val="center"/>
          </w:tcPr>
          <w:p w14:paraId="5C4B5401">
            <w:pPr>
              <w:snapToGrid w:val="0"/>
              <w:spacing w:before="50" w:after="50"/>
              <w:jc w:val="left"/>
              <w:rPr>
                <w:rFonts w:ascii="宋体" w:hAnsi="宋体"/>
                <w:bCs/>
                <w:sz w:val="24"/>
                <w:szCs w:val="20"/>
              </w:rPr>
            </w:pPr>
          </w:p>
        </w:tc>
        <w:tc>
          <w:tcPr>
            <w:tcW w:w="1855" w:type="dxa"/>
            <w:tcBorders>
              <w:top w:val="single" w:color="auto" w:sz="4" w:space="0"/>
              <w:left w:val="single" w:color="auto" w:sz="4" w:space="0"/>
              <w:bottom w:val="single" w:color="auto" w:sz="4" w:space="0"/>
              <w:right w:val="single" w:color="auto" w:sz="4" w:space="0"/>
            </w:tcBorders>
            <w:vAlign w:val="center"/>
          </w:tcPr>
          <w:p w14:paraId="3F963FA9">
            <w:pPr>
              <w:snapToGrid w:val="0"/>
              <w:spacing w:before="50" w:after="50"/>
              <w:jc w:val="center"/>
              <w:rPr>
                <w:rFonts w:ascii="宋体" w:hAnsi="宋体"/>
                <w:sz w:val="24"/>
                <w:szCs w:val="21"/>
              </w:rPr>
            </w:pPr>
          </w:p>
        </w:tc>
        <w:tc>
          <w:tcPr>
            <w:tcW w:w="1796" w:type="dxa"/>
            <w:tcBorders>
              <w:top w:val="single" w:color="auto" w:sz="4" w:space="0"/>
              <w:left w:val="single" w:color="auto" w:sz="4" w:space="0"/>
              <w:bottom w:val="single" w:color="auto" w:sz="4" w:space="0"/>
              <w:right w:val="single" w:color="auto" w:sz="4" w:space="0"/>
            </w:tcBorders>
            <w:vAlign w:val="center"/>
          </w:tcPr>
          <w:p w14:paraId="164C7C7E">
            <w:pPr>
              <w:snapToGrid w:val="0"/>
              <w:spacing w:before="50" w:after="50"/>
              <w:jc w:val="center"/>
              <w:rPr>
                <w:rFonts w:ascii="宋体" w:hAnsi="宋体"/>
                <w:sz w:val="24"/>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17CDAA5">
            <w:pPr>
              <w:snapToGrid w:val="0"/>
              <w:spacing w:before="50" w:after="50"/>
              <w:rPr>
                <w:rFonts w:ascii="宋体" w:hAnsi="宋体"/>
                <w:sz w:val="24"/>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4DA0FD61">
            <w:pPr>
              <w:snapToGrid w:val="0"/>
              <w:spacing w:before="50" w:after="50"/>
              <w:rPr>
                <w:rFonts w:ascii="宋体" w:hAnsi="宋体"/>
                <w:sz w:val="24"/>
                <w:szCs w:val="21"/>
              </w:rPr>
            </w:pPr>
          </w:p>
        </w:tc>
      </w:tr>
      <w:tr w14:paraId="55507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14:paraId="4168A3D8">
            <w:pPr>
              <w:snapToGrid w:val="0"/>
              <w:spacing w:before="50" w:after="50"/>
              <w:rPr>
                <w:rFonts w:ascii="宋体" w:hAnsi="宋体"/>
                <w:sz w:val="24"/>
                <w:szCs w:val="21"/>
                <w:u w:val="single"/>
              </w:rPr>
            </w:pPr>
            <w:r>
              <w:rPr>
                <w:rFonts w:hint="eastAsia" w:ascii="宋体" w:hAnsi="宋体"/>
                <w:sz w:val="24"/>
                <w:szCs w:val="21"/>
              </w:rPr>
              <w:t>合计金额大写：</w:t>
            </w:r>
            <w:r>
              <w:rPr>
                <w:rFonts w:hint="eastAsia"/>
                <w:sz w:val="24"/>
              </w:rPr>
              <w:t>人民币    元    ￥</w:t>
            </w:r>
          </w:p>
        </w:tc>
      </w:tr>
    </w:tbl>
    <w:p w14:paraId="50C61646">
      <w:pPr>
        <w:snapToGrid w:val="0"/>
        <w:spacing w:before="50" w:after="50"/>
        <w:rPr>
          <w:rFonts w:ascii="宋体" w:hAnsi="宋体"/>
          <w:sz w:val="24"/>
          <w:szCs w:val="20"/>
        </w:rPr>
      </w:pPr>
    </w:p>
    <w:p w14:paraId="5BB8BDC2">
      <w:pPr>
        <w:snapToGrid w:val="0"/>
        <w:spacing w:line="360" w:lineRule="auto"/>
        <w:rPr>
          <w:rFonts w:ascii="宋体" w:hAnsi="宋体"/>
          <w:sz w:val="24"/>
        </w:rPr>
      </w:pPr>
    </w:p>
    <w:p w14:paraId="601DE869">
      <w:pPr>
        <w:pStyle w:val="11"/>
      </w:pPr>
    </w:p>
    <w:p w14:paraId="7547DE54">
      <w:pPr>
        <w:pStyle w:val="11"/>
      </w:pPr>
    </w:p>
    <w:p w14:paraId="620D92A2">
      <w:pPr>
        <w:pStyle w:val="11"/>
      </w:pPr>
    </w:p>
    <w:p w14:paraId="4824F186">
      <w:pPr>
        <w:pStyle w:val="11"/>
      </w:pPr>
    </w:p>
    <w:p w14:paraId="5C57F878">
      <w:pPr>
        <w:pStyle w:val="11"/>
      </w:pPr>
    </w:p>
    <w:p w14:paraId="2F050A8D">
      <w:pPr>
        <w:pStyle w:val="11"/>
      </w:pPr>
    </w:p>
    <w:p w14:paraId="545B91A2">
      <w:pPr>
        <w:pStyle w:val="11"/>
      </w:pPr>
    </w:p>
    <w:p w14:paraId="416DE2EE">
      <w:pPr>
        <w:snapToGrid w:val="0"/>
        <w:spacing w:line="360" w:lineRule="auto"/>
        <w:rPr>
          <w:rFonts w:ascii="宋体" w:hAnsi="宋体"/>
          <w:sz w:val="24"/>
          <w:szCs w:val="20"/>
        </w:rPr>
      </w:pPr>
      <w:r>
        <w:rPr>
          <w:rFonts w:hint="eastAsia" w:ascii="宋体" w:hAnsi="宋体"/>
          <w:sz w:val="24"/>
        </w:rPr>
        <w:t>注：</w:t>
      </w:r>
      <w:r>
        <w:rPr>
          <w:rFonts w:ascii="宋体" w:hAnsi="宋体"/>
          <w:sz w:val="24"/>
        </w:rPr>
        <w:t xml:space="preserve"> 1</w:t>
      </w:r>
      <w:r>
        <w:rPr>
          <w:rFonts w:hint="eastAsia" w:ascii="宋体" w:hAnsi="宋体"/>
          <w:sz w:val="24"/>
        </w:rPr>
        <w:t>、报价一经涂改，应在涂改处加盖单位公章或者由法定代表人或授权委托人签字或盖章，否则其投标作无效标处理。</w:t>
      </w:r>
    </w:p>
    <w:p w14:paraId="07A61312">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、投标费用包括项目实施所需的人工费、服务费、运输费、安装调试费、购买及制作标书费、税费及其他一切费用。</w:t>
      </w:r>
    </w:p>
    <w:p w14:paraId="22A8E569">
      <w:pPr>
        <w:snapToGrid w:val="0"/>
        <w:spacing w:line="360" w:lineRule="auto"/>
        <w:ind w:firstLine="480" w:firstLineChars="200"/>
        <w:jc w:val="left"/>
        <w:rPr>
          <w:rFonts w:ascii="宋体" w:hAnsi="宋体"/>
          <w:sz w:val="24"/>
          <w:szCs w:val="20"/>
        </w:rPr>
      </w:pPr>
      <w:r>
        <w:rPr>
          <w:rFonts w:hint="eastAsia" w:ascii="宋体" w:hAnsi="宋体"/>
          <w:sz w:val="24"/>
        </w:rPr>
        <w:t>3、以上报价应与“投标报价明细表”中的“投标总价”相一致。</w:t>
      </w:r>
    </w:p>
    <w:p w14:paraId="387CBDD9">
      <w:pPr>
        <w:snapToGrid w:val="0"/>
        <w:spacing w:line="360" w:lineRule="auto"/>
        <w:ind w:left="-2" w:leftChars="-1" w:right="-817" w:rightChars="-389"/>
        <w:rPr>
          <w:rFonts w:ascii="宋体" w:hAnsi="宋体"/>
          <w:sz w:val="24"/>
        </w:rPr>
      </w:pPr>
    </w:p>
    <w:p w14:paraId="35A115BB">
      <w:pPr>
        <w:snapToGrid w:val="0"/>
        <w:spacing w:line="360" w:lineRule="auto"/>
        <w:ind w:left="-2" w:leftChars="-1" w:right="-817" w:rightChars="-389"/>
        <w:rPr>
          <w:rFonts w:ascii="宋体" w:hAnsi="宋体"/>
          <w:sz w:val="24"/>
          <w:szCs w:val="20"/>
        </w:rPr>
      </w:pPr>
      <w:r>
        <w:rPr>
          <w:rFonts w:hint="eastAsia" w:ascii="宋体" w:hAnsi="宋体"/>
          <w:sz w:val="24"/>
        </w:rPr>
        <w:t>法定代表人签字：</w:t>
      </w:r>
    </w:p>
    <w:p w14:paraId="55C07B79">
      <w:pPr>
        <w:snapToGrid w:val="0"/>
        <w:spacing w:line="360" w:lineRule="auto"/>
        <w:ind w:right="-817" w:rightChars="-389"/>
        <w:rPr>
          <w:rFonts w:ascii="宋体" w:hAnsi="宋体"/>
          <w:sz w:val="24"/>
        </w:rPr>
      </w:pPr>
      <w:r>
        <w:rPr>
          <w:rFonts w:hint="eastAsia" w:ascii="宋体" w:hAnsi="宋体"/>
          <w:sz w:val="24"/>
        </w:rPr>
        <w:t>投标人名称（盖章）：日期：年月日</w:t>
      </w:r>
    </w:p>
    <w:p w14:paraId="70B1B22F">
      <w:pPr>
        <w:pStyle w:val="3"/>
        <w:ind w:firstLine="240"/>
      </w:pPr>
    </w:p>
    <w:p w14:paraId="6575B7FA">
      <w:pPr>
        <w:pStyle w:val="3"/>
        <w:ind w:firstLine="240"/>
      </w:pPr>
    </w:p>
    <w:p w14:paraId="65B3FCE3">
      <w:pPr>
        <w:pStyle w:val="3"/>
        <w:ind w:firstLine="240"/>
      </w:pPr>
    </w:p>
    <w:p w14:paraId="3316D70B">
      <w:pPr>
        <w:pStyle w:val="3"/>
        <w:ind w:firstLine="240"/>
      </w:pPr>
    </w:p>
    <w:p w14:paraId="25499F6A">
      <w:pPr>
        <w:pStyle w:val="3"/>
        <w:ind w:firstLine="240"/>
      </w:pPr>
    </w:p>
    <w:p w14:paraId="5EBB1868">
      <w:pPr>
        <w:pStyle w:val="3"/>
        <w:ind w:firstLine="240"/>
      </w:pPr>
    </w:p>
    <w:p w14:paraId="188DB9DB">
      <w:pPr>
        <w:pStyle w:val="3"/>
        <w:ind w:firstLine="240"/>
      </w:pPr>
    </w:p>
    <w:p w14:paraId="4D22FB21">
      <w:pPr>
        <w:pStyle w:val="3"/>
        <w:ind w:firstLine="240"/>
      </w:pPr>
    </w:p>
    <w:p w14:paraId="4AF1CCC1">
      <w:pPr>
        <w:pStyle w:val="3"/>
        <w:ind w:firstLine="240"/>
      </w:pPr>
    </w:p>
    <w:p w14:paraId="126824B3">
      <w:pPr>
        <w:pStyle w:val="3"/>
        <w:ind w:firstLine="240"/>
      </w:pPr>
    </w:p>
    <w:p w14:paraId="467171D8">
      <w:pPr>
        <w:spacing w:line="360" w:lineRule="auto"/>
        <w:rPr>
          <w:sz w:val="28"/>
          <w:szCs w:val="28"/>
        </w:rPr>
      </w:pPr>
      <w:r>
        <w:rPr>
          <w:rFonts w:hint="eastAsia"/>
          <w:sz w:val="28"/>
          <w:szCs w:val="28"/>
        </w:rPr>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）网页截图</w:t>
      </w:r>
      <w:r>
        <w:rPr>
          <w:sz w:val="28"/>
          <w:szCs w:val="28"/>
        </w:rPr>
        <w:t>模板</w:t>
      </w:r>
    </w:p>
    <w:p w14:paraId="1FA40A49">
      <w:pPr>
        <w:spacing w:line="360" w:lineRule="auto"/>
        <w:rPr>
          <w:i/>
          <w:sz w:val="28"/>
          <w:szCs w:val="28"/>
        </w:rPr>
      </w:pPr>
    </w:p>
    <w:p w14:paraId="376DEFA5">
      <w:r>
        <w:drawing>
          <wp:inline distT="0" distB="0" distL="0" distR="0">
            <wp:extent cx="5172075" cy="38442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175766" cy="3847079"/>
                    </a:xfrm>
                    <a:prstGeom prst="rect">
                      <a:avLst/>
                    </a:prstGeom>
                  </pic:spPr>
                </pic:pic>
              </a:graphicData>
            </a:graphic>
          </wp:inline>
        </w:drawing>
      </w:r>
      <w:r>
        <w:drawing>
          <wp:inline distT="0" distB="0" distL="0" distR="0">
            <wp:extent cx="5274310" cy="30657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4310" cy="3066327"/>
                    </a:xfrm>
                    <a:prstGeom prst="rect">
                      <a:avLst/>
                    </a:prstGeom>
                  </pic:spPr>
                </pic:pic>
              </a:graphicData>
            </a:graphic>
          </wp:inline>
        </w:drawing>
      </w:r>
    </w:p>
    <w:sectPr>
      <w:pgSz w:w="11906" w:h="16838"/>
      <w:pgMar w:top="1440" w:right="1080" w:bottom="1440" w:left="108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创艺简标宋">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715C3">
    <w:pPr>
      <w:pStyle w:val="17"/>
      <w:framePr w:wrap="around" w:vAnchor="text" w:hAnchor="margin" w:xAlign="outside" w:y="1"/>
      <w:rPr>
        <w:rStyle w:val="28"/>
        <w:rFonts w:ascii="宋体" w:hAnsi="宋体"/>
        <w:sz w:val="28"/>
        <w:szCs w:val="28"/>
      </w:rPr>
    </w:pPr>
  </w:p>
  <w:p w14:paraId="7F8B65F3">
    <w:pPr>
      <w:pStyle w:val="41"/>
      <w:ind w:firstLine="420"/>
      <w:rPr>
        <w:sz w:val="24"/>
      </w:rPr>
    </w:pPr>
    <w:r>
      <w:rPr>
        <w:rFonts w:hint="eastAsia"/>
      </w:rPr>
      <w:t xml:space="preserve">   浙江华耀建设咨询有限公司                                  </w:t>
    </w:r>
    <w:r>
      <w:tab/>
    </w:r>
    <w:r>
      <w:rPr>
        <w:sz w:val="24"/>
      </w:rPr>
      <w:t xml:space="preserve">- </w:t>
    </w:r>
    <w:r>
      <w:rPr>
        <w:sz w:val="24"/>
      </w:rPr>
      <w:fldChar w:fldCharType="begin"/>
    </w:r>
    <w:r>
      <w:rPr>
        <w:sz w:val="24"/>
      </w:rPr>
      <w:instrText xml:space="preserve"> PAGE </w:instrText>
    </w:r>
    <w:r>
      <w:rPr>
        <w:sz w:val="24"/>
      </w:rPr>
      <w:fldChar w:fldCharType="separate"/>
    </w:r>
    <w:r>
      <w:rPr>
        <w:sz w:val="24"/>
      </w:rPr>
      <w:t>8</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F8A5">
    <w:pPr>
      <w:pStyle w:val="17"/>
      <w:framePr w:wrap="around" w:vAnchor="text" w:hAnchor="margin" w:xAlign="outside" w:y="1"/>
      <w:rPr>
        <w:rStyle w:val="28"/>
      </w:rPr>
    </w:pPr>
    <w:r>
      <w:fldChar w:fldCharType="begin"/>
    </w:r>
    <w:r>
      <w:rPr>
        <w:rStyle w:val="28"/>
      </w:rPr>
      <w:instrText xml:space="preserve">PAGE  </w:instrText>
    </w:r>
    <w:r>
      <w:fldChar w:fldCharType="end"/>
    </w:r>
  </w:p>
  <w:p w14:paraId="081F4EAB">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904FE">
    <w:pPr>
      <w:pStyle w:val="13"/>
      <w:snapToGrid w:val="0"/>
      <w:spacing w:beforeLines="0" w:afterLines="0" w:line="360" w:lineRule="auto"/>
      <w:rPr>
        <w:rFonts w:hAnsi="宋体"/>
        <w:szCs w:val="21"/>
        <w:u w:val="single"/>
      </w:rPr>
    </w:pPr>
    <w:r>
      <w:rPr>
        <w:rFonts w:cs="Arial"/>
        <w:szCs w:val="21"/>
        <w:u w:val="single"/>
      </w:rPr>
      <w:t>“</w:t>
    </w:r>
    <w:r>
      <w:rPr>
        <w:rFonts w:hint="eastAsia" w:cs="Arial"/>
        <w:szCs w:val="21"/>
        <w:u w:val="single"/>
      </w:rPr>
      <w:t>大综合一体化</w:t>
    </w:r>
    <w:r>
      <w:rPr>
        <w:rFonts w:cs="Arial"/>
        <w:szCs w:val="21"/>
        <w:u w:val="single"/>
      </w:rPr>
      <w:t>”</w:t>
    </w:r>
    <w:r>
      <w:rPr>
        <w:rFonts w:hint="eastAsia" w:cs="Arial"/>
        <w:szCs w:val="21"/>
        <w:u w:val="single"/>
      </w:rPr>
      <w:t xml:space="preserve">线索协同和数据质效双提升服务项目                                  </w:t>
    </w:r>
    <w:r>
      <w:rPr>
        <w:rFonts w:hint="eastAsia" w:hAnsi="宋体" w:cs="Arial"/>
        <w:szCs w:val="21"/>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
    <w:nsid w:val="3D7572D5"/>
    <w:multiLevelType w:val="singleLevel"/>
    <w:tmpl w:val="3D7572D5"/>
    <w:lvl w:ilvl="0" w:tentative="0">
      <w:start w:val="1"/>
      <w:numFmt w:val="decimal"/>
      <w:suff w:val="nothing"/>
      <w:lvlText w:val="%1、"/>
      <w:lvlJc w:val="left"/>
    </w:lvl>
  </w:abstractNum>
  <w:abstractNum w:abstractNumId="2">
    <w:nsid w:val="56F656F8"/>
    <w:multiLevelType w:val="singleLevel"/>
    <w:tmpl w:val="56F656F8"/>
    <w:lvl w:ilvl="0" w:tentative="0">
      <w:start w:val="1"/>
      <w:numFmt w:val="decimal"/>
      <w:pStyle w:val="7"/>
      <w:lvlText w:val="%1."/>
      <w:lvlJc w:val="left"/>
      <w:pPr>
        <w:tabs>
          <w:tab w:val="left" w:pos="360"/>
        </w:tabs>
        <w:ind w:left="360" w:hanging="360"/>
      </w:pPr>
    </w:lvl>
  </w:abstractNum>
  <w:abstractNum w:abstractNumId="3">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lvlOverride w:ilvl="0">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GZlNDNmNWQ3ODE3YTYwOWUyNmNlN2Q2OTU1YzMifQ=="/>
  </w:docVars>
  <w:rsids>
    <w:rsidRoot w:val="28232F7C"/>
    <w:rsid w:val="00000701"/>
    <w:rsid w:val="000045D3"/>
    <w:rsid w:val="00006338"/>
    <w:rsid w:val="000138A1"/>
    <w:rsid w:val="00016C33"/>
    <w:rsid w:val="00021634"/>
    <w:rsid w:val="00021B93"/>
    <w:rsid w:val="00021FF8"/>
    <w:rsid w:val="00035F22"/>
    <w:rsid w:val="00041A43"/>
    <w:rsid w:val="00042683"/>
    <w:rsid w:val="000429C0"/>
    <w:rsid w:val="00045563"/>
    <w:rsid w:val="00073FEA"/>
    <w:rsid w:val="000776F2"/>
    <w:rsid w:val="0008013B"/>
    <w:rsid w:val="00085BFC"/>
    <w:rsid w:val="00092169"/>
    <w:rsid w:val="0009623C"/>
    <w:rsid w:val="000A00D9"/>
    <w:rsid w:val="000B5F7D"/>
    <w:rsid w:val="000B7AAE"/>
    <w:rsid w:val="000C527E"/>
    <w:rsid w:val="000C6F88"/>
    <w:rsid w:val="000D651F"/>
    <w:rsid w:val="000E2A70"/>
    <w:rsid w:val="001073D0"/>
    <w:rsid w:val="00107581"/>
    <w:rsid w:val="001112B3"/>
    <w:rsid w:val="001157E7"/>
    <w:rsid w:val="00117528"/>
    <w:rsid w:val="00121568"/>
    <w:rsid w:val="00132197"/>
    <w:rsid w:val="0013220D"/>
    <w:rsid w:val="00147E09"/>
    <w:rsid w:val="00154530"/>
    <w:rsid w:val="00155AF0"/>
    <w:rsid w:val="00155E2D"/>
    <w:rsid w:val="001735C2"/>
    <w:rsid w:val="00181A69"/>
    <w:rsid w:val="001860E1"/>
    <w:rsid w:val="001872FA"/>
    <w:rsid w:val="001952E2"/>
    <w:rsid w:val="00195FD3"/>
    <w:rsid w:val="001A10BC"/>
    <w:rsid w:val="001A2E9E"/>
    <w:rsid w:val="001B00C4"/>
    <w:rsid w:val="001B5FEE"/>
    <w:rsid w:val="001C024F"/>
    <w:rsid w:val="001C0C09"/>
    <w:rsid w:val="001C4D30"/>
    <w:rsid w:val="001E233A"/>
    <w:rsid w:val="001E5D57"/>
    <w:rsid w:val="001F16B4"/>
    <w:rsid w:val="00213C68"/>
    <w:rsid w:val="00223B21"/>
    <w:rsid w:val="00245DCF"/>
    <w:rsid w:val="00251C28"/>
    <w:rsid w:val="0025728C"/>
    <w:rsid w:val="00260FE5"/>
    <w:rsid w:val="00261A8C"/>
    <w:rsid w:val="00280419"/>
    <w:rsid w:val="002810D2"/>
    <w:rsid w:val="0028268C"/>
    <w:rsid w:val="002A0ED9"/>
    <w:rsid w:val="002A2D2C"/>
    <w:rsid w:val="002A7901"/>
    <w:rsid w:val="002B3FC4"/>
    <w:rsid w:val="002C54F6"/>
    <w:rsid w:val="002C577F"/>
    <w:rsid w:val="002C5AD4"/>
    <w:rsid w:val="002C7FC6"/>
    <w:rsid w:val="002D129E"/>
    <w:rsid w:val="002D240E"/>
    <w:rsid w:val="002D3696"/>
    <w:rsid w:val="002F087A"/>
    <w:rsid w:val="002F09B4"/>
    <w:rsid w:val="002F1F6E"/>
    <w:rsid w:val="0030671C"/>
    <w:rsid w:val="0031666A"/>
    <w:rsid w:val="0032105B"/>
    <w:rsid w:val="003321BB"/>
    <w:rsid w:val="003370DD"/>
    <w:rsid w:val="00350592"/>
    <w:rsid w:val="00352E3B"/>
    <w:rsid w:val="00354AF5"/>
    <w:rsid w:val="00361530"/>
    <w:rsid w:val="0036220B"/>
    <w:rsid w:val="00365BD2"/>
    <w:rsid w:val="00371294"/>
    <w:rsid w:val="00376316"/>
    <w:rsid w:val="00386DAB"/>
    <w:rsid w:val="003B3DD4"/>
    <w:rsid w:val="003B5F16"/>
    <w:rsid w:val="003C08BA"/>
    <w:rsid w:val="003D0CB3"/>
    <w:rsid w:val="003E0A09"/>
    <w:rsid w:val="003E307D"/>
    <w:rsid w:val="003F316D"/>
    <w:rsid w:val="00401622"/>
    <w:rsid w:val="00416B81"/>
    <w:rsid w:val="004243F2"/>
    <w:rsid w:val="004334CF"/>
    <w:rsid w:val="0044518B"/>
    <w:rsid w:val="00445AC4"/>
    <w:rsid w:val="00446F75"/>
    <w:rsid w:val="00447C29"/>
    <w:rsid w:val="004527AF"/>
    <w:rsid w:val="004655D2"/>
    <w:rsid w:val="00474B75"/>
    <w:rsid w:val="00485227"/>
    <w:rsid w:val="004A0AA6"/>
    <w:rsid w:val="004A6F2C"/>
    <w:rsid w:val="004B6F52"/>
    <w:rsid w:val="004C05B3"/>
    <w:rsid w:val="004D5310"/>
    <w:rsid w:val="004E21E3"/>
    <w:rsid w:val="004E644A"/>
    <w:rsid w:val="004E7DA5"/>
    <w:rsid w:val="004F41CF"/>
    <w:rsid w:val="00505034"/>
    <w:rsid w:val="00515E78"/>
    <w:rsid w:val="00521E1D"/>
    <w:rsid w:val="0052672C"/>
    <w:rsid w:val="005512E3"/>
    <w:rsid w:val="00560660"/>
    <w:rsid w:val="00563B3E"/>
    <w:rsid w:val="00565C35"/>
    <w:rsid w:val="0056624C"/>
    <w:rsid w:val="0057603B"/>
    <w:rsid w:val="005779F8"/>
    <w:rsid w:val="005829F5"/>
    <w:rsid w:val="00585C59"/>
    <w:rsid w:val="005B0F4F"/>
    <w:rsid w:val="005C27D7"/>
    <w:rsid w:val="005D2111"/>
    <w:rsid w:val="005D5CF5"/>
    <w:rsid w:val="00611146"/>
    <w:rsid w:val="006162AA"/>
    <w:rsid w:val="0061784B"/>
    <w:rsid w:val="0062253B"/>
    <w:rsid w:val="006429AE"/>
    <w:rsid w:val="006467CA"/>
    <w:rsid w:val="0064697B"/>
    <w:rsid w:val="0065030A"/>
    <w:rsid w:val="006516BC"/>
    <w:rsid w:val="00667F32"/>
    <w:rsid w:val="00670EED"/>
    <w:rsid w:val="006847D2"/>
    <w:rsid w:val="00684F41"/>
    <w:rsid w:val="0068532B"/>
    <w:rsid w:val="006A18E1"/>
    <w:rsid w:val="006B69E0"/>
    <w:rsid w:val="006B7AA9"/>
    <w:rsid w:val="006C546B"/>
    <w:rsid w:val="006C7748"/>
    <w:rsid w:val="006D01A2"/>
    <w:rsid w:val="006D40C7"/>
    <w:rsid w:val="006E0E3B"/>
    <w:rsid w:val="006E7641"/>
    <w:rsid w:val="006F426B"/>
    <w:rsid w:val="00700765"/>
    <w:rsid w:val="007020B8"/>
    <w:rsid w:val="00705E97"/>
    <w:rsid w:val="007156A8"/>
    <w:rsid w:val="007173C8"/>
    <w:rsid w:val="00725700"/>
    <w:rsid w:val="007326E0"/>
    <w:rsid w:val="00741308"/>
    <w:rsid w:val="00745DF1"/>
    <w:rsid w:val="00756C16"/>
    <w:rsid w:val="007570F8"/>
    <w:rsid w:val="007755F5"/>
    <w:rsid w:val="007938D9"/>
    <w:rsid w:val="0079531C"/>
    <w:rsid w:val="007B3149"/>
    <w:rsid w:val="007B42FB"/>
    <w:rsid w:val="007E20BF"/>
    <w:rsid w:val="007F6C30"/>
    <w:rsid w:val="007F7A32"/>
    <w:rsid w:val="0080236C"/>
    <w:rsid w:val="00820716"/>
    <w:rsid w:val="0084624A"/>
    <w:rsid w:val="0086100F"/>
    <w:rsid w:val="008637A5"/>
    <w:rsid w:val="00870658"/>
    <w:rsid w:val="00870985"/>
    <w:rsid w:val="00874A97"/>
    <w:rsid w:val="00882608"/>
    <w:rsid w:val="008912FE"/>
    <w:rsid w:val="00896FC8"/>
    <w:rsid w:val="008A3C74"/>
    <w:rsid w:val="008B203F"/>
    <w:rsid w:val="008B43CE"/>
    <w:rsid w:val="008B47C1"/>
    <w:rsid w:val="008B6811"/>
    <w:rsid w:val="008C5030"/>
    <w:rsid w:val="008C6FEC"/>
    <w:rsid w:val="008F3887"/>
    <w:rsid w:val="008F55ED"/>
    <w:rsid w:val="00901ACE"/>
    <w:rsid w:val="009100EF"/>
    <w:rsid w:val="00915DAF"/>
    <w:rsid w:val="00926C51"/>
    <w:rsid w:val="009504A8"/>
    <w:rsid w:val="00977CD5"/>
    <w:rsid w:val="00986692"/>
    <w:rsid w:val="00991CD2"/>
    <w:rsid w:val="00993F0C"/>
    <w:rsid w:val="0099707E"/>
    <w:rsid w:val="00997A96"/>
    <w:rsid w:val="009A0970"/>
    <w:rsid w:val="009A3F2F"/>
    <w:rsid w:val="009B0C98"/>
    <w:rsid w:val="009B1F91"/>
    <w:rsid w:val="009B5959"/>
    <w:rsid w:val="009C4007"/>
    <w:rsid w:val="009C6A07"/>
    <w:rsid w:val="009D4636"/>
    <w:rsid w:val="009E2AD4"/>
    <w:rsid w:val="009E6612"/>
    <w:rsid w:val="00A017F8"/>
    <w:rsid w:val="00A22994"/>
    <w:rsid w:val="00A25EFB"/>
    <w:rsid w:val="00A25F83"/>
    <w:rsid w:val="00A31D2F"/>
    <w:rsid w:val="00A3526D"/>
    <w:rsid w:val="00A627C2"/>
    <w:rsid w:val="00A62894"/>
    <w:rsid w:val="00A7172C"/>
    <w:rsid w:val="00A769B0"/>
    <w:rsid w:val="00A86455"/>
    <w:rsid w:val="00A9273C"/>
    <w:rsid w:val="00AB1630"/>
    <w:rsid w:val="00AD0394"/>
    <w:rsid w:val="00AE0FC3"/>
    <w:rsid w:val="00AF0E6A"/>
    <w:rsid w:val="00AF18CA"/>
    <w:rsid w:val="00AF1E0E"/>
    <w:rsid w:val="00B0476F"/>
    <w:rsid w:val="00B1685E"/>
    <w:rsid w:val="00B217DB"/>
    <w:rsid w:val="00B350B1"/>
    <w:rsid w:val="00B4015E"/>
    <w:rsid w:val="00B71E84"/>
    <w:rsid w:val="00B81253"/>
    <w:rsid w:val="00B831E4"/>
    <w:rsid w:val="00B839B5"/>
    <w:rsid w:val="00B857C1"/>
    <w:rsid w:val="00BA01D2"/>
    <w:rsid w:val="00BA36C6"/>
    <w:rsid w:val="00BC3175"/>
    <w:rsid w:val="00BD38DA"/>
    <w:rsid w:val="00BD6653"/>
    <w:rsid w:val="00BF4A62"/>
    <w:rsid w:val="00BF524B"/>
    <w:rsid w:val="00BF6AE9"/>
    <w:rsid w:val="00C00B08"/>
    <w:rsid w:val="00C0232C"/>
    <w:rsid w:val="00C028C4"/>
    <w:rsid w:val="00C02EE2"/>
    <w:rsid w:val="00C053DE"/>
    <w:rsid w:val="00C15342"/>
    <w:rsid w:val="00C3438E"/>
    <w:rsid w:val="00C35DE3"/>
    <w:rsid w:val="00C41753"/>
    <w:rsid w:val="00C456C5"/>
    <w:rsid w:val="00C47EDC"/>
    <w:rsid w:val="00C6377E"/>
    <w:rsid w:val="00C64807"/>
    <w:rsid w:val="00C743B7"/>
    <w:rsid w:val="00C75F4A"/>
    <w:rsid w:val="00C76387"/>
    <w:rsid w:val="00C777F5"/>
    <w:rsid w:val="00C81585"/>
    <w:rsid w:val="00C835A4"/>
    <w:rsid w:val="00C90D35"/>
    <w:rsid w:val="00CA028C"/>
    <w:rsid w:val="00CA4B8E"/>
    <w:rsid w:val="00CA5297"/>
    <w:rsid w:val="00CB27D6"/>
    <w:rsid w:val="00CB3439"/>
    <w:rsid w:val="00CB43D5"/>
    <w:rsid w:val="00CC6E2C"/>
    <w:rsid w:val="00CD323A"/>
    <w:rsid w:val="00CD4ACF"/>
    <w:rsid w:val="00CD5612"/>
    <w:rsid w:val="00CF2A1A"/>
    <w:rsid w:val="00CF2C22"/>
    <w:rsid w:val="00D00CAB"/>
    <w:rsid w:val="00D0253B"/>
    <w:rsid w:val="00D05D64"/>
    <w:rsid w:val="00D12CC3"/>
    <w:rsid w:val="00D1488C"/>
    <w:rsid w:val="00D17020"/>
    <w:rsid w:val="00D24576"/>
    <w:rsid w:val="00D370C9"/>
    <w:rsid w:val="00D542A5"/>
    <w:rsid w:val="00D614FC"/>
    <w:rsid w:val="00D65011"/>
    <w:rsid w:val="00D70471"/>
    <w:rsid w:val="00D718CE"/>
    <w:rsid w:val="00D72177"/>
    <w:rsid w:val="00D81F6D"/>
    <w:rsid w:val="00D913A7"/>
    <w:rsid w:val="00D96D17"/>
    <w:rsid w:val="00DA0E19"/>
    <w:rsid w:val="00DA5CFB"/>
    <w:rsid w:val="00DB1C34"/>
    <w:rsid w:val="00DB2C50"/>
    <w:rsid w:val="00DC14C3"/>
    <w:rsid w:val="00DD2A0C"/>
    <w:rsid w:val="00DE1C0C"/>
    <w:rsid w:val="00DF0DF7"/>
    <w:rsid w:val="00DF5060"/>
    <w:rsid w:val="00E02F10"/>
    <w:rsid w:val="00E16E31"/>
    <w:rsid w:val="00E244E4"/>
    <w:rsid w:val="00E27495"/>
    <w:rsid w:val="00E33E85"/>
    <w:rsid w:val="00E344D1"/>
    <w:rsid w:val="00E3711F"/>
    <w:rsid w:val="00E5330E"/>
    <w:rsid w:val="00E553F5"/>
    <w:rsid w:val="00E634F5"/>
    <w:rsid w:val="00E7175A"/>
    <w:rsid w:val="00E7380F"/>
    <w:rsid w:val="00E74E5F"/>
    <w:rsid w:val="00E76429"/>
    <w:rsid w:val="00E80F17"/>
    <w:rsid w:val="00E86491"/>
    <w:rsid w:val="00EA261A"/>
    <w:rsid w:val="00EA4BC0"/>
    <w:rsid w:val="00EB3A3B"/>
    <w:rsid w:val="00EC2358"/>
    <w:rsid w:val="00EC4E58"/>
    <w:rsid w:val="00EF2CBC"/>
    <w:rsid w:val="00EF545F"/>
    <w:rsid w:val="00EF7362"/>
    <w:rsid w:val="00F03836"/>
    <w:rsid w:val="00F041F1"/>
    <w:rsid w:val="00F04D64"/>
    <w:rsid w:val="00F1459F"/>
    <w:rsid w:val="00F4063D"/>
    <w:rsid w:val="00F46011"/>
    <w:rsid w:val="00F47566"/>
    <w:rsid w:val="00F63709"/>
    <w:rsid w:val="00F63E50"/>
    <w:rsid w:val="00F774F9"/>
    <w:rsid w:val="00F8579C"/>
    <w:rsid w:val="00F85AD2"/>
    <w:rsid w:val="00F958E5"/>
    <w:rsid w:val="00FA4265"/>
    <w:rsid w:val="00FB1654"/>
    <w:rsid w:val="00FE2A09"/>
    <w:rsid w:val="00FE48DE"/>
    <w:rsid w:val="00FE4CC2"/>
    <w:rsid w:val="00FE7D25"/>
    <w:rsid w:val="01D43167"/>
    <w:rsid w:val="030D04C9"/>
    <w:rsid w:val="06C35333"/>
    <w:rsid w:val="078B54F2"/>
    <w:rsid w:val="09F2348E"/>
    <w:rsid w:val="0DDA308D"/>
    <w:rsid w:val="115E4CED"/>
    <w:rsid w:val="116D47E1"/>
    <w:rsid w:val="138D1895"/>
    <w:rsid w:val="1537146E"/>
    <w:rsid w:val="181C3D41"/>
    <w:rsid w:val="18866995"/>
    <w:rsid w:val="1AA44AD4"/>
    <w:rsid w:val="1C5E3972"/>
    <w:rsid w:val="1C69663D"/>
    <w:rsid w:val="1D7E7C3A"/>
    <w:rsid w:val="1DC51D0D"/>
    <w:rsid w:val="1E0F1D41"/>
    <w:rsid w:val="224156DA"/>
    <w:rsid w:val="22FF641A"/>
    <w:rsid w:val="25355375"/>
    <w:rsid w:val="25525EB7"/>
    <w:rsid w:val="25D86356"/>
    <w:rsid w:val="25F611CE"/>
    <w:rsid w:val="26B66507"/>
    <w:rsid w:val="27B320D8"/>
    <w:rsid w:val="28232F7C"/>
    <w:rsid w:val="292A4B5E"/>
    <w:rsid w:val="2BB1661A"/>
    <w:rsid w:val="2BF81969"/>
    <w:rsid w:val="2CF9552F"/>
    <w:rsid w:val="305A34E1"/>
    <w:rsid w:val="30EB2AD5"/>
    <w:rsid w:val="33224751"/>
    <w:rsid w:val="33D459F2"/>
    <w:rsid w:val="348C4837"/>
    <w:rsid w:val="39367114"/>
    <w:rsid w:val="398400B9"/>
    <w:rsid w:val="3CC0462F"/>
    <w:rsid w:val="40ED0AAF"/>
    <w:rsid w:val="417B430D"/>
    <w:rsid w:val="426E6A8F"/>
    <w:rsid w:val="42894808"/>
    <w:rsid w:val="48684EBF"/>
    <w:rsid w:val="48C90054"/>
    <w:rsid w:val="49D83239"/>
    <w:rsid w:val="4CB936C1"/>
    <w:rsid w:val="4CDF39D3"/>
    <w:rsid w:val="4D31441A"/>
    <w:rsid w:val="4D6263BA"/>
    <w:rsid w:val="506E0596"/>
    <w:rsid w:val="514912B3"/>
    <w:rsid w:val="520420FD"/>
    <w:rsid w:val="53A75991"/>
    <w:rsid w:val="57D96174"/>
    <w:rsid w:val="5B6F1195"/>
    <w:rsid w:val="5C78171D"/>
    <w:rsid w:val="5CA3685F"/>
    <w:rsid w:val="5EE22B24"/>
    <w:rsid w:val="5F9178E6"/>
    <w:rsid w:val="61BE4251"/>
    <w:rsid w:val="63CA50B9"/>
    <w:rsid w:val="64965FD7"/>
    <w:rsid w:val="69BA3040"/>
    <w:rsid w:val="69D16911"/>
    <w:rsid w:val="6AE227FD"/>
    <w:rsid w:val="6DAF3071"/>
    <w:rsid w:val="7047554C"/>
    <w:rsid w:val="7480399B"/>
    <w:rsid w:val="74D7784A"/>
    <w:rsid w:val="754E29F1"/>
    <w:rsid w:val="75867A9D"/>
    <w:rsid w:val="764C17F9"/>
    <w:rsid w:val="77392409"/>
    <w:rsid w:val="77B70525"/>
    <w:rsid w:val="78A16222"/>
    <w:rsid w:val="7A304404"/>
    <w:rsid w:val="7A6510DB"/>
    <w:rsid w:val="7B9B2EE0"/>
    <w:rsid w:val="7C741AA9"/>
    <w:rsid w:val="7DF341D3"/>
    <w:rsid w:val="7E4337D6"/>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qFormat="1" w:unhideWhenUsed="0" w:uiPriority="99"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cs="Arial"/>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szCs w:val="20"/>
    </w:rPr>
  </w:style>
  <w:style w:type="paragraph" w:styleId="3">
    <w:name w:val="Body Text First Indent"/>
    <w:basedOn w:val="2"/>
    <w:next w:val="1"/>
    <w:link w:val="53"/>
    <w:qFormat/>
    <w:uiPriority w:val="99"/>
    <w:pPr>
      <w:spacing w:line="390" w:lineRule="atLeast"/>
      <w:ind w:firstLine="420" w:firstLineChars="100"/>
    </w:pPr>
    <w:rPr>
      <w:sz w:val="24"/>
      <w:szCs w:val="24"/>
    </w:r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kern w:val="0"/>
      <w:sz w:val="20"/>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link w:val="54"/>
    <w:semiHidden/>
    <w:unhideWhenUsed/>
    <w:qFormat/>
    <w:uiPriority w:val="99"/>
    <w:pPr>
      <w:jc w:val="left"/>
    </w:pPr>
    <w:rPr>
      <w:rFonts w:ascii="Calibri" w:hAnsi="Calibri"/>
      <w:szCs w:val="22"/>
    </w:rPr>
  </w:style>
  <w:style w:type="paragraph" w:styleId="11">
    <w:name w:val="Body Text Indent"/>
    <w:basedOn w:val="1"/>
    <w:link w:val="45"/>
    <w:qFormat/>
    <w:uiPriority w:val="0"/>
    <w:pPr>
      <w:spacing w:after="120"/>
      <w:ind w:left="420" w:leftChars="200"/>
    </w:pPr>
    <w:rPr>
      <w:kern w:val="0"/>
      <w:sz w:val="20"/>
      <w:szCs w:val="20"/>
    </w:rPr>
  </w:style>
  <w:style w:type="paragraph" w:styleId="12">
    <w:name w:val="Block Text"/>
    <w:basedOn w:val="1"/>
    <w:qFormat/>
    <w:uiPriority w:val="0"/>
    <w:pPr>
      <w:spacing w:line="390" w:lineRule="exact"/>
      <w:ind w:left="735" w:right="-296" w:rightChars="-141"/>
    </w:pPr>
    <w:rPr>
      <w:rFonts w:ascii="宋体" w:hAnsi="Calibri"/>
    </w:rPr>
  </w:style>
  <w:style w:type="paragraph" w:styleId="13">
    <w:name w:val="Plain Text"/>
    <w:basedOn w:val="1"/>
    <w:link w:val="52"/>
    <w:qFormat/>
    <w:uiPriority w:val="0"/>
    <w:pPr>
      <w:spacing w:beforeLines="50" w:afterLines="50" w:line="400" w:lineRule="exact"/>
    </w:pPr>
    <w:rPr>
      <w:rFonts w:ascii="宋体" w:hAnsi="Courier New" w:cs="宋体"/>
      <w:kern w:val="0"/>
    </w:rPr>
  </w:style>
  <w:style w:type="paragraph" w:styleId="14">
    <w:name w:val="toc 8"/>
    <w:basedOn w:val="1"/>
    <w:next w:val="1"/>
    <w:qFormat/>
    <w:uiPriority w:val="0"/>
    <w:pPr>
      <w:ind w:left="1470"/>
      <w:jc w:val="left"/>
    </w:pPr>
    <w:rPr>
      <w:sz w:val="18"/>
      <w:szCs w:val="18"/>
    </w:rPr>
  </w:style>
  <w:style w:type="paragraph" w:styleId="15">
    <w:name w:val="Date"/>
    <w:basedOn w:val="1"/>
    <w:next w:val="1"/>
    <w:qFormat/>
    <w:uiPriority w:val="0"/>
    <w:pPr>
      <w:ind w:left="100" w:leftChars="2500"/>
    </w:pPr>
    <w:rPr>
      <w:kern w:val="0"/>
      <w:sz w:val="20"/>
      <w:szCs w:val="20"/>
    </w:rPr>
  </w:style>
  <w:style w:type="paragraph" w:styleId="16">
    <w:name w:val="Balloon Text"/>
    <w:basedOn w:val="1"/>
    <w:link w:val="42"/>
    <w:qFormat/>
    <w:uiPriority w:val="0"/>
    <w:rPr>
      <w:sz w:val="18"/>
      <w:szCs w:val="18"/>
    </w:rPr>
  </w:style>
  <w:style w:type="paragraph" w:styleId="17">
    <w:name w:val="footer"/>
    <w:basedOn w:val="1"/>
    <w:qFormat/>
    <w:uiPriority w:val="0"/>
    <w:pPr>
      <w:tabs>
        <w:tab w:val="center" w:pos="4153"/>
        <w:tab w:val="right" w:pos="8306"/>
      </w:tabs>
      <w:snapToGrid w:val="0"/>
      <w:jc w:val="left"/>
    </w:pPr>
    <w:rPr>
      <w:kern w:val="0"/>
      <w:sz w:val="18"/>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sz w:val="28"/>
      <w:szCs w:val="28"/>
    </w:rPr>
  </w:style>
  <w:style w:type="paragraph" w:styleId="20">
    <w:name w:val="footnote text"/>
    <w:basedOn w:val="1"/>
    <w:semiHidden/>
    <w:qFormat/>
    <w:uiPriority w:val="99"/>
    <w:pPr>
      <w:snapToGrid w:val="0"/>
      <w:jc w:val="left"/>
    </w:pPr>
    <w:rPr>
      <w:kern w:val="0"/>
      <w:sz w:val="18"/>
      <w:szCs w:val="18"/>
    </w:rPr>
  </w:style>
  <w:style w:type="paragraph" w:styleId="21">
    <w:name w:val="Body Text Indent 3"/>
    <w:basedOn w:val="1"/>
    <w:qFormat/>
    <w:uiPriority w:val="0"/>
    <w:pPr>
      <w:spacing w:after="120"/>
      <w:ind w:left="420" w:leftChars="200"/>
    </w:pPr>
    <w:rPr>
      <w:kern w:val="0"/>
      <w:sz w:val="16"/>
      <w:szCs w:val="16"/>
    </w:rPr>
  </w:style>
  <w:style w:type="paragraph" w:styleId="22">
    <w:name w:val="Body Text 2"/>
    <w:basedOn w:val="1"/>
    <w:qFormat/>
    <w:uiPriority w:val="0"/>
    <w:pPr>
      <w:widowControl/>
      <w:snapToGrid w:val="0"/>
      <w:spacing w:before="50" w:afterLines="50" w:line="400" w:lineRule="exact"/>
      <w:jc w:val="left"/>
    </w:pPr>
    <w:rPr>
      <w:kern w:val="0"/>
      <w:sz w:val="20"/>
      <w:szCs w:val="20"/>
    </w:rPr>
  </w:style>
  <w:style w:type="paragraph" w:styleId="2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0"/>
    <w:pPr>
      <w:spacing w:before="240" w:after="60" w:line="480" w:lineRule="exact"/>
      <w:jc w:val="center"/>
      <w:outlineLvl w:val="0"/>
    </w:pPr>
    <w:rPr>
      <w:rFonts w:ascii="Cambria" w:hAnsi="Cambria" w:cs="Cambria"/>
      <w:b/>
      <w:bCs/>
      <w:kern w:val="0"/>
      <w:sz w:val="32"/>
      <w:szCs w:val="32"/>
    </w:rPr>
  </w:style>
  <w:style w:type="table" w:styleId="26">
    <w:name w:val="Table Grid"/>
    <w:basedOn w:val="25"/>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qFormat/>
    <w:uiPriority w:val="0"/>
    <w:rPr>
      <w:color w:val="333333"/>
      <w:u w:val="none"/>
    </w:rPr>
  </w:style>
  <w:style w:type="character" w:customStyle="1" w:styleId="30">
    <w:name w:val="标题 1 字符"/>
    <w:basedOn w:val="27"/>
    <w:link w:val="4"/>
    <w:qFormat/>
    <w:uiPriority w:val="9"/>
    <w:rPr>
      <w:b/>
      <w:bCs/>
      <w:kern w:val="44"/>
      <w:sz w:val="44"/>
      <w:szCs w:val="44"/>
    </w:rPr>
  </w:style>
  <w:style w:type="character" w:customStyle="1" w:styleId="31">
    <w:name w:val="标题 2 字符"/>
    <w:basedOn w:val="27"/>
    <w:link w:val="5"/>
    <w:semiHidden/>
    <w:qFormat/>
    <w:uiPriority w:val="0"/>
    <w:rPr>
      <w:rFonts w:asciiTheme="majorHAnsi" w:hAnsiTheme="majorHAnsi" w:eastAsiaTheme="majorEastAsia" w:cstheme="majorBidi"/>
      <w:b/>
      <w:bCs/>
      <w:kern w:val="2"/>
      <w:sz w:val="32"/>
      <w:szCs w:val="32"/>
    </w:rPr>
  </w:style>
  <w:style w:type="paragraph" w:customStyle="1" w:styleId="32">
    <w:name w:val="列出段落1"/>
    <w:basedOn w:val="1"/>
    <w:qFormat/>
    <w:uiPriority w:val="34"/>
    <w:pPr>
      <w:ind w:firstLine="420" w:firstLineChars="200"/>
    </w:pPr>
    <w:rPr>
      <w:rFonts w:ascii="Calibri" w:hAnsi="Calibri"/>
      <w:kern w:val="0"/>
      <w:sz w:val="20"/>
      <w:szCs w:val="20"/>
    </w:rPr>
  </w:style>
  <w:style w:type="paragraph" w:customStyle="1" w:styleId="33">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34">
    <w:name w:val="表正文"/>
    <w:basedOn w:val="1"/>
    <w:qFormat/>
    <w:uiPriority w:val="0"/>
    <w:pPr>
      <w:jc w:val="left"/>
    </w:pPr>
    <w:rPr>
      <w:rFonts w:ascii="Arial" w:hAnsi="Arial"/>
      <w:sz w:val="18"/>
      <w:szCs w:val="21"/>
    </w:rPr>
  </w:style>
  <w:style w:type="paragraph" w:customStyle="1" w:styleId="35">
    <w:name w:val="样式 列表编号 + 段后: 0.5 行"/>
    <w:basedOn w:val="7"/>
    <w:qFormat/>
    <w:uiPriority w:val="0"/>
  </w:style>
  <w:style w:type="paragraph" w:customStyle="1" w:styleId="36">
    <w:name w:val="默认段落字体 Para Char Char Char Char Char Char Char Char Char1 Char Char Char Char"/>
    <w:basedOn w:val="1"/>
    <w:qFormat/>
    <w:uiPriority w:val="0"/>
    <w:rPr>
      <w:rFonts w:ascii="Tahoma" w:hAnsi="Tahoma" w:cs="Tahoma"/>
      <w:sz w:val="24"/>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9">
    <w:name w:val="表格文字"/>
    <w:basedOn w:val="1"/>
    <w:qFormat/>
    <w:uiPriority w:val="0"/>
    <w:pPr>
      <w:spacing w:before="25" w:after="25"/>
      <w:jc w:val="left"/>
    </w:pPr>
    <w:rPr>
      <w:spacing w:val="10"/>
      <w:kern w:val="0"/>
      <w:sz w:val="24"/>
    </w:rPr>
  </w:style>
  <w:style w:type="paragraph" w:customStyle="1" w:styleId="4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Char"/>
    <w:basedOn w:val="1"/>
    <w:qFormat/>
    <w:uiPriority w:val="0"/>
  </w:style>
  <w:style w:type="character" w:customStyle="1" w:styleId="42">
    <w:name w:val="批注框文本 字符"/>
    <w:basedOn w:val="27"/>
    <w:link w:val="16"/>
    <w:qFormat/>
    <w:uiPriority w:val="0"/>
    <w:rPr>
      <w:rFonts w:ascii="Times New Roman" w:hAnsi="Times New Roman" w:eastAsia="宋体" w:cs="Times New Roman"/>
      <w:kern w:val="2"/>
      <w:sz w:val="18"/>
      <w:szCs w:val="18"/>
    </w:rPr>
  </w:style>
  <w:style w:type="character" w:customStyle="1" w:styleId="43">
    <w:name w:val="页眉 字符"/>
    <w:basedOn w:val="27"/>
    <w:link w:val="18"/>
    <w:qFormat/>
    <w:uiPriority w:val="0"/>
    <w:rPr>
      <w:rFonts w:ascii="Times New Roman" w:hAnsi="Times New Roman" w:eastAsia="宋体" w:cs="Times New Roman"/>
      <w:kern w:val="2"/>
      <w:sz w:val="18"/>
      <w:szCs w:val="18"/>
    </w:rPr>
  </w:style>
  <w:style w:type="paragraph" w:customStyle="1" w:styleId="44">
    <w:name w:val="样式4"/>
    <w:basedOn w:val="1"/>
    <w:qFormat/>
    <w:uiPriority w:val="0"/>
    <w:pPr>
      <w:ind w:firstLine="482"/>
    </w:pPr>
    <w:rPr>
      <w:rFonts w:asciiTheme="minorHAnsi" w:hAnsiTheme="minorHAnsi" w:eastAsiaTheme="minorEastAsia" w:cstheme="minorBidi"/>
      <w:b/>
    </w:rPr>
  </w:style>
  <w:style w:type="character" w:customStyle="1" w:styleId="45">
    <w:name w:val="正文文本缩进 字符"/>
    <w:basedOn w:val="27"/>
    <w:link w:val="11"/>
    <w:qFormat/>
    <w:uiPriority w:val="0"/>
    <w:rPr>
      <w:rFonts w:ascii="Times New Roman" w:hAnsi="Times New Roman" w:eastAsia="宋体" w:cs="Times New Roman"/>
    </w:rPr>
  </w:style>
  <w:style w:type="paragraph" w:styleId="4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47">
    <w:name w:val="font41"/>
    <w:basedOn w:val="27"/>
    <w:qFormat/>
    <w:uiPriority w:val="0"/>
    <w:rPr>
      <w:rFonts w:hint="eastAsia" w:ascii="宋体" w:hAnsi="宋体" w:eastAsia="宋体" w:cs="宋体"/>
      <w:b/>
      <w:bCs/>
      <w:color w:val="000000"/>
      <w:sz w:val="24"/>
      <w:szCs w:val="24"/>
      <w:u w:val="none"/>
    </w:rPr>
  </w:style>
  <w:style w:type="character" w:customStyle="1" w:styleId="48">
    <w:name w:val="font31"/>
    <w:basedOn w:val="27"/>
    <w:qFormat/>
    <w:uiPriority w:val="0"/>
    <w:rPr>
      <w:rFonts w:hint="eastAsia" w:ascii="宋体" w:hAnsi="宋体" w:eastAsia="宋体" w:cs="宋体"/>
      <w:color w:val="000000"/>
      <w:sz w:val="23"/>
      <w:szCs w:val="23"/>
      <w:u w:val="none"/>
    </w:rPr>
  </w:style>
  <w:style w:type="character" w:customStyle="1" w:styleId="49">
    <w:name w:val="font51"/>
    <w:basedOn w:val="27"/>
    <w:qFormat/>
    <w:uiPriority w:val="0"/>
    <w:rPr>
      <w:rFonts w:hint="eastAsia" w:ascii="宋体" w:hAnsi="宋体" w:eastAsia="宋体" w:cs="宋体"/>
      <w:color w:val="000000"/>
      <w:sz w:val="24"/>
      <w:szCs w:val="24"/>
      <w:u w:val="none"/>
    </w:rPr>
  </w:style>
  <w:style w:type="character" w:customStyle="1" w:styleId="50">
    <w:name w:val="font61"/>
    <w:basedOn w:val="27"/>
    <w:qFormat/>
    <w:uiPriority w:val="0"/>
    <w:rPr>
      <w:rFonts w:hint="eastAsia" w:ascii="宋体" w:hAnsi="宋体" w:eastAsia="宋体" w:cs="宋体"/>
      <w:color w:val="000000"/>
      <w:sz w:val="22"/>
      <w:szCs w:val="22"/>
      <w:u w:val="none"/>
    </w:rPr>
  </w:style>
  <w:style w:type="character" w:customStyle="1" w:styleId="51">
    <w:name w:val="font01"/>
    <w:basedOn w:val="27"/>
    <w:qFormat/>
    <w:uiPriority w:val="0"/>
    <w:rPr>
      <w:rFonts w:hint="eastAsia" w:ascii="宋体" w:hAnsi="宋体" w:eastAsia="宋体" w:cs="宋体"/>
      <w:b/>
      <w:bCs/>
      <w:color w:val="000000"/>
      <w:sz w:val="18"/>
      <w:szCs w:val="18"/>
      <w:u w:val="none"/>
    </w:rPr>
  </w:style>
  <w:style w:type="character" w:customStyle="1" w:styleId="52">
    <w:name w:val="纯文本 字符"/>
    <w:basedOn w:val="27"/>
    <w:link w:val="13"/>
    <w:qFormat/>
    <w:uiPriority w:val="0"/>
    <w:rPr>
      <w:rFonts w:ascii="宋体" w:hAnsi="Courier New" w:cs="宋体"/>
      <w:sz w:val="21"/>
      <w:szCs w:val="24"/>
    </w:rPr>
  </w:style>
  <w:style w:type="character" w:customStyle="1" w:styleId="53">
    <w:name w:val="正文首行缩进 字符"/>
    <w:link w:val="3"/>
    <w:qFormat/>
    <w:locked/>
    <w:uiPriority w:val="99"/>
    <w:rPr>
      <w:sz w:val="24"/>
      <w:szCs w:val="24"/>
    </w:rPr>
  </w:style>
  <w:style w:type="character" w:customStyle="1" w:styleId="54">
    <w:name w:val="批注文字 字符"/>
    <w:basedOn w:val="27"/>
    <w:link w:val="10"/>
    <w:semiHidden/>
    <w:qFormat/>
    <w:uiPriority w:val="99"/>
    <w:rPr>
      <w:rFonts w:ascii="Calibri" w:hAnsi="Calibri"/>
      <w:kern w:val="2"/>
      <w:sz w:val="21"/>
      <w:szCs w:val="22"/>
    </w:rPr>
  </w:style>
  <w:style w:type="paragraph" w:customStyle="1" w:styleId="5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6FAB6-47F1-4FAB-BE46-334F8F229214}">
  <ds:schemaRefs/>
</ds:datastoreItem>
</file>

<file path=docProps/app.xml><?xml version="1.0" encoding="utf-8"?>
<Properties xmlns="http://schemas.openxmlformats.org/officeDocument/2006/extended-properties" xmlns:vt="http://schemas.openxmlformats.org/officeDocument/2006/docPropsVTypes">
  <Template>Normal</Template>
  <Pages>51</Pages>
  <Words>12164</Words>
  <Characters>13575</Characters>
  <Lines>228</Lines>
  <Paragraphs>64</Paragraphs>
  <TotalTime>29</TotalTime>
  <ScaleCrop>false</ScaleCrop>
  <LinksUpToDate>false</LinksUpToDate>
  <CharactersWithSpaces>13877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2023-04-27T08:13:00Z</dcterms:created>
  <dc:creator>小浪花</dc:creator>
  <cp:lastModifiedBy>NTKO</cp:lastModifiedBy>
  <dcterms:modified xsi:type="dcterms:W3CDTF">2025-06-24T07:39:21Z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412F780F626A4F7AB7B664E8E63C9470_13</vt:lpwstr>
  </property>
  <property fmtid="{D5CDD505-2E9C-101B-9397-08002B2CF9AE}" pid="4" name="KSOTemplateDocerSaveRecord">
    <vt:lpwstr>eyJoZGlkIjoiYzMyNjcyN2MzN2ZjZmQzYjcwNWY3YjQ5M2M4OTFjNmIiLCJ1c2VySWQiOiI5NDU3ODA3MTMifQ==</vt:lpwstr>
  </property>
</Properties>
</file>