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24C" w:rsidRDefault="00A5724C">
      <w:pPr>
        <w:pStyle w:val="a0"/>
        <w:ind w:firstLine="560"/>
      </w:pPr>
    </w:p>
    <w:p w:rsidR="00A5724C" w:rsidRDefault="00A5724C">
      <w:pPr>
        <w:pStyle w:val="Default"/>
        <w:rPr>
          <w:color w:val="auto"/>
        </w:rPr>
      </w:pPr>
    </w:p>
    <w:p w:rsidR="00A5724C" w:rsidRDefault="008F493B">
      <w:pPr>
        <w:spacing w:line="360" w:lineRule="auto"/>
        <w:jc w:val="center"/>
        <w:rPr>
          <w:rFonts w:ascii="宋体" w:hAnsi="宋体"/>
          <w:b/>
          <w:sz w:val="52"/>
          <w:szCs w:val="52"/>
        </w:rPr>
      </w:pPr>
      <w:bookmarkStart w:id="0" w:name="OLE_LINK1"/>
      <w:bookmarkStart w:id="1" w:name="OLE_LINK109"/>
      <w:r>
        <w:rPr>
          <w:rFonts w:ascii="宋体" w:hAnsi="宋体" w:hint="eastAsia"/>
          <w:b/>
          <w:sz w:val="52"/>
          <w:szCs w:val="52"/>
        </w:rPr>
        <w:t>吴兴高级中学生物实验室改造项目</w:t>
      </w:r>
    </w:p>
    <w:bookmarkEnd w:id="0"/>
    <w:bookmarkEnd w:id="1"/>
    <w:p w:rsidR="00A5724C" w:rsidRDefault="00A5724C">
      <w:pPr>
        <w:spacing w:line="360" w:lineRule="auto"/>
        <w:rPr>
          <w:rFonts w:ascii="宋体" w:hAnsi="宋体"/>
          <w:b/>
          <w:szCs w:val="28"/>
        </w:rPr>
      </w:pPr>
    </w:p>
    <w:p w:rsidR="00A5724C" w:rsidRDefault="00A5724C">
      <w:pPr>
        <w:pStyle w:val="a0"/>
        <w:ind w:firstLine="560"/>
      </w:pPr>
    </w:p>
    <w:p w:rsidR="00A5724C" w:rsidRDefault="008F493B">
      <w:pPr>
        <w:snapToGrid w:val="0"/>
        <w:spacing w:line="360" w:lineRule="auto"/>
        <w:jc w:val="center"/>
        <w:rPr>
          <w:rFonts w:ascii="宋体" w:hAnsi="宋体"/>
          <w:b/>
          <w:szCs w:val="28"/>
        </w:rPr>
      </w:pPr>
      <w:r>
        <w:rPr>
          <w:rFonts w:ascii="宋体" w:hAnsi="宋体" w:hint="eastAsia"/>
          <w:b/>
          <w:szCs w:val="28"/>
        </w:rPr>
        <w:t>（</w:t>
      </w:r>
      <w:bookmarkStart w:id="2" w:name="OLE_LINK10"/>
      <w:bookmarkStart w:id="3" w:name="OLE_LINK11"/>
      <w:r>
        <w:rPr>
          <w:rFonts w:ascii="宋体" w:hAnsi="宋体" w:hint="eastAsia"/>
          <w:b/>
          <w:szCs w:val="28"/>
        </w:rPr>
        <w:t>财政审批编号：</w:t>
      </w:r>
      <w:bookmarkEnd w:id="2"/>
      <w:bookmarkEnd w:id="3"/>
      <w:r>
        <w:rPr>
          <w:rFonts w:ascii="宋体" w:hAnsi="宋体" w:hint="eastAsia"/>
          <w:b/>
          <w:szCs w:val="28"/>
        </w:rPr>
        <w:t>[2025]6628号）</w:t>
      </w:r>
    </w:p>
    <w:p w:rsidR="00A5724C" w:rsidRDefault="008F493B">
      <w:pPr>
        <w:snapToGrid w:val="0"/>
        <w:spacing w:beforeLines="50" w:before="120" w:line="360" w:lineRule="auto"/>
        <w:jc w:val="center"/>
        <w:rPr>
          <w:rFonts w:ascii="隶书" w:eastAsia="楷体_GB2312" w:hAnsi="Arial Narrow"/>
          <w:sz w:val="30"/>
          <w:szCs w:val="72"/>
        </w:rPr>
      </w:pPr>
      <w:r>
        <w:rPr>
          <w:rFonts w:ascii="宋体" w:hAnsi="宋体" w:cs="宋体" w:hint="eastAsia"/>
          <w:b/>
          <w:sz w:val="52"/>
          <w:szCs w:val="52"/>
        </w:rPr>
        <w:t>（电子招投标）</w:t>
      </w:r>
    </w:p>
    <w:p w:rsidR="00A5724C" w:rsidRDefault="00A5724C">
      <w:pPr>
        <w:snapToGrid w:val="0"/>
        <w:spacing w:beforeLines="50" w:before="120" w:line="360" w:lineRule="auto"/>
        <w:rPr>
          <w:rFonts w:ascii="隶书" w:eastAsia="楷体_GB2312" w:hAnsi="Arial Narrow"/>
          <w:sz w:val="30"/>
          <w:szCs w:val="72"/>
        </w:rPr>
      </w:pPr>
    </w:p>
    <w:p w:rsidR="00A5724C" w:rsidRDefault="008F493B">
      <w:pPr>
        <w:spacing w:beforeLines="50" w:before="120"/>
        <w:jc w:val="center"/>
        <w:rPr>
          <w:rFonts w:ascii="宋体" w:hAnsi="宋体"/>
          <w:sz w:val="72"/>
          <w:szCs w:val="72"/>
        </w:rPr>
      </w:pPr>
      <w:r>
        <w:rPr>
          <w:rFonts w:ascii="宋体" w:hAnsi="宋体" w:hint="eastAsia"/>
          <w:sz w:val="72"/>
          <w:szCs w:val="72"/>
        </w:rPr>
        <w:t>公开招标采购文件</w:t>
      </w:r>
    </w:p>
    <w:p w:rsidR="00A5724C" w:rsidRDefault="00A5724C">
      <w:pPr>
        <w:snapToGrid w:val="0"/>
        <w:spacing w:line="360" w:lineRule="auto"/>
        <w:rPr>
          <w:rFonts w:ascii="宋体" w:hAnsi="宋体"/>
          <w:sz w:val="30"/>
          <w:szCs w:val="72"/>
        </w:rPr>
      </w:pPr>
    </w:p>
    <w:p w:rsidR="00A5724C" w:rsidRDefault="00A5724C">
      <w:pPr>
        <w:snapToGrid w:val="0"/>
        <w:spacing w:line="360" w:lineRule="auto"/>
        <w:rPr>
          <w:rFonts w:ascii="宋体" w:hAnsi="宋体"/>
          <w:sz w:val="30"/>
          <w:szCs w:val="72"/>
        </w:rPr>
      </w:pPr>
    </w:p>
    <w:p w:rsidR="00A5724C" w:rsidRDefault="00A5724C">
      <w:pPr>
        <w:snapToGrid w:val="0"/>
        <w:spacing w:line="360" w:lineRule="auto"/>
        <w:rPr>
          <w:rFonts w:ascii="宋体" w:hAnsi="宋体"/>
          <w:sz w:val="30"/>
          <w:szCs w:val="72"/>
        </w:rPr>
      </w:pPr>
    </w:p>
    <w:p w:rsidR="00A5724C" w:rsidRDefault="008F493B">
      <w:pPr>
        <w:pStyle w:val="af"/>
        <w:snapToGrid w:val="0"/>
        <w:spacing w:beforeLines="0" w:afterLines="0" w:line="360" w:lineRule="auto"/>
        <w:ind w:firstLineChars="198" w:firstLine="596"/>
        <w:rPr>
          <w:rFonts w:hAnsi="宋体"/>
          <w:b/>
          <w:sz w:val="30"/>
          <w:szCs w:val="30"/>
        </w:rPr>
      </w:pPr>
      <w:r>
        <w:rPr>
          <w:rFonts w:hAnsi="宋体"/>
          <w:b/>
          <w:sz w:val="30"/>
          <w:szCs w:val="30"/>
        </w:rPr>
        <w:t>项目编号：</w:t>
      </w:r>
      <w:bookmarkStart w:id="4" w:name="OLE_LINK17"/>
      <w:bookmarkStart w:id="5" w:name="OLE_LINK18"/>
      <w:r>
        <w:rPr>
          <w:rFonts w:hAnsi="宋体" w:hint="eastAsia"/>
          <w:b/>
          <w:sz w:val="30"/>
          <w:szCs w:val="30"/>
        </w:rPr>
        <w:t>HYHZ2025-69</w:t>
      </w:r>
    </w:p>
    <w:bookmarkEnd w:id="4"/>
    <w:bookmarkEnd w:id="5"/>
    <w:p w:rsidR="00A5724C" w:rsidRDefault="008F493B">
      <w:pPr>
        <w:pStyle w:val="af"/>
        <w:snapToGrid w:val="0"/>
        <w:spacing w:beforeLines="0" w:afterLines="0" w:line="360" w:lineRule="auto"/>
        <w:ind w:firstLineChars="198" w:firstLine="596"/>
        <w:rPr>
          <w:rFonts w:hAnsi="宋体"/>
          <w:b/>
          <w:sz w:val="30"/>
          <w:szCs w:val="30"/>
        </w:rPr>
      </w:pPr>
      <w:r>
        <w:rPr>
          <w:rFonts w:hAnsi="宋体" w:hint="eastAsia"/>
          <w:b/>
          <w:sz w:val="30"/>
          <w:szCs w:val="30"/>
        </w:rPr>
        <w:t>项目名称：吴兴高级中学生物实验室改造项目</w:t>
      </w:r>
    </w:p>
    <w:p w:rsidR="00A5724C" w:rsidRDefault="008F493B">
      <w:pPr>
        <w:pStyle w:val="af"/>
        <w:snapToGrid w:val="0"/>
        <w:spacing w:beforeLines="0" w:afterLines="0" w:line="360" w:lineRule="auto"/>
        <w:ind w:firstLineChars="198" w:firstLine="596"/>
        <w:rPr>
          <w:rFonts w:hAnsi="宋体"/>
          <w:b/>
          <w:sz w:val="30"/>
          <w:szCs w:val="30"/>
        </w:rPr>
      </w:pPr>
      <w:r>
        <w:rPr>
          <w:rFonts w:hAnsi="宋体"/>
          <w:b/>
          <w:sz w:val="30"/>
          <w:szCs w:val="30"/>
        </w:rPr>
        <w:t>采购单位：</w:t>
      </w:r>
      <w:r>
        <w:rPr>
          <w:rFonts w:hAnsi="宋体" w:hint="eastAsia"/>
          <w:b/>
          <w:sz w:val="30"/>
          <w:szCs w:val="30"/>
        </w:rPr>
        <w:t>吴兴高级中学</w:t>
      </w:r>
    </w:p>
    <w:p w:rsidR="00A5724C" w:rsidRDefault="008F493B">
      <w:pPr>
        <w:pStyle w:val="af"/>
        <w:snapToGrid w:val="0"/>
        <w:spacing w:beforeLines="0" w:afterLines="0" w:line="360" w:lineRule="auto"/>
        <w:ind w:firstLineChars="196" w:firstLine="590"/>
        <w:rPr>
          <w:rFonts w:hAnsi="宋体"/>
          <w:b/>
          <w:sz w:val="30"/>
          <w:szCs w:val="30"/>
        </w:rPr>
      </w:pPr>
      <w:r>
        <w:rPr>
          <w:rFonts w:hAnsi="宋体"/>
          <w:b/>
          <w:sz w:val="30"/>
          <w:szCs w:val="30"/>
        </w:rPr>
        <w:t>代理机构：</w:t>
      </w:r>
      <w:r>
        <w:rPr>
          <w:rFonts w:hAnsi="宋体" w:hint="eastAsia"/>
          <w:b/>
          <w:sz w:val="30"/>
          <w:szCs w:val="30"/>
        </w:rPr>
        <w:t>浙江华耀建设咨询有限公司</w:t>
      </w:r>
    </w:p>
    <w:p w:rsidR="00A5724C" w:rsidRDefault="00A5724C">
      <w:pPr>
        <w:pStyle w:val="af"/>
        <w:snapToGrid w:val="0"/>
        <w:spacing w:beforeLines="0" w:afterLines="0" w:line="360" w:lineRule="auto"/>
        <w:ind w:firstLineChars="196" w:firstLine="590"/>
        <w:rPr>
          <w:rFonts w:hAnsi="宋体"/>
          <w:b/>
          <w:sz w:val="30"/>
          <w:szCs w:val="30"/>
        </w:rPr>
      </w:pPr>
    </w:p>
    <w:p w:rsidR="00A5724C" w:rsidRDefault="008F493B">
      <w:pPr>
        <w:snapToGrid w:val="0"/>
        <w:spacing w:line="360" w:lineRule="auto"/>
        <w:jc w:val="center"/>
        <w:rPr>
          <w:rFonts w:ascii="宋体" w:hAnsi="宋体"/>
          <w:b/>
          <w:bCs/>
          <w:w w:val="95"/>
          <w:sz w:val="30"/>
          <w:szCs w:val="30"/>
        </w:rPr>
      </w:pPr>
      <w:r>
        <w:rPr>
          <w:rFonts w:ascii="宋体" w:hAnsi="宋体" w:hint="eastAsia"/>
          <w:b/>
          <w:bCs/>
          <w:w w:val="95"/>
          <w:sz w:val="30"/>
          <w:szCs w:val="30"/>
        </w:rPr>
        <w:t xml:space="preserve">                      2025年</w:t>
      </w:r>
      <w:bookmarkStart w:id="6" w:name="OLE_LINK7"/>
      <w:r w:rsidR="007A725A">
        <w:rPr>
          <w:rFonts w:ascii="宋体" w:hAnsi="宋体" w:hint="eastAsia"/>
          <w:b/>
          <w:bCs/>
          <w:w w:val="95"/>
          <w:sz w:val="30"/>
          <w:szCs w:val="30"/>
        </w:rPr>
        <w:t>6</w:t>
      </w:r>
      <w:r>
        <w:rPr>
          <w:rFonts w:ascii="宋体" w:hAnsi="宋体" w:hint="eastAsia"/>
          <w:b/>
          <w:bCs/>
          <w:w w:val="95"/>
          <w:sz w:val="30"/>
          <w:szCs w:val="30"/>
        </w:rPr>
        <w:t>月</w:t>
      </w:r>
      <w:r w:rsidR="007A725A">
        <w:rPr>
          <w:rFonts w:ascii="宋体" w:hAnsi="宋体" w:hint="eastAsia"/>
          <w:b/>
          <w:bCs/>
          <w:w w:val="95"/>
          <w:sz w:val="30"/>
          <w:szCs w:val="30"/>
        </w:rPr>
        <w:t>10</w:t>
      </w:r>
      <w:r>
        <w:rPr>
          <w:rFonts w:ascii="宋体" w:hAnsi="宋体" w:hint="eastAsia"/>
          <w:b/>
          <w:bCs/>
          <w:w w:val="95"/>
          <w:sz w:val="30"/>
          <w:szCs w:val="30"/>
        </w:rPr>
        <w:t>日</w:t>
      </w:r>
    </w:p>
    <w:bookmarkEnd w:id="6"/>
    <w:p w:rsidR="00A5724C" w:rsidRDefault="00A5724C">
      <w:pPr>
        <w:pStyle w:val="af"/>
        <w:spacing w:beforeLines="0" w:afterLines="0" w:line="360" w:lineRule="auto"/>
        <w:jc w:val="center"/>
        <w:rPr>
          <w:rFonts w:ascii="创艺简标宋" w:eastAsia="创艺简标宋" w:hAnsi="宋体"/>
          <w:b/>
          <w:sz w:val="44"/>
          <w:szCs w:val="44"/>
        </w:rPr>
      </w:pPr>
    </w:p>
    <w:p w:rsidR="00A5724C" w:rsidRDefault="00A5724C">
      <w:pPr>
        <w:pStyle w:val="af"/>
        <w:spacing w:beforeLines="0" w:afterLines="0" w:line="360" w:lineRule="auto"/>
        <w:jc w:val="center"/>
        <w:rPr>
          <w:rFonts w:ascii="创艺简标宋" w:eastAsia="创艺简标宋" w:hAnsi="宋体"/>
          <w:b/>
          <w:sz w:val="44"/>
          <w:szCs w:val="44"/>
        </w:rPr>
      </w:pPr>
    </w:p>
    <w:p w:rsidR="00A5724C" w:rsidRDefault="00A5724C">
      <w:pPr>
        <w:pStyle w:val="af"/>
        <w:spacing w:beforeLines="0" w:afterLines="0" w:line="360" w:lineRule="auto"/>
        <w:jc w:val="center"/>
        <w:rPr>
          <w:rFonts w:ascii="创艺简标宋" w:eastAsia="创艺简标宋" w:hAnsi="宋体"/>
          <w:b/>
          <w:sz w:val="44"/>
          <w:szCs w:val="44"/>
        </w:rPr>
      </w:pPr>
    </w:p>
    <w:p w:rsidR="00A5724C" w:rsidRDefault="008F493B">
      <w:pPr>
        <w:pStyle w:val="af"/>
        <w:spacing w:beforeLines="0" w:afterLines="0" w:line="360" w:lineRule="auto"/>
        <w:jc w:val="center"/>
        <w:rPr>
          <w:rFonts w:ascii="创艺简标宋" w:eastAsia="创艺简标宋" w:hAnsi="宋体"/>
          <w:b/>
          <w:sz w:val="44"/>
          <w:szCs w:val="44"/>
        </w:rPr>
      </w:pPr>
      <w:r>
        <w:rPr>
          <w:rFonts w:ascii="创艺简标宋" w:eastAsia="创艺简标宋" w:hAnsi="宋体" w:hint="eastAsia"/>
          <w:b/>
          <w:sz w:val="44"/>
          <w:szCs w:val="44"/>
        </w:rPr>
        <w:lastRenderedPageBreak/>
        <w:t>目    录</w:t>
      </w:r>
    </w:p>
    <w:p w:rsidR="00A5724C" w:rsidRDefault="00A5724C">
      <w:pPr>
        <w:pStyle w:val="af"/>
        <w:spacing w:before="120" w:after="120" w:line="360" w:lineRule="auto"/>
        <w:jc w:val="center"/>
        <w:rPr>
          <w:rFonts w:ascii="创艺简标宋" w:eastAsia="创艺简标宋" w:hAnsi="宋体"/>
          <w:sz w:val="44"/>
          <w:szCs w:val="44"/>
        </w:rPr>
      </w:pPr>
      <w:bookmarkStart w:id="7" w:name="OLE_LINK33"/>
      <w:bookmarkStart w:id="8" w:name="OLE_LINK32"/>
      <w:bookmarkStart w:id="9" w:name="OLE_LINK75"/>
      <w:bookmarkStart w:id="10" w:name="OLE_LINK71"/>
      <w:bookmarkStart w:id="11" w:name="OLE_LINK102"/>
      <w:bookmarkStart w:id="12" w:name="OLE_LINK101"/>
    </w:p>
    <w:p w:rsidR="00A5724C" w:rsidRDefault="008F493B">
      <w:pPr>
        <w:numPr>
          <w:ilvl w:val="0"/>
          <w:numId w:val="1"/>
        </w:numPr>
        <w:spacing w:line="360" w:lineRule="auto"/>
        <w:rPr>
          <w:rFonts w:ascii="宋体" w:hAnsi="宋体"/>
          <w:sz w:val="30"/>
          <w:szCs w:val="20"/>
        </w:rPr>
      </w:pPr>
      <w:r>
        <w:rPr>
          <w:rFonts w:ascii="宋体" w:hAnsi="宋体" w:hint="eastAsia"/>
          <w:sz w:val="30"/>
        </w:rPr>
        <w:t>公开招标采购公告   -------------------------3</w:t>
      </w:r>
    </w:p>
    <w:p w:rsidR="00A5724C" w:rsidRDefault="008F493B">
      <w:pPr>
        <w:numPr>
          <w:ilvl w:val="0"/>
          <w:numId w:val="1"/>
        </w:numPr>
        <w:spacing w:line="360" w:lineRule="auto"/>
        <w:rPr>
          <w:rFonts w:ascii="宋体" w:hAnsi="宋体"/>
          <w:sz w:val="30"/>
          <w:szCs w:val="20"/>
        </w:rPr>
      </w:pPr>
      <w:r>
        <w:rPr>
          <w:rFonts w:ascii="宋体" w:hAnsi="宋体" w:hint="eastAsia"/>
          <w:sz w:val="30"/>
        </w:rPr>
        <w:t>招标需求   ---------------------------------7</w:t>
      </w:r>
    </w:p>
    <w:p w:rsidR="00A5724C" w:rsidRDefault="008F493B">
      <w:pPr>
        <w:numPr>
          <w:ilvl w:val="0"/>
          <w:numId w:val="1"/>
        </w:numPr>
        <w:spacing w:line="360" w:lineRule="auto"/>
        <w:rPr>
          <w:rFonts w:ascii="Calibri" w:hAnsi="Calibri"/>
          <w:sz w:val="30"/>
          <w:szCs w:val="30"/>
        </w:rPr>
      </w:pPr>
      <w:r>
        <w:rPr>
          <w:rFonts w:ascii="宋体" w:hAnsi="宋体" w:hint="eastAsia"/>
          <w:sz w:val="30"/>
        </w:rPr>
        <w:t>投标人须知   ------------------------------17</w:t>
      </w:r>
    </w:p>
    <w:p w:rsidR="00A5724C" w:rsidRDefault="008F493B">
      <w:pPr>
        <w:spacing w:line="360" w:lineRule="auto"/>
        <w:ind w:firstLineChars="450" w:firstLine="1350"/>
        <w:rPr>
          <w:rFonts w:ascii="宋体" w:hAnsi="宋体"/>
          <w:sz w:val="30"/>
          <w:szCs w:val="22"/>
        </w:rPr>
      </w:pPr>
      <w:r>
        <w:rPr>
          <w:rFonts w:hint="eastAsia"/>
          <w:sz w:val="30"/>
          <w:szCs w:val="30"/>
        </w:rPr>
        <w:t>一、总则</w:t>
      </w:r>
      <w:r>
        <w:rPr>
          <w:sz w:val="30"/>
          <w:szCs w:val="30"/>
        </w:rPr>
        <w:t xml:space="preserve">    </w:t>
      </w:r>
      <w:r>
        <w:rPr>
          <w:rFonts w:ascii="宋体" w:hAnsi="宋体" w:hint="eastAsia"/>
          <w:sz w:val="30"/>
        </w:rPr>
        <w:t>--------------------------------18</w:t>
      </w:r>
    </w:p>
    <w:p w:rsidR="00A5724C" w:rsidRDefault="008F493B">
      <w:pPr>
        <w:spacing w:line="360" w:lineRule="auto"/>
        <w:ind w:firstLineChars="450" w:firstLine="1350"/>
        <w:rPr>
          <w:rFonts w:ascii="宋体" w:hAnsi="宋体"/>
          <w:sz w:val="30"/>
        </w:rPr>
      </w:pPr>
      <w:r>
        <w:rPr>
          <w:rFonts w:hint="eastAsia"/>
          <w:sz w:val="30"/>
          <w:szCs w:val="30"/>
        </w:rPr>
        <w:t>二、招标文件</w:t>
      </w:r>
      <w:r>
        <w:rPr>
          <w:sz w:val="30"/>
          <w:szCs w:val="30"/>
        </w:rPr>
        <w:t xml:space="preserve">    </w:t>
      </w:r>
      <w:r>
        <w:rPr>
          <w:rFonts w:ascii="宋体" w:hAnsi="宋体" w:hint="eastAsia"/>
          <w:sz w:val="30"/>
        </w:rPr>
        <w:t>----------------------------21</w:t>
      </w:r>
    </w:p>
    <w:p w:rsidR="00A5724C" w:rsidRDefault="008F493B">
      <w:pPr>
        <w:spacing w:line="360" w:lineRule="auto"/>
        <w:ind w:firstLineChars="450" w:firstLine="1350"/>
        <w:rPr>
          <w:rFonts w:ascii="宋体" w:hAnsi="宋体"/>
          <w:sz w:val="30"/>
        </w:rPr>
      </w:pPr>
      <w:r>
        <w:rPr>
          <w:rFonts w:hint="eastAsia"/>
          <w:sz w:val="30"/>
          <w:szCs w:val="30"/>
        </w:rPr>
        <w:t>三、投标文件的编制</w:t>
      </w:r>
      <w:r>
        <w:rPr>
          <w:sz w:val="30"/>
          <w:szCs w:val="30"/>
        </w:rPr>
        <w:t xml:space="preserve">     </w:t>
      </w:r>
      <w:r>
        <w:rPr>
          <w:rFonts w:ascii="宋体" w:hAnsi="宋体" w:hint="eastAsia"/>
          <w:sz w:val="30"/>
        </w:rPr>
        <w:t>---------------------22</w:t>
      </w:r>
    </w:p>
    <w:p w:rsidR="00A5724C" w:rsidRDefault="008F493B">
      <w:pPr>
        <w:spacing w:line="360" w:lineRule="auto"/>
        <w:ind w:firstLineChars="450" w:firstLine="1350"/>
        <w:rPr>
          <w:rFonts w:ascii="宋体" w:hAnsi="宋体"/>
          <w:sz w:val="30"/>
        </w:rPr>
      </w:pPr>
      <w:r>
        <w:rPr>
          <w:rFonts w:hint="eastAsia"/>
          <w:sz w:val="30"/>
          <w:szCs w:val="30"/>
        </w:rPr>
        <w:t>四、开标</w:t>
      </w:r>
      <w:r>
        <w:rPr>
          <w:sz w:val="30"/>
          <w:szCs w:val="30"/>
        </w:rPr>
        <w:t xml:space="preserve">   </w:t>
      </w:r>
      <w:r>
        <w:rPr>
          <w:rFonts w:ascii="宋体" w:hAnsi="宋体" w:hint="eastAsia"/>
          <w:sz w:val="30"/>
        </w:rPr>
        <w:t>---------------------------------27</w:t>
      </w:r>
    </w:p>
    <w:p w:rsidR="00A5724C" w:rsidRDefault="008F493B">
      <w:pPr>
        <w:spacing w:line="360" w:lineRule="auto"/>
        <w:ind w:firstLineChars="450" w:firstLine="1350"/>
        <w:rPr>
          <w:rFonts w:ascii="宋体" w:hAnsi="宋体"/>
          <w:sz w:val="30"/>
        </w:rPr>
      </w:pPr>
      <w:r>
        <w:rPr>
          <w:rFonts w:hint="eastAsia"/>
          <w:sz w:val="30"/>
          <w:szCs w:val="30"/>
        </w:rPr>
        <w:t>五、评标</w:t>
      </w:r>
      <w:r>
        <w:rPr>
          <w:sz w:val="30"/>
          <w:szCs w:val="30"/>
        </w:rPr>
        <w:t xml:space="preserve">   </w:t>
      </w:r>
      <w:r>
        <w:rPr>
          <w:rFonts w:ascii="宋体" w:hAnsi="宋体" w:hint="eastAsia"/>
          <w:sz w:val="30"/>
        </w:rPr>
        <w:t>---------------------------------29</w:t>
      </w:r>
    </w:p>
    <w:p w:rsidR="00A5724C" w:rsidRDefault="008F493B">
      <w:pPr>
        <w:spacing w:line="360" w:lineRule="auto"/>
        <w:ind w:firstLineChars="450" w:firstLine="1350"/>
        <w:rPr>
          <w:rFonts w:ascii="宋体" w:hAnsi="宋体"/>
          <w:sz w:val="30"/>
        </w:rPr>
      </w:pPr>
      <w:r>
        <w:rPr>
          <w:rFonts w:hint="eastAsia"/>
          <w:sz w:val="30"/>
          <w:szCs w:val="30"/>
        </w:rPr>
        <w:t>六、定标</w:t>
      </w:r>
      <w:r>
        <w:rPr>
          <w:sz w:val="30"/>
          <w:szCs w:val="30"/>
        </w:rPr>
        <w:t xml:space="preserve">   </w:t>
      </w:r>
      <w:r>
        <w:rPr>
          <w:rFonts w:ascii="宋体" w:hAnsi="宋体" w:hint="eastAsia"/>
          <w:sz w:val="30"/>
        </w:rPr>
        <w:t>---------------------------------31</w:t>
      </w:r>
    </w:p>
    <w:p w:rsidR="00A5724C" w:rsidRDefault="008F493B">
      <w:pPr>
        <w:spacing w:line="360" w:lineRule="auto"/>
        <w:ind w:firstLineChars="450" w:firstLine="1350"/>
        <w:rPr>
          <w:rFonts w:ascii="Calibri" w:hAnsi="Calibri"/>
          <w:sz w:val="30"/>
          <w:szCs w:val="30"/>
        </w:rPr>
      </w:pPr>
      <w:r>
        <w:rPr>
          <w:rFonts w:hint="eastAsia"/>
          <w:sz w:val="30"/>
          <w:szCs w:val="30"/>
        </w:rPr>
        <w:t>七、合同授予</w:t>
      </w:r>
      <w:r>
        <w:rPr>
          <w:sz w:val="30"/>
          <w:szCs w:val="30"/>
        </w:rPr>
        <w:t xml:space="preserve">   </w:t>
      </w:r>
      <w:r>
        <w:rPr>
          <w:rFonts w:ascii="宋体" w:hAnsi="宋体" w:hint="eastAsia"/>
          <w:sz w:val="30"/>
        </w:rPr>
        <w:t>-----------------------------31</w:t>
      </w:r>
    </w:p>
    <w:p w:rsidR="00A5724C" w:rsidRDefault="008F493B">
      <w:pPr>
        <w:numPr>
          <w:ilvl w:val="0"/>
          <w:numId w:val="1"/>
        </w:numPr>
        <w:spacing w:line="360" w:lineRule="auto"/>
        <w:rPr>
          <w:rFonts w:ascii="宋体" w:hAnsi="宋体"/>
          <w:sz w:val="30"/>
          <w:szCs w:val="20"/>
        </w:rPr>
      </w:pPr>
      <w:r>
        <w:rPr>
          <w:rFonts w:ascii="宋体" w:hAnsi="宋体" w:hint="eastAsia"/>
          <w:sz w:val="30"/>
        </w:rPr>
        <w:t>评标办法及评分标准 ------------------------33</w:t>
      </w:r>
    </w:p>
    <w:p w:rsidR="00A5724C" w:rsidRDefault="008F493B">
      <w:pPr>
        <w:numPr>
          <w:ilvl w:val="0"/>
          <w:numId w:val="1"/>
        </w:numPr>
        <w:spacing w:line="360" w:lineRule="auto"/>
        <w:rPr>
          <w:rFonts w:ascii="宋体" w:hAnsi="宋体"/>
          <w:sz w:val="30"/>
          <w:szCs w:val="20"/>
        </w:rPr>
      </w:pPr>
      <w:r>
        <w:rPr>
          <w:rFonts w:ascii="宋体" w:hAnsi="宋体" w:hint="eastAsia"/>
          <w:sz w:val="30"/>
        </w:rPr>
        <w:t>政府采购合同主要条款-----------------------38</w:t>
      </w:r>
    </w:p>
    <w:p w:rsidR="00A5724C" w:rsidRDefault="008F493B">
      <w:pPr>
        <w:numPr>
          <w:ilvl w:val="0"/>
          <w:numId w:val="1"/>
        </w:numPr>
        <w:spacing w:line="360" w:lineRule="auto"/>
        <w:rPr>
          <w:rFonts w:ascii="宋体" w:hAnsi="宋体"/>
          <w:sz w:val="30"/>
          <w:szCs w:val="20"/>
        </w:rPr>
      </w:pPr>
      <w:r>
        <w:rPr>
          <w:rFonts w:ascii="宋体" w:hAnsi="宋体" w:hint="eastAsia"/>
          <w:sz w:val="30"/>
        </w:rPr>
        <w:t>投标文件格式    ---------------------------</w:t>
      </w:r>
      <w:bookmarkEnd w:id="7"/>
      <w:bookmarkEnd w:id="8"/>
      <w:r>
        <w:rPr>
          <w:rFonts w:ascii="宋体" w:hAnsi="宋体" w:hint="eastAsia"/>
          <w:sz w:val="30"/>
        </w:rPr>
        <w:t>42</w:t>
      </w:r>
    </w:p>
    <w:p w:rsidR="00A5724C" w:rsidRDefault="00A5724C">
      <w:pPr>
        <w:rPr>
          <w:rFonts w:ascii="Calibri" w:hAnsi="Calibri"/>
          <w:szCs w:val="22"/>
        </w:rPr>
      </w:pPr>
    </w:p>
    <w:p w:rsidR="00A5724C" w:rsidRDefault="00A5724C"/>
    <w:bookmarkEnd w:id="9"/>
    <w:bookmarkEnd w:id="10"/>
    <w:p w:rsidR="00A5724C" w:rsidRDefault="00A5724C"/>
    <w:bookmarkEnd w:id="11"/>
    <w:bookmarkEnd w:id="12"/>
    <w:p w:rsidR="00A5724C" w:rsidRDefault="00A5724C"/>
    <w:p w:rsidR="00A5724C" w:rsidRDefault="008F493B">
      <w:pPr>
        <w:rPr>
          <w:rFonts w:ascii="黑体" w:eastAsia="黑体" w:hAnsi="宋体"/>
          <w:sz w:val="30"/>
          <w:szCs w:val="30"/>
        </w:rPr>
      </w:pPr>
      <w:r>
        <w:rPr>
          <w:rFonts w:ascii="黑体" w:eastAsia="黑体" w:hAnsi="宋体"/>
          <w:sz w:val="30"/>
          <w:szCs w:val="30"/>
        </w:rPr>
        <w:br w:type="page"/>
      </w:r>
    </w:p>
    <w:p w:rsidR="00A5724C" w:rsidRDefault="008F493B">
      <w:pPr>
        <w:pStyle w:val="af"/>
        <w:snapToGrid w:val="0"/>
        <w:spacing w:beforeLines="0" w:afterLines="0" w:line="360" w:lineRule="auto"/>
        <w:jc w:val="center"/>
        <w:outlineLvl w:val="0"/>
        <w:rPr>
          <w:rFonts w:ascii="黑体" w:eastAsia="黑体" w:hAnsi="宋体"/>
          <w:sz w:val="30"/>
          <w:szCs w:val="30"/>
        </w:rPr>
      </w:pPr>
      <w:r>
        <w:rPr>
          <w:rFonts w:ascii="黑体" w:eastAsia="黑体" w:hAnsi="宋体" w:hint="eastAsia"/>
          <w:sz w:val="30"/>
          <w:szCs w:val="30"/>
        </w:rPr>
        <w:lastRenderedPageBreak/>
        <w:t>第一章  公开招标采购公告</w:t>
      </w:r>
    </w:p>
    <w:p w:rsidR="00A5724C" w:rsidRDefault="008F493B">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sz w:val="24"/>
        </w:rPr>
      </w:pPr>
      <w:r>
        <w:rPr>
          <w:rFonts w:ascii="宋体" w:hAnsi="宋体" w:hint="eastAsia"/>
          <w:sz w:val="24"/>
        </w:rPr>
        <w:t>项目概况</w:t>
      </w:r>
    </w:p>
    <w:p w:rsidR="00A5724C" w:rsidRDefault="008F493B">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sz w:val="24"/>
        </w:rPr>
      </w:pPr>
      <w:r>
        <w:rPr>
          <w:rFonts w:ascii="宋体" w:hAnsi="宋体" w:hint="eastAsia"/>
          <w:sz w:val="24"/>
        </w:rPr>
        <w:t>吴兴高级中学生物实验室改造项目招标项目的潜在投标人应在浙江政府采购网（http://zfcg.czt.zj.gov.cn/) 获取招标文件，并于2025年</w:t>
      </w:r>
      <w:bookmarkStart w:id="13" w:name="OLE_LINK9"/>
      <w:bookmarkStart w:id="14" w:name="OLE_LINK16"/>
      <w:r w:rsidR="00AE5D9F">
        <w:rPr>
          <w:rFonts w:ascii="宋体" w:hAnsi="宋体" w:hint="eastAsia"/>
          <w:sz w:val="24"/>
        </w:rPr>
        <w:t>7</w:t>
      </w:r>
      <w:r>
        <w:rPr>
          <w:rFonts w:ascii="宋体" w:hAnsi="宋体" w:hint="eastAsia"/>
          <w:sz w:val="24"/>
        </w:rPr>
        <w:t>月</w:t>
      </w:r>
      <w:r w:rsidR="00AE5D9F">
        <w:rPr>
          <w:rFonts w:ascii="宋体" w:hAnsi="宋体" w:hint="eastAsia"/>
          <w:sz w:val="24"/>
        </w:rPr>
        <w:t>1</w:t>
      </w:r>
      <w:r>
        <w:rPr>
          <w:rFonts w:ascii="宋体" w:hAnsi="宋体" w:hint="eastAsia"/>
          <w:sz w:val="24"/>
        </w:rPr>
        <w:t>日</w:t>
      </w:r>
      <w:r w:rsidR="007A3B25">
        <w:rPr>
          <w:rFonts w:ascii="宋体" w:hAnsi="宋体" w:cs="仿宋" w:hint="eastAsia"/>
          <w:sz w:val="24"/>
        </w:rPr>
        <w:t>9</w:t>
      </w:r>
      <w:bookmarkEnd w:id="13"/>
      <w:bookmarkEnd w:id="14"/>
      <w:r>
        <w:rPr>
          <w:rFonts w:ascii="宋体" w:hAnsi="宋体" w:cs="仿宋" w:hint="eastAsia"/>
          <w:sz w:val="24"/>
        </w:rPr>
        <w:t>点00分</w:t>
      </w:r>
      <w:r>
        <w:rPr>
          <w:rFonts w:ascii="宋体" w:hAnsi="宋体" w:hint="eastAsia"/>
          <w:sz w:val="24"/>
        </w:rPr>
        <w:t>（北京时间）前递交投标文件。</w:t>
      </w:r>
    </w:p>
    <w:p w:rsidR="00A5724C" w:rsidRDefault="008F493B">
      <w:pPr>
        <w:snapToGrid w:val="0"/>
        <w:spacing w:line="360" w:lineRule="auto"/>
        <w:rPr>
          <w:rFonts w:ascii="宋体" w:hAnsi="宋体"/>
          <w:sz w:val="24"/>
        </w:rPr>
      </w:pPr>
      <w:r>
        <w:rPr>
          <w:rFonts w:ascii="宋体" w:hAnsi="宋体" w:cs="Arial" w:hint="eastAsia"/>
          <w:b/>
          <w:sz w:val="24"/>
        </w:rPr>
        <w:t>一、项目基本情况</w:t>
      </w:r>
    </w:p>
    <w:p w:rsidR="00A5724C" w:rsidRDefault="008F493B">
      <w:pPr>
        <w:spacing w:line="360" w:lineRule="auto"/>
        <w:ind w:firstLineChars="200" w:firstLine="480"/>
        <w:rPr>
          <w:rFonts w:ascii="宋体" w:hAnsi="宋体"/>
          <w:sz w:val="24"/>
        </w:rPr>
      </w:pPr>
      <w:r>
        <w:rPr>
          <w:rFonts w:ascii="宋体" w:hAnsi="宋体" w:hint="eastAsia"/>
          <w:sz w:val="24"/>
        </w:rPr>
        <w:t>项目编号：HYHZ2025-69</w:t>
      </w:r>
    </w:p>
    <w:p w:rsidR="00A5724C" w:rsidRDefault="008F493B">
      <w:pPr>
        <w:spacing w:line="360" w:lineRule="auto"/>
        <w:ind w:firstLineChars="200" w:firstLine="480"/>
        <w:rPr>
          <w:rFonts w:ascii="宋体" w:hAnsi="宋体"/>
          <w:sz w:val="24"/>
        </w:rPr>
      </w:pPr>
      <w:r>
        <w:rPr>
          <w:rFonts w:ascii="宋体" w:hAnsi="宋体" w:hint="eastAsia"/>
          <w:sz w:val="24"/>
        </w:rPr>
        <w:t>财政审批编号：[2025]6628号</w:t>
      </w:r>
    </w:p>
    <w:p w:rsidR="00A5724C" w:rsidRDefault="008F493B">
      <w:pPr>
        <w:spacing w:line="360" w:lineRule="auto"/>
        <w:ind w:firstLineChars="200" w:firstLine="480"/>
        <w:rPr>
          <w:rFonts w:ascii="宋体" w:hAnsi="宋体"/>
          <w:sz w:val="24"/>
        </w:rPr>
      </w:pPr>
      <w:r>
        <w:rPr>
          <w:rFonts w:ascii="宋体" w:hAnsi="宋体" w:hint="eastAsia"/>
          <w:sz w:val="24"/>
        </w:rPr>
        <w:t>项目名称：吴兴高级中学生物实验室改造项目</w:t>
      </w:r>
    </w:p>
    <w:p w:rsidR="00A5724C" w:rsidRDefault="008F493B">
      <w:pPr>
        <w:spacing w:line="360" w:lineRule="auto"/>
        <w:ind w:firstLineChars="200" w:firstLine="480"/>
        <w:rPr>
          <w:rFonts w:ascii="宋体" w:hAnsi="宋体"/>
          <w:sz w:val="24"/>
        </w:rPr>
      </w:pPr>
      <w:r>
        <w:rPr>
          <w:rFonts w:ascii="宋体" w:hAnsi="宋体" w:hint="eastAsia"/>
          <w:sz w:val="24"/>
        </w:rPr>
        <w:t>预算金额：</w:t>
      </w:r>
      <w:bookmarkStart w:id="15" w:name="OLE_LINK12"/>
      <w:bookmarkStart w:id="16" w:name="OLE_LINK13"/>
      <w:r>
        <w:rPr>
          <w:rFonts w:ascii="宋体" w:hAnsi="宋体" w:cs="宋体" w:hint="eastAsia"/>
          <w:kern w:val="0"/>
          <w:sz w:val="24"/>
        </w:rPr>
        <w:t>57.5万元</w:t>
      </w:r>
    </w:p>
    <w:bookmarkEnd w:id="15"/>
    <w:bookmarkEnd w:id="16"/>
    <w:p w:rsidR="00A5724C" w:rsidRDefault="008F493B">
      <w:pPr>
        <w:spacing w:line="360" w:lineRule="auto"/>
        <w:ind w:firstLineChars="200" w:firstLine="480"/>
        <w:rPr>
          <w:rFonts w:ascii="宋体" w:hAnsi="宋体"/>
          <w:sz w:val="24"/>
        </w:rPr>
      </w:pPr>
      <w:r>
        <w:rPr>
          <w:rFonts w:ascii="宋体" w:hAnsi="宋体" w:hint="eastAsia"/>
          <w:sz w:val="24"/>
        </w:rPr>
        <w:t>最高限价：</w:t>
      </w:r>
      <w:r>
        <w:rPr>
          <w:rFonts w:ascii="宋体" w:hAnsi="宋体" w:cs="宋体" w:hint="eastAsia"/>
          <w:kern w:val="0"/>
          <w:sz w:val="24"/>
        </w:rPr>
        <w:t>57.5万元</w:t>
      </w:r>
    </w:p>
    <w:p w:rsidR="00A5724C" w:rsidRDefault="008F493B">
      <w:pPr>
        <w:snapToGrid w:val="0"/>
        <w:spacing w:line="360" w:lineRule="auto"/>
        <w:ind w:firstLineChars="196" w:firstLine="470"/>
        <w:rPr>
          <w:rFonts w:ascii="宋体" w:hAnsi="宋体"/>
          <w:sz w:val="24"/>
        </w:rPr>
      </w:pPr>
      <w:r>
        <w:rPr>
          <w:rFonts w:ascii="宋体" w:hAnsi="宋体" w:hint="eastAsia"/>
          <w:sz w:val="24"/>
        </w:rPr>
        <w:t>采购需求：</w:t>
      </w:r>
      <w:bookmarkStart w:id="17" w:name="OLE_LINK20"/>
      <w:bookmarkStart w:id="18" w:name="OLE_LINK19"/>
      <w:bookmarkStart w:id="19" w:name="OLE_LINK29"/>
      <w:r>
        <w:rPr>
          <w:rFonts w:ascii="宋体" w:hAnsi="宋体" w:hint="eastAsia"/>
          <w:sz w:val="24"/>
        </w:rPr>
        <w:t>详</w:t>
      </w:r>
      <w:r>
        <w:rPr>
          <w:rFonts w:ascii="宋体" w:hAnsi="宋体" w:cs="仿宋" w:hint="eastAsia"/>
          <w:sz w:val="24"/>
        </w:rPr>
        <w:t>见招标文件第二章采购需求</w:t>
      </w:r>
    </w:p>
    <w:bookmarkEnd w:id="17"/>
    <w:bookmarkEnd w:id="18"/>
    <w:bookmarkEnd w:id="19"/>
    <w:p w:rsidR="00A5724C" w:rsidRDefault="008F493B">
      <w:pPr>
        <w:snapToGrid w:val="0"/>
        <w:spacing w:line="360" w:lineRule="auto"/>
        <w:ind w:firstLineChars="196" w:firstLine="470"/>
        <w:rPr>
          <w:rFonts w:ascii="宋体" w:hAnsi="宋体" w:cs="仿宋"/>
          <w:sz w:val="24"/>
        </w:rPr>
      </w:pPr>
      <w:r>
        <w:rPr>
          <w:rFonts w:ascii="宋体" w:hAnsi="宋体" w:cs="仿宋" w:hint="eastAsia"/>
          <w:sz w:val="24"/>
        </w:rPr>
        <w:t>合同履行期限：</w:t>
      </w:r>
      <w:r>
        <w:rPr>
          <w:rFonts w:ascii="宋体" w:hAnsi="宋体" w:hint="eastAsia"/>
          <w:sz w:val="24"/>
        </w:rPr>
        <w:t>详</w:t>
      </w:r>
      <w:r>
        <w:rPr>
          <w:rFonts w:ascii="宋体" w:hAnsi="宋体" w:cs="仿宋" w:hint="eastAsia"/>
          <w:sz w:val="24"/>
        </w:rPr>
        <w:t>见招标文件第二章采购需求</w:t>
      </w:r>
    </w:p>
    <w:p w:rsidR="00A5724C" w:rsidRDefault="008F493B">
      <w:pPr>
        <w:snapToGrid w:val="0"/>
        <w:spacing w:line="360" w:lineRule="auto"/>
        <w:ind w:firstLineChars="196" w:firstLine="470"/>
        <w:rPr>
          <w:rFonts w:ascii="宋体" w:hAnsi="宋体" w:cs="仿宋"/>
          <w:sz w:val="24"/>
        </w:rPr>
      </w:pPr>
      <w:r>
        <w:rPr>
          <w:rFonts w:ascii="宋体" w:hAnsi="宋体" w:cs="仿宋" w:hint="eastAsia"/>
          <w:sz w:val="24"/>
        </w:rPr>
        <w:t>本项目（</w:t>
      </w:r>
      <w:r>
        <w:rPr>
          <w:rFonts w:ascii="宋体" w:hAnsi="宋体" w:cs="仿宋" w:hint="eastAsia"/>
          <w:i/>
          <w:sz w:val="24"/>
        </w:rPr>
        <w:t>否</w:t>
      </w:r>
      <w:r>
        <w:rPr>
          <w:rFonts w:ascii="宋体" w:hAnsi="宋体" w:cs="仿宋" w:hint="eastAsia"/>
          <w:sz w:val="24"/>
        </w:rPr>
        <w:t>）接受联合体投标。</w:t>
      </w:r>
    </w:p>
    <w:p w:rsidR="00A5724C" w:rsidRDefault="008F493B">
      <w:pPr>
        <w:snapToGrid w:val="0"/>
        <w:spacing w:line="360" w:lineRule="auto"/>
        <w:rPr>
          <w:rFonts w:ascii="宋体" w:hAnsi="宋体" w:cs="Arial"/>
          <w:b/>
          <w:sz w:val="24"/>
        </w:rPr>
      </w:pPr>
      <w:r>
        <w:rPr>
          <w:rFonts w:ascii="宋体" w:hAnsi="宋体" w:cs="Arial" w:hint="eastAsia"/>
          <w:b/>
          <w:sz w:val="24"/>
        </w:rPr>
        <w:t>二、申请人的资格要求：</w:t>
      </w:r>
    </w:p>
    <w:p w:rsidR="00A5724C" w:rsidRDefault="008F493B">
      <w:pPr>
        <w:snapToGrid w:val="0"/>
        <w:spacing w:line="360" w:lineRule="auto"/>
        <w:ind w:firstLineChars="200" w:firstLine="480"/>
        <w:rPr>
          <w:rFonts w:ascii="宋体" w:hAnsi="宋体" w:cs="Arial"/>
          <w:sz w:val="24"/>
        </w:rPr>
      </w:pPr>
      <w:r>
        <w:rPr>
          <w:rFonts w:ascii="宋体" w:hAnsi="宋体" w:cs="仿宋" w:hint="eastAsia"/>
          <w:sz w:val="24"/>
        </w:rPr>
        <w:t>1.满足《中华人民共和国政府采购法》第二十二条规定；</w:t>
      </w:r>
      <w:r>
        <w:rPr>
          <w:rFonts w:ascii="宋体" w:hAnsi="宋体" w:hint="eastAsia"/>
          <w:sz w:val="24"/>
        </w:rPr>
        <w:t>未被“信用中国”（www.creditchina.gov.cn）、中国政府采购网（www.ccgp.gov.cn）列入失信被执行人、重大税收违法案件当事人名单、政府采购严重违法失信行为记录名单。</w:t>
      </w:r>
    </w:p>
    <w:p w:rsidR="00A5724C" w:rsidRDefault="008F493B">
      <w:pPr>
        <w:snapToGrid w:val="0"/>
        <w:spacing w:line="360" w:lineRule="auto"/>
        <w:ind w:firstLineChars="196" w:firstLine="470"/>
        <w:rPr>
          <w:rFonts w:ascii="宋体" w:hAnsi="宋体"/>
          <w:sz w:val="24"/>
        </w:rPr>
      </w:pPr>
      <w:r>
        <w:rPr>
          <w:rFonts w:ascii="宋体" w:hAnsi="宋体" w:cs="仿宋" w:hint="eastAsia"/>
          <w:sz w:val="24"/>
        </w:rPr>
        <w:t>2.落实政府采购政策需满足的资格要求：</w:t>
      </w:r>
      <w:bookmarkStart w:id="20" w:name="OLE_LINK21"/>
      <w:bookmarkStart w:id="21" w:name="OLE_LINK24"/>
      <w:bookmarkStart w:id="22" w:name="OLE_LINK30"/>
      <w:r>
        <w:rPr>
          <w:rFonts w:ascii="宋体" w:hAnsi="宋体" w:cs="仿宋" w:hint="eastAsia"/>
          <w:sz w:val="24"/>
        </w:rPr>
        <w:t>本项目专门面向中小企业采购，供应商需提供符合《政府采购促进中小企业发展管理办法》（财库【2020】46号）和本采购文件规定的《中小企业声明函》（格式详见附件）</w:t>
      </w:r>
      <w:r>
        <w:rPr>
          <w:rFonts w:ascii="宋体" w:hAnsi="宋体" w:hint="eastAsia"/>
          <w:sz w:val="24"/>
          <w:lang w:val="zh-CN"/>
        </w:rPr>
        <w:t>或提供残疾人福利性单位《残疾人福利性单位声明函》（格式详见附件）或提供监狱企业证明文件（需省级以上监狱管理局、戒毒管理局（含新疆生产建设兵团）出具)</w:t>
      </w:r>
      <w:r>
        <w:rPr>
          <w:rFonts w:ascii="宋体" w:hAnsi="宋体" w:cs="宋体" w:hint="eastAsia"/>
          <w:sz w:val="24"/>
          <w:szCs w:val="20"/>
        </w:rPr>
        <w:t>。</w:t>
      </w:r>
    </w:p>
    <w:bookmarkEnd w:id="20"/>
    <w:bookmarkEnd w:id="21"/>
    <w:bookmarkEnd w:id="22"/>
    <w:p w:rsidR="00A5724C" w:rsidRDefault="008F493B">
      <w:pPr>
        <w:spacing w:line="360" w:lineRule="auto"/>
        <w:ind w:firstLineChars="200" w:firstLine="480"/>
        <w:rPr>
          <w:rFonts w:ascii="宋体" w:hAnsi="宋体" w:cs="仿宋"/>
          <w:sz w:val="24"/>
        </w:rPr>
      </w:pPr>
      <w:r>
        <w:rPr>
          <w:rFonts w:ascii="宋体" w:hAnsi="宋体" w:cs="仿宋" w:hint="eastAsia"/>
          <w:sz w:val="24"/>
        </w:rPr>
        <w:t>3.本项目的特定资格要求：无</w:t>
      </w:r>
      <w:r>
        <w:rPr>
          <w:rFonts w:ascii="宋体" w:hAnsi="宋体" w:cs="宋体" w:hint="eastAsia"/>
          <w:sz w:val="24"/>
        </w:rPr>
        <w:t>；</w:t>
      </w:r>
      <w:r>
        <w:rPr>
          <w:rFonts w:ascii="宋体" w:hAnsi="宋体" w:cs="仿宋" w:hint="eastAsia"/>
          <w:sz w:val="24"/>
        </w:rPr>
        <w:t xml:space="preserve"> </w:t>
      </w:r>
    </w:p>
    <w:p w:rsidR="00A5724C" w:rsidRDefault="008F493B">
      <w:pPr>
        <w:snapToGrid w:val="0"/>
        <w:spacing w:line="360" w:lineRule="auto"/>
        <w:rPr>
          <w:rFonts w:ascii="宋体" w:hAnsi="宋体" w:cs="Arial"/>
          <w:b/>
          <w:sz w:val="24"/>
        </w:rPr>
      </w:pPr>
      <w:r>
        <w:rPr>
          <w:rFonts w:ascii="宋体" w:hAnsi="宋体" w:cs="Arial" w:hint="eastAsia"/>
          <w:b/>
          <w:sz w:val="24"/>
        </w:rPr>
        <w:t>三、获取招标文件：</w:t>
      </w:r>
    </w:p>
    <w:p w:rsidR="00A5724C" w:rsidRDefault="008F493B">
      <w:pPr>
        <w:snapToGrid w:val="0"/>
        <w:spacing w:line="360" w:lineRule="auto"/>
        <w:ind w:firstLineChars="200" w:firstLine="480"/>
        <w:rPr>
          <w:rFonts w:ascii="宋体" w:hAnsi="宋体" w:cs="仿宋"/>
          <w:sz w:val="24"/>
        </w:rPr>
      </w:pPr>
      <w:r>
        <w:rPr>
          <w:rFonts w:ascii="宋体" w:hAnsi="宋体" w:cs="仿宋" w:hint="eastAsia"/>
          <w:sz w:val="24"/>
        </w:rPr>
        <w:t>时间：2025年</w:t>
      </w:r>
      <w:r w:rsidR="007A3B25">
        <w:rPr>
          <w:rFonts w:ascii="宋体" w:hAnsi="宋体" w:cs="仿宋" w:hint="eastAsia"/>
          <w:sz w:val="24"/>
        </w:rPr>
        <w:t>6</w:t>
      </w:r>
      <w:r>
        <w:rPr>
          <w:rFonts w:ascii="宋体" w:hAnsi="宋体" w:cs="仿宋" w:hint="eastAsia"/>
          <w:sz w:val="24"/>
        </w:rPr>
        <w:t>月</w:t>
      </w:r>
      <w:r w:rsidR="007A3B25">
        <w:rPr>
          <w:rFonts w:ascii="宋体" w:hAnsi="宋体" w:cs="仿宋" w:hint="eastAsia"/>
          <w:sz w:val="24"/>
        </w:rPr>
        <w:t>10</w:t>
      </w:r>
      <w:r>
        <w:rPr>
          <w:rFonts w:ascii="宋体" w:hAnsi="宋体" w:cs="仿宋" w:hint="eastAsia"/>
          <w:sz w:val="24"/>
        </w:rPr>
        <w:t xml:space="preserve"> 日至2025年</w:t>
      </w:r>
      <w:r w:rsidR="007A3B25">
        <w:rPr>
          <w:rFonts w:ascii="宋体" w:hAnsi="宋体" w:hint="eastAsia"/>
          <w:sz w:val="24"/>
        </w:rPr>
        <w:t>7月1日</w:t>
      </w:r>
      <w:r>
        <w:rPr>
          <w:rFonts w:ascii="宋体" w:hAnsi="宋体" w:cs="仿宋" w:hint="eastAsia"/>
          <w:sz w:val="24"/>
        </w:rPr>
        <w:t xml:space="preserve">，每天上午00:00至12:00，下午12:00至23:59 </w:t>
      </w:r>
    </w:p>
    <w:p w:rsidR="00A5724C" w:rsidRDefault="008F493B">
      <w:pPr>
        <w:snapToGrid w:val="0"/>
        <w:spacing w:line="360" w:lineRule="auto"/>
        <w:ind w:firstLineChars="200" w:firstLine="480"/>
        <w:rPr>
          <w:rFonts w:ascii="宋体" w:hAnsi="宋体" w:cs="仿宋"/>
          <w:sz w:val="24"/>
        </w:rPr>
      </w:pPr>
      <w:r>
        <w:rPr>
          <w:rFonts w:ascii="宋体" w:hAnsi="宋体" w:cs="仿宋" w:hint="eastAsia"/>
          <w:sz w:val="24"/>
        </w:rPr>
        <w:t>地点：本次招标文件实行网上获取，不接受供应商现场报名，供应商须登录浙江政府采购网（http://zfcg.czt.zj.gov.cn/）进入政采云系统“项目采购”模块“获取采购文</w:t>
      </w:r>
      <w:r>
        <w:rPr>
          <w:rFonts w:ascii="宋体" w:hAnsi="宋体" w:cs="仿宋" w:hint="eastAsia"/>
          <w:sz w:val="24"/>
        </w:rPr>
        <w:lastRenderedPageBreak/>
        <w:t>件”菜单，进行网上获取招标文件（“政采云”注册账号、密码登录系统后获取招标文件）</w:t>
      </w:r>
    </w:p>
    <w:p w:rsidR="00A5724C" w:rsidRDefault="008F493B">
      <w:pPr>
        <w:snapToGrid w:val="0"/>
        <w:spacing w:line="360" w:lineRule="auto"/>
        <w:ind w:firstLineChars="200" w:firstLine="480"/>
        <w:rPr>
          <w:rFonts w:ascii="宋体" w:hAnsi="宋体" w:cs="仿宋"/>
          <w:sz w:val="24"/>
        </w:rPr>
      </w:pPr>
      <w:r>
        <w:rPr>
          <w:rFonts w:ascii="宋体" w:hAnsi="宋体" w:cs="仿宋" w:hint="eastAsia"/>
          <w:sz w:val="24"/>
        </w:rPr>
        <w:t>方式：本次招标文件实行网上获取，不接受供应商现场报名。</w:t>
      </w:r>
    </w:p>
    <w:p w:rsidR="00A5724C" w:rsidRDefault="008F493B">
      <w:pPr>
        <w:snapToGrid w:val="0"/>
        <w:spacing w:line="360" w:lineRule="auto"/>
        <w:ind w:firstLineChars="200" w:firstLine="480"/>
        <w:rPr>
          <w:rFonts w:ascii="宋体" w:hAnsi="宋体" w:cs="仿宋"/>
          <w:sz w:val="24"/>
        </w:rPr>
      </w:pPr>
      <w:r>
        <w:rPr>
          <w:rFonts w:ascii="宋体" w:hAnsi="宋体" w:cs="仿宋" w:hint="eastAsia"/>
          <w:sz w:val="24"/>
        </w:rPr>
        <w:t>售价：0</w:t>
      </w:r>
    </w:p>
    <w:p w:rsidR="00A5724C" w:rsidRDefault="008F493B">
      <w:pPr>
        <w:snapToGrid w:val="0"/>
        <w:spacing w:line="360" w:lineRule="auto"/>
        <w:rPr>
          <w:rFonts w:ascii="宋体" w:hAnsi="宋体" w:cs="Arial"/>
          <w:b/>
          <w:sz w:val="24"/>
        </w:rPr>
      </w:pPr>
      <w:r>
        <w:rPr>
          <w:rFonts w:ascii="宋体" w:hAnsi="宋体" w:cs="Arial" w:hint="eastAsia"/>
          <w:b/>
          <w:sz w:val="24"/>
        </w:rPr>
        <w:t>四、提交投标文件截止时间、开标时间和地点：</w:t>
      </w:r>
    </w:p>
    <w:p w:rsidR="00A5724C" w:rsidRDefault="008F493B">
      <w:pPr>
        <w:snapToGrid w:val="0"/>
        <w:spacing w:line="360" w:lineRule="auto"/>
        <w:ind w:firstLineChars="250" w:firstLine="600"/>
        <w:rPr>
          <w:rFonts w:ascii="宋体" w:hAnsi="宋体" w:cs="仿宋"/>
          <w:bCs/>
          <w:sz w:val="24"/>
        </w:rPr>
      </w:pPr>
      <w:r>
        <w:rPr>
          <w:rFonts w:ascii="宋体" w:hAnsi="宋体" w:cs="仿宋" w:hint="eastAsia"/>
          <w:sz w:val="24"/>
        </w:rPr>
        <w:t>2025年</w:t>
      </w:r>
      <w:r w:rsidR="007A3B25">
        <w:rPr>
          <w:rFonts w:ascii="宋体" w:hAnsi="宋体" w:hint="eastAsia"/>
          <w:sz w:val="24"/>
        </w:rPr>
        <w:t>7月1日</w:t>
      </w:r>
      <w:r w:rsidR="007A3B25">
        <w:rPr>
          <w:rFonts w:ascii="宋体" w:hAnsi="宋体" w:cs="仿宋" w:hint="eastAsia"/>
          <w:sz w:val="24"/>
        </w:rPr>
        <w:t xml:space="preserve">9 </w:t>
      </w:r>
      <w:r>
        <w:rPr>
          <w:rFonts w:ascii="宋体" w:hAnsi="宋体" w:cs="仿宋" w:hint="eastAsia"/>
          <w:sz w:val="24"/>
        </w:rPr>
        <w:t>点00分</w:t>
      </w:r>
      <w:r>
        <w:rPr>
          <w:rFonts w:ascii="宋体" w:hAnsi="宋体" w:cs="仿宋" w:hint="eastAsia"/>
          <w:bCs/>
          <w:sz w:val="24"/>
        </w:rPr>
        <w:t>（北京时间）</w:t>
      </w:r>
    </w:p>
    <w:p w:rsidR="00A5724C" w:rsidRDefault="008F493B">
      <w:pPr>
        <w:snapToGrid w:val="0"/>
        <w:spacing w:line="360" w:lineRule="auto"/>
        <w:ind w:firstLineChars="250" w:firstLine="600"/>
        <w:rPr>
          <w:rFonts w:ascii="宋体" w:hAnsi="宋体" w:cs="仿宋"/>
          <w:bCs/>
          <w:sz w:val="24"/>
          <w:u w:val="single"/>
        </w:rPr>
      </w:pPr>
      <w:r>
        <w:rPr>
          <w:rFonts w:ascii="宋体" w:hAnsi="宋体" w:cs="仿宋" w:hint="eastAsia"/>
          <w:sz w:val="24"/>
        </w:rPr>
        <w:t>地点：通过“政府采购云平台（http://www.zcygov.cn）”实行在线投标及开标</w:t>
      </w:r>
    </w:p>
    <w:p w:rsidR="00A5724C" w:rsidRDefault="008F493B">
      <w:pPr>
        <w:snapToGrid w:val="0"/>
        <w:spacing w:line="360" w:lineRule="auto"/>
        <w:rPr>
          <w:rFonts w:ascii="宋体" w:hAnsi="宋体" w:cs="Arial"/>
          <w:b/>
          <w:sz w:val="24"/>
        </w:rPr>
      </w:pPr>
      <w:r>
        <w:rPr>
          <w:rFonts w:ascii="宋体" w:hAnsi="宋体" w:cs="Arial" w:hint="eastAsia"/>
          <w:b/>
          <w:sz w:val="24"/>
        </w:rPr>
        <w:t>五、公告期限</w:t>
      </w:r>
    </w:p>
    <w:p w:rsidR="00A5724C" w:rsidRDefault="008F493B">
      <w:pPr>
        <w:snapToGrid w:val="0"/>
        <w:spacing w:line="360" w:lineRule="auto"/>
        <w:ind w:firstLineChars="200" w:firstLine="480"/>
        <w:rPr>
          <w:rFonts w:ascii="宋体" w:hAnsi="宋体" w:cs="仿宋"/>
          <w:kern w:val="0"/>
          <w:sz w:val="24"/>
        </w:rPr>
      </w:pPr>
      <w:r>
        <w:rPr>
          <w:rFonts w:ascii="宋体" w:hAnsi="宋体" w:cs="仿宋" w:hint="eastAsia"/>
          <w:kern w:val="0"/>
          <w:sz w:val="24"/>
        </w:rPr>
        <w:t>自本公告发布之日起5个工作日。</w:t>
      </w:r>
    </w:p>
    <w:p w:rsidR="00A5724C" w:rsidRDefault="008F493B">
      <w:pPr>
        <w:spacing w:line="360" w:lineRule="auto"/>
        <w:rPr>
          <w:rFonts w:ascii="宋体" w:hAnsi="宋体" w:cs="仿宋"/>
          <w:b/>
          <w:sz w:val="24"/>
        </w:rPr>
      </w:pPr>
      <w:r>
        <w:rPr>
          <w:rFonts w:ascii="宋体" w:hAnsi="宋体" w:cs="仿宋" w:hint="eastAsia"/>
          <w:b/>
          <w:kern w:val="0"/>
          <w:sz w:val="24"/>
        </w:rPr>
        <w:t>六、</w:t>
      </w:r>
      <w:r>
        <w:rPr>
          <w:rFonts w:ascii="宋体" w:hAnsi="宋体" w:cs="仿宋" w:hint="eastAsia"/>
          <w:b/>
          <w:sz w:val="24"/>
        </w:rPr>
        <w:t>其他补充事宜</w:t>
      </w:r>
    </w:p>
    <w:p w:rsidR="00A5724C" w:rsidRDefault="008F493B">
      <w:pPr>
        <w:spacing w:line="360" w:lineRule="auto"/>
        <w:ind w:firstLineChars="200" w:firstLine="480"/>
        <w:rPr>
          <w:rFonts w:ascii="宋体" w:hAnsi="宋体" w:cs="仿宋"/>
          <w:kern w:val="0"/>
          <w:sz w:val="24"/>
        </w:rPr>
      </w:pPr>
      <w:bookmarkStart w:id="23" w:name="OLE_LINK25"/>
      <w:bookmarkStart w:id="24" w:name="OLE_LINK28"/>
      <w:r>
        <w:rPr>
          <w:rFonts w:ascii="宋体" w:hAnsi="宋体" w:cs="仿宋" w:hint="eastAsia"/>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A5724C" w:rsidRDefault="008F493B">
      <w:pPr>
        <w:spacing w:line="360" w:lineRule="auto"/>
        <w:ind w:firstLineChars="200" w:firstLine="480"/>
        <w:rPr>
          <w:rFonts w:ascii="宋体" w:hAnsi="宋体" w:cs="仿宋"/>
          <w:kern w:val="0"/>
          <w:sz w:val="24"/>
        </w:rPr>
      </w:pPr>
      <w:r>
        <w:rPr>
          <w:rFonts w:ascii="宋体" w:hAnsi="宋体" w:cs="仿宋" w:hint="eastAsia"/>
          <w:sz w:val="24"/>
        </w:rPr>
        <w:t>2.根据《中华人民共和国财政部令第94号－政府采购质疑和投诉办法》规定，供应商在法定质疑期内须一次性提出针对同一采购程序环节的质疑。质疑供应商对采购人、采购代理机构的答复不满意或者采购人、采购代理机构未在规定的时间内作出答复的，可以在答复期满后十五个工作日内向同级政府采购监督管理部门投诉。</w:t>
      </w:r>
    </w:p>
    <w:p w:rsidR="00A5724C" w:rsidRDefault="008F493B">
      <w:pPr>
        <w:spacing w:line="360" w:lineRule="auto"/>
        <w:ind w:firstLineChars="200" w:firstLine="480"/>
        <w:rPr>
          <w:rFonts w:ascii="宋体" w:hAnsi="宋体" w:cs="仿宋"/>
          <w:kern w:val="0"/>
          <w:sz w:val="24"/>
        </w:rPr>
      </w:pPr>
      <w:r>
        <w:rPr>
          <w:rFonts w:ascii="宋体" w:hAnsi="宋体" w:cs="仿宋" w:hint="eastAsia"/>
          <w:sz w:val="24"/>
        </w:rPr>
        <w:t>3.潜在供应商已依法获取（依法获取指：供应商按本项目招标公告要求在政采云系统上获取并报名成功）其可质疑的招标文件，可以对该文件提出质疑。未按照规定方式依法获取招标文件的，不得对招标文件提起质疑投诉。</w:t>
      </w:r>
    </w:p>
    <w:p w:rsidR="00A5724C" w:rsidRDefault="008F493B">
      <w:pPr>
        <w:spacing w:line="360" w:lineRule="auto"/>
        <w:ind w:firstLineChars="200" w:firstLine="480"/>
        <w:rPr>
          <w:rFonts w:ascii="宋体" w:hAnsi="宋体" w:cs="仿宋"/>
          <w:kern w:val="0"/>
          <w:sz w:val="24"/>
        </w:rPr>
      </w:pPr>
      <w:r>
        <w:rPr>
          <w:rFonts w:ascii="宋体" w:hAnsi="宋体" w:cs="仿宋" w:hint="eastAsia"/>
          <w:sz w:val="24"/>
        </w:rPr>
        <w:t>4.答疑内容是招标文件的组成部分，并将在网上发布补充（答疑、澄清）文件，潜在供应商应自行关注网站公告，采购人不再一一通知，供应商因自身贻误行为导致投标失效的，责任自负。</w:t>
      </w:r>
    </w:p>
    <w:p w:rsidR="00A5724C" w:rsidRDefault="008F493B">
      <w:pPr>
        <w:spacing w:line="360" w:lineRule="auto"/>
        <w:ind w:firstLineChars="200" w:firstLine="480"/>
        <w:rPr>
          <w:rFonts w:ascii="宋体" w:hAnsi="宋体" w:cs="仿宋"/>
          <w:sz w:val="24"/>
        </w:rPr>
      </w:pPr>
      <w:r>
        <w:rPr>
          <w:rFonts w:ascii="宋体" w:hAnsi="宋体" w:cs="仿宋" w:hint="eastAsia"/>
          <w:sz w:val="24"/>
        </w:rPr>
        <w:t>5.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产品。具体操作方式可在“绿贷通”或“政采贷”平台网站查询，也可向“绿贷通”或“政采贷”平台电话咨询（“绿贷通”联系电话：0572-2392590、“政采贷”联系电话：</w:t>
      </w:r>
      <w:r>
        <w:rPr>
          <w:rFonts w:ascii="宋体" w:hAnsi="宋体" w:cs="仿宋" w:hint="eastAsia"/>
          <w:sz w:val="24"/>
        </w:rPr>
        <w:lastRenderedPageBreak/>
        <w:t>0572-2151055、18698580797）。</w:t>
      </w:r>
    </w:p>
    <w:p w:rsidR="00A5724C" w:rsidRDefault="008F493B">
      <w:pPr>
        <w:snapToGrid w:val="0"/>
        <w:spacing w:line="360" w:lineRule="auto"/>
        <w:ind w:firstLineChars="200" w:firstLine="480"/>
        <w:rPr>
          <w:rFonts w:ascii="宋体" w:hAnsi="宋体" w:cs="Arial"/>
          <w:b/>
          <w:sz w:val="24"/>
        </w:rPr>
      </w:pPr>
      <w:r>
        <w:rPr>
          <w:rFonts w:ascii="宋体" w:hAnsi="宋体" w:cs="宋体" w:hint="eastAsia"/>
          <w:sz w:val="24"/>
        </w:rPr>
        <w:t>6.</w:t>
      </w:r>
      <w:r>
        <w:rPr>
          <w:rFonts w:ascii="宋体" w:hAnsi="宋体" w:cs="宋体"/>
          <w:sz w:val="24"/>
        </w:rPr>
        <w:t>根据《政府采购促进中小企业发展管理办法》，本项目是否专门面向中小企业采购：</w:t>
      </w:r>
      <w:r>
        <w:rPr>
          <w:rFonts w:ascii="宋体" w:hAnsi="宋体" w:cs="宋体" w:hint="eastAsia"/>
          <w:sz w:val="24"/>
        </w:rPr>
        <w:t>是。</w:t>
      </w:r>
    </w:p>
    <w:p w:rsidR="00A5724C" w:rsidRDefault="008F493B">
      <w:pPr>
        <w:snapToGrid w:val="0"/>
        <w:spacing w:line="360" w:lineRule="auto"/>
        <w:ind w:firstLineChars="200" w:firstLine="480"/>
        <w:rPr>
          <w:rFonts w:ascii="宋体" w:hAnsi="宋体" w:cs="仿宋"/>
          <w:kern w:val="0"/>
          <w:sz w:val="24"/>
        </w:rPr>
      </w:pPr>
      <w:r>
        <w:rPr>
          <w:rFonts w:ascii="宋体" w:hAnsi="宋体" w:cs="仿宋" w:hint="eastAsia"/>
          <w:sz w:val="24"/>
        </w:rPr>
        <w:t>7.本项目公告发布网站： 浙江政府采购网：</w:t>
      </w:r>
      <w:hyperlink r:id="rId9" w:history="1">
        <w:r>
          <w:rPr>
            <w:rStyle w:val="afd"/>
            <w:rFonts w:ascii="宋体" w:hAnsi="宋体" w:cs="仿宋" w:hint="eastAsia"/>
            <w:color w:val="auto"/>
            <w:sz w:val="24"/>
          </w:rPr>
          <w:t>http://zfcg.czt.zj.gov.cn/</w:t>
        </w:r>
      </w:hyperlink>
      <w:r>
        <w:rPr>
          <w:rFonts w:hint="eastAsia"/>
        </w:rPr>
        <w:t>，</w:t>
      </w:r>
      <w:r>
        <w:rPr>
          <w:rFonts w:ascii="宋体" w:hAnsi="宋体" w:cs="仿宋" w:hint="eastAsia"/>
          <w:sz w:val="24"/>
        </w:rPr>
        <w:t>湖州市公共资源交易信息网：http://ggzy.huzhou.gov.cn/hzfront/-“政府采购”－“分散采购”模块</w:t>
      </w:r>
    </w:p>
    <w:p w:rsidR="00A5724C" w:rsidRDefault="008F493B">
      <w:pPr>
        <w:spacing w:line="360" w:lineRule="auto"/>
        <w:ind w:firstLineChars="200" w:firstLine="480"/>
        <w:rPr>
          <w:rFonts w:ascii="宋体" w:hAnsi="宋体" w:cs="仿宋"/>
          <w:kern w:val="0"/>
          <w:sz w:val="24"/>
        </w:rPr>
      </w:pPr>
      <w:r>
        <w:rPr>
          <w:rFonts w:ascii="宋体" w:hAnsi="宋体" w:cs="仿宋" w:hint="eastAsia"/>
          <w:sz w:val="24"/>
        </w:rPr>
        <w:t>8.投标事项：</w:t>
      </w:r>
    </w:p>
    <w:p w:rsidR="00A5724C" w:rsidRDefault="008F493B">
      <w:pPr>
        <w:spacing w:line="360" w:lineRule="auto"/>
        <w:ind w:firstLineChars="200" w:firstLine="480"/>
        <w:rPr>
          <w:rFonts w:ascii="宋体" w:hAnsi="宋体" w:cs="仿宋"/>
          <w:kern w:val="0"/>
          <w:sz w:val="24"/>
        </w:rPr>
      </w:pPr>
      <w:r>
        <w:rPr>
          <w:rFonts w:ascii="宋体" w:hAnsi="宋体" w:cs="仿宋" w:hint="eastAsia"/>
          <w:sz w:val="24"/>
        </w:rPr>
        <w:t>（1）本项目为电子招投标项目，实行网上招投标，应按照本招标文件及政采云平台的要求编制、加密，要求供应商通过政采云系统在线投标响应，投标截止时间前须完成电子投标文件的上传，供应商在使用系统进行投标的过程中遇到涉及平台使用的任何问题，可致电政采云平台技术支持热线咨询，联系方式：400-881-7190。</w:t>
      </w:r>
    </w:p>
    <w:p w:rsidR="00A5724C" w:rsidRDefault="008F493B">
      <w:pPr>
        <w:spacing w:line="360" w:lineRule="auto"/>
        <w:ind w:firstLineChars="200" w:firstLine="480"/>
        <w:rPr>
          <w:rFonts w:ascii="宋体" w:hAnsi="宋体" w:cs="仿宋"/>
          <w:sz w:val="24"/>
        </w:rPr>
      </w:pPr>
      <w:r>
        <w:rPr>
          <w:rFonts w:ascii="宋体" w:hAnsi="宋体" w:cs="仿宋" w:hint="eastAsia"/>
          <w:sz w:val="24"/>
        </w:rPr>
        <w:t>（2）参与政府采购项目的注册供应商，需登录浙江政府采购云平台（http://www.zcygov.cn）进行网上报名，尚未注册的供应商应当先在浙江政府采购云平台上申请注册。</w:t>
      </w:r>
    </w:p>
    <w:p w:rsidR="00A5724C" w:rsidRDefault="008F493B">
      <w:pPr>
        <w:spacing w:line="360" w:lineRule="auto"/>
        <w:ind w:firstLineChars="200" w:firstLine="480"/>
        <w:jc w:val="left"/>
        <w:rPr>
          <w:rFonts w:ascii="宋体" w:hAnsi="宋体" w:cs="仿宋"/>
          <w:sz w:val="24"/>
        </w:rPr>
      </w:pPr>
      <w:r>
        <w:rPr>
          <w:rFonts w:ascii="宋体" w:hAnsi="宋体" w:cs="仿宋" w:hint="eastAsia"/>
          <w:sz w:val="24"/>
        </w:rPr>
        <w:t>（3）政府采购项目电子交易操作指南：</w:t>
      </w:r>
      <w:r>
        <w:rPr>
          <w:rFonts w:ascii="宋体" w:hAnsi="宋体" w:cs="仿宋"/>
          <w:sz w:val="21"/>
          <w:szCs w:val="21"/>
        </w:rPr>
        <w:t>https://service.zcygov.cn/#/knowledges/CW1EtGwBFdiHxlNd6I3m/6IMVAG0BFdiHxlNdQ8Na</w:t>
      </w:r>
    </w:p>
    <w:p w:rsidR="00A5724C" w:rsidRDefault="008F493B">
      <w:pPr>
        <w:spacing w:line="360" w:lineRule="auto"/>
        <w:ind w:firstLineChars="200" w:firstLine="480"/>
        <w:rPr>
          <w:rFonts w:ascii="宋体" w:hAnsi="宋体" w:cs="仿宋"/>
          <w:kern w:val="0"/>
          <w:sz w:val="24"/>
        </w:rPr>
      </w:pPr>
      <w:r>
        <w:rPr>
          <w:rFonts w:ascii="宋体" w:hAnsi="宋体" w:cs="仿宋" w:hint="eastAsia"/>
          <w:sz w:val="24"/>
        </w:rPr>
        <w:t>（4）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完成CA数字证书办理预计一周左右，建议各投标人自行把握时间），申领流程请自行前往“浙江政府采购网-下载专区－电子交易客户端-CA驱动和申领流程”进行查阅。办理流程详见http://zfcg.czt.zj.gov.cn/bidClientTemplate/2019-05-27/12945.html，并登录“浙江政府采购网”（http://zfcg.czt.zj.gov.cn/），进入“下载专区”下载“政采云电子交易客户端”，制作投标文件。</w:t>
      </w:r>
    </w:p>
    <w:p w:rsidR="00A5724C" w:rsidRDefault="008F493B">
      <w:pPr>
        <w:spacing w:line="360" w:lineRule="auto"/>
        <w:ind w:firstLineChars="200" w:firstLine="480"/>
        <w:rPr>
          <w:rFonts w:ascii="宋体" w:hAnsi="宋体" w:cs="仿宋"/>
          <w:sz w:val="24"/>
        </w:rPr>
      </w:pPr>
      <w:r>
        <w:rPr>
          <w:rFonts w:ascii="宋体" w:hAnsi="宋体" w:cs="仿宋" w:hint="eastAsia"/>
          <w:sz w:val="24"/>
        </w:rPr>
        <w:t>（5）投标供应商应当在投标截止时间前，将生成的“电子加密投标文件”上传递交至“政府采购云平台”。投标截止时间以后上传递交的投标文件将被“政府采购云平台”拒收。</w:t>
      </w:r>
    </w:p>
    <w:p w:rsidR="00A5724C" w:rsidRDefault="008F493B">
      <w:pPr>
        <w:spacing w:line="360" w:lineRule="auto"/>
        <w:ind w:firstLineChars="200" w:firstLine="480"/>
        <w:rPr>
          <w:rFonts w:ascii="宋体" w:hAnsi="宋体" w:cs="宋体"/>
          <w:kern w:val="0"/>
          <w:sz w:val="24"/>
        </w:rPr>
      </w:pPr>
      <w:r>
        <w:rPr>
          <w:rFonts w:ascii="宋体" w:hAnsi="宋体" w:cs="宋体" w:hint="eastAsia"/>
          <w:kern w:val="0"/>
          <w:sz w:val="24"/>
        </w:rPr>
        <w:t>（6）备</w:t>
      </w:r>
      <w:r>
        <w:rPr>
          <w:rFonts w:ascii="宋体" w:hAnsi="宋体" w:hint="eastAsia"/>
          <w:sz w:val="24"/>
        </w:rPr>
        <w:t>份</w:t>
      </w:r>
      <w:r>
        <w:rPr>
          <w:rFonts w:ascii="宋体" w:hAnsi="宋体" w:cs="宋体" w:hint="eastAsia"/>
          <w:kern w:val="0"/>
          <w:sz w:val="24"/>
        </w:rPr>
        <w:t>投标文件</w:t>
      </w:r>
      <w:r>
        <w:rPr>
          <w:rFonts w:ascii="宋体" w:hAnsi="宋体" w:hint="eastAsia"/>
          <w:sz w:val="24"/>
        </w:rPr>
        <w:t>：根据“浙江省政府采购项目电子交易管理暂行办法”第二十条规定，本次招标允许供应商递交备份</w:t>
      </w:r>
      <w:r>
        <w:rPr>
          <w:rFonts w:ascii="宋体" w:hAnsi="宋体" w:cs="宋体" w:hint="eastAsia"/>
          <w:kern w:val="0"/>
          <w:sz w:val="24"/>
        </w:rPr>
        <w:t>投标文件</w:t>
      </w:r>
      <w:r>
        <w:rPr>
          <w:rFonts w:ascii="宋体" w:hAnsi="宋体" w:hint="eastAsia"/>
          <w:sz w:val="24"/>
        </w:rPr>
        <w:t>，仅提交备份</w:t>
      </w:r>
      <w:r>
        <w:rPr>
          <w:rFonts w:ascii="宋体" w:hAnsi="宋体" w:cs="宋体" w:hint="eastAsia"/>
          <w:kern w:val="0"/>
          <w:sz w:val="24"/>
        </w:rPr>
        <w:t>投标文件</w:t>
      </w:r>
      <w:r>
        <w:rPr>
          <w:rFonts w:ascii="宋体" w:hAnsi="宋体" w:hint="eastAsia"/>
          <w:sz w:val="24"/>
        </w:rPr>
        <w:t>的，</w:t>
      </w:r>
      <w:r>
        <w:rPr>
          <w:rFonts w:ascii="宋体" w:hAnsi="宋体" w:cs="宋体" w:hint="eastAsia"/>
          <w:kern w:val="0"/>
          <w:sz w:val="24"/>
        </w:rPr>
        <w:t>投标</w:t>
      </w:r>
      <w:r>
        <w:rPr>
          <w:rFonts w:ascii="宋体" w:hAnsi="宋体" w:hint="eastAsia"/>
          <w:sz w:val="24"/>
        </w:rPr>
        <w:t>无效。本项目不强制要求供应商提交备份</w:t>
      </w:r>
      <w:r>
        <w:rPr>
          <w:rFonts w:ascii="宋体" w:hAnsi="宋体" w:cs="宋体" w:hint="eastAsia"/>
          <w:kern w:val="0"/>
          <w:sz w:val="24"/>
        </w:rPr>
        <w:t>投标文件</w:t>
      </w:r>
      <w:r>
        <w:rPr>
          <w:rFonts w:ascii="宋体" w:hAnsi="宋体" w:hint="eastAsia"/>
          <w:sz w:val="24"/>
        </w:rPr>
        <w:t>，但由于未提交备份</w:t>
      </w:r>
      <w:r>
        <w:rPr>
          <w:rFonts w:ascii="宋体" w:hAnsi="宋体" w:cs="宋体" w:hint="eastAsia"/>
          <w:kern w:val="0"/>
          <w:sz w:val="24"/>
        </w:rPr>
        <w:t>投标文件</w:t>
      </w:r>
      <w:r>
        <w:rPr>
          <w:rFonts w:ascii="宋体" w:hAnsi="宋体" w:hint="eastAsia"/>
          <w:sz w:val="24"/>
        </w:rPr>
        <w:t>而造成项目开评标活动</w:t>
      </w:r>
      <w:r>
        <w:rPr>
          <w:rFonts w:ascii="宋体" w:hAnsi="宋体" w:hint="eastAsia"/>
          <w:sz w:val="24"/>
        </w:rPr>
        <w:lastRenderedPageBreak/>
        <w:t>无法进行下去的，</w:t>
      </w:r>
      <w:r>
        <w:rPr>
          <w:rFonts w:ascii="宋体" w:hAnsi="宋体" w:cs="宋体" w:hint="eastAsia"/>
          <w:kern w:val="0"/>
          <w:sz w:val="24"/>
        </w:rPr>
        <w:t>投标</w:t>
      </w:r>
      <w:r>
        <w:rPr>
          <w:rFonts w:ascii="宋体" w:hAnsi="宋体" w:hint="eastAsia"/>
          <w:sz w:val="24"/>
        </w:rPr>
        <w:t>无效的，相关风险由供应</w:t>
      </w:r>
      <w:r>
        <w:rPr>
          <w:rFonts w:ascii="宋体" w:hAnsi="宋体" w:cs="宋体" w:hint="eastAsia"/>
          <w:kern w:val="0"/>
          <w:sz w:val="24"/>
        </w:rPr>
        <w:t>商自行承担。</w:t>
      </w:r>
      <w:r>
        <w:rPr>
          <w:rFonts w:ascii="宋体" w:hAnsi="宋体" w:cs="宋体"/>
          <w:kern w:val="0"/>
          <w:sz w:val="24"/>
        </w:rPr>
        <w:t>备份</w:t>
      </w:r>
      <w:r>
        <w:rPr>
          <w:rFonts w:ascii="宋体" w:hAnsi="宋体" w:cs="宋体" w:hint="eastAsia"/>
          <w:kern w:val="0"/>
          <w:sz w:val="24"/>
        </w:rPr>
        <w:t>投标文件：1份。</w:t>
      </w:r>
      <w:r>
        <w:rPr>
          <w:rFonts w:ascii="宋体" w:hAnsi="宋体" w:cs="宋体"/>
          <w:kern w:val="0"/>
          <w:sz w:val="24"/>
        </w:rPr>
        <w:t>以介质存储的数据电文形式的备份</w:t>
      </w:r>
      <w:r>
        <w:rPr>
          <w:rFonts w:ascii="宋体" w:hAnsi="宋体" w:cs="宋体" w:hint="eastAsia"/>
          <w:kern w:val="0"/>
          <w:sz w:val="24"/>
        </w:rPr>
        <w:t>投标文件（</w:t>
      </w:r>
      <w:r>
        <w:rPr>
          <w:rFonts w:ascii="宋体" w:hAnsi="宋体" w:cs="宋体"/>
          <w:kern w:val="0"/>
          <w:sz w:val="24"/>
        </w:rPr>
        <w:t>BFBS格式</w:t>
      </w:r>
      <w:r>
        <w:rPr>
          <w:rFonts w:ascii="宋体" w:hAnsi="宋体" w:cs="宋体" w:hint="eastAsia"/>
          <w:kern w:val="0"/>
          <w:sz w:val="24"/>
        </w:rPr>
        <w:t>）</w:t>
      </w:r>
      <w:r>
        <w:rPr>
          <w:rFonts w:ascii="宋体" w:hAnsi="宋体" w:cs="宋体"/>
          <w:kern w:val="0"/>
          <w:sz w:val="24"/>
        </w:rPr>
        <w:t>，按政采云平台项目采购</w:t>
      </w:r>
      <w:r>
        <w:rPr>
          <w:rFonts w:ascii="宋体" w:hAnsi="宋体" w:cs="宋体" w:hint="eastAsia"/>
          <w:kern w:val="0"/>
          <w:sz w:val="24"/>
        </w:rPr>
        <w:t>－</w:t>
      </w:r>
      <w:r>
        <w:rPr>
          <w:rFonts w:ascii="宋体" w:hAnsi="宋体" w:cs="宋体"/>
          <w:kern w:val="0"/>
          <w:sz w:val="24"/>
        </w:rPr>
        <w:t>电子交易操作指南中上传的电子</w:t>
      </w:r>
      <w:r>
        <w:rPr>
          <w:rFonts w:ascii="宋体" w:hAnsi="宋体" w:cs="宋体" w:hint="eastAsia"/>
          <w:kern w:val="0"/>
          <w:sz w:val="24"/>
        </w:rPr>
        <w:t>投标文件</w:t>
      </w:r>
      <w:r>
        <w:rPr>
          <w:rFonts w:ascii="宋体" w:hAnsi="宋体" w:cs="宋体"/>
          <w:kern w:val="0"/>
          <w:sz w:val="24"/>
        </w:rPr>
        <w:t>格式，以U盘形式存储提供</w:t>
      </w:r>
      <w:r>
        <w:rPr>
          <w:rFonts w:ascii="宋体" w:hAnsi="宋体" w:cs="宋体" w:hint="eastAsia"/>
          <w:kern w:val="0"/>
          <w:sz w:val="24"/>
        </w:rPr>
        <w:t>）</w:t>
      </w:r>
      <w:r>
        <w:rPr>
          <w:rFonts w:ascii="宋体" w:hAnsi="宋体" w:cs="宋体"/>
          <w:kern w:val="0"/>
          <w:sz w:val="24"/>
        </w:rPr>
        <w:t>。U盘盘面上粘贴标签，标注单位名称，装入一个外包封袋中进行邮寄</w:t>
      </w:r>
      <w:r>
        <w:rPr>
          <w:rFonts w:ascii="宋体" w:hAnsi="宋体" w:cs="宋体" w:hint="eastAsia"/>
          <w:kern w:val="0"/>
          <w:sz w:val="24"/>
        </w:rPr>
        <w:t>。</w:t>
      </w:r>
      <w:r>
        <w:rPr>
          <w:rFonts w:ascii="宋体" w:hAnsi="宋体" w:cs="宋体"/>
          <w:kern w:val="0"/>
          <w:sz w:val="24"/>
        </w:rPr>
        <w:t>邮寄时，总的外包封袋上可不注明单位名称，但应注明单位的联系人、联系电话及项目名称</w:t>
      </w:r>
      <w:r>
        <w:rPr>
          <w:rFonts w:ascii="宋体" w:hAnsi="宋体" w:cs="宋体" w:hint="eastAsia"/>
          <w:kern w:val="0"/>
          <w:sz w:val="24"/>
        </w:rPr>
        <w:t>。邮寄地址为：浙江华耀建设咨询有限公司（湖州市静江公寓1单元1101室），联系人：张治中，联系电话：0572-2198738</w:t>
      </w:r>
      <w:hyperlink r:id="rId10" w:history="1">
        <w:r>
          <w:rPr>
            <w:rFonts w:ascii="宋体" w:hAnsi="宋体" w:cs="宋体" w:hint="eastAsia"/>
            <w:kern w:val="0"/>
            <w:sz w:val="24"/>
          </w:rPr>
          <w:t>，</w:t>
        </w:r>
      </w:hyperlink>
      <w:r>
        <w:rPr>
          <w:rFonts w:ascii="宋体" w:hAnsi="宋体" w:cs="宋体" w:hint="eastAsia"/>
          <w:kern w:val="0"/>
          <w:sz w:val="24"/>
        </w:rPr>
        <w:t>拒绝到付。以收件人实际签收时间为准，逾期送达的将拒绝接收。</w:t>
      </w:r>
    </w:p>
    <w:p w:rsidR="00A5724C" w:rsidRDefault="008F493B">
      <w:pPr>
        <w:spacing w:line="360" w:lineRule="auto"/>
        <w:ind w:firstLineChars="200" w:firstLine="480"/>
        <w:rPr>
          <w:rFonts w:ascii="宋体" w:hAnsi="宋体"/>
          <w:sz w:val="24"/>
        </w:rPr>
      </w:pPr>
      <w:r>
        <w:rPr>
          <w:rFonts w:ascii="宋体" w:hAnsi="宋体" w:cs="宋体" w:hint="eastAsia"/>
          <w:kern w:val="0"/>
          <w:sz w:val="24"/>
        </w:rPr>
        <w:t>（7）本项目开评标会议通过政采云电子交易系统在线完成，</w:t>
      </w:r>
      <w:r>
        <w:rPr>
          <w:rFonts w:ascii="宋体" w:hAnsi="宋体" w:hint="eastAsia"/>
          <w:sz w:val="24"/>
        </w:rPr>
        <w:t>请潜在供应商代表自行准备联网的计算机设备、“政府采购云平台”CA数字证书。开评标会议开始后，应全程关注政采云电子交易系统的各类通知：在线询标等，及时澄清、响应，避免逾期无效等情况的发生。</w:t>
      </w:r>
    </w:p>
    <w:bookmarkEnd w:id="23"/>
    <w:bookmarkEnd w:id="24"/>
    <w:p w:rsidR="00A5724C" w:rsidRDefault="008F493B">
      <w:pPr>
        <w:snapToGrid w:val="0"/>
        <w:spacing w:line="360" w:lineRule="auto"/>
        <w:ind w:firstLineChars="225" w:firstLine="542"/>
        <w:rPr>
          <w:rFonts w:ascii="宋体" w:hAnsi="宋体" w:cs="Arial"/>
          <w:b/>
          <w:sz w:val="24"/>
        </w:rPr>
      </w:pPr>
      <w:r>
        <w:rPr>
          <w:rFonts w:ascii="宋体" w:hAnsi="宋体" w:cs="Arial" w:hint="eastAsia"/>
          <w:b/>
          <w:sz w:val="24"/>
        </w:rPr>
        <w:t>七、业务咨询：</w:t>
      </w:r>
    </w:p>
    <w:p w:rsidR="00A5724C" w:rsidRDefault="008F493B">
      <w:pPr>
        <w:snapToGrid w:val="0"/>
        <w:spacing w:line="360" w:lineRule="auto"/>
        <w:ind w:firstLineChars="196" w:firstLine="470"/>
        <w:rPr>
          <w:rFonts w:ascii="宋体" w:hAnsi="宋体" w:cs="Arial"/>
          <w:b/>
          <w:sz w:val="24"/>
        </w:rPr>
      </w:pPr>
      <w:r>
        <w:rPr>
          <w:rFonts w:ascii="宋体" w:hAnsi="宋体" w:hint="eastAsia"/>
          <w:sz w:val="24"/>
        </w:rPr>
        <w:t>1.采购代理机构名称：浙江华耀建设咨询有限公司</w:t>
      </w:r>
    </w:p>
    <w:p w:rsidR="00A5724C" w:rsidRDefault="008F493B">
      <w:pPr>
        <w:snapToGrid w:val="0"/>
        <w:spacing w:line="360" w:lineRule="auto"/>
        <w:ind w:firstLineChars="200" w:firstLine="480"/>
        <w:rPr>
          <w:rFonts w:ascii="宋体" w:hAnsi="宋体"/>
          <w:sz w:val="24"/>
        </w:rPr>
      </w:pPr>
      <w:r>
        <w:rPr>
          <w:rFonts w:ascii="宋体" w:hAnsi="宋体" w:hint="eastAsia"/>
          <w:sz w:val="24"/>
        </w:rPr>
        <w:t>地址：</w:t>
      </w:r>
      <w:r>
        <w:rPr>
          <w:rFonts w:ascii="宋体" w:hAnsi="宋体" w:cs="宋体" w:hint="eastAsia"/>
          <w:kern w:val="0"/>
          <w:sz w:val="24"/>
        </w:rPr>
        <w:t>浙江省湖州市静江公寓1单元1101室</w:t>
      </w:r>
    </w:p>
    <w:p w:rsidR="00A5724C" w:rsidRDefault="008F493B">
      <w:pPr>
        <w:snapToGrid w:val="0"/>
        <w:spacing w:line="360" w:lineRule="auto"/>
        <w:ind w:firstLineChars="196" w:firstLine="470"/>
        <w:rPr>
          <w:rFonts w:ascii="宋体" w:hAnsi="宋体"/>
          <w:sz w:val="24"/>
        </w:rPr>
      </w:pPr>
      <w:r>
        <w:rPr>
          <w:rFonts w:ascii="宋体" w:hAnsi="宋体" w:hint="eastAsia"/>
          <w:sz w:val="24"/>
        </w:rPr>
        <w:t>联系人：小张；联系电话：0572-2198738；传真：0572-2198739</w:t>
      </w:r>
    </w:p>
    <w:p w:rsidR="00A5724C" w:rsidRDefault="008F493B">
      <w:pPr>
        <w:snapToGrid w:val="0"/>
        <w:spacing w:line="360" w:lineRule="auto"/>
        <w:ind w:firstLineChars="196" w:firstLine="470"/>
        <w:rPr>
          <w:rFonts w:ascii="宋体" w:hAnsi="宋体"/>
          <w:sz w:val="24"/>
        </w:rPr>
      </w:pPr>
      <w:r>
        <w:rPr>
          <w:rFonts w:ascii="宋体" w:hAnsi="宋体" w:hint="eastAsia"/>
          <w:sz w:val="24"/>
        </w:rPr>
        <w:t>供应商质疑函接收人：何女士   联系电话：</w:t>
      </w:r>
      <w:bookmarkStart w:id="25" w:name="OLE_LINK50"/>
      <w:bookmarkStart w:id="26" w:name="OLE_LINK45"/>
      <w:bookmarkStart w:id="27" w:name="OLE_LINK61"/>
      <w:r>
        <w:rPr>
          <w:rFonts w:ascii="宋体" w:hAnsi="宋体" w:hint="eastAsia"/>
          <w:sz w:val="24"/>
        </w:rPr>
        <w:t>0572-2371910</w:t>
      </w:r>
      <w:bookmarkEnd w:id="25"/>
      <w:bookmarkEnd w:id="26"/>
      <w:bookmarkEnd w:id="27"/>
    </w:p>
    <w:p w:rsidR="00A5724C" w:rsidRDefault="008F493B">
      <w:pPr>
        <w:snapToGrid w:val="0"/>
        <w:spacing w:line="360" w:lineRule="auto"/>
        <w:ind w:firstLineChars="196" w:firstLine="470"/>
        <w:rPr>
          <w:rFonts w:ascii="宋体" w:hAnsi="宋体"/>
          <w:sz w:val="24"/>
        </w:rPr>
      </w:pPr>
      <w:r>
        <w:rPr>
          <w:rFonts w:ascii="宋体" w:hAnsi="宋体" w:hint="eastAsia"/>
          <w:sz w:val="24"/>
        </w:rPr>
        <w:t>电子邮箱：</w:t>
      </w:r>
      <w:hyperlink r:id="rId11" w:history="1">
        <w:r>
          <w:rPr>
            <w:rFonts w:ascii="宋体" w:hAnsi="宋体" w:hint="eastAsia"/>
            <w:sz w:val="24"/>
          </w:rPr>
          <w:t>huayaohz@163.com</w:t>
        </w:r>
      </w:hyperlink>
    </w:p>
    <w:p w:rsidR="00A5724C" w:rsidRDefault="008F493B">
      <w:pPr>
        <w:snapToGrid w:val="0"/>
        <w:spacing w:line="360" w:lineRule="auto"/>
        <w:ind w:firstLineChars="196" w:firstLine="470"/>
        <w:rPr>
          <w:rFonts w:ascii="宋体" w:hAnsi="宋体"/>
          <w:sz w:val="24"/>
        </w:rPr>
      </w:pPr>
      <w:r>
        <w:rPr>
          <w:rFonts w:ascii="宋体" w:hAnsi="宋体" w:hint="eastAsia"/>
          <w:sz w:val="24"/>
        </w:rPr>
        <w:t>2.采购人名称：吴兴高级中学</w:t>
      </w:r>
    </w:p>
    <w:p w:rsidR="00A5724C" w:rsidRDefault="008F493B">
      <w:pPr>
        <w:snapToGrid w:val="0"/>
        <w:spacing w:line="360" w:lineRule="auto"/>
        <w:ind w:firstLineChars="196" w:firstLine="470"/>
        <w:rPr>
          <w:rFonts w:ascii="宋体" w:hAnsi="宋体"/>
          <w:sz w:val="24"/>
        </w:rPr>
      </w:pPr>
      <w:r>
        <w:rPr>
          <w:rFonts w:ascii="宋体" w:hAnsi="宋体" w:hint="eastAsia"/>
          <w:sz w:val="24"/>
        </w:rPr>
        <w:t>联系人：</w:t>
      </w:r>
      <w:bookmarkStart w:id="28" w:name="OLE_LINK31"/>
      <w:bookmarkStart w:id="29" w:name="OLE_LINK34"/>
      <w:r>
        <w:rPr>
          <w:rFonts w:ascii="宋体" w:hAnsi="宋体" w:hint="eastAsia"/>
          <w:sz w:val="24"/>
        </w:rPr>
        <w:t>鲍老师</w:t>
      </w:r>
      <w:bookmarkEnd w:id="28"/>
      <w:bookmarkEnd w:id="29"/>
      <w:r>
        <w:rPr>
          <w:rFonts w:ascii="宋体" w:hAnsi="宋体" w:hint="eastAsia"/>
          <w:sz w:val="24"/>
        </w:rPr>
        <w:t xml:space="preserve">                   联系电话：0572-</w:t>
      </w:r>
      <w:bookmarkStart w:id="30" w:name="OLE_LINK54"/>
      <w:bookmarkStart w:id="31" w:name="OLE_LINK55"/>
      <w:r>
        <w:rPr>
          <w:rFonts w:ascii="宋体" w:hAnsi="宋体" w:hint="eastAsia"/>
          <w:sz w:val="24"/>
        </w:rPr>
        <w:t>2641518</w:t>
      </w:r>
      <w:bookmarkEnd w:id="30"/>
      <w:bookmarkEnd w:id="31"/>
      <w:r>
        <w:rPr>
          <w:rFonts w:ascii="宋体" w:hAnsi="宋体" w:hint="eastAsia"/>
          <w:sz w:val="24"/>
        </w:rPr>
        <w:t xml:space="preserve"> </w:t>
      </w:r>
    </w:p>
    <w:p w:rsidR="00A5724C" w:rsidRDefault="008F493B">
      <w:pPr>
        <w:snapToGrid w:val="0"/>
        <w:spacing w:line="360" w:lineRule="auto"/>
        <w:ind w:firstLineChars="196" w:firstLine="470"/>
        <w:rPr>
          <w:rFonts w:ascii="宋体" w:hAnsi="宋体"/>
          <w:sz w:val="24"/>
        </w:rPr>
      </w:pPr>
      <w:r>
        <w:rPr>
          <w:rFonts w:ascii="宋体" w:hAnsi="宋体" w:hint="eastAsia"/>
          <w:sz w:val="24"/>
        </w:rPr>
        <w:t>采购人质疑联系人：</w:t>
      </w:r>
      <w:bookmarkStart w:id="32" w:name="OLE_LINK38"/>
      <w:bookmarkStart w:id="33" w:name="OLE_LINK42"/>
      <w:r>
        <w:rPr>
          <w:rFonts w:ascii="宋体" w:hAnsi="宋体" w:hint="eastAsia"/>
          <w:sz w:val="24"/>
        </w:rPr>
        <w:t>陆老师</w:t>
      </w:r>
      <w:bookmarkEnd w:id="32"/>
      <w:bookmarkEnd w:id="33"/>
      <w:r>
        <w:rPr>
          <w:rFonts w:ascii="宋体" w:hAnsi="宋体" w:hint="eastAsia"/>
          <w:sz w:val="24"/>
        </w:rPr>
        <w:t xml:space="preserve">      联系电话：</w:t>
      </w:r>
      <w:bookmarkStart w:id="34" w:name="OLE_LINK43"/>
      <w:bookmarkStart w:id="35" w:name="OLE_LINK44"/>
      <w:bookmarkStart w:id="36" w:name="OLE_LINK59"/>
      <w:bookmarkStart w:id="37" w:name="OLE_LINK60"/>
      <w:r>
        <w:rPr>
          <w:rFonts w:ascii="宋体" w:hAnsi="宋体" w:hint="eastAsia"/>
          <w:sz w:val="24"/>
        </w:rPr>
        <w:t>0572-25</w:t>
      </w:r>
      <w:bookmarkEnd w:id="34"/>
      <w:bookmarkEnd w:id="35"/>
      <w:r>
        <w:rPr>
          <w:rFonts w:ascii="宋体" w:hAnsi="宋体" w:hint="eastAsia"/>
          <w:sz w:val="24"/>
        </w:rPr>
        <w:t>78786</w:t>
      </w:r>
      <w:bookmarkEnd w:id="36"/>
      <w:bookmarkEnd w:id="37"/>
    </w:p>
    <w:p w:rsidR="00A5724C" w:rsidRDefault="008F493B">
      <w:pPr>
        <w:snapToGrid w:val="0"/>
        <w:spacing w:line="360" w:lineRule="auto"/>
        <w:ind w:firstLineChars="196" w:firstLine="470"/>
        <w:rPr>
          <w:rFonts w:ascii="宋体" w:hAnsi="宋体" w:cs="宋体"/>
          <w:sz w:val="24"/>
        </w:rPr>
      </w:pPr>
      <w:r>
        <w:rPr>
          <w:rFonts w:ascii="宋体" w:hAnsi="宋体" w:cs="Arial" w:hint="eastAsia"/>
          <w:sz w:val="24"/>
        </w:rPr>
        <w:t>3.同级政府采购监督管理部门名称：</w:t>
      </w:r>
      <w:r>
        <w:rPr>
          <w:rFonts w:ascii="宋体" w:hAnsi="宋体" w:cs="宋体" w:hint="eastAsia"/>
          <w:sz w:val="24"/>
        </w:rPr>
        <w:t>湖州市财政局采监处</w:t>
      </w:r>
    </w:p>
    <w:p w:rsidR="00A5724C" w:rsidRDefault="008F493B">
      <w:pPr>
        <w:snapToGrid w:val="0"/>
        <w:spacing w:line="360" w:lineRule="auto"/>
        <w:ind w:firstLineChars="196" w:firstLine="470"/>
        <w:rPr>
          <w:rFonts w:ascii="宋体" w:hAnsi="宋体"/>
          <w:sz w:val="24"/>
        </w:rPr>
      </w:pPr>
      <w:r>
        <w:rPr>
          <w:rFonts w:ascii="宋体" w:hAnsi="宋体" w:hint="eastAsia"/>
          <w:sz w:val="24"/>
        </w:rPr>
        <w:t>地址：湖州市龙王山路518号</w:t>
      </w:r>
    </w:p>
    <w:p w:rsidR="00A5724C" w:rsidRDefault="008F493B">
      <w:pPr>
        <w:snapToGrid w:val="0"/>
        <w:spacing w:line="360" w:lineRule="auto"/>
        <w:ind w:firstLineChars="196" w:firstLine="470"/>
        <w:rPr>
          <w:rFonts w:ascii="宋体" w:hAnsi="宋体" w:cs="宋体"/>
          <w:sz w:val="24"/>
        </w:rPr>
      </w:pPr>
      <w:r>
        <w:rPr>
          <w:rFonts w:ascii="宋体" w:hAnsi="宋体" w:cs="Arial" w:hint="eastAsia"/>
          <w:sz w:val="24"/>
        </w:rPr>
        <w:t>联系人：程先生；监督投诉电话：0572-</w:t>
      </w:r>
      <w:r>
        <w:rPr>
          <w:rFonts w:ascii="宋体" w:hAnsi="宋体" w:cs="宋体"/>
          <w:sz w:val="24"/>
        </w:rPr>
        <w:t>2150216</w:t>
      </w:r>
    </w:p>
    <w:p w:rsidR="00A5724C" w:rsidRDefault="008F493B">
      <w:pPr>
        <w:snapToGrid w:val="0"/>
        <w:spacing w:line="360" w:lineRule="auto"/>
        <w:ind w:left="238" w:firstLineChars="100" w:firstLine="240"/>
        <w:rPr>
          <w:rFonts w:ascii="宋体" w:hAnsi="宋体"/>
          <w:sz w:val="24"/>
        </w:rPr>
      </w:pPr>
      <w:r>
        <w:rPr>
          <w:rFonts w:ascii="宋体" w:hAnsi="宋体" w:cs="Arial" w:hint="eastAsia"/>
          <w:sz w:val="24"/>
        </w:rPr>
        <w:t xml:space="preserve">                                                     吴兴高级中学</w:t>
      </w:r>
    </w:p>
    <w:p w:rsidR="00A5724C" w:rsidRDefault="008F493B">
      <w:pPr>
        <w:snapToGrid w:val="0"/>
        <w:spacing w:line="360" w:lineRule="auto"/>
        <w:ind w:left="238"/>
        <w:jc w:val="center"/>
        <w:rPr>
          <w:rFonts w:ascii="宋体" w:hAnsi="宋体"/>
          <w:sz w:val="24"/>
        </w:rPr>
      </w:pPr>
      <w:r>
        <w:rPr>
          <w:rFonts w:ascii="宋体" w:hAnsi="宋体" w:hint="eastAsia"/>
          <w:sz w:val="24"/>
        </w:rPr>
        <w:t xml:space="preserve">                                                 浙江华耀建设咨询有限公司</w:t>
      </w:r>
    </w:p>
    <w:p w:rsidR="00A5724C" w:rsidRDefault="008F493B">
      <w:pPr>
        <w:snapToGrid w:val="0"/>
        <w:spacing w:line="360" w:lineRule="auto"/>
        <w:ind w:left="238"/>
        <w:jc w:val="center"/>
        <w:rPr>
          <w:rFonts w:ascii="宋体" w:hAnsi="宋体"/>
          <w:sz w:val="24"/>
        </w:rPr>
      </w:pPr>
      <w:r>
        <w:rPr>
          <w:rFonts w:ascii="宋体" w:hAnsi="宋体" w:hint="eastAsia"/>
          <w:sz w:val="24"/>
        </w:rPr>
        <w:t xml:space="preserve">                                                 2025年</w:t>
      </w:r>
      <w:r w:rsidR="007A3B25">
        <w:rPr>
          <w:rFonts w:ascii="宋体" w:hAnsi="宋体" w:hint="eastAsia"/>
          <w:sz w:val="24"/>
        </w:rPr>
        <w:t>6</w:t>
      </w:r>
      <w:r>
        <w:rPr>
          <w:rFonts w:ascii="宋体" w:hAnsi="宋体" w:hint="eastAsia"/>
          <w:sz w:val="24"/>
        </w:rPr>
        <w:t>月</w:t>
      </w:r>
      <w:r w:rsidR="007A3B25">
        <w:rPr>
          <w:rFonts w:ascii="宋体" w:hAnsi="宋体" w:hint="eastAsia"/>
          <w:sz w:val="24"/>
        </w:rPr>
        <w:t>10</w:t>
      </w:r>
      <w:r>
        <w:rPr>
          <w:rFonts w:ascii="宋体" w:hAnsi="宋体" w:hint="eastAsia"/>
          <w:sz w:val="24"/>
        </w:rPr>
        <w:t>日</w:t>
      </w:r>
    </w:p>
    <w:p w:rsidR="007A3B25" w:rsidRDefault="007A3B25">
      <w:pPr>
        <w:jc w:val="left"/>
        <w:rPr>
          <w:rFonts w:ascii="宋体" w:hAnsi="宋体" w:cs="仿宋" w:hint="eastAsia"/>
          <w:b/>
          <w:sz w:val="24"/>
        </w:rPr>
      </w:pPr>
    </w:p>
    <w:p w:rsidR="00A5724C" w:rsidRDefault="008F493B">
      <w:pPr>
        <w:jc w:val="left"/>
        <w:rPr>
          <w:rFonts w:ascii="宋体" w:hAnsi="宋体" w:cs="仿宋"/>
          <w:b/>
          <w:sz w:val="24"/>
        </w:rPr>
      </w:pPr>
      <w:r>
        <w:rPr>
          <w:rFonts w:ascii="宋体" w:hAnsi="宋体" w:cs="仿宋" w:hint="eastAsia"/>
          <w:b/>
          <w:sz w:val="24"/>
        </w:rPr>
        <w:t>若对项目采购电子交易系统操作有疑问，可登录政采云（https://www.zcygov.cn/），点击右侧咨询小采，获取采小蜜智能服务管家帮助，或拨打政采云服务热线400-881-7190获取热线服务帮助。</w:t>
      </w:r>
    </w:p>
    <w:p w:rsidR="00A5724C" w:rsidRDefault="008F493B">
      <w:pPr>
        <w:rPr>
          <w:rFonts w:ascii="宋体" w:hAnsi="宋体" w:cs="仿宋"/>
          <w:b/>
          <w:sz w:val="24"/>
        </w:rPr>
      </w:pPr>
      <w:r>
        <w:rPr>
          <w:rFonts w:ascii="宋体" w:hAnsi="宋体" w:cs="仿宋" w:hint="eastAsia"/>
          <w:b/>
          <w:sz w:val="24"/>
        </w:rPr>
        <w:t>CA问题联系电话（人工）：汇信CA 400-888-4636；天谷CA 400-087-8198。</w:t>
      </w:r>
    </w:p>
    <w:p w:rsidR="00A5724C" w:rsidRDefault="008F493B">
      <w:pPr>
        <w:snapToGrid w:val="0"/>
        <w:spacing w:line="360" w:lineRule="auto"/>
        <w:ind w:left="238"/>
        <w:jc w:val="center"/>
        <w:rPr>
          <w:rFonts w:ascii="黑体" w:eastAsia="黑体" w:hAnsi="宋体"/>
          <w:sz w:val="30"/>
          <w:szCs w:val="30"/>
        </w:rPr>
      </w:pPr>
      <w:r>
        <w:rPr>
          <w:rFonts w:ascii="黑体" w:eastAsia="黑体" w:hAnsi="宋体" w:hint="eastAsia"/>
          <w:sz w:val="30"/>
          <w:szCs w:val="30"/>
        </w:rPr>
        <w:lastRenderedPageBreak/>
        <w:t>第二章  招标需求</w:t>
      </w:r>
    </w:p>
    <w:p w:rsidR="00A5724C" w:rsidRDefault="008F493B">
      <w:pPr>
        <w:widowControl/>
        <w:spacing w:line="360" w:lineRule="auto"/>
        <w:jc w:val="left"/>
        <w:rPr>
          <w:rFonts w:ascii="宋体" w:hAnsi="宋体"/>
          <w:sz w:val="24"/>
        </w:rPr>
      </w:pPr>
      <w:r>
        <w:rPr>
          <w:rFonts w:ascii="宋体" w:hAnsi="宋体" w:hint="eastAsia"/>
          <w:b/>
          <w:sz w:val="24"/>
        </w:rPr>
        <w:t>一、采购项目名称：吴兴高级中学生物实验室改造项目</w:t>
      </w:r>
    </w:p>
    <w:p w:rsidR="00A5724C" w:rsidRDefault="008F493B">
      <w:pPr>
        <w:widowControl/>
        <w:spacing w:line="360" w:lineRule="auto"/>
        <w:jc w:val="left"/>
        <w:rPr>
          <w:rFonts w:ascii="宋体" w:hAnsi="宋体" w:cs="宋体"/>
          <w:b/>
          <w:kern w:val="0"/>
          <w:sz w:val="24"/>
        </w:rPr>
      </w:pPr>
      <w:r>
        <w:rPr>
          <w:rFonts w:ascii="宋体" w:hAnsi="宋体" w:hint="eastAsia"/>
          <w:b/>
          <w:sz w:val="24"/>
        </w:rPr>
        <w:t>二、采购项目编号：HYHZ2025-69</w:t>
      </w:r>
    </w:p>
    <w:p w:rsidR="00A5724C" w:rsidRDefault="008F493B">
      <w:pPr>
        <w:widowControl/>
        <w:spacing w:line="360" w:lineRule="auto"/>
        <w:jc w:val="left"/>
        <w:rPr>
          <w:rFonts w:ascii="宋体" w:hAnsi="宋体" w:cs="宋体"/>
          <w:b/>
          <w:kern w:val="0"/>
          <w:sz w:val="24"/>
        </w:rPr>
      </w:pPr>
      <w:r>
        <w:rPr>
          <w:rFonts w:ascii="宋体" w:hAnsi="宋体" w:cs="宋体" w:hint="eastAsia"/>
          <w:b/>
          <w:kern w:val="0"/>
          <w:sz w:val="24"/>
        </w:rPr>
        <w:t>三、采购项目预算：人民币伍拾柒万伍仟元整（￥575</w:t>
      </w:r>
      <w:r>
        <w:rPr>
          <w:rFonts w:ascii="宋体" w:hAnsi="宋体" w:cs="宋体"/>
          <w:b/>
          <w:kern w:val="0"/>
          <w:sz w:val="24"/>
        </w:rPr>
        <w:t>0</w:t>
      </w:r>
      <w:r>
        <w:rPr>
          <w:rFonts w:ascii="宋体" w:hAnsi="宋体" w:cs="宋体" w:hint="eastAsia"/>
          <w:b/>
          <w:kern w:val="0"/>
          <w:sz w:val="24"/>
        </w:rPr>
        <w:t>00.00）</w:t>
      </w:r>
    </w:p>
    <w:p w:rsidR="00A5724C" w:rsidRDefault="008F493B">
      <w:pPr>
        <w:widowControl/>
        <w:spacing w:line="360" w:lineRule="auto"/>
        <w:ind w:firstLineChars="200" w:firstLine="482"/>
        <w:jc w:val="left"/>
      </w:pPr>
      <w:r>
        <w:rPr>
          <w:rFonts w:ascii="宋体" w:hAnsi="宋体" w:cs="宋体" w:hint="eastAsia"/>
          <w:b/>
          <w:kern w:val="0"/>
          <w:sz w:val="24"/>
        </w:rPr>
        <w:t>最高限价：人民币伍拾柒万伍仟元整（￥575</w:t>
      </w:r>
      <w:r>
        <w:rPr>
          <w:rFonts w:ascii="宋体" w:hAnsi="宋体" w:cs="宋体"/>
          <w:b/>
          <w:kern w:val="0"/>
          <w:sz w:val="24"/>
        </w:rPr>
        <w:t>0</w:t>
      </w:r>
      <w:r>
        <w:rPr>
          <w:rFonts w:ascii="宋体" w:hAnsi="宋体" w:cs="宋体" w:hint="eastAsia"/>
          <w:b/>
          <w:kern w:val="0"/>
          <w:sz w:val="24"/>
        </w:rPr>
        <w:t>00.00）</w:t>
      </w:r>
    </w:p>
    <w:p w:rsidR="00A5724C" w:rsidRDefault="008F493B">
      <w:pPr>
        <w:widowControl/>
        <w:spacing w:line="360" w:lineRule="auto"/>
        <w:jc w:val="left"/>
        <w:rPr>
          <w:rFonts w:ascii="宋体" w:hAnsi="宋体"/>
          <w:b/>
          <w:sz w:val="24"/>
        </w:rPr>
      </w:pPr>
      <w:r>
        <w:rPr>
          <w:rFonts w:ascii="宋体" w:hAnsi="宋体" w:hint="eastAsia"/>
          <w:b/>
          <w:sz w:val="24"/>
        </w:rPr>
        <w:t>四、采购项目实施地点：吴兴高级中学</w:t>
      </w:r>
    </w:p>
    <w:p w:rsidR="00A5724C" w:rsidRDefault="008F493B">
      <w:pPr>
        <w:widowControl/>
        <w:spacing w:line="360" w:lineRule="auto"/>
        <w:jc w:val="left"/>
        <w:rPr>
          <w:rFonts w:ascii="宋体" w:hAnsi="宋体"/>
          <w:b/>
          <w:bCs/>
          <w:sz w:val="24"/>
        </w:rPr>
      </w:pPr>
      <w:r>
        <w:rPr>
          <w:rFonts w:ascii="宋体" w:hAnsi="宋体" w:hint="eastAsia"/>
          <w:b/>
          <w:bCs/>
          <w:sz w:val="24"/>
        </w:rPr>
        <w:t>五、采购项目采购清单和</w:t>
      </w:r>
      <w:r>
        <w:rPr>
          <w:rFonts w:ascii="宋体" w:hAnsi="宋体"/>
          <w:b/>
          <w:bCs/>
          <w:sz w:val="24"/>
        </w:rPr>
        <w:t>规格型号</w:t>
      </w:r>
      <w:r>
        <w:rPr>
          <w:rFonts w:ascii="宋体" w:hAnsi="宋体" w:hint="eastAsia"/>
          <w:b/>
          <w:bCs/>
          <w:sz w:val="24"/>
        </w:rPr>
        <w:t>、</w:t>
      </w:r>
      <w:r>
        <w:rPr>
          <w:rFonts w:ascii="宋体" w:hAnsi="宋体"/>
          <w:b/>
          <w:bCs/>
          <w:sz w:val="24"/>
        </w:rPr>
        <w:t>技术参数、</w:t>
      </w:r>
      <w:r>
        <w:rPr>
          <w:rFonts w:ascii="宋体" w:hAnsi="宋体" w:hint="eastAsia"/>
          <w:b/>
          <w:bCs/>
          <w:sz w:val="24"/>
        </w:rPr>
        <w:t>附件</w:t>
      </w:r>
      <w:r>
        <w:rPr>
          <w:rFonts w:ascii="宋体" w:hAnsi="宋体"/>
          <w:b/>
          <w:bCs/>
          <w:sz w:val="24"/>
        </w:rPr>
        <w:t>清单</w:t>
      </w:r>
      <w:r>
        <w:rPr>
          <w:rFonts w:ascii="宋体" w:hAnsi="宋体" w:hint="eastAsia"/>
          <w:b/>
          <w:bCs/>
          <w:sz w:val="24"/>
        </w:rPr>
        <w:t>等：（附图纸：吴兴高级中学科学一号楼2楼生物实验室）</w:t>
      </w:r>
    </w:p>
    <w:tbl>
      <w:tblPr>
        <w:tblW w:w="7455" w:type="dxa"/>
        <w:tblCellMar>
          <w:left w:w="0" w:type="dxa"/>
          <w:right w:w="0" w:type="dxa"/>
        </w:tblCellMar>
        <w:tblLook w:val="04A0" w:firstRow="1" w:lastRow="0" w:firstColumn="1" w:lastColumn="0" w:noHBand="0" w:noVBand="1"/>
      </w:tblPr>
      <w:tblGrid>
        <w:gridCol w:w="1517"/>
        <w:gridCol w:w="3187"/>
        <w:gridCol w:w="917"/>
        <w:gridCol w:w="917"/>
        <w:gridCol w:w="917"/>
      </w:tblGrid>
      <w:tr w:rsidR="00A5724C">
        <w:trPr>
          <w:trHeight w:val="540"/>
        </w:trPr>
        <w:tc>
          <w:tcPr>
            <w:tcW w:w="1517" w:type="dxa"/>
            <w:tcBorders>
              <w:top w:val="single" w:sz="4" w:space="0" w:color="000000"/>
              <w:left w:val="single" w:sz="4" w:space="0" w:color="000000"/>
              <w:bottom w:val="single" w:sz="4" w:space="0" w:color="000000"/>
              <w:right w:val="single" w:sz="4" w:space="0" w:color="000000"/>
            </w:tcBorders>
            <w:shd w:val="clear" w:color="auto" w:fill="D6DCE4"/>
            <w:noWrap/>
            <w:tcMar>
              <w:top w:w="15" w:type="dxa"/>
              <w:left w:w="15" w:type="dxa"/>
              <w:right w:w="15" w:type="dxa"/>
            </w:tcMar>
            <w:vAlign w:val="center"/>
          </w:tcPr>
          <w:p w:rsidR="00A5724C" w:rsidRDefault="008F493B">
            <w:pPr>
              <w:widowControl/>
              <w:jc w:val="center"/>
              <w:textAlignment w:val="center"/>
              <w:rPr>
                <w:rFonts w:ascii="宋体" w:hAnsi="宋体" w:cs="微软雅黑"/>
                <w:b/>
                <w:color w:val="000000"/>
                <w:sz w:val="24"/>
              </w:rPr>
            </w:pPr>
            <w:r>
              <w:rPr>
                <w:rFonts w:ascii="宋体" w:hAnsi="宋体" w:cs="微软雅黑" w:hint="eastAsia"/>
                <w:b/>
                <w:color w:val="000000"/>
                <w:kern w:val="0"/>
                <w:sz w:val="24"/>
                <w:lang w:bidi="ar"/>
              </w:rPr>
              <w:t>序号</w:t>
            </w:r>
          </w:p>
        </w:tc>
        <w:tc>
          <w:tcPr>
            <w:tcW w:w="3187" w:type="dxa"/>
            <w:tcBorders>
              <w:top w:val="single" w:sz="4" w:space="0" w:color="000000"/>
              <w:left w:val="single" w:sz="4" w:space="0" w:color="000000"/>
              <w:bottom w:val="single" w:sz="4" w:space="0" w:color="000000"/>
              <w:right w:val="single" w:sz="4" w:space="0" w:color="000000"/>
            </w:tcBorders>
            <w:shd w:val="clear" w:color="auto" w:fill="D6DCE4"/>
            <w:tcMar>
              <w:top w:w="15" w:type="dxa"/>
              <w:left w:w="15" w:type="dxa"/>
              <w:right w:w="15" w:type="dxa"/>
            </w:tcMar>
            <w:vAlign w:val="center"/>
          </w:tcPr>
          <w:p w:rsidR="00A5724C" w:rsidRDefault="008F493B">
            <w:pPr>
              <w:widowControl/>
              <w:jc w:val="center"/>
              <w:textAlignment w:val="center"/>
              <w:rPr>
                <w:rFonts w:ascii="宋体" w:hAnsi="宋体" w:cs="微软雅黑"/>
                <w:b/>
                <w:color w:val="000000"/>
                <w:sz w:val="24"/>
              </w:rPr>
            </w:pPr>
            <w:r>
              <w:rPr>
                <w:rFonts w:ascii="宋体" w:hAnsi="宋体" w:cs="微软雅黑" w:hint="eastAsia"/>
                <w:b/>
                <w:color w:val="000000"/>
                <w:kern w:val="0"/>
                <w:sz w:val="24"/>
                <w:lang w:bidi="ar"/>
              </w:rPr>
              <w:t>名称</w:t>
            </w:r>
          </w:p>
        </w:tc>
        <w:tc>
          <w:tcPr>
            <w:tcW w:w="917" w:type="dxa"/>
            <w:tcBorders>
              <w:top w:val="single" w:sz="4" w:space="0" w:color="000000"/>
              <w:left w:val="single" w:sz="4" w:space="0" w:color="000000"/>
              <w:bottom w:val="single" w:sz="4" w:space="0" w:color="000000"/>
              <w:right w:val="single" w:sz="4" w:space="0" w:color="000000"/>
            </w:tcBorders>
            <w:shd w:val="clear" w:color="auto" w:fill="D6DCE4"/>
            <w:noWrap/>
            <w:tcMar>
              <w:top w:w="15" w:type="dxa"/>
              <w:left w:w="15" w:type="dxa"/>
              <w:right w:w="15" w:type="dxa"/>
            </w:tcMar>
            <w:vAlign w:val="center"/>
          </w:tcPr>
          <w:p w:rsidR="00A5724C" w:rsidRDefault="008F493B">
            <w:pPr>
              <w:widowControl/>
              <w:jc w:val="center"/>
              <w:textAlignment w:val="center"/>
              <w:rPr>
                <w:rFonts w:ascii="宋体" w:hAnsi="宋体" w:cs="微软雅黑"/>
                <w:b/>
                <w:color w:val="000000"/>
                <w:sz w:val="24"/>
              </w:rPr>
            </w:pPr>
            <w:r>
              <w:rPr>
                <w:rFonts w:ascii="宋体" w:hAnsi="宋体" w:cs="微软雅黑" w:hint="eastAsia"/>
                <w:b/>
                <w:color w:val="000000"/>
                <w:kern w:val="0"/>
                <w:sz w:val="24"/>
                <w:lang w:bidi="ar"/>
              </w:rPr>
              <w:t>座位数</w:t>
            </w:r>
          </w:p>
        </w:tc>
        <w:tc>
          <w:tcPr>
            <w:tcW w:w="917" w:type="dxa"/>
            <w:tcBorders>
              <w:top w:val="single" w:sz="4" w:space="0" w:color="000000"/>
              <w:left w:val="single" w:sz="4" w:space="0" w:color="000000"/>
              <w:bottom w:val="single" w:sz="4" w:space="0" w:color="000000"/>
              <w:right w:val="single" w:sz="4" w:space="0" w:color="000000"/>
            </w:tcBorders>
            <w:shd w:val="clear" w:color="auto" w:fill="D6DCE4"/>
            <w:noWrap/>
            <w:tcMar>
              <w:top w:w="15" w:type="dxa"/>
              <w:left w:w="15" w:type="dxa"/>
              <w:right w:w="15" w:type="dxa"/>
            </w:tcMar>
            <w:vAlign w:val="center"/>
          </w:tcPr>
          <w:p w:rsidR="00A5724C" w:rsidRDefault="008F493B">
            <w:pPr>
              <w:widowControl/>
              <w:jc w:val="center"/>
              <w:textAlignment w:val="center"/>
              <w:rPr>
                <w:rFonts w:ascii="宋体" w:hAnsi="宋体" w:cs="微软雅黑"/>
                <w:b/>
                <w:color w:val="000000"/>
                <w:sz w:val="24"/>
              </w:rPr>
            </w:pPr>
            <w:r>
              <w:rPr>
                <w:rFonts w:ascii="宋体" w:hAnsi="宋体" w:cs="微软雅黑" w:hint="eastAsia"/>
                <w:b/>
                <w:color w:val="000000"/>
                <w:kern w:val="0"/>
                <w:sz w:val="24"/>
                <w:lang w:bidi="ar"/>
              </w:rPr>
              <w:t>数量</w:t>
            </w:r>
          </w:p>
        </w:tc>
        <w:tc>
          <w:tcPr>
            <w:tcW w:w="917" w:type="dxa"/>
            <w:tcBorders>
              <w:top w:val="single" w:sz="4" w:space="0" w:color="000000"/>
              <w:left w:val="single" w:sz="4" w:space="0" w:color="000000"/>
              <w:bottom w:val="single" w:sz="4" w:space="0" w:color="000000"/>
              <w:right w:val="single" w:sz="4" w:space="0" w:color="000000"/>
            </w:tcBorders>
            <w:shd w:val="clear" w:color="auto" w:fill="D6DCE4"/>
            <w:noWrap/>
            <w:tcMar>
              <w:top w:w="15" w:type="dxa"/>
              <w:left w:w="15" w:type="dxa"/>
              <w:right w:w="15" w:type="dxa"/>
            </w:tcMar>
            <w:vAlign w:val="center"/>
          </w:tcPr>
          <w:p w:rsidR="00A5724C" w:rsidRDefault="008F493B">
            <w:pPr>
              <w:widowControl/>
              <w:jc w:val="center"/>
              <w:textAlignment w:val="center"/>
              <w:rPr>
                <w:rFonts w:ascii="宋体" w:hAnsi="宋体" w:cs="微软雅黑"/>
                <w:b/>
                <w:color w:val="000000"/>
                <w:sz w:val="24"/>
              </w:rPr>
            </w:pPr>
            <w:r>
              <w:rPr>
                <w:rFonts w:ascii="宋体" w:hAnsi="宋体" w:cs="微软雅黑" w:hint="eastAsia"/>
                <w:b/>
                <w:color w:val="000000"/>
                <w:kern w:val="0"/>
                <w:sz w:val="24"/>
                <w:lang w:bidi="ar"/>
              </w:rPr>
              <w:t>单位</w:t>
            </w:r>
          </w:p>
        </w:tc>
      </w:tr>
      <w:tr w:rsidR="00A5724C">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5724C" w:rsidRDefault="008F493B">
            <w:pPr>
              <w:widowControl/>
              <w:jc w:val="center"/>
              <w:textAlignment w:val="center"/>
              <w:rPr>
                <w:rFonts w:ascii="宋体" w:hAnsi="宋体" w:cs="微软雅黑"/>
                <w:color w:val="000000"/>
                <w:sz w:val="24"/>
              </w:rPr>
            </w:pPr>
            <w:r>
              <w:rPr>
                <w:rFonts w:ascii="宋体" w:hAnsi="宋体" w:cs="微软雅黑" w:hint="eastAsia"/>
                <w:color w:val="000000"/>
                <w:kern w:val="0"/>
                <w:sz w:val="24"/>
                <w:lang w:bidi="ar"/>
              </w:rPr>
              <w:t>1</w:t>
            </w:r>
          </w:p>
        </w:tc>
        <w:tc>
          <w:tcPr>
            <w:tcW w:w="3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724C" w:rsidRDefault="008F493B">
            <w:pPr>
              <w:widowControl/>
              <w:jc w:val="left"/>
              <w:textAlignment w:val="center"/>
              <w:rPr>
                <w:rFonts w:ascii="宋体" w:hAnsi="宋体" w:cs="宋体"/>
                <w:color w:val="000000"/>
                <w:sz w:val="24"/>
              </w:rPr>
            </w:pPr>
            <w:r>
              <w:rPr>
                <w:rFonts w:ascii="宋体" w:hAnsi="宋体" w:cs="宋体" w:hint="eastAsia"/>
                <w:color w:val="000000"/>
                <w:kern w:val="0"/>
                <w:sz w:val="24"/>
                <w:lang w:bidi="ar"/>
              </w:rPr>
              <w:t>生物综合实验室</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A5724C" w:rsidRDefault="008F493B">
            <w:pPr>
              <w:widowControl/>
              <w:jc w:val="center"/>
              <w:textAlignment w:val="center"/>
              <w:rPr>
                <w:rFonts w:ascii="宋体" w:hAnsi="宋体" w:cs="微软雅黑"/>
                <w:color w:val="000000"/>
                <w:sz w:val="24"/>
              </w:rPr>
            </w:pPr>
            <w:r>
              <w:rPr>
                <w:rFonts w:ascii="宋体" w:hAnsi="宋体" w:cs="微软雅黑" w:hint="eastAsia"/>
                <w:color w:val="000000"/>
                <w:kern w:val="0"/>
                <w:sz w:val="24"/>
                <w:lang w:bidi="ar"/>
              </w:rPr>
              <w:t>48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A5724C" w:rsidRDefault="008F493B">
            <w:pPr>
              <w:widowControl/>
              <w:jc w:val="center"/>
              <w:textAlignment w:val="center"/>
              <w:rPr>
                <w:rFonts w:ascii="宋体" w:hAnsi="宋体" w:cs="微软雅黑"/>
                <w:color w:val="000000"/>
                <w:sz w:val="24"/>
              </w:rPr>
            </w:pPr>
            <w:r>
              <w:rPr>
                <w:rFonts w:ascii="宋体" w:hAnsi="宋体" w:cs="微软雅黑"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A5724C" w:rsidRDefault="008F493B">
            <w:pPr>
              <w:widowControl/>
              <w:jc w:val="center"/>
              <w:textAlignment w:val="center"/>
              <w:rPr>
                <w:rFonts w:ascii="宋体" w:hAnsi="宋体" w:cs="微软雅黑"/>
                <w:color w:val="000000"/>
                <w:sz w:val="24"/>
              </w:rPr>
            </w:pPr>
            <w:r>
              <w:rPr>
                <w:rFonts w:ascii="宋体" w:hAnsi="宋体" w:cs="微软雅黑" w:hint="eastAsia"/>
                <w:color w:val="000000"/>
                <w:kern w:val="0"/>
                <w:sz w:val="24"/>
                <w:lang w:bidi="ar"/>
              </w:rPr>
              <w:t>间</w:t>
            </w:r>
          </w:p>
        </w:tc>
      </w:tr>
      <w:tr w:rsidR="00A5724C">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5724C" w:rsidRDefault="008F493B">
            <w:pPr>
              <w:widowControl/>
              <w:jc w:val="center"/>
              <w:textAlignment w:val="center"/>
              <w:rPr>
                <w:rFonts w:ascii="宋体" w:hAnsi="宋体" w:cs="微软雅黑"/>
                <w:color w:val="000000"/>
                <w:sz w:val="24"/>
              </w:rPr>
            </w:pPr>
            <w:r>
              <w:rPr>
                <w:rFonts w:ascii="宋体" w:hAnsi="宋体" w:cs="微软雅黑" w:hint="eastAsia"/>
                <w:color w:val="000000"/>
                <w:kern w:val="0"/>
                <w:sz w:val="24"/>
                <w:lang w:bidi="ar"/>
              </w:rPr>
              <w:t>2</w:t>
            </w:r>
          </w:p>
        </w:tc>
        <w:tc>
          <w:tcPr>
            <w:tcW w:w="31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724C" w:rsidRDefault="008F493B">
            <w:pPr>
              <w:widowControl/>
              <w:jc w:val="left"/>
              <w:textAlignment w:val="center"/>
              <w:rPr>
                <w:rFonts w:ascii="宋体" w:hAnsi="宋体" w:cs="宋体"/>
                <w:color w:val="000000"/>
                <w:sz w:val="24"/>
              </w:rPr>
            </w:pPr>
            <w:r>
              <w:rPr>
                <w:rFonts w:ascii="宋体" w:hAnsi="宋体" w:cs="宋体" w:hint="eastAsia"/>
                <w:color w:val="000000"/>
                <w:kern w:val="0"/>
                <w:sz w:val="24"/>
                <w:lang w:bidi="ar"/>
              </w:rPr>
              <w:t>生物组培、微生物实验室</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A5724C" w:rsidRDefault="008F493B">
            <w:pPr>
              <w:widowControl/>
              <w:jc w:val="center"/>
              <w:textAlignment w:val="center"/>
              <w:rPr>
                <w:rFonts w:ascii="宋体" w:hAnsi="宋体" w:cs="微软雅黑"/>
                <w:color w:val="000000"/>
                <w:sz w:val="24"/>
              </w:rPr>
            </w:pPr>
            <w:r>
              <w:rPr>
                <w:rFonts w:ascii="宋体" w:hAnsi="宋体" w:cs="微软雅黑" w:hint="eastAsia"/>
                <w:color w:val="000000"/>
                <w:kern w:val="0"/>
                <w:sz w:val="24"/>
                <w:lang w:bidi="ar"/>
              </w:rPr>
              <w:t>48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A5724C" w:rsidRDefault="008F493B">
            <w:pPr>
              <w:widowControl/>
              <w:jc w:val="center"/>
              <w:textAlignment w:val="center"/>
              <w:rPr>
                <w:rFonts w:ascii="宋体" w:hAnsi="宋体" w:cs="微软雅黑"/>
                <w:color w:val="000000"/>
                <w:sz w:val="24"/>
              </w:rPr>
            </w:pPr>
            <w:r>
              <w:rPr>
                <w:rFonts w:ascii="宋体" w:hAnsi="宋体" w:cs="微软雅黑"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A5724C" w:rsidRDefault="008F493B">
            <w:pPr>
              <w:widowControl/>
              <w:jc w:val="center"/>
              <w:textAlignment w:val="center"/>
              <w:rPr>
                <w:rFonts w:ascii="宋体" w:hAnsi="宋体" w:cs="微软雅黑"/>
                <w:color w:val="000000"/>
                <w:sz w:val="24"/>
              </w:rPr>
            </w:pPr>
            <w:r>
              <w:rPr>
                <w:rFonts w:ascii="宋体" w:hAnsi="宋体" w:cs="微软雅黑" w:hint="eastAsia"/>
                <w:color w:val="000000"/>
                <w:kern w:val="0"/>
                <w:sz w:val="24"/>
                <w:lang w:bidi="ar"/>
              </w:rPr>
              <w:t>间</w:t>
            </w:r>
          </w:p>
        </w:tc>
      </w:tr>
    </w:tbl>
    <w:p w:rsidR="00A5724C" w:rsidRDefault="00A5724C">
      <w:pPr>
        <w:rPr>
          <w:rFonts w:ascii="宋体" w:hAnsi="宋体" w:cs="宋体"/>
          <w:sz w:val="24"/>
        </w:rPr>
      </w:pPr>
    </w:p>
    <w:p w:rsidR="00A5724C" w:rsidRDefault="00A5724C">
      <w:pPr>
        <w:pStyle w:val="affc"/>
        <w:spacing w:before="120"/>
        <w:ind w:firstLine="240"/>
        <w:jc w:val="center"/>
        <w:rPr>
          <w:rFonts w:asciiTheme="minorEastAsia" w:eastAsiaTheme="minorEastAsia" w:hAnsiTheme="minorEastAsia"/>
        </w:rPr>
      </w:pPr>
    </w:p>
    <w:tbl>
      <w:tblPr>
        <w:tblW w:w="10170" w:type="dxa"/>
        <w:jc w:val="center"/>
        <w:tblLayout w:type="fixed"/>
        <w:tblLook w:val="04A0" w:firstRow="1" w:lastRow="0" w:firstColumn="1" w:lastColumn="0" w:noHBand="0" w:noVBand="1"/>
      </w:tblPr>
      <w:tblGrid>
        <w:gridCol w:w="637"/>
        <w:gridCol w:w="1443"/>
        <w:gridCol w:w="6750"/>
        <w:gridCol w:w="703"/>
        <w:gridCol w:w="637"/>
      </w:tblGrid>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b/>
                <w:bCs/>
                <w:color w:val="000000"/>
                <w:sz w:val="24"/>
              </w:rPr>
            </w:pPr>
            <w:r>
              <w:rPr>
                <w:rFonts w:asciiTheme="minorEastAsia" w:eastAsiaTheme="minorEastAsia" w:hAnsiTheme="minorEastAsia"/>
                <w:b/>
                <w:bCs/>
                <w:color w:val="000000"/>
                <w:kern w:val="0"/>
                <w:sz w:val="24"/>
                <w:lang w:bidi="ar"/>
              </w:rPr>
              <w:t>序号</w:t>
            </w:r>
          </w:p>
        </w:tc>
        <w:tc>
          <w:tcPr>
            <w:tcW w:w="144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b/>
                <w:bCs/>
                <w:color w:val="000000"/>
                <w:sz w:val="24"/>
              </w:rPr>
            </w:pPr>
            <w:r>
              <w:rPr>
                <w:rFonts w:asciiTheme="minorEastAsia" w:eastAsiaTheme="minorEastAsia" w:hAnsiTheme="minorEastAsia"/>
                <w:b/>
                <w:bCs/>
                <w:color w:val="000000"/>
                <w:kern w:val="0"/>
                <w:sz w:val="24"/>
                <w:lang w:bidi="ar"/>
              </w:rPr>
              <w:t>名称</w:t>
            </w:r>
          </w:p>
        </w:tc>
        <w:tc>
          <w:tcPr>
            <w:tcW w:w="6750"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b/>
                <w:bCs/>
                <w:color w:val="000000"/>
                <w:sz w:val="24"/>
              </w:rPr>
            </w:pPr>
            <w:r>
              <w:rPr>
                <w:rFonts w:asciiTheme="minorEastAsia" w:eastAsiaTheme="minorEastAsia" w:hAnsiTheme="minorEastAsia"/>
                <w:b/>
                <w:bCs/>
                <w:color w:val="000000"/>
                <w:kern w:val="0"/>
                <w:sz w:val="24"/>
                <w:lang w:bidi="ar"/>
              </w:rPr>
              <w:t>规格参数</w:t>
            </w:r>
          </w:p>
        </w:tc>
        <w:tc>
          <w:tcPr>
            <w:tcW w:w="70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b/>
                <w:bCs/>
                <w:color w:val="000000"/>
                <w:sz w:val="24"/>
              </w:rPr>
            </w:pPr>
            <w:r>
              <w:rPr>
                <w:rFonts w:asciiTheme="minorEastAsia" w:eastAsiaTheme="minorEastAsia" w:hAnsiTheme="minorEastAsia"/>
                <w:b/>
                <w:bCs/>
                <w:color w:val="000000"/>
                <w:kern w:val="0"/>
                <w:sz w:val="24"/>
                <w:lang w:bidi="ar"/>
              </w:rPr>
              <w:t>数量</w:t>
            </w:r>
          </w:p>
        </w:tc>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b/>
                <w:bCs/>
                <w:color w:val="000000"/>
                <w:sz w:val="24"/>
              </w:rPr>
            </w:pPr>
            <w:r>
              <w:rPr>
                <w:rFonts w:asciiTheme="minorEastAsia" w:eastAsiaTheme="minorEastAsia" w:hAnsiTheme="minorEastAsia"/>
                <w:b/>
                <w:bCs/>
                <w:color w:val="000000"/>
                <w:kern w:val="0"/>
                <w:sz w:val="24"/>
                <w:lang w:bidi="ar"/>
              </w:rPr>
              <w:t>单位</w:t>
            </w:r>
          </w:p>
        </w:tc>
      </w:tr>
      <w:tr w:rsidR="00A5724C">
        <w:trPr>
          <w:trHeight w:val="330"/>
          <w:jc w:val="center"/>
        </w:trPr>
        <w:tc>
          <w:tcPr>
            <w:tcW w:w="10170" w:type="dxa"/>
            <w:gridSpan w:val="5"/>
            <w:tcBorders>
              <w:top w:val="single" w:sz="4" w:space="0" w:color="000000"/>
              <w:left w:val="single" w:sz="4" w:space="0" w:color="000000"/>
              <w:bottom w:val="single" w:sz="4" w:space="0" w:color="000000"/>
              <w:right w:val="single" w:sz="4" w:space="0" w:color="000000"/>
            </w:tcBorders>
            <w:noWrap/>
            <w:vAlign w:val="center"/>
          </w:tcPr>
          <w:p w:rsidR="00A5724C" w:rsidRDefault="008F493B">
            <w:pPr>
              <w:widowControl/>
              <w:spacing w:line="320" w:lineRule="exact"/>
              <w:jc w:val="center"/>
              <w:textAlignment w:val="center"/>
              <w:rPr>
                <w:rFonts w:asciiTheme="minorEastAsia" w:eastAsiaTheme="minorEastAsia" w:hAnsiTheme="minorEastAsia"/>
                <w:b/>
                <w:bCs/>
                <w:color w:val="000000"/>
                <w:sz w:val="24"/>
              </w:rPr>
            </w:pPr>
            <w:r>
              <w:rPr>
                <w:rFonts w:asciiTheme="minorEastAsia" w:eastAsiaTheme="minorEastAsia" w:hAnsiTheme="minorEastAsia"/>
                <w:b/>
                <w:bCs/>
                <w:color w:val="000000"/>
                <w:kern w:val="0"/>
                <w:sz w:val="24"/>
                <w:lang w:bidi="ar"/>
              </w:rPr>
              <w:t>生物综合实验室</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w:t>
            </w:r>
          </w:p>
        </w:tc>
        <w:tc>
          <w:tcPr>
            <w:tcW w:w="144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教师演示讲台</w:t>
            </w:r>
          </w:p>
        </w:tc>
        <w:tc>
          <w:tcPr>
            <w:tcW w:w="6750"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left"/>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1.规格：≥2400mm×700mm×850mm.</w:t>
            </w:r>
            <w:r>
              <w:rPr>
                <w:rFonts w:asciiTheme="minorEastAsia" w:eastAsiaTheme="minorEastAsia" w:hAnsiTheme="minorEastAsia"/>
                <w:color w:val="000000"/>
                <w:kern w:val="0"/>
                <w:sz w:val="24"/>
                <w:lang w:bidi="ar"/>
              </w:rPr>
              <w:br/>
              <w:t>2台面：采用国内≥13mm厚优抗板台面，由专业生产厂家用CNC机械加工而成。表面具备合理的耐酸碱性能、耐冲击、防火阻燃、耐磨等特点，并符合以下技术参数要求：</w:t>
            </w:r>
            <w:r>
              <w:rPr>
                <w:rFonts w:asciiTheme="minorEastAsia" w:eastAsiaTheme="minorEastAsia" w:hAnsiTheme="minorEastAsia"/>
                <w:color w:val="000000"/>
                <w:kern w:val="0"/>
                <w:sz w:val="24"/>
                <w:lang w:bidi="ar"/>
              </w:rPr>
              <w:br/>
              <w:t>(1)化学全面性：提供检测依据GB/T 17657-2022标准经过双面覆盖及未覆盖玻璃板测试条件下通过140项实验室常用化学试剂浓度测试，其中测试项目包括硝酸（65%）、氢氟酸（48%）、王水、甲酸（90%）、甲醛溶液（37%）、40%氢氟酸、77%硫酸、（蓝黑）墨水、三氯乙酸、草酸、对甲酚、水杨酸、碘伏、三氯化铁（10%）、乙醚、乙腈、无水甲醇、松节油、高氯酸、四氢呋喃、苏丹红、碘酒、糠醛、氯化镁（10%）等，检验结果为“5级：无明显变化”；同时提供通过耐化学/耐污(SEFA 3-2020科学设备及家具协会-实验室工作台面条款 2.1)检测49项化学试剂报告。</w:t>
            </w:r>
            <w:r>
              <w:rPr>
                <w:rFonts w:asciiTheme="minorEastAsia" w:eastAsiaTheme="minorEastAsia" w:hAnsiTheme="minorEastAsia"/>
                <w:color w:val="000000"/>
                <w:kern w:val="0"/>
                <w:sz w:val="24"/>
                <w:lang w:bidi="ar"/>
              </w:rPr>
              <w:br/>
              <w:t>(2)产品物理性能：通过国家认可并具有资质的检测机构按“GB/T 17657-2022”标准及其他标准进行检测，其物理性能达到或优于标准要求：耐水蒸气性能、耐干热性能、耐湿热性能达 5 级，无变化或无明显变化。抗冲击性能压痕直径不大于5.0mm。表面耐划痕性能：5N作用下试件表面无大于90%的连续划痕。顺纹抗压强度≥176MPa。弯曲强度不得低于 140MPa。弯</w:t>
            </w:r>
            <w:r>
              <w:rPr>
                <w:rFonts w:asciiTheme="minorEastAsia" w:eastAsiaTheme="minorEastAsia" w:hAnsiTheme="minorEastAsia"/>
                <w:color w:val="000000"/>
                <w:kern w:val="0"/>
                <w:sz w:val="24"/>
                <w:lang w:bidi="ar"/>
              </w:rPr>
              <w:lastRenderedPageBreak/>
              <w:t>曲弹性模量不得低于8787MPa。负荷变形温度＞200℃。体积电阻≤3.1*1012；表面电阻≤4.7*1012，表面耐磨性能≥1500r，未出现磨损。耐臭氧（72h）外观无明显变化。浸渍剥离性能：0。漆膜附着力：六级：切割边缘完全平滑，网格内无脱落。耐沸水性能：质量增加百分率≤0.01%、厚度增加百分率≤0.06%，表面质量等级：5级：无变化，边缘质量等级：5级：无明显变化。</w:t>
            </w:r>
            <w:r>
              <w:rPr>
                <w:rFonts w:asciiTheme="minorEastAsia" w:eastAsiaTheme="minorEastAsia" w:hAnsiTheme="minorEastAsia"/>
                <w:color w:val="000000"/>
                <w:kern w:val="0"/>
                <w:sz w:val="24"/>
                <w:lang w:bidi="ar"/>
              </w:rPr>
              <w:br/>
              <w:t>(3)环保检测：甲醛释放量按照GB/T 39600-2021标准检测达到E0级技术要求，检验结果为≤0.006mg/m³；依据《室内空气净化产品净化效果测定方法》标准，提供甲醛去除率≥60%、甲苯去除率≥15%报告；重金属检测参照 GB 18584-2001标准检测，可溶性铅≤1.3、镉：未检出、铬≤0.3、汞：未检出。</w:t>
            </w:r>
            <w:r>
              <w:rPr>
                <w:rFonts w:asciiTheme="minorEastAsia" w:eastAsiaTheme="minorEastAsia" w:hAnsiTheme="minorEastAsia"/>
                <w:color w:val="000000"/>
                <w:kern w:val="0"/>
                <w:sz w:val="24"/>
                <w:lang w:bidi="ar"/>
              </w:rPr>
              <w:br/>
              <w:t>(4)抗霉性能：依据JC/T 2039-2010方法进行检测，黑曲霉、土曲霉、宛氏拟青霉、绳状青霉、出芽短梗霉、球毛壳霉、长枝木霉7种的霉菌检测抗霉等级为0级。</w:t>
            </w:r>
            <w:r>
              <w:rPr>
                <w:rFonts w:asciiTheme="minorEastAsia" w:eastAsiaTheme="minorEastAsia" w:hAnsiTheme="minorEastAsia"/>
                <w:color w:val="000000"/>
                <w:kern w:val="0"/>
                <w:sz w:val="24"/>
                <w:lang w:bidi="ar"/>
              </w:rPr>
              <w:br/>
              <w:t>(5)抗菌性能：依据JC/T 2039-2010方法进行检测，大肠埃希氏菌、金黄色葡萄球菌、白色念珠菌、铜绿假单胞菌、肺炎克雷伯氏菌、鼠伤寒沙门氏菌、甲型溶血性链球群、枯草芽孢杆菌、耐甲氧西林金黄色葡萄球菌、肠沙门氏菌肠亚种、粪肠球菌、宋氏志贺氏菌、白色葡萄球菌、变异库克菌、表皮葡萄球菌、海氏肠球菌、单核细胞增生李斯特氏菌的17种菌种检测抗菌率≥99.99%。</w:t>
            </w:r>
            <w:r>
              <w:rPr>
                <w:rFonts w:asciiTheme="minorEastAsia" w:eastAsiaTheme="minorEastAsia" w:hAnsiTheme="minorEastAsia"/>
                <w:color w:val="000000"/>
                <w:kern w:val="0"/>
                <w:sz w:val="24"/>
                <w:lang w:bidi="ar"/>
              </w:rPr>
              <w:br/>
              <w:t>(6)台面参照GB/T16422.2-2022标准进行1300小时以上氙灯抗老化测试，结果为样品无变色、发粘、裂纹等异常，等级为5级。</w:t>
            </w:r>
            <w:r>
              <w:rPr>
                <w:rFonts w:asciiTheme="minorEastAsia" w:eastAsiaTheme="minorEastAsia" w:hAnsiTheme="minorEastAsia"/>
                <w:color w:val="000000"/>
                <w:kern w:val="0"/>
                <w:sz w:val="24"/>
                <w:lang w:bidi="ar"/>
              </w:rPr>
              <w:br/>
              <w:t>(7)通过具有CMA或CNAS标识的第三方检测机构，对ROHS（铅、镉、汞、六价铬、多溴联苯、多溴二苯醚、邻苯二甲酸二异丁酯、邻苯二甲酸二丁酯、邻苯二甲酸丁苄酯、邻苯二甲酸二(2-乙基)已酯），其检测结果为：未检出。</w:t>
            </w:r>
            <w:r>
              <w:rPr>
                <w:rFonts w:asciiTheme="minorEastAsia" w:eastAsiaTheme="minorEastAsia" w:hAnsiTheme="minorEastAsia"/>
                <w:color w:val="000000"/>
                <w:kern w:val="0"/>
                <w:sz w:val="24"/>
                <w:lang w:bidi="ar"/>
              </w:rPr>
              <w:br/>
              <w:t>(8)经不少于16项的农药残留检测，检测百菌清、敌百虫、敌敌畏、毒死蜱、腐霉利、甲胺磷、甲氰菊酯、克百威、乐果、氯氟氰菊酯、氯氰菊酯、三唑磷、辛硫磷、乙酰甲胺磷、倍硫磷、滴滴涕等检测结果均为未检出。</w:t>
            </w:r>
            <w:r>
              <w:rPr>
                <w:rFonts w:asciiTheme="minorEastAsia" w:eastAsiaTheme="minorEastAsia" w:hAnsiTheme="minorEastAsia"/>
                <w:color w:val="000000"/>
                <w:kern w:val="0"/>
                <w:sz w:val="24"/>
                <w:lang w:bidi="ar"/>
              </w:rPr>
              <w:br/>
              <w:t>(9)具有不低于240项及以上高关注度物质（SVHC）检验报告；</w:t>
            </w:r>
            <w:r>
              <w:rPr>
                <w:rFonts w:asciiTheme="minorEastAsia" w:eastAsiaTheme="minorEastAsia" w:hAnsiTheme="minorEastAsia"/>
                <w:color w:val="000000"/>
                <w:kern w:val="0"/>
                <w:sz w:val="24"/>
                <w:lang w:bidi="ar"/>
              </w:rPr>
              <w:br/>
              <w:t>(10)参考US EPA5021A：2014方法，采用HS-GC-MS进行分析，VOC挥发性有机化合物检测，至少60项结果为nd(未检出）。</w:t>
            </w:r>
            <w:r>
              <w:rPr>
                <w:rFonts w:asciiTheme="minorEastAsia" w:eastAsiaTheme="minorEastAsia" w:hAnsiTheme="minorEastAsia"/>
                <w:color w:val="000000"/>
                <w:kern w:val="0"/>
                <w:sz w:val="24"/>
                <w:lang w:bidi="ar"/>
              </w:rPr>
              <w:br/>
              <w:t>(11)挥发性有机化合物排放结果达到TVOC释放检测值≤0.04mg/(m2*h)，苯、甲苯、二甲苯释放检测值≤0.005mg/(m2*h)；</w:t>
            </w:r>
            <w:r>
              <w:rPr>
                <w:rFonts w:asciiTheme="minorEastAsia" w:eastAsiaTheme="minorEastAsia" w:hAnsiTheme="minorEastAsia"/>
                <w:color w:val="000000"/>
                <w:kern w:val="0"/>
                <w:sz w:val="24"/>
                <w:lang w:bidi="ar"/>
              </w:rPr>
              <w:br/>
              <w:t>(12)依据《建筑材料放射性核素限量》GB6566-2010检测标准，放射性核素限量≤0.1.</w:t>
            </w:r>
            <w:r>
              <w:rPr>
                <w:rFonts w:asciiTheme="minorEastAsia" w:eastAsiaTheme="minorEastAsia" w:hAnsiTheme="minorEastAsia"/>
                <w:color w:val="000000"/>
                <w:kern w:val="0"/>
                <w:sz w:val="24"/>
                <w:lang w:bidi="ar"/>
              </w:rPr>
              <w:br/>
              <w:t>(13)台面板通过氟、溴、碘卤素含量检测，测试结果均要求为ND(未检出)。</w:t>
            </w:r>
            <w:r>
              <w:rPr>
                <w:rFonts w:asciiTheme="minorEastAsia" w:eastAsiaTheme="minorEastAsia" w:hAnsiTheme="minorEastAsia"/>
                <w:color w:val="000000"/>
                <w:kern w:val="0"/>
                <w:sz w:val="24"/>
                <w:lang w:bidi="ar"/>
              </w:rPr>
              <w:br/>
            </w:r>
            <w:r>
              <w:rPr>
                <w:rFonts w:asciiTheme="minorEastAsia" w:eastAsiaTheme="minorEastAsia" w:hAnsiTheme="minorEastAsia"/>
                <w:color w:val="000000"/>
                <w:kern w:val="0"/>
                <w:sz w:val="24"/>
                <w:lang w:bidi="ar"/>
              </w:rPr>
              <w:lastRenderedPageBreak/>
              <w:t>★（提供符合上述台面技术参数指标的第三方检测机构出具的有CMA或CNAS标识的检测报告复印件。）</w:t>
            </w:r>
            <w:r>
              <w:rPr>
                <w:rFonts w:asciiTheme="minorEastAsia" w:eastAsiaTheme="minorEastAsia" w:hAnsiTheme="minorEastAsia"/>
                <w:color w:val="000000"/>
                <w:kern w:val="0"/>
                <w:sz w:val="24"/>
                <w:lang w:bidi="ar"/>
              </w:rPr>
              <w:br/>
              <w:t>3.柜体：采用0.8-1.0mm优质冷轧钢板，采用二氧化碳保护焊焊接，边缘打磨处理；表面经环氧树脂粉静电喷涂高温固化处理，具备较强的耐酸碱防护能力；整体讲台由多个独立的柜体组合而成，柜体预留了教师主控电源、电脑键盘、水槽安装等位置；中间柜体和两侧柜子均为双开门，优化物品摆放空间。</w:t>
            </w:r>
            <w:r>
              <w:rPr>
                <w:rFonts w:asciiTheme="minorEastAsia" w:eastAsiaTheme="minorEastAsia" w:hAnsiTheme="minorEastAsia"/>
                <w:color w:val="000000"/>
                <w:kern w:val="0"/>
                <w:sz w:val="24"/>
                <w:lang w:bidi="ar"/>
              </w:rPr>
              <w:br/>
              <w:t>4.拉手：在柜门或抽屉正面上方处一体折弯而成，外观整体流畅，造型独特美观；</w:t>
            </w:r>
            <w:r>
              <w:rPr>
                <w:rFonts w:asciiTheme="minorEastAsia" w:eastAsiaTheme="minorEastAsia" w:hAnsiTheme="minorEastAsia"/>
                <w:color w:val="000000"/>
                <w:kern w:val="0"/>
                <w:sz w:val="24"/>
                <w:lang w:bidi="ar"/>
              </w:rPr>
              <w:br/>
              <w:t>5.防撞胶垫：装于抽屉及门板内侧，减缓碰撞，保护柜体；</w:t>
            </w:r>
            <w:r>
              <w:rPr>
                <w:rFonts w:asciiTheme="minorEastAsia" w:eastAsiaTheme="minorEastAsia" w:hAnsiTheme="minorEastAsia"/>
                <w:color w:val="000000"/>
                <w:kern w:val="0"/>
                <w:sz w:val="24"/>
                <w:lang w:bidi="ar"/>
              </w:rPr>
              <w:br/>
              <w:t>6.铰链：采用名牌优质缓冲耐腐蚀铰链，开合十万次不变形。</w:t>
            </w:r>
            <w:r>
              <w:rPr>
                <w:rFonts w:asciiTheme="minorEastAsia" w:eastAsiaTheme="minorEastAsia" w:hAnsiTheme="minorEastAsia"/>
                <w:color w:val="000000"/>
                <w:kern w:val="0"/>
                <w:sz w:val="24"/>
                <w:lang w:bidi="ar"/>
              </w:rPr>
              <w:br/>
              <w:t>7.滑轨：三节重型滚珠滑轨，承重性强，滑动性能良好，无噪音；</w:t>
            </w:r>
            <w:r>
              <w:rPr>
                <w:rFonts w:asciiTheme="minorEastAsia" w:eastAsiaTheme="minorEastAsia" w:hAnsiTheme="minorEastAsia"/>
                <w:color w:val="000000"/>
                <w:kern w:val="0"/>
                <w:sz w:val="24"/>
                <w:lang w:bidi="ar"/>
              </w:rPr>
              <w:br/>
              <w:t>8.固定桌脚：采用柜体内置可调PP塑料调整脚，保证调整脚前后都可以调节高低；</w:t>
            </w:r>
          </w:p>
        </w:tc>
        <w:tc>
          <w:tcPr>
            <w:tcW w:w="703" w:type="dxa"/>
            <w:tcBorders>
              <w:top w:val="single" w:sz="4" w:space="0" w:color="000000"/>
              <w:left w:val="single" w:sz="4" w:space="0" w:color="000000"/>
              <w:bottom w:val="single" w:sz="4" w:space="0" w:color="000000"/>
              <w:right w:val="single" w:sz="4" w:space="0" w:color="000000"/>
            </w:tcBorders>
            <w:noWrap/>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lastRenderedPageBreak/>
              <w:t>1</w:t>
            </w:r>
          </w:p>
        </w:tc>
        <w:tc>
          <w:tcPr>
            <w:tcW w:w="637" w:type="dxa"/>
            <w:tcBorders>
              <w:top w:val="single" w:sz="4" w:space="0" w:color="000000"/>
              <w:left w:val="single" w:sz="4" w:space="0" w:color="000000"/>
              <w:bottom w:val="single" w:sz="4" w:space="0" w:color="000000"/>
              <w:right w:val="single" w:sz="4" w:space="0" w:color="000000"/>
            </w:tcBorders>
            <w:noWrap/>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张</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lastRenderedPageBreak/>
              <w:t>2</w:t>
            </w:r>
          </w:p>
        </w:tc>
        <w:tc>
          <w:tcPr>
            <w:tcW w:w="144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讲台水槽</w:t>
            </w:r>
          </w:p>
        </w:tc>
        <w:tc>
          <w:tcPr>
            <w:tcW w:w="6750"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left"/>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1、规格：≥550*450*290mm，水槽采用高密度聚丙烯（PP）材料经模具高压注塑成型，表面光滑顺畅，不应有划伤、裂纹气泡等明显缺陷。</w:t>
            </w:r>
            <w:r>
              <w:rPr>
                <w:rFonts w:asciiTheme="minorEastAsia" w:eastAsiaTheme="minorEastAsia" w:hAnsiTheme="minorEastAsia"/>
                <w:color w:val="000000"/>
                <w:kern w:val="0"/>
                <w:sz w:val="24"/>
                <w:lang w:bidi="ar"/>
              </w:rPr>
              <w:br/>
              <w:t>2、水槽底部平整以下水口为最低点有一定坡度以防排水不净。水槽的下水组件兼具防溢水和防臭功能，水槽蓄水高度不低于240mm，当水位超过该高度后从溢水口流入下水道排走而不会漫出水槽；下水组件内置水封装置，有效阻隔下水道内臭气进入室内。</w:t>
            </w:r>
          </w:p>
        </w:tc>
        <w:tc>
          <w:tcPr>
            <w:tcW w:w="70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w:t>
            </w:r>
          </w:p>
        </w:tc>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个</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3</w:t>
            </w:r>
          </w:p>
        </w:tc>
        <w:tc>
          <w:tcPr>
            <w:tcW w:w="144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三联水嘴</w:t>
            </w:r>
          </w:p>
        </w:tc>
        <w:tc>
          <w:tcPr>
            <w:tcW w:w="6750"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left"/>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鹅颈式实验室专用优质化验水嘴：要求防酸碱、防锈、防虹吸、防阻塞，表面环氧树脂喷涂。出水嘴为铜质瓷芯，高头，便于多用途使用，可拆卸清洗阻塞。出水嘴可拆卸，内有成型螺纹，可方便连接循环等特殊用水水管。</w:t>
            </w:r>
          </w:p>
        </w:tc>
        <w:tc>
          <w:tcPr>
            <w:tcW w:w="70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13</w:t>
            </w:r>
          </w:p>
        </w:tc>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个</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4</w:t>
            </w:r>
          </w:p>
        </w:tc>
        <w:tc>
          <w:tcPr>
            <w:tcW w:w="1443" w:type="dxa"/>
            <w:tcBorders>
              <w:top w:val="single" w:sz="4" w:space="0" w:color="000000"/>
              <w:left w:val="single" w:sz="4" w:space="0" w:color="000000"/>
              <w:bottom w:val="single" w:sz="4" w:space="0" w:color="000000"/>
              <w:right w:val="single" w:sz="4" w:space="0" w:color="000000"/>
            </w:tcBorders>
            <w:noWrap/>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学生实验桌</w:t>
            </w:r>
          </w:p>
        </w:tc>
        <w:tc>
          <w:tcPr>
            <w:tcW w:w="6750"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left"/>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1.规格：≥1200*600*780mm</w:t>
            </w:r>
            <w:r>
              <w:rPr>
                <w:rFonts w:asciiTheme="minorEastAsia" w:eastAsiaTheme="minorEastAsia" w:hAnsiTheme="minorEastAsia"/>
                <w:color w:val="000000"/>
                <w:kern w:val="0"/>
                <w:sz w:val="24"/>
                <w:lang w:bidi="ar"/>
              </w:rPr>
              <w:br/>
              <w:t>台面：采用国内≥12.7mm厚双面膜实芯理化板台面，由专业生产厂家用CNC机械加工而成。表面具备合理的耐酸碱性能、耐冲击、防火阻燃、耐磨等特点，并符合以下技术参数要求：</w:t>
            </w:r>
            <w:r>
              <w:rPr>
                <w:rFonts w:asciiTheme="minorEastAsia" w:eastAsiaTheme="minorEastAsia" w:hAnsiTheme="minorEastAsia"/>
                <w:color w:val="000000"/>
                <w:kern w:val="0"/>
                <w:sz w:val="24"/>
                <w:lang w:bidi="ar"/>
              </w:rPr>
              <w:br/>
              <w:t>(1)化学全面性：提供检测依据GB/T 17657-2022标准经过双面覆盖及未覆盖玻璃板测试条件下通过140项实验室常用化学试剂浓度测试，其中测试项目包括磷酸（85%）、氢氟酸（48%）、硝酸（65%）、乙酸（99%）、无水乙醇、二甲苯、三氯化铁（10%）、糠醛、氨水(28%)、乙酸乙酯、十四烷、乙基苯、乙二醇、亚甲基蓝(5%)、饱和氧化锌、龙胆紫等检测检验结果为“5级，无明显变化”；</w:t>
            </w:r>
            <w:r>
              <w:rPr>
                <w:rFonts w:asciiTheme="minorEastAsia" w:eastAsiaTheme="minorEastAsia" w:hAnsiTheme="minorEastAsia"/>
                <w:color w:val="000000"/>
                <w:kern w:val="0"/>
                <w:sz w:val="24"/>
                <w:lang w:bidi="ar"/>
              </w:rPr>
              <w:br/>
              <w:t>(2)产品物理性能：通过国家认可并具有资质的检测机构按“GB/T 17657-2022”标准及其他标准进行检测，其物理性能达到或优于标准要求：表面耐冷热循环检测结果为表面无裂纹及鼓泡；抗冲击性能压痕直径不大于5.2mm。表面耐划痕性能：4.5N作用下试件表面无大于90%的连续划痕；弯曲强度不得低</w:t>
            </w:r>
            <w:r>
              <w:rPr>
                <w:rFonts w:asciiTheme="minorEastAsia" w:eastAsiaTheme="minorEastAsia" w:hAnsiTheme="minorEastAsia"/>
                <w:color w:val="000000"/>
                <w:kern w:val="0"/>
                <w:sz w:val="24"/>
                <w:lang w:bidi="ar"/>
              </w:rPr>
              <w:lastRenderedPageBreak/>
              <w:t>于 140MPa；弯曲弹性模量不得低于8300MPa；表面耐磨性能≥1130r，未出现磨损；耐臭氧（72h）外观无明显变化；漆膜附着力：六级：切割边缘完全平滑，网格内无脱落。耐沸水性能：质量增加百分率≤0.01%、厚度增加百分率≤0.06%，表面质量等级：5级：无变化，边缘质量等级：5级：无明显变化；尺寸稳定性结果为纵向≤0.03%、横向≤0.03%。</w:t>
            </w:r>
            <w:r>
              <w:rPr>
                <w:rFonts w:asciiTheme="minorEastAsia" w:eastAsiaTheme="minorEastAsia" w:hAnsiTheme="minorEastAsia"/>
                <w:color w:val="000000"/>
                <w:kern w:val="0"/>
                <w:sz w:val="24"/>
                <w:lang w:bidi="ar"/>
              </w:rPr>
              <w:br/>
              <w:t>(3)环保检测：甲醛释放量按照GB/T 39600-2021标准检测达到E0级技术要求，检验结果为≤0.006mg/m³；</w:t>
            </w:r>
            <w:r>
              <w:rPr>
                <w:rFonts w:asciiTheme="minorEastAsia" w:eastAsiaTheme="minorEastAsia" w:hAnsiTheme="minorEastAsia"/>
                <w:color w:val="000000"/>
                <w:kern w:val="0"/>
                <w:sz w:val="24"/>
                <w:lang w:bidi="ar"/>
              </w:rPr>
              <w:br/>
              <w:t>(4)依据《室内空气净化产品净化效果测定方法》标准，提供甲醛去除率≥60%、甲苯去除率≥16%报告；</w:t>
            </w:r>
            <w:r>
              <w:rPr>
                <w:rFonts w:asciiTheme="minorEastAsia" w:eastAsiaTheme="minorEastAsia" w:hAnsiTheme="minorEastAsia"/>
                <w:color w:val="000000"/>
                <w:kern w:val="0"/>
                <w:sz w:val="24"/>
                <w:lang w:bidi="ar"/>
              </w:rPr>
              <w:br/>
              <w:t>(5)重金属检测参照 GB 18584-2001标准检测，可溶性铅≤0.3、镉：未检出、铬≤0.7、汞：未检出。</w:t>
            </w:r>
            <w:r>
              <w:rPr>
                <w:rFonts w:asciiTheme="minorEastAsia" w:eastAsiaTheme="minorEastAsia" w:hAnsiTheme="minorEastAsia"/>
                <w:color w:val="000000"/>
                <w:kern w:val="0"/>
                <w:sz w:val="24"/>
                <w:lang w:bidi="ar"/>
              </w:rPr>
              <w:br/>
              <w:t>(6)通过具有CMA或CNAS标识的第三方检测机构，对ROHS（铅、镉、汞、六价铬、多溴联苯、多溴二苯醚、邻苯二甲酸二异丁酯、邻苯二甲酸二丁酯、邻苯二甲酸丁苄酯、邻苯二甲酸二(2-乙基)已酯），其检测结果为：未检出。</w:t>
            </w:r>
            <w:r>
              <w:rPr>
                <w:rFonts w:asciiTheme="minorEastAsia" w:eastAsiaTheme="minorEastAsia" w:hAnsiTheme="minorEastAsia"/>
                <w:color w:val="000000"/>
                <w:kern w:val="0"/>
                <w:sz w:val="24"/>
                <w:lang w:bidi="ar"/>
              </w:rPr>
              <w:br/>
              <w:t>(7)抗霉性能：依据JC/T 2039-2010方法进行检测，黑曲霉、土曲霉、宛氏拟青霉、绳状青霉、出芽短梗霉、球毛壳霉、长枝木霉7种的霉菌检测抗霉等级为0级。</w:t>
            </w:r>
            <w:r>
              <w:rPr>
                <w:rFonts w:asciiTheme="minorEastAsia" w:eastAsiaTheme="minorEastAsia" w:hAnsiTheme="minorEastAsia"/>
                <w:color w:val="000000"/>
                <w:kern w:val="0"/>
                <w:sz w:val="24"/>
                <w:lang w:bidi="ar"/>
              </w:rPr>
              <w:br/>
              <w:t>(8)抗菌性能：依据JC/T 2039-2010方法进行检测，大肠埃希氏菌、金黄色葡萄球菌、白色念珠菌、铜绿假单胞菌、肺炎克雷伯氏菌、鼠伤寒沙门氏菌、甲型溶血性链球群、枯草芽孢杆菌、耐甲氧西林金黄色葡萄球菌、肠沙门氏菌肠亚种、粪肠球菌、宋氏志贺氏菌、白色葡萄球菌、变异库克菌、表皮葡萄球菌的15种菌种检测抗菌率≥99.99%。</w:t>
            </w:r>
            <w:r>
              <w:rPr>
                <w:rFonts w:asciiTheme="minorEastAsia" w:eastAsiaTheme="minorEastAsia" w:hAnsiTheme="minorEastAsia"/>
                <w:color w:val="000000"/>
                <w:kern w:val="0"/>
                <w:sz w:val="24"/>
                <w:lang w:bidi="ar"/>
              </w:rPr>
              <w:br/>
              <w:t>(9)依据《建筑材料放射性核素限量》GB6566-2010检测标准，放射性核素限量≤0.1。</w:t>
            </w:r>
            <w:r>
              <w:rPr>
                <w:rFonts w:asciiTheme="minorEastAsia" w:eastAsiaTheme="minorEastAsia" w:hAnsiTheme="minorEastAsia"/>
                <w:color w:val="000000"/>
                <w:kern w:val="0"/>
                <w:sz w:val="24"/>
                <w:lang w:bidi="ar"/>
              </w:rPr>
              <w:br/>
              <w:t>(10)具有不低于230项及以上高关注度物质（SVHC）检验报告。</w:t>
            </w:r>
            <w:r>
              <w:rPr>
                <w:rFonts w:asciiTheme="minorEastAsia" w:eastAsiaTheme="minorEastAsia" w:hAnsiTheme="minorEastAsia"/>
                <w:color w:val="000000"/>
                <w:kern w:val="0"/>
                <w:sz w:val="24"/>
                <w:lang w:bidi="ar"/>
              </w:rPr>
              <w:br/>
              <w:t>(11)台面参照GB/T16422.2-2022标准进行300小时以上氙灯抗老化测试，结果为样品无变色、发粘、裂纹等异常，等级为5级。</w:t>
            </w:r>
            <w:r>
              <w:rPr>
                <w:rFonts w:asciiTheme="minorEastAsia" w:eastAsiaTheme="minorEastAsia" w:hAnsiTheme="minorEastAsia"/>
                <w:color w:val="000000"/>
                <w:kern w:val="0"/>
                <w:sz w:val="24"/>
                <w:lang w:bidi="ar"/>
              </w:rPr>
              <w:br/>
              <w:t>★（提供符合上述台面技术参数指标的第三方检测机构出具的有CMA或CNAS标识的检测报告复印件。）</w:t>
            </w:r>
            <w:r>
              <w:rPr>
                <w:rFonts w:asciiTheme="minorEastAsia" w:eastAsiaTheme="minorEastAsia" w:hAnsiTheme="minorEastAsia"/>
                <w:color w:val="000000"/>
                <w:kern w:val="0"/>
                <w:sz w:val="24"/>
                <w:lang w:bidi="ar"/>
              </w:rPr>
              <w:br/>
              <w:t>2、结构：新型塑铝结构，整体桌脚呈Z字造型。学生位镂空式，符合人体工程学设计，美观大方。书包斗采用整体ABS工程塑料一次性注塑成型，规格420*255*165，中间设挂凳卡；两个书包斗中间设有一个翻盖式电源盒，采用ABS工程塑料注塑成型，耐老化不导电。</w:t>
            </w:r>
            <w:r>
              <w:rPr>
                <w:rFonts w:asciiTheme="minorEastAsia" w:eastAsiaTheme="minorEastAsia" w:hAnsiTheme="minorEastAsia"/>
                <w:color w:val="000000"/>
                <w:kern w:val="0"/>
                <w:sz w:val="24"/>
                <w:lang w:bidi="ar"/>
              </w:rPr>
              <w:br/>
              <w:t>3、桌脚采用三段式高强度铝合金结构，整体规格570*760，左右两边配有装饰彩带，上脚两侧可选配电源插座和RJ45网络接口，电源插座给考试系统或其他非实验仪器供电，应与实验电源系统分开供电，以免影响实验操作。中立柱采用96mm*46*1.5mm厚承重型铝合金型材，采用倾斜式设计。上下</w:t>
            </w:r>
            <w:r>
              <w:rPr>
                <w:rFonts w:asciiTheme="minorEastAsia" w:eastAsiaTheme="minorEastAsia" w:hAnsiTheme="minorEastAsia"/>
                <w:color w:val="000000"/>
                <w:kern w:val="0"/>
                <w:sz w:val="24"/>
                <w:lang w:bidi="ar"/>
              </w:rPr>
              <w:lastRenderedPageBreak/>
              <w:t>脚采用铝合金一次压铸成型，上脚规格：长570*宽51*高116mm，下脚规格：长556*宽67*高112mm，上下脚的壁厚≥2.5mm，连接处壁厚加强至4mm;采用4个高强度螺丝连接；上脚后部装有支撑杆，支撑杆采用铝合金压铸成型，规格不小于25*25*240mm，一头嵌入上桌架，另一头固定在立柱上，呈三角形结构，使整体结构更稳固。下桌架设有专用孔位与地面固定，可以安装调整脚，并配有ABS脚套装饰盖。桌脚间通过4条专用铝合金型材连接，上方三条铝合金型材中前后两条横梁为40*40mm1/4圆形铝合金型材用高强度螺丝连接，中间一条为45*20mm方形铝合金型材；桌子下部一条横梁为89*14mm铝合金型材，用高强度螺丝固定在两侧桌脚的立柱上。</w:t>
            </w:r>
            <w:r>
              <w:rPr>
                <w:rFonts w:asciiTheme="minorEastAsia" w:eastAsiaTheme="minorEastAsia" w:hAnsiTheme="minorEastAsia"/>
                <w:color w:val="000000"/>
                <w:kern w:val="0"/>
                <w:sz w:val="24"/>
                <w:lang w:bidi="ar"/>
              </w:rPr>
              <w:br/>
              <w:t>4、桌子外观流线形设计，简洁美观，易碰撞处全部采用倒圆角，产品款式要求整体设计美观、合理、安全、牢固、耐用。金属表面经环氧树脂粉末喷涂高温固化处理。要做到承重性能强和耐酸碱、耐腐蚀。桌子的表面理化性能需符合QB/T 4071-2021《课桌椅》标准中相关规定，并提供检测报告。</w:t>
            </w:r>
            <w:r>
              <w:rPr>
                <w:rFonts w:asciiTheme="minorEastAsia" w:eastAsiaTheme="minorEastAsia" w:hAnsiTheme="minorEastAsia"/>
                <w:color w:val="000000"/>
                <w:kern w:val="0"/>
                <w:sz w:val="24"/>
                <w:lang w:bidi="ar"/>
              </w:rPr>
              <w:br/>
              <w:t>★投标人提供第三方检测机构出具的有CMA或CNAS标识的检测报告复印件，提供检测报告在“国家认证认可监督管理委员会”官网查询截图</w:t>
            </w:r>
          </w:p>
        </w:tc>
        <w:tc>
          <w:tcPr>
            <w:tcW w:w="703" w:type="dxa"/>
            <w:tcBorders>
              <w:top w:val="single" w:sz="4" w:space="0" w:color="000000"/>
              <w:left w:val="single" w:sz="4" w:space="0" w:color="000000"/>
              <w:bottom w:val="single" w:sz="4" w:space="0" w:color="000000"/>
              <w:right w:val="single" w:sz="4" w:space="0" w:color="000000"/>
            </w:tcBorders>
            <w:noWrap/>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lastRenderedPageBreak/>
              <w:t>24</w:t>
            </w:r>
          </w:p>
        </w:tc>
        <w:tc>
          <w:tcPr>
            <w:tcW w:w="637" w:type="dxa"/>
            <w:tcBorders>
              <w:top w:val="single" w:sz="4" w:space="0" w:color="000000"/>
              <w:left w:val="single" w:sz="4" w:space="0" w:color="000000"/>
              <w:bottom w:val="single" w:sz="4" w:space="0" w:color="000000"/>
              <w:right w:val="single" w:sz="4" w:space="0" w:color="000000"/>
            </w:tcBorders>
            <w:noWrap/>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张</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lastRenderedPageBreak/>
              <w:t>5</w:t>
            </w:r>
          </w:p>
        </w:tc>
        <w:tc>
          <w:tcPr>
            <w:tcW w:w="144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多功能柱</w:t>
            </w:r>
          </w:p>
        </w:tc>
        <w:tc>
          <w:tcPr>
            <w:tcW w:w="6750"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left"/>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功能柱规格：≥长355*宽210*高760mm，采用abs塑料一次注塑成型，以齿合槽配以螺丝连接.功能柱正面设有abs注塑成型的的检修门，并配有专用锁具,方便安装和日后维修。</w:t>
            </w:r>
            <w:r>
              <w:rPr>
                <w:rFonts w:asciiTheme="minorEastAsia" w:eastAsiaTheme="minorEastAsia" w:hAnsiTheme="minorEastAsia"/>
                <w:color w:val="000000"/>
                <w:kern w:val="0"/>
                <w:sz w:val="24"/>
                <w:lang w:bidi="ar"/>
              </w:rPr>
              <w:br/>
              <w:t>表面可迁移元素需符合GB 6675.4-2014《玩具安全 第4部分 特定元素的迁移》标准中相关规定</w:t>
            </w:r>
            <w:r>
              <w:rPr>
                <w:rFonts w:asciiTheme="minorEastAsia" w:eastAsiaTheme="minorEastAsia" w:hAnsiTheme="minorEastAsia"/>
                <w:color w:val="000000"/>
                <w:kern w:val="0"/>
                <w:sz w:val="24"/>
                <w:lang w:bidi="ar"/>
              </w:rPr>
              <w:br/>
              <w:t>★投标人提供第三方检测机构出具的有CMA或CNAS标识的检测报告复印件，提供检测报告在“国家认证认可监督管理委员会”官网查询截图</w:t>
            </w:r>
          </w:p>
        </w:tc>
        <w:tc>
          <w:tcPr>
            <w:tcW w:w="70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24</w:t>
            </w:r>
          </w:p>
        </w:tc>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个</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6</w:t>
            </w:r>
          </w:p>
        </w:tc>
        <w:tc>
          <w:tcPr>
            <w:tcW w:w="144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学生安全电源</w:t>
            </w:r>
          </w:p>
        </w:tc>
        <w:tc>
          <w:tcPr>
            <w:tcW w:w="6750"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left"/>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安装在两个书包斗中间电源盒内，设有两个220v新国标额定电流不小于6A的3+2多功能插座；并配有保险丝、电源开关和指示灯；符合国家安全认证标准。</w:t>
            </w:r>
          </w:p>
        </w:tc>
        <w:tc>
          <w:tcPr>
            <w:tcW w:w="703" w:type="dxa"/>
            <w:tcBorders>
              <w:top w:val="single" w:sz="4" w:space="0" w:color="000000"/>
              <w:left w:val="single" w:sz="4" w:space="0" w:color="000000"/>
              <w:bottom w:val="single" w:sz="4" w:space="0" w:color="000000"/>
              <w:right w:val="single" w:sz="4" w:space="0" w:color="000000"/>
            </w:tcBorders>
            <w:noWrap/>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24</w:t>
            </w:r>
          </w:p>
        </w:tc>
        <w:tc>
          <w:tcPr>
            <w:tcW w:w="637" w:type="dxa"/>
            <w:tcBorders>
              <w:top w:val="single" w:sz="4" w:space="0" w:color="000000"/>
              <w:left w:val="single" w:sz="4" w:space="0" w:color="000000"/>
              <w:bottom w:val="single" w:sz="4" w:space="0" w:color="000000"/>
              <w:right w:val="single" w:sz="4" w:space="0" w:color="000000"/>
            </w:tcBorders>
            <w:noWrap/>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个</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7</w:t>
            </w:r>
          </w:p>
        </w:tc>
        <w:tc>
          <w:tcPr>
            <w:tcW w:w="144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学生桌水槽柜</w:t>
            </w:r>
          </w:p>
        </w:tc>
        <w:tc>
          <w:tcPr>
            <w:tcW w:w="6750"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left"/>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水槽台整体规格：≥长490*宽595*高830mm，分柜体和水槽两部分组成。</w:t>
            </w:r>
            <w:r>
              <w:rPr>
                <w:rFonts w:asciiTheme="minorEastAsia" w:eastAsiaTheme="minorEastAsia" w:hAnsiTheme="minorEastAsia"/>
                <w:color w:val="000000"/>
                <w:kern w:val="0"/>
                <w:sz w:val="24"/>
                <w:lang w:bidi="ar"/>
              </w:rPr>
              <w:br/>
              <w:t>1、柜体部分采用全新ABS塑料原料，经注塑模一次注塑成型；柜体有上下座、侧板和柜门部件组成，各部件采用卯榫结构连接，螺丝加固确保柜体结构稳固不扭曲变形；上下座和其他部件采用不同颜色套色拼装使整个水槽台有层次感；柜体前后均留有带锁的检修门，方便日后维修；柜体四角做圆角处理，无安全隐患。</w:t>
            </w:r>
            <w:r>
              <w:rPr>
                <w:rFonts w:asciiTheme="minorEastAsia" w:eastAsiaTheme="minorEastAsia" w:hAnsiTheme="minorEastAsia"/>
                <w:color w:val="000000"/>
                <w:kern w:val="0"/>
                <w:sz w:val="24"/>
                <w:lang w:bidi="ar"/>
              </w:rPr>
              <w:br/>
              <w:t>2、水槽部分：水槽采用全新耐腐蚀PP材料一次注塑成型，前沿有挡水并带有防溢水孔，水槽两侧预留安装洗眼器和皂液器安装孔，方便各科室不同需求。槽体内径不小于420*220*160mm，以下水口为低点四周均有坡度防止积水；下水口为大口径直排孔配有不锈钢滤网和PP材质水塞。</w:t>
            </w:r>
            <w:r>
              <w:rPr>
                <w:rFonts w:asciiTheme="minorEastAsia" w:eastAsiaTheme="minorEastAsia" w:hAnsiTheme="minorEastAsia"/>
                <w:color w:val="000000"/>
                <w:kern w:val="0"/>
                <w:sz w:val="24"/>
                <w:lang w:bidi="ar"/>
              </w:rPr>
              <w:br/>
            </w:r>
            <w:r>
              <w:rPr>
                <w:rFonts w:asciiTheme="minorEastAsia" w:eastAsiaTheme="minorEastAsia" w:hAnsiTheme="minorEastAsia"/>
                <w:color w:val="000000"/>
                <w:kern w:val="0"/>
                <w:sz w:val="24"/>
                <w:lang w:bidi="ar"/>
              </w:rPr>
              <w:lastRenderedPageBreak/>
              <w:t>3、水槽部分安置在柜体上面，需在柜体内侧使用螺丝加固连接，防止在使用过程中脱离；所有加固螺丝均处在柜体内侧暗处，安装完成后外表无可见螺丝。</w:t>
            </w:r>
            <w:r>
              <w:rPr>
                <w:rFonts w:asciiTheme="minorEastAsia" w:eastAsiaTheme="minorEastAsia" w:hAnsiTheme="minorEastAsia"/>
                <w:color w:val="000000"/>
                <w:kern w:val="0"/>
                <w:sz w:val="24"/>
                <w:lang w:bidi="ar"/>
              </w:rPr>
              <w:br/>
              <w:t>6、水槽台外观符合GB/T 32487-2016《塑料家具通用技术条件》标准中相关规定</w:t>
            </w:r>
            <w:r>
              <w:rPr>
                <w:rFonts w:asciiTheme="minorEastAsia" w:eastAsiaTheme="minorEastAsia" w:hAnsiTheme="minorEastAsia"/>
                <w:color w:val="000000"/>
                <w:kern w:val="0"/>
                <w:sz w:val="24"/>
                <w:lang w:bidi="ar"/>
              </w:rPr>
              <w:br/>
              <w:t>★投标人提供第三方检测机构出具的有CMA或CNAS标识的检测报告复印件，提供检测报告在“国家认证认可监督管理委员会”官网查询截图</w:t>
            </w:r>
          </w:p>
        </w:tc>
        <w:tc>
          <w:tcPr>
            <w:tcW w:w="703" w:type="dxa"/>
            <w:tcBorders>
              <w:top w:val="single" w:sz="4" w:space="0" w:color="000000"/>
              <w:left w:val="single" w:sz="4" w:space="0" w:color="000000"/>
              <w:bottom w:val="single" w:sz="4" w:space="0" w:color="000000"/>
              <w:right w:val="single" w:sz="4" w:space="0" w:color="000000"/>
            </w:tcBorders>
            <w:noWrap/>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lastRenderedPageBreak/>
              <w:t>12</w:t>
            </w:r>
          </w:p>
        </w:tc>
        <w:tc>
          <w:tcPr>
            <w:tcW w:w="637" w:type="dxa"/>
            <w:tcBorders>
              <w:top w:val="single" w:sz="4" w:space="0" w:color="000000"/>
              <w:left w:val="single" w:sz="4" w:space="0" w:color="000000"/>
              <w:bottom w:val="single" w:sz="4" w:space="0" w:color="000000"/>
              <w:right w:val="single" w:sz="4" w:space="0" w:color="000000"/>
            </w:tcBorders>
            <w:noWrap/>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个</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lastRenderedPageBreak/>
              <w:t>8</w:t>
            </w:r>
          </w:p>
        </w:tc>
        <w:tc>
          <w:tcPr>
            <w:tcW w:w="144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教师总控台电源装置</w:t>
            </w:r>
          </w:p>
        </w:tc>
        <w:tc>
          <w:tcPr>
            <w:tcW w:w="6750"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left"/>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教师控制电源部分采用抽屉式：</w:t>
            </w:r>
            <w:r>
              <w:rPr>
                <w:rFonts w:asciiTheme="minorEastAsia" w:eastAsiaTheme="minorEastAsia" w:hAnsiTheme="minorEastAsia"/>
                <w:color w:val="000000"/>
                <w:kern w:val="0"/>
                <w:sz w:val="24"/>
                <w:lang w:bidi="ar"/>
              </w:rPr>
              <w:br/>
              <w:t>1、设教学安全电源控制台，分4组向学生实验桌输出安全的220V交流电源，对学生实验电源进行分组控制，具备漏电及过载保护功能。</w:t>
            </w:r>
            <w:r>
              <w:rPr>
                <w:rFonts w:asciiTheme="minorEastAsia" w:eastAsiaTheme="minorEastAsia" w:hAnsiTheme="minorEastAsia"/>
                <w:color w:val="000000"/>
                <w:kern w:val="0"/>
                <w:sz w:val="24"/>
                <w:lang w:bidi="ar"/>
              </w:rPr>
              <w:br/>
              <w:t>2、实验总电源及学生实验电源均设有：短路、过载、自动断电功能；</w:t>
            </w:r>
            <w:r>
              <w:rPr>
                <w:rFonts w:asciiTheme="minorEastAsia" w:eastAsiaTheme="minorEastAsia" w:hAnsiTheme="minorEastAsia"/>
                <w:color w:val="000000"/>
                <w:kern w:val="0"/>
                <w:sz w:val="24"/>
                <w:lang w:bidi="ar"/>
              </w:rPr>
              <w:br/>
              <w:t>3、配置2组220V国标5孔插座。</w:t>
            </w:r>
          </w:p>
        </w:tc>
        <w:tc>
          <w:tcPr>
            <w:tcW w:w="703" w:type="dxa"/>
            <w:tcBorders>
              <w:top w:val="single" w:sz="4" w:space="0" w:color="000000"/>
              <w:left w:val="single" w:sz="4" w:space="0" w:color="000000"/>
              <w:bottom w:val="single" w:sz="4" w:space="0" w:color="000000"/>
              <w:right w:val="single" w:sz="4" w:space="0" w:color="000000"/>
            </w:tcBorders>
            <w:noWrap/>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w:t>
            </w:r>
          </w:p>
        </w:tc>
        <w:tc>
          <w:tcPr>
            <w:tcW w:w="637" w:type="dxa"/>
            <w:tcBorders>
              <w:top w:val="single" w:sz="4" w:space="0" w:color="000000"/>
              <w:left w:val="single" w:sz="4" w:space="0" w:color="000000"/>
              <w:bottom w:val="single" w:sz="4" w:space="0" w:color="000000"/>
              <w:right w:val="single" w:sz="4" w:space="0" w:color="000000"/>
            </w:tcBorders>
            <w:noWrap/>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套</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9</w:t>
            </w:r>
          </w:p>
        </w:tc>
        <w:tc>
          <w:tcPr>
            <w:tcW w:w="144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学生凳</w:t>
            </w:r>
          </w:p>
        </w:tc>
        <w:tc>
          <w:tcPr>
            <w:tcW w:w="6750"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left"/>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1、凳面：≥直径300mm×30mm 采用环保型PP改性塑料一次性注塑成型 ，表面细纹咬花，防滑不发光。</w:t>
            </w:r>
            <w:r>
              <w:rPr>
                <w:rFonts w:asciiTheme="minorEastAsia" w:eastAsiaTheme="minorEastAsia" w:hAnsiTheme="minorEastAsia"/>
                <w:color w:val="000000"/>
                <w:kern w:val="0"/>
                <w:sz w:val="24"/>
                <w:lang w:bidi="ar"/>
              </w:rPr>
              <w:br/>
              <w:t>2、凳架：采用20×40×1.2mm椭圆形无缝钢管成型制作，全圆满焊接完成，结构牢固，经高温粉体烤漆处理，长时间使用也不会产生表面烤漆剥落现象。</w:t>
            </w:r>
            <w:r>
              <w:rPr>
                <w:rFonts w:asciiTheme="minorEastAsia" w:eastAsiaTheme="minorEastAsia" w:hAnsiTheme="minorEastAsia"/>
                <w:color w:val="000000"/>
                <w:kern w:val="0"/>
                <w:sz w:val="24"/>
                <w:lang w:bidi="ar"/>
              </w:rPr>
              <w:br/>
              <w:t>3、升降螺杆：采用内置螺杆式螺旋升降，凳面升高后看不到螺杆不摇晃更美观,高度范围430-490mm.</w:t>
            </w:r>
            <w:r>
              <w:rPr>
                <w:rFonts w:asciiTheme="minorEastAsia" w:eastAsiaTheme="minorEastAsia" w:hAnsiTheme="minorEastAsia"/>
                <w:color w:val="000000"/>
                <w:kern w:val="0"/>
                <w:sz w:val="24"/>
                <w:lang w:bidi="ar"/>
              </w:rPr>
              <w:br/>
              <w:t>4、托盘采用165*165*1.8MM钢板冲压而成，托盘与螺杆之间设有一个锥形盘加固，使凳子更加稳固。</w:t>
            </w:r>
            <w:r>
              <w:rPr>
                <w:rFonts w:asciiTheme="minorEastAsia" w:eastAsiaTheme="minorEastAsia" w:hAnsiTheme="minorEastAsia"/>
                <w:color w:val="000000"/>
                <w:kern w:val="0"/>
                <w:sz w:val="24"/>
                <w:lang w:bidi="ar"/>
              </w:rPr>
              <w:br/>
              <w:t>5、脚垫：采用PP加耐磨纤维质塑料注塑成型，有效降低凳子拖动产生的刺耳噪音。</w:t>
            </w:r>
          </w:p>
        </w:tc>
        <w:tc>
          <w:tcPr>
            <w:tcW w:w="703" w:type="dxa"/>
            <w:tcBorders>
              <w:top w:val="single" w:sz="4" w:space="0" w:color="000000"/>
              <w:left w:val="single" w:sz="4" w:space="0" w:color="000000"/>
              <w:bottom w:val="single" w:sz="4" w:space="0" w:color="000000"/>
              <w:right w:val="single" w:sz="4" w:space="0" w:color="000000"/>
            </w:tcBorders>
            <w:noWrap/>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49</w:t>
            </w:r>
          </w:p>
        </w:tc>
        <w:tc>
          <w:tcPr>
            <w:tcW w:w="637" w:type="dxa"/>
            <w:tcBorders>
              <w:top w:val="single" w:sz="4" w:space="0" w:color="000000"/>
              <w:left w:val="single" w:sz="4" w:space="0" w:color="000000"/>
              <w:bottom w:val="single" w:sz="4" w:space="0" w:color="000000"/>
              <w:right w:val="single" w:sz="4" w:space="0" w:color="000000"/>
            </w:tcBorders>
            <w:noWrap/>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张</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10</w:t>
            </w:r>
          </w:p>
        </w:tc>
        <w:tc>
          <w:tcPr>
            <w:tcW w:w="144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显微镜灯</w:t>
            </w:r>
          </w:p>
        </w:tc>
        <w:tc>
          <w:tcPr>
            <w:tcW w:w="6750"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left"/>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1、规格：灯管长600±5mm，灯高：200±5mm，照明角度180度旋转可调，旋转轴采用不锈钢阻尼转轴器隐藏安装。</w:t>
            </w:r>
            <w:r>
              <w:rPr>
                <w:rFonts w:asciiTheme="minorEastAsia" w:eastAsiaTheme="minorEastAsia" w:hAnsiTheme="minorEastAsia"/>
                <w:color w:val="000000"/>
                <w:kern w:val="0"/>
                <w:sz w:val="24"/>
                <w:lang w:bidi="ar"/>
              </w:rPr>
              <w:br/>
              <w:t>2、灯具外壳采用ABS工程塑料，除螺丝外可接触部件不得有金属部件以防触电，有独立开关控制。</w:t>
            </w:r>
            <w:r>
              <w:rPr>
                <w:rFonts w:asciiTheme="minorEastAsia" w:eastAsiaTheme="minorEastAsia" w:hAnsiTheme="minorEastAsia"/>
                <w:color w:val="000000"/>
                <w:kern w:val="0"/>
                <w:sz w:val="24"/>
                <w:lang w:bidi="ar"/>
              </w:rPr>
              <w:br/>
              <w:t>3、灯芯组件采用2835型LED灯珠铝基板灯条，台灯整体功率不大于7w，光通量不小于350lm，色温4500k-6000k正白色，灯光通过光学平板散光片投射令光线均匀柔和不刺眼。</w:t>
            </w:r>
            <w:r>
              <w:rPr>
                <w:rFonts w:asciiTheme="minorEastAsia" w:eastAsiaTheme="minorEastAsia" w:hAnsiTheme="minorEastAsia"/>
                <w:color w:val="000000"/>
                <w:kern w:val="0"/>
                <w:sz w:val="24"/>
                <w:lang w:bidi="ar"/>
              </w:rPr>
              <w:br/>
              <w:t>★4、灯具无蓝光危害，蓝光危害等级RG0，提供蓝光检测报告。</w:t>
            </w:r>
            <w:r>
              <w:rPr>
                <w:rFonts w:asciiTheme="minorEastAsia" w:eastAsiaTheme="minorEastAsia" w:hAnsiTheme="minorEastAsia"/>
                <w:color w:val="000000"/>
                <w:kern w:val="0"/>
                <w:sz w:val="24"/>
                <w:lang w:bidi="ar"/>
              </w:rPr>
              <w:br/>
              <w:t>★5、灯具需符合GB 7000.1-2015和GB 7000.201-2008国家标准要求，投标人提供第三方检测机构出具的有CMA或CNAS标识的检测报告复印件，提供检测报告在“国家认证认可监督管理委员会”官网查询截图</w:t>
            </w:r>
          </w:p>
        </w:tc>
        <w:tc>
          <w:tcPr>
            <w:tcW w:w="703" w:type="dxa"/>
            <w:tcBorders>
              <w:top w:val="single" w:sz="4" w:space="0" w:color="000000"/>
              <w:left w:val="single" w:sz="4" w:space="0" w:color="000000"/>
              <w:bottom w:val="single" w:sz="4" w:space="0" w:color="000000"/>
              <w:right w:val="single" w:sz="4" w:space="0" w:color="000000"/>
            </w:tcBorders>
            <w:noWrap/>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24</w:t>
            </w:r>
          </w:p>
        </w:tc>
        <w:tc>
          <w:tcPr>
            <w:tcW w:w="637" w:type="dxa"/>
            <w:tcBorders>
              <w:top w:val="single" w:sz="4" w:space="0" w:color="000000"/>
              <w:left w:val="single" w:sz="4" w:space="0" w:color="000000"/>
              <w:bottom w:val="single" w:sz="4" w:space="0" w:color="000000"/>
              <w:right w:val="single" w:sz="4" w:space="0" w:color="000000"/>
            </w:tcBorders>
            <w:noWrap/>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盏</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11</w:t>
            </w:r>
          </w:p>
        </w:tc>
        <w:tc>
          <w:tcPr>
            <w:tcW w:w="144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洗眼器</w:t>
            </w:r>
          </w:p>
        </w:tc>
        <w:tc>
          <w:tcPr>
            <w:tcW w:w="6750"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left"/>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洗眼喷头：采用不助燃PC材质模铸一体成形制作，具有过滤泡棉及防尘功能，上面防尘盖平常可防尘，使用时可随时被水冲开，并降低突然打开时短暂的高水压，避免冲伤眼睛。</w:t>
            </w:r>
          </w:p>
        </w:tc>
        <w:tc>
          <w:tcPr>
            <w:tcW w:w="703" w:type="dxa"/>
            <w:tcBorders>
              <w:top w:val="single" w:sz="4" w:space="0" w:color="000000"/>
              <w:left w:val="single" w:sz="4" w:space="0" w:color="000000"/>
              <w:bottom w:val="single" w:sz="4" w:space="0" w:color="000000"/>
              <w:right w:val="single" w:sz="4" w:space="0" w:color="000000"/>
            </w:tcBorders>
            <w:noWrap/>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w:t>
            </w:r>
          </w:p>
        </w:tc>
        <w:tc>
          <w:tcPr>
            <w:tcW w:w="637" w:type="dxa"/>
            <w:tcBorders>
              <w:top w:val="single" w:sz="4" w:space="0" w:color="000000"/>
              <w:left w:val="single" w:sz="4" w:space="0" w:color="000000"/>
              <w:bottom w:val="single" w:sz="4" w:space="0" w:color="000000"/>
              <w:right w:val="single" w:sz="4" w:space="0" w:color="000000"/>
            </w:tcBorders>
            <w:noWrap/>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个</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12</w:t>
            </w:r>
          </w:p>
        </w:tc>
        <w:tc>
          <w:tcPr>
            <w:tcW w:w="144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仪器柜</w:t>
            </w:r>
          </w:p>
        </w:tc>
        <w:tc>
          <w:tcPr>
            <w:tcW w:w="6750"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left"/>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1.结构：全钢结构</w:t>
            </w:r>
            <w:r>
              <w:rPr>
                <w:rFonts w:asciiTheme="minorEastAsia" w:eastAsiaTheme="minorEastAsia" w:hAnsiTheme="minorEastAsia"/>
                <w:color w:val="000000"/>
                <w:kern w:val="0"/>
                <w:sz w:val="24"/>
                <w:lang w:bidi="ar"/>
              </w:rPr>
              <w:br/>
              <w:t>2.规格：≥1000*500*2000mm</w:t>
            </w:r>
            <w:r>
              <w:rPr>
                <w:rFonts w:asciiTheme="minorEastAsia" w:eastAsiaTheme="minorEastAsia" w:hAnsiTheme="minorEastAsia"/>
                <w:color w:val="000000"/>
                <w:kern w:val="0"/>
                <w:sz w:val="24"/>
                <w:lang w:bidi="ar"/>
              </w:rPr>
              <w:br/>
            </w:r>
            <w:r>
              <w:rPr>
                <w:rFonts w:asciiTheme="minorEastAsia" w:eastAsiaTheme="minorEastAsia" w:hAnsiTheme="minorEastAsia"/>
                <w:color w:val="000000"/>
                <w:kern w:val="0"/>
                <w:sz w:val="24"/>
                <w:lang w:bidi="ar"/>
              </w:rPr>
              <w:lastRenderedPageBreak/>
              <w:t>3.材质：所有钣金的表面接缝均应满焊，焊接处均应打磨平整以保持为连续的平滑表面。主框架采用优质≥1.0mm厚镀锌钢板（SPCCT）经CNC机压成形、焊接制作，表面钢制部分采用酸洗、磷化、除油、除锈并经过环氧树脂粉末喷塑处理</w:t>
            </w:r>
            <w:r>
              <w:rPr>
                <w:rFonts w:asciiTheme="minorEastAsia" w:eastAsiaTheme="minorEastAsia" w:hAnsiTheme="minorEastAsia" w:hint="eastAsia"/>
                <w:color w:val="000000"/>
                <w:kern w:val="0"/>
                <w:sz w:val="24"/>
                <w:lang w:bidi="ar"/>
              </w:rPr>
              <w:t>。</w:t>
            </w:r>
            <w:r>
              <w:rPr>
                <w:rFonts w:asciiTheme="minorEastAsia" w:eastAsiaTheme="minorEastAsia" w:hAnsiTheme="minorEastAsia"/>
                <w:color w:val="000000"/>
                <w:kern w:val="0"/>
                <w:sz w:val="24"/>
                <w:lang w:bidi="ar"/>
              </w:rPr>
              <w:br/>
              <w:t>3. 采用双开门型式，上部为玻璃开门（门框为整板开孔，双层门），下部为钢制开门（双层门），上柜配置两块钢制层板，下柜配置一块钢制层板，层板高度可以上下调节，不锈钢弓形拉手。</w:t>
            </w:r>
            <w:r>
              <w:rPr>
                <w:rFonts w:asciiTheme="minorEastAsia" w:eastAsiaTheme="minorEastAsia" w:hAnsiTheme="minorEastAsia"/>
                <w:color w:val="000000"/>
                <w:kern w:val="0"/>
                <w:sz w:val="24"/>
                <w:lang w:bidi="ar"/>
              </w:rPr>
              <w:br/>
              <w:t>4.仪器柜技术性能要求需满足依据GB/T 3325-2017《金属家具通用技术条件》力学性能要求：结构和底架强度：加载力：试件刚好倾斜所加的力，10次；拉门垂直加载：质量30</w:t>
            </w:r>
            <w:r>
              <w:rPr>
                <w:rFonts w:asciiTheme="minorEastAsia" w:eastAsiaTheme="minorEastAsia" w:hAnsiTheme="minorEastAsia" w:hint="eastAsia"/>
                <w:color w:val="000000"/>
                <w:kern w:val="0"/>
                <w:sz w:val="24"/>
                <w:lang w:bidi="ar"/>
              </w:rPr>
              <w:t>kg</w:t>
            </w:r>
            <w:r>
              <w:rPr>
                <w:rFonts w:asciiTheme="minorEastAsia" w:eastAsiaTheme="minorEastAsia" w:hAnsiTheme="minorEastAsia"/>
                <w:color w:val="000000"/>
                <w:kern w:val="0"/>
                <w:sz w:val="24"/>
                <w:lang w:bidi="ar"/>
              </w:rPr>
              <w:t>，10次；拉门水平加载：70N，10次；</w:t>
            </w:r>
            <w:r>
              <w:rPr>
                <w:rFonts w:asciiTheme="minorEastAsia" w:eastAsiaTheme="minorEastAsia" w:hAnsiTheme="minorEastAsia"/>
                <w:color w:val="000000"/>
                <w:kern w:val="0"/>
                <w:sz w:val="24"/>
                <w:lang w:bidi="ar"/>
              </w:rPr>
              <w:br/>
              <w:t>产品表面涂饰层/覆面材料理化性能：金属喷涂（塑）涂层：</w:t>
            </w:r>
            <w:r>
              <w:rPr>
                <w:rFonts w:asciiTheme="minorEastAsia" w:eastAsiaTheme="minorEastAsia" w:hAnsiTheme="minorEastAsia"/>
                <w:color w:val="000000"/>
                <w:kern w:val="0"/>
                <w:sz w:val="24"/>
                <w:lang w:bidi="ar"/>
              </w:rPr>
              <w:br/>
              <w:t>硬度≥2H；耐腐蚀：100h内，观察在溶剂中试件上划道两侧3mm以外，应无气泡产生，100h后，检查划道两侧3mm以外，应无锈迹、无剥落、无起皱、无变色和无失光现象；</w:t>
            </w:r>
            <w:r>
              <w:rPr>
                <w:rFonts w:asciiTheme="minorEastAsia" w:eastAsiaTheme="minorEastAsia" w:hAnsiTheme="minorEastAsia"/>
                <w:color w:val="000000"/>
                <w:kern w:val="0"/>
                <w:sz w:val="24"/>
                <w:lang w:bidi="ar"/>
              </w:rPr>
              <w:br/>
              <w:t>5.仪器柜技术性能要求需满足依据GB/T 9286-2021 《色漆和清漆 划格试验》及GB/T 10125-2021 《人造气氛腐蚀试验 盐雾试验》中性盐雾试验不小于10级，附着力不小于2级；</w:t>
            </w:r>
          </w:p>
        </w:tc>
        <w:tc>
          <w:tcPr>
            <w:tcW w:w="70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lastRenderedPageBreak/>
              <w:t>5</w:t>
            </w:r>
          </w:p>
        </w:tc>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套</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lastRenderedPageBreak/>
              <w:t>13</w:t>
            </w:r>
          </w:p>
        </w:tc>
        <w:tc>
          <w:tcPr>
            <w:tcW w:w="144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电器布线</w:t>
            </w:r>
          </w:p>
        </w:tc>
        <w:tc>
          <w:tcPr>
            <w:tcW w:w="6750"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left"/>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DN25mm阻燃线管；2.5平方国标线材，符合国家标准。</w:t>
            </w:r>
          </w:p>
        </w:tc>
        <w:tc>
          <w:tcPr>
            <w:tcW w:w="70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w:t>
            </w:r>
          </w:p>
        </w:tc>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项</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14</w:t>
            </w:r>
          </w:p>
        </w:tc>
        <w:tc>
          <w:tcPr>
            <w:tcW w:w="144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给排水系统</w:t>
            </w:r>
          </w:p>
        </w:tc>
        <w:tc>
          <w:tcPr>
            <w:tcW w:w="6750"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left"/>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给水采用￠20PPR管，热熔连接。排水采用￠50PVC管，PVC专用胶水连接。</w:t>
            </w:r>
          </w:p>
        </w:tc>
        <w:tc>
          <w:tcPr>
            <w:tcW w:w="70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w:t>
            </w:r>
          </w:p>
        </w:tc>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批</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15</w:t>
            </w:r>
          </w:p>
        </w:tc>
        <w:tc>
          <w:tcPr>
            <w:tcW w:w="144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设备及调试</w:t>
            </w:r>
          </w:p>
        </w:tc>
        <w:tc>
          <w:tcPr>
            <w:tcW w:w="6750" w:type="dxa"/>
            <w:tcBorders>
              <w:top w:val="single" w:sz="4" w:space="0" w:color="000000"/>
              <w:left w:val="single" w:sz="4" w:space="0" w:color="000000"/>
              <w:bottom w:val="single" w:sz="4" w:space="0" w:color="000000"/>
              <w:right w:val="single" w:sz="4" w:space="0" w:color="000000"/>
            </w:tcBorders>
            <w:noWrap/>
            <w:vAlign w:val="center"/>
          </w:tcPr>
          <w:p w:rsidR="00A5724C" w:rsidRDefault="008F493B">
            <w:pPr>
              <w:widowControl/>
              <w:spacing w:line="320" w:lineRule="exact"/>
              <w:jc w:val="left"/>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包含教师演示台，学生实验桌，学生实验凳，学生电源，水槽台等安装。</w:t>
            </w:r>
          </w:p>
        </w:tc>
        <w:tc>
          <w:tcPr>
            <w:tcW w:w="70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w:t>
            </w:r>
          </w:p>
        </w:tc>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项</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16</w:t>
            </w:r>
          </w:p>
        </w:tc>
        <w:tc>
          <w:tcPr>
            <w:tcW w:w="144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86寸一体机</w:t>
            </w:r>
          </w:p>
        </w:tc>
        <w:tc>
          <w:tcPr>
            <w:tcW w:w="6750"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left"/>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一、整体设计</w:t>
            </w:r>
            <w:r>
              <w:rPr>
                <w:rFonts w:asciiTheme="minorEastAsia" w:eastAsiaTheme="minorEastAsia" w:hAnsiTheme="minorEastAsia"/>
                <w:color w:val="000000"/>
                <w:kern w:val="0"/>
                <w:sz w:val="24"/>
                <w:lang w:bidi="ar"/>
              </w:rPr>
              <w:br/>
              <w:t>1、整机采用一体设计，外部无任何可见内部功能模块连接线。整机采用全金属外壳设计，边角采用弧形设计，表面无尖锐边缘或凸起。</w:t>
            </w:r>
            <w:r>
              <w:rPr>
                <w:rFonts w:asciiTheme="minorEastAsia" w:eastAsiaTheme="minorEastAsia" w:hAnsiTheme="minorEastAsia"/>
                <w:color w:val="000000"/>
                <w:kern w:val="0"/>
                <w:sz w:val="24"/>
                <w:lang w:bidi="ar"/>
              </w:rPr>
              <w:br/>
              <w:t>2、整机采用86英寸超高清LED液晶屏，显示比例16:9，分辨率3840×2160。</w:t>
            </w:r>
            <w:r>
              <w:rPr>
                <w:rFonts w:asciiTheme="minorEastAsia" w:eastAsiaTheme="minorEastAsia" w:hAnsiTheme="minorEastAsia"/>
                <w:color w:val="000000"/>
                <w:kern w:val="0"/>
                <w:sz w:val="24"/>
                <w:lang w:bidi="ar"/>
              </w:rPr>
              <w:br/>
              <w:t>3、整机采用全物理钢化玻璃，钢化玻璃表面硬度≥9H，支持防眩光功能，玻璃表面采用纳米材料镀膜环保工艺，书写更加顺滑，防眩光效果更加优异。</w:t>
            </w:r>
            <w:r>
              <w:rPr>
                <w:rFonts w:asciiTheme="minorEastAsia" w:eastAsiaTheme="minorEastAsia" w:hAnsiTheme="minorEastAsia"/>
                <w:color w:val="000000"/>
                <w:kern w:val="0"/>
                <w:sz w:val="24"/>
                <w:lang w:bidi="ar"/>
              </w:rPr>
              <w:br/>
              <w:t>4、整机背光系统支持DC调光方式，多级亮度调节，支持白颜色背景下最暗亮度≤100nit，用于提升显示对比度。</w:t>
            </w:r>
            <w:r>
              <w:rPr>
                <w:rFonts w:asciiTheme="minorEastAsia" w:eastAsiaTheme="minorEastAsia" w:hAnsiTheme="minorEastAsia"/>
                <w:color w:val="000000"/>
                <w:kern w:val="0"/>
                <w:sz w:val="24"/>
                <w:lang w:bidi="ar"/>
              </w:rPr>
              <w:br/>
              <w:t>5、前置按键：整机具备至少6个前置按键，可实现开关机、调出中控菜单、音量+/-、护眼、录屏操作。</w:t>
            </w:r>
            <w:r>
              <w:rPr>
                <w:rFonts w:asciiTheme="minorEastAsia" w:eastAsiaTheme="minorEastAsia" w:hAnsiTheme="minorEastAsia"/>
                <w:color w:val="000000"/>
                <w:kern w:val="0"/>
                <w:sz w:val="24"/>
                <w:lang w:bidi="ar"/>
              </w:rPr>
              <w:br/>
            </w:r>
            <w:r>
              <w:rPr>
                <w:rFonts w:asciiTheme="minorEastAsia" w:eastAsiaTheme="minorEastAsia" w:hAnsiTheme="minorEastAsia" w:hint="eastAsia"/>
                <w:color w:val="000000"/>
                <w:kern w:val="0"/>
                <w:sz w:val="24"/>
                <w:lang w:bidi="ar"/>
              </w:rPr>
              <w:t>二</w:t>
            </w:r>
            <w:r>
              <w:rPr>
                <w:rFonts w:asciiTheme="minorEastAsia" w:eastAsiaTheme="minorEastAsia" w:hAnsiTheme="minorEastAsia"/>
                <w:color w:val="000000"/>
                <w:kern w:val="0"/>
                <w:sz w:val="24"/>
                <w:lang w:bidi="ar"/>
              </w:rPr>
              <w:t>、电脑模块</w:t>
            </w:r>
            <w:r>
              <w:rPr>
                <w:rFonts w:asciiTheme="minorEastAsia" w:eastAsiaTheme="minorEastAsia" w:hAnsiTheme="minorEastAsia"/>
                <w:color w:val="000000"/>
                <w:kern w:val="0"/>
                <w:sz w:val="24"/>
                <w:lang w:bidi="ar"/>
              </w:rPr>
              <w:br/>
              <w:t>1．搭载国产自主可控龙芯芯片，搭配操作系统；支持4个物理核心，8个逻辑核心；主频≥2.0GHz，配置16 GB或以上内存，配置512 GB或以上固态硬盘，2G独显。</w:t>
            </w:r>
            <w:r>
              <w:rPr>
                <w:rFonts w:asciiTheme="minorEastAsia" w:eastAsiaTheme="minorEastAsia" w:hAnsiTheme="minorEastAsia"/>
                <w:color w:val="000000"/>
                <w:kern w:val="0"/>
                <w:sz w:val="24"/>
                <w:lang w:bidi="ar"/>
              </w:rPr>
              <w:br/>
              <w:t>2．和整机的连接采用万兆级接口，传输速率≥10Gbps。</w:t>
            </w:r>
            <w:r>
              <w:rPr>
                <w:rFonts w:asciiTheme="minorEastAsia" w:eastAsiaTheme="minorEastAsia" w:hAnsiTheme="minorEastAsia"/>
                <w:color w:val="000000"/>
                <w:kern w:val="0"/>
                <w:sz w:val="24"/>
                <w:lang w:bidi="ar"/>
              </w:rPr>
              <w:br/>
              <w:t>3．采用按压式卡扣，无需工具就可快速拆卸电脑模块。</w:t>
            </w:r>
            <w:r>
              <w:rPr>
                <w:rFonts w:asciiTheme="minorEastAsia" w:eastAsiaTheme="minorEastAsia" w:hAnsiTheme="minorEastAsia"/>
                <w:color w:val="000000"/>
                <w:kern w:val="0"/>
                <w:sz w:val="24"/>
                <w:lang w:bidi="ar"/>
              </w:rPr>
              <w:br/>
            </w:r>
            <w:r>
              <w:rPr>
                <w:rFonts w:asciiTheme="minorEastAsia" w:eastAsiaTheme="minorEastAsia" w:hAnsiTheme="minorEastAsia"/>
                <w:color w:val="000000"/>
                <w:kern w:val="0"/>
                <w:sz w:val="24"/>
                <w:lang w:bidi="ar"/>
              </w:rPr>
              <w:lastRenderedPageBreak/>
              <w:t>4．具有独立非外扩展的接口：≥1路HDMI，≥3路USB。</w:t>
            </w:r>
            <w:r>
              <w:rPr>
                <w:rFonts w:asciiTheme="minorEastAsia" w:eastAsiaTheme="minorEastAsia" w:hAnsiTheme="minorEastAsia"/>
                <w:color w:val="000000"/>
                <w:kern w:val="0"/>
                <w:sz w:val="24"/>
                <w:lang w:bidi="ar"/>
              </w:rPr>
              <w:br/>
              <w:t>备注：提供正版 WPS 教育版办公软件，并完成安装及激活，一体机质保期内保证正常使用。</w:t>
            </w:r>
          </w:p>
        </w:tc>
        <w:tc>
          <w:tcPr>
            <w:tcW w:w="70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lastRenderedPageBreak/>
              <w:t>1</w:t>
            </w:r>
          </w:p>
        </w:tc>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套</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lastRenderedPageBreak/>
              <w:t>17</w:t>
            </w:r>
          </w:p>
        </w:tc>
        <w:tc>
          <w:tcPr>
            <w:tcW w:w="144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高中生物</w:t>
            </w:r>
            <w:r>
              <w:rPr>
                <w:rFonts w:asciiTheme="minorEastAsia" w:eastAsiaTheme="minorEastAsia" w:hAnsiTheme="minorEastAsia"/>
                <w:color w:val="000000"/>
                <w:kern w:val="0"/>
                <w:sz w:val="24"/>
                <w:lang w:bidi="ar"/>
              </w:rPr>
              <w:br/>
              <w:t>3D实验室软件</w:t>
            </w:r>
          </w:p>
        </w:tc>
        <w:tc>
          <w:tcPr>
            <w:tcW w:w="6750"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left"/>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 要求所有实验支持在任意视角下对实验进行观察和交互式操作。要求所有实验中的模型为3D高精度模型，支持无极放大，实验模型高保真。</w:t>
            </w:r>
            <w:r>
              <w:rPr>
                <w:rFonts w:asciiTheme="minorEastAsia" w:eastAsiaTheme="minorEastAsia" w:hAnsiTheme="minorEastAsia"/>
                <w:color w:val="000000"/>
                <w:kern w:val="0"/>
                <w:sz w:val="24"/>
                <w:lang w:bidi="ar"/>
              </w:rPr>
              <w:br/>
              <w:t>★2. 软件要求提供与国家课程标准中知识点同步的实验，应包括分子与细胞、遗传与进化、稳态与调节、生物与环境、生物技术与工程等实验内容与实验场景。完整实验数量不少于50个。支持在实验目录页即可直接查看具体的实验内容简介。（提供软件内实验数量证明截图）</w:t>
            </w:r>
            <w:r>
              <w:rPr>
                <w:rFonts w:asciiTheme="minorEastAsia" w:eastAsiaTheme="minorEastAsia" w:hAnsiTheme="minorEastAsia"/>
                <w:color w:val="000000"/>
                <w:kern w:val="0"/>
                <w:sz w:val="24"/>
                <w:lang w:bidi="ar"/>
              </w:rPr>
              <w:br/>
              <w:t>3. 软件要求提供中学生物学科高清显微素材库，素材图片数量不少于75张，每张都支持4X、10X、40X物镜进行观察。所有素材库图片都支持使用显微镜进行仿真实验操作，完全模拟真实操作。（提供素材数量截图证明，提供4X、10X、40X物镜截图证明）</w:t>
            </w:r>
            <w:r>
              <w:rPr>
                <w:rFonts w:asciiTheme="minorEastAsia" w:eastAsiaTheme="minorEastAsia" w:hAnsiTheme="minorEastAsia"/>
                <w:color w:val="000000"/>
                <w:kern w:val="0"/>
                <w:sz w:val="24"/>
                <w:lang w:bidi="ar"/>
              </w:rPr>
              <w:br/>
              <w:t>★4. 软件要求提供人体生理结构探究模块，涵盖运动系统、神经系统、内分泌系统、血液循环系统和淋巴和免疫系统等9大系统，要求不少于4个人体系统支持器官自由拆分，组合，并配以相关文字说明。（提供不少于4个人体系统或器官的拆解截图证明）</w:t>
            </w:r>
            <w:r>
              <w:rPr>
                <w:rFonts w:asciiTheme="minorEastAsia" w:eastAsiaTheme="minorEastAsia" w:hAnsiTheme="minorEastAsia"/>
                <w:color w:val="000000"/>
                <w:kern w:val="0"/>
                <w:sz w:val="24"/>
                <w:lang w:bidi="ar"/>
              </w:rPr>
              <w:br/>
              <w:t>5.软件要求提供人体生理功能模块，其中包括人体内物质的运输、人体的呼吸、人体内废物的排出、人体的营养、人体的运动、人体生命活动的调节、人的生殖与发育等知识点，数量不少于60个，包括模型、动画以及教学互动场景。重点器官和系统支持自由拆分，组合。</w:t>
            </w:r>
            <w:r>
              <w:rPr>
                <w:rFonts w:asciiTheme="minorEastAsia" w:eastAsiaTheme="minorEastAsia" w:hAnsiTheme="minorEastAsia"/>
                <w:color w:val="000000"/>
                <w:kern w:val="0"/>
                <w:sz w:val="24"/>
                <w:lang w:bidi="ar"/>
              </w:rPr>
              <w:br/>
              <w:t>★6.软件要求提供微观世界模块，要求提供的课程内容教学难点光反应3D动画提供多种教学交互，包括：动画的进度可以自由调整、动画的快慢可以通过控制面板选择倍率灵活调控；光反应过程中的相关化学物质提供了3D化学图例，可以自由打开与关闭，降低光反应过程的理解难度；光反应复杂的组成结构，点击任意结构标签，对应的结构高亮呈现，更</w:t>
            </w:r>
            <w:r>
              <w:rPr>
                <w:rFonts w:asciiTheme="minorEastAsia" w:eastAsiaTheme="minorEastAsia" w:hAnsiTheme="minorEastAsia" w:hint="eastAsia"/>
                <w:color w:val="000000"/>
                <w:kern w:val="0"/>
                <w:sz w:val="24"/>
                <w:lang w:bidi="ar"/>
              </w:rPr>
              <w:t>好地</w:t>
            </w:r>
            <w:r>
              <w:rPr>
                <w:rFonts w:asciiTheme="minorEastAsia" w:eastAsiaTheme="minorEastAsia" w:hAnsiTheme="minorEastAsia"/>
                <w:color w:val="000000"/>
                <w:kern w:val="0"/>
                <w:sz w:val="24"/>
                <w:lang w:bidi="ar"/>
              </w:rPr>
              <w:t>凸显教学重难点，提升课堂效率。（提供光反应资源的以上展示内容截图证明）</w:t>
            </w:r>
            <w:r>
              <w:rPr>
                <w:rFonts w:asciiTheme="minorEastAsia" w:eastAsiaTheme="minorEastAsia" w:hAnsiTheme="minorEastAsia"/>
                <w:color w:val="000000"/>
                <w:kern w:val="0"/>
                <w:sz w:val="24"/>
                <w:lang w:bidi="ar"/>
              </w:rPr>
              <w:br/>
              <w:t>7. 软件要求提供中学生物实验对象库，支持任意视角对实验对象进行独立观察、展示。</w:t>
            </w:r>
            <w:r>
              <w:rPr>
                <w:rFonts w:asciiTheme="minorEastAsia" w:eastAsiaTheme="minorEastAsia" w:hAnsiTheme="minorEastAsia"/>
                <w:color w:val="000000"/>
                <w:kern w:val="0"/>
                <w:sz w:val="24"/>
                <w:lang w:bidi="ar"/>
              </w:rPr>
              <w:br/>
              <w:t>8. 软件提供实验截屏和微视频录制功能，支持用户在实验过程中，根据教学需求自由选择功能存储。软件要求支持画笔功能，能够在实验操作界面添加标注、进行重点区域圈划等，画笔笔迹支持撤销、删除，便于老师在实验讲解过程中进行重难点圈注</w:t>
            </w:r>
            <w:r>
              <w:rPr>
                <w:rFonts w:asciiTheme="minorEastAsia" w:eastAsiaTheme="minorEastAsia" w:hAnsiTheme="minorEastAsia"/>
                <w:color w:val="000000"/>
                <w:kern w:val="0"/>
                <w:sz w:val="24"/>
                <w:lang w:bidi="ar"/>
              </w:rPr>
              <w:br/>
              <w:t>9. 以上所有软件功能要求在同一软件系统平台中进行操作。方便用户管理、使用。</w:t>
            </w:r>
            <w:r>
              <w:rPr>
                <w:rFonts w:asciiTheme="minorEastAsia" w:eastAsiaTheme="minorEastAsia" w:hAnsiTheme="minorEastAsia"/>
                <w:color w:val="000000"/>
                <w:kern w:val="0"/>
                <w:sz w:val="24"/>
                <w:lang w:bidi="ar"/>
              </w:rPr>
              <w:br/>
            </w:r>
            <w:r>
              <w:rPr>
                <w:rFonts w:asciiTheme="minorEastAsia" w:eastAsiaTheme="minorEastAsia" w:hAnsiTheme="minorEastAsia"/>
                <w:color w:val="000000"/>
                <w:kern w:val="0"/>
                <w:sz w:val="24"/>
                <w:lang w:bidi="ar"/>
              </w:rPr>
              <w:lastRenderedPageBreak/>
              <w:t>10.软件要求提供对应的软件著作权证书复印件。</w:t>
            </w:r>
          </w:p>
        </w:tc>
        <w:tc>
          <w:tcPr>
            <w:tcW w:w="70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lastRenderedPageBreak/>
              <w:t>1</w:t>
            </w:r>
          </w:p>
        </w:tc>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套</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lastRenderedPageBreak/>
              <w:t>18</w:t>
            </w:r>
          </w:p>
        </w:tc>
        <w:tc>
          <w:tcPr>
            <w:tcW w:w="144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教师端显微镜</w:t>
            </w:r>
          </w:p>
        </w:tc>
        <w:tc>
          <w:tcPr>
            <w:tcW w:w="6750"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left"/>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 xml:space="preserve">1、光学系统：采用无限远光学系统    </w:t>
            </w:r>
            <w:r>
              <w:rPr>
                <w:rFonts w:asciiTheme="minorEastAsia" w:eastAsiaTheme="minorEastAsia" w:hAnsiTheme="minorEastAsia"/>
                <w:color w:val="000000"/>
                <w:kern w:val="0"/>
                <w:sz w:val="24"/>
                <w:lang w:bidi="ar"/>
              </w:rPr>
              <w:br/>
              <w:t>2、放大倍数：40X—1000X</w:t>
            </w:r>
            <w:r>
              <w:rPr>
                <w:rFonts w:asciiTheme="minorEastAsia" w:eastAsiaTheme="minorEastAsia" w:hAnsiTheme="minorEastAsia"/>
                <w:color w:val="000000"/>
                <w:kern w:val="0"/>
                <w:sz w:val="24"/>
                <w:lang w:bidi="ar"/>
              </w:rPr>
              <w:br/>
              <w:t>3、目镜：超大视野目镜：10×，视场数F.N.≥22mm（防霉处理），双目视度可调；</w:t>
            </w:r>
            <w:r>
              <w:rPr>
                <w:rFonts w:asciiTheme="minorEastAsia" w:eastAsiaTheme="minorEastAsia" w:hAnsiTheme="minorEastAsia"/>
                <w:color w:val="000000"/>
                <w:kern w:val="0"/>
                <w:sz w:val="24"/>
                <w:lang w:bidi="ar"/>
              </w:rPr>
              <w:br/>
              <w:t>4、后背板拉手及绕线设计：后背板的拉手设计，在日常搬运中更方便、更安全。嵌入式的绕线装置，不仅节约空间，更能防止电源线遗失。</w:t>
            </w:r>
            <w:r>
              <w:rPr>
                <w:rFonts w:asciiTheme="minorEastAsia" w:eastAsiaTheme="minorEastAsia" w:hAnsiTheme="minorEastAsia"/>
                <w:color w:val="000000"/>
                <w:kern w:val="0"/>
                <w:sz w:val="24"/>
                <w:lang w:bidi="ar"/>
              </w:rPr>
              <w:br/>
              <w:t>5、转换器：内倾式内定位不下于五孔编码转换器，同时显微镜具有照明亮度记忆功能，物镜转换时可自动对光强进行调节，记忆并追踪每种物镜的照明亮度；</w:t>
            </w:r>
            <w:r>
              <w:rPr>
                <w:rFonts w:asciiTheme="minorEastAsia" w:eastAsiaTheme="minorEastAsia" w:hAnsiTheme="minorEastAsia"/>
                <w:color w:val="000000"/>
                <w:kern w:val="0"/>
                <w:sz w:val="24"/>
                <w:lang w:bidi="ar"/>
              </w:rPr>
              <w:br/>
              <w:t>6、★物镜：无限远平场消色差长工作距离物镜（工作距离大，可避免转换镜头时，残余香柏油或水易带来的镜头损伤。）</w:t>
            </w:r>
            <w:r>
              <w:rPr>
                <w:rFonts w:asciiTheme="minorEastAsia" w:eastAsiaTheme="minorEastAsia" w:hAnsiTheme="minorEastAsia"/>
                <w:color w:val="000000"/>
                <w:kern w:val="0"/>
                <w:sz w:val="24"/>
                <w:lang w:bidi="ar"/>
              </w:rPr>
              <w:br/>
              <w:t xml:space="preserve">        4X         NA≥0.1        成像清晰圆直径≥18.5mm；</w:t>
            </w:r>
            <w:r>
              <w:rPr>
                <w:rFonts w:asciiTheme="minorEastAsia" w:eastAsiaTheme="minorEastAsia" w:hAnsiTheme="minorEastAsia"/>
                <w:color w:val="000000"/>
                <w:kern w:val="0"/>
                <w:sz w:val="24"/>
                <w:lang w:bidi="ar"/>
              </w:rPr>
              <w:br/>
              <w:t xml:space="preserve">        10X         NA≥0.25      成像清晰圆直径≥18.7mm；</w:t>
            </w:r>
            <w:r>
              <w:rPr>
                <w:rFonts w:asciiTheme="minorEastAsia" w:eastAsiaTheme="minorEastAsia" w:hAnsiTheme="minorEastAsia"/>
                <w:color w:val="000000"/>
                <w:kern w:val="0"/>
                <w:sz w:val="24"/>
                <w:lang w:bidi="ar"/>
              </w:rPr>
              <w:br/>
              <w:t xml:space="preserve">       40X（弹簧）   NA≥0.65     成像清晰圆直径≥19.5mm；                  100X（水镜）   NA≥0.65      成像清晰圆直径≥19.0mm；</w:t>
            </w:r>
            <w:r>
              <w:rPr>
                <w:rFonts w:asciiTheme="minorEastAsia" w:eastAsiaTheme="minorEastAsia" w:hAnsiTheme="minorEastAsia"/>
                <w:color w:val="000000"/>
                <w:kern w:val="0"/>
                <w:sz w:val="24"/>
                <w:lang w:bidi="ar"/>
              </w:rPr>
              <w:br/>
              <w:t xml:space="preserve">        100X（0il，油镜）     NA≥1.25  成像清晰圆直径≥19.1mm ；           </w:t>
            </w:r>
            <w:r>
              <w:rPr>
                <w:rFonts w:asciiTheme="minorEastAsia" w:eastAsiaTheme="minorEastAsia" w:hAnsiTheme="minorEastAsia"/>
                <w:color w:val="000000"/>
                <w:kern w:val="0"/>
                <w:sz w:val="24"/>
                <w:lang w:bidi="ar"/>
              </w:rPr>
              <w:br/>
              <w:t>显微镜物镜放大准确率不超过±0.71%，目镜放大准确率不超过±0.72%,齐焦40到100X物镜不超过0.006mm。（提供第三方检测机构出具的有CMA或CNAS标识的检测报告复印件）</w:t>
            </w:r>
            <w:r>
              <w:rPr>
                <w:rFonts w:asciiTheme="minorEastAsia" w:eastAsiaTheme="minorEastAsia" w:hAnsiTheme="minorEastAsia"/>
                <w:color w:val="000000"/>
                <w:kern w:val="0"/>
                <w:sz w:val="24"/>
                <w:lang w:bidi="ar"/>
              </w:rPr>
              <w:br/>
              <w:t>7、★多功能液晶显示屏：显微镜正前方底部配备液晶显示屏，可以通过显示屏显示显微镜物镜倍数、光强亮度，实现人走灯灭功能；光强、亮度显示、调节和记忆功能；物镜倍率与转换器孔对应位置设置、显示；快速休眠和唤醒功能，同时可实现上下光源的快速切换，方便后期增加荧光功能。（提供官方产品彩页以证实）</w:t>
            </w:r>
            <w:r>
              <w:rPr>
                <w:rFonts w:asciiTheme="minorEastAsia" w:eastAsiaTheme="minorEastAsia" w:hAnsiTheme="minorEastAsia"/>
                <w:color w:val="000000"/>
                <w:kern w:val="0"/>
                <w:sz w:val="24"/>
                <w:lang w:bidi="ar"/>
              </w:rPr>
              <w:br/>
              <w:t>★8、移动载物台：同步带平台， 硬质氧化台面，燕尾结构；平台尺寸≥250X150mm，移动范围≥78X54mm，可双切片观察；（提供官方产品彩页以证实）</w:t>
            </w:r>
            <w:r>
              <w:rPr>
                <w:rFonts w:asciiTheme="minorEastAsia" w:eastAsiaTheme="minorEastAsia" w:hAnsiTheme="minorEastAsia"/>
                <w:color w:val="000000"/>
                <w:kern w:val="0"/>
                <w:sz w:val="24"/>
                <w:lang w:bidi="ar"/>
              </w:rPr>
              <w:br/>
              <w:t>9、调焦系统：低手位同轴调焦机构，符合人机工程学设计，给予用户最大程度的舒适感；调焦范围不低于37mm，微调格值不高于2um；阿贝式聚光镜，N.A.1.25，孔径光栏有对应物镜的倍率标记；多功能插板槽，通过更换插板直接提供明场、暗场、相衬等功能升级；</w:t>
            </w:r>
            <w:r>
              <w:rPr>
                <w:rFonts w:asciiTheme="minorEastAsia" w:eastAsiaTheme="minorEastAsia" w:hAnsiTheme="minorEastAsia"/>
                <w:color w:val="000000"/>
                <w:kern w:val="0"/>
                <w:sz w:val="24"/>
                <w:lang w:bidi="ar"/>
              </w:rPr>
              <w:br/>
              <w:t>10、ECO照明系统：S- LED冷光，亮度连续可调，可实现暖色光源到冷色光源的任意切换， 色温范围不小于3000k至7000k，满足客户各类实验需求；可设置人走灯灭功能：操作者离开超过30分钟后（可设置时间），显微镜主机会自动关闭透射光源，</w:t>
            </w:r>
            <w:r>
              <w:rPr>
                <w:rFonts w:asciiTheme="minorEastAsia" w:eastAsiaTheme="minorEastAsia" w:hAnsiTheme="minorEastAsia"/>
                <w:color w:val="000000"/>
                <w:kern w:val="0"/>
                <w:sz w:val="24"/>
                <w:lang w:bidi="ar"/>
              </w:rPr>
              <w:lastRenderedPageBreak/>
              <w:t>节能开关既节约了能源，又保护了光源的使用寿命。</w:t>
            </w:r>
          </w:p>
        </w:tc>
        <w:tc>
          <w:tcPr>
            <w:tcW w:w="70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lastRenderedPageBreak/>
              <w:t>1</w:t>
            </w:r>
          </w:p>
        </w:tc>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台</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lastRenderedPageBreak/>
              <w:t>19</w:t>
            </w:r>
          </w:p>
        </w:tc>
        <w:tc>
          <w:tcPr>
            <w:tcW w:w="144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显微镜配套显示终端</w:t>
            </w:r>
          </w:p>
        </w:tc>
        <w:tc>
          <w:tcPr>
            <w:tcW w:w="6750" w:type="dxa"/>
            <w:tcBorders>
              <w:top w:val="single" w:sz="4" w:space="0" w:color="000000"/>
              <w:left w:val="single" w:sz="4" w:space="0" w:color="000000"/>
              <w:bottom w:val="single" w:sz="4" w:space="0" w:color="000000"/>
              <w:right w:val="single" w:sz="4" w:space="0" w:color="000000"/>
            </w:tcBorders>
            <w:noWrap/>
            <w:vAlign w:val="center"/>
          </w:tcPr>
          <w:p w:rsidR="00A5724C" w:rsidRDefault="008F493B">
            <w:pPr>
              <w:widowControl/>
              <w:spacing w:line="320" w:lineRule="exact"/>
              <w:jc w:val="left"/>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i3处理器，8G运行内存，512固态硬盘</w:t>
            </w:r>
          </w:p>
        </w:tc>
        <w:tc>
          <w:tcPr>
            <w:tcW w:w="70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w:t>
            </w:r>
          </w:p>
        </w:tc>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台</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20</w:t>
            </w:r>
          </w:p>
        </w:tc>
        <w:tc>
          <w:tcPr>
            <w:tcW w:w="144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梯度PCR仪</w:t>
            </w:r>
          </w:p>
        </w:tc>
        <w:tc>
          <w:tcPr>
            <w:tcW w:w="6750"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left"/>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PCR扩增仪又称为PCR基因扩增仪、PCR核酸扩增仪、聚合酶链反应核酸扩增仪，是利用PCR(Polymerase chain reaction，聚合酶链反应)技术对特定DNA扩增的一种仪器设备。利用DNA在体外摄氏95°高温时变性会变成单链，低温（经常是60°C左右）时引物与单链按碱基互补配对的原则结合，再调温度至DNA聚合酶最适反应温度（72°C左右），DNA聚合酶沿着磷酸到五碳糖(5'-3')的方向合成互补链。该仪器能在变性温度，复性温度，延伸温度之间很好地进行控制。用于完成DNA扩增阶段预变性、变性、退火、延伸、保温全过程。常用于教学、科研等使用。</w:t>
            </w:r>
            <w:r>
              <w:rPr>
                <w:rFonts w:asciiTheme="minorEastAsia" w:eastAsiaTheme="minorEastAsia" w:hAnsiTheme="minorEastAsia"/>
                <w:color w:val="000000"/>
                <w:kern w:val="0"/>
                <w:sz w:val="24"/>
                <w:lang w:bidi="ar"/>
              </w:rPr>
              <w:br/>
              <w:t>1.操作系统：LINUX操作系统</w:t>
            </w:r>
            <w:r>
              <w:rPr>
                <w:rFonts w:asciiTheme="minorEastAsia" w:eastAsiaTheme="minorEastAsia" w:hAnsiTheme="minorEastAsia"/>
                <w:color w:val="000000"/>
                <w:kern w:val="0"/>
                <w:sz w:val="24"/>
                <w:lang w:bidi="ar"/>
              </w:rPr>
              <w:br/>
              <w:t>2.样品台容量：0.2ml*50孔</w:t>
            </w:r>
            <w:r>
              <w:rPr>
                <w:rFonts w:asciiTheme="minorEastAsia" w:eastAsiaTheme="minorEastAsia" w:hAnsiTheme="minorEastAsia"/>
                <w:color w:val="000000"/>
                <w:kern w:val="0"/>
                <w:sz w:val="24"/>
                <w:lang w:bidi="ar"/>
              </w:rPr>
              <w:br/>
              <w:t>3.液晶显示：7”高清真彩全触屏，曲线图形实时显示程序</w:t>
            </w:r>
            <w:r>
              <w:rPr>
                <w:rFonts w:asciiTheme="minorEastAsia" w:eastAsiaTheme="minorEastAsia" w:hAnsiTheme="minorEastAsia"/>
                <w:color w:val="000000"/>
                <w:kern w:val="0"/>
                <w:sz w:val="24"/>
                <w:lang w:bidi="ar"/>
              </w:rPr>
              <w:br/>
              <w:t>4.U盘功能：通过U盘下载或上传程序，</w:t>
            </w:r>
            <w:r>
              <w:rPr>
                <w:rFonts w:asciiTheme="minorEastAsia" w:eastAsiaTheme="minorEastAsia" w:hAnsiTheme="minorEastAsia"/>
                <w:color w:val="000000"/>
                <w:kern w:val="0"/>
                <w:sz w:val="24"/>
                <w:lang w:bidi="ar"/>
              </w:rPr>
              <w:br/>
              <w:t>5.语言：中英文双语</w:t>
            </w:r>
            <w:r>
              <w:rPr>
                <w:rFonts w:asciiTheme="minorEastAsia" w:eastAsiaTheme="minorEastAsia" w:hAnsiTheme="minorEastAsia"/>
                <w:color w:val="000000"/>
                <w:kern w:val="0"/>
                <w:sz w:val="24"/>
                <w:lang w:bidi="ar"/>
              </w:rPr>
              <w:br/>
              <w:t xml:space="preserve">6.通讯接口：USB2.0 </w:t>
            </w:r>
            <w:r>
              <w:rPr>
                <w:rFonts w:asciiTheme="minorEastAsia" w:eastAsiaTheme="minorEastAsia" w:hAnsiTheme="minorEastAsia"/>
                <w:color w:val="000000"/>
                <w:kern w:val="0"/>
                <w:sz w:val="24"/>
                <w:lang w:bidi="ar"/>
              </w:rPr>
              <w:br/>
              <w:t>7.附加原位功能：有</w:t>
            </w:r>
            <w:r>
              <w:rPr>
                <w:rFonts w:asciiTheme="minorEastAsia" w:eastAsiaTheme="minorEastAsia" w:hAnsiTheme="minorEastAsia"/>
                <w:color w:val="000000"/>
                <w:kern w:val="0"/>
                <w:sz w:val="24"/>
                <w:lang w:bidi="ar"/>
              </w:rPr>
              <w:br/>
              <w:t>8.样品台温度:0oC-100oC</w:t>
            </w:r>
            <w:r>
              <w:rPr>
                <w:rFonts w:asciiTheme="minorEastAsia" w:eastAsiaTheme="minorEastAsia" w:hAnsiTheme="minorEastAsia"/>
                <w:color w:val="000000"/>
                <w:kern w:val="0"/>
                <w:sz w:val="24"/>
                <w:lang w:bidi="ar"/>
              </w:rPr>
              <w:br/>
              <w:t>9.升温速度：4oC/秒</w:t>
            </w:r>
            <w:r>
              <w:rPr>
                <w:rFonts w:asciiTheme="minorEastAsia" w:eastAsiaTheme="minorEastAsia" w:hAnsiTheme="minorEastAsia"/>
                <w:color w:val="000000"/>
                <w:kern w:val="0"/>
                <w:sz w:val="24"/>
                <w:lang w:bidi="ar"/>
              </w:rPr>
              <w:br/>
              <w:t>10.降温速度：4oC/秒</w:t>
            </w:r>
            <w:r>
              <w:rPr>
                <w:rFonts w:asciiTheme="minorEastAsia" w:eastAsiaTheme="minorEastAsia" w:hAnsiTheme="minorEastAsia"/>
                <w:color w:val="000000"/>
                <w:kern w:val="0"/>
                <w:sz w:val="24"/>
                <w:lang w:bidi="ar"/>
              </w:rPr>
              <w:br/>
              <w:t>11.时间递增/递减：1～120秒，可做LongPCR实验</w:t>
            </w:r>
            <w:r>
              <w:rPr>
                <w:rFonts w:asciiTheme="minorEastAsia" w:eastAsiaTheme="minorEastAsia" w:hAnsiTheme="minorEastAsia"/>
                <w:color w:val="000000"/>
                <w:kern w:val="0"/>
                <w:sz w:val="24"/>
                <w:lang w:bidi="ar"/>
              </w:rPr>
              <w:br/>
              <w:t>12.温度递增/递减.0.1～10.0℃,可做TouchdownPCR实验</w:t>
            </w:r>
            <w:r>
              <w:rPr>
                <w:rFonts w:asciiTheme="minorEastAsia" w:eastAsiaTheme="minorEastAsia" w:hAnsiTheme="minorEastAsia"/>
                <w:color w:val="000000"/>
                <w:kern w:val="0"/>
                <w:sz w:val="24"/>
                <w:lang w:bidi="ar"/>
              </w:rPr>
              <w:br/>
              <w:t>13.变温速度可调：有</w:t>
            </w:r>
            <w:r>
              <w:rPr>
                <w:rFonts w:asciiTheme="minorEastAsia" w:eastAsiaTheme="minorEastAsia" w:hAnsiTheme="minorEastAsia"/>
                <w:color w:val="000000"/>
                <w:kern w:val="0"/>
                <w:sz w:val="24"/>
                <w:lang w:bidi="ar"/>
              </w:rPr>
              <w:br/>
              <w:t>14.控温方式：模拟管+样品台</w:t>
            </w:r>
            <w:r>
              <w:rPr>
                <w:rFonts w:asciiTheme="minorEastAsia" w:eastAsiaTheme="minorEastAsia" w:hAnsiTheme="minorEastAsia"/>
                <w:color w:val="000000"/>
                <w:kern w:val="0"/>
                <w:sz w:val="24"/>
                <w:lang w:bidi="ar"/>
              </w:rPr>
              <w:br/>
              <w:t>15.温度点段数：40个，可做多重嵌套循环</w:t>
            </w:r>
            <w:r>
              <w:rPr>
                <w:rFonts w:asciiTheme="minorEastAsia" w:eastAsiaTheme="minorEastAsia" w:hAnsiTheme="minorEastAsia"/>
                <w:color w:val="000000"/>
                <w:kern w:val="0"/>
                <w:sz w:val="24"/>
                <w:lang w:bidi="ar"/>
              </w:rPr>
              <w:br/>
              <w:t>16.最大循环数：100个</w:t>
            </w:r>
            <w:r>
              <w:rPr>
                <w:rFonts w:asciiTheme="minorEastAsia" w:eastAsiaTheme="minorEastAsia" w:hAnsiTheme="minorEastAsia"/>
                <w:color w:val="000000"/>
                <w:kern w:val="0"/>
                <w:sz w:val="24"/>
                <w:lang w:bidi="ar"/>
              </w:rPr>
              <w:br/>
              <w:t>17.样品台温度均匀性：≤±0.2oC(达到设定温度点后30秒)</w:t>
            </w:r>
            <w:r>
              <w:rPr>
                <w:rFonts w:asciiTheme="minorEastAsia" w:eastAsiaTheme="minorEastAsia" w:hAnsiTheme="minorEastAsia"/>
                <w:color w:val="000000"/>
                <w:kern w:val="0"/>
                <w:sz w:val="24"/>
                <w:lang w:bidi="ar"/>
              </w:rPr>
              <w:br/>
              <w:t>18.样品台温度准确性：≤±0.1oC(30oC~100oC)</w:t>
            </w:r>
            <w:r>
              <w:rPr>
                <w:rFonts w:asciiTheme="minorEastAsia" w:eastAsiaTheme="minorEastAsia" w:hAnsiTheme="minorEastAsia"/>
                <w:color w:val="000000"/>
                <w:kern w:val="0"/>
                <w:sz w:val="24"/>
                <w:lang w:bidi="ar"/>
              </w:rPr>
              <w:br/>
              <w:t>19.程序存储数：仪器内可存储20000个程序，通过U盘无限量下载程序</w:t>
            </w:r>
            <w:r>
              <w:rPr>
                <w:rFonts w:asciiTheme="minorEastAsia" w:eastAsiaTheme="minorEastAsia" w:hAnsiTheme="minorEastAsia"/>
                <w:color w:val="000000"/>
                <w:kern w:val="0"/>
                <w:sz w:val="24"/>
                <w:lang w:bidi="ar"/>
              </w:rPr>
              <w:br/>
              <w:t>20.断电保护：有</w:t>
            </w:r>
            <w:r>
              <w:rPr>
                <w:rFonts w:asciiTheme="minorEastAsia" w:eastAsiaTheme="minorEastAsia" w:hAnsiTheme="minorEastAsia"/>
                <w:color w:val="000000"/>
                <w:kern w:val="0"/>
                <w:sz w:val="24"/>
                <w:lang w:bidi="ar"/>
              </w:rPr>
              <w:br/>
              <w:t>21.4oC保温：有</w:t>
            </w:r>
            <w:r>
              <w:rPr>
                <w:rFonts w:asciiTheme="minorEastAsia" w:eastAsiaTheme="minorEastAsia" w:hAnsiTheme="minorEastAsia"/>
                <w:color w:val="000000"/>
                <w:kern w:val="0"/>
                <w:sz w:val="24"/>
                <w:lang w:bidi="ar"/>
              </w:rPr>
              <w:br/>
              <w:t>22.热盖高度：无级可调，压力自适应各种PCR管及载盘</w:t>
            </w:r>
            <w:r>
              <w:rPr>
                <w:rFonts w:asciiTheme="minorEastAsia" w:eastAsiaTheme="minorEastAsia" w:hAnsiTheme="minorEastAsia"/>
                <w:color w:val="000000"/>
                <w:kern w:val="0"/>
                <w:sz w:val="24"/>
                <w:lang w:bidi="ar"/>
              </w:rPr>
              <w:br/>
              <w:t>23</w:t>
            </w:r>
            <w:r>
              <w:rPr>
                <w:rFonts w:asciiTheme="minorEastAsia" w:eastAsiaTheme="minorEastAsia" w:hAnsiTheme="minorEastAsia" w:hint="eastAsia"/>
                <w:color w:val="000000"/>
                <w:kern w:val="0"/>
                <w:sz w:val="24"/>
                <w:lang w:bidi="ar"/>
              </w:rPr>
              <w:t>.</w:t>
            </w:r>
            <w:r>
              <w:rPr>
                <w:rFonts w:asciiTheme="minorEastAsia" w:eastAsiaTheme="minorEastAsia" w:hAnsiTheme="minorEastAsia"/>
                <w:color w:val="000000"/>
                <w:kern w:val="0"/>
                <w:sz w:val="24"/>
                <w:lang w:bidi="ar"/>
              </w:rPr>
              <w:t>热盖温度：30℃~105℃可调</w:t>
            </w:r>
            <w:r>
              <w:rPr>
                <w:rFonts w:asciiTheme="minorEastAsia" w:eastAsiaTheme="minorEastAsia" w:hAnsiTheme="minorEastAsia"/>
                <w:color w:val="000000"/>
                <w:kern w:val="0"/>
                <w:sz w:val="24"/>
                <w:lang w:bidi="ar"/>
              </w:rPr>
              <w:br/>
              <w:t>24.热盖自动关闭功能：样品台温度低于30℃时，热盖自动关闭。程序结束时，热盖自动关闭</w:t>
            </w:r>
            <w:r>
              <w:rPr>
                <w:rFonts w:asciiTheme="minorEastAsia" w:eastAsiaTheme="minorEastAsia" w:hAnsiTheme="minorEastAsia"/>
                <w:color w:val="000000"/>
                <w:kern w:val="0"/>
                <w:sz w:val="24"/>
                <w:lang w:bidi="ar"/>
              </w:rPr>
              <w:br/>
              <w:t>25.输入功率：600W</w:t>
            </w:r>
            <w:r>
              <w:rPr>
                <w:rFonts w:asciiTheme="minorEastAsia" w:eastAsiaTheme="minorEastAsia" w:hAnsiTheme="minorEastAsia"/>
                <w:color w:val="000000"/>
                <w:kern w:val="0"/>
                <w:sz w:val="24"/>
                <w:lang w:bidi="ar"/>
              </w:rPr>
              <w:br/>
              <w:t>26.外形尺寸（长*宽*高）：≥30*24*25cm</w:t>
            </w:r>
          </w:p>
        </w:tc>
        <w:tc>
          <w:tcPr>
            <w:tcW w:w="70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w:t>
            </w:r>
          </w:p>
        </w:tc>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台</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21</w:t>
            </w:r>
          </w:p>
        </w:tc>
        <w:tc>
          <w:tcPr>
            <w:tcW w:w="144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电泳仪</w:t>
            </w:r>
          </w:p>
        </w:tc>
        <w:tc>
          <w:tcPr>
            <w:tcW w:w="6750"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left"/>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电泳是一种带电分子在电场中向着电性相反的电极移动的现象。利用电泳现象进行物质分离的技术，称电泳技术。电泳仪</w:t>
            </w:r>
            <w:r>
              <w:rPr>
                <w:rFonts w:asciiTheme="minorEastAsia" w:eastAsiaTheme="minorEastAsia" w:hAnsiTheme="minorEastAsia"/>
                <w:color w:val="000000"/>
                <w:kern w:val="0"/>
                <w:sz w:val="24"/>
                <w:lang w:bidi="ar"/>
              </w:rPr>
              <w:lastRenderedPageBreak/>
              <w:t>是实现电泳分析，对不同物质进行定性或定量分析，或将一定混合物进行组分分析或单个组分提取制备的专业仪器设备。一般由电源、电泳槽、检测单元等组成。为分离、鉴定、纯化核酸或蛋白质提供稳定的电流。用于各种水平、小型垂直、洗脱回收等电泳。应用于临床医学的实验室检验或科研实验研究</w:t>
            </w:r>
            <w:r>
              <w:rPr>
                <w:rFonts w:asciiTheme="minorEastAsia" w:eastAsiaTheme="minorEastAsia" w:hAnsiTheme="minorEastAsia"/>
                <w:color w:val="000000"/>
                <w:kern w:val="0"/>
                <w:sz w:val="24"/>
                <w:lang w:bidi="ar"/>
              </w:rPr>
              <w:br/>
              <w:t>一、技术规格</w:t>
            </w:r>
            <w:r>
              <w:rPr>
                <w:rFonts w:asciiTheme="minorEastAsia" w:eastAsiaTheme="minorEastAsia" w:hAnsiTheme="minorEastAsia"/>
                <w:color w:val="000000"/>
                <w:kern w:val="0"/>
                <w:sz w:val="24"/>
                <w:lang w:bidi="ar"/>
              </w:rPr>
              <w:br/>
              <w:t>1.输出类型：恒压、恒流、恒功率输出（连续可调）</w:t>
            </w:r>
            <w:r>
              <w:rPr>
                <w:rFonts w:asciiTheme="minorEastAsia" w:eastAsiaTheme="minorEastAsia" w:hAnsiTheme="minorEastAsia"/>
                <w:color w:val="000000"/>
                <w:kern w:val="0"/>
                <w:sz w:val="24"/>
                <w:lang w:bidi="ar"/>
              </w:rPr>
              <w:br/>
              <w:t>2.输出范围：3～300V、1～400mA、1～120W</w:t>
            </w:r>
            <w:r>
              <w:rPr>
                <w:rFonts w:asciiTheme="minorEastAsia" w:eastAsiaTheme="minorEastAsia" w:hAnsiTheme="minorEastAsia"/>
                <w:color w:val="000000"/>
                <w:kern w:val="0"/>
                <w:sz w:val="24"/>
                <w:lang w:bidi="ar"/>
              </w:rPr>
              <w:br/>
              <w:t>3.分辨率：电压（1V）、电流（1mA）、功率（1W）</w:t>
            </w:r>
            <w:r>
              <w:rPr>
                <w:rFonts w:asciiTheme="minorEastAsia" w:eastAsiaTheme="minorEastAsia" w:hAnsiTheme="minorEastAsia"/>
                <w:color w:val="000000"/>
                <w:kern w:val="0"/>
                <w:sz w:val="24"/>
                <w:lang w:bidi="ar"/>
              </w:rPr>
              <w:br/>
              <w:t>4.定时范围：1分钟～99小时59分钟</w:t>
            </w:r>
            <w:r>
              <w:rPr>
                <w:rFonts w:asciiTheme="minorEastAsia" w:eastAsiaTheme="minorEastAsia" w:hAnsiTheme="minorEastAsia"/>
                <w:color w:val="000000"/>
                <w:kern w:val="0"/>
                <w:sz w:val="24"/>
                <w:lang w:bidi="ar"/>
              </w:rPr>
              <w:br/>
              <w:t>5.显示：带背光的LCD液晶屏（128×64像素）</w:t>
            </w:r>
            <w:r>
              <w:rPr>
                <w:rFonts w:asciiTheme="minorEastAsia" w:eastAsiaTheme="minorEastAsia" w:hAnsiTheme="minorEastAsia"/>
                <w:color w:val="000000"/>
                <w:kern w:val="0"/>
                <w:sz w:val="24"/>
                <w:lang w:bidi="ar"/>
              </w:rPr>
              <w:br/>
              <w:t>6.输出插孔：4（组）</w:t>
            </w:r>
            <w:r>
              <w:rPr>
                <w:rFonts w:asciiTheme="minorEastAsia" w:eastAsiaTheme="minorEastAsia" w:hAnsiTheme="minorEastAsia"/>
                <w:color w:val="000000"/>
                <w:kern w:val="0"/>
                <w:sz w:val="24"/>
                <w:lang w:bidi="ar"/>
              </w:rPr>
              <w:br/>
              <w:t>7.外形尺寸（L×W×H）：≥280×237×118（mm）</w:t>
            </w:r>
            <w:r>
              <w:rPr>
                <w:rFonts w:asciiTheme="minorEastAsia" w:eastAsiaTheme="minorEastAsia" w:hAnsiTheme="minorEastAsia"/>
                <w:color w:val="000000"/>
                <w:kern w:val="0"/>
                <w:sz w:val="24"/>
                <w:lang w:bidi="ar"/>
              </w:rPr>
              <w:br/>
              <w:t>8.净重：≥3.1（kg）</w:t>
            </w:r>
            <w:r>
              <w:rPr>
                <w:rFonts w:asciiTheme="minorEastAsia" w:eastAsiaTheme="minorEastAsia" w:hAnsiTheme="minorEastAsia"/>
                <w:color w:val="000000"/>
                <w:kern w:val="0"/>
                <w:sz w:val="24"/>
                <w:lang w:bidi="ar"/>
              </w:rPr>
              <w:br/>
              <w:t>二、性能特点</w:t>
            </w:r>
            <w:r>
              <w:rPr>
                <w:rFonts w:asciiTheme="minorEastAsia" w:eastAsiaTheme="minorEastAsia" w:hAnsiTheme="minorEastAsia"/>
                <w:color w:val="000000"/>
                <w:kern w:val="0"/>
                <w:sz w:val="24"/>
                <w:lang w:bidi="ar"/>
              </w:rPr>
              <w:br/>
              <w:t>1.一次成型机壳，触摸按键，微处理器智能控制</w:t>
            </w:r>
            <w:r>
              <w:rPr>
                <w:rFonts w:asciiTheme="minorEastAsia" w:eastAsiaTheme="minorEastAsia" w:hAnsiTheme="minorEastAsia"/>
                <w:color w:val="000000"/>
                <w:kern w:val="0"/>
                <w:sz w:val="24"/>
                <w:lang w:bidi="ar"/>
              </w:rPr>
              <w:br/>
              <w:t>2.可同时显示预设值和实际输出值</w:t>
            </w:r>
            <w:r>
              <w:rPr>
                <w:rFonts w:asciiTheme="minorEastAsia" w:eastAsiaTheme="minorEastAsia" w:hAnsiTheme="minorEastAsia"/>
                <w:color w:val="000000"/>
                <w:kern w:val="0"/>
                <w:sz w:val="24"/>
                <w:lang w:bidi="ar"/>
              </w:rPr>
              <w:br/>
              <w:t>3.可存储10个常用电泳方法</w:t>
            </w:r>
            <w:r>
              <w:rPr>
                <w:rFonts w:asciiTheme="minorEastAsia" w:eastAsiaTheme="minorEastAsia" w:hAnsiTheme="minorEastAsia"/>
                <w:color w:val="000000"/>
                <w:kern w:val="0"/>
                <w:sz w:val="24"/>
                <w:lang w:bidi="ar"/>
              </w:rPr>
              <w:br/>
              <w:t>4.具有自动记忆、自动关断功能</w:t>
            </w:r>
            <w:r>
              <w:rPr>
                <w:rFonts w:asciiTheme="minorEastAsia" w:eastAsiaTheme="minorEastAsia" w:hAnsiTheme="minorEastAsia"/>
                <w:color w:val="000000"/>
                <w:kern w:val="0"/>
                <w:sz w:val="24"/>
                <w:lang w:bidi="ar"/>
              </w:rPr>
              <w:br/>
              <w:t>5.具有标准、定时运行功能</w:t>
            </w:r>
            <w:r>
              <w:rPr>
                <w:rFonts w:asciiTheme="minorEastAsia" w:eastAsiaTheme="minorEastAsia" w:hAnsiTheme="minorEastAsia"/>
                <w:color w:val="000000"/>
                <w:kern w:val="0"/>
                <w:sz w:val="24"/>
                <w:lang w:bidi="ar"/>
              </w:rPr>
              <w:br/>
              <w:t>6.具有恒压、恒流、恒功率等智能提示功能</w:t>
            </w:r>
            <w:r>
              <w:rPr>
                <w:rFonts w:asciiTheme="minorEastAsia" w:eastAsiaTheme="minorEastAsia" w:hAnsiTheme="minorEastAsia"/>
                <w:color w:val="000000"/>
                <w:kern w:val="0"/>
                <w:sz w:val="24"/>
                <w:lang w:bidi="ar"/>
              </w:rPr>
              <w:br/>
              <w:t>7.具有过载、空载、漏电等多项保护功能</w:t>
            </w:r>
            <w:r>
              <w:rPr>
                <w:rFonts w:asciiTheme="minorEastAsia" w:eastAsiaTheme="minorEastAsia" w:hAnsiTheme="minorEastAsia"/>
                <w:color w:val="000000"/>
                <w:kern w:val="0"/>
                <w:sz w:val="24"/>
                <w:lang w:bidi="ar"/>
              </w:rPr>
              <w:br/>
              <w:t>8.选配功能（断电恢复、防扩散电场功能）</w:t>
            </w:r>
            <w:r>
              <w:rPr>
                <w:rFonts w:asciiTheme="minorEastAsia" w:eastAsiaTheme="minorEastAsia" w:hAnsiTheme="minorEastAsia"/>
                <w:color w:val="000000"/>
                <w:kern w:val="0"/>
                <w:sz w:val="24"/>
                <w:lang w:bidi="ar"/>
              </w:rPr>
              <w:br/>
              <w:t>★提供第三方检测机构出具的校准报告，必须有CMA或CNAS认证，且校准报告内体现直流电压的误差、不确定性、允许误差的检测数据</w:t>
            </w:r>
          </w:p>
        </w:tc>
        <w:tc>
          <w:tcPr>
            <w:tcW w:w="70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lastRenderedPageBreak/>
              <w:t>2</w:t>
            </w:r>
          </w:p>
        </w:tc>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台</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lastRenderedPageBreak/>
              <w:t>22</w:t>
            </w:r>
          </w:p>
        </w:tc>
        <w:tc>
          <w:tcPr>
            <w:tcW w:w="144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水平电泳槽</w:t>
            </w:r>
          </w:p>
        </w:tc>
        <w:tc>
          <w:tcPr>
            <w:tcW w:w="6750"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left"/>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在水平方向放置的凝胶平板中进行电泳实验，使用琼脂糖凝胶作支持物的电泳设备。可用于鉴定、分离、制备DNA以及测定其分子量。</w:t>
            </w:r>
            <w:r>
              <w:rPr>
                <w:rFonts w:asciiTheme="minorEastAsia" w:eastAsiaTheme="minorEastAsia" w:hAnsiTheme="minorEastAsia"/>
                <w:color w:val="000000"/>
                <w:kern w:val="0"/>
                <w:sz w:val="24"/>
                <w:lang w:bidi="ar"/>
              </w:rPr>
              <w:br/>
              <w:t>一、技术规格</w:t>
            </w:r>
            <w:r>
              <w:rPr>
                <w:rFonts w:asciiTheme="minorEastAsia" w:eastAsiaTheme="minorEastAsia" w:hAnsiTheme="minorEastAsia"/>
                <w:color w:val="000000"/>
                <w:kern w:val="0"/>
                <w:sz w:val="24"/>
                <w:lang w:bidi="ar"/>
              </w:rPr>
              <w:br/>
              <w:t>1.凝胶面积（W×L）：≥48×75（mm）</w:t>
            </w:r>
            <w:r>
              <w:rPr>
                <w:rFonts w:asciiTheme="minorEastAsia" w:eastAsiaTheme="minorEastAsia" w:hAnsiTheme="minorEastAsia"/>
                <w:color w:val="000000"/>
                <w:kern w:val="0"/>
                <w:sz w:val="24"/>
                <w:lang w:bidi="ar"/>
              </w:rPr>
              <w:br/>
              <w:t>2.样品通量：（1.0mm厚）3、5、9齿；（1.5mm厚）3、5、9齿</w:t>
            </w:r>
            <w:r>
              <w:rPr>
                <w:rFonts w:asciiTheme="minorEastAsia" w:eastAsiaTheme="minorEastAsia" w:hAnsiTheme="minorEastAsia"/>
                <w:color w:val="000000"/>
                <w:kern w:val="0"/>
                <w:sz w:val="24"/>
                <w:lang w:bidi="ar"/>
              </w:rPr>
              <w:br/>
              <w:t>缓冲液容积：～150（ml）</w:t>
            </w:r>
            <w:r>
              <w:rPr>
                <w:rFonts w:asciiTheme="minorEastAsia" w:eastAsiaTheme="minorEastAsia" w:hAnsiTheme="minorEastAsia"/>
                <w:color w:val="000000"/>
                <w:kern w:val="0"/>
                <w:sz w:val="24"/>
                <w:lang w:bidi="ar"/>
              </w:rPr>
              <w:br/>
              <w:t>3.外形尺寸（L×W×H）：≥250×95×50（mm）</w:t>
            </w:r>
            <w:r>
              <w:rPr>
                <w:rFonts w:asciiTheme="minorEastAsia" w:eastAsiaTheme="minorEastAsia" w:hAnsiTheme="minorEastAsia"/>
                <w:color w:val="000000"/>
                <w:kern w:val="0"/>
                <w:sz w:val="24"/>
                <w:lang w:bidi="ar"/>
              </w:rPr>
              <w:br/>
              <w:t>净重：≥0.4（kg）</w:t>
            </w:r>
            <w:r>
              <w:rPr>
                <w:rFonts w:asciiTheme="minorEastAsia" w:eastAsiaTheme="minorEastAsia" w:hAnsiTheme="minorEastAsia"/>
                <w:color w:val="000000"/>
                <w:kern w:val="0"/>
                <w:sz w:val="24"/>
                <w:lang w:bidi="ar"/>
              </w:rPr>
              <w:br/>
              <w:t>二、性能特点</w:t>
            </w:r>
            <w:r>
              <w:rPr>
                <w:rFonts w:asciiTheme="minorEastAsia" w:eastAsiaTheme="minorEastAsia" w:hAnsiTheme="minorEastAsia"/>
                <w:color w:val="000000"/>
                <w:kern w:val="0"/>
                <w:sz w:val="24"/>
                <w:lang w:bidi="ar"/>
              </w:rPr>
              <w:br/>
              <w:t>1.采用进口高透明度PC材料，一次注塑成型</w:t>
            </w:r>
            <w:r>
              <w:rPr>
                <w:rFonts w:asciiTheme="minorEastAsia" w:eastAsiaTheme="minorEastAsia" w:hAnsiTheme="minorEastAsia"/>
                <w:color w:val="000000"/>
                <w:kern w:val="0"/>
                <w:sz w:val="24"/>
                <w:lang w:bidi="ar"/>
              </w:rPr>
              <w:br/>
              <w:t>2.双色上盖可供选择，开盖时自动切断电泳电场，确保操作安全</w:t>
            </w:r>
            <w:r>
              <w:rPr>
                <w:rFonts w:asciiTheme="minorEastAsia" w:eastAsiaTheme="minorEastAsia" w:hAnsiTheme="minorEastAsia"/>
                <w:color w:val="000000"/>
                <w:kern w:val="0"/>
                <w:sz w:val="24"/>
                <w:lang w:bidi="ar"/>
              </w:rPr>
              <w:br/>
              <w:t>3.托盘具有把手设计，保证操作过程的安全</w:t>
            </w:r>
            <w:r>
              <w:rPr>
                <w:rFonts w:asciiTheme="minorEastAsia" w:eastAsiaTheme="minorEastAsia" w:hAnsiTheme="minorEastAsia"/>
                <w:color w:val="000000"/>
                <w:kern w:val="0"/>
                <w:sz w:val="24"/>
                <w:lang w:bidi="ar"/>
              </w:rPr>
              <w:br/>
              <w:t>4.安全开盖按钮设计，方便上盖的开启</w:t>
            </w:r>
            <w:r>
              <w:rPr>
                <w:rFonts w:asciiTheme="minorEastAsia" w:eastAsiaTheme="minorEastAsia" w:hAnsiTheme="minorEastAsia"/>
                <w:color w:val="000000"/>
                <w:kern w:val="0"/>
                <w:sz w:val="24"/>
                <w:lang w:bidi="ar"/>
              </w:rPr>
              <w:br/>
              <w:t>5.托盘具有加样背景色设计，方便加样</w:t>
            </w:r>
            <w:r>
              <w:rPr>
                <w:rFonts w:asciiTheme="minorEastAsia" w:eastAsiaTheme="minorEastAsia" w:hAnsiTheme="minorEastAsia"/>
                <w:color w:val="000000"/>
                <w:kern w:val="0"/>
                <w:sz w:val="24"/>
                <w:lang w:bidi="ar"/>
              </w:rPr>
              <w:br/>
            </w:r>
            <w:r>
              <w:rPr>
                <w:rFonts w:asciiTheme="minorEastAsia" w:eastAsiaTheme="minorEastAsia" w:hAnsiTheme="minorEastAsia"/>
                <w:color w:val="000000"/>
                <w:kern w:val="0"/>
                <w:sz w:val="24"/>
                <w:lang w:bidi="ar"/>
              </w:rPr>
              <w:lastRenderedPageBreak/>
              <w:t>6.配备专用制胶盒</w:t>
            </w:r>
            <w:r>
              <w:rPr>
                <w:rFonts w:asciiTheme="minorEastAsia" w:eastAsiaTheme="minorEastAsia" w:hAnsiTheme="minorEastAsia"/>
                <w:color w:val="000000"/>
                <w:kern w:val="0"/>
                <w:sz w:val="24"/>
                <w:lang w:bidi="ar"/>
              </w:rPr>
              <w:br/>
              <w:t>7.可拆卸电极架，使电极的维修及更换更加方便、快捷、安全</w:t>
            </w:r>
          </w:p>
        </w:tc>
        <w:tc>
          <w:tcPr>
            <w:tcW w:w="70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lastRenderedPageBreak/>
              <w:t>4</w:t>
            </w:r>
          </w:p>
        </w:tc>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台</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lastRenderedPageBreak/>
              <w:t>23</w:t>
            </w:r>
          </w:p>
        </w:tc>
        <w:tc>
          <w:tcPr>
            <w:tcW w:w="144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DNA图谱观察仪</w:t>
            </w:r>
          </w:p>
        </w:tc>
        <w:tc>
          <w:tcPr>
            <w:tcW w:w="6750"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left"/>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图谱观察仪是核酸凝胶电泳结果观测的专用仪器设备。目前较为常用的DNA电泳结果观察方法，是通过溴化乙锭（Ethidium bromide , EB）染色，在紫外线激发下，发出荧光橙红色信号。但此种方法中的紫外线和EB都会对人体产生危害，本产品采用可见光源，用安全、环保的荧光物质代替EB做染料，通过观察窗口的黄色透明玻璃滤掉蓝色背景光，即可观察电泳后分离的DNA条带。操作简便、安全，更适合中学实验教学使用。</w:t>
            </w:r>
            <w:r>
              <w:rPr>
                <w:rFonts w:asciiTheme="minorEastAsia" w:eastAsiaTheme="minorEastAsia" w:hAnsiTheme="minorEastAsia"/>
                <w:color w:val="000000"/>
                <w:kern w:val="0"/>
                <w:sz w:val="24"/>
                <w:lang w:bidi="ar"/>
              </w:rPr>
              <w:br/>
              <w:t>一、技术规格</w:t>
            </w:r>
            <w:r>
              <w:rPr>
                <w:rFonts w:asciiTheme="minorEastAsia" w:eastAsiaTheme="minorEastAsia" w:hAnsiTheme="minorEastAsia"/>
                <w:color w:val="000000"/>
                <w:kern w:val="0"/>
                <w:sz w:val="24"/>
                <w:lang w:bidi="ar"/>
              </w:rPr>
              <w:br/>
              <w:t>1.光源：LED4×11个发光灯管，其发光光谱的波峰为468nm±3nm</w:t>
            </w:r>
            <w:r>
              <w:rPr>
                <w:rFonts w:asciiTheme="minorEastAsia" w:eastAsiaTheme="minorEastAsia" w:hAnsiTheme="minorEastAsia"/>
                <w:color w:val="000000"/>
                <w:kern w:val="0"/>
                <w:sz w:val="24"/>
                <w:lang w:bidi="ar"/>
              </w:rPr>
              <w:br/>
              <w:t>2.观察窗：黄色透明玻璃，在波长为542nm±3nm处可滤掉50%光线</w:t>
            </w:r>
            <w:r>
              <w:rPr>
                <w:rFonts w:asciiTheme="minorEastAsia" w:eastAsiaTheme="minorEastAsia" w:hAnsiTheme="minorEastAsia"/>
                <w:color w:val="000000"/>
                <w:kern w:val="0"/>
                <w:sz w:val="24"/>
                <w:lang w:bidi="ar"/>
              </w:rPr>
              <w:br/>
              <w:t>3.观察面积：≥120×120（mm）</w:t>
            </w:r>
            <w:r>
              <w:rPr>
                <w:rFonts w:asciiTheme="minorEastAsia" w:eastAsiaTheme="minorEastAsia" w:hAnsiTheme="minorEastAsia"/>
                <w:color w:val="000000"/>
                <w:kern w:val="0"/>
                <w:sz w:val="24"/>
                <w:lang w:bidi="ar"/>
              </w:rPr>
              <w:br/>
              <w:t>4.电源：220V±10%50Hz±2%</w:t>
            </w:r>
            <w:r>
              <w:rPr>
                <w:rFonts w:asciiTheme="minorEastAsia" w:eastAsiaTheme="minorEastAsia" w:hAnsiTheme="minorEastAsia"/>
                <w:color w:val="000000"/>
                <w:kern w:val="0"/>
                <w:sz w:val="24"/>
                <w:lang w:bidi="ar"/>
              </w:rPr>
              <w:br/>
              <w:t>5.输出电压：5V2A</w:t>
            </w:r>
            <w:r>
              <w:rPr>
                <w:rFonts w:asciiTheme="minorEastAsia" w:eastAsiaTheme="minorEastAsia" w:hAnsiTheme="minorEastAsia"/>
                <w:color w:val="000000"/>
                <w:kern w:val="0"/>
                <w:sz w:val="24"/>
                <w:lang w:bidi="ar"/>
              </w:rPr>
              <w:br/>
              <w:t>6.保险管：5A（Φ5×20）</w:t>
            </w:r>
            <w:r>
              <w:rPr>
                <w:rFonts w:asciiTheme="minorEastAsia" w:eastAsiaTheme="minorEastAsia" w:hAnsiTheme="minorEastAsia"/>
                <w:color w:val="000000"/>
                <w:kern w:val="0"/>
                <w:sz w:val="24"/>
                <w:lang w:bidi="ar"/>
              </w:rPr>
              <w:br/>
              <w:t>7.外形尺寸（L×W×H）：≥300×200×120（mm）</w:t>
            </w:r>
            <w:r>
              <w:rPr>
                <w:rFonts w:asciiTheme="minorEastAsia" w:eastAsiaTheme="minorEastAsia" w:hAnsiTheme="minorEastAsia"/>
                <w:color w:val="000000"/>
                <w:kern w:val="0"/>
                <w:sz w:val="24"/>
                <w:lang w:bidi="ar"/>
              </w:rPr>
              <w:br/>
              <w:t>8.净重：≥2.0（kg）</w:t>
            </w:r>
            <w:r>
              <w:rPr>
                <w:rFonts w:asciiTheme="minorEastAsia" w:eastAsiaTheme="minorEastAsia" w:hAnsiTheme="minorEastAsia"/>
                <w:color w:val="000000"/>
                <w:kern w:val="0"/>
                <w:sz w:val="24"/>
                <w:lang w:bidi="ar"/>
              </w:rPr>
              <w:br/>
              <w:t>二、性能特点</w:t>
            </w:r>
            <w:r>
              <w:rPr>
                <w:rFonts w:asciiTheme="minorEastAsia" w:eastAsiaTheme="minorEastAsia" w:hAnsiTheme="minorEastAsia"/>
                <w:color w:val="000000"/>
                <w:kern w:val="0"/>
                <w:sz w:val="24"/>
                <w:lang w:bidi="ar"/>
              </w:rPr>
              <w:br/>
              <w:t>1.目前较为常用的DNA电泳结果观察方法，是通过溴化乙锭（Ethidiumbromide,EB）染色，在紫外线激发下，发出荧光橙红色信号。但此种方法中的紫外线和EB都会对人体产生危害，故本产品采用可见光源，用安全、环保的荧光物质代替EB做染料，通过观察窗口的黄色透明玻璃滤掉蓝色背景光，即可观察电泳后分离的DNA条带</w:t>
            </w:r>
          </w:p>
        </w:tc>
        <w:tc>
          <w:tcPr>
            <w:tcW w:w="70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2</w:t>
            </w:r>
          </w:p>
        </w:tc>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台</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24</w:t>
            </w:r>
          </w:p>
        </w:tc>
        <w:tc>
          <w:tcPr>
            <w:tcW w:w="144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低速离心机</w:t>
            </w:r>
          </w:p>
        </w:tc>
        <w:tc>
          <w:tcPr>
            <w:tcW w:w="6750"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left"/>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离心机是利用离心沉降原理，使溶液中密度不同的细胞（粒子）实现分离、浓缩或提纯。低速离心机具有体积小、噪音低、温升小、使用效率高、安全、可靠等优点，适用于样品量少、分离步骤多的实验分析工作。可在环境温度5-40℃，相对湿度不超过80%，周围无导电尘埃、爆炸性气体和腐蚀性气体的条件下安全使用。该产品广泛适用于生化分析，放射免疫，环境保护等科研实验室和生产单位对不同密度粒子的分离。</w:t>
            </w:r>
            <w:r>
              <w:rPr>
                <w:rFonts w:asciiTheme="minorEastAsia" w:eastAsiaTheme="minorEastAsia" w:hAnsiTheme="minorEastAsia"/>
                <w:color w:val="000000"/>
                <w:kern w:val="0"/>
                <w:sz w:val="24"/>
                <w:lang w:bidi="ar"/>
              </w:rPr>
              <w:br/>
              <w:t>1.液晶显示,触摸式按键调节;直流无刷电机免维护；</w:t>
            </w:r>
            <w:r>
              <w:rPr>
                <w:rFonts w:asciiTheme="minorEastAsia" w:eastAsiaTheme="minorEastAsia" w:hAnsiTheme="minorEastAsia"/>
                <w:color w:val="000000"/>
                <w:kern w:val="0"/>
                <w:sz w:val="24"/>
                <w:lang w:bidi="ar"/>
              </w:rPr>
              <w:br/>
              <w:t>2.电子门锁、钢制机身,不锈钢离心腔,耐腐蚀、易清洁</w:t>
            </w:r>
            <w:r>
              <w:rPr>
                <w:rFonts w:asciiTheme="minorEastAsia" w:eastAsiaTheme="minorEastAsia" w:hAnsiTheme="minorEastAsia"/>
                <w:color w:val="000000"/>
                <w:kern w:val="0"/>
                <w:sz w:val="24"/>
                <w:lang w:bidi="ar"/>
              </w:rPr>
              <w:br/>
              <w:t>3.具有超速、超温、门盖、不平衡等保护功能,确保安全</w:t>
            </w:r>
            <w:r>
              <w:rPr>
                <w:rFonts w:asciiTheme="minorEastAsia" w:eastAsiaTheme="minorEastAsia" w:hAnsiTheme="minorEastAsia"/>
                <w:color w:val="000000"/>
                <w:kern w:val="0"/>
                <w:sz w:val="24"/>
                <w:lang w:bidi="ar"/>
              </w:rPr>
              <w:br/>
              <w:t>4.专有的气流导向设计,温升不超过5度,有效保护样品</w:t>
            </w:r>
            <w:r>
              <w:rPr>
                <w:rFonts w:asciiTheme="minorEastAsia" w:eastAsiaTheme="minorEastAsia" w:hAnsiTheme="minorEastAsia"/>
                <w:color w:val="000000"/>
                <w:kern w:val="0"/>
                <w:sz w:val="24"/>
                <w:lang w:bidi="ar"/>
              </w:rPr>
              <w:br/>
              <w:t>5.特有的SCT转速控制技术,升降速快而平稳,在最高转速时可实现15秒平稳停机</w:t>
            </w:r>
            <w:r>
              <w:rPr>
                <w:rFonts w:asciiTheme="minorEastAsia" w:eastAsiaTheme="minorEastAsia" w:hAnsiTheme="minorEastAsia"/>
                <w:color w:val="000000"/>
                <w:kern w:val="0"/>
                <w:sz w:val="24"/>
                <w:lang w:bidi="ar"/>
              </w:rPr>
              <w:br/>
              <w:t>6.主机最高速度转速：5000r/min</w:t>
            </w:r>
            <w:r>
              <w:rPr>
                <w:rFonts w:asciiTheme="minorEastAsia" w:eastAsiaTheme="minorEastAsia" w:hAnsiTheme="minorEastAsia"/>
                <w:color w:val="000000"/>
                <w:kern w:val="0"/>
                <w:sz w:val="24"/>
                <w:lang w:bidi="ar"/>
              </w:rPr>
              <w:br/>
              <w:t>7.最大相对离心力：4020×g</w:t>
            </w:r>
            <w:r>
              <w:rPr>
                <w:rFonts w:asciiTheme="minorEastAsia" w:eastAsiaTheme="minorEastAsia" w:hAnsiTheme="minorEastAsia"/>
                <w:color w:val="000000"/>
                <w:kern w:val="0"/>
                <w:sz w:val="24"/>
                <w:lang w:bidi="ar"/>
              </w:rPr>
              <w:br/>
              <w:t>8.最大容量：24×10ml</w:t>
            </w:r>
            <w:r>
              <w:rPr>
                <w:rFonts w:asciiTheme="minorEastAsia" w:eastAsiaTheme="minorEastAsia" w:hAnsiTheme="minorEastAsia"/>
                <w:color w:val="000000"/>
                <w:kern w:val="0"/>
                <w:sz w:val="24"/>
                <w:lang w:bidi="ar"/>
              </w:rPr>
              <w:br/>
            </w:r>
            <w:r>
              <w:rPr>
                <w:rFonts w:asciiTheme="minorEastAsia" w:eastAsiaTheme="minorEastAsia" w:hAnsiTheme="minorEastAsia"/>
                <w:color w:val="000000"/>
                <w:kern w:val="0"/>
                <w:sz w:val="24"/>
                <w:lang w:bidi="ar"/>
              </w:rPr>
              <w:lastRenderedPageBreak/>
              <w:t>9.转速精度：±50r/min</w:t>
            </w:r>
            <w:r>
              <w:rPr>
                <w:rFonts w:asciiTheme="minorEastAsia" w:eastAsiaTheme="minorEastAsia" w:hAnsiTheme="minorEastAsia"/>
                <w:color w:val="000000"/>
                <w:kern w:val="0"/>
                <w:sz w:val="24"/>
                <w:lang w:bidi="ar"/>
              </w:rPr>
              <w:br/>
              <w:t>10.定时范围：0-99min</w:t>
            </w:r>
            <w:r>
              <w:rPr>
                <w:rFonts w:asciiTheme="minorEastAsia" w:eastAsiaTheme="minorEastAsia" w:hAnsiTheme="minorEastAsia"/>
                <w:color w:val="000000"/>
                <w:kern w:val="0"/>
                <w:sz w:val="24"/>
                <w:lang w:bidi="ar"/>
              </w:rPr>
              <w:br/>
              <w:t>11.电源：220V 50Hz 8A</w:t>
            </w:r>
            <w:r>
              <w:rPr>
                <w:rFonts w:asciiTheme="minorEastAsia" w:eastAsiaTheme="minorEastAsia" w:hAnsiTheme="minorEastAsia"/>
                <w:color w:val="000000"/>
                <w:kern w:val="0"/>
                <w:sz w:val="24"/>
                <w:lang w:bidi="ar"/>
              </w:rPr>
              <w:br/>
              <w:t>12.整机噪声：≤60dB</w:t>
            </w:r>
            <w:r>
              <w:rPr>
                <w:rFonts w:asciiTheme="minorEastAsia" w:eastAsiaTheme="minorEastAsia" w:hAnsiTheme="minorEastAsia"/>
                <w:color w:val="000000"/>
                <w:kern w:val="0"/>
                <w:sz w:val="24"/>
                <w:lang w:bidi="ar"/>
              </w:rPr>
              <w:br/>
              <w:t>13.外形尺寸：≥340×400×270mm</w:t>
            </w:r>
            <w:r>
              <w:rPr>
                <w:rFonts w:asciiTheme="minorEastAsia" w:eastAsiaTheme="minorEastAsia" w:hAnsiTheme="minorEastAsia"/>
                <w:color w:val="000000"/>
                <w:kern w:val="0"/>
                <w:sz w:val="24"/>
                <w:lang w:bidi="ar"/>
              </w:rPr>
              <w:br/>
              <w:t>14.重量：≥25kg</w:t>
            </w:r>
            <w:r>
              <w:rPr>
                <w:rFonts w:asciiTheme="minorEastAsia" w:eastAsiaTheme="minorEastAsia" w:hAnsiTheme="minorEastAsia"/>
                <w:color w:val="000000"/>
                <w:kern w:val="0"/>
                <w:sz w:val="24"/>
                <w:lang w:bidi="ar"/>
              </w:rPr>
              <w:br/>
              <w:t>15.角转子：12*10ml</w:t>
            </w:r>
          </w:p>
        </w:tc>
        <w:tc>
          <w:tcPr>
            <w:tcW w:w="70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lastRenderedPageBreak/>
              <w:t>1</w:t>
            </w:r>
          </w:p>
        </w:tc>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台</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lastRenderedPageBreak/>
              <w:t>25</w:t>
            </w:r>
          </w:p>
        </w:tc>
        <w:tc>
          <w:tcPr>
            <w:tcW w:w="1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格栅吊顶</w:t>
            </w:r>
          </w:p>
        </w:tc>
        <w:tc>
          <w:tcPr>
            <w:tcW w:w="6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24C" w:rsidRDefault="008F493B">
            <w:pPr>
              <w:widowControl/>
              <w:spacing w:line="320" w:lineRule="exact"/>
              <w:jc w:val="left"/>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70*30木纹铝方通</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98</w:t>
            </w:r>
          </w:p>
        </w:tc>
        <w:tc>
          <w:tcPr>
            <w:tcW w:w="6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26</w:t>
            </w:r>
          </w:p>
        </w:tc>
        <w:tc>
          <w:tcPr>
            <w:tcW w:w="1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天棚喷刷涂料</w:t>
            </w:r>
          </w:p>
        </w:tc>
        <w:tc>
          <w:tcPr>
            <w:tcW w:w="6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24C" w:rsidRDefault="008F493B">
            <w:pPr>
              <w:widowControl/>
              <w:spacing w:line="320" w:lineRule="exact"/>
              <w:jc w:val="left"/>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1、原顶</w:t>
            </w:r>
            <w:r>
              <w:rPr>
                <w:rFonts w:asciiTheme="minorEastAsia" w:eastAsiaTheme="minorEastAsia" w:hAnsiTheme="minorEastAsia"/>
                <w:color w:val="000000"/>
                <w:kern w:val="0"/>
                <w:sz w:val="24"/>
                <w:lang w:bidi="ar"/>
              </w:rPr>
              <w:br/>
              <w:t>2、喷漆一遍</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98</w:t>
            </w:r>
          </w:p>
        </w:tc>
        <w:tc>
          <w:tcPr>
            <w:tcW w:w="6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27</w:t>
            </w:r>
          </w:p>
        </w:tc>
        <w:tc>
          <w:tcPr>
            <w:tcW w:w="1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文化窗帘</w:t>
            </w:r>
          </w:p>
        </w:tc>
        <w:tc>
          <w:tcPr>
            <w:tcW w:w="6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24C" w:rsidRDefault="008F493B">
            <w:pPr>
              <w:widowControl/>
              <w:spacing w:line="320" w:lineRule="exact"/>
              <w:jc w:val="left"/>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UV打印窗帘含安装、辅料</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20</w:t>
            </w:r>
          </w:p>
        </w:tc>
        <w:tc>
          <w:tcPr>
            <w:tcW w:w="6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28</w:t>
            </w:r>
          </w:p>
        </w:tc>
        <w:tc>
          <w:tcPr>
            <w:tcW w:w="1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墙面工程</w:t>
            </w:r>
          </w:p>
        </w:tc>
        <w:tc>
          <w:tcPr>
            <w:tcW w:w="6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24C" w:rsidRDefault="008F493B">
            <w:pPr>
              <w:widowControl/>
              <w:spacing w:line="320" w:lineRule="exact"/>
              <w:jc w:val="left"/>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1、批腻子二遍</w:t>
            </w:r>
            <w:r>
              <w:rPr>
                <w:rFonts w:asciiTheme="minorEastAsia" w:eastAsiaTheme="minorEastAsia" w:hAnsiTheme="minorEastAsia"/>
                <w:color w:val="000000"/>
                <w:kern w:val="0"/>
                <w:sz w:val="24"/>
                <w:lang w:bidi="ar"/>
              </w:rPr>
              <w:br/>
              <w:t>2、乳胶漆三遍</w:t>
            </w:r>
            <w:r>
              <w:rPr>
                <w:rFonts w:asciiTheme="minorEastAsia" w:eastAsiaTheme="minorEastAsia" w:hAnsiTheme="minorEastAsia"/>
                <w:color w:val="000000"/>
                <w:kern w:val="0"/>
                <w:sz w:val="24"/>
                <w:lang w:bidi="ar"/>
              </w:rPr>
              <w:br/>
              <w:t>3、定制墙布</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98</w:t>
            </w:r>
          </w:p>
        </w:tc>
        <w:tc>
          <w:tcPr>
            <w:tcW w:w="6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29</w:t>
            </w:r>
          </w:p>
        </w:tc>
        <w:tc>
          <w:tcPr>
            <w:tcW w:w="1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木质踢脚线</w:t>
            </w:r>
          </w:p>
        </w:tc>
        <w:tc>
          <w:tcPr>
            <w:tcW w:w="6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24C" w:rsidRDefault="008F493B">
            <w:pPr>
              <w:widowControl/>
              <w:spacing w:line="320" w:lineRule="exact"/>
              <w:jc w:val="left"/>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1、成品实木复合踢脚线</w:t>
            </w:r>
            <w:r>
              <w:rPr>
                <w:rFonts w:asciiTheme="minorEastAsia" w:eastAsiaTheme="minorEastAsia" w:hAnsiTheme="minorEastAsia"/>
                <w:color w:val="000000"/>
                <w:kern w:val="0"/>
                <w:sz w:val="24"/>
                <w:lang w:bidi="ar"/>
              </w:rPr>
              <w:br/>
              <w:t>2、H60</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40</w:t>
            </w:r>
          </w:p>
        </w:tc>
        <w:tc>
          <w:tcPr>
            <w:tcW w:w="6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m</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30</w:t>
            </w:r>
          </w:p>
        </w:tc>
        <w:tc>
          <w:tcPr>
            <w:tcW w:w="1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水电工程</w:t>
            </w:r>
          </w:p>
        </w:tc>
        <w:tc>
          <w:tcPr>
            <w:tcW w:w="6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24C" w:rsidRDefault="008F493B">
            <w:pPr>
              <w:widowControl/>
              <w:spacing w:line="320" w:lineRule="exact"/>
              <w:jc w:val="left"/>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1、优质PVC阻燃管</w:t>
            </w:r>
            <w:r>
              <w:rPr>
                <w:rFonts w:asciiTheme="minorEastAsia" w:eastAsiaTheme="minorEastAsia" w:hAnsiTheme="minorEastAsia"/>
                <w:color w:val="000000"/>
                <w:kern w:val="0"/>
                <w:sz w:val="24"/>
                <w:lang w:bidi="ar"/>
              </w:rPr>
              <w:br/>
              <w:t>2、UPVC50排污管、PPR25给水管</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98</w:t>
            </w:r>
          </w:p>
        </w:tc>
        <w:tc>
          <w:tcPr>
            <w:tcW w:w="6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31</w:t>
            </w:r>
          </w:p>
        </w:tc>
        <w:tc>
          <w:tcPr>
            <w:tcW w:w="1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地面工程</w:t>
            </w:r>
          </w:p>
        </w:tc>
        <w:tc>
          <w:tcPr>
            <w:tcW w:w="6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24C" w:rsidRDefault="008F493B">
            <w:pPr>
              <w:widowControl/>
              <w:spacing w:line="320" w:lineRule="exact"/>
              <w:jc w:val="left"/>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1、自流平水泥</w:t>
            </w:r>
            <w:r>
              <w:rPr>
                <w:rFonts w:asciiTheme="minorEastAsia" w:eastAsiaTheme="minorEastAsia" w:hAnsiTheme="minorEastAsia"/>
                <w:color w:val="000000"/>
                <w:kern w:val="0"/>
                <w:sz w:val="24"/>
                <w:lang w:bidi="ar"/>
              </w:rPr>
              <w:br/>
              <w:t>2、2.0厚同质透芯地胶板</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98</w:t>
            </w:r>
          </w:p>
        </w:tc>
        <w:tc>
          <w:tcPr>
            <w:tcW w:w="6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32</w:t>
            </w:r>
          </w:p>
        </w:tc>
        <w:tc>
          <w:tcPr>
            <w:tcW w:w="1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旧物拆除</w:t>
            </w:r>
          </w:p>
        </w:tc>
        <w:tc>
          <w:tcPr>
            <w:tcW w:w="6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24C" w:rsidRDefault="008F493B">
            <w:pPr>
              <w:widowControl/>
              <w:spacing w:line="320" w:lineRule="exact"/>
              <w:jc w:val="left"/>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1、旧桌椅拆除</w:t>
            </w:r>
            <w:r>
              <w:rPr>
                <w:rFonts w:asciiTheme="minorEastAsia" w:eastAsiaTheme="minorEastAsia" w:hAnsiTheme="minorEastAsia"/>
                <w:color w:val="000000"/>
                <w:kern w:val="0"/>
                <w:sz w:val="24"/>
                <w:lang w:bidi="ar"/>
              </w:rPr>
              <w:br/>
              <w:t>2、垃圾清运</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98</w:t>
            </w:r>
          </w:p>
        </w:tc>
        <w:tc>
          <w:tcPr>
            <w:tcW w:w="6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w:t>
            </w:r>
          </w:p>
        </w:tc>
      </w:tr>
      <w:tr w:rsidR="00A5724C">
        <w:trPr>
          <w:trHeight w:val="330"/>
          <w:jc w:val="center"/>
        </w:trPr>
        <w:tc>
          <w:tcPr>
            <w:tcW w:w="10170" w:type="dxa"/>
            <w:gridSpan w:val="5"/>
            <w:tcBorders>
              <w:top w:val="single" w:sz="4" w:space="0" w:color="000000"/>
              <w:left w:val="single" w:sz="4" w:space="0" w:color="000000"/>
              <w:bottom w:val="single" w:sz="4" w:space="0" w:color="000000"/>
              <w:right w:val="single" w:sz="4" w:space="0" w:color="000000"/>
            </w:tcBorders>
            <w:noWrap/>
            <w:vAlign w:val="center"/>
          </w:tcPr>
          <w:p w:rsidR="00A5724C" w:rsidRDefault="008F493B">
            <w:pPr>
              <w:widowControl/>
              <w:spacing w:line="320" w:lineRule="exact"/>
              <w:jc w:val="center"/>
              <w:textAlignment w:val="center"/>
              <w:rPr>
                <w:rFonts w:asciiTheme="minorEastAsia" w:eastAsiaTheme="minorEastAsia" w:hAnsiTheme="minorEastAsia"/>
                <w:b/>
                <w:bCs/>
                <w:color w:val="000000"/>
                <w:sz w:val="24"/>
              </w:rPr>
            </w:pPr>
            <w:r>
              <w:rPr>
                <w:rFonts w:asciiTheme="minorEastAsia" w:eastAsiaTheme="minorEastAsia" w:hAnsiTheme="minorEastAsia"/>
                <w:b/>
                <w:bCs/>
                <w:color w:val="000000"/>
                <w:kern w:val="0"/>
                <w:sz w:val="24"/>
                <w:lang w:bidi="ar"/>
              </w:rPr>
              <w:t>生物组培、微生物实验室</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w:t>
            </w:r>
          </w:p>
        </w:tc>
        <w:tc>
          <w:tcPr>
            <w:tcW w:w="144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中央实验台</w:t>
            </w:r>
          </w:p>
        </w:tc>
        <w:tc>
          <w:tcPr>
            <w:tcW w:w="6750"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left"/>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1.规格：≥3000mm×1200mm×850mm.</w:t>
            </w:r>
            <w:r>
              <w:rPr>
                <w:rFonts w:asciiTheme="minorEastAsia" w:eastAsiaTheme="minorEastAsia" w:hAnsiTheme="minorEastAsia"/>
                <w:color w:val="000000"/>
                <w:kern w:val="0"/>
                <w:sz w:val="24"/>
                <w:lang w:bidi="ar"/>
              </w:rPr>
              <w:br/>
              <w:t>2.台面：采用12.7mm厚双面理化膜实芯理化板。倒圆边，经机械打磨，表面光滑平整，无缝隙，整体美观大方。具有耐强酸碱、防腐蚀、防静电、耐辐射、耐磨、抗污染、易清洁、耐冲击、耐高温、防水、防火等特点。台面颜色：学校自由选择。</w:t>
            </w:r>
            <w:r>
              <w:rPr>
                <w:rFonts w:asciiTheme="minorEastAsia" w:eastAsiaTheme="minorEastAsia" w:hAnsiTheme="minorEastAsia"/>
                <w:color w:val="000000"/>
                <w:kern w:val="0"/>
                <w:sz w:val="24"/>
                <w:lang w:bidi="ar"/>
              </w:rPr>
              <w:br/>
              <w:t>3.框架：采用符合国家标准的立柱为圆管铝合金，截面直径不小于50mm，外层壁厚不小于1.0㎜。横档1.0mm厚方形铝合金，管外件经细纹加工，美观、大方；型材表面经高压静电喷涂环氧树脂防护层，耐酸碱耐腐蚀处理，其保护层附着力经落物撞击测试合格。连接件采用ABS材料模具成型制作，组装接缝严密，连接牢固，无松动现象。</w:t>
            </w:r>
            <w:r>
              <w:rPr>
                <w:rFonts w:asciiTheme="minorEastAsia" w:eastAsiaTheme="minorEastAsia" w:hAnsiTheme="minorEastAsia"/>
                <w:color w:val="000000"/>
                <w:kern w:val="0"/>
                <w:sz w:val="24"/>
                <w:lang w:bidi="ar"/>
              </w:rPr>
              <w:br/>
              <w:t>4.桌身内衬板：采用优质三聚氰胺防潮双贴面板，(基板为E1级环保板)，板材所有截面优质PVC机器封边，粘力强、密封性好、外形美观、经久耐用。组装接缝严密，连接牢固，无松动现象。</w:t>
            </w:r>
            <w:r>
              <w:rPr>
                <w:rFonts w:asciiTheme="minorEastAsia" w:eastAsiaTheme="minorEastAsia" w:hAnsiTheme="minorEastAsia"/>
                <w:color w:val="000000"/>
                <w:kern w:val="0"/>
                <w:sz w:val="24"/>
                <w:lang w:bidi="ar"/>
              </w:rPr>
              <w:br/>
              <w:t>5.采用ABS工程塑料模具成型制作而成，具有高度可调、耐磨、防潮、耐腐蚀等特点。</w:t>
            </w:r>
          </w:p>
        </w:tc>
        <w:tc>
          <w:tcPr>
            <w:tcW w:w="70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2</w:t>
            </w:r>
          </w:p>
        </w:tc>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套</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2</w:t>
            </w:r>
          </w:p>
        </w:tc>
        <w:tc>
          <w:tcPr>
            <w:tcW w:w="144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边台</w:t>
            </w:r>
          </w:p>
        </w:tc>
        <w:tc>
          <w:tcPr>
            <w:tcW w:w="6750"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left"/>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1.规格：≥4800mm×600mm×760mm.</w:t>
            </w:r>
            <w:r>
              <w:rPr>
                <w:rFonts w:asciiTheme="minorEastAsia" w:eastAsiaTheme="minorEastAsia" w:hAnsiTheme="minorEastAsia"/>
                <w:color w:val="000000"/>
                <w:kern w:val="0"/>
                <w:sz w:val="24"/>
                <w:lang w:bidi="ar"/>
              </w:rPr>
              <w:br/>
              <w:t>2.台面材料：12.7mm理化板</w:t>
            </w:r>
            <w:r>
              <w:rPr>
                <w:rFonts w:asciiTheme="minorEastAsia" w:eastAsiaTheme="minorEastAsia" w:hAnsiTheme="minorEastAsia"/>
                <w:color w:val="000000"/>
                <w:kern w:val="0"/>
                <w:sz w:val="24"/>
                <w:lang w:bidi="ar"/>
              </w:rPr>
              <w:br/>
              <w:t>3.柜体：采用0.8-1.0mm优质冷轧钢板，采用二氧化碳保护焊</w:t>
            </w:r>
            <w:r>
              <w:rPr>
                <w:rFonts w:asciiTheme="minorEastAsia" w:eastAsiaTheme="minorEastAsia" w:hAnsiTheme="minorEastAsia"/>
                <w:color w:val="000000"/>
                <w:kern w:val="0"/>
                <w:sz w:val="24"/>
                <w:lang w:bidi="ar"/>
              </w:rPr>
              <w:lastRenderedPageBreak/>
              <w:t>焊接，边缘打磨处理；表面经环氧树脂粉静电喷涂高温固化处理，具备较强的耐酸碱防护能力，整体讲台由多个独立的柜体组合而成，柜体可预留水槽安装位置；中间柜体均为双开门，优化物品摆放空间。</w:t>
            </w:r>
            <w:r>
              <w:rPr>
                <w:rFonts w:asciiTheme="minorEastAsia" w:eastAsiaTheme="minorEastAsia" w:hAnsiTheme="minorEastAsia"/>
                <w:color w:val="000000"/>
                <w:kern w:val="0"/>
                <w:sz w:val="24"/>
                <w:lang w:bidi="ar"/>
              </w:rPr>
              <w:br/>
              <w:t>4.拉手：在柜门或抽屉正面上方处一体折弯而成，外观整体流畅，造型独特美观；</w:t>
            </w:r>
            <w:r>
              <w:rPr>
                <w:rFonts w:asciiTheme="minorEastAsia" w:eastAsiaTheme="minorEastAsia" w:hAnsiTheme="minorEastAsia"/>
                <w:color w:val="000000"/>
                <w:kern w:val="0"/>
                <w:sz w:val="24"/>
                <w:lang w:bidi="ar"/>
              </w:rPr>
              <w:br/>
              <w:t>5.防撞胶垫：装于抽屉及门板内侧，减缓碰撞，保护柜体；</w:t>
            </w:r>
            <w:r>
              <w:rPr>
                <w:rFonts w:asciiTheme="minorEastAsia" w:eastAsiaTheme="minorEastAsia" w:hAnsiTheme="minorEastAsia"/>
                <w:color w:val="000000"/>
                <w:kern w:val="0"/>
                <w:sz w:val="24"/>
                <w:lang w:bidi="ar"/>
              </w:rPr>
              <w:br/>
              <w:t>6.铰链：采用名牌优质缓冲耐腐蚀铰链，开合十万次不变形。</w:t>
            </w:r>
            <w:r>
              <w:rPr>
                <w:rFonts w:asciiTheme="minorEastAsia" w:eastAsiaTheme="minorEastAsia" w:hAnsiTheme="minorEastAsia"/>
                <w:color w:val="000000"/>
                <w:kern w:val="0"/>
                <w:sz w:val="24"/>
                <w:lang w:bidi="ar"/>
              </w:rPr>
              <w:br/>
              <w:t>7.滑轨：三节重型滚珠滑轨，承重性强，滑动性能良好，无噪音；</w:t>
            </w:r>
            <w:r>
              <w:rPr>
                <w:rFonts w:asciiTheme="minorEastAsia" w:eastAsiaTheme="minorEastAsia" w:hAnsiTheme="minorEastAsia"/>
                <w:color w:val="000000"/>
                <w:kern w:val="0"/>
                <w:sz w:val="24"/>
                <w:lang w:bidi="ar"/>
              </w:rPr>
              <w:br/>
              <w:t>8.固定桌脚：采用柜体内置可调PP塑料调整脚，保证调整脚前后都可以调节高低；</w:t>
            </w:r>
            <w:r>
              <w:rPr>
                <w:rFonts w:asciiTheme="minorEastAsia" w:eastAsiaTheme="minorEastAsia" w:hAnsiTheme="minorEastAsia"/>
                <w:color w:val="000000"/>
                <w:kern w:val="0"/>
                <w:sz w:val="24"/>
                <w:lang w:bidi="ar"/>
              </w:rPr>
              <w:br/>
              <w:t>8套插座均匀布置；带水槽三联水嘴2套</w:t>
            </w:r>
          </w:p>
        </w:tc>
        <w:tc>
          <w:tcPr>
            <w:tcW w:w="70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lastRenderedPageBreak/>
              <w:t>1</w:t>
            </w:r>
          </w:p>
        </w:tc>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套</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lastRenderedPageBreak/>
              <w:t>3</w:t>
            </w:r>
          </w:p>
        </w:tc>
        <w:tc>
          <w:tcPr>
            <w:tcW w:w="144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学生凳</w:t>
            </w:r>
          </w:p>
        </w:tc>
        <w:tc>
          <w:tcPr>
            <w:tcW w:w="6750"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left"/>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1、凳面：≥直径300mm×30mm 采用环保型PP改性塑料一次性注塑成型 ，表面细纹咬花，防滑不发光。</w:t>
            </w:r>
            <w:r>
              <w:rPr>
                <w:rFonts w:asciiTheme="minorEastAsia" w:eastAsiaTheme="minorEastAsia" w:hAnsiTheme="minorEastAsia"/>
                <w:color w:val="000000"/>
                <w:kern w:val="0"/>
                <w:sz w:val="24"/>
                <w:lang w:bidi="ar"/>
              </w:rPr>
              <w:br/>
              <w:t>2、凳架：采用20×40×1.2mm椭圆形无缝钢管成型制作，全圆满焊接完成，结构牢固，经高温粉体烤漆处理，长时间使用也不会产生表面烤漆剥落现象。</w:t>
            </w:r>
            <w:r>
              <w:rPr>
                <w:rFonts w:asciiTheme="minorEastAsia" w:eastAsiaTheme="minorEastAsia" w:hAnsiTheme="minorEastAsia"/>
                <w:color w:val="000000"/>
                <w:kern w:val="0"/>
                <w:sz w:val="24"/>
                <w:lang w:bidi="ar"/>
              </w:rPr>
              <w:br/>
              <w:t>3、升降螺杆：采用内置螺杆式螺旋升降，凳面升高后看不到螺杆不摇晃更美观,高度范围430-490mm.</w:t>
            </w:r>
            <w:r>
              <w:rPr>
                <w:rFonts w:asciiTheme="minorEastAsia" w:eastAsiaTheme="minorEastAsia" w:hAnsiTheme="minorEastAsia"/>
                <w:color w:val="000000"/>
                <w:kern w:val="0"/>
                <w:sz w:val="24"/>
                <w:lang w:bidi="ar"/>
              </w:rPr>
              <w:br/>
              <w:t>4、托盘采用165*165*1.8MM钢板冲压而成，托盘与螺杆之间设有一个锥形盘加固，使凳子更加稳固。</w:t>
            </w:r>
            <w:r>
              <w:rPr>
                <w:rFonts w:asciiTheme="minorEastAsia" w:eastAsiaTheme="minorEastAsia" w:hAnsiTheme="minorEastAsia"/>
                <w:color w:val="000000"/>
                <w:kern w:val="0"/>
                <w:sz w:val="24"/>
                <w:lang w:bidi="ar"/>
              </w:rPr>
              <w:br/>
              <w:t>5、脚垫：采用PP加耐磨纤维质塑料注塑成型，有效降低凳子拖动产生的刺耳噪音。</w:t>
            </w:r>
          </w:p>
        </w:tc>
        <w:tc>
          <w:tcPr>
            <w:tcW w:w="70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38</w:t>
            </w:r>
          </w:p>
        </w:tc>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张</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4</w:t>
            </w:r>
          </w:p>
        </w:tc>
        <w:tc>
          <w:tcPr>
            <w:tcW w:w="144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衣帽柜</w:t>
            </w:r>
          </w:p>
        </w:tc>
        <w:tc>
          <w:tcPr>
            <w:tcW w:w="6750"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left"/>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铝木结构</w:t>
            </w:r>
          </w:p>
        </w:tc>
        <w:tc>
          <w:tcPr>
            <w:tcW w:w="70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w:t>
            </w:r>
          </w:p>
        </w:tc>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个</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5</w:t>
            </w:r>
          </w:p>
        </w:tc>
        <w:tc>
          <w:tcPr>
            <w:tcW w:w="144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仪器柜</w:t>
            </w:r>
          </w:p>
        </w:tc>
        <w:tc>
          <w:tcPr>
            <w:tcW w:w="6750"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left"/>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1.规格：≥1000×500×2000mm。</w:t>
            </w:r>
            <w:r>
              <w:rPr>
                <w:rFonts w:asciiTheme="minorEastAsia" w:eastAsiaTheme="minorEastAsia" w:hAnsiTheme="minorEastAsia"/>
                <w:color w:val="000000"/>
                <w:kern w:val="0"/>
                <w:sz w:val="24"/>
                <w:lang w:bidi="ar"/>
              </w:rPr>
              <w:br/>
              <w:t>2.柜体框架：采用模具成型的专用铝合金方管制作，铝合金之间的连接采用ABS实芯连接件，保证连接牢固。铝合金型材表面需经静电粉沫喷涂处理，整体耐腐蚀、防火、防潮、稳固耐用。</w:t>
            </w:r>
            <w:r>
              <w:rPr>
                <w:rFonts w:asciiTheme="minorEastAsia" w:eastAsiaTheme="minorEastAsia" w:hAnsiTheme="minorEastAsia"/>
                <w:color w:val="000000"/>
                <w:kern w:val="0"/>
                <w:sz w:val="24"/>
                <w:lang w:bidi="ar"/>
              </w:rPr>
              <w:br/>
              <w:t>3.柜体衬板：厚度16mm三聚氰胺贴面刨花板。</w:t>
            </w:r>
            <w:r>
              <w:rPr>
                <w:rFonts w:asciiTheme="minorEastAsia" w:eastAsiaTheme="minorEastAsia" w:hAnsiTheme="minorEastAsia"/>
                <w:color w:val="000000"/>
                <w:kern w:val="0"/>
                <w:sz w:val="24"/>
                <w:lang w:bidi="ar"/>
              </w:rPr>
              <w:br/>
              <w:t>4.柜门：上部为专用木框对开玻璃门，下部为对开木门，不锈钢拉手。</w:t>
            </w:r>
            <w:r>
              <w:rPr>
                <w:rFonts w:asciiTheme="minorEastAsia" w:eastAsiaTheme="minorEastAsia" w:hAnsiTheme="minorEastAsia"/>
                <w:color w:val="000000"/>
                <w:kern w:val="0"/>
                <w:sz w:val="24"/>
                <w:lang w:bidi="ar"/>
              </w:rPr>
              <w:br/>
              <w:t>5.隔板：上柜设置2块隔板，下柜设置1块固定隔板。隔板所用的板材与柜体板材相同，厚度不小于16mm。</w:t>
            </w:r>
            <w:r>
              <w:rPr>
                <w:rFonts w:asciiTheme="minorEastAsia" w:eastAsiaTheme="minorEastAsia" w:hAnsiTheme="minorEastAsia"/>
                <w:color w:val="000000"/>
                <w:kern w:val="0"/>
                <w:sz w:val="24"/>
                <w:lang w:bidi="ar"/>
              </w:rPr>
              <w:br/>
              <w:t>6.支脚：采用ABS工程塑料一次注塑成型的脚垫。</w:t>
            </w:r>
          </w:p>
        </w:tc>
        <w:tc>
          <w:tcPr>
            <w:tcW w:w="70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w:t>
            </w:r>
          </w:p>
        </w:tc>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套</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6</w:t>
            </w:r>
          </w:p>
        </w:tc>
        <w:tc>
          <w:tcPr>
            <w:tcW w:w="144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传递窗</w:t>
            </w:r>
          </w:p>
        </w:tc>
        <w:tc>
          <w:tcPr>
            <w:tcW w:w="6750"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left"/>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外≥600mm，304嵌入式中空玻璃传递窗（微电脑互锁）</w:t>
            </w:r>
          </w:p>
        </w:tc>
        <w:tc>
          <w:tcPr>
            <w:tcW w:w="70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w:t>
            </w:r>
          </w:p>
        </w:tc>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套</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7</w:t>
            </w:r>
          </w:p>
        </w:tc>
        <w:tc>
          <w:tcPr>
            <w:tcW w:w="144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净化门</w:t>
            </w:r>
          </w:p>
        </w:tc>
        <w:tc>
          <w:tcPr>
            <w:tcW w:w="6750"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left"/>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根据现场尺寸定制</w:t>
            </w:r>
          </w:p>
        </w:tc>
        <w:tc>
          <w:tcPr>
            <w:tcW w:w="70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3</w:t>
            </w:r>
          </w:p>
        </w:tc>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扇</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8</w:t>
            </w:r>
          </w:p>
        </w:tc>
        <w:tc>
          <w:tcPr>
            <w:tcW w:w="144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净化灯</w:t>
            </w:r>
          </w:p>
        </w:tc>
        <w:tc>
          <w:tcPr>
            <w:tcW w:w="6750"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left"/>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超薄型LED平板净化灯，≥48W</w:t>
            </w:r>
          </w:p>
        </w:tc>
        <w:tc>
          <w:tcPr>
            <w:tcW w:w="70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18</w:t>
            </w:r>
          </w:p>
        </w:tc>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套</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9</w:t>
            </w:r>
          </w:p>
        </w:tc>
        <w:tc>
          <w:tcPr>
            <w:tcW w:w="144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紫外灭菌系统</w:t>
            </w:r>
          </w:p>
        </w:tc>
        <w:tc>
          <w:tcPr>
            <w:tcW w:w="6750"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left"/>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杀菌线紫外灯加延时警示灯，单独控制，独立线路，含安装</w:t>
            </w:r>
          </w:p>
        </w:tc>
        <w:tc>
          <w:tcPr>
            <w:tcW w:w="70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w:t>
            </w:r>
          </w:p>
        </w:tc>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套</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10</w:t>
            </w:r>
          </w:p>
        </w:tc>
        <w:tc>
          <w:tcPr>
            <w:tcW w:w="144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净化通风系统</w:t>
            </w:r>
          </w:p>
        </w:tc>
        <w:tc>
          <w:tcPr>
            <w:tcW w:w="6750"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left"/>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无菌室采用高效送风过滤；包含洁净风管、风管保温板、高效风口GK-8、高效风口GK-12、新回风阻尼网板、高效送风过滤</w:t>
            </w:r>
            <w:r>
              <w:rPr>
                <w:rFonts w:asciiTheme="minorEastAsia" w:eastAsiaTheme="minorEastAsia" w:hAnsiTheme="minorEastAsia"/>
                <w:color w:val="000000"/>
                <w:kern w:val="0"/>
                <w:sz w:val="24"/>
                <w:lang w:bidi="ar"/>
              </w:rPr>
              <w:lastRenderedPageBreak/>
              <w:t>送风箱、压差表、风管调节阀等，包含生物型洁净空调机组、风冷模块机组等含安装。</w:t>
            </w:r>
          </w:p>
        </w:tc>
        <w:tc>
          <w:tcPr>
            <w:tcW w:w="70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lastRenderedPageBreak/>
              <w:t>1</w:t>
            </w:r>
          </w:p>
        </w:tc>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套</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lastRenderedPageBreak/>
              <w:t>11</w:t>
            </w:r>
          </w:p>
        </w:tc>
        <w:tc>
          <w:tcPr>
            <w:tcW w:w="144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玻璃大视窗</w:t>
            </w:r>
          </w:p>
        </w:tc>
        <w:tc>
          <w:tcPr>
            <w:tcW w:w="6750"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left"/>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≥5毫米钢化玻璃；含四周铝合金框架</w:t>
            </w:r>
          </w:p>
        </w:tc>
        <w:tc>
          <w:tcPr>
            <w:tcW w:w="70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w:t>
            </w:r>
          </w:p>
        </w:tc>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套</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12</w:t>
            </w:r>
          </w:p>
        </w:tc>
        <w:tc>
          <w:tcPr>
            <w:tcW w:w="144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黄沙箱</w:t>
            </w:r>
          </w:p>
        </w:tc>
        <w:tc>
          <w:tcPr>
            <w:tcW w:w="6750"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left"/>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实验室标配黄沙箱一个</w:t>
            </w:r>
          </w:p>
        </w:tc>
        <w:tc>
          <w:tcPr>
            <w:tcW w:w="70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w:t>
            </w:r>
          </w:p>
        </w:tc>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个</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13</w:t>
            </w:r>
          </w:p>
        </w:tc>
        <w:tc>
          <w:tcPr>
            <w:tcW w:w="144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86寸一体机</w:t>
            </w:r>
          </w:p>
        </w:tc>
        <w:tc>
          <w:tcPr>
            <w:tcW w:w="6750"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left"/>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一、整体设计</w:t>
            </w:r>
            <w:r>
              <w:rPr>
                <w:rFonts w:asciiTheme="minorEastAsia" w:eastAsiaTheme="minorEastAsia" w:hAnsiTheme="minorEastAsia"/>
                <w:color w:val="000000"/>
                <w:kern w:val="0"/>
                <w:sz w:val="24"/>
                <w:lang w:bidi="ar"/>
              </w:rPr>
              <w:br/>
              <w:t>1、整机采用一体设计，外部无任何可见内部功能模块连接线。整机采用全金属外壳设计，边角采用弧形设计，表面无尖锐边缘或凸起。</w:t>
            </w:r>
            <w:r>
              <w:rPr>
                <w:rFonts w:asciiTheme="minorEastAsia" w:eastAsiaTheme="minorEastAsia" w:hAnsiTheme="minorEastAsia"/>
                <w:color w:val="000000"/>
                <w:kern w:val="0"/>
                <w:sz w:val="24"/>
                <w:lang w:bidi="ar"/>
              </w:rPr>
              <w:br/>
              <w:t>2、整机采用86英寸超高清LED液晶屏，显示比例16:9，分辨率3840×2160。</w:t>
            </w:r>
            <w:r>
              <w:rPr>
                <w:rFonts w:asciiTheme="minorEastAsia" w:eastAsiaTheme="minorEastAsia" w:hAnsiTheme="minorEastAsia"/>
                <w:color w:val="000000"/>
                <w:kern w:val="0"/>
                <w:sz w:val="24"/>
                <w:lang w:bidi="ar"/>
              </w:rPr>
              <w:br/>
              <w:t>3、整机采用全物理钢化玻璃，钢化玻璃表面硬度≥9H，支持防眩光功能，玻璃表面采用纳米材料镀膜环保工艺，书写更加顺滑，防眩光效果更加优异。</w:t>
            </w:r>
            <w:r>
              <w:rPr>
                <w:rFonts w:asciiTheme="minorEastAsia" w:eastAsiaTheme="minorEastAsia" w:hAnsiTheme="minorEastAsia"/>
                <w:color w:val="000000"/>
                <w:kern w:val="0"/>
                <w:sz w:val="24"/>
                <w:lang w:bidi="ar"/>
              </w:rPr>
              <w:br/>
              <w:t>4、整机背光系统支持DC调光方式，多级亮度调节，支持白颜色背景下最暗亮度≤100nit，用于提升显示对比度。</w:t>
            </w:r>
            <w:r>
              <w:rPr>
                <w:rFonts w:asciiTheme="minorEastAsia" w:eastAsiaTheme="minorEastAsia" w:hAnsiTheme="minorEastAsia"/>
                <w:color w:val="000000"/>
                <w:kern w:val="0"/>
                <w:sz w:val="24"/>
                <w:lang w:bidi="ar"/>
              </w:rPr>
              <w:br/>
              <w:t>5、前置按键：整机具备至少6个前置按键，可实现开关机、调出中控菜单、音量+/-、护眼、录屏操作。</w:t>
            </w:r>
            <w:r>
              <w:rPr>
                <w:rFonts w:asciiTheme="minorEastAsia" w:eastAsiaTheme="minorEastAsia" w:hAnsiTheme="minorEastAsia"/>
                <w:color w:val="000000"/>
                <w:kern w:val="0"/>
                <w:sz w:val="24"/>
                <w:lang w:bidi="ar"/>
              </w:rPr>
              <w:br/>
            </w:r>
            <w:r>
              <w:rPr>
                <w:rFonts w:asciiTheme="minorEastAsia" w:eastAsiaTheme="minorEastAsia" w:hAnsiTheme="minorEastAsia" w:hint="eastAsia"/>
                <w:color w:val="000000"/>
                <w:kern w:val="0"/>
                <w:sz w:val="24"/>
                <w:lang w:bidi="ar"/>
              </w:rPr>
              <w:t>二</w:t>
            </w:r>
            <w:r>
              <w:rPr>
                <w:rFonts w:asciiTheme="minorEastAsia" w:eastAsiaTheme="minorEastAsia" w:hAnsiTheme="minorEastAsia"/>
                <w:color w:val="000000"/>
                <w:kern w:val="0"/>
                <w:sz w:val="24"/>
                <w:lang w:bidi="ar"/>
              </w:rPr>
              <w:t>、电脑模块</w:t>
            </w:r>
            <w:r>
              <w:rPr>
                <w:rFonts w:asciiTheme="minorEastAsia" w:eastAsiaTheme="minorEastAsia" w:hAnsiTheme="minorEastAsia"/>
                <w:color w:val="000000"/>
                <w:kern w:val="0"/>
                <w:sz w:val="24"/>
                <w:lang w:bidi="ar"/>
              </w:rPr>
              <w:br/>
              <w:t>1．搭载国产自主可控龙芯芯片，搭配操作系统；支持4个物理核心，8个逻辑核心；主频≥2.0GHz，配置16 GB或以上内存，配置512 GB或以上固态硬盘，2G独显。</w:t>
            </w:r>
            <w:r>
              <w:rPr>
                <w:rFonts w:asciiTheme="minorEastAsia" w:eastAsiaTheme="minorEastAsia" w:hAnsiTheme="minorEastAsia"/>
                <w:color w:val="000000"/>
                <w:kern w:val="0"/>
                <w:sz w:val="24"/>
                <w:lang w:bidi="ar"/>
              </w:rPr>
              <w:br/>
              <w:t>2．和整机的连接采用万兆级接口，传输速率≥10Gbps。</w:t>
            </w:r>
            <w:r>
              <w:rPr>
                <w:rFonts w:asciiTheme="minorEastAsia" w:eastAsiaTheme="minorEastAsia" w:hAnsiTheme="minorEastAsia"/>
                <w:color w:val="000000"/>
                <w:kern w:val="0"/>
                <w:sz w:val="24"/>
                <w:lang w:bidi="ar"/>
              </w:rPr>
              <w:br/>
              <w:t>3．采用按压式卡扣，无需工具就可快速拆卸电脑模块。</w:t>
            </w:r>
            <w:r>
              <w:rPr>
                <w:rFonts w:asciiTheme="minorEastAsia" w:eastAsiaTheme="minorEastAsia" w:hAnsiTheme="minorEastAsia"/>
                <w:color w:val="000000"/>
                <w:kern w:val="0"/>
                <w:sz w:val="24"/>
                <w:lang w:bidi="ar"/>
              </w:rPr>
              <w:br/>
              <w:t>4．具有独立非外扩展的接口：≥1路HDMI，≥3路USB。</w:t>
            </w:r>
            <w:r>
              <w:rPr>
                <w:rFonts w:asciiTheme="minorEastAsia" w:eastAsiaTheme="minorEastAsia" w:hAnsiTheme="minorEastAsia"/>
                <w:color w:val="000000"/>
                <w:kern w:val="0"/>
                <w:sz w:val="24"/>
                <w:lang w:bidi="ar"/>
              </w:rPr>
              <w:br/>
              <w:t>备注：提供正版 WPS 教育版办公软件，并完成安装及激活，一体机质保期内保证正常使用。</w:t>
            </w:r>
          </w:p>
        </w:tc>
        <w:tc>
          <w:tcPr>
            <w:tcW w:w="70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w:t>
            </w:r>
          </w:p>
        </w:tc>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套</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14</w:t>
            </w:r>
          </w:p>
        </w:tc>
        <w:tc>
          <w:tcPr>
            <w:tcW w:w="144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电子天平</w:t>
            </w:r>
          </w:p>
        </w:tc>
        <w:tc>
          <w:tcPr>
            <w:tcW w:w="6750"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left"/>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1.流畅新颖的外形设计，体现了对现代理念的追求。新的设计，使称重的反应速度更快，定点更迅速。独特的金属底座及机械构造，确保了天平的稳定性，增加了天平的抗干扰性</w:t>
            </w:r>
            <w:r>
              <w:rPr>
                <w:rFonts w:asciiTheme="minorEastAsia" w:eastAsiaTheme="minorEastAsia" w:hAnsiTheme="minorEastAsia"/>
                <w:color w:val="000000"/>
                <w:kern w:val="0"/>
                <w:sz w:val="24"/>
                <w:lang w:bidi="ar"/>
              </w:rPr>
              <w:br/>
              <w:t>2.具备多种计量单位转换，计数功能及动物称重功能，装置RS232C输出接口</w:t>
            </w:r>
            <w:r>
              <w:rPr>
                <w:rFonts w:asciiTheme="minorEastAsia" w:eastAsiaTheme="minorEastAsia" w:hAnsiTheme="minorEastAsia"/>
                <w:color w:val="000000"/>
                <w:kern w:val="0"/>
                <w:sz w:val="24"/>
                <w:lang w:bidi="ar"/>
              </w:rPr>
              <w:br/>
              <w:t>3.称量范围(g)：≥300</w:t>
            </w:r>
            <w:r>
              <w:rPr>
                <w:rFonts w:asciiTheme="minorEastAsia" w:eastAsiaTheme="minorEastAsia" w:hAnsiTheme="minorEastAsia"/>
                <w:color w:val="000000"/>
                <w:kern w:val="0"/>
                <w:sz w:val="24"/>
                <w:lang w:bidi="ar"/>
              </w:rPr>
              <w:br/>
              <w:t>4.可读性/精度：10mg</w:t>
            </w:r>
            <w:r>
              <w:rPr>
                <w:rFonts w:asciiTheme="minorEastAsia" w:eastAsiaTheme="minorEastAsia" w:hAnsiTheme="minorEastAsia"/>
                <w:color w:val="000000"/>
                <w:kern w:val="0"/>
                <w:sz w:val="24"/>
                <w:lang w:bidi="ar"/>
              </w:rPr>
              <w:br/>
              <w:t>5.外形尺寸（mm）：≥320×280×150</w:t>
            </w:r>
            <w:r>
              <w:rPr>
                <w:rFonts w:asciiTheme="minorEastAsia" w:eastAsiaTheme="minorEastAsia" w:hAnsiTheme="minorEastAsia"/>
                <w:color w:val="000000"/>
                <w:kern w:val="0"/>
                <w:sz w:val="24"/>
                <w:lang w:bidi="ar"/>
              </w:rPr>
              <w:br/>
              <w:t>6.秤盘尺寸（mm）：≥Ф130</w:t>
            </w:r>
          </w:p>
        </w:tc>
        <w:tc>
          <w:tcPr>
            <w:tcW w:w="70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3</w:t>
            </w:r>
          </w:p>
        </w:tc>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台</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15</w:t>
            </w:r>
          </w:p>
        </w:tc>
        <w:tc>
          <w:tcPr>
            <w:tcW w:w="144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水浴锅</w:t>
            </w:r>
          </w:p>
        </w:tc>
        <w:tc>
          <w:tcPr>
            <w:tcW w:w="6750"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left"/>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 外观独特新颖，体积小巧，功能强大。所有与水接触表面均采用不锈钢材料和PC材料，耐腐蚀性强。</w:t>
            </w:r>
            <w:r>
              <w:rPr>
                <w:rFonts w:asciiTheme="minorEastAsia" w:eastAsiaTheme="minorEastAsia" w:hAnsiTheme="minorEastAsia"/>
                <w:color w:val="000000"/>
                <w:kern w:val="0"/>
                <w:sz w:val="24"/>
                <w:lang w:bidi="ar"/>
              </w:rPr>
              <w:br/>
              <w:t>2. 采用一次冲压成型的不锈钢锅内胆，配合独特密封结构，杜绝漏水；水槽分别后置独立排水阀，可轻松清洗内胆后排尽污水。</w:t>
            </w:r>
            <w:r>
              <w:rPr>
                <w:rFonts w:asciiTheme="minorEastAsia" w:eastAsiaTheme="minorEastAsia" w:hAnsiTheme="minorEastAsia"/>
                <w:color w:val="000000"/>
                <w:kern w:val="0"/>
                <w:sz w:val="24"/>
                <w:lang w:bidi="ar"/>
              </w:rPr>
              <w:br/>
              <w:t>3. 采用微电脑程序PID自动控温，控温均匀、精度高。</w:t>
            </w:r>
            <w:r>
              <w:rPr>
                <w:rFonts w:asciiTheme="minorEastAsia" w:eastAsiaTheme="minorEastAsia" w:hAnsiTheme="minorEastAsia"/>
                <w:color w:val="000000"/>
                <w:kern w:val="0"/>
                <w:sz w:val="24"/>
                <w:lang w:bidi="ar"/>
              </w:rPr>
              <w:br/>
              <w:t>4. 内置水位传感器，防止干烧带来的隐患，安全可靠。</w:t>
            </w:r>
            <w:r>
              <w:rPr>
                <w:rFonts w:asciiTheme="minorEastAsia" w:eastAsiaTheme="minorEastAsia" w:hAnsiTheme="minorEastAsia"/>
                <w:color w:val="000000"/>
                <w:kern w:val="0"/>
                <w:sz w:val="24"/>
                <w:lang w:bidi="ar"/>
              </w:rPr>
              <w:br/>
              <w:t>5. 双数码管数字全息显示温度和定时时间，参数显示准确直</w:t>
            </w:r>
            <w:r>
              <w:rPr>
                <w:rFonts w:asciiTheme="minorEastAsia" w:eastAsiaTheme="minorEastAsia" w:hAnsiTheme="minorEastAsia"/>
                <w:color w:val="000000"/>
                <w:kern w:val="0"/>
                <w:sz w:val="24"/>
                <w:lang w:bidi="ar"/>
              </w:rPr>
              <w:lastRenderedPageBreak/>
              <w:t>观，具有蜂鸣报警提示功能。</w:t>
            </w:r>
            <w:r>
              <w:rPr>
                <w:rFonts w:asciiTheme="minorEastAsia" w:eastAsiaTheme="minorEastAsia" w:hAnsiTheme="minorEastAsia"/>
                <w:color w:val="000000"/>
                <w:kern w:val="0"/>
                <w:sz w:val="24"/>
                <w:lang w:bidi="ar"/>
              </w:rPr>
              <w:br/>
              <w:t>6.控温范围 室温+5℃~100℃</w:t>
            </w:r>
            <w:r>
              <w:rPr>
                <w:rFonts w:asciiTheme="minorEastAsia" w:eastAsiaTheme="minorEastAsia" w:hAnsiTheme="minorEastAsia"/>
                <w:color w:val="000000"/>
                <w:kern w:val="0"/>
                <w:sz w:val="24"/>
                <w:lang w:bidi="ar"/>
              </w:rPr>
              <w:br/>
              <w:t>7.温度精度 0.5℃</w:t>
            </w:r>
            <w:r>
              <w:rPr>
                <w:rFonts w:asciiTheme="minorEastAsia" w:eastAsiaTheme="minorEastAsia" w:hAnsiTheme="minorEastAsia"/>
                <w:color w:val="000000"/>
                <w:kern w:val="0"/>
                <w:sz w:val="24"/>
                <w:lang w:bidi="ar"/>
              </w:rPr>
              <w:br/>
              <w:t>8.温度均匀度@37℃ 0.5℃</w:t>
            </w:r>
            <w:r>
              <w:rPr>
                <w:rFonts w:asciiTheme="minorEastAsia" w:eastAsiaTheme="minorEastAsia" w:hAnsiTheme="minorEastAsia"/>
                <w:color w:val="000000"/>
                <w:kern w:val="0"/>
                <w:sz w:val="24"/>
                <w:lang w:bidi="ar"/>
              </w:rPr>
              <w:br/>
              <w:t>9.孔数 2个</w:t>
            </w:r>
            <w:r>
              <w:rPr>
                <w:rFonts w:asciiTheme="minorEastAsia" w:eastAsiaTheme="minorEastAsia" w:hAnsiTheme="minorEastAsia"/>
                <w:color w:val="000000"/>
                <w:kern w:val="0"/>
                <w:sz w:val="24"/>
                <w:lang w:bidi="ar"/>
              </w:rPr>
              <w:br/>
              <w:t>10.容积 2L×2孔</w:t>
            </w:r>
            <w:r>
              <w:rPr>
                <w:rFonts w:asciiTheme="minorEastAsia" w:eastAsiaTheme="minorEastAsia" w:hAnsiTheme="minorEastAsia"/>
                <w:color w:val="000000"/>
                <w:kern w:val="0"/>
                <w:sz w:val="24"/>
                <w:lang w:bidi="ar"/>
              </w:rPr>
              <w:br/>
              <w:t>11.工作空间 ≥140×126×95mm×2孔</w:t>
            </w:r>
            <w:r>
              <w:rPr>
                <w:rFonts w:asciiTheme="minorEastAsia" w:eastAsiaTheme="minorEastAsia" w:hAnsiTheme="minorEastAsia"/>
                <w:color w:val="000000"/>
                <w:kern w:val="0"/>
                <w:sz w:val="24"/>
                <w:lang w:bidi="ar"/>
              </w:rPr>
              <w:br/>
              <w:t>12.输入电源 AC 220V  50/60Hz</w:t>
            </w:r>
            <w:r>
              <w:rPr>
                <w:rFonts w:asciiTheme="minorEastAsia" w:eastAsiaTheme="minorEastAsia" w:hAnsiTheme="minorEastAsia"/>
                <w:color w:val="000000"/>
                <w:kern w:val="0"/>
                <w:sz w:val="24"/>
                <w:lang w:bidi="ar"/>
              </w:rPr>
              <w:br/>
              <w:t>13.功率 ≥600W</w:t>
            </w:r>
            <w:r>
              <w:rPr>
                <w:rFonts w:asciiTheme="minorEastAsia" w:eastAsiaTheme="minorEastAsia" w:hAnsiTheme="minorEastAsia"/>
                <w:color w:val="000000"/>
                <w:kern w:val="0"/>
                <w:sz w:val="24"/>
                <w:lang w:bidi="ar"/>
              </w:rPr>
              <w:br/>
              <w:t>14.外形尺寸 ≥W.363×D.290×H.240mm</w:t>
            </w:r>
            <w:r>
              <w:rPr>
                <w:rFonts w:asciiTheme="minorEastAsia" w:eastAsiaTheme="minorEastAsia" w:hAnsiTheme="minorEastAsia"/>
                <w:color w:val="000000"/>
                <w:kern w:val="0"/>
                <w:sz w:val="24"/>
                <w:lang w:bidi="ar"/>
              </w:rPr>
              <w:br/>
              <w:t>15.净重 ≥5.1kgs</w:t>
            </w:r>
          </w:p>
        </w:tc>
        <w:tc>
          <w:tcPr>
            <w:tcW w:w="70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lastRenderedPageBreak/>
              <w:t>1</w:t>
            </w:r>
          </w:p>
        </w:tc>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台</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lastRenderedPageBreak/>
              <w:t>16</w:t>
            </w:r>
          </w:p>
        </w:tc>
        <w:tc>
          <w:tcPr>
            <w:tcW w:w="144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磁力搅拌器</w:t>
            </w:r>
          </w:p>
        </w:tc>
        <w:tc>
          <w:tcPr>
            <w:tcW w:w="6750"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left"/>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1.工作盘尺寸：≥19*19cm</w:t>
            </w:r>
            <w:r>
              <w:rPr>
                <w:rFonts w:asciiTheme="minorEastAsia" w:eastAsiaTheme="minorEastAsia" w:hAnsiTheme="minorEastAsia"/>
                <w:color w:val="000000"/>
                <w:kern w:val="0"/>
                <w:sz w:val="24"/>
                <w:lang w:bidi="ar"/>
              </w:rPr>
              <w:br/>
              <w:t>2.工作盘材料：防腐蚀陶瓷盘</w:t>
            </w:r>
            <w:r>
              <w:rPr>
                <w:rFonts w:asciiTheme="minorEastAsia" w:eastAsiaTheme="minorEastAsia" w:hAnsiTheme="minorEastAsia"/>
                <w:color w:val="000000"/>
                <w:kern w:val="0"/>
                <w:sz w:val="24"/>
                <w:lang w:bidi="ar"/>
              </w:rPr>
              <w:br/>
              <w:t>3.转速：200-2000rpm</w:t>
            </w:r>
            <w:r>
              <w:rPr>
                <w:rFonts w:asciiTheme="minorEastAsia" w:eastAsiaTheme="minorEastAsia" w:hAnsiTheme="minorEastAsia"/>
                <w:color w:val="000000"/>
                <w:kern w:val="0"/>
                <w:sz w:val="24"/>
                <w:lang w:bidi="ar"/>
              </w:rPr>
              <w:br/>
              <w:t>4.功能：加热搅拌</w:t>
            </w:r>
            <w:r>
              <w:rPr>
                <w:rFonts w:asciiTheme="minorEastAsia" w:eastAsiaTheme="minorEastAsia" w:hAnsiTheme="minorEastAsia"/>
                <w:color w:val="000000"/>
                <w:kern w:val="0"/>
                <w:sz w:val="24"/>
                <w:lang w:bidi="ar"/>
              </w:rPr>
              <w:br/>
              <w:t>5.加热功率：≥600w</w:t>
            </w:r>
            <w:r>
              <w:rPr>
                <w:rFonts w:asciiTheme="minorEastAsia" w:eastAsiaTheme="minorEastAsia" w:hAnsiTheme="minorEastAsia"/>
                <w:color w:val="000000"/>
                <w:kern w:val="0"/>
                <w:sz w:val="24"/>
                <w:lang w:bidi="ar"/>
              </w:rPr>
              <w:br/>
              <w:t>6.工作盘温度：室温-350℃±10%</w:t>
            </w:r>
            <w:r>
              <w:rPr>
                <w:rFonts w:asciiTheme="minorEastAsia" w:eastAsiaTheme="minorEastAsia" w:hAnsiTheme="minorEastAsia"/>
                <w:color w:val="000000"/>
                <w:kern w:val="0"/>
                <w:sz w:val="24"/>
                <w:lang w:bidi="ar"/>
              </w:rPr>
              <w:br/>
              <w:t>7.最大搅拌量：≥5L</w:t>
            </w:r>
          </w:p>
        </w:tc>
        <w:tc>
          <w:tcPr>
            <w:tcW w:w="70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w:t>
            </w:r>
          </w:p>
        </w:tc>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台</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17</w:t>
            </w:r>
          </w:p>
        </w:tc>
        <w:tc>
          <w:tcPr>
            <w:tcW w:w="144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酸度计</w:t>
            </w:r>
          </w:p>
        </w:tc>
        <w:tc>
          <w:tcPr>
            <w:tcW w:w="6750"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left"/>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1.仪器特点：大屏幕、液晶显示</w:t>
            </w:r>
            <w:r>
              <w:rPr>
                <w:rFonts w:asciiTheme="minorEastAsia" w:eastAsiaTheme="minorEastAsia" w:hAnsiTheme="minorEastAsia"/>
                <w:color w:val="000000"/>
                <w:kern w:val="0"/>
                <w:sz w:val="24"/>
                <w:lang w:bidi="ar"/>
              </w:rPr>
              <w:br/>
              <w:t>2.同时测量或显示pH、温度或mV、温度</w:t>
            </w:r>
            <w:r>
              <w:rPr>
                <w:rFonts w:asciiTheme="minorEastAsia" w:eastAsiaTheme="minorEastAsia" w:hAnsiTheme="minorEastAsia"/>
                <w:color w:val="000000"/>
                <w:kern w:val="0"/>
                <w:sz w:val="24"/>
                <w:lang w:bidi="ar"/>
              </w:rPr>
              <w:br/>
              <w:t>3.电器接插件低于平面，有助于防腐和安全</w:t>
            </w:r>
            <w:r>
              <w:rPr>
                <w:rFonts w:asciiTheme="minorEastAsia" w:eastAsiaTheme="minorEastAsia" w:hAnsiTheme="minorEastAsia"/>
                <w:color w:val="000000"/>
                <w:kern w:val="0"/>
                <w:sz w:val="24"/>
                <w:lang w:bidi="ar"/>
              </w:rPr>
              <w:br/>
              <w:t>4.仪器级别：0.01级</w:t>
            </w:r>
            <w:r>
              <w:rPr>
                <w:rFonts w:asciiTheme="minorEastAsia" w:eastAsiaTheme="minorEastAsia" w:hAnsiTheme="minorEastAsia"/>
                <w:color w:val="000000"/>
                <w:kern w:val="0"/>
                <w:sz w:val="24"/>
                <w:lang w:bidi="ar"/>
              </w:rPr>
              <w:br/>
              <w:t xml:space="preserve">5.测量范围：pH:(-2.00~18.00)pH       </w:t>
            </w:r>
            <w:r>
              <w:rPr>
                <w:rFonts w:asciiTheme="minorEastAsia" w:eastAsiaTheme="minorEastAsia" w:hAnsiTheme="minorEastAsia"/>
                <w:color w:val="000000"/>
                <w:kern w:val="0"/>
                <w:sz w:val="24"/>
                <w:lang w:bidi="ar"/>
              </w:rPr>
              <w:br/>
              <w:t>mV:(-1999~0)，（0~1999)</w:t>
            </w:r>
            <w:r>
              <w:rPr>
                <w:rFonts w:asciiTheme="minorEastAsia" w:eastAsiaTheme="minorEastAsia" w:hAnsiTheme="minorEastAsia"/>
                <w:color w:val="000000"/>
                <w:kern w:val="0"/>
                <w:sz w:val="24"/>
                <w:lang w:bidi="ar"/>
              </w:rPr>
              <w:br/>
              <w:t>6.温度：(0~99.9)℃</w:t>
            </w:r>
            <w:r>
              <w:rPr>
                <w:rFonts w:asciiTheme="minorEastAsia" w:eastAsiaTheme="minorEastAsia" w:hAnsiTheme="minorEastAsia"/>
                <w:color w:val="000000"/>
                <w:kern w:val="0"/>
                <w:sz w:val="24"/>
                <w:lang w:bidi="ar"/>
              </w:rPr>
              <w:br/>
              <w:t>7.分辨率：pH：±0.001 mV：±1mV 温度：0.1℃</w:t>
            </w:r>
            <w:r>
              <w:rPr>
                <w:rFonts w:asciiTheme="minorEastAsia" w:eastAsiaTheme="minorEastAsia" w:hAnsiTheme="minorEastAsia"/>
                <w:color w:val="000000"/>
                <w:kern w:val="0"/>
                <w:sz w:val="24"/>
                <w:lang w:bidi="ar"/>
              </w:rPr>
              <w:br/>
              <w:t>8.误差：pH：±0.01pH  mV:±1mV  温度：0.3℃</w:t>
            </w:r>
            <w:r>
              <w:rPr>
                <w:rFonts w:asciiTheme="minorEastAsia" w:eastAsiaTheme="minorEastAsia" w:hAnsiTheme="minorEastAsia"/>
                <w:color w:val="000000"/>
                <w:kern w:val="0"/>
                <w:sz w:val="24"/>
                <w:lang w:bidi="ar"/>
              </w:rPr>
              <w:br/>
              <w:t>9.输入阻抗：不小于1×10 12Ω</w:t>
            </w:r>
            <w:r>
              <w:rPr>
                <w:rFonts w:asciiTheme="minorEastAsia" w:eastAsiaTheme="minorEastAsia" w:hAnsiTheme="minorEastAsia"/>
                <w:color w:val="000000"/>
                <w:kern w:val="0"/>
                <w:sz w:val="24"/>
                <w:lang w:bidi="ar"/>
              </w:rPr>
              <w:br/>
              <w:t>10.稳定性：±0.01pH/3h</w:t>
            </w:r>
            <w:r>
              <w:rPr>
                <w:rFonts w:asciiTheme="minorEastAsia" w:eastAsiaTheme="minorEastAsia" w:hAnsiTheme="minorEastAsia"/>
                <w:color w:val="000000"/>
                <w:kern w:val="0"/>
                <w:sz w:val="24"/>
                <w:lang w:bidi="ar"/>
              </w:rPr>
              <w:br/>
              <w:t>11.温度补偿范围：（0~100）℃</w:t>
            </w:r>
            <w:r>
              <w:rPr>
                <w:rFonts w:asciiTheme="minorEastAsia" w:eastAsiaTheme="minorEastAsia" w:hAnsiTheme="minorEastAsia"/>
                <w:color w:val="000000"/>
                <w:kern w:val="0"/>
                <w:sz w:val="24"/>
                <w:lang w:bidi="ar"/>
              </w:rPr>
              <w:br/>
              <w:t>12.外形尺寸：≥300×220×90mm</w:t>
            </w:r>
            <w:r>
              <w:rPr>
                <w:rFonts w:asciiTheme="minorEastAsia" w:eastAsiaTheme="minorEastAsia" w:hAnsiTheme="minorEastAsia"/>
                <w:color w:val="000000"/>
                <w:kern w:val="0"/>
                <w:sz w:val="24"/>
                <w:lang w:bidi="ar"/>
              </w:rPr>
              <w:br/>
              <w:t>13.仪器重量：≥1.6kg</w:t>
            </w:r>
            <w:r>
              <w:rPr>
                <w:rFonts w:asciiTheme="minorEastAsia" w:eastAsiaTheme="minorEastAsia" w:hAnsiTheme="minorEastAsia"/>
                <w:color w:val="000000"/>
                <w:kern w:val="0"/>
                <w:sz w:val="24"/>
                <w:lang w:bidi="ar"/>
              </w:rPr>
              <w:br/>
              <w:t>14.仪器配置： pH复合电极一支，pH标准缓冲试剂2套，自动温度补偿电极1支</w:t>
            </w:r>
            <w:r>
              <w:rPr>
                <w:rFonts w:asciiTheme="minorEastAsia" w:eastAsiaTheme="minorEastAsia" w:hAnsiTheme="minorEastAsia"/>
                <w:color w:val="000000"/>
                <w:kern w:val="0"/>
                <w:sz w:val="24"/>
                <w:lang w:bidi="ar"/>
              </w:rPr>
              <w:br/>
              <w:t>★提供第三方检测机构出具的校准报告，必须有CMA或CNAS认证，且校准报告内体现PH示值误差、MV示值误差、温度补偿示值误差、电计示值重复性、仪器示值误差、仪器重复性的检测数据</w:t>
            </w:r>
          </w:p>
        </w:tc>
        <w:tc>
          <w:tcPr>
            <w:tcW w:w="70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w:t>
            </w:r>
          </w:p>
        </w:tc>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台</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18</w:t>
            </w:r>
          </w:p>
        </w:tc>
        <w:tc>
          <w:tcPr>
            <w:tcW w:w="144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微量可调移液器</w:t>
            </w:r>
          </w:p>
        </w:tc>
        <w:tc>
          <w:tcPr>
            <w:tcW w:w="6750"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left"/>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1.自重轻，操作轻便省力，手柄挂钩设计</w:t>
            </w:r>
            <w:r>
              <w:rPr>
                <w:rFonts w:asciiTheme="minorEastAsia" w:eastAsiaTheme="minorEastAsia" w:hAnsiTheme="minorEastAsia"/>
                <w:color w:val="000000"/>
                <w:kern w:val="0"/>
                <w:sz w:val="24"/>
                <w:lang w:bidi="ar"/>
              </w:rPr>
              <w:br/>
              <w:t>2.数字视窗，所设置量程一目了然</w:t>
            </w:r>
            <w:r>
              <w:rPr>
                <w:rFonts w:asciiTheme="minorEastAsia" w:eastAsiaTheme="minorEastAsia" w:hAnsiTheme="minorEastAsia"/>
                <w:color w:val="000000"/>
                <w:kern w:val="0"/>
                <w:sz w:val="24"/>
                <w:lang w:bidi="ar"/>
              </w:rPr>
              <w:br/>
              <w:t>3.采用陶瓷活塞，耐腐蚀效果好</w:t>
            </w:r>
            <w:r>
              <w:rPr>
                <w:rFonts w:asciiTheme="minorEastAsia" w:eastAsiaTheme="minorEastAsia" w:hAnsiTheme="minorEastAsia"/>
                <w:color w:val="000000"/>
                <w:kern w:val="0"/>
                <w:sz w:val="24"/>
                <w:lang w:bidi="ar"/>
              </w:rPr>
              <w:br/>
              <w:t>4.采用免维护密封环，使用更便捷</w:t>
            </w:r>
            <w:r>
              <w:rPr>
                <w:rFonts w:asciiTheme="minorEastAsia" w:eastAsiaTheme="minorEastAsia" w:hAnsiTheme="minorEastAsia"/>
                <w:color w:val="000000"/>
                <w:kern w:val="0"/>
                <w:sz w:val="24"/>
                <w:lang w:bidi="ar"/>
              </w:rPr>
              <w:br/>
              <w:t>5.采用新型材料，可整支121℃高温高压消毒，通过CE标准</w:t>
            </w:r>
            <w:r>
              <w:rPr>
                <w:rFonts w:asciiTheme="minorEastAsia" w:eastAsiaTheme="minorEastAsia" w:hAnsiTheme="minorEastAsia"/>
                <w:color w:val="000000"/>
                <w:kern w:val="0"/>
                <w:sz w:val="24"/>
                <w:lang w:bidi="ar"/>
              </w:rPr>
              <w:br/>
            </w:r>
            <w:r>
              <w:rPr>
                <w:rFonts w:asciiTheme="minorEastAsia" w:eastAsiaTheme="minorEastAsia" w:hAnsiTheme="minorEastAsia"/>
                <w:color w:val="000000"/>
                <w:kern w:val="0"/>
                <w:sz w:val="24"/>
                <w:lang w:bidi="ar"/>
              </w:rPr>
              <w:lastRenderedPageBreak/>
              <w:t>6.精确的分液，量程分别为： 0.5-10μL，100-1000μL</w:t>
            </w:r>
            <w:r>
              <w:rPr>
                <w:rFonts w:asciiTheme="minorEastAsia" w:eastAsiaTheme="minorEastAsia" w:hAnsiTheme="minorEastAsia"/>
                <w:color w:val="000000"/>
                <w:kern w:val="0"/>
                <w:sz w:val="24"/>
                <w:lang w:bidi="ar"/>
              </w:rPr>
              <w:br/>
              <w:t>★提供第三方检测机构出具的校准报告，必须有CMA或CNAS认证，且校准报告内移液器“示值允差±0.01μL”为合格</w:t>
            </w:r>
          </w:p>
        </w:tc>
        <w:tc>
          <w:tcPr>
            <w:tcW w:w="70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lastRenderedPageBreak/>
              <w:t>12</w:t>
            </w:r>
          </w:p>
        </w:tc>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套</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lastRenderedPageBreak/>
              <w:t>19</w:t>
            </w:r>
          </w:p>
        </w:tc>
        <w:tc>
          <w:tcPr>
            <w:tcW w:w="144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移液器架</w:t>
            </w:r>
          </w:p>
        </w:tc>
        <w:tc>
          <w:tcPr>
            <w:tcW w:w="6750"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left"/>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Z型，≥5支位</w:t>
            </w:r>
          </w:p>
        </w:tc>
        <w:tc>
          <w:tcPr>
            <w:tcW w:w="70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5</w:t>
            </w:r>
          </w:p>
        </w:tc>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个</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20</w:t>
            </w:r>
          </w:p>
        </w:tc>
        <w:tc>
          <w:tcPr>
            <w:tcW w:w="144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紫外灭菌车</w:t>
            </w:r>
          </w:p>
        </w:tc>
        <w:tc>
          <w:tcPr>
            <w:tcW w:w="6750"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left"/>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1.紫外消毒车采用双灯管结构，并可以单独使用，灯臂角度可以180度调节，不用时请垂放关上保护门以免灯管破坏，又能保持灯管清洁</w:t>
            </w:r>
            <w:r>
              <w:rPr>
                <w:rFonts w:asciiTheme="minorEastAsia" w:eastAsiaTheme="minorEastAsia" w:hAnsiTheme="minorEastAsia"/>
                <w:color w:val="000000"/>
                <w:kern w:val="0"/>
                <w:sz w:val="24"/>
                <w:lang w:bidi="ar"/>
              </w:rPr>
              <w:br/>
              <w:t>2.定时器可以在120分钟内定时控制消毒时间，定时器工作完毕会自行断路而灯管熄灭</w:t>
            </w:r>
            <w:r>
              <w:rPr>
                <w:rFonts w:asciiTheme="minorEastAsia" w:eastAsiaTheme="minorEastAsia" w:hAnsiTheme="minorEastAsia"/>
                <w:color w:val="000000"/>
                <w:kern w:val="0"/>
                <w:sz w:val="24"/>
                <w:lang w:bidi="ar"/>
              </w:rPr>
              <w:br/>
              <w:t>3.形式为移动式</w:t>
            </w:r>
            <w:r>
              <w:rPr>
                <w:rFonts w:asciiTheme="minorEastAsia" w:eastAsiaTheme="minorEastAsia" w:hAnsiTheme="minorEastAsia"/>
                <w:color w:val="000000"/>
                <w:kern w:val="0"/>
                <w:sz w:val="24"/>
                <w:lang w:bidi="ar"/>
              </w:rPr>
              <w:br/>
              <w:t>4.安全防护分类为I类</w:t>
            </w:r>
            <w:r>
              <w:rPr>
                <w:rFonts w:asciiTheme="minorEastAsia" w:eastAsiaTheme="minorEastAsia" w:hAnsiTheme="minorEastAsia"/>
                <w:color w:val="000000"/>
                <w:kern w:val="0"/>
                <w:sz w:val="24"/>
                <w:lang w:bidi="ar"/>
              </w:rPr>
              <w:br/>
              <w:t>5.灯臂长度为：920mm+2mm,灯臂调节角度为0-180度</w:t>
            </w:r>
            <w:r>
              <w:rPr>
                <w:rFonts w:asciiTheme="minorEastAsia" w:eastAsiaTheme="minorEastAsia" w:hAnsiTheme="minorEastAsia"/>
                <w:color w:val="000000"/>
                <w:kern w:val="0"/>
                <w:sz w:val="24"/>
                <w:lang w:bidi="ar"/>
              </w:rPr>
              <w:br/>
              <w:t>6.输入功率为：150VA</w:t>
            </w:r>
            <w:r>
              <w:rPr>
                <w:rFonts w:asciiTheme="minorEastAsia" w:eastAsiaTheme="minorEastAsia" w:hAnsiTheme="minorEastAsia"/>
                <w:color w:val="000000"/>
                <w:kern w:val="0"/>
                <w:sz w:val="24"/>
                <w:lang w:bidi="ar"/>
              </w:rPr>
              <w:br/>
              <w:t>7.环境温度：5-40℃</w:t>
            </w:r>
            <w:r>
              <w:rPr>
                <w:rFonts w:asciiTheme="minorEastAsia" w:eastAsiaTheme="minorEastAsia" w:hAnsiTheme="minorEastAsia"/>
                <w:color w:val="000000"/>
                <w:kern w:val="0"/>
                <w:sz w:val="24"/>
                <w:lang w:bidi="ar"/>
              </w:rPr>
              <w:br/>
              <w:t>8.相对温度：80%</w:t>
            </w:r>
            <w:r>
              <w:rPr>
                <w:rFonts w:asciiTheme="minorEastAsia" w:eastAsiaTheme="minorEastAsia" w:hAnsiTheme="minorEastAsia"/>
                <w:color w:val="000000"/>
                <w:kern w:val="0"/>
                <w:sz w:val="24"/>
                <w:lang w:bidi="ar"/>
              </w:rPr>
              <w:br/>
              <w:t>9.电源220V+22V 50Hz+1Hz</w:t>
            </w:r>
            <w:r>
              <w:rPr>
                <w:rFonts w:asciiTheme="minorEastAsia" w:eastAsiaTheme="minorEastAsia" w:hAnsiTheme="minorEastAsia"/>
                <w:color w:val="000000"/>
                <w:kern w:val="0"/>
                <w:sz w:val="24"/>
                <w:lang w:bidi="ar"/>
              </w:rPr>
              <w:br/>
              <w:t>10.紫外线波长253.7A</w:t>
            </w:r>
            <w:r>
              <w:rPr>
                <w:rFonts w:asciiTheme="minorEastAsia" w:eastAsiaTheme="minorEastAsia" w:hAnsiTheme="minorEastAsia"/>
                <w:color w:val="000000"/>
                <w:kern w:val="0"/>
                <w:sz w:val="24"/>
                <w:lang w:bidi="ar"/>
              </w:rPr>
              <w:br/>
              <w:t>11.电流电压220V 50Hz</w:t>
            </w:r>
            <w:r>
              <w:rPr>
                <w:rFonts w:asciiTheme="minorEastAsia" w:eastAsiaTheme="minorEastAsia" w:hAnsiTheme="minorEastAsia"/>
                <w:color w:val="000000"/>
                <w:kern w:val="0"/>
                <w:sz w:val="24"/>
                <w:lang w:bidi="ar"/>
              </w:rPr>
              <w:br/>
              <w:t>12.功率≥2×30W</w:t>
            </w:r>
            <w:r>
              <w:rPr>
                <w:rFonts w:asciiTheme="minorEastAsia" w:eastAsiaTheme="minorEastAsia" w:hAnsiTheme="minorEastAsia"/>
                <w:color w:val="000000"/>
                <w:kern w:val="0"/>
                <w:sz w:val="24"/>
                <w:lang w:bidi="ar"/>
              </w:rPr>
              <w:br/>
              <w:t>13.灯臂调节角度ZXC-1型为 0-180℃</w:t>
            </w:r>
            <w:r>
              <w:rPr>
                <w:rFonts w:asciiTheme="minorEastAsia" w:eastAsiaTheme="minorEastAsia" w:hAnsiTheme="minorEastAsia"/>
                <w:color w:val="000000"/>
                <w:kern w:val="0"/>
                <w:sz w:val="24"/>
                <w:lang w:bidi="ar"/>
              </w:rPr>
              <w:br/>
              <w:t>14.定时范围：1-120分钟，最大定时误差≤15min</w:t>
            </w:r>
            <w:r>
              <w:rPr>
                <w:rFonts w:asciiTheme="minorEastAsia" w:eastAsiaTheme="minorEastAsia" w:hAnsiTheme="minorEastAsia"/>
                <w:color w:val="000000"/>
                <w:kern w:val="0"/>
                <w:sz w:val="24"/>
                <w:lang w:bidi="ar"/>
              </w:rPr>
              <w:br/>
              <w:t xml:space="preserve">15.消毒车采用的消毒灯管符合GB19258-2003 </w:t>
            </w:r>
            <w:r>
              <w:rPr>
                <w:rFonts w:asciiTheme="minorEastAsia" w:eastAsiaTheme="minorEastAsia" w:hAnsiTheme="minorEastAsia"/>
                <w:color w:val="000000"/>
                <w:kern w:val="0"/>
                <w:sz w:val="24"/>
                <w:lang w:bidi="ar"/>
              </w:rPr>
              <w:br/>
              <w:t>16.熔断器规格：FUSES</w:t>
            </w:r>
          </w:p>
        </w:tc>
        <w:tc>
          <w:tcPr>
            <w:tcW w:w="70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w:t>
            </w:r>
          </w:p>
        </w:tc>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台</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21</w:t>
            </w:r>
          </w:p>
        </w:tc>
        <w:tc>
          <w:tcPr>
            <w:tcW w:w="144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照度计</w:t>
            </w:r>
          </w:p>
        </w:tc>
        <w:tc>
          <w:tcPr>
            <w:tcW w:w="6750"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left"/>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1.准确度高及反应速度快</w:t>
            </w:r>
            <w:r>
              <w:rPr>
                <w:rFonts w:asciiTheme="minorEastAsia" w:eastAsiaTheme="minorEastAsia" w:hAnsiTheme="minorEastAsia"/>
                <w:color w:val="000000"/>
                <w:kern w:val="0"/>
                <w:sz w:val="24"/>
                <w:lang w:bidi="ar"/>
              </w:rPr>
              <w:br/>
              <w:t>2. 3 1/2位液晶显示</w:t>
            </w:r>
            <w:r>
              <w:rPr>
                <w:rFonts w:asciiTheme="minorEastAsia" w:eastAsiaTheme="minorEastAsia" w:hAnsiTheme="minorEastAsia"/>
                <w:color w:val="000000"/>
                <w:kern w:val="0"/>
                <w:sz w:val="24"/>
                <w:lang w:bidi="ar"/>
              </w:rPr>
              <w:br/>
              <w:t>3.测量范围:20/200/2000/20000 Lux</w:t>
            </w:r>
            <w:r>
              <w:rPr>
                <w:rFonts w:asciiTheme="minorEastAsia" w:eastAsiaTheme="minorEastAsia" w:hAnsiTheme="minorEastAsia"/>
                <w:color w:val="000000"/>
                <w:kern w:val="0"/>
                <w:sz w:val="24"/>
                <w:lang w:bidi="ar"/>
              </w:rPr>
              <w:br/>
              <w:t>4.过载显示:Hightest digit of (1) is displayed</w:t>
            </w:r>
            <w:r>
              <w:rPr>
                <w:rFonts w:asciiTheme="minorEastAsia" w:eastAsiaTheme="minorEastAsia" w:hAnsiTheme="minorEastAsia"/>
                <w:color w:val="000000"/>
                <w:kern w:val="0"/>
                <w:sz w:val="24"/>
                <w:lang w:bidi="ar"/>
              </w:rPr>
              <w:br/>
              <w:t>5.分辨率:0.1 Lux</w:t>
            </w:r>
            <w:r>
              <w:rPr>
                <w:rFonts w:asciiTheme="minorEastAsia" w:eastAsiaTheme="minorEastAsia" w:hAnsiTheme="minorEastAsia"/>
                <w:color w:val="000000"/>
                <w:kern w:val="0"/>
                <w:sz w:val="24"/>
                <w:lang w:bidi="ar"/>
              </w:rPr>
              <w:br/>
              <w:t>6.准确度:±3% rdg ±0.5% f.s.(＜10,000 lux)； ±4% rdg ±10dgts (＞10,000 lux) (以色温2856 K标准平面灯校正)</w:t>
            </w:r>
            <w:r>
              <w:rPr>
                <w:rFonts w:asciiTheme="minorEastAsia" w:eastAsiaTheme="minorEastAsia" w:hAnsiTheme="minorEastAsia"/>
                <w:color w:val="000000"/>
                <w:kern w:val="0"/>
                <w:sz w:val="24"/>
                <w:lang w:bidi="ar"/>
              </w:rPr>
              <w:br/>
              <w:t>7.重复测试:±2%</w:t>
            </w:r>
            <w:r>
              <w:rPr>
                <w:rFonts w:asciiTheme="minorEastAsia" w:eastAsiaTheme="minorEastAsia" w:hAnsiTheme="minorEastAsia"/>
                <w:color w:val="000000"/>
                <w:kern w:val="0"/>
                <w:sz w:val="24"/>
                <w:lang w:bidi="ar"/>
              </w:rPr>
              <w:br/>
              <w:t>8.温度特性:±0.1% /℃</w:t>
            </w:r>
            <w:r>
              <w:rPr>
                <w:rFonts w:asciiTheme="minorEastAsia" w:eastAsiaTheme="minorEastAsia" w:hAnsiTheme="minorEastAsia"/>
                <w:color w:val="000000"/>
                <w:kern w:val="0"/>
                <w:sz w:val="24"/>
                <w:lang w:bidi="ar"/>
              </w:rPr>
              <w:br/>
              <w:t>9.取样率:Approx. 2 times/sec</w:t>
            </w:r>
            <w:r>
              <w:rPr>
                <w:rFonts w:asciiTheme="minorEastAsia" w:eastAsiaTheme="minorEastAsia" w:hAnsiTheme="minorEastAsia"/>
                <w:color w:val="000000"/>
                <w:kern w:val="0"/>
                <w:sz w:val="24"/>
                <w:lang w:bidi="ar"/>
              </w:rPr>
              <w:br/>
              <w:t>10.记录器输出:DC 2V/f.s. (满刻度) (TES-1332A)</w:t>
            </w:r>
            <w:r>
              <w:rPr>
                <w:rFonts w:asciiTheme="minorEastAsia" w:eastAsiaTheme="minorEastAsia" w:hAnsiTheme="minorEastAsia"/>
                <w:color w:val="000000"/>
                <w:kern w:val="0"/>
                <w:sz w:val="24"/>
                <w:lang w:bidi="ar"/>
              </w:rPr>
              <w:br/>
              <w:t>11.操作及储存温湿度:0℃ to 40℃ (32℉ to 104℉)＜70% R.H.</w:t>
            </w:r>
            <w:r>
              <w:rPr>
                <w:rFonts w:asciiTheme="minorEastAsia" w:eastAsiaTheme="minorEastAsia" w:hAnsiTheme="minorEastAsia"/>
                <w:color w:val="000000"/>
                <w:kern w:val="0"/>
                <w:sz w:val="24"/>
                <w:lang w:bidi="ar"/>
              </w:rPr>
              <w:br/>
              <w:t>12.电源:one 9V battery</w:t>
            </w:r>
            <w:r>
              <w:rPr>
                <w:rFonts w:asciiTheme="minorEastAsia" w:eastAsiaTheme="minorEastAsia" w:hAnsiTheme="minorEastAsia"/>
                <w:color w:val="000000"/>
                <w:kern w:val="0"/>
                <w:sz w:val="24"/>
                <w:lang w:bidi="ar"/>
              </w:rPr>
              <w:br/>
              <w:t>13.光检测器尺寸:≥100mm(L) x 60mm(W) x 27mm(H)</w:t>
            </w:r>
            <w:r>
              <w:rPr>
                <w:rFonts w:asciiTheme="minorEastAsia" w:eastAsiaTheme="minorEastAsia" w:hAnsiTheme="minorEastAsia"/>
                <w:color w:val="000000"/>
                <w:kern w:val="0"/>
                <w:sz w:val="24"/>
                <w:lang w:bidi="ar"/>
              </w:rPr>
              <w:br/>
              <w:t>14.电表尺寸:≥135mm(L) x 72mm(W) x 33mm(H)</w:t>
            </w:r>
            <w:r>
              <w:rPr>
                <w:rFonts w:asciiTheme="minorEastAsia" w:eastAsiaTheme="minorEastAsia" w:hAnsiTheme="minorEastAsia"/>
                <w:color w:val="000000"/>
                <w:kern w:val="0"/>
                <w:sz w:val="24"/>
                <w:lang w:bidi="ar"/>
              </w:rPr>
              <w:br/>
              <w:t>15.重量:≥250g；附件:使用说明书、皮盒、9V电池</w:t>
            </w:r>
          </w:p>
        </w:tc>
        <w:tc>
          <w:tcPr>
            <w:tcW w:w="70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w:t>
            </w:r>
          </w:p>
        </w:tc>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台</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22</w:t>
            </w:r>
          </w:p>
        </w:tc>
        <w:tc>
          <w:tcPr>
            <w:tcW w:w="144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温湿度计</w:t>
            </w:r>
          </w:p>
        </w:tc>
        <w:tc>
          <w:tcPr>
            <w:tcW w:w="6750"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left"/>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1.超大屏幕液晶显示，直观方便</w:t>
            </w:r>
            <w:r>
              <w:rPr>
                <w:rFonts w:asciiTheme="minorEastAsia" w:eastAsiaTheme="minorEastAsia" w:hAnsiTheme="minorEastAsia"/>
                <w:color w:val="000000"/>
                <w:kern w:val="0"/>
                <w:sz w:val="24"/>
                <w:lang w:bidi="ar"/>
              </w:rPr>
              <w:br/>
              <w:t>2.同屏显示温度、湿度、时钟</w:t>
            </w:r>
            <w:r>
              <w:rPr>
                <w:rFonts w:asciiTheme="minorEastAsia" w:eastAsiaTheme="minorEastAsia" w:hAnsiTheme="minorEastAsia"/>
                <w:color w:val="000000"/>
                <w:kern w:val="0"/>
                <w:sz w:val="24"/>
                <w:lang w:bidi="ar"/>
              </w:rPr>
              <w:br/>
              <w:t>3.室内外双陆测温、单路测湿</w:t>
            </w:r>
            <w:r>
              <w:rPr>
                <w:rFonts w:asciiTheme="minorEastAsia" w:eastAsiaTheme="minorEastAsia" w:hAnsiTheme="minorEastAsia"/>
                <w:color w:val="000000"/>
                <w:kern w:val="0"/>
                <w:sz w:val="24"/>
                <w:lang w:bidi="ar"/>
              </w:rPr>
              <w:br/>
              <w:t>4.温度测量范围:室内温度：-30℃~+50℃；室外温度：</w:t>
            </w:r>
            <w:r>
              <w:rPr>
                <w:rFonts w:asciiTheme="minorEastAsia" w:eastAsiaTheme="minorEastAsia" w:hAnsiTheme="minorEastAsia"/>
                <w:color w:val="000000"/>
                <w:kern w:val="0"/>
                <w:sz w:val="24"/>
                <w:lang w:bidi="ar"/>
              </w:rPr>
              <w:lastRenderedPageBreak/>
              <w:t>-50℃~+70℃</w:t>
            </w:r>
            <w:r>
              <w:rPr>
                <w:rFonts w:asciiTheme="minorEastAsia" w:eastAsiaTheme="minorEastAsia" w:hAnsiTheme="minorEastAsia"/>
                <w:color w:val="000000"/>
                <w:kern w:val="0"/>
                <w:sz w:val="24"/>
                <w:lang w:bidi="ar"/>
              </w:rPr>
              <w:br/>
              <w:t>5.湿度测量范围：20%RH~90%RH</w:t>
            </w:r>
            <w:r>
              <w:rPr>
                <w:rFonts w:asciiTheme="minorEastAsia" w:eastAsiaTheme="minorEastAsia" w:hAnsiTheme="minorEastAsia"/>
                <w:color w:val="000000"/>
                <w:kern w:val="0"/>
                <w:sz w:val="24"/>
                <w:lang w:bidi="ar"/>
              </w:rPr>
              <w:br/>
              <w:t>6.显示分辨率：温度：0.1℃；湿度：1%RH</w:t>
            </w:r>
            <w:r>
              <w:rPr>
                <w:rFonts w:asciiTheme="minorEastAsia" w:eastAsiaTheme="minorEastAsia" w:hAnsiTheme="minorEastAsia"/>
                <w:color w:val="000000"/>
                <w:kern w:val="0"/>
                <w:sz w:val="24"/>
                <w:lang w:bidi="ar"/>
              </w:rPr>
              <w:br/>
              <w:t>7.测量精度：温度：±1℃；湿度：±5%RH</w:t>
            </w:r>
            <w:r>
              <w:rPr>
                <w:rFonts w:asciiTheme="minorEastAsia" w:eastAsiaTheme="minorEastAsia" w:hAnsiTheme="minorEastAsia"/>
                <w:color w:val="000000"/>
                <w:kern w:val="0"/>
                <w:sz w:val="24"/>
                <w:lang w:bidi="ar"/>
              </w:rPr>
              <w:br/>
              <w:t>8.供电电压：1.5V（一节7号碱性电池）</w:t>
            </w:r>
            <w:r>
              <w:rPr>
                <w:rFonts w:asciiTheme="minorEastAsia" w:eastAsiaTheme="minorEastAsia" w:hAnsiTheme="minorEastAsia"/>
                <w:color w:val="000000"/>
                <w:kern w:val="0"/>
                <w:sz w:val="24"/>
                <w:lang w:bidi="ar"/>
              </w:rPr>
              <w:br/>
              <w:t>9.12/24小时时钟显示，可设定定时、闹钟功能</w:t>
            </w:r>
            <w:r>
              <w:rPr>
                <w:rFonts w:asciiTheme="minorEastAsia" w:eastAsiaTheme="minorEastAsia" w:hAnsiTheme="minorEastAsia"/>
                <w:color w:val="000000"/>
                <w:kern w:val="0"/>
                <w:sz w:val="24"/>
                <w:lang w:bidi="ar"/>
              </w:rPr>
              <w:br/>
              <w:t>10.最大、最小温湿度记忆功能</w:t>
            </w:r>
          </w:p>
        </w:tc>
        <w:tc>
          <w:tcPr>
            <w:tcW w:w="70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lastRenderedPageBreak/>
              <w:t>1</w:t>
            </w:r>
          </w:p>
        </w:tc>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个</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lastRenderedPageBreak/>
              <w:t>23</w:t>
            </w:r>
          </w:p>
        </w:tc>
        <w:tc>
          <w:tcPr>
            <w:tcW w:w="144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高压灭菌锅</w:t>
            </w:r>
          </w:p>
        </w:tc>
        <w:tc>
          <w:tcPr>
            <w:tcW w:w="6750"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left"/>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1.灭菌有效容积：≥50L</w:t>
            </w:r>
            <w:r>
              <w:rPr>
                <w:rFonts w:asciiTheme="minorEastAsia" w:eastAsiaTheme="minorEastAsia" w:hAnsiTheme="minorEastAsia"/>
                <w:color w:val="000000"/>
                <w:kern w:val="0"/>
                <w:sz w:val="24"/>
                <w:lang w:bidi="ar"/>
              </w:rPr>
              <w:br/>
              <w:t>2.最高工作压力：0.22MPa</w:t>
            </w:r>
            <w:r>
              <w:rPr>
                <w:rFonts w:asciiTheme="minorEastAsia" w:eastAsiaTheme="minorEastAsia" w:hAnsiTheme="minorEastAsia"/>
                <w:color w:val="000000"/>
                <w:kern w:val="0"/>
                <w:sz w:val="24"/>
                <w:lang w:bidi="ar"/>
              </w:rPr>
              <w:br/>
              <w:t>3.最高工作温度：134℃</w:t>
            </w:r>
            <w:r>
              <w:rPr>
                <w:rFonts w:asciiTheme="minorEastAsia" w:eastAsiaTheme="minorEastAsia" w:hAnsiTheme="minorEastAsia"/>
                <w:color w:val="000000"/>
                <w:kern w:val="0"/>
                <w:sz w:val="24"/>
                <w:lang w:bidi="ar"/>
              </w:rPr>
              <w:br/>
              <w:t>4.热均匀度：≤±1℃</w:t>
            </w:r>
            <w:r>
              <w:rPr>
                <w:rFonts w:asciiTheme="minorEastAsia" w:eastAsiaTheme="minorEastAsia" w:hAnsiTheme="minorEastAsia"/>
                <w:color w:val="000000"/>
                <w:kern w:val="0"/>
                <w:sz w:val="24"/>
                <w:lang w:bidi="ar"/>
              </w:rPr>
              <w:br/>
              <w:t>5.计时控制范围：0～99min</w:t>
            </w:r>
            <w:r>
              <w:rPr>
                <w:rFonts w:asciiTheme="minorEastAsia" w:eastAsiaTheme="minorEastAsia" w:hAnsiTheme="minorEastAsia"/>
                <w:color w:val="000000"/>
                <w:kern w:val="0"/>
                <w:sz w:val="24"/>
                <w:lang w:bidi="ar"/>
              </w:rPr>
              <w:br/>
              <w:t>6.压力温度控制范围：105～134℃/0.04～0.22MPa</w:t>
            </w:r>
            <w:r>
              <w:rPr>
                <w:rFonts w:asciiTheme="minorEastAsia" w:eastAsiaTheme="minorEastAsia" w:hAnsiTheme="minorEastAsia"/>
                <w:color w:val="000000"/>
                <w:kern w:val="0"/>
                <w:sz w:val="24"/>
                <w:lang w:bidi="ar"/>
              </w:rPr>
              <w:br/>
              <w:t>7.功率/电源电压：3000W/AC220V.50Hz</w:t>
            </w:r>
            <w:r>
              <w:rPr>
                <w:rFonts w:asciiTheme="minorEastAsia" w:eastAsiaTheme="minorEastAsia" w:hAnsiTheme="minorEastAsia"/>
                <w:color w:val="000000"/>
                <w:kern w:val="0"/>
                <w:sz w:val="24"/>
                <w:lang w:bidi="ar"/>
              </w:rPr>
              <w:br/>
              <w:t>8.安全特能：断水过热保护、电流过载自动切断、超压自动释放</w:t>
            </w:r>
          </w:p>
        </w:tc>
        <w:tc>
          <w:tcPr>
            <w:tcW w:w="70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w:t>
            </w:r>
          </w:p>
        </w:tc>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台</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24</w:t>
            </w:r>
          </w:p>
        </w:tc>
        <w:tc>
          <w:tcPr>
            <w:tcW w:w="144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鼓风干燥箱</w:t>
            </w:r>
          </w:p>
        </w:tc>
        <w:tc>
          <w:tcPr>
            <w:tcW w:w="6750"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left"/>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1.恒温方式 鼓风强行对流传递</w:t>
            </w:r>
            <w:r>
              <w:rPr>
                <w:rFonts w:asciiTheme="minorEastAsia" w:eastAsiaTheme="minorEastAsia" w:hAnsiTheme="minorEastAsia"/>
                <w:color w:val="000000"/>
                <w:kern w:val="0"/>
                <w:sz w:val="24"/>
                <w:lang w:bidi="ar"/>
              </w:rPr>
              <w:br/>
              <w:t>2.性能 ：使用温度范围 50~300℃</w:t>
            </w:r>
            <w:r>
              <w:rPr>
                <w:rFonts w:asciiTheme="minorEastAsia" w:eastAsiaTheme="minorEastAsia" w:hAnsiTheme="minorEastAsia"/>
                <w:color w:val="000000"/>
                <w:kern w:val="0"/>
                <w:sz w:val="24"/>
                <w:lang w:bidi="ar"/>
              </w:rPr>
              <w:br/>
              <w:t>3.显示分辨率 0.1℃</w:t>
            </w:r>
            <w:r>
              <w:rPr>
                <w:rFonts w:asciiTheme="minorEastAsia" w:eastAsiaTheme="minorEastAsia" w:hAnsiTheme="minorEastAsia"/>
                <w:color w:val="000000"/>
                <w:kern w:val="0"/>
                <w:sz w:val="24"/>
                <w:lang w:bidi="ar"/>
              </w:rPr>
              <w:br/>
              <w:t>4.温控精度 ±0.1℃</w:t>
            </w:r>
            <w:r>
              <w:rPr>
                <w:rFonts w:asciiTheme="minorEastAsia" w:eastAsiaTheme="minorEastAsia" w:hAnsiTheme="minorEastAsia"/>
                <w:color w:val="000000"/>
                <w:kern w:val="0"/>
                <w:sz w:val="24"/>
                <w:lang w:bidi="ar"/>
              </w:rPr>
              <w:br/>
              <w:t xml:space="preserve">5.温度波动度 ±1℃(100℃)结构 内胆 抗腐蚀304不锈钢材料 </w:t>
            </w:r>
            <w:r>
              <w:rPr>
                <w:rFonts w:asciiTheme="minorEastAsia" w:eastAsiaTheme="minorEastAsia" w:hAnsiTheme="minorEastAsia"/>
                <w:color w:val="000000"/>
                <w:kern w:val="0"/>
                <w:sz w:val="24"/>
                <w:lang w:bidi="ar"/>
              </w:rPr>
              <w:br/>
              <w:t>6.外壳 优质钢板材料</w:t>
            </w:r>
            <w:r>
              <w:rPr>
                <w:rFonts w:asciiTheme="minorEastAsia" w:eastAsiaTheme="minorEastAsia" w:hAnsiTheme="minorEastAsia"/>
                <w:color w:val="000000"/>
                <w:kern w:val="0"/>
                <w:sz w:val="24"/>
                <w:lang w:bidi="ar"/>
              </w:rPr>
              <w:br/>
              <w:t>7.可视窗 双层钢化玻璃</w:t>
            </w:r>
            <w:r>
              <w:rPr>
                <w:rFonts w:asciiTheme="minorEastAsia" w:eastAsiaTheme="minorEastAsia" w:hAnsiTheme="minorEastAsia"/>
                <w:color w:val="000000"/>
                <w:kern w:val="0"/>
                <w:sz w:val="24"/>
                <w:lang w:bidi="ar"/>
              </w:rPr>
              <w:br/>
              <w:t>8.控制器温度控制方式 PID控制</w:t>
            </w:r>
            <w:r>
              <w:rPr>
                <w:rFonts w:asciiTheme="minorEastAsia" w:eastAsiaTheme="minorEastAsia" w:hAnsiTheme="minorEastAsia"/>
                <w:color w:val="000000"/>
                <w:kern w:val="0"/>
                <w:sz w:val="24"/>
                <w:lang w:bidi="ar"/>
              </w:rPr>
              <w:br/>
              <w:t>9.温度设定方式 按键设定</w:t>
            </w:r>
            <w:r>
              <w:rPr>
                <w:rFonts w:asciiTheme="minorEastAsia" w:eastAsiaTheme="minorEastAsia" w:hAnsiTheme="minorEastAsia"/>
                <w:color w:val="000000"/>
                <w:kern w:val="0"/>
                <w:sz w:val="24"/>
                <w:lang w:bidi="ar"/>
              </w:rPr>
              <w:br/>
              <w:t>10.温度显示方式 双排数码管四位显示</w:t>
            </w:r>
            <w:r>
              <w:rPr>
                <w:rFonts w:asciiTheme="minorEastAsia" w:eastAsiaTheme="minorEastAsia" w:hAnsiTheme="minorEastAsia"/>
                <w:color w:val="000000"/>
                <w:kern w:val="0"/>
                <w:sz w:val="24"/>
                <w:lang w:bidi="ar"/>
              </w:rPr>
              <w:br/>
              <w:t>11.加热方式 o型干烧加热管</w:t>
            </w:r>
            <w:r>
              <w:rPr>
                <w:rFonts w:asciiTheme="minorEastAsia" w:eastAsiaTheme="minorEastAsia" w:hAnsiTheme="minorEastAsia"/>
                <w:color w:val="000000"/>
                <w:kern w:val="0"/>
                <w:sz w:val="24"/>
                <w:lang w:bidi="ar"/>
              </w:rPr>
              <w:br/>
              <w:t>12.附加功能 偏差修正、菜单按键锁定、停电补偿、停电记忆、PID可调</w:t>
            </w:r>
            <w:r>
              <w:rPr>
                <w:rFonts w:asciiTheme="minorEastAsia" w:eastAsiaTheme="minorEastAsia" w:hAnsiTheme="minorEastAsia"/>
                <w:color w:val="000000"/>
                <w:kern w:val="0"/>
                <w:sz w:val="24"/>
                <w:lang w:bidi="ar"/>
              </w:rPr>
              <w:br/>
              <w:t>13.传感器 PT100铂电阻</w:t>
            </w:r>
            <w:r>
              <w:rPr>
                <w:rFonts w:asciiTheme="minorEastAsia" w:eastAsiaTheme="minorEastAsia" w:hAnsiTheme="minorEastAsia"/>
                <w:color w:val="000000"/>
                <w:kern w:val="0"/>
                <w:sz w:val="24"/>
                <w:lang w:bidi="ar"/>
              </w:rPr>
              <w:br/>
              <w:t>14.安全装置 超温报警、短路保护、过热保护、声光报警</w:t>
            </w:r>
            <w:r>
              <w:rPr>
                <w:rFonts w:asciiTheme="minorEastAsia" w:eastAsiaTheme="minorEastAsia" w:hAnsiTheme="minorEastAsia"/>
                <w:color w:val="000000"/>
                <w:kern w:val="0"/>
                <w:sz w:val="24"/>
                <w:lang w:bidi="ar"/>
              </w:rPr>
              <w:br/>
              <w:t>15.规格 内尺寸（mm）≥ 450*550*550</w:t>
            </w:r>
            <w:r>
              <w:rPr>
                <w:rFonts w:asciiTheme="minorEastAsia" w:eastAsiaTheme="minorEastAsia" w:hAnsiTheme="minorEastAsia"/>
                <w:color w:val="000000"/>
                <w:kern w:val="0"/>
                <w:sz w:val="24"/>
                <w:lang w:bidi="ar"/>
              </w:rPr>
              <w:br/>
              <w:t>16.外尺寸（mm） ≥720*780*750</w:t>
            </w:r>
            <w:r>
              <w:rPr>
                <w:rFonts w:asciiTheme="minorEastAsia" w:eastAsiaTheme="minorEastAsia" w:hAnsiTheme="minorEastAsia"/>
                <w:color w:val="000000"/>
                <w:kern w:val="0"/>
                <w:sz w:val="24"/>
                <w:lang w:bidi="ar"/>
              </w:rPr>
              <w:br/>
              <w:t>17.包装尺寸（mm）≥ 810*880*860</w:t>
            </w:r>
            <w:r>
              <w:rPr>
                <w:rFonts w:asciiTheme="minorEastAsia" w:eastAsiaTheme="minorEastAsia" w:hAnsiTheme="minorEastAsia"/>
                <w:color w:val="000000"/>
                <w:kern w:val="0"/>
                <w:sz w:val="24"/>
                <w:lang w:bidi="ar"/>
              </w:rPr>
              <w:br/>
              <w:t>18.内容积 ≥136L</w:t>
            </w:r>
            <w:r>
              <w:rPr>
                <w:rFonts w:asciiTheme="minorEastAsia" w:eastAsiaTheme="minorEastAsia" w:hAnsiTheme="minorEastAsia"/>
                <w:color w:val="000000"/>
                <w:kern w:val="0"/>
                <w:sz w:val="24"/>
                <w:lang w:bidi="ar"/>
              </w:rPr>
              <w:br/>
              <w:t>19.净重/毛重 ≥65kg/83kg</w:t>
            </w:r>
            <w:r>
              <w:rPr>
                <w:rFonts w:asciiTheme="minorEastAsia" w:eastAsiaTheme="minorEastAsia" w:hAnsiTheme="minorEastAsia"/>
                <w:color w:val="000000"/>
                <w:kern w:val="0"/>
                <w:sz w:val="24"/>
                <w:lang w:bidi="ar"/>
              </w:rPr>
              <w:br/>
              <w:t xml:space="preserve">20.额定功率 ≥1500 W  </w:t>
            </w:r>
            <w:r>
              <w:rPr>
                <w:rFonts w:asciiTheme="minorEastAsia" w:eastAsiaTheme="minorEastAsia" w:hAnsiTheme="minorEastAsia"/>
                <w:color w:val="000000"/>
                <w:kern w:val="0"/>
                <w:sz w:val="24"/>
                <w:lang w:bidi="ar"/>
              </w:rPr>
              <w:br/>
              <w:t>21.电源电压 220V、50</w:t>
            </w:r>
            <w:r>
              <w:rPr>
                <w:rFonts w:asciiTheme="minorEastAsia" w:eastAsiaTheme="minorEastAsia" w:hAnsiTheme="minorEastAsia" w:hint="eastAsia"/>
                <w:color w:val="000000"/>
                <w:kern w:val="0"/>
                <w:sz w:val="24"/>
                <w:lang w:bidi="ar"/>
              </w:rPr>
              <w:t>Hz</w:t>
            </w:r>
            <w:r>
              <w:rPr>
                <w:rFonts w:asciiTheme="minorEastAsia" w:eastAsiaTheme="minorEastAsia" w:hAnsiTheme="minorEastAsia"/>
                <w:color w:val="000000"/>
                <w:kern w:val="0"/>
                <w:sz w:val="24"/>
                <w:lang w:bidi="ar"/>
              </w:rPr>
              <w:br/>
              <w:t>★提供第三方检测机构出具的校准报告，必须有CMA或CNAS认证，且校准报告内体现温度偏差、温度均匀度、温度波动度的检测数据，且校准结果为合格</w:t>
            </w:r>
          </w:p>
        </w:tc>
        <w:tc>
          <w:tcPr>
            <w:tcW w:w="70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w:t>
            </w:r>
          </w:p>
        </w:tc>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台</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25</w:t>
            </w:r>
          </w:p>
        </w:tc>
        <w:tc>
          <w:tcPr>
            <w:tcW w:w="144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超净工作台</w:t>
            </w:r>
          </w:p>
        </w:tc>
        <w:tc>
          <w:tcPr>
            <w:tcW w:w="6750"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left"/>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为植物组织实验外植体接种提供相对无菌的操作环境。</w:t>
            </w:r>
            <w:r>
              <w:rPr>
                <w:rFonts w:asciiTheme="minorEastAsia" w:eastAsiaTheme="minorEastAsia" w:hAnsiTheme="minorEastAsia"/>
                <w:color w:val="000000"/>
                <w:kern w:val="0"/>
                <w:sz w:val="24"/>
                <w:lang w:bidi="ar"/>
              </w:rPr>
              <w:br/>
            </w:r>
            <w:r>
              <w:rPr>
                <w:rFonts w:asciiTheme="minorEastAsia" w:eastAsiaTheme="minorEastAsia" w:hAnsiTheme="minorEastAsia"/>
                <w:color w:val="000000"/>
                <w:kern w:val="0"/>
                <w:sz w:val="24"/>
                <w:lang w:bidi="ar"/>
              </w:rPr>
              <w:lastRenderedPageBreak/>
              <w:t>1.采用了任意定位移门系统</w:t>
            </w:r>
            <w:r>
              <w:rPr>
                <w:rFonts w:asciiTheme="minorEastAsia" w:eastAsiaTheme="minorEastAsia" w:hAnsiTheme="minorEastAsia"/>
                <w:color w:val="000000"/>
                <w:kern w:val="0"/>
                <w:sz w:val="24"/>
                <w:lang w:bidi="ar"/>
              </w:rPr>
              <w:br/>
              <w:t>2.外壳采用彩钢板一体成型，工作台面为SUS304拉丝不锈钢，耐腐蚀、易清洗</w:t>
            </w:r>
            <w:r>
              <w:rPr>
                <w:rFonts w:asciiTheme="minorEastAsia" w:eastAsiaTheme="minorEastAsia" w:hAnsiTheme="minorEastAsia"/>
                <w:color w:val="000000"/>
                <w:kern w:val="0"/>
                <w:sz w:val="24"/>
                <w:lang w:bidi="ar"/>
              </w:rPr>
              <w:br/>
              <w:t>3.照明和杀菌系统安全互锁，可进行紫外灯定时杀菌</w:t>
            </w:r>
            <w:r>
              <w:rPr>
                <w:rFonts w:asciiTheme="minorEastAsia" w:eastAsiaTheme="minorEastAsia" w:hAnsiTheme="minorEastAsia"/>
                <w:color w:val="000000"/>
                <w:kern w:val="0"/>
                <w:sz w:val="24"/>
                <w:lang w:bidi="ar"/>
              </w:rPr>
              <w:br/>
              <w:t>4.数显式液晶控制界面，更具人性化设计</w:t>
            </w:r>
            <w:r>
              <w:rPr>
                <w:rFonts w:asciiTheme="minorEastAsia" w:eastAsiaTheme="minorEastAsia" w:hAnsiTheme="minorEastAsia"/>
                <w:color w:val="000000"/>
                <w:kern w:val="0"/>
                <w:sz w:val="24"/>
                <w:lang w:bidi="ar"/>
              </w:rPr>
              <w:br/>
              <w:t>5.垂直准闭合式台面，操作室下降流气幕的形成，可有效防止外部气体投入和操作区洁净</w:t>
            </w:r>
            <w:r>
              <w:rPr>
                <w:rFonts w:asciiTheme="minorEastAsia" w:eastAsiaTheme="minorEastAsia" w:hAnsiTheme="minorEastAsia"/>
                <w:color w:val="000000"/>
                <w:kern w:val="0"/>
                <w:sz w:val="24"/>
                <w:lang w:bidi="ar"/>
              </w:rPr>
              <w:br/>
              <w:t>6.配置有HEPA高效空气过滤器，设有初效过滤器进行初步过滤，可有效延长高效过滤器使用寿命</w:t>
            </w:r>
            <w:r>
              <w:rPr>
                <w:rFonts w:asciiTheme="minorEastAsia" w:eastAsiaTheme="minorEastAsia" w:hAnsiTheme="minorEastAsia"/>
                <w:color w:val="000000"/>
                <w:kern w:val="0"/>
                <w:sz w:val="24"/>
                <w:lang w:bidi="ar"/>
              </w:rPr>
              <w:br/>
              <w:t>7.洁净等级100级@≥0.5μM（美联邦209E）</w:t>
            </w:r>
            <w:r>
              <w:rPr>
                <w:rFonts w:asciiTheme="minorEastAsia" w:eastAsiaTheme="minorEastAsia" w:hAnsiTheme="minorEastAsia"/>
                <w:color w:val="000000"/>
                <w:kern w:val="0"/>
                <w:sz w:val="24"/>
                <w:lang w:bidi="ar"/>
              </w:rPr>
              <w:br/>
              <w:t>8.菌落数≤0.5个/皿·时（Φ90mm培养平皿）</w:t>
            </w:r>
            <w:r>
              <w:rPr>
                <w:rFonts w:asciiTheme="minorEastAsia" w:eastAsiaTheme="minorEastAsia" w:hAnsiTheme="minorEastAsia"/>
                <w:color w:val="000000"/>
                <w:kern w:val="0"/>
                <w:sz w:val="24"/>
                <w:lang w:bidi="ar"/>
              </w:rPr>
              <w:br/>
              <w:t>9.平均风速0.25～0.45m/s（三档可调）</w:t>
            </w:r>
            <w:r>
              <w:rPr>
                <w:rFonts w:asciiTheme="minorEastAsia" w:eastAsiaTheme="minorEastAsia" w:hAnsiTheme="minorEastAsia"/>
                <w:color w:val="000000"/>
                <w:kern w:val="0"/>
                <w:sz w:val="24"/>
                <w:lang w:bidi="ar"/>
              </w:rPr>
              <w:br/>
              <w:t>10.噪音≤62dB（A）</w:t>
            </w:r>
            <w:r>
              <w:rPr>
                <w:rFonts w:asciiTheme="minorEastAsia" w:eastAsiaTheme="minorEastAsia" w:hAnsiTheme="minorEastAsia"/>
                <w:color w:val="000000"/>
                <w:kern w:val="0"/>
                <w:sz w:val="24"/>
                <w:lang w:bidi="ar"/>
              </w:rPr>
              <w:br/>
              <w:t>11.振动半峰值≤0.5μM（x、y、z方向）</w:t>
            </w:r>
            <w:r>
              <w:rPr>
                <w:rFonts w:asciiTheme="minorEastAsia" w:eastAsiaTheme="minorEastAsia" w:hAnsiTheme="minorEastAsia"/>
                <w:color w:val="000000"/>
                <w:kern w:val="0"/>
                <w:sz w:val="24"/>
                <w:lang w:bidi="ar"/>
              </w:rPr>
              <w:br/>
              <w:t>12.照度≥300Lx</w:t>
            </w:r>
            <w:r>
              <w:rPr>
                <w:rFonts w:asciiTheme="minorEastAsia" w:eastAsiaTheme="minorEastAsia" w:hAnsiTheme="minorEastAsia"/>
                <w:color w:val="000000"/>
                <w:kern w:val="0"/>
                <w:sz w:val="24"/>
                <w:lang w:bidi="ar"/>
              </w:rPr>
              <w:br/>
              <w:t>13.电源AC单相220V/50Hz</w:t>
            </w:r>
            <w:r>
              <w:rPr>
                <w:rFonts w:asciiTheme="minorEastAsia" w:eastAsiaTheme="minorEastAsia" w:hAnsiTheme="minorEastAsia"/>
                <w:color w:val="000000"/>
                <w:kern w:val="0"/>
                <w:sz w:val="24"/>
                <w:lang w:bidi="ar"/>
              </w:rPr>
              <w:br/>
              <w:t>14.最大功率800W</w:t>
            </w:r>
            <w:r>
              <w:rPr>
                <w:rFonts w:asciiTheme="minorEastAsia" w:eastAsiaTheme="minorEastAsia" w:hAnsiTheme="minorEastAsia"/>
                <w:color w:val="000000"/>
                <w:kern w:val="0"/>
                <w:sz w:val="24"/>
                <w:lang w:bidi="ar"/>
              </w:rPr>
              <w:br/>
              <w:t>15.重量160</w:t>
            </w:r>
            <w:r>
              <w:rPr>
                <w:rFonts w:asciiTheme="minorEastAsia" w:eastAsiaTheme="minorEastAsia" w:hAnsiTheme="minorEastAsia" w:hint="eastAsia"/>
                <w:color w:val="000000"/>
                <w:kern w:val="0"/>
                <w:sz w:val="24"/>
                <w:lang w:bidi="ar"/>
              </w:rPr>
              <w:t>kg</w:t>
            </w:r>
            <w:r>
              <w:rPr>
                <w:rFonts w:asciiTheme="minorEastAsia" w:eastAsiaTheme="minorEastAsia" w:hAnsiTheme="minorEastAsia"/>
                <w:color w:val="000000"/>
                <w:kern w:val="0"/>
                <w:sz w:val="24"/>
                <w:lang w:bidi="ar"/>
              </w:rPr>
              <w:br/>
              <w:t>16.工作区尺寸W1×D1×H≥11360×580×515mm</w:t>
            </w:r>
            <w:r>
              <w:rPr>
                <w:rFonts w:asciiTheme="minorEastAsia" w:eastAsiaTheme="minorEastAsia" w:hAnsiTheme="minorEastAsia"/>
                <w:color w:val="000000"/>
                <w:kern w:val="0"/>
                <w:sz w:val="24"/>
                <w:lang w:bidi="ar"/>
              </w:rPr>
              <w:br/>
              <w:t>17.外型尺寸W×D×H≥1520×670×1625mm</w:t>
            </w:r>
            <w:r>
              <w:rPr>
                <w:rFonts w:asciiTheme="minorEastAsia" w:eastAsiaTheme="minorEastAsia" w:hAnsiTheme="minorEastAsia"/>
                <w:color w:val="000000"/>
                <w:kern w:val="0"/>
                <w:sz w:val="24"/>
                <w:lang w:bidi="ar"/>
              </w:rPr>
              <w:br/>
              <w:t>18.适用人数双人/双面</w:t>
            </w:r>
            <w:r>
              <w:rPr>
                <w:rFonts w:asciiTheme="minorEastAsia" w:eastAsiaTheme="minorEastAsia" w:hAnsiTheme="minorEastAsia"/>
                <w:color w:val="000000"/>
                <w:kern w:val="0"/>
                <w:sz w:val="24"/>
                <w:lang w:bidi="ar"/>
              </w:rPr>
              <w:br/>
              <w:t>19.高效过滤器规格及数量≥1355×555×38mm×①</w:t>
            </w:r>
            <w:r>
              <w:rPr>
                <w:rFonts w:asciiTheme="minorEastAsia" w:eastAsiaTheme="minorEastAsia" w:hAnsiTheme="minorEastAsia"/>
                <w:color w:val="000000"/>
                <w:kern w:val="0"/>
                <w:sz w:val="24"/>
                <w:lang w:bidi="ar"/>
              </w:rPr>
              <w:br/>
              <w:t>20.荧光灯/紫外灯规格及数量30W×①/30W×①</w:t>
            </w:r>
            <w:r>
              <w:rPr>
                <w:rFonts w:asciiTheme="minorEastAsia" w:eastAsiaTheme="minorEastAsia" w:hAnsiTheme="minorEastAsia"/>
                <w:color w:val="000000"/>
                <w:kern w:val="0"/>
                <w:sz w:val="24"/>
                <w:lang w:bidi="ar"/>
              </w:rPr>
              <w:br/>
              <w:t>配套控制软件</w:t>
            </w:r>
            <w:r>
              <w:rPr>
                <w:rFonts w:asciiTheme="minorEastAsia" w:eastAsiaTheme="minorEastAsia" w:hAnsiTheme="minorEastAsia"/>
                <w:color w:val="000000"/>
                <w:kern w:val="0"/>
                <w:sz w:val="24"/>
                <w:lang w:bidi="ar"/>
              </w:rPr>
              <w:br/>
              <w:t>管理后台：</w:t>
            </w:r>
            <w:r>
              <w:rPr>
                <w:rFonts w:asciiTheme="minorEastAsia" w:eastAsiaTheme="minorEastAsia" w:hAnsiTheme="minorEastAsia"/>
                <w:color w:val="000000"/>
                <w:kern w:val="0"/>
                <w:sz w:val="24"/>
                <w:lang w:bidi="ar"/>
              </w:rPr>
              <w:br/>
              <w:t>1、具备公司自主品牌的管理平台</w:t>
            </w:r>
            <w:r>
              <w:rPr>
                <w:rFonts w:asciiTheme="minorEastAsia" w:eastAsiaTheme="minorEastAsia" w:hAnsiTheme="minorEastAsia"/>
                <w:color w:val="000000"/>
                <w:kern w:val="0"/>
                <w:sz w:val="24"/>
                <w:lang w:bidi="ar"/>
              </w:rPr>
              <w:br/>
              <w:t>2、支持管理后台主页显示常用的系统数据曲线和场所、模块、终端数量显示</w:t>
            </w:r>
            <w:r>
              <w:rPr>
                <w:rFonts w:asciiTheme="minorEastAsia" w:eastAsiaTheme="minorEastAsia" w:hAnsiTheme="minorEastAsia"/>
                <w:color w:val="000000"/>
                <w:kern w:val="0"/>
                <w:sz w:val="24"/>
                <w:lang w:bidi="ar"/>
              </w:rPr>
              <w:br/>
              <w:t>3、支持用户自行创建管理场所，包括各种实验室、智慧农场等</w:t>
            </w:r>
            <w:r>
              <w:rPr>
                <w:rFonts w:asciiTheme="minorEastAsia" w:eastAsiaTheme="minorEastAsia" w:hAnsiTheme="minorEastAsia"/>
                <w:color w:val="000000"/>
                <w:kern w:val="0"/>
                <w:sz w:val="24"/>
                <w:lang w:bidi="ar"/>
              </w:rPr>
              <w:br/>
              <w:t>4、支持用户管理自有模块信息，模块可以配置到不同的场所，实现实时数据关联</w:t>
            </w:r>
            <w:r>
              <w:rPr>
                <w:rFonts w:asciiTheme="minorEastAsia" w:eastAsiaTheme="minorEastAsia" w:hAnsiTheme="minorEastAsia"/>
                <w:color w:val="000000"/>
                <w:kern w:val="0"/>
                <w:sz w:val="24"/>
                <w:lang w:bidi="ar"/>
              </w:rPr>
              <w:br/>
              <w:t>5、支持用户定义终端，通过对不同厂家设备的参数配置，实现真正意义上的自定义物联</w:t>
            </w:r>
            <w:r>
              <w:rPr>
                <w:rFonts w:asciiTheme="minorEastAsia" w:eastAsiaTheme="minorEastAsia" w:hAnsiTheme="minorEastAsia"/>
                <w:color w:val="000000"/>
                <w:kern w:val="0"/>
                <w:sz w:val="24"/>
                <w:lang w:bidi="ar"/>
              </w:rPr>
              <w:br/>
              <w:t>6、支持用户自行定义终端快捷动作，用户通过对终端指令的批量设置，可以实现方便的对设备进行多动作连续执行</w:t>
            </w:r>
            <w:r>
              <w:rPr>
                <w:rFonts w:asciiTheme="minorEastAsia" w:eastAsiaTheme="minorEastAsia" w:hAnsiTheme="minorEastAsia"/>
                <w:color w:val="000000"/>
                <w:kern w:val="0"/>
                <w:sz w:val="24"/>
                <w:lang w:bidi="ar"/>
              </w:rPr>
              <w:br/>
              <w:t>7、支持用户自行定义传感器设备，不仅限某个指定厂家，只要协议兼容，都能方便接入传感器</w:t>
            </w:r>
            <w:r>
              <w:rPr>
                <w:rFonts w:asciiTheme="minorEastAsia" w:eastAsiaTheme="minorEastAsia" w:hAnsiTheme="minorEastAsia"/>
                <w:color w:val="000000"/>
                <w:kern w:val="0"/>
                <w:sz w:val="24"/>
                <w:lang w:bidi="ar"/>
              </w:rPr>
              <w:br/>
              <w:t>8、支持用户执行器定义，用户可以通过后台定义不同厂家的执行器，从而方便接入控制设备</w:t>
            </w:r>
            <w:r>
              <w:rPr>
                <w:rFonts w:asciiTheme="minorEastAsia" w:eastAsiaTheme="minorEastAsia" w:hAnsiTheme="minorEastAsia"/>
                <w:color w:val="000000"/>
                <w:kern w:val="0"/>
                <w:sz w:val="24"/>
                <w:lang w:bidi="ar"/>
              </w:rPr>
              <w:br/>
              <w:t>9、支持用户查看授权的资源信息，包括各种培训资料、教材、音视频文件、课件等分类的资料</w:t>
            </w:r>
            <w:r>
              <w:rPr>
                <w:rFonts w:asciiTheme="minorEastAsia" w:eastAsiaTheme="minorEastAsia" w:hAnsiTheme="minorEastAsia"/>
                <w:color w:val="000000"/>
                <w:kern w:val="0"/>
                <w:sz w:val="24"/>
                <w:lang w:bidi="ar"/>
              </w:rPr>
              <w:br/>
              <w:t>10、支持给上传特聘专家为平台终端用户老师提供专门的专家提问场景</w:t>
            </w:r>
            <w:r>
              <w:rPr>
                <w:rFonts w:asciiTheme="minorEastAsia" w:eastAsiaTheme="minorEastAsia" w:hAnsiTheme="minorEastAsia"/>
                <w:color w:val="000000"/>
                <w:kern w:val="0"/>
                <w:sz w:val="24"/>
                <w:lang w:bidi="ar"/>
              </w:rPr>
              <w:br/>
            </w:r>
            <w:r>
              <w:rPr>
                <w:rFonts w:asciiTheme="minorEastAsia" w:eastAsiaTheme="minorEastAsia" w:hAnsiTheme="minorEastAsia"/>
                <w:color w:val="000000"/>
                <w:kern w:val="0"/>
                <w:sz w:val="24"/>
                <w:lang w:bidi="ar"/>
              </w:rPr>
              <w:lastRenderedPageBreak/>
              <w:t>11、支持将所有的终端动作进行记录，为设备的采样、执行、状态获取等提供可追溯的数据</w:t>
            </w:r>
            <w:r>
              <w:rPr>
                <w:rFonts w:asciiTheme="minorEastAsia" w:eastAsiaTheme="minorEastAsia" w:hAnsiTheme="minorEastAsia"/>
                <w:color w:val="000000"/>
                <w:kern w:val="0"/>
                <w:sz w:val="24"/>
                <w:lang w:bidi="ar"/>
              </w:rPr>
              <w:br/>
              <w:t>APP/小程序端：</w:t>
            </w:r>
            <w:r>
              <w:rPr>
                <w:rFonts w:asciiTheme="minorEastAsia" w:eastAsiaTheme="minorEastAsia" w:hAnsiTheme="minorEastAsia"/>
                <w:color w:val="000000"/>
                <w:kern w:val="0"/>
                <w:sz w:val="24"/>
                <w:lang w:bidi="ar"/>
              </w:rPr>
              <w:br/>
              <w:t>1、具备公司自主品牌的微信小程序、安卓APP、苹果H5APP</w:t>
            </w:r>
            <w:r>
              <w:rPr>
                <w:rFonts w:asciiTheme="minorEastAsia" w:eastAsiaTheme="minorEastAsia" w:hAnsiTheme="minorEastAsia"/>
                <w:color w:val="000000"/>
                <w:kern w:val="0"/>
                <w:sz w:val="24"/>
                <w:lang w:bidi="ar"/>
              </w:rPr>
              <w:br/>
              <w:t>2、主页支持显示基本信息、场所、模块、终端、配件、资源、报修、专家互动、商城推荐、服务热线、案例展示等快捷通道</w:t>
            </w:r>
            <w:r>
              <w:rPr>
                <w:rFonts w:asciiTheme="minorEastAsia" w:eastAsiaTheme="minorEastAsia" w:hAnsiTheme="minorEastAsia"/>
                <w:color w:val="000000"/>
                <w:kern w:val="0"/>
                <w:sz w:val="24"/>
                <w:lang w:bidi="ar"/>
              </w:rPr>
              <w:br/>
              <w:t>3、基本信息页面支持显示单位信息、报修、计划任务、硬件配置等重要资料</w:t>
            </w:r>
            <w:r>
              <w:rPr>
                <w:rFonts w:asciiTheme="minorEastAsia" w:eastAsiaTheme="minorEastAsia" w:hAnsiTheme="minorEastAsia"/>
                <w:color w:val="000000"/>
                <w:kern w:val="0"/>
                <w:sz w:val="24"/>
                <w:lang w:bidi="ar"/>
              </w:rPr>
              <w:br/>
              <w:t>4、支持展示用户自己的场所信息、模块信息</w:t>
            </w:r>
            <w:r>
              <w:rPr>
                <w:rFonts w:asciiTheme="minorEastAsia" w:eastAsiaTheme="minorEastAsia" w:hAnsiTheme="minorEastAsia"/>
                <w:color w:val="000000"/>
                <w:kern w:val="0"/>
                <w:sz w:val="24"/>
                <w:lang w:bidi="ar"/>
              </w:rPr>
              <w:br/>
              <w:t>5、支持展示用户自己的终端信息，终端信息列表呈现对应终端在在线状态</w:t>
            </w:r>
            <w:r>
              <w:rPr>
                <w:rFonts w:asciiTheme="minorEastAsia" w:eastAsiaTheme="minorEastAsia" w:hAnsiTheme="minorEastAsia"/>
                <w:color w:val="000000"/>
                <w:kern w:val="0"/>
                <w:sz w:val="24"/>
                <w:lang w:bidi="ar"/>
              </w:rPr>
              <w:br/>
              <w:t>6、支持用户读取传感器信息，不同终端进入后可以看到挂载的不同传感器，对传感器数据进行实时读取并显示，支持市面上各类传感器类型</w:t>
            </w:r>
            <w:r>
              <w:rPr>
                <w:rFonts w:asciiTheme="minorEastAsia" w:eastAsiaTheme="minorEastAsia" w:hAnsiTheme="minorEastAsia"/>
                <w:color w:val="000000"/>
                <w:kern w:val="0"/>
                <w:sz w:val="24"/>
                <w:lang w:bidi="ar"/>
              </w:rPr>
              <w:br/>
              <w:t>7、支持用户读取执行器状态，并控制执行器，实现不同的控制目的</w:t>
            </w:r>
            <w:r>
              <w:rPr>
                <w:rFonts w:asciiTheme="minorEastAsia" w:eastAsiaTheme="minorEastAsia" w:hAnsiTheme="minorEastAsia"/>
                <w:color w:val="000000"/>
                <w:kern w:val="0"/>
                <w:sz w:val="24"/>
                <w:lang w:bidi="ar"/>
              </w:rPr>
              <w:br/>
              <w:t>8、支持用户自定义任务计划，用户可以设置不同形式的任务计划，实现对终端的定时控制、定期循环控制等自执行操作</w:t>
            </w:r>
            <w:r>
              <w:rPr>
                <w:rFonts w:asciiTheme="minorEastAsia" w:eastAsiaTheme="minorEastAsia" w:hAnsiTheme="minorEastAsia"/>
                <w:color w:val="000000"/>
                <w:kern w:val="0"/>
                <w:sz w:val="24"/>
                <w:lang w:bidi="ar"/>
              </w:rPr>
              <w:br/>
              <w:t>10、支持用户查看平台推送的各种资源课件等资料</w:t>
            </w:r>
            <w:r>
              <w:rPr>
                <w:rFonts w:asciiTheme="minorEastAsia" w:eastAsiaTheme="minorEastAsia" w:hAnsiTheme="minorEastAsia"/>
                <w:color w:val="000000"/>
                <w:kern w:val="0"/>
                <w:sz w:val="24"/>
                <w:lang w:bidi="ar"/>
              </w:rPr>
              <w:br/>
              <w:t>11、支持用户对特聘专家进行提问，并在专家回复后查看回复</w:t>
            </w:r>
            <w:r>
              <w:rPr>
                <w:rFonts w:asciiTheme="minorEastAsia" w:eastAsiaTheme="minorEastAsia" w:hAnsiTheme="minorEastAsia"/>
                <w:color w:val="000000"/>
                <w:kern w:val="0"/>
                <w:sz w:val="24"/>
                <w:lang w:bidi="ar"/>
              </w:rPr>
              <w:br/>
              <w:t>12、支持用户自助报修，通过平台报修界面实现对不同终端设备的在线自助报修</w:t>
            </w:r>
          </w:p>
        </w:tc>
        <w:tc>
          <w:tcPr>
            <w:tcW w:w="70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lastRenderedPageBreak/>
              <w:t>12</w:t>
            </w:r>
          </w:p>
        </w:tc>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台</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lastRenderedPageBreak/>
              <w:t>26</w:t>
            </w:r>
          </w:p>
        </w:tc>
        <w:tc>
          <w:tcPr>
            <w:tcW w:w="144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智能光照培养箱</w:t>
            </w:r>
          </w:p>
        </w:tc>
        <w:tc>
          <w:tcPr>
            <w:tcW w:w="6750"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left"/>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1.容积：≥250L</w:t>
            </w:r>
            <w:r>
              <w:rPr>
                <w:rFonts w:asciiTheme="minorEastAsia" w:eastAsiaTheme="minorEastAsia" w:hAnsiTheme="minorEastAsia"/>
                <w:color w:val="000000"/>
                <w:kern w:val="0"/>
                <w:sz w:val="24"/>
                <w:lang w:bidi="ar"/>
              </w:rPr>
              <w:br/>
              <w:t>2.控温范围：0～50℃</w:t>
            </w:r>
            <w:r>
              <w:rPr>
                <w:rFonts w:asciiTheme="minorEastAsia" w:eastAsiaTheme="minorEastAsia" w:hAnsiTheme="minorEastAsia"/>
                <w:color w:val="000000"/>
                <w:kern w:val="0"/>
                <w:sz w:val="24"/>
                <w:lang w:bidi="ar"/>
              </w:rPr>
              <w:br/>
              <w:t>3.温度波动度：±1.0℃</w:t>
            </w:r>
            <w:r>
              <w:rPr>
                <w:rFonts w:asciiTheme="minorEastAsia" w:eastAsiaTheme="minorEastAsia" w:hAnsiTheme="minorEastAsia"/>
                <w:color w:val="000000"/>
                <w:kern w:val="0"/>
                <w:sz w:val="24"/>
                <w:lang w:bidi="ar"/>
              </w:rPr>
              <w:br/>
              <w:t>4.温度偏差：±1.5℃</w:t>
            </w:r>
            <w:r>
              <w:rPr>
                <w:rFonts w:asciiTheme="minorEastAsia" w:eastAsiaTheme="minorEastAsia" w:hAnsiTheme="minorEastAsia"/>
                <w:color w:val="000000"/>
                <w:kern w:val="0"/>
                <w:sz w:val="24"/>
                <w:lang w:bidi="ar"/>
              </w:rPr>
              <w:br/>
              <w:t>5.温度不均匀度：≤1.5℃</w:t>
            </w:r>
            <w:r>
              <w:rPr>
                <w:rFonts w:asciiTheme="minorEastAsia" w:eastAsiaTheme="minorEastAsia" w:hAnsiTheme="minorEastAsia"/>
                <w:color w:val="000000"/>
                <w:kern w:val="0"/>
                <w:sz w:val="24"/>
                <w:lang w:bidi="ar"/>
              </w:rPr>
              <w:br/>
              <w:t>6.温度最大可编程段数：多段，液晶显示器，光源为LED光源，灯管为DC24V弱电压。</w:t>
            </w:r>
            <w:r>
              <w:rPr>
                <w:rFonts w:asciiTheme="minorEastAsia" w:eastAsiaTheme="minorEastAsia" w:hAnsiTheme="minorEastAsia"/>
                <w:color w:val="000000"/>
                <w:kern w:val="0"/>
                <w:sz w:val="24"/>
                <w:lang w:bidi="ar"/>
              </w:rPr>
              <w:br/>
              <w:t>7.光照级数：0～100级</w:t>
            </w:r>
            <w:r>
              <w:rPr>
                <w:rFonts w:asciiTheme="minorEastAsia" w:eastAsiaTheme="minorEastAsia" w:hAnsiTheme="minorEastAsia"/>
                <w:color w:val="000000"/>
                <w:kern w:val="0"/>
                <w:sz w:val="24"/>
                <w:lang w:bidi="ar"/>
              </w:rPr>
              <w:br/>
              <w:t>8.光照度：0-12000LUX</w:t>
            </w:r>
            <w:r>
              <w:rPr>
                <w:rFonts w:asciiTheme="minorEastAsia" w:eastAsiaTheme="minorEastAsia" w:hAnsiTheme="minorEastAsia"/>
                <w:color w:val="000000"/>
                <w:kern w:val="0"/>
                <w:sz w:val="24"/>
                <w:lang w:bidi="ar"/>
              </w:rPr>
              <w:br/>
              <w:t>9.升温时间：10℃升至40℃为60分钟</w:t>
            </w:r>
            <w:r>
              <w:rPr>
                <w:rFonts w:asciiTheme="minorEastAsia" w:eastAsiaTheme="minorEastAsia" w:hAnsiTheme="minorEastAsia"/>
                <w:color w:val="000000"/>
                <w:kern w:val="0"/>
                <w:sz w:val="24"/>
                <w:lang w:bidi="ar"/>
              </w:rPr>
              <w:br/>
              <w:t>10.降温时间：40℃降至10℃为60分钟</w:t>
            </w:r>
            <w:r>
              <w:rPr>
                <w:rFonts w:asciiTheme="minorEastAsia" w:eastAsiaTheme="minorEastAsia" w:hAnsiTheme="minorEastAsia"/>
                <w:color w:val="000000"/>
                <w:kern w:val="0"/>
                <w:sz w:val="24"/>
                <w:lang w:bidi="ar"/>
              </w:rPr>
              <w:br/>
              <w:t>11.加热功率：200W</w:t>
            </w:r>
            <w:r>
              <w:rPr>
                <w:rFonts w:asciiTheme="minorEastAsia" w:eastAsiaTheme="minorEastAsia" w:hAnsiTheme="minorEastAsia"/>
                <w:color w:val="000000"/>
                <w:kern w:val="0"/>
                <w:sz w:val="24"/>
                <w:lang w:bidi="ar"/>
              </w:rPr>
              <w:br/>
              <w:t>12.压缩机功率：200W</w:t>
            </w:r>
            <w:r>
              <w:rPr>
                <w:rFonts w:asciiTheme="minorEastAsia" w:eastAsiaTheme="minorEastAsia" w:hAnsiTheme="minorEastAsia"/>
                <w:color w:val="000000"/>
                <w:kern w:val="0"/>
                <w:sz w:val="24"/>
                <w:lang w:bidi="ar"/>
              </w:rPr>
              <w:br/>
              <w:t>13.压缩机动延时保护时间：3分钟左右</w:t>
            </w:r>
            <w:r>
              <w:rPr>
                <w:rFonts w:asciiTheme="minorEastAsia" w:eastAsiaTheme="minorEastAsia" w:hAnsiTheme="minorEastAsia"/>
                <w:color w:val="000000"/>
                <w:kern w:val="0"/>
                <w:sz w:val="24"/>
                <w:lang w:bidi="ar"/>
              </w:rPr>
              <w:br/>
              <w:t>14.制冷剂：R134a（无氟）</w:t>
            </w:r>
            <w:r>
              <w:rPr>
                <w:rFonts w:asciiTheme="minorEastAsia" w:eastAsiaTheme="minorEastAsia" w:hAnsiTheme="minorEastAsia"/>
                <w:color w:val="000000"/>
                <w:kern w:val="0"/>
                <w:sz w:val="24"/>
                <w:lang w:bidi="ar"/>
              </w:rPr>
              <w:br/>
              <w:t>15.噪音：＜70Db</w:t>
            </w:r>
            <w:r>
              <w:rPr>
                <w:rFonts w:asciiTheme="minorEastAsia" w:eastAsiaTheme="minorEastAsia" w:hAnsiTheme="minorEastAsia"/>
                <w:color w:val="000000"/>
                <w:kern w:val="0"/>
                <w:sz w:val="24"/>
                <w:lang w:bidi="ar"/>
              </w:rPr>
              <w:br/>
              <w:t>16.工作方式：连续运行（压缩机间歇工作）</w:t>
            </w:r>
            <w:r>
              <w:rPr>
                <w:rFonts w:asciiTheme="minorEastAsia" w:eastAsiaTheme="minorEastAsia" w:hAnsiTheme="minorEastAsia"/>
                <w:color w:val="000000"/>
                <w:kern w:val="0"/>
                <w:sz w:val="24"/>
                <w:lang w:bidi="ar"/>
              </w:rPr>
              <w:br/>
              <w:t>17.工作环境：温度0～40℃湿度85%RH以下，无腐蚀性气体</w:t>
            </w:r>
            <w:r>
              <w:rPr>
                <w:rFonts w:asciiTheme="minorEastAsia" w:eastAsiaTheme="minorEastAsia" w:hAnsiTheme="minorEastAsia"/>
                <w:color w:val="000000"/>
                <w:kern w:val="0"/>
                <w:sz w:val="24"/>
                <w:lang w:bidi="ar"/>
              </w:rPr>
              <w:br/>
              <w:t>18.电源：220±22V、50±0.5</w:t>
            </w:r>
            <w:r>
              <w:rPr>
                <w:rFonts w:asciiTheme="minorEastAsia" w:eastAsiaTheme="minorEastAsia" w:hAnsiTheme="minorEastAsia" w:hint="eastAsia"/>
                <w:color w:val="000000"/>
                <w:kern w:val="0"/>
                <w:sz w:val="24"/>
                <w:lang w:bidi="ar"/>
              </w:rPr>
              <w:t>Hz</w:t>
            </w:r>
            <w:r>
              <w:rPr>
                <w:rFonts w:asciiTheme="minorEastAsia" w:eastAsiaTheme="minorEastAsia" w:hAnsiTheme="minorEastAsia"/>
                <w:color w:val="000000"/>
                <w:kern w:val="0"/>
                <w:sz w:val="24"/>
                <w:lang w:bidi="ar"/>
              </w:rPr>
              <w:br/>
              <w:t>19.内部尺寸≥500*500*1040mm，外部尺寸≥600*670*1650mm</w:t>
            </w:r>
            <w:r>
              <w:rPr>
                <w:rFonts w:asciiTheme="minorEastAsia" w:eastAsiaTheme="minorEastAsia" w:hAnsiTheme="minorEastAsia"/>
                <w:color w:val="000000"/>
                <w:kern w:val="0"/>
                <w:sz w:val="24"/>
                <w:lang w:bidi="ar"/>
              </w:rPr>
              <w:br/>
              <w:t>★提供第三方检测机构出具的校准报告，必须有CMA或CNAS认</w:t>
            </w:r>
            <w:r>
              <w:rPr>
                <w:rFonts w:asciiTheme="minorEastAsia" w:eastAsiaTheme="minorEastAsia" w:hAnsiTheme="minorEastAsia"/>
                <w:color w:val="000000"/>
                <w:kern w:val="0"/>
                <w:sz w:val="24"/>
                <w:lang w:bidi="ar"/>
              </w:rPr>
              <w:lastRenderedPageBreak/>
              <w:t>证，且校准报告内体现温度偏差、温度均匀度、温度波动度的检测数据，且校准结果为合格</w:t>
            </w:r>
          </w:p>
        </w:tc>
        <w:tc>
          <w:tcPr>
            <w:tcW w:w="70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lastRenderedPageBreak/>
              <w:t>1</w:t>
            </w:r>
          </w:p>
        </w:tc>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台</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lastRenderedPageBreak/>
              <w:t>27</w:t>
            </w:r>
          </w:p>
        </w:tc>
        <w:tc>
          <w:tcPr>
            <w:tcW w:w="144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生化培养箱</w:t>
            </w:r>
          </w:p>
        </w:tc>
        <w:tc>
          <w:tcPr>
            <w:tcW w:w="6750"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left"/>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 微电脑程序控制，大屏幕液晶显示控制温度，时间，超温报警等功能。</w:t>
            </w:r>
            <w:r>
              <w:rPr>
                <w:rFonts w:asciiTheme="minorEastAsia" w:eastAsiaTheme="minorEastAsia" w:hAnsiTheme="minorEastAsia"/>
                <w:color w:val="000000"/>
                <w:kern w:val="0"/>
                <w:sz w:val="24"/>
                <w:lang w:bidi="ar"/>
              </w:rPr>
              <w:br/>
              <w:t>2. 可设定30段程序，每段设置时间范围1-99小时，可设置不同的分段参数，以满足实验的不同参数。</w:t>
            </w:r>
            <w:r>
              <w:rPr>
                <w:rFonts w:asciiTheme="minorEastAsia" w:eastAsiaTheme="minorEastAsia" w:hAnsiTheme="minorEastAsia"/>
                <w:color w:val="000000"/>
                <w:kern w:val="0"/>
                <w:sz w:val="24"/>
                <w:lang w:bidi="ar"/>
              </w:rPr>
              <w:br/>
              <w:t>3. 国际品牌压缩机保证试验设备长时间连续运行，环保型制冷剂高效率，低能耗，促进节能。</w:t>
            </w:r>
            <w:r>
              <w:rPr>
                <w:rFonts w:asciiTheme="minorEastAsia" w:eastAsiaTheme="minorEastAsia" w:hAnsiTheme="minorEastAsia"/>
                <w:color w:val="000000"/>
                <w:kern w:val="0"/>
                <w:sz w:val="24"/>
                <w:lang w:bidi="ar"/>
              </w:rPr>
              <w:br/>
              <w:t>4. PID控制方式，控温精确波动小，感应快，系统误差小；</w:t>
            </w:r>
            <w:r>
              <w:rPr>
                <w:rFonts w:asciiTheme="minorEastAsia" w:eastAsiaTheme="minorEastAsia" w:hAnsiTheme="minorEastAsia"/>
                <w:color w:val="000000"/>
                <w:kern w:val="0"/>
                <w:sz w:val="24"/>
                <w:lang w:bidi="ar"/>
              </w:rPr>
              <w:br/>
              <w:t>5. 独特风道</w:t>
            </w:r>
            <w:r>
              <w:rPr>
                <w:rFonts w:asciiTheme="minorEastAsia" w:eastAsiaTheme="minorEastAsia" w:hAnsiTheme="minorEastAsia" w:hint="eastAsia"/>
                <w:color w:val="000000"/>
                <w:kern w:val="0"/>
                <w:sz w:val="24"/>
                <w:lang w:bidi="ar"/>
              </w:rPr>
              <w:t>式</w:t>
            </w:r>
            <w:r>
              <w:rPr>
                <w:rFonts w:asciiTheme="minorEastAsia" w:eastAsiaTheme="minorEastAsia" w:hAnsiTheme="minorEastAsia"/>
                <w:color w:val="000000"/>
                <w:kern w:val="0"/>
                <w:sz w:val="24"/>
                <w:lang w:bidi="ar"/>
              </w:rPr>
              <w:t>通风，工作室内风速柔和，温度均匀。</w:t>
            </w:r>
            <w:r>
              <w:rPr>
                <w:rFonts w:asciiTheme="minorEastAsia" w:eastAsiaTheme="minorEastAsia" w:hAnsiTheme="minorEastAsia"/>
                <w:color w:val="000000"/>
                <w:kern w:val="0"/>
                <w:sz w:val="24"/>
                <w:lang w:bidi="ar"/>
              </w:rPr>
              <w:br/>
              <w:t>6.可设置内胆保护温度，高于内胆保护温度软硬件自动切断电源，保护测试样品。</w:t>
            </w:r>
            <w:r>
              <w:rPr>
                <w:rFonts w:asciiTheme="minorEastAsia" w:eastAsiaTheme="minorEastAsia" w:hAnsiTheme="minorEastAsia"/>
                <w:color w:val="000000"/>
                <w:kern w:val="0"/>
                <w:sz w:val="24"/>
                <w:lang w:bidi="ar"/>
              </w:rPr>
              <w:br/>
              <w:t>7.具有超温和传感器异常保护功能，保证仪器和样品安全。</w:t>
            </w:r>
            <w:r>
              <w:rPr>
                <w:rFonts w:asciiTheme="minorEastAsia" w:eastAsiaTheme="minorEastAsia" w:hAnsiTheme="minorEastAsia"/>
                <w:color w:val="000000"/>
                <w:kern w:val="0"/>
                <w:sz w:val="24"/>
                <w:lang w:bidi="ar"/>
              </w:rPr>
              <w:br/>
              <w:t>8.具有掉电记忆、</w:t>
            </w:r>
            <w:r>
              <w:rPr>
                <w:rFonts w:asciiTheme="minorEastAsia" w:eastAsiaTheme="minorEastAsia" w:hAnsiTheme="minorEastAsia" w:hint="eastAsia"/>
                <w:color w:val="000000"/>
                <w:kern w:val="0"/>
                <w:sz w:val="24"/>
                <w:lang w:bidi="ar"/>
              </w:rPr>
              <w:t>掉电</w:t>
            </w:r>
            <w:r>
              <w:rPr>
                <w:rFonts w:asciiTheme="minorEastAsia" w:eastAsiaTheme="minorEastAsia" w:hAnsiTheme="minorEastAsia"/>
                <w:color w:val="000000"/>
                <w:kern w:val="0"/>
                <w:sz w:val="24"/>
                <w:lang w:bidi="ar"/>
              </w:rPr>
              <w:t>时间自动补偿功能，停电后再次开机都可以延续原来的工作状态。</w:t>
            </w:r>
            <w:r>
              <w:rPr>
                <w:rFonts w:asciiTheme="minorEastAsia" w:eastAsiaTheme="minorEastAsia" w:hAnsiTheme="minorEastAsia"/>
                <w:color w:val="000000"/>
                <w:kern w:val="0"/>
                <w:sz w:val="24"/>
                <w:lang w:bidi="ar"/>
              </w:rPr>
              <w:br/>
              <w:t>9.容积：≥250L</w:t>
            </w:r>
            <w:r>
              <w:rPr>
                <w:rFonts w:asciiTheme="minorEastAsia" w:eastAsiaTheme="minorEastAsia" w:hAnsiTheme="minorEastAsia"/>
                <w:color w:val="000000"/>
                <w:kern w:val="0"/>
                <w:sz w:val="24"/>
                <w:lang w:bidi="ar"/>
              </w:rPr>
              <w:br/>
              <w:t>10.控温范围：0-50℃.控温精度0.1℃波动度±0.5℃-±1.0℃均匀度±1.0℃</w:t>
            </w:r>
            <w:r>
              <w:rPr>
                <w:rFonts w:asciiTheme="minorEastAsia" w:eastAsiaTheme="minorEastAsia" w:hAnsiTheme="minorEastAsia"/>
                <w:color w:val="000000"/>
                <w:kern w:val="0"/>
                <w:sz w:val="24"/>
                <w:lang w:bidi="ar"/>
              </w:rPr>
              <w:br/>
              <w:t>11.升温时间：0℃升至40℃≦60分钟</w:t>
            </w:r>
            <w:r>
              <w:rPr>
                <w:rFonts w:asciiTheme="minorEastAsia" w:eastAsiaTheme="minorEastAsia" w:hAnsiTheme="minorEastAsia"/>
                <w:color w:val="000000"/>
                <w:kern w:val="0"/>
                <w:sz w:val="24"/>
                <w:lang w:bidi="ar"/>
              </w:rPr>
              <w:br/>
              <w:t>12.降温时间：40℃降至10℃≦100分钟</w:t>
            </w:r>
            <w:r>
              <w:rPr>
                <w:rFonts w:asciiTheme="minorEastAsia" w:eastAsiaTheme="minorEastAsia" w:hAnsiTheme="minorEastAsia"/>
                <w:color w:val="000000"/>
                <w:kern w:val="0"/>
                <w:sz w:val="24"/>
                <w:lang w:bidi="ar"/>
              </w:rPr>
              <w:br/>
              <w:t>13.工作时间：连续循环</w:t>
            </w:r>
            <w:r>
              <w:rPr>
                <w:rFonts w:asciiTheme="minorEastAsia" w:eastAsiaTheme="minorEastAsia" w:hAnsiTheme="minorEastAsia"/>
                <w:color w:val="000000"/>
                <w:kern w:val="0"/>
                <w:sz w:val="24"/>
                <w:lang w:bidi="ar"/>
              </w:rPr>
              <w:br/>
              <w:t>14.工作环境：0-30℃，湿度85%RH以下，无腐蚀性气体</w:t>
            </w:r>
            <w:r>
              <w:rPr>
                <w:rFonts w:asciiTheme="minorEastAsia" w:eastAsiaTheme="minorEastAsia" w:hAnsiTheme="minorEastAsia"/>
                <w:color w:val="000000"/>
                <w:kern w:val="0"/>
                <w:sz w:val="24"/>
                <w:lang w:bidi="ar"/>
              </w:rPr>
              <w:br/>
              <w:t>15.压缩机启动延时保护时间：3分钟。</w:t>
            </w:r>
            <w:r>
              <w:rPr>
                <w:rFonts w:asciiTheme="minorEastAsia" w:eastAsiaTheme="minorEastAsia" w:hAnsiTheme="minorEastAsia"/>
                <w:color w:val="000000"/>
                <w:kern w:val="0"/>
                <w:sz w:val="24"/>
                <w:lang w:bidi="ar"/>
              </w:rPr>
              <w:br/>
              <w:t>16.工作方式：连续运行（压缩机间歇工作）</w:t>
            </w:r>
            <w:r>
              <w:rPr>
                <w:rFonts w:asciiTheme="minorEastAsia" w:eastAsiaTheme="minorEastAsia" w:hAnsiTheme="minorEastAsia"/>
                <w:color w:val="000000"/>
                <w:kern w:val="0"/>
                <w:sz w:val="24"/>
                <w:lang w:bidi="ar"/>
              </w:rPr>
              <w:br/>
              <w:t>17.噪音：≦70db</w:t>
            </w:r>
            <w:r>
              <w:rPr>
                <w:rFonts w:asciiTheme="minorEastAsia" w:eastAsiaTheme="minorEastAsia" w:hAnsiTheme="minorEastAsia"/>
                <w:color w:val="000000"/>
                <w:kern w:val="0"/>
                <w:sz w:val="24"/>
                <w:lang w:bidi="ar"/>
              </w:rPr>
              <w:br/>
              <w:t>18.电源要求：220V/50Hz。</w:t>
            </w:r>
            <w:r>
              <w:rPr>
                <w:rFonts w:asciiTheme="minorEastAsia" w:eastAsiaTheme="minorEastAsia" w:hAnsiTheme="minorEastAsia"/>
                <w:color w:val="000000"/>
                <w:kern w:val="0"/>
                <w:sz w:val="24"/>
                <w:lang w:bidi="ar"/>
              </w:rPr>
              <w:br/>
              <w:t>19.风冷技术，无氟制冷</w:t>
            </w:r>
            <w:r>
              <w:rPr>
                <w:rFonts w:asciiTheme="minorEastAsia" w:eastAsiaTheme="minorEastAsia" w:hAnsiTheme="minorEastAsia"/>
                <w:color w:val="000000"/>
                <w:kern w:val="0"/>
                <w:sz w:val="24"/>
                <w:lang w:bidi="ar"/>
              </w:rPr>
              <w:br/>
              <w:t>20.内径尺寸：≥50*40*100mm</w:t>
            </w:r>
            <w:r>
              <w:rPr>
                <w:rFonts w:asciiTheme="minorEastAsia" w:eastAsiaTheme="minorEastAsia" w:hAnsiTheme="minorEastAsia"/>
                <w:color w:val="000000"/>
                <w:kern w:val="0"/>
                <w:sz w:val="24"/>
                <w:lang w:bidi="ar"/>
              </w:rPr>
              <w:br/>
              <w:t>★提供第三方检测机构出具的校准报告，必须有CMA或CNAS认证，且校准报告内体现温度偏差、温度均匀度、温度波动度的检测数据，且校准结果为合格</w:t>
            </w:r>
          </w:p>
        </w:tc>
        <w:tc>
          <w:tcPr>
            <w:tcW w:w="70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w:t>
            </w:r>
          </w:p>
        </w:tc>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台</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28</w:t>
            </w:r>
          </w:p>
        </w:tc>
        <w:tc>
          <w:tcPr>
            <w:tcW w:w="144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光照培养架</w:t>
            </w:r>
          </w:p>
        </w:tc>
        <w:tc>
          <w:tcPr>
            <w:tcW w:w="6750"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left"/>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1.尺寸：高≥180cm，实用四层，每层实用面积≥120cm×40cm</w:t>
            </w:r>
            <w:r>
              <w:rPr>
                <w:rFonts w:asciiTheme="minorEastAsia" w:eastAsiaTheme="minorEastAsia" w:hAnsiTheme="minorEastAsia"/>
                <w:color w:val="000000"/>
                <w:kern w:val="0"/>
                <w:sz w:val="24"/>
                <w:lang w:bidi="ar"/>
              </w:rPr>
              <w:br/>
              <w:t>2.灯管和灯架一体化设计；</w:t>
            </w:r>
            <w:r>
              <w:rPr>
                <w:rFonts w:asciiTheme="minorEastAsia" w:eastAsiaTheme="minorEastAsia" w:hAnsiTheme="minorEastAsia"/>
                <w:color w:val="000000"/>
                <w:kern w:val="0"/>
                <w:sz w:val="24"/>
                <w:lang w:bidi="ar"/>
              </w:rPr>
              <w:br/>
              <w:t>3.光源额定电压：220v 50Hz，额定功率16W；</w:t>
            </w:r>
            <w:r>
              <w:rPr>
                <w:rFonts w:asciiTheme="minorEastAsia" w:eastAsiaTheme="minorEastAsia" w:hAnsiTheme="minorEastAsia"/>
                <w:color w:val="000000"/>
                <w:kern w:val="0"/>
                <w:sz w:val="24"/>
                <w:lang w:bidi="ar"/>
              </w:rPr>
              <w:br/>
              <w:t xml:space="preserve">4.电源：220v 50Hz，最大功率≥360W </w:t>
            </w:r>
            <w:r>
              <w:rPr>
                <w:rFonts w:asciiTheme="minorEastAsia" w:eastAsiaTheme="minorEastAsia" w:hAnsiTheme="minorEastAsia"/>
                <w:color w:val="000000"/>
                <w:kern w:val="0"/>
                <w:sz w:val="24"/>
                <w:lang w:bidi="ar"/>
              </w:rPr>
              <w:br/>
              <w:t>5.控时器参数：即时工作指示灯；铜片结构优化设计，寿命更长夏令时/冬令时功能；大屏幕液晶显示设定；最小时间间隔为1分钟,每天最多可设置20组开与关,每周可设置140组</w:t>
            </w:r>
          </w:p>
        </w:tc>
        <w:tc>
          <w:tcPr>
            <w:tcW w:w="70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2</w:t>
            </w:r>
          </w:p>
        </w:tc>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套</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29</w:t>
            </w:r>
          </w:p>
        </w:tc>
        <w:tc>
          <w:tcPr>
            <w:tcW w:w="144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微波炉</w:t>
            </w:r>
          </w:p>
        </w:tc>
        <w:tc>
          <w:tcPr>
            <w:tcW w:w="6750"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left"/>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高效微晶大平板炉，≥20L，功率≥700W</w:t>
            </w:r>
          </w:p>
        </w:tc>
        <w:tc>
          <w:tcPr>
            <w:tcW w:w="70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w:t>
            </w:r>
          </w:p>
        </w:tc>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台</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30</w:t>
            </w:r>
          </w:p>
        </w:tc>
        <w:tc>
          <w:tcPr>
            <w:tcW w:w="144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小推车</w:t>
            </w:r>
          </w:p>
        </w:tc>
        <w:tc>
          <w:tcPr>
            <w:tcW w:w="6750"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left"/>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不锈钢，两层，单侧护栏</w:t>
            </w:r>
          </w:p>
        </w:tc>
        <w:tc>
          <w:tcPr>
            <w:tcW w:w="70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w:t>
            </w:r>
          </w:p>
        </w:tc>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辆</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31</w:t>
            </w:r>
          </w:p>
        </w:tc>
        <w:tc>
          <w:tcPr>
            <w:tcW w:w="144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实验服</w:t>
            </w:r>
          </w:p>
        </w:tc>
        <w:tc>
          <w:tcPr>
            <w:tcW w:w="6750"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left"/>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可高温灭菌，反复使用</w:t>
            </w:r>
          </w:p>
        </w:tc>
        <w:tc>
          <w:tcPr>
            <w:tcW w:w="70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48</w:t>
            </w:r>
          </w:p>
        </w:tc>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件</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32</w:t>
            </w:r>
          </w:p>
        </w:tc>
        <w:tc>
          <w:tcPr>
            <w:tcW w:w="144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探究实验耗材包</w:t>
            </w:r>
          </w:p>
        </w:tc>
        <w:tc>
          <w:tcPr>
            <w:tcW w:w="6750"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left"/>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不锈钢直尖剪刀30把；枪型不锈钢镊子30把；不锈钢小托盘30个；四种规格吸头：吸头5000uL-1包，吸头1000uL-1包，</w:t>
            </w:r>
            <w:r>
              <w:rPr>
                <w:rFonts w:asciiTheme="minorEastAsia" w:eastAsiaTheme="minorEastAsia" w:hAnsiTheme="minorEastAsia"/>
                <w:color w:val="000000"/>
                <w:kern w:val="0"/>
                <w:sz w:val="24"/>
                <w:lang w:bidi="ar"/>
              </w:rPr>
              <w:lastRenderedPageBreak/>
              <w:t>吸头200uL-1包，吸头10uL-1包；四种规格吸头盒各25个；不锈钢防爆酒精灯25个；两面板25个；组培瓶5箱，0.5mL离心管1包；1.5mL离心管1包；封口膜1包；牛皮纸10张；一次性培养皿1箱；酒精棉球2包；接种棒+接种环30套；玻璃三角刮刀30根；一次性乳胶手套2盒。</w:t>
            </w:r>
          </w:p>
        </w:tc>
        <w:tc>
          <w:tcPr>
            <w:tcW w:w="70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lastRenderedPageBreak/>
              <w:t>1</w:t>
            </w:r>
          </w:p>
        </w:tc>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套</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lastRenderedPageBreak/>
              <w:t>33</w:t>
            </w:r>
          </w:p>
        </w:tc>
        <w:tc>
          <w:tcPr>
            <w:tcW w:w="144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组培苗</w:t>
            </w:r>
          </w:p>
        </w:tc>
        <w:tc>
          <w:tcPr>
            <w:tcW w:w="6750"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left"/>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生长状况健康，良好；菊花或者其他</w:t>
            </w:r>
          </w:p>
        </w:tc>
        <w:tc>
          <w:tcPr>
            <w:tcW w:w="70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20</w:t>
            </w:r>
          </w:p>
        </w:tc>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瓶</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34</w:t>
            </w:r>
          </w:p>
        </w:tc>
        <w:tc>
          <w:tcPr>
            <w:tcW w:w="144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试剂盒</w:t>
            </w:r>
          </w:p>
        </w:tc>
        <w:tc>
          <w:tcPr>
            <w:tcW w:w="6750"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left"/>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酵母菌的纯培养；土壤中分离尿素的微生物的分离与计数；植物的组织培养；</w:t>
            </w:r>
          </w:p>
        </w:tc>
        <w:tc>
          <w:tcPr>
            <w:tcW w:w="70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w:t>
            </w:r>
          </w:p>
        </w:tc>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套</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35</w:t>
            </w:r>
          </w:p>
        </w:tc>
        <w:tc>
          <w:tcPr>
            <w:tcW w:w="144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急救药箱</w:t>
            </w:r>
          </w:p>
        </w:tc>
        <w:tc>
          <w:tcPr>
            <w:tcW w:w="6750"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left"/>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透明亚克力面板、铝合金边框，尺寸约348×338×147（mm），可以壁挂式安装。</w:t>
            </w:r>
            <w:r>
              <w:rPr>
                <w:rFonts w:asciiTheme="minorEastAsia" w:eastAsiaTheme="minorEastAsia" w:hAnsiTheme="minorEastAsia"/>
                <w:color w:val="000000"/>
                <w:kern w:val="0"/>
                <w:sz w:val="24"/>
                <w:lang w:bidi="ar"/>
              </w:rPr>
              <w:br/>
              <w:t>内含药品：碘伏，一次性口罩，酒精药棉，医用酒精，医用棉签，医用棉球，无菌纱布，胶布，创可贴，烫伤药膏；均为保质期内。</w:t>
            </w:r>
          </w:p>
        </w:tc>
        <w:tc>
          <w:tcPr>
            <w:tcW w:w="70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w:t>
            </w:r>
          </w:p>
        </w:tc>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个</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36</w:t>
            </w:r>
          </w:p>
        </w:tc>
        <w:tc>
          <w:tcPr>
            <w:tcW w:w="144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课程培训与服务</w:t>
            </w:r>
          </w:p>
        </w:tc>
        <w:tc>
          <w:tcPr>
            <w:tcW w:w="6750"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left"/>
              <w:textAlignment w:val="center"/>
              <w:rPr>
                <w:rFonts w:asciiTheme="minorEastAsia" w:eastAsiaTheme="minorEastAsia" w:hAnsiTheme="minorEastAsia"/>
                <w:color w:val="000000"/>
                <w:kern w:val="0"/>
                <w:sz w:val="24"/>
                <w:lang w:bidi="ar"/>
              </w:rPr>
            </w:pPr>
            <w:r>
              <w:rPr>
                <w:rFonts w:asciiTheme="minorEastAsia" w:eastAsiaTheme="minorEastAsia" w:hAnsiTheme="minorEastAsia"/>
                <w:color w:val="000000"/>
                <w:kern w:val="0"/>
                <w:sz w:val="24"/>
                <w:lang w:bidi="ar"/>
              </w:rPr>
              <w:t>提供高中生物新课程实验培训一次、协助学校开展生物相关课题开设、课程开发以及</w:t>
            </w:r>
            <w:r>
              <w:rPr>
                <w:rFonts w:asciiTheme="minorEastAsia" w:eastAsiaTheme="minorEastAsia" w:hAnsiTheme="minorEastAsia" w:cs="宋体" w:hint="eastAsia"/>
                <w:kern w:val="0"/>
                <w:sz w:val="24"/>
              </w:rPr>
              <w:t>中小学素拓课程手册</w:t>
            </w:r>
            <w:r>
              <w:rPr>
                <w:rFonts w:asciiTheme="minorEastAsia" w:eastAsiaTheme="minorEastAsia" w:hAnsiTheme="minorEastAsia"/>
                <w:color w:val="000000"/>
                <w:kern w:val="0"/>
                <w:sz w:val="24"/>
                <w:lang w:bidi="ar"/>
              </w:rPr>
              <w:t>20本；</w:t>
            </w:r>
          </w:p>
          <w:p w:rsidR="00A5724C" w:rsidRDefault="008F493B">
            <w:pPr>
              <w:widowControl/>
              <w:spacing w:line="320" w:lineRule="exact"/>
              <w:jc w:val="left"/>
              <w:textAlignment w:val="center"/>
              <w:rPr>
                <w:rFonts w:asciiTheme="minorEastAsia" w:eastAsiaTheme="minorEastAsia" w:hAnsiTheme="minorEastAsia"/>
                <w:color w:val="000000"/>
                <w:kern w:val="0"/>
                <w:sz w:val="24"/>
                <w:lang w:bidi="ar"/>
              </w:rPr>
            </w:pPr>
            <w:r>
              <w:rPr>
                <w:rFonts w:asciiTheme="minorEastAsia" w:eastAsiaTheme="minorEastAsia" w:hAnsiTheme="minorEastAsia"/>
                <w:color w:val="000000"/>
                <w:kern w:val="0"/>
                <w:sz w:val="24"/>
                <w:lang w:bidi="ar"/>
              </w:rPr>
              <w:t>★</w:t>
            </w:r>
            <w:r>
              <w:rPr>
                <w:rFonts w:asciiTheme="minorEastAsia" w:eastAsiaTheme="minorEastAsia" w:hAnsiTheme="minorEastAsia" w:cs="宋体" w:hint="eastAsia"/>
                <w:kern w:val="0"/>
                <w:sz w:val="24"/>
              </w:rPr>
              <w:t>中小学素拓课程手册：</w:t>
            </w:r>
            <w:r>
              <w:rPr>
                <w:rFonts w:asciiTheme="minorEastAsia" w:eastAsiaTheme="minorEastAsia" w:hAnsiTheme="minorEastAsia"/>
                <w:color w:val="000000"/>
                <w:kern w:val="0"/>
                <w:sz w:val="24"/>
                <w:lang w:bidi="ar"/>
              </w:rPr>
              <w:br/>
            </w:r>
            <w:r>
              <w:rPr>
                <w:rFonts w:asciiTheme="minorEastAsia" w:eastAsiaTheme="minorEastAsia" w:hAnsiTheme="minorEastAsia" w:hint="eastAsia"/>
                <w:color w:val="000000"/>
                <w:kern w:val="0"/>
                <w:sz w:val="24"/>
                <w:lang w:bidi="ar"/>
              </w:rPr>
              <w:t>1.1装订工艺：精美胶装本；</w:t>
            </w:r>
          </w:p>
          <w:p w:rsidR="00A5724C" w:rsidRDefault="008F493B">
            <w:pPr>
              <w:widowControl/>
              <w:spacing w:line="320" w:lineRule="exact"/>
              <w:jc w:val="left"/>
              <w:textAlignment w:val="center"/>
              <w:rPr>
                <w:rFonts w:asciiTheme="minorEastAsia" w:eastAsiaTheme="minorEastAsia" w:hAnsiTheme="minorEastAsia"/>
                <w:color w:val="000000"/>
                <w:kern w:val="0"/>
                <w:sz w:val="24"/>
                <w:lang w:bidi="ar"/>
              </w:rPr>
            </w:pPr>
            <w:r>
              <w:rPr>
                <w:rFonts w:asciiTheme="minorEastAsia" w:eastAsiaTheme="minorEastAsia" w:hAnsiTheme="minorEastAsia" w:hint="eastAsia"/>
                <w:color w:val="000000"/>
                <w:kern w:val="0"/>
                <w:sz w:val="24"/>
                <w:lang w:bidi="ar"/>
              </w:rPr>
              <w:t>1.2课程内容：课程不少于以下五方面内容【投标时，须提供以上功能真实场景界面截图佐证】：</w:t>
            </w:r>
          </w:p>
          <w:p w:rsidR="00A5724C" w:rsidRDefault="008F493B">
            <w:pPr>
              <w:widowControl/>
              <w:spacing w:line="320" w:lineRule="exact"/>
              <w:jc w:val="left"/>
              <w:textAlignment w:val="center"/>
              <w:rPr>
                <w:rFonts w:asciiTheme="minorEastAsia" w:eastAsiaTheme="minorEastAsia" w:hAnsiTheme="minorEastAsia"/>
                <w:color w:val="000000"/>
                <w:kern w:val="0"/>
                <w:sz w:val="24"/>
                <w:lang w:bidi="ar"/>
              </w:rPr>
            </w:pPr>
            <w:r>
              <w:rPr>
                <w:rFonts w:asciiTheme="minorEastAsia" w:eastAsiaTheme="minorEastAsia" w:hAnsiTheme="minorEastAsia" w:hint="eastAsia"/>
                <w:color w:val="000000"/>
                <w:kern w:val="0"/>
                <w:sz w:val="24"/>
                <w:lang w:bidi="ar"/>
              </w:rPr>
              <w:t>1.2.1校园“微”世界：酸奶的制作、泡菜的制作、果酒的制作、腐乳的制作、寻找微生物-检测不同环境中的细菌和真菌、微生物的培养-酵母菌、发光细菌、食用菌；</w:t>
            </w:r>
          </w:p>
          <w:p w:rsidR="00A5724C" w:rsidRDefault="008F493B">
            <w:pPr>
              <w:widowControl/>
              <w:spacing w:line="320" w:lineRule="exact"/>
              <w:jc w:val="left"/>
              <w:textAlignment w:val="center"/>
              <w:rPr>
                <w:rFonts w:asciiTheme="minorEastAsia" w:eastAsiaTheme="minorEastAsia" w:hAnsiTheme="minorEastAsia"/>
                <w:color w:val="000000"/>
                <w:kern w:val="0"/>
                <w:sz w:val="24"/>
                <w:lang w:bidi="ar"/>
              </w:rPr>
            </w:pPr>
            <w:r>
              <w:rPr>
                <w:rFonts w:asciiTheme="minorEastAsia" w:eastAsiaTheme="minorEastAsia" w:hAnsiTheme="minorEastAsia" w:hint="eastAsia"/>
                <w:color w:val="000000"/>
                <w:kern w:val="0"/>
                <w:sz w:val="24"/>
                <w:lang w:bidi="ar"/>
              </w:rPr>
              <w:t>1.2.2“香”约校园：植物芳香油的提取、精油小挂饰的制作、精油手工皂的制作、精油润唇膏的制作、精油护手霜的制作；</w:t>
            </w:r>
          </w:p>
          <w:p w:rsidR="00A5724C" w:rsidRDefault="008F493B">
            <w:pPr>
              <w:widowControl/>
              <w:spacing w:line="320" w:lineRule="exact"/>
              <w:jc w:val="left"/>
              <w:textAlignment w:val="center"/>
              <w:rPr>
                <w:rFonts w:asciiTheme="minorEastAsia" w:eastAsiaTheme="minorEastAsia" w:hAnsiTheme="minorEastAsia"/>
                <w:color w:val="000000"/>
                <w:kern w:val="0"/>
                <w:sz w:val="24"/>
                <w:lang w:bidi="ar"/>
              </w:rPr>
            </w:pPr>
            <w:r>
              <w:rPr>
                <w:rFonts w:asciiTheme="minorEastAsia" w:eastAsiaTheme="minorEastAsia" w:hAnsiTheme="minorEastAsia" w:hint="eastAsia"/>
                <w:color w:val="000000"/>
                <w:kern w:val="0"/>
                <w:sz w:val="24"/>
                <w:lang w:bidi="ar"/>
              </w:rPr>
              <w:t>1.2.3小小生态圈构建：夏天水果上的小飞虫-果蝇养殖、闪电镰刀手传奇-螳螂养殖、破茧成蝶-蝴蝶的养殖、励志哥成长记-蜗牛的养殖、虫生如戏，全靠演技-昆虫拟态、捕猎者-华西雨蛙的养殖、地下迷宫-蚁族的世界；</w:t>
            </w:r>
          </w:p>
          <w:p w:rsidR="00A5724C" w:rsidRDefault="008F493B">
            <w:pPr>
              <w:widowControl/>
              <w:spacing w:line="320" w:lineRule="exact"/>
              <w:jc w:val="left"/>
              <w:textAlignment w:val="center"/>
              <w:rPr>
                <w:rFonts w:asciiTheme="minorEastAsia" w:eastAsiaTheme="minorEastAsia" w:hAnsiTheme="minorEastAsia"/>
                <w:color w:val="000000"/>
                <w:kern w:val="0"/>
                <w:sz w:val="24"/>
                <w:lang w:bidi="ar"/>
              </w:rPr>
            </w:pPr>
            <w:r>
              <w:rPr>
                <w:rFonts w:asciiTheme="minorEastAsia" w:eastAsiaTheme="minorEastAsia" w:hAnsiTheme="minorEastAsia" w:hint="eastAsia"/>
                <w:color w:val="000000"/>
                <w:kern w:val="0"/>
                <w:sz w:val="24"/>
                <w:lang w:bidi="ar"/>
              </w:rPr>
              <w:t>1.2.4细胞揭秘：观察草履虫对外界刺激的反应、制作切片并寻找动植物细胞、观察人的口腔上皮细胞、观察绿叶细胞中的叶绿体；</w:t>
            </w:r>
          </w:p>
          <w:p w:rsidR="00A5724C" w:rsidRDefault="008F493B">
            <w:pPr>
              <w:widowControl/>
              <w:spacing w:line="320" w:lineRule="exact"/>
              <w:jc w:val="left"/>
              <w:textAlignment w:val="center"/>
              <w:rPr>
                <w:rFonts w:asciiTheme="minorEastAsia" w:eastAsiaTheme="minorEastAsia" w:hAnsiTheme="minorEastAsia"/>
                <w:color w:val="000000"/>
                <w:kern w:val="0"/>
                <w:sz w:val="24"/>
                <w:lang w:bidi="ar"/>
              </w:rPr>
            </w:pPr>
            <w:r>
              <w:rPr>
                <w:rFonts w:asciiTheme="minorEastAsia" w:eastAsiaTheme="minorEastAsia" w:hAnsiTheme="minorEastAsia" w:hint="eastAsia"/>
                <w:color w:val="000000"/>
                <w:kern w:val="0"/>
                <w:sz w:val="24"/>
                <w:lang w:bidi="ar"/>
              </w:rPr>
              <w:t>1.2.5小小生态园：“鱼”水“生”菜、幻彩水晶花瓶的制作、生命的力量-小小种子的萌发、无土栽培技术-水培、雾培、基质培、“离”不开、“酸”不住-各项参数测定、花儿为什么这样红-植物色素的提取与测定、探究光周期与光谱变化对植物生长的影响、水质的简易测定和不同水质对水生小动物的影响；</w:t>
            </w:r>
          </w:p>
          <w:p w:rsidR="00A5724C" w:rsidRDefault="008F493B">
            <w:pPr>
              <w:widowControl/>
              <w:spacing w:line="320" w:lineRule="exact"/>
              <w:jc w:val="left"/>
              <w:textAlignment w:val="center"/>
              <w:rPr>
                <w:rFonts w:asciiTheme="minorEastAsia" w:eastAsiaTheme="minorEastAsia" w:hAnsiTheme="minorEastAsia"/>
                <w:color w:val="000000"/>
                <w:kern w:val="0"/>
                <w:sz w:val="24"/>
                <w:lang w:bidi="ar"/>
              </w:rPr>
            </w:pPr>
            <w:r>
              <w:rPr>
                <w:rFonts w:asciiTheme="minorEastAsia" w:eastAsiaTheme="minorEastAsia" w:hAnsiTheme="minorEastAsia" w:hint="eastAsia"/>
                <w:color w:val="000000"/>
                <w:kern w:val="0"/>
                <w:sz w:val="24"/>
                <w:lang w:bidi="ar"/>
              </w:rPr>
              <w:t>1.3课程细节：课程简介、教学材料及用具、实验步骤、课时安排、实验思考、课程成果欣赏等。</w:t>
            </w:r>
          </w:p>
        </w:tc>
        <w:tc>
          <w:tcPr>
            <w:tcW w:w="703"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w:t>
            </w:r>
          </w:p>
        </w:tc>
        <w:tc>
          <w:tcPr>
            <w:tcW w:w="637" w:type="dxa"/>
            <w:tcBorders>
              <w:top w:val="single" w:sz="4" w:space="0" w:color="000000"/>
              <w:left w:val="single" w:sz="4" w:space="0" w:color="000000"/>
              <w:bottom w:val="single" w:sz="4" w:space="0" w:color="000000"/>
              <w:right w:val="single" w:sz="4" w:space="0" w:color="000000"/>
            </w:tcBorders>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项</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37</w:t>
            </w:r>
          </w:p>
        </w:tc>
        <w:tc>
          <w:tcPr>
            <w:tcW w:w="1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净化板吊顶</w:t>
            </w:r>
          </w:p>
        </w:tc>
        <w:tc>
          <w:tcPr>
            <w:tcW w:w="6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24C" w:rsidRDefault="008F493B">
            <w:pPr>
              <w:widowControl/>
              <w:spacing w:line="320" w:lineRule="exact"/>
              <w:jc w:val="left"/>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1、≥50MM厚硅岩彩钢板，双面贴膜，企口白灰色，表面喷塑密封，净化防尘防菌处理；</w:t>
            </w:r>
            <w:r>
              <w:rPr>
                <w:rFonts w:asciiTheme="minorEastAsia" w:eastAsiaTheme="minorEastAsia" w:hAnsiTheme="minorEastAsia"/>
                <w:color w:val="000000"/>
                <w:kern w:val="0"/>
                <w:sz w:val="24"/>
                <w:lang w:bidi="ar"/>
              </w:rPr>
              <w:br/>
              <w:t>2、洁净室专用常规铝合金型材：国标件,地槽、厚角、角包、阴圆角；</w:t>
            </w:r>
            <w:r>
              <w:rPr>
                <w:rFonts w:asciiTheme="minorEastAsia" w:eastAsiaTheme="minorEastAsia" w:hAnsiTheme="minorEastAsia"/>
                <w:color w:val="000000"/>
                <w:kern w:val="0"/>
                <w:sz w:val="24"/>
                <w:lang w:bidi="ar"/>
              </w:rPr>
              <w:br/>
              <w:t>3、洁净室专用密封件及五金材料（铝铆钉、密封胶、螺丝等）</w:t>
            </w:r>
            <w:r>
              <w:rPr>
                <w:rFonts w:asciiTheme="minorEastAsia" w:eastAsiaTheme="minorEastAsia" w:hAnsiTheme="minorEastAsia"/>
                <w:color w:val="000000"/>
                <w:kern w:val="0"/>
                <w:sz w:val="24"/>
                <w:lang w:bidi="ar"/>
              </w:rPr>
              <w:br/>
            </w:r>
            <w:r>
              <w:rPr>
                <w:rFonts w:asciiTheme="minorEastAsia" w:eastAsiaTheme="minorEastAsia" w:hAnsiTheme="minorEastAsia"/>
                <w:color w:val="000000"/>
                <w:kern w:val="0"/>
                <w:sz w:val="24"/>
                <w:lang w:bidi="ar"/>
              </w:rPr>
              <w:lastRenderedPageBreak/>
              <w:t>4、主副龙骨吊杆</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lastRenderedPageBreak/>
              <w:t>45</w:t>
            </w:r>
          </w:p>
        </w:tc>
        <w:tc>
          <w:tcPr>
            <w:tcW w:w="6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lastRenderedPageBreak/>
              <w:t>38</w:t>
            </w:r>
          </w:p>
        </w:tc>
        <w:tc>
          <w:tcPr>
            <w:tcW w:w="1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净化板隔断</w:t>
            </w:r>
          </w:p>
        </w:tc>
        <w:tc>
          <w:tcPr>
            <w:tcW w:w="6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24C" w:rsidRDefault="008F493B">
            <w:pPr>
              <w:widowControl/>
              <w:spacing w:line="320" w:lineRule="exact"/>
              <w:jc w:val="left"/>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1、≥50MM厚硅岩彩钢板，双面贴膜，企口白灰色，表面喷塑密封，净化防尘防菌处理；</w:t>
            </w:r>
            <w:r>
              <w:rPr>
                <w:rFonts w:asciiTheme="minorEastAsia" w:eastAsiaTheme="minorEastAsia" w:hAnsiTheme="minorEastAsia"/>
                <w:color w:val="000000"/>
                <w:kern w:val="0"/>
                <w:sz w:val="24"/>
                <w:lang w:bidi="ar"/>
              </w:rPr>
              <w:br/>
              <w:t>2、洁净室专用常规铝合金型材：国标件,地槽、厚角、角包、阴圆角；</w:t>
            </w:r>
            <w:r>
              <w:rPr>
                <w:rFonts w:asciiTheme="minorEastAsia" w:eastAsiaTheme="minorEastAsia" w:hAnsiTheme="minorEastAsia"/>
                <w:color w:val="000000"/>
                <w:kern w:val="0"/>
                <w:sz w:val="24"/>
                <w:lang w:bidi="ar"/>
              </w:rPr>
              <w:br/>
              <w:t>3、洁净室专用密封件及五金材料（铝铆钉、密封胶、螺丝等）</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110</w:t>
            </w:r>
          </w:p>
        </w:tc>
        <w:tc>
          <w:tcPr>
            <w:tcW w:w="6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39</w:t>
            </w:r>
          </w:p>
        </w:tc>
        <w:tc>
          <w:tcPr>
            <w:tcW w:w="1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矿棉板吊顶</w:t>
            </w:r>
          </w:p>
        </w:tc>
        <w:tc>
          <w:tcPr>
            <w:tcW w:w="6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24C" w:rsidRDefault="008F493B">
            <w:pPr>
              <w:widowControl/>
              <w:spacing w:line="320" w:lineRule="exact"/>
              <w:jc w:val="left"/>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1、主副龙骨吊杆</w:t>
            </w:r>
            <w:r>
              <w:rPr>
                <w:rFonts w:asciiTheme="minorEastAsia" w:eastAsiaTheme="minorEastAsia" w:hAnsiTheme="minorEastAsia"/>
                <w:color w:val="000000"/>
                <w:kern w:val="0"/>
                <w:sz w:val="24"/>
                <w:lang w:bidi="ar"/>
              </w:rPr>
              <w:br/>
              <w:t>2、≥600*600*12mm矿棉板</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85</w:t>
            </w:r>
          </w:p>
        </w:tc>
        <w:tc>
          <w:tcPr>
            <w:tcW w:w="6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40</w:t>
            </w:r>
          </w:p>
        </w:tc>
        <w:tc>
          <w:tcPr>
            <w:tcW w:w="1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墙面工程</w:t>
            </w:r>
          </w:p>
        </w:tc>
        <w:tc>
          <w:tcPr>
            <w:tcW w:w="6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24C" w:rsidRDefault="008F493B">
            <w:pPr>
              <w:widowControl/>
              <w:spacing w:line="320" w:lineRule="exact"/>
              <w:jc w:val="left"/>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1、批腻子二遍</w:t>
            </w:r>
            <w:r>
              <w:rPr>
                <w:rFonts w:asciiTheme="minorEastAsia" w:eastAsiaTheme="minorEastAsia" w:hAnsiTheme="minorEastAsia"/>
                <w:color w:val="000000"/>
                <w:kern w:val="0"/>
                <w:sz w:val="24"/>
                <w:lang w:bidi="ar"/>
              </w:rPr>
              <w:br/>
              <w:t>2、乳胶漆三遍</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98</w:t>
            </w:r>
          </w:p>
        </w:tc>
        <w:tc>
          <w:tcPr>
            <w:tcW w:w="6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41</w:t>
            </w:r>
          </w:p>
        </w:tc>
        <w:tc>
          <w:tcPr>
            <w:tcW w:w="1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墙面开槽</w:t>
            </w:r>
          </w:p>
        </w:tc>
        <w:tc>
          <w:tcPr>
            <w:tcW w:w="6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24C" w:rsidRDefault="008F493B">
            <w:pPr>
              <w:widowControl/>
              <w:spacing w:line="320" w:lineRule="exact"/>
              <w:jc w:val="left"/>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1、墙体凿穿，材料回填</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4</w:t>
            </w:r>
          </w:p>
        </w:tc>
        <w:tc>
          <w:tcPr>
            <w:tcW w:w="6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42</w:t>
            </w:r>
          </w:p>
        </w:tc>
        <w:tc>
          <w:tcPr>
            <w:tcW w:w="1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木质踢脚线</w:t>
            </w:r>
          </w:p>
        </w:tc>
        <w:tc>
          <w:tcPr>
            <w:tcW w:w="6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24C" w:rsidRDefault="008F493B">
            <w:pPr>
              <w:widowControl/>
              <w:spacing w:line="320" w:lineRule="exact"/>
              <w:jc w:val="left"/>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1、成品实木复合踢脚线</w:t>
            </w:r>
            <w:r>
              <w:rPr>
                <w:rFonts w:asciiTheme="minorEastAsia" w:eastAsiaTheme="minorEastAsia" w:hAnsiTheme="minorEastAsia"/>
                <w:color w:val="000000"/>
                <w:kern w:val="0"/>
                <w:sz w:val="24"/>
                <w:lang w:bidi="ar"/>
              </w:rPr>
              <w:br/>
              <w:t>2、H60</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56</w:t>
            </w:r>
          </w:p>
        </w:tc>
        <w:tc>
          <w:tcPr>
            <w:tcW w:w="6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m</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43</w:t>
            </w:r>
          </w:p>
        </w:tc>
        <w:tc>
          <w:tcPr>
            <w:tcW w:w="1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水电工程</w:t>
            </w:r>
          </w:p>
        </w:tc>
        <w:tc>
          <w:tcPr>
            <w:tcW w:w="6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24C" w:rsidRDefault="008F493B">
            <w:pPr>
              <w:widowControl/>
              <w:spacing w:line="320" w:lineRule="exact"/>
              <w:jc w:val="left"/>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1、优质PVC阻燃管</w:t>
            </w:r>
            <w:r>
              <w:rPr>
                <w:rFonts w:asciiTheme="minorEastAsia" w:eastAsiaTheme="minorEastAsia" w:hAnsiTheme="minorEastAsia"/>
                <w:color w:val="000000"/>
                <w:kern w:val="0"/>
                <w:sz w:val="24"/>
                <w:lang w:bidi="ar"/>
              </w:rPr>
              <w:br/>
              <w:t>2、UPVC50排污管、PPR25给水管</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98</w:t>
            </w:r>
          </w:p>
        </w:tc>
        <w:tc>
          <w:tcPr>
            <w:tcW w:w="6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44</w:t>
            </w:r>
          </w:p>
        </w:tc>
        <w:tc>
          <w:tcPr>
            <w:tcW w:w="1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地面工程</w:t>
            </w:r>
          </w:p>
        </w:tc>
        <w:tc>
          <w:tcPr>
            <w:tcW w:w="6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24C" w:rsidRDefault="008F493B">
            <w:pPr>
              <w:widowControl/>
              <w:spacing w:line="320" w:lineRule="exact"/>
              <w:jc w:val="left"/>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1、自流平水泥</w:t>
            </w:r>
            <w:r>
              <w:rPr>
                <w:rFonts w:asciiTheme="minorEastAsia" w:eastAsiaTheme="minorEastAsia" w:hAnsiTheme="minorEastAsia"/>
                <w:color w:val="000000"/>
                <w:kern w:val="0"/>
                <w:sz w:val="24"/>
                <w:lang w:bidi="ar"/>
              </w:rPr>
              <w:br/>
              <w:t>2、2.0厚同质透芯地胶板</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98</w:t>
            </w:r>
          </w:p>
        </w:tc>
        <w:tc>
          <w:tcPr>
            <w:tcW w:w="6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w:t>
            </w:r>
          </w:p>
        </w:tc>
      </w:tr>
      <w:tr w:rsidR="00A5724C">
        <w:trPr>
          <w:trHeight w:val="330"/>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45</w:t>
            </w:r>
          </w:p>
        </w:tc>
        <w:tc>
          <w:tcPr>
            <w:tcW w:w="1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旧物拆除</w:t>
            </w:r>
          </w:p>
        </w:tc>
        <w:tc>
          <w:tcPr>
            <w:tcW w:w="6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24C" w:rsidRDefault="008F493B">
            <w:pPr>
              <w:widowControl/>
              <w:spacing w:line="320" w:lineRule="exact"/>
              <w:jc w:val="left"/>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1、旧桌椅拆除</w:t>
            </w:r>
            <w:r>
              <w:rPr>
                <w:rFonts w:asciiTheme="minorEastAsia" w:eastAsiaTheme="minorEastAsia" w:hAnsiTheme="minorEastAsia"/>
                <w:color w:val="000000"/>
                <w:kern w:val="0"/>
                <w:sz w:val="24"/>
                <w:lang w:bidi="ar"/>
              </w:rPr>
              <w:br/>
              <w:t>2、垃圾清运</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98</w:t>
            </w:r>
          </w:p>
        </w:tc>
        <w:tc>
          <w:tcPr>
            <w:tcW w:w="6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24C" w:rsidRDefault="008F493B">
            <w:pPr>
              <w:widowControl/>
              <w:spacing w:line="320" w:lineRule="exact"/>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lang w:bidi="ar"/>
              </w:rPr>
              <w:t>㎡</w:t>
            </w:r>
          </w:p>
        </w:tc>
      </w:tr>
    </w:tbl>
    <w:p w:rsidR="00A5724C" w:rsidRDefault="00A5724C">
      <w:pPr>
        <w:pStyle w:val="afff"/>
        <w:ind w:firstLineChars="0" w:firstLine="0"/>
        <w:rPr>
          <w:rFonts w:asciiTheme="minorEastAsia" w:eastAsiaTheme="minorEastAsia" w:hAnsiTheme="minorEastAsia"/>
          <w:sz w:val="24"/>
        </w:rPr>
      </w:pPr>
    </w:p>
    <w:p w:rsidR="00A5724C" w:rsidRDefault="008F493B">
      <w:pPr>
        <w:pStyle w:val="a0"/>
        <w:rPr>
          <w:rFonts w:hAnsi="宋体"/>
          <w:b/>
        </w:rPr>
      </w:pPr>
      <w:r>
        <w:rPr>
          <w:rFonts w:hAnsi="宋体" w:hint="eastAsia"/>
          <w:b/>
        </w:rPr>
        <w:t>六、</w:t>
      </w:r>
      <w:r>
        <w:rPr>
          <w:rFonts w:hAnsi="宋体"/>
          <w:b/>
        </w:rPr>
        <w:t>商务要求</w:t>
      </w:r>
    </w:p>
    <w:tbl>
      <w:tblPr>
        <w:tblW w:w="10207"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85"/>
        <w:gridCol w:w="8222"/>
      </w:tblGrid>
      <w:tr w:rsidR="00A5724C">
        <w:trPr>
          <w:trHeight w:val="653"/>
        </w:trPr>
        <w:tc>
          <w:tcPr>
            <w:tcW w:w="1985" w:type="dxa"/>
            <w:tcBorders>
              <w:top w:val="single" w:sz="4" w:space="0" w:color="auto"/>
              <w:left w:val="single" w:sz="4" w:space="0" w:color="auto"/>
              <w:bottom w:val="single" w:sz="4" w:space="0" w:color="auto"/>
              <w:right w:val="single" w:sz="4" w:space="0" w:color="auto"/>
            </w:tcBorders>
            <w:vAlign w:val="center"/>
          </w:tcPr>
          <w:p w:rsidR="00A5724C" w:rsidRDefault="008F493B">
            <w:pPr>
              <w:widowControl/>
              <w:jc w:val="left"/>
              <w:rPr>
                <w:rFonts w:ascii="宋体" w:hAnsi="宋体"/>
                <w:sz w:val="24"/>
              </w:rPr>
            </w:pPr>
            <w:bookmarkStart w:id="38" w:name="OLE_LINK81" w:colFirst="0" w:colLast="1"/>
            <w:bookmarkStart w:id="39" w:name="OLE_LINK80" w:colFirst="0" w:colLast="1"/>
            <w:bookmarkStart w:id="40" w:name="_Hlk191374212"/>
            <w:r>
              <w:rPr>
                <w:rFonts w:ascii="宋体" w:hAnsi="宋体" w:hint="eastAsia"/>
                <w:b/>
                <w:bCs/>
                <w:sz w:val="24"/>
              </w:rPr>
              <w:t>质保期</w:t>
            </w:r>
          </w:p>
        </w:tc>
        <w:tc>
          <w:tcPr>
            <w:tcW w:w="8222" w:type="dxa"/>
            <w:tcBorders>
              <w:top w:val="single" w:sz="4" w:space="0" w:color="auto"/>
              <w:left w:val="single" w:sz="4" w:space="0" w:color="auto"/>
              <w:bottom w:val="single" w:sz="4" w:space="0" w:color="auto"/>
              <w:right w:val="single" w:sz="4" w:space="0" w:color="auto"/>
            </w:tcBorders>
            <w:vAlign w:val="center"/>
          </w:tcPr>
          <w:p w:rsidR="00A5724C" w:rsidRDefault="008F493B">
            <w:pPr>
              <w:widowControl/>
              <w:jc w:val="left"/>
              <w:rPr>
                <w:rFonts w:ascii="宋体" w:hAnsi="宋体"/>
                <w:sz w:val="24"/>
              </w:rPr>
            </w:pPr>
            <w:r>
              <w:rPr>
                <w:rFonts w:ascii="宋体" w:hAnsi="宋体" w:hint="eastAsia"/>
                <w:sz w:val="24"/>
              </w:rPr>
              <w:t>▲验收合格交付使用之日起3年</w:t>
            </w:r>
          </w:p>
        </w:tc>
      </w:tr>
      <w:tr w:rsidR="00A5724C">
        <w:trPr>
          <w:trHeight w:val="602"/>
        </w:trPr>
        <w:tc>
          <w:tcPr>
            <w:tcW w:w="1985" w:type="dxa"/>
            <w:tcBorders>
              <w:top w:val="single" w:sz="4" w:space="0" w:color="auto"/>
              <w:left w:val="single" w:sz="4" w:space="0" w:color="auto"/>
              <w:bottom w:val="single" w:sz="4" w:space="0" w:color="auto"/>
              <w:right w:val="single" w:sz="4" w:space="0" w:color="auto"/>
            </w:tcBorders>
            <w:vAlign w:val="center"/>
          </w:tcPr>
          <w:p w:rsidR="00A5724C" w:rsidRDefault="008F493B">
            <w:pPr>
              <w:widowControl/>
              <w:jc w:val="left"/>
              <w:rPr>
                <w:rFonts w:ascii="宋体" w:hAnsi="宋体"/>
                <w:b/>
                <w:bCs/>
                <w:sz w:val="24"/>
              </w:rPr>
            </w:pPr>
            <w:r>
              <w:rPr>
                <w:rFonts w:ascii="宋体" w:hAnsi="宋体" w:hint="eastAsia"/>
                <w:b/>
                <w:bCs/>
                <w:sz w:val="24"/>
              </w:rPr>
              <w:t>售后技术服务要求</w:t>
            </w:r>
          </w:p>
        </w:tc>
        <w:tc>
          <w:tcPr>
            <w:tcW w:w="8222" w:type="dxa"/>
            <w:tcBorders>
              <w:top w:val="single" w:sz="4" w:space="0" w:color="auto"/>
              <w:left w:val="single" w:sz="4" w:space="0" w:color="auto"/>
              <w:bottom w:val="single" w:sz="4" w:space="0" w:color="auto"/>
              <w:right w:val="single" w:sz="4" w:space="0" w:color="auto"/>
            </w:tcBorders>
          </w:tcPr>
          <w:p w:rsidR="00A5724C" w:rsidRDefault="00A5724C">
            <w:pPr>
              <w:widowControl/>
              <w:jc w:val="left"/>
              <w:rPr>
                <w:rFonts w:ascii="宋体" w:hAnsi="宋体"/>
                <w:sz w:val="24"/>
              </w:rPr>
            </w:pPr>
          </w:p>
        </w:tc>
      </w:tr>
      <w:tr w:rsidR="00A5724C">
        <w:trPr>
          <w:trHeight w:val="372"/>
        </w:trPr>
        <w:tc>
          <w:tcPr>
            <w:tcW w:w="1985" w:type="dxa"/>
            <w:tcBorders>
              <w:top w:val="single" w:sz="4" w:space="0" w:color="auto"/>
              <w:left w:val="single" w:sz="4" w:space="0" w:color="auto"/>
              <w:bottom w:val="single" w:sz="4" w:space="0" w:color="auto"/>
              <w:right w:val="single" w:sz="4" w:space="0" w:color="auto"/>
            </w:tcBorders>
            <w:vAlign w:val="center"/>
          </w:tcPr>
          <w:p w:rsidR="00A5724C" w:rsidRDefault="008F493B">
            <w:pPr>
              <w:widowControl/>
              <w:jc w:val="left"/>
              <w:rPr>
                <w:rFonts w:ascii="宋体" w:hAnsi="宋体"/>
                <w:sz w:val="24"/>
              </w:rPr>
            </w:pPr>
            <w:r>
              <w:rPr>
                <w:rFonts w:ascii="宋体" w:hAnsi="宋体" w:hint="eastAsia"/>
                <w:b/>
                <w:bCs/>
                <w:sz w:val="24"/>
              </w:rPr>
              <w:t>交货时间及地点</w:t>
            </w:r>
          </w:p>
        </w:tc>
        <w:tc>
          <w:tcPr>
            <w:tcW w:w="8222" w:type="dxa"/>
            <w:tcBorders>
              <w:top w:val="single" w:sz="4" w:space="0" w:color="auto"/>
              <w:left w:val="single" w:sz="4" w:space="0" w:color="auto"/>
              <w:bottom w:val="single" w:sz="4" w:space="0" w:color="auto"/>
              <w:right w:val="single" w:sz="4" w:space="0" w:color="auto"/>
            </w:tcBorders>
          </w:tcPr>
          <w:p w:rsidR="00A5724C" w:rsidRDefault="008F493B">
            <w:pPr>
              <w:widowControl/>
              <w:jc w:val="left"/>
              <w:rPr>
                <w:rFonts w:ascii="宋体" w:hAnsi="宋体"/>
                <w:sz w:val="24"/>
              </w:rPr>
            </w:pPr>
            <w:bookmarkStart w:id="41" w:name="OLE_LINK39"/>
            <w:bookmarkStart w:id="42" w:name="OLE_LINK78"/>
            <w:bookmarkStart w:id="43" w:name="OLE_LINK79"/>
            <w:r>
              <w:rPr>
                <w:rFonts w:ascii="宋体" w:hAnsi="宋体" w:hint="eastAsia"/>
                <w:sz w:val="24"/>
              </w:rPr>
              <w:t>▲</w:t>
            </w:r>
            <w:bookmarkEnd w:id="41"/>
            <w:bookmarkEnd w:id="42"/>
            <w:bookmarkEnd w:id="43"/>
            <w:r>
              <w:rPr>
                <w:rFonts w:ascii="宋体" w:hAnsi="宋体" w:hint="eastAsia"/>
                <w:sz w:val="24"/>
              </w:rPr>
              <w:t>交货时间：合同生效且接到采购方通知后30日历天内</w:t>
            </w:r>
          </w:p>
          <w:p w:rsidR="00A5724C" w:rsidRDefault="008F493B">
            <w:pPr>
              <w:widowControl/>
              <w:jc w:val="left"/>
              <w:rPr>
                <w:rFonts w:ascii="宋体" w:hAnsi="宋体"/>
                <w:sz w:val="24"/>
              </w:rPr>
            </w:pPr>
            <w:r>
              <w:rPr>
                <w:rFonts w:ascii="宋体" w:hAnsi="宋体" w:hint="eastAsia"/>
                <w:sz w:val="24"/>
              </w:rPr>
              <w:t xml:space="preserve">地点：采购人指定地点 </w:t>
            </w:r>
          </w:p>
        </w:tc>
      </w:tr>
      <w:tr w:rsidR="00A5724C">
        <w:trPr>
          <w:trHeight w:val="726"/>
        </w:trPr>
        <w:tc>
          <w:tcPr>
            <w:tcW w:w="1985" w:type="dxa"/>
            <w:tcBorders>
              <w:top w:val="single" w:sz="4" w:space="0" w:color="auto"/>
              <w:left w:val="single" w:sz="4" w:space="0" w:color="auto"/>
              <w:bottom w:val="single" w:sz="4" w:space="0" w:color="auto"/>
              <w:right w:val="single" w:sz="4" w:space="0" w:color="auto"/>
            </w:tcBorders>
            <w:vAlign w:val="center"/>
          </w:tcPr>
          <w:p w:rsidR="00A5724C" w:rsidRDefault="008F493B">
            <w:pPr>
              <w:widowControl/>
              <w:jc w:val="left"/>
              <w:rPr>
                <w:rFonts w:ascii="宋体" w:hAnsi="宋体"/>
                <w:sz w:val="24"/>
              </w:rPr>
            </w:pPr>
            <w:r>
              <w:rPr>
                <w:rFonts w:ascii="宋体" w:hAnsi="宋体" w:hint="eastAsia"/>
                <w:b/>
                <w:bCs/>
                <w:sz w:val="24"/>
              </w:rPr>
              <w:t>履约保证金</w:t>
            </w:r>
          </w:p>
        </w:tc>
        <w:tc>
          <w:tcPr>
            <w:tcW w:w="8222" w:type="dxa"/>
            <w:tcBorders>
              <w:top w:val="single" w:sz="4" w:space="0" w:color="auto"/>
              <w:left w:val="single" w:sz="4" w:space="0" w:color="auto"/>
              <w:bottom w:val="single" w:sz="4" w:space="0" w:color="auto"/>
              <w:right w:val="single" w:sz="4" w:space="0" w:color="auto"/>
            </w:tcBorders>
            <w:vAlign w:val="center"/>
          </w:tcPr>
          <w:p w:rsidR="00A5724C" w:rsidRDefault="008F493B">
            <w:pPr>
              <w:widowControl/>
              <w:jc w:val="left"/>
              <w:rPr>
                <w:rFonts w:ascii="宋体" w:hAnsi="宋体"/>
                <w:sz w:val="24"/>
              </w:rPr>
            </w:pPr>
            <w:r>
              <w:rPr>
                <w:rFonts w:ascii="宋体" w:hAnsi="宋体" w:hint="eastAsia"/>
                <w:sz w:val="24"/>
              </w:rPr>
              <w:t>合同价的1%，履约保证金形式为：银行转账或银行、保险公司出具的保函；合同期限结束后由采购人无息退还。</w:t>
            </w:r>
          </w:p>
        </w:tc>
      </w:tr>
      <w:tr w:rsidR="00A5724C">
        <w:trPr>
          <w:trHeight w:val="555"/>
        </w:trPr>
        <w:tc>
          <w:tcPr>
            <w:tcW w:w="1985" w:type="dxa"/>
            <w:tcBorders>
              <w:top w:val="single" w:sz="4" w:space="0" w:color="auto"/>
              <w:left w:val="single" w:sz="4" w:space="0" w:color="auto"/>
              <w:bottom w:val="single" w:sz="4" w:space="0" w:color="auto"/>
              <w:right w:val="single" w:sz="4" w:space="0" w:color="auto"/>
            </w:tcBorders>
            <w:vAlign w:val="center"/>
          </w:tcPr>
          <w:p w:rsidR="00A5724C" w:rsidRDefault="008F493B">
            <w:pPr>
              <w:widowControl/>
              <w:jc w:val="left"/>
              <w:rPr>
                <w:rFonts w:ascii="宋体" w:hAnsi="宋体"/>
                <w:sz w:val="24"/>
              </w:rPr>
            </w:pPr>
            <w:r>
              <w:rPr>
                <w:rFonts w:ascii="宋体" w:hAnsi="宋体" w:hint="eastAsia"/>
                <w:sz w:val="24"/>
              </w:rPr>
              <w:t>付款条件</w:t>
            </w:r>
          </w:p>
        </w:tc>
        <w:tc>
          <w:tcPr>
            <w:tcW w:w="8222" w:type="dxa"/>
            <w:tcBorders>
              <w:top w:val="single" w:sz="4" w:space="0" w:color="auto"/>
              <w:left w:val="single" w:sz="4" w:space="0" w:color="auto"/>
              <w:bottom w:val="single" w:sz="4" w:space="0" w:color="auto"/>
              <w:right w:val="single" w:sz="4" w:space="0" w:color="auto"/>
            </w:tcBorders>
          </w:tcPr>
          <w:p w:rsidR="00A5724C" w:rsidRDefault="008F493B">
            <w:pPr>
              <w:pStyle w:val="ad"/>
              <w:spacing w:line="400" w:lineRule="exact"/>
              <w:rPr>
                <w:rFonts w:ascii="宋体" w:eastAsia="Times New Roman" w:hAnsi="宋体" w:cs="Times New Roman"/>
                <w:sz w:val="24"/>
                <w:szCs w:val="24"/>
              </w:rPr>
            </w:pPr>
            <w:r>
              <w:rPr>
                <w:rFonts w:ascii="宋体" w:eastAsia="Times New Roman" w:hAnsi="宋体" w:hint="eastAsia"/>
                <w:sz w:val="24"/>
                <w:szCs w:val="24"/>
              </w:rPr>
              <w:t>▲根据《保障中小企业款项支付条例》、省财政厅《浙江省财政厅关于进一步发挥政府采购政策功能全力推动经济稳进提质的通知》（浙财采监[2022]3号）文件要求，制定如下付款方式：</w:t>
            </w:r>
            <w:r>
              <w:rPr>
                <w:rFonts w:ascii="宋体" w:eastAsia="Times New Roman" w:hAnsi="宋体" w:cs="Times New Roman" w:hint="eastAsia"/>
                <w:sz w:val="24"/>
                <w:szCs w:val="24"/>
              </w:rPr>
              <w:t>采购人自合同生效及具备实施条件后7个工作日内支付合同金额40%的预付款；终验合格后付清。</w:t>
            </w:r>
          </w:p>
          <w:p w:rsidR="00A5724C" w:rsidRDefault="008F493B">
            <w:pPr>
              <w:pStyle w:val="ad"/>
              <w:spacing w:line="400" w:lineRule="exact"/>
              <w:rPr>
                <w:rFonts w:ascii="宋体" w:eastAsia="宋体" w:hAnsi="宋体"/>
                <w:sz w:val="24"/>
                <w:szCs w:val="24"/>
              </w:rPr>
            </w:pPr>
            <w:r>
              <w:rPr>
                <w:rFonts w:ascii="宋体" w:eastAsia="Times New Roman" w:hAnsi="宋体" w:hint="eastAsia"/>
                <w:sz w:val="24"/>
                <w:szCs w:val="24"/>
              </w:rPr>
              <w:t>注：</w:t>
            </w:r>
            <w:r>
              <w:rPr>
                <w:rFonts w:ascii="宋体" w:eastAsia="Times New Roman" w:hAnsi="宋体" w:cs="Times New Roman" w:hint="eastAsia"/>
                <w:sz w:val="24"/>
                <w:szCs w:val="24"/>
              </w:rPr>
              <w:t>1</w:t>
            </w:r>
            <w:r>
              <w:rPr>
                <w:rFonts w:ascii="宋体" w:eastAsiaTheme="minorEastAsia" w:hAnsi="宋体" w:cs="Times New Roman" w:hint="eastAsia"/>
                <w:sz w:val="24"/>
                <w:szCs w:val="24"/>
              </w:rPr>
              <w:t>.</w:t>
            </w:r>
            <w:r>
              <w:rPr>
                <w:rFonts w:ascii="宋体" w:eastAsia="Times New Roman" w:hAnsi="宋体" w:cs="Times New Roman" w:hint="eastAsia"/>
                <w:sz w:val="24"/>
                <w:szCs w:val="24"/>
              </w:rPr>
              <w:t>中标供应商在采购人每次付款前需开具增值税专用发</w:t>
            </w:r>
            <w:r>
              <w:rPr>
                <w:rFonts w:ascii="宋体" w:eastAsia="宋体" w:hAnsi="宋体" w:hint="eastAsia"/>
                <w:sz w:val="24"/>
                <w:szCs w:val="24"/>
              </w:rPr>
              <w:t>票。</w:t>
            </w:r>
          </w:p>
          <w:p w:rsidR="00A5724C" w:rsidRDefault="008F493B">
            <w:pPr>
              <w:pStyle w:val="ad"/>
              <w:spacing w:line="400" w:lineRule="exact"/>
              <w:rPr>
                <w:rFonts w:ascii="宋体" w:eastAsia="Times New Roman" w:hAnsi="宋体"/>
                <w:sz w:val="24"/>
                <w:szCs w:val="24"/>
              </w:rPr>
            </w:pPr>
            <w:r>
              <w:rPr>
                <w:rFonts w:ascii="宋体" w:eastAsiaTheme="minorEastAsia" w:hAnsi="宋体" w:hint="eastAsia"/>
                <w:sz w:val="24"/>
                <w:szCs w:val="24"/>
              </w:rPr>
              <w:t>2.</w:t>
            </w:r>
            <w:r>
              <w:rPr>
                <w:rFonts w:ascii="宋体" w:eastAsia="Times New Roman" w:hAnsi="宋体" w:hint="eastAsia"/>
                <w:sz w:val="24"/>
                <w:szCs w:val="24"/>
              </w:rPr>
              <w:t>若中标供应商明确表示无需预付款或者主动要求降低预付款比例的，采购人可不适用前述规定。</w:t>
            </w:r>
          </w:p>
        </w:tc>
      </w:tr>
      <w:tr w:rsidR="00A5724C">
        <w:trPr>
          <w:trHeight w:val="476"/>
        </w:trPr>
        <w:tc>
          <w:tcPr>
            <w:tcW w:w="1985" w:type="dxa"/>
            <w:tcBorders>
              <w:top w:val="single" w:sz="4" w:space="0" w:color="auto"/>
              <w:left w:val="single" w:sz="4" w:space="0" w:color="auto"/>
              <w:bottom w:val="single" w:sz="4" w:space="0" w:color="auto"/>
              <w:right w:val="single" w:sz="4" w:space="0" w:color="auto"/>
            </w:tcBorders>
            <w:vAlign w:val="center"/>
          </w:tcPr>
          <w:p w:rsidR="00A5724C" w:rsidRDefault="008F493B">
            <w:pPr>
              <w:widowControl/>
              <w:jc w:val="left"/>
              <w:rPr>
                <w:rFonts w:ascii="宋体" w:hAnsi="宋体"/>
                <w:sz w:val="24"/>
              </w:rPr>
            </w:pPr>
            <w:r>
              <w:rPr>
                <w:rFonts w:ascii="宋体" w:hAnsi="宋体" w:hint="eastAsia"/>
                <w:b/>
                <w:bCs/>
                <w:sz w:val="24"/>
              </w:rPr>
              <w:t>备品备件及耗材等要求</w:t>
            </w:r>
          </w:p>
        </w:tc>
        <w:tc>
          <w:tcPr>
            <w:tcW w:w="8222" w:type="dxa"/>
            <w:tcBorders>
              <w:top w:val="single" w:sz="4" w:space="0" w:color="auto"/>
              <w:left w:val="single" w:sz="4" w:space="0" w:color="auto"/>
              <w:bottom w:val="single" w:sz="4" w:space="0" w:color="auto"/>
              <w:right w:val="single" w:sz="4" w:space="0" w:color="auto"/>
            </w:tcBorders>
          </w:tcPr>
          <w:p w:rsidR="00A5724C" w:rsidRDefault="00A5724C">
            <w:pPr>
              <w:widowControl/>
              <w:jc w:val="left"/>
              <w:rPr>
                <w:rFonts w:ascii="宋体" w:hAnsi="宋体"/>
                <w:sz w:val="24"/>
              </w:rPr>
            </w:pPr>
          </w:p>
        </w:tc>
      </w:tr>
      <w:tr w:rsidR="00A5724C">
        <w:trPr>
          <w:trHeight w:val="440"/>
        </w:trPr>
        <w:tc>
          <w:tcPr>
            <w:tcW w:w="1985" w:type="dxa"/>
            <w:tcBorders>
              <w:top w:val="single" w:sz="4" w:space="0" w:color="auto"/>
              <w:left w:val="single" w:sz="4" w:space="0" w:color="auto"/>
              <w:bottom w:val="single" w:sz="4" w:space="0" w:color="auto"/>
              <w:right w:val="single" w:sz="4" w:space="0" w:color="auto"/>
            </w:tcBorders>
            <w:vAlign w:val="center"/>
          </w:tcPr>
          <w:p w:rsidR="00A5724C" w:rsidRDefault="008F493B">
            <w:pPr>
              <w:widowControl/>
              <w:jc w:val="left"/>
              <w:rPr>
                <w:rFonts w:ascii="宋体" w:hAnsi="宋体"/>
                <w:sz w:val="24"/>
              </w:rPr>
            </w:pPr>
            <w:r>
              <w:rPr>
                <w:rFonts w:ascii="宋体" w:hAnsi="宋体" w:hint="eastAsia"/>
                <w:b/>
                <w:bCs/>
                <w:sz w:val="24"/>
              </w:rPr>
              <w:t>培训要求</w:t>
            </w:r>
          </w:p>
        </w:tc>
        <w:tc>
          <w:tcPr>
            <w:tcW w:w="8222" w:type="dxa"/>
            <w:tcBorders>
              <w:top w:val="single" w:sz="4" w:space="0" w:color="auto"/>
              <w:left w:val="single" w:sz="4" w:space="0" w:color="auto"/>
              <w:bottom w:val="single" w:sz="4" w:space="0" w:color="auto"/>
              <w:right w:val="single" w:sz="4" w:space="0" w:color="auto"/>
            </w:tcBorders>
          </w:tcPr>
          <w:p w:rsidR="00A5724C" w:rsidRDefault="00A5724C">
            <w:pPr>
              <w:widowControl/>
              <w:jc w:val="left"/>
              <w:rPr>
                <w:rFonts w:ascii="宋体" w:hAnsi="宋体"/>
                <w:sz w:val="24"/>
              </w:rPr>
            </w:pPr>
          </w:p>
        </w:tc>
      </w:tr>
    </w:tbl>
    <w:bookmarkEnd w:id="38"/>
    <w:bookmarkEnd w:id="39"/>
    <w:bookmarkEnd w:id="40"/>
    <w:p w:rsidR="00A5724C" w:rsidRDefault="008F493B">
      <w:pPr>
        <w:spacing w:line="500" w:lineRule="exact"/>
        <w:rPr>
          <w:rFonts w:ascii="宋体" w:hAnsi="宋体" w:cs="宋体"/>
          <w:b/>
          <w:sz w:val="24"/>
        </w:rPr>
      </w:pPr>
      <w:r>
        <w:rPr>
          <w:rFonts w:ascii="宋体" w:hAnsi="宋体" w:cs="宋体" w:hint="eastAsia"/>
          <w:b/>
          <w:sz w:val="24"/>
        </w:rPr>
        <w:lastRenderedPageBreak/>
        <w:t>特别说明：</w:t>
      </w:r>
    </w:p>
    <w:p w:rsidR="00A5724C" w:rsidRDefault="008F493B">
      <w:pPr>
        <w:ind w:firstLineChars="200" w:firstLine="482"/>
        <w:rPr>
          <w:rFonts w:ascii="宋体" w:hAnsi="宋体" w:cs="宋体"/>
          <w:b/>
          <w:sz w:val="24"/>
        </w:rPr>
      </w:pPr>
      <w:r>
        <w:rPr>
          <w:rFonts w:ascii="宋体" w:hAnsi="宋体" w:cs="宋体" w:hint="eastAsia"/>
          <w:b/>
          <w:sz w:val="24"/>
        </w:rPr>
        <w:t>1、需求中不允许负偏离的实质性要求和条件，以“</w:t>
      </w:r>
      <w:bookmarkStart w:id="44" w:name="OLE_LINK128"/>
      <w:bookmarkStart w:id="45" w:name="OLE_LINK127"/>
      <w:r>
        <w:rPr>
          <w:rFonts w:ascii="宋体" w:hAnsi="宋体" w:cs="宋体" w:hint="eastAsia"/>
          <w:spacing w:val="-3"/>
          <w:sz w:val="24"/>
        </w:rPr>
        <w:t>▲</w:t>
      </w:r>
      <w:bookmarkEnd w:id="44"/>
      <w:bookmarkEnd w:id="45"/>
      <w:r>
        <w:rPr>
          <w:rFonts w:ascii="宋体" w:hAnsi="宋体" w:cs="宋体" w:hint="eastAsia"/>
          <w:b/>
          <w:sz w:val="24"/>
        </w:rPr>
        <w:t>”号标明，如投标人未响应的，将被视为无效。</w:t>
      </w:r>
    </w:p>
    <w:p w:rsidR="00A5724C" w:rsidRDefault="008F493B">
      <w:pPr>
        <w:ind w:firstLineChars="200" w:firstLine="482"/>
        <w:rPr>
          <w:rFonts w:ascii="宋体" w:hAnsi="宋体" w:cs="宋体"/>
          <w:b/>
          <w:sz w:val="24"/>
        </w:rPr>
      </w:pPr>
      <w:r>
        <w:rPr>
          <w:rFonts w:ascii="宋体" w:hAnsi="宋体" w:cs="宋体" w:hint="eastAsia"/>
          <w:b/>
          <w:sz w:val="24"/>
        </w:rPr>
        <w:t>2、本项目所属行业：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具体详见《关于印发中小企业划型标准规定的通知》[工信部联企业[2011]300号]。</w:t>
      </w:r>
    </w:p>
    <w:p w:rsidR="00A5724C" w:rsidRDefault="008F493B">
      <w:pPr>
        <w:pStyle w:val="Default"/>
        <w:jc w:val="center"/>
        <w:rPr>
          <w:rFonts w:ascii="黑体" w:eastAsia="黑体" w:hAnsi="宋体"/>
          <w:color w:val="auto"/>
          <w:sz w:val="30"/>
          <w:szCs w:val="30"/>
        </w:rPr>
      </w:pPr>
      <w:r>
        <w:rPr>
          <w:color w:val="auto"/>
        </w:rPr>
        <w:br w:type="page"/>
      </w:r>
      <w:r>
        <w:rPr>
          <w:rFonts w:ascii="黑体" w:eastAsia="黑体" w:hAnsi="宋体" w:hint="eastAsia"/>
          <w:color w:val="auto"/>
          <w:sz w:val="30"/>
          <w:szCs w:val="30"/>
        </w:rPr>
        <w:lastRenderedPageBreak/>
        <w:t>第三章  投标人须知</w:t>
      </w:r>
    </w:p>
    <w:p w:rsidR="00A5724C" w:rsidRDefault="008F493B">
      <w:pPr>
        <w:snapToGrid w:val="0"/>
        <w:spacing w:line="360" w:lineRule="auto"/>
        <w:ind w:left="238"/>
        <w:jc w:val="center"/>
        <w:outlineLvl w:val="1"/>
        <w:rPr>
          <w:rFonts w:ascii="宋体" w:hAnsi="宋体"/>
          <w:b/>
          <w:sz w:val="30"/>
          <w:szCs w:val="30"/>
        </w:rPr>
      </w:pPr>
      <w:r>
        <w:rPr>
          <w:rFonts w:ascii="宋体" w:hAnsi="宋体" w:hint="eastAsia"/>
          <w:b/>
          <w:sz w:val="30"/>
          <w:szCs w:val="30"/>
        </w:rPr>
        <w:t>前附表</w:t>
      </w:r>
    </w:p>
    <w:tbl>
      <w:tblPr>
        <w:tblW w:w="9956" w:type="dxa"/>
        <w:tblInd w:w="-25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0"/>
        <w:gridCol w:w="9056"/>
      </w:tblGrid>
      <w:tr w:rsidR="00A5724C">
        <w:trPr>
          <w:trHeight w:val="409"/>
        </w:trPr>
        <w:tc>
          <w:tcPr>
            <w:tcW w:w="900" w:type="dxa"/>
            <w:tcBorders>
              <w:top w:val="single" w:sz="4" w:space="0" w:color="auto"/>
              <w:left w:val="single" w:sz="4" w:space="0" w:color="auto"/>
              <w:bottom w:val="single" w:sz="4" w:space="0" w:color="auto"/>
              <w:right w:val="single" w:sz="4" w:space="0" w:color="auto"/>
            </w:tcBorders>
            <w:vAlign w:val="center"/>
          </w:tcPr>
          <w:p w:rsidR="00A5724C" w:rsidRDefault="008F493B">
            <w:pPr>
              <w:snapToGrid w:val="0"/>
              <w:jc w:val="center"/>
              <w:rPr>
                <w:rFonts w:ascii="宋体" w:hAnsi="宋体"/>
                <w:sz w:val="24"/>
                <w:szCs w:val="20"/>
              </w:rPr>
            </w:pPr>
            <w:r>
              <w:rPr>
                <w:rFonts w:ascii="宋体" w:hAnsi="宋体" w:hint="eastAsia"/>
                <w:sz w:val="24"/>
              </w:rPr>
              <w:t>序号</w:t>
            </w:r>
          </w:p>
        </w:tc>
        <w:tc>
          <w:tcPr>
            <w:tcW w:w="9056" w:type="dxa"/>
            <w:tcBorders>
              <w:top w:val="single" w:sz="4" w:space="0" w:color="auto"/>
              <w:left w:val="single" w:sz="4" w:space="0" w:color="auto"/>
              <w:bottom w:val="single" w:sz="4" w:space="0" w:color="auto"/>
              <w:right w:val="single" w:sz="4" w:space="0" w:color="auto"/>
            </w:tcBorders>
            <w:vAlign w:val="center"/>
          </w:tcPr>
          <w:p w:rsidR="00A5724C" w:rsidRDefault="008F493B">
            <w:pPr>
              <w:snapToGrid w:val="0"/>
              <w:jc w:val="center"/>
              <w:rPr>
                <w:rFonts w:ascii="宋体" w:hAnsi="宋体"/>
                <w:sz w:val="24"/>
                <w:szCs w:val="20"/>
              </w:rPr>
            </w:pPr>
            <w:r>
              <w:rPr>
                <w:rFonts w:ascii="宋体" w:hAnsi="宋体" w:hint="eastAsia"/>
                <w:sz w:val="24"/>
              </w:rPr>
              <w:t>内容、要求</w:t>
            </w:r>
          </w:p>
        </w:tc>
      </w:tr>
      <w:tr w:rsidR="00A5724C">
        <w:trPr>
          <w:trHeight w:val="490"/>
        </w:trPr>
        <w:tc>
          <w:tcPr>
            <w:tcW w:w="900" w:type="dxa"/>
            <w:tcBorders>
              <w:top w:val="single" w:sz="4" w:space="0" w:color="auto"/>
              <w:left w:val="single" w:sz="4" w:space="0" w:color="auto"/>
              <w:bottom w:val="single" w:sz="4" w:space="0" w:color="auto"/>
              <w:right w:val="single" w:sz="4" w:space="0" w:color="auto"/>
            </w:tcBorders>
            <w:vAlign w:val="center"/>
          </w:tcPr>
          <w:p w:rsidR="00A5724C" w:rsidRDefault="008F493B">
            <w:pPr>
              <w:snapToGrid w:val="0"/>
              <w:spacing w:line="360" w:lineRule="auto"/>
              <w:jc w:val="center"/>
              <w:rPr>
                <w:rFonts w:ascii="宋体" w:hAnsi="宋体"/>
                <w:sz w:val="24"/>
                <w:szCs w:val="20"/>
              </w:rPr>
            </w:pPr>
            <w:r>
              <w:rPr>
                <w:rFonts w:ascii="宋体" w:hAnsi="宋体"/>
                <w:sz w:val="24"/>
              </w:rPr>
              <w:t>1</w:t>
            </w:r>
          </w:p>
        </w:tc>
        <w:tc>
          <w:tcPr>
            <w:tcW w:w="9056" w:type="dxa"/>
            <w:tcBorders>
              <w:top w:val="single" w:sz="4" w:space="0" w:color="auto"/>
              <w:left w:val="single" w:sz="4" w:space="0" w:color="auto"/>
              <w:bottom w:val="single" w:sz="4" w:space="0" w:color="auto"/>
              <w:right w:val="single" w:sz="4" w:space="0" w:color="auto"/>
            </w:tcBorders>
            <w:vAlign w:val="center"/>
          </w:tcPr>
          <w:p w:rsidR="00A5724C" w:rsidRDefault="008F493B">
            <w:pPr>
              <w:widowControl/>
              <w:jc w:val="left"/>
              <w:rPr>
                <w:rFonts w:ascii="宋体" w:hAnsi="宋体"/>
                <w:sz w:val="24"/>
              </w:rPr>
            </w:pPr>
            <w:r>
              <w:rPr>
                <w:rFonts w:ascii="宋体" w:hAnsi="宋体" w:hint="eastAsia"/>
                <w:sz w:val="24"/>
              </w:rPr>
              <w:t>项目名称：吴兴高级中学生物实验室改造项目</w:t>
            </w:r>
          </w:p>
        </w:tc>
      </w:tr>
      <w:tr w:rsidR="00A5724C">
        <w:trPr>
          <w:trHeight w:val="546"/>
        </w:trPr>
        <w:tc>
          <w:tcPr>
            <w:tcW w:w="900" w:type="dxa"/>
            <w:tcBorders>
              <w:top w:val="single" w:sz="4" w:space="0" w:color="auto"/>
              <w:left w:val="single" w:sz="4" w:space="0" w:color="auto"/>
              <w:bottom w:val="single" w:sz="4" w:space="0" w:color="auto"/>
              <w:right w:val="single" w:sz="4" w:space="0" w:color="auto"/>
            </w:tcBorders>
            <w:vAlign w:val="center"/>
          </w:tcPr>
          <w:p w:rsidR="00A5724C" w:rsidRDefault="008F493B">
            <w:pPr>
              <w:snapToGrid w:val="0"/>
              <w:spacing w:line="360" w:lineRule="auto"/>
              <w:jc w:val="center"/>
              <w:rPr>
                <w:rFonts w:ascii="宋体" w:hAnsi="宋体"/>
                <w:sz w:val="24"/>
                <w:szCs w:val="20"/>
              </w:rPr>
            </w:pPr>
            <w:r>
              <w:rPr>
                <w:rFonts w:ascii="宋体" w:hAnsi="宋体"/>
                <w:sz w:val="24"/>
              </w:rPr>
              <w:t>2</w:t>
            </w:r>
          </w:p>
        </w:tc>
        <w:tc>
          <w:tcPr>
            <w:tcW w:w="9056" w:type="dxa"/>
            <w:tcBorders>
              <w:top w:val="single" w:sz="4" w:space="0" w:color="auto"/>
              <w:left w:val="single" w:sz="4" w:space="0" w:color="auto"/>
              <w:bottom w:val="single" w:sz="4" w:space="0" w:color="auto"/>
              <w:right w:val="single" w:sz="4" w:space="0" w:color="auto"/>
            </w:tcBorders>
            <w:vAlign w:val="center"/>
          </w:tcPr>
          <w:p w:rsidR="00A5724C" w:rsidRDefault="008F493B">
            <w:pPr>
              <w:widowControl/>
              <w:jc w:val="left"/>
              <w:rPr>
                <w:rFonts w:ascii="宋体" w:hAnsi="宋体"/>
                <w:sz w:val="24"/>
              </w:rPr>
            </w:pPr>
            <w:r>
              <w:rPr>
                <w:rFonts w:ascii="宋体" w:hAnsi="宋体" w:hint="eastAsia"/>
                <w:sz w:val="24"/>
              </w:rPr>
              <w:t>采购数量及单位：详见招标文件</w:t>
            </w:r>
          </w:p>
        </w:tc>
      </w:tr>
      <w:tr w:rsidR="00A5724C">
        <w:trPr>
          <w:trHeight w:val="390"/>
        </w:trPr>
        <w:tc>
          <w:tcPr>
            <w:tcW w:w="900" w:type="dxa"/>
            <w:tcBorders>
              <w:top w:val="single" w:sz="4" w:space="0" w:color="auto"/>
              <w:left w:val="single" w:sz="4" w:space="0" w:color="auto"/>
              <w:bottom w:val="single" w:sz="4" w:space="0" w:color="auto"/>
              <w:right w:val="single" w:sz="4" w:space="0" w:color="auto"/>
            </w:tcBorders>
            <w:vAlign w:val="center"/>
          </w:tcPr>
          <w:p w:rsidR="00A5724C" w:rsidRDefault="008F493B">
            <w:pPr>
              <w:snapToGrid w:val="0"/>
              <w:spacing w:line="360" w:lineRule="auto"/>
              <w:jc w:val="center"/>
              <w:rPr>
                <w:rFonts w:ascii="宋体" w:hAnsi="宋体"/>
                <w:sz w:val="24"/>
              </w:rPr>
            </w:pPr>
            <w:r>
              <w:rPr>
                <w:rFonts w:ascii="宋体" w:hAnsi="宋体" w:hint="eastAsia"/>
                <w:sz w:val="24"/>
              </w:rPr>
              <w:t>3</w:t>
            </w:r>
          </w:p>
        </w:tc>
        <w:tc>
          <w:tcPr>
            <w:tcW w:w="9056" w:type="dxa"/>
            <w:tcBorders>
              <w:top w:val="single" w:sz="4" w:space="0" w:color="auto"/>
              <w:left w:val="single" w:sz="4" w:space="0" w:color="auto"/>
              <w:bottom w:val="single" w:sz="4" w:space="0" w:color="auto"/>
              <w:right w:val="single" w:sz="4" w:space="0" w:color="auto"/>
            </w:tcBorders>
            <w:vAlign w:val="center"/>
          </w:tcPr>
          <w:p w:rsidR="00A5724C" w:rsidRDefault="008F493B" w:rsidP="00D247BA">
            <w:pPr>
              <w:widowControl/>
              <w:jc w:val="left"/>
              <w:rPr>
                <w:rFonts w:ascii="宋体" w:hAnsi="宋体"/>
                <w:sz w:val="24"/>
              </w:rPr>
            </w:pPr>
            <w:r>
              <w:rPr>
                <w:rFonts w:ascii="宋体" w:hAnsi="宋体" w:hint="eastAsia"/>
                <w:sz w:val="24"/>
              </w:rPr>
              <w:t>投标报价及费用：1.本项目投标应以人民币报价；2.不论投标结果如何，投标人均应自行承担所有与投标有关的全部费用。3.本项目招标代理服务费</w:t>
            </w:r>
            <w:bookmarkStart w:id="46" w:name="OLE_LINK5"/>
            <w:bookmarkStart w:id="47" w:name="OLE_LINK6"/>
            <w:r>
              <w:rPr>
                <w:rFonts w:ascii="宋体" w:hAnsi="宋体" w:hint="eastAsia"/>
                <w:sz w:val="24"/>
              </w:rPr>
              <w:t>人民币</w:t>
            </w:r>
            <w:bookmarkEnd w:id="46"/>
            <w:bookmarkEnd w:id="47"/>
            <w:r>
              <w:rPr>
                <w:rFonts w:ascii="宋体" w:hAnsi="宋体" w:hint="eastAsia"/>
                <w:sz w:val="24"/>
              </w:rPr>
              <w:t>陆仟玖佰伍拾  元整（￥6950.00)，由中标人全额支付。在中标通知书发出后当日内一次性结清。</w:t>
            </w:r>
          </w:p>
        </w:tc>
      </w:tr>
      <w:tr w:rsidR="00A5724C">
        <w:trPr>
          <w:trHeight w:val="451"/>
        </w:trPr>
        <w:tc>
          <w:tcPr>
            <w:tcW w:w="900" w:type="dxa"/>
            <w:tcBorders>
              <w:top w:val="single" w:sz="4" w:space="0" w:color="auto"/>
              <w:left w:val="single" w:sz="4" w:space="0" w:color="auto"/>
              <w:bottom w:val="single" w:sz="4" w:space="0" w:color="auto"/>
              <w:right w:val="single" w:sz="4" w:space="0" w:color="auto"/>
            </w:tcBorders>
            <w:vAlign w:val="center"/>
          </w:tcPr>
          <w:p w:rsidR="00A5724C" w:rsidRDefault="008F493B">
            <w:pPr>
              <w:snapToGrid w:val="0"/>
              <w:spacing w:line="360" w:lineRule="auto"/>
              <w:jc w:val="center"/>
              <w:rPr>
                <w:rFonts w:ascii="宋体" w:hAnsi="宋体"/>
                <w:sz w:val="24"/>
                <w:szCs w:val="20"/>
              </w:rPr>
            </w:pPr>
            <w:r>
              <w:rPr>
                <w:rFonts w:ascii="宋体" w:hAnsi="宋体"/>
                <w:sz w:val="24"/>
              </w:rPr>
              <w:t>4</w:t>
            </w:r>
          </w:p>
        </w:tc>
        <w:tc>
          <w:tcPr>
            <w:tcW w:w="9056" w:type="dxa"/>
            <w:tcBorders>
              <w:top w:val="single" w:sz="4" w:space="0" w:color="auto"/>
              <w:left w:val="single" w:sz="4" w:space="0" w:color="auto"/>
              <w:bottom w:val="single" w:sz="4" w:space="0" w:color="auto"/>
              <w:right w:val="single" w:sz="4" w:space="0" w:color="auto"/>
            </w:tcBorders>
            <w:vAlign w:val="center"/>
          </w:tcPr>
          <w:p w:rsidR="00A5724C" w:rsidRDefault="008F493B">
            <w:pPr>
              <w:widowControl/>
              <w:jc w:val="left"/>
              <w:rPr>
                <w:rFonts w:ascii="宋体" w:hAnsi="宋体"/>
                <w:sz w:val="24"/>
              </w:rPr>
            </w:pPr>
            <w:r>
              <w:rPr>
                <w:rFonts w:ascii="宋体" w:hAnsi="宋体" w:hint="eastAsia"/>
                <w:sz w:val="24"/>
              </w:rPr>
              <w:t>投标保证金：不缴纳</w:t>
            </w:r>
          </w:p>
        </w:tc>
      </w:tr>
      <w:tr w:rsidR="00A5724C">
        <w:trPr>
          <w:trHeight w:val="287"/>
        </w:trPr>
        <w:tc>
          <w:tcPr>
            <w:tcW w:w="900" w:type="dxa"/>
            <w:tcBorders>
              <w:top w:val="single" w:sz="4" w:space="0" w:color="auto"/>
              <w:left w:val="single" w:sz="4" w:space="0" w:color="auto"/>
              <w:bottom w:val="single" w:sz="4" w:space="0" w:color="auto"/>
              <w:right w:val="single" w:sz="4" w:space="0" w:color="auto"/>
            </w:tcBorders>
            <w:vAlign w:val="center"/>
          </w:tcPr>
          <w:p w:rsidR="00A5724C" w:rsidRDefault="008F493B">
            <w:pPr>
              <w:snapToGrid w:val="0"/>
              <w:spacing w:line="360" w:lineRule="auto"/>
              <w:jc w:val="center"/>
              <w:rPr>
                <w:rFonts w:ascii="宋体" w:hAnsi="宋体"/>
                <w:sz w:val="24"/>
                <w:szCs w:val="20"/>
              </w:rPr>
            </w:pPr>
            <w:r>
              <w:rPr>
                <w:rFonts w:ascii="宋体" w:hAnsi="宋体"/>
                <w:sz w:val="24"/>
              </w:rPr>
              <w:t>5</w:t>
            </w:r>
          </w:p>
        </w:tc>
        <w:tc>
          <w:tcPr>
            <w:tcW w:w="9056" w:type="dxa"/>
            <w:tcBorders>
              <w:top w:val="single" w:sz="4" w:space="0" w:color="auto"/>
              <w:left w:val="single" w:sz="4" w:space="0" w:color="auto"/>
              <w:bottom w:val="single" w:sz="4" w:space="0" w:color="auto"/>
              <w:right w:val="single" w:sz="4" w:space="0" w:color="auto"/>
            </w:tcBorders>
            <w:vAlign w:val="center"/>
          </w:tcPr>
          <w:p w:rsidR="00A5724C" w:rsidRDefault="008F493B">
            <w:pPr>
              <w:widowControl/>
              <w:jc w:val="left"/>
              <w:rPr>
                <w:rFonts w:ascii="宋体" w:hAnsi="宋体"/>
                <w:sz w:val="24"/>
              </w:rPr>
            </w:pPr>
            <w:r>
              <w:rPr>
                <w:rFonts w:ascii="宋体" w:hAnsi="宋体" w:hint="eastAsia"/>
                <w:sz w:val="24"/>
              </w:rPr>
              <w:t>现场踏勘：不组织</w:t>
            </w:r>
          </w:p>
        </w:tc>
      </w:tr>
      <w:tr w:rsidR="00A5724C">
        <w:trPr>
          <w:trHeight w:val="1692"/>
        </w:trPr>
        <w:tc>
          <w:tcPr>
            <w:tcW w:w="900" w:type="dxa"/>
            <w:tcBorders>
              <w:top w:val="single" w:sz="4" w:space="0" w:color="auto"/>
              <w:left w:val="single" w:sz="4" w:space="0" w:color="auto"/>
              <w:bottom w:val="single" w:sz="4" w:space="0" w:color="auto"/>
              <w:right w:val="single" w:sz="4" w:space="0" w:color="auto"/>
            </w:tcBorders>
            <w:vAlign w:val="center"/>
          </w:tcPr>
          <w:p w:rsidR="00A5724C" w:rsidRDefault="008F493B">
            <w:pPr>
              <w:snapToGrid w:val="0"/>
              <w:spacing w:line="360" w:lineRule="auto"/>
              <w:jc w:val="center"/>
              <w:rPr>
                <w:rFonts w:ascii="宋体" w:hAnsi="宋体"/>
                <w:sz w:val="24"/>
                <w:szCs w:val="20"/>
              </w:rPr>
            </w:pPr>
            <w:bookmarkStart w:id="48" w:name="_Hlk194582855"/>
            <w:r>
              <w:rPr>
                <w:rFonts w:ascii="宋体" w:hAnsi="宋体" w:hint="eastAsia"/>
                <w:sz w:val="24"/>
                <w:szCs w:val="20"/>
              </w:rPr>
              <w:t>6</w:t>
            </w:r>
          </w:p>
        </w:tc>
        <w:tc>
          <w:tcPr>
            <w:tcW w:w="9056" w:type="dxa"/>
            <w:tcBorders>
              <w:top w:val="single" w:sz="4" w:space="0" w:color="auto"/>
              <w:left w:val="single" w:sz="4" w:space="0" w:color="auto"/>
              <w:bottom w:val="single" w:sz="4" w:space="0" w:color="auto"/>
              <w:right w:val="single" w:sz="4" w:space="0" w:color="auto"/>
            </w:tcBorders>
            <w:vAlign w:val="center"/>
          </w:tcPr>
          <w:p w:rsidR="00A5724C" w:rsidRDefault="008F493B">
            <w:pPr>
              <w:widowControl/>
              <w:jc w:val="left"/>
              <w:rPr>
                <w:rFonts w:ascii="宋体" w:hAnsi="宋体"/>
                <w:sz w:val="24"/>
              </w:rPr>
            </w:pPr>
            <w:r>
              <w:rPr>
                <w:rFonts w:ascii="宋体" w:hAnsi="宋体" w:cs="仿宋" w:hint="eastAsia"/>
                <w:sz w:val="24"/>
              </w:rPr>
              <w:t>答疑与澄清：</w:t>
            </w:r>
            <w:r>
              <w:rPr>
                <w:rFonts w:ascii="宋体" w:hAnsi="宋体" w:hint="eastAsia"/>
                <w:sz w:val="24"/>
                <w:szCs w:val="20"/>
              </w:rPr>
              <w:t>供应商认为采购文件使自己的权益受到损害的，可以自收到采购文件之日（发售截止日之后收到采购文件的，以发售截止日为准）或者采购文件公告期限届满之日（公告发布后的第6个工作日）起7个工作日内（逾期将不再受理），以书面形式向采购人和采购代理公司提出质疑。质疑供应商对采购人、采购代理公司的答复不满意或者采购人、采购代理公司未在规定的时间内作出答复的，可以在答复期满后十五个工作日内向同级政府采购监督管理部门投诉。采购人和采购代理机构将于提交投标截止时间15日前进行可能影响投标文件编制的澄清或修改；</w:t>
            </w:r>
            <w:r>
              <w:rPr>
                <w:rFonts w:ascii="宋体" w:hAnsi="宋体" w:hint="eastAsia"/>
                <w:sz w:val="24"/>
              </w:rPr>
              <w:t>答疑内容是招标文件的组成部分，将在网上发布补充（答疑、澄清）文件，潜在投标人应自行关注网站公告，招标人不再一一通知。</w:t>
            </w:r>
            <w:r>
              <w:rPr>
                <w:rFonts w:ascii="宋体" w:hAnsi="宋体" w:hint="eastAsia"/>
                <w:sz w:val="24"/>
                <w:szCs w:val="20"/>
              </w:rPr>
              <w:t>因其他紧急情况影响本项目正常招标活动的，采购人和采购代理机构将于投标截止日期一天前书面通知所有已报名的投标人。</w:t>
            </w:r>
          </w:p>
        </w:tc>
      </w:tr>
      <w:bookmarkEnd w:id="48"/>
      <w:tr w:rsidR="00A5724C">
        <w:trPr>
          <w:trHeight w:val="1692"/>
        </w:trPr>
        <w:tc>
          <w:tcPr>
            <w:tcW w:w="900" w:type="dxa"/>
            <w:tcBorders>
              <w:top w:val="single" w:sz="4" w:space="0" w:color="auto"/>
              <w:left w:val="single" w:sz="4" w:space="0" w:color="auto"/>
              <w:bottom w:val="single" w:sz="4" w:space="0" w:color="auto"/>
              <w:right w:val="single" w:sz="4" w:space="0" w:color="auto"/>
            </w:tcBorders>
            <w:vAlign w:val="center"/>
          </w:tcPr>
          <w:p w:rsidR="00A5724C" w:rsidRDefault="008F493B">
            <w:pPr>
              <w:snapToGrid w:val="0"/>
              <w:spacing w:line="360" w:lineRule="auto"/>
              <w:jc w:val="center"/>
              <w:rPr>
                <w:rFonts w:ascii="宋体" w:hAnsi="宋体"/>
                <w:sz w:val="24"/>
                <w:szCs w:val="20"/>
              </w:rPr>
            </w:pPr>
            <w:r>
              <w:rPr>
                <w:rFonts w:ascii="宋体" w:hAnsi="宋体" w:hint="eastAsia"/>
                <w:sz w:val="24"/>
                <w:szCs w:val="20"/>
              </w:rPr>
              <w:t>7</w:t>
            </w:r>
          </w:p>
        </w:tc>
        <w:tc>
          <w:tcPr>
            <w:tcW w:w="9056" w:type="dxa"/>
            <w:tcBorders>
              <w:top w:val="single" w:sz="4" w:space="0" w:color="auto"/>
              <w:left w:val="single" w:sz="4" w:space="0" w:color="auto"/>
              <w:bottom w:val="single" w:sz="4" w:space="0" w:color="auto"/>
              <w:right w:val="single" w:sz="4" w:space="0" w:color="auto"/>
            </w:tcBorders>
            <w:vAlign w:val="center"/>
          </w:tcPr>
          <w:p w:rsidR="00A5724C" w:rsidRDefault="008F493B">
            <w:pPr>
              <w:widowControl/>
              <w:jc w:val="left"/>
              <w:rPr>
                <w:rFonts w:ascii="宋体" w:hAnsi="宋体"/>
                <w:sz w:val="24"/>
                <w:szCs w:val="20"/>
              </w:rPr>
            </w:pPr>
            <w:r>
              <w:rPr>
                <w:rFonts w:ascii="宋体" w:hAnsi="宋体" w:hint="eastAsia"/>
                <w:sz w:val="24"/>
                <w:szCs w:val="20"/>
              </w:rPr>
              <w:t>投标文件组成：1、电子投标文件（包括“电子加密投标文件”和“备份投标文件”，在投标文件编制完成后同时生成）</w:t>
            </w:r>
          </w:p>
          <w:p w:rsidR="00A5724C" w:rsidRDefault="008F493B">
            <w:pPr>
              <w:widowControl/>
              <w:jc w:val="left"/>
              <w:rPr>
                <w:rFonts w:ascii="宋体" w:hAnsi="宋体"/>
                <w:sz w:val="24"/>
                <w:szCs w:val="20"/>
              </w:rPr>
            </w:pPr>
            <w:r>
              <w:rPr>
                <w:rFonts w:ascii="宋体" w:hAnsi="宋体" w:hint="eastAsia"/>
                <w:sz w:val="24"/>
                <w:szCs w:val="20"/>
              </w:rPr>
              <w:t>（1）“电子加密投标文件”是指通过“政采云电子交易客户端”完成投标文件编制后生成并加密的数据电文形式的投标文件。</w:t>
            </w:r>
          </w:p>
          <w:p w:rsidR="00A5724C" w:rsidRDefault="008F493B">
            <w:pPr>
              <w:widowControl/>
              <w:jc w:val="left"/>
              <w:rPr>
                <w:rFonts w:ascii="宋体" w:hAnsi="宋体"/>
                <w:sz w:val="24"/>
                <w:szCs w:val="20"/>
              </w:rPr>
            </w:pPr>
            <w:r>
              <w:rPr>
                <w:rFonts w:ascii="宋体" w:hAnsi="宋体" w:hint="eastAsia"/>
                <w:sz w:val="24"/>
                <w:szCs w:val="20"/>
              </w:rPr>
              <w:t>（2）“备份投标文件”是指与“电子加密投标文件”同时生成的数据电文形式的电子文件（备份标书），其他方式编制的备份投标文件视为无效备份投标文件。仅在出现解密异常情况下使用。</w:t>
            </w:r>
          </w:p>
          <w:p w:rsidR="00A5724C" w:rsidRDefault="008F493B">
            <w:pPr>
              <w:widowControl/>
              <w:autoSpaceDE w:val="0"/>
              <w:autoSpaceDN w:val="0"/>
              <w:jc w:val="left"/>
              <w:textAlignment w:val="bottom"/>
              <w:rPr>
                <w:rFonts w:ascii="宋体" w:hAnsi="宋体"/>
                <w:sz w:val="24"/>
                <w:szCs w:val="20"/>
              </w:rPr>
            </w:pPr>
            <w:r>
              <w:rPr>
                <w:rFonts w:ascii="宋体" w:hAnsi="宋体" w:hint="eastAsia"/>
                <w:sz w:val="24"/>
                <w:szCs w:val="20"/>
              </w:rPr>
              <w:t>2、中标后，中标单位需在领取中标通知书时，向招标代理机构提交与投标时电子投标文件一致的纸质版本一式三份（按照招标文件要求签字盖章）。</w:t>
            </w:r>
          </w:p>
        </w:tc>
      </w:tr>
      <w:tr w:rsidR="00A5724C">
        <w:trPr>
          <w:trHeight w:val="1692"/>
        </w:trPr>
        <w:tc>
          <w:tcPr>
            <w:tcW w:w="900" w:type="dxa"/>
            <w:tcBorders>
              <w:top w:val="single" w:sz="4" w:space="0" w:color="auto"/>
              <w:left w:val="single" w:sz="4" w:space="0" w:color="auto"/>
              <w:bottom w:val="single" w:sz="4" w:space="0" w:color="auto"/>
              <w:right w:val="single" w:sz="4" w:space="0" w:color="auto"/>
            </w:tcBorders>
            <w:vAlign w:val="center"/>
          </w:tcPr>
          <w:p w:rsidR="00A5724C" w:rsidRDefault="008F493B">
            <w:pPr>
              <w:snapToGrid w:val="0"/>
              <w:spacing w:line="360" w:lineRule="auto"/>
              <w:jc w:val="center"/>
              <w:rPr>
                <w:rFonts w:ascii="宋体" w:hAnsi="宋体"/>
                <w:sz w:val="24"/>
                <w:szCs w:val="20"/>
              </w:rPr>
            </w:pPr>
            <w:r>
              <w:rPr>
                <w:rFonts w:ascii="宋体" w:hAnsi="宋体" w:hint="eastAsia"/>
                <w:sz w:val="24"/>
                <w:szCs w:val="20"/>
              </w:rPr>
              <w:t>8</w:t>
            </w:r>
          </w:p>
        </w:tc>
        <w:tc>
          <w:tcPr>
            <w:tcW w:w="9056" w:type="dxa"/>
            <w:tcBorders>
              <w:top w:val="single" w:sz="4" w:space="0" w:color="auto"/>
              <w:left w:val="single" w:sz="4" w:space="0" w:color="auto"/>
              <w:bottom w:val="single" w:sz="4" w:space="0" w:color="auto"/>
              <w:right w:val="single" w:sz="4" w:space="0" w:color="auto"/>
            </w:tcBorders>
            <w:vAlign w:val="center"/>
          </w:tcPr>
          <w:p w:rsidR="00A5724C" w:rsidRDefault="008F493B" w:rsidP="00D247BA">
            <w:pPr>
              <w:widowControl/>
              <w:jc w:val="left"/>
              <w:rPr>
                <w:rFonts w:ascii="宋体" w:hAnsi="宋体"/>
                <w:sz w:val="24"/>
                <w:szCs w:val="20"/>
              </w:rPr>
            </w:pPr>
            <w:r>
              <w:rPr>
                <w:rFonts w:ascii="宋体" w:hAnsi="宋体" w:hint="eastAsia"/>
                <w:sz w:val="24"/>
                <w:szCs w:val="20"/>
              </w:rPr>
              <w:t>投标文件份数：1、“电子加密投标文件”：在线上传递交、一份。2、“备份投标文件”：一份。</w:t>
            </w:r>
            <w:r>
              <w:rPr>
                <w:rFonts w:ascii="宋体" w:hAnsi="宋体"/>
                <w:sz w:val="24"/>
                <w:szCs w:val="20"/>
              </w:rPr>
              <w:t>以介质存储的数据电文形式的备份</w:t>
            </w:r>
            <w:r>
              <w:rPr>
                <w:rFonts w:ascii="宋体" w:hAnsi="宋体" w:hint="eastAsia"/>
                <w:sz w:val="24"/>
                <w:szCs w:val="20"/>
              </w:rPr>
              <w:t>投标</w:t>
            </w:r>
            <w:r>
              <w:rPr>
                <w:rFonts w:ascii="宋体" w:hAnsi="宋体"/>
                <w:sz w:val="24"/>
                <w:szCs w:val="20"/>
              </w:rPr>
              <w:t>文件</w:t>
            </w:r>
            <w:r>
              <w:rPr>
                <w:rFonts w:ascii="宋体" w:hAnsi="宋体" w:hint="eastAsia"/>
                <w:sz w:val="24"/>
                <w:szCs w:val="20"/>
              </w:rPr>
              <w:t>（</w:t>
            </w:r>
            <w:r>
              <w:rPr>
                <w:rFonts w:ascii="宋体" w:hAnsi="宋体"/>
                <w:sz w:val="24"/>
                <w:szCs w:val="20"/>
              </w:rPr>
              <w:t>BFBS格式)，按政采云平台项目采购-电子交易操作指南中上传的电子</w:t>
            </w:r>
            <w:r>
              <w:rPr>
                <w:rFonts w:ascii="宋体" w:hAnsi="宋体" w:hint="eastAsia"/>
                <w:sz w:val="24"/>
                <w:szCs w:val="20"/>
              </w:rPr>
              <w:t>投标</w:t>
            </w:r>
            <w:r>
              <w:rPr>
                <w:rFonts w:ascii="宋体" w:hAnsi="宋体"/>
                <w:sz w:val="24"/>
                <w:szCs w:val="20"/>
              </w:rPr>
              <w:t>文件格式，以U盘形式存储提供)。U盘盘面上粘贴标签，标注单位名称，装入一个外包封袋中进行邮寄</w:t>
            </w:r>
            <w:r>
              <w:rPr>
                <w:rFonts w:ascii="宋体" w:hAnsi="宋体" w:hint="eastAsia"/>
                <w:sz w:val="24"/>
                <w:szCs w:val="20"/>
              </w:rPr>
              <w:t>。</w:t>
            </w:r>
            <w:r>
              <w:rPr>
                <w:rFonts w:ascii="宋体" w:hAnsi="宋体"/>
                <w:sz w:val="24"/>
                <w:szCs w:val="20"/>
              </w:rPr>
              <w:t>邮寄时，总的外包封袋上可不注明单位名称，但应注明单位的联系人、联系电话及项目名称</w:t>
            </w:r>
            <w:r>
              <w:rPr>
                <w:rFonts w:ascii="宋体" w:hAnsi="宋体" w:hint="eastAsia"/>
                <w:sz w:val="24"/>
                <w:szCs w:val="20"/>
              </w:rPr>
              <w:t>。邮寄地址为：浙江华耀建设咨询有限公司（湖州市静江公寓1单元1101室），联系人：张治中，联系电话：0572-2198738。</w:t>
            </w:r>
            <w:r>
              <w:rPr>
                <w:rFonts w:ascii="宋体" w:hAnsi="宋体"/>
                <w:sz w:val="24"/>
                <w:szCs w:val="20"/>
              </w:rPr>
              <w:t>供应商应于</w:t>
            </w:r>
            <w:r>
              <w:rPr>
                <w:rFonts w:ascii="宋体" w:hAnsi="宋体" w:hint="eastAsia"/>
                <w:sz w:val="24"/>
                <w:szCs w:val="20"/>
              </w:rPr>
              <w:t>2025</w:t>
            </w:r>
            <w:r>
              <w:rPr>
                <w:rFonts w:ascii="宋体" w:hAnsi="宋体"/>
                <w:sz w:val="24"/>
                <w:szCs w:val="20"/>
              </w:rPr>
              <w:t>年</w:t>
            </w:r>
            <w:r w:rsidR="00D247BA">
              <w:rPr>
                <w:rFonts w:ascii="宋体" w:hAnsi="宋体" w:hint="eastAsia"/>
                <w:sz w:val="24"/>
                <w:szCs w:val="20"/>
              </w:rPr>
              <w:t>6</w:t>
            </w:r>
            <w:r>
              <w:rPr>
                <w:rFonts w:ascii="宋体" w:hAnsi="宋体" w:hint="eastAsia"/>
                <w:sz w:val="24"/>
                <w:szCs w:val="20"/>
              </w:rPr>
              <w:t>月</w:t>
            </w:r>
            <w:r w:rsidR="00D247BA">
              <w:rPr>
                <w:rFonts w:ascii="宋体" w:hAnsi="宋体" w:hint="eastAsia"/>
                <w:sz w:val="24"/>
                <w:szCs w:val="20"/>
              </w:rPr>
              <w:t>30</w:t>
            </w:r>
            <w:r>
              <w:rPr>
                <w:rFonts w:ascii="宋体" w:hAnsi="宋体" w:hint="eastAsia"/>
                <w:sz w:val="24"/>
                <w:szCs w:val="20"/>
              </w:rPr>
              <w:t>日1</w:t>
            </w:r>
            <w:r w:rsidR="00D247BA">
              <w:rPr>
                <w:rFonts w:ascii="宋体" w:hAnsi="宋体" w:hint="eastAsia"/>
                <w:sz w:val="24"/>
                <w:szCs w:val="20"/>
              </w:rPr>
              <w:t>7</w:t>
            </w:r>
            <w:r>
              <w:rPr>
                <w:rFonts w:ascii="宋体" w:hAnsi="宋体" w:hint="eastAsia"/>
                <w:sz w:val="24"/>
                <w:szCs w:val="20"/>
              </w:rPr>
              <w:t>:00时前准时送达，拒绝到付。以收件人实际签收时间为准，逾期送达的将拒绝接收。</w:t>
            </w:r>
          </w:p>
        </w:tc>
      </w:tr>
      <w:tr w:rsidR="00A5724C">
        <w:trPr>
          <w:trHeight w:val="498"/>
        </w:trPr>
        <w:tc>
          <w:tcPr>
            <w:tcW w:w="900" w:type="dxa"/>
            <w:tcBorders>
              <w:top w:val="single" w:sz="4" w:space="0" w:color="auto"/>
              <w:left w:val="single" w:sz="4" w:space="0" w:color="auto"/>
              <w:bottom w:val="single" w:sz="4" w:space="0" w:color="auto"/>
              <w:right w:val="single" w:sz="4" w:space="0" w:color="auto"/>
            </w:tcBorders>
            <w:vAlign w:val="center"/>
          </w:tcPr>
          <w:p w:rsidR="00A5724C" w:rsidRDefault="008F493B">
            <w:pPr>
              <w:snapToGrid w:val="0"/>
              <w:spacing w:line="360" w:lineRule="auto"/>
              <w:jc w:val="center"/>
              <w:rPr>
                <w:rFonts w:ascii="宋体" w:hAnsi="宋体"/>
                <w:sz w:val="24"/>
                <w:szCs w:val="20"/>
              </w:rPr>
            </w:pPr>
            <w:r>
              <w:rPr>
                <w:rFonts w:ascii="宋体" w:hAnsi="宋体" w:hint="eastAsia"/>
                <w:sz w:val="24"/>
                <w:szCs w:val="20"/>
              </w:rPr>
              <w:t>9</w:t>
            </w:r>
          </w:p>
        </w:tc>
        <w:tc>
          <w:tcPr>
            <w:tcW w:w="9056" w:type="dxa"/>
            <w:tcBorders>
              <w:top w:val="single" w:sz="4" w:space="0" w:color="auto"/>
              <w:left w:val="single" w:sz="4" w:space="0" w:color="auto"/>
              <w:bottom w:val="single" w:sz="4" w:space="0" w:color="auto"/>
              <w:right w:val="single" w:sz="4" w:space="0" w:color="auto"/>
            </w:tcBorders>
            <w:vAlign w:val="center"/>
          </w:tcPr>
          <w:p w:rsidR="00A5724C" w:rsidRDefault="008F493B">
            <w:pPr>
              <w:widowControl/>
              <w:jc w:val="left"/>
              <w:rPr>
                <w:rFonts w:ascii="宋体" w:hAnsi="宋体"/>
                <w:sz w:val="24"/>
              </w:rPr>
            </w:pPr>
            <w:r>
              <w:rPr>
                <w:rFonts w:ascii="宋体" w:hAnsi="宋体" w:hint="eastAsia"/>
                <w:sz w:val="24"/>
              </w:rPr>
              <w:t>电子加密投标文件的解密和异常情况处理：</w:t>
            </w:r>
          </w:p>
          <w:p w:rsidR="00A5724C" w:rsidRDefault="008F493B">
            <w:pPr>
              <w:widowControl/>
              <w:jc w:val="left"/>
              <w:rPr>
                <w:rFonts w:ascii="宋体" w:hAnsi="宋体"/>
                <w:sz w:val="24"/>
              </w:rPr>
            </w:pPr>
            <w:r>
              <w:rPr>
                <w:rFonts w:ascii="宋体" w:hAnsi="宋体" w:hint="eastAsia"/>
                <w:sz w:val="24"/>
              </w:rPr>
              <w:t>（1）开标后，采购组织机构将向各投标供应商发出“电子加密投标文件”的解密通知，各投标供应商代表应当在接到解密通知后30分钟内自行完成“电子加密投标文</w:t>
            </w:r>
            <w:r>
              <w:rPr>
                <w:rFonts w:ascii="宋体" w:hAnsi="宋体" w:hint="eastAsia"/>
                <w:sz w:val="24"/>
              </w:rPr>
              <w:lastRenderedPageBreak/>
              <w:t>件”的在线解密。</w:t>
            </w:r>
          </w:p>
          <w:p w:rsidR="00A5724C" w:rsidRDefault="008F493B">
            <w:pPr>
              <w:widowControl/>
              <w:jc w:val="left"/>
              <w:rPr>
                <w:rFonts w:ascii="宋体" w:hAnsi="宋体"/>
                <w:sz w:val="24"/>
              </w:rPr>
            </w:pPr>
            <w:r>
              <w:rPr>
                <w:rFonts w:ascii="宋体" w:hAnsi="宋体" w:hint="eastAsia"/>
                <w:sz w:val="24"/>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rsidR="00A5724C" w:rsidRDefault="008F493B">
            <w:pPr>
              <w:widowControl/>
              <w:jc w:val="left"/>
              <w:rPr>
                <w:rFonts w:ascii="宋体" w:hAnsi="宋体"/>
                <w:sz w:val="24"/>
              </w:rPr>
            </w:pPr>
            <w:r>
              <w:rPr>
                <w:rFonts w:ascii="宋体" w:hAnsi="宋体" w:hint="eastAsia"/>
                <w:sz w:val="24"/>
              </w:rPr>
              <w:t>（3）投标截止时间前，投标供应商仅递交了“备份投标文件”而未将电子加密投标文件上传至“政府采购云平台”的，投标无效。</w:t>
            </w:r>
          </w:p>
        </w:tc>
      </w:tr>
      <w:tr w:rsidR="00A5724C">
        <w:trPr>
          <w:trHeight w:val="559"/>
        </w:trPr>
        <w:tc>
          <w:tcPr>
            <w:tcW w:w="900" w:type="dxa"/>
            <w:tcBorders>
              <w:top w:val="single" w:sz="4" w:space="0" w:color="auto"/>
              <w:left w:val="single" w:sz="4" w:space="0" w:color="auto"/>
              <w:bottom w:val="single" w:sz="4" w:space="0" w:color="auto"/>
              <w:right w:val="single" w:sz="4" w:space="0" w:color="auto"/>
            </w:tcBorders>
            <w:vAlign w:val="center"/>
          </w:tcPr>
          <w:p w:rsidR="00A5724C" w:rsidRDefault="008F493B">
            <w:pPr>
              <w:snapToGrid w:val="0"/>
              <w:spacing w:line="360" w:lineRule="auto"/>
              <w:jc w:val="center"/>
              <w:rPr>
                <w:rFonts w:ascii="宋体" w:hAnsi="宋体"/>
                <w:sz w:val="24"/>
                <w:szCs w:val="20"/>
              </w:rPr>
            </w:pPr>
            <w:r>
              <w:rPr>
                <w:rFonts w:ascii="宋体" w:hAnsi="宋体" w:hint="eastAsia"/>
                <w:sz w:val="24"/>
              </w:rPr>
              <w:lastRenderedPageBreak/>
              <w:t>10</w:t>
            </w:r>
          </w:p>
        </w:tc>
        <w:tc>
          <w:tcPr>
            <w:tcW w:w="9056" w:type="dxa"/>
            <w:tcBorders>
              <w:top w:val="single" w:sz="4" w:space="0" w:color="auto"/>
              <w:left w:val="single" w:sz="4" w:space="0" w:color="auto"/>
              <w:bottom w:val="single" w:sz="4" w:space="0" w:color="auto"/>
              <w:right w:val="single" w:sz="4" w:space="0" w:color="auto"/>
            </w:tcBorders>
            <w:vAlign w:val="center"/>
          </w:tcPr>
          <w:p w:rsidR="00A5724C" w:rsidRDefault="008F493B">
            <w:pPr>
              <w:widowControl/>
              <w:jc w:val="left"/>
              <w:rPr>
                <w:rFonts w:ascii="宋体" w:hAnsi="宋体"/>
                <w:sz w:val="24"/>
              </w:rPr>
            </w:pPr>
            <w:r>
              <w:rPr>
                <w:rFonts w:ascii="宋体" w:hAnsi="宋体" w:hint="eastAsia"/>
                <w:sz w:val="24"/>
              </w:rPr>
              <w:t>开标时间及地点：2025年</w:t>
            </w:r>
            <w:r w:rsidR="00D247BA">
              <w:rPr>
                <w:rFonts w:ascii="宋体" w:hAnsi="宋体" w:hint="eastAsia"/>
                <w:sz w:val="24"/>
              </w:rPr>
              <w:t>7月1日</w:t>
            </w:r>
            <w:r w:rsidR="00D247BA">
              <w:rPr>
                <w:rFonts w:ascii="宋体" w:hAnsi="宋体" w:cs="仿宋" w:hint="eastAsia"/>
                <w:sz w:val="24"/>
              </w:rPr>
              <w:t>9</w:t>
            </w:r>
            <w:r>
              <w:rPr>
                <w:rFonts w:ascii="宋体" w:hAnsi="宋体" w:cs="仿宋" w:hint="eastAsia"/>
                <w:sz w:val="24"/>
              </w:rPr>
              <w:t>点00分</w:t>
            </w:r>
          </w:p>
          <w:p w:rsidR="00A5724C" w:rsidRDefault="008F493B">
            <w:pPr>
              <w:widowControl/>
              <w:jc w:val="left"/>
              <w:rPr>
                <w:rFonts w:ascii="宋体" w:hAnsi="宋体"/>
                <w:sz w:val="24"/>
              </w:rPr>
            </w:pPr>
            <w:r>
              <w:rPr>
                <w:rFonts w:ascii="宋体" w:hAnsi="宋体" w:hint="eastAsia"/>
                <w:sz w:val="24"/>
              </w:rPr>
              <w:t>浙江省湖州市公共资源交易中心二楼开标室（湖州市仁皇山片区金盖山路</w:t>
            </w:r>
            <w:r>
              <w:rPr>
                <w:rFonts w:ascii="宋体" w:hAnsi="宋体"/>
                <w:sz w:val="24"/>
              </w:rPr>
              <w:t>66</w:t>
            </w:r>
            <w:r>
              <w:rPr>
                <w:rFonts w:ascii="宋体" w:hAnsi="宋体" w:hint="eastAsia"/>
                <w:sz w:val="24"/>
              </w:rPr>
              <w:t>号</w:t>
            </w:r>
            <w:r>
              <w:rPr>
                <w:rFonts w:ascii="宋体" w:hAnsi="宋体"/>
                <w:sz w:val="24"/>
              </w:rPr>
              <w:t>2</w:t>
            </w:r>
            <w:r>
              <w:rPr>
                <w:rFonts w:ascii="宋体" w:hAnsi="宋体" w:hint="eastAsia"/>
                <w:sz w:val="24"/>
              </w:rPr>
              <w:t>号楼，具体详见二楼大厅公告栏），供应商应在投标截止时间前登入“政府采购云平台（www.zcygov.cn）”在线参与开标，并完成CA锁在线解密投标文件等相关工作。</w:t>
            </w:r>
          </w:p>
        </w:tc>
      </w:tr>
      <w:tr w:rsidR="00A5724C">
        <w:trPr>
          <w:trHeight w:val="467"/>
        </w:trPr>
        <w:tc>
          <w:tcPr>
            <w:tcW w:w="900" w:type="dxa"/>
            <w:tcBorders>
              <w:top w:val="single" w:sz="4" w:space="0" w:color="auto"/>
              <w:left w:val="single" w:sz="4" w:space="0" w:color="auto"/>
              <w:bottom w:val="single" w:sz="4" w:space="0" w:color="auto"/>
              <w:right w:val="single" w:sz="4" w:space="0" w:color="auto"/>
            </w:tcBorders>
            <w:vAlign w:val="center"/>
          </w:tcPr>
          <w:p w:rsidR="00A5724C" w:rsidRDefault="008F493B">
            <w:pPr>
              <w:snapToGrid w:val="0"/>
              <w:spacing w:line="360" w:lineRule="auto"/>
              <w:jc w:val="center"/>
              <w:rPr>
                <w:rFonts w:ascii="宋体" w:hAnsi="宋体"/>
                <w:sz w:val="24"/>
                <w:szCs w:val="20"/>
              </w:rPr>
            </w:pPr>
            <w:r>
              <w:rPr>
                <w:rFonts w:ascii="宋体" w:hAnsi="宋体"/>
                <w:sz w:val="24"/>
              </w:rPr>
              <w:t>10</w:t>
            </w:r>
          </w:p>
        </w:tc>
        <w:tc>
          <w:tcPr>
            <w:tcW w:w="9056" w:type="dxa"/>
            <w:tcBorders>
              <w:top w:val="single" w:sz="4" w:space="0" w:color="auto"/>
              <w:left w:val="single" w:sz="4" w:space="0" w:color="auto"/>
              <w:bottom w:val="single" w:sz="4" w:space="0" w:color="auto"/>
              <w:right w:val="single" w:sz="4" w:space="0" w:color="auto"/>
            </w:tcBorders>
            <w:vAlign w:val="center"/>
          </w:tcPr>
          <w:p w:rsidR="00A5724C" w:rsidRDefault="008F493B">
            <w:pPr>
              <w:widowControl/>
              <w:jc w:val="left"/>
              <w:rPr>
                <w:rFonts w:ascii="宋体" w:hAnsi="宋体"/>
                <w:sz w:val="24"/>
              </w:rPr>
            </w:pPr>
            <w:r>
              <w:rPr>
                <w:rFonts w:ascii="宋体" w:hAnsi="宋体" w:hint="eastAsia"/>
                <w:sz w:val="24"/>
              </w:rPr>
              <w:t>评标办法及评分标准：详见招标文件</w:t>
            </w:r>
          </w:p>
        </w:tc>
      </w:tr>
      <w:tr w:rsidR="00A5724C">
        <w:trPr>
          <w:trHeight w:val="585"/>
        </w:trPr>
        <w:tc>
          <w:tcPr>
            <w:tcW w:w="900" w:type="dxa"/>
            <w:tcBorders>
              <w:top w:val="single" w:sz="4" w:space="0" w:color="auto"/>
              <w:left w:val="single" w:sz="4" w:space="0" w:color="auto"/>
              <w:bottom w:val="single" w:sz="4" w:space="0" w:color="auto"/>
              <w:right w:val="single" w:sz="4" w:space="0" w:color="auto"/>
            </w:tcBorders>
            <w:vAlign w:val="center"/>
          </w:tcPr>
          <w:p w:rsidR="00A5724C" w:rsidRDefault="008F493B">
            <w:pPr>
              <w:snapToGrid w:val="0"/>
              <w:spacing w:line="360" w:lineRule="auto"/>
              <w:jc w:val="center"/>
              <w:rPr>
                <w:rFonts w:ascii="宋体" w:hAnsi="宋体"/>
                <w:sz w:val="24"/>
                <w:szCs w:val="20"/>
              </w:rPr>
            </w:pPr>
            <w:r>
              <w:rPr>
                <w:rFonts w:ascii="宋体" w:hAnsi="宋体"/>
                <w:sz w:val="24"/>
              </w:rPr>
              <w:t>11</w:t>
            </w:r>
          </w:p>
        </w:tc>
        <w:tc>
          <w:tcPr>
            <w:tcW w:w="9056" w:type="dxa"/>
            <w:tcBorders>
              <w:top w:val="single" w:sz="4" w:space="0" w:color="auto"/>
              <w:left w:val="single" w:sz="4" w:space="0" w:color="auto"/>
              <w:bottom w:val="single" w:sz="4" w:space="0" w:color="auto"/>
              <w:right w:val="single" w:sz="4" w:space="0" w:color="auto"/>
            </w:tcBorders>
            <w:vAlign w:val="center"/>
          </w:tcPr>
          <w:p w:rsidR="00A5724C" w:rsidRDefault="008F493B">
            <w:pPr>
              <w:widowControl/>
              <w:jc w:val="left"/>
              <w:rPr>
                <w:rFonts w:ascii="宋体" w:hAnsi="宋体"/>
                <w:sz w:val="24"/>
              </w:rPr>
            </w:pPr>
            <w:r>
              <w:rPr>
                <w:rFonts w:ascii="宋体" w:hAnsi="宋体" w:hint="eastAsia"/>
                <w:sz w:val="24"/>
              </w:rPr>
              <w:t>中标公告：中标供应商确定后，中标公告于浙江省政府采购网：（</w:t>
            </w:r>
            <w:hyperlink r:id="rId12" w:history="1">
              <w:r>
                <w:rPr>
                  <w:rFonts w:ascii="宋体" w:hAnsi="宋体"/>
                  <w:sz w:val="24"/>
                </w:rPr>
                <w:t>http://www.zjzfcg.gov.cn</w:t>
              </w:r>
            </w:hyperlink>
            <w:r>
              <w:rPr>
                <w:rFonts w:ascii="宋体" w:hAnsi="宋体"/>
                <w:sz w:val="24"/>
              </w:rPr>
              <w:t>)</w:t>
            </w:r>
            <w:r>
              <w:rPr>
                <w:rFonts w:ascii="宋体" w:hAnsi="宋体" w:hint="eastAsia"/>
                <w:sz w:val="24"/>
              </w:rPr>
              <w:t>、</w:t>
            </w:r>
            <w:r>
              <w:rPr>
                <w:rFonts w:ascii="宋体" w:hAnsi="宋体"/>
                <w:sz w:val="24"/>
              </w:rPr>
              <w:t>湖州市公共资源交易信息网http://ggzy.huzhou.gov.cn</w:t>
            </w:r>
            <w:r>
              <w:rPr>
                <w:rFonts w:ascii="宋体" w:hAnsi="宋体" w:hint="eastAsia"/>
                <w:sz w:val="24"/>
              </w:rPr>
              <w:t>等网站。</w:t>
            </w:r>
          </w:p>
        </w:tc>
      </w:tr>
      <w:tr w:rsidR="00A5724C">
        <w:trPr>
          <w:trHeight w:val="439"/>
        </w:trPr>
        <w:tc>
          <w:tcPr>
            <w:tcW w:w="900" w:type="dxa"/>
            <w:tcBorders>
              <w:top w:val="single" w:sz="4" w:space="0" w:color="auto"/>
              <w:left w:val="single" w:sz="4" w:space="0" w:color="auto"/>
              <w:bottom w:val="single" w:sz="4" w:space="0" w:color="auto"/>
              <w:right w:val="single" w:sz="4" w:space="0" w:color="auto"/>
            </w:tcBorders>
            <w:vAlign w:val="center"/>
          </w:tcPr>
          <w:p w:rsidR="00A5724C" w:rsidRDefault="008F493B">
            <w:pPr>
              <w:snapToGrid w:val="0"/>
              <w:spacing w:line="360" w:lineRule="auto"/>
              <w:jc w:val="center"/>
              <w:rPr>
                <w:rFonts w:ascii="宋体" w:hAnsi="宋体"/>
                <w:sz w:val="24"/>
                <w:szCs w:val="20"/>
              </w:rPr>
            </w:pPr>
            <w:r>
              <w:rPr>
                <w:rFonts w:ascii="宋体" w:hAnsi="宋体"/>
                <w:sz w:val="24"/>
              </w:rPr>
              <w:t>12</w:t>
            </w:r>
          </w:p>
        </w:tc>
        <w:tc>
          <w:tcPr>
            <w:tcW w:w="9056" w:type="dxa"/>
            <w:tcBorders>
              <w:top w:val="single" w:sz="4" w:space="0" w:color="auto"/>
              <w:left w:val="single" w:sz="4" w:space="0" w:color="auto"/>
              <w:bottom w:val="single" w:sz="4" w:space="0" w:color="auto"/>
              <w:right w:val="single" w:sz="4" w:space="0" w:color="auto"/>
            </w:tcBorders>
            <w:vAlign w:val="center"/>
          </w:tcPr>
          <w:p w:rsidR="00A5724C" w:rsidRDefault="008F493B">
            <w:pPr>
              <w:widowControl/>
              <w:jc w:val="left"/>
              <w:rPr>
                <w:rFonts w:ascii="宋体" w:hAnsi="宋体"/>
                <w:sz w:val="24"/>
              </w:rPr>
            </w:pPr>
            <w:r>
              <w:rPr>
                <w:rFonts w:ascii="宋体" w:hAnsi="宋体" w:hint="eastAsia"/>
                <w:sz w:val="24"/>
              </w:rPr>
              <w:t>签订合同时间：中标通知书发出后30日内。</w:t>
            </w:r>
          </w:p>
        </w:tc>
      </w:tr>
      <w:tr w:rsidR="00A5724C">
        <w:trPr>
          <w:trHeight w:val="530"/>
        </w:trPr>
        <w:tc>
          <w:tcPr>
            <w:tcW w:w="900" w:type="dxa"/>
            <w:tcBorders>
              <w:top w:val="single" w:sz="4" w:space="0" w:color="auto"/>
              <w:left w:val="single" w:sz="4" w:space="0" w:color="auto"/>
              <w:bottom w:val="single" w:sz="4" w:space="0" w:color="auto"/>
              <w:right w:val="single" w:sz="4" w:space="0" w:color="auto"/>
            </w:tcBorders>
            <w:vAlign w:val="center"/>
          </w:tcPr>
          <w:p w:rsidR="00A5724C" w:rsidRDefault="008F493B">
            <w:pPr>
              <w:snapToGrid w:val="0"/>
              <w:spacing w:line="360" w:lineRule="auto"/>
              <w:jc w:val="center"/>
              <w:rPr>
                <w:rFonts w:ascii="宋体" w:hAnsi="宋体"/>
                <w:sz w:val="24"/>
                <w:szCs w:val="20"/>
              </w:rPr>
            </w:pPr>
            <w:r>
              <w:rPr>
                <w:rFonts w:ascii="宋体" w:hAnsi="宋体"/>
                <w:sz w:val="24"/>
              </w:rPr>
              <w:t>13</w:t>
            </w:r>
          </w:p>
        </w:tc>
        <w:tc>
          <w:tcPr>
            <w:tcW w:w="9056" w:type="dxa"/>
            <w:tcBorders>
              <w:top w:val="single" w:sz="4" w:space="0" w:color="auto"/>
              <w:left w:val="single" w:sz="4" w:space="0" w:color="auto"/>
              <w:bottom w:val="single" w:sz="4" w:space="0" w:color="auto"/>
              <w:right w:val="single" w:sz="4" w:space="0" w:color="auto"/>
            </w:tcBorders>
            <w:vAlign w:val="center"/>
          </w:tcPr>
          <w:p w:rsidR="00A5724C" w:rsidRDefault="008F493B">
            <w:pPr>
              <w:widowControl/>
              <w:jc w:val="left"/>
              <w:rPr>
                <w:rFonts w:ascii="宋体" w:hAnsi="宋体"/>
                <w:sz w:val="24"/>
              </w:rPr>
            </w:pPr>
            <w:r>
              <w:rPr>
                <w:rFonts w:ascii="宋体" w:hAnsi="宋体" w:hint="eastAsia"/>
                <w:sz w:val="24"/>
              </w:rPr>
              <w:t>本项目的履约保证金：</w:t>
            </w:r>
            <w:r>
              <w:rPr>
                <w:rFonts w:ascii="宋体" w:hAnsi="宋体"/>
                <w:sz w:val="24"/>
              </w:rPr>
              <w:t>合同价的1%</w:t>
            </w:r>
            <w:r>
              <w:rPr>
                <w:rFonts w:ascii="宋体" w:hAnsi="宋体" w:hint="eastAsia"/>
                <w:sz w:val="24"/>
              </w:rPr>
              <w:t>，履约保证金形式为：银行转账或银行、保险公司出具的保函；合同期限结束后由采购人无息退还。</w:t>
            </w:r>
          </w:p>
        </w:tc>
      </w:tr>
      <w:tr w:rsidR="00A5724C">
        <w:trPr>
          <w:trHeight w:val="315"/>
        </w:trPr>
        <w:tc>
          <w:tcPr>
            <w:tcW w:w="900" w:type="dxa"/>
            <w:tcBorders>
              <w:top w:val="single" w:sz="4" w:space="0" w:color="auto"/>
              <w:left w:val="single" w:sz="4" w:space="0" w:color="auto"/>
              <w:bottom w:val="single" w:sz="4" w:space="0" w:color="auto"/>
              <w:right w:val="single" w:sz="4" w:space="0" w:color="auto"/>
            </w:tcBorders>
            <w:vAlign w:val="center"/>
          </w:tcPr>
          <w:p w:rsidR="00A5724C" w:rsidRDefault="008F493B">
            <w:pPr>
              <w:snapToGrid w:val="0"/>
              <w:spacing w:line="360" w:lineRule="auto"/>
              <w:jc w:val="center"/>
              <w:rPr>
                <w:rFonts w:ascii="宋体" w:hAnsi="宋体"/>
                <w:sz w:val="24"/>
                <w:szCs w:val="20"/>
              </w:rPr>
            </w:pPr>
            <w:r>
              <w:rPr>
                <w:rFonts w:ascii="宋体" w:hAnsi="宋体"/>
                <w:sz w:val="24"/>
              </w:rPr>
              <w:t>14</w:t>
            </w:r>
          </w:p>
        </w:tc>
        <w:tc>
          <w:tcPr>
            <w:tcW w:w="9056" w:type="dxa"/>
            <w:tcBorders>
              <w:top w:val="single" w:sz="4" w:space="0" w:color="auto"/>
              <w:left w:val="single" w:sz="4" w:space="0" w:color="auto"/>
              <w:bottom w:val="single" w:sz="4" w:space="0" w:color="auto"/>
              <w:right w:val="single" w:sz="4" w:space="0" w:color="auto"/>
            </w:tcBorders>
            <w:vAlign w:val="center"/>
          </w:tcPr>
          <w:p w:rsidR="00A5724C" w:rsidRDefault="008F493B">
            <w:pPr>
              <w:widowControl/>
              <w:jc w:val="left"/>
              <w:rPr>
                <w:rFonts w:ascii="宋体" w:hAnsi="宋体"/>
                <w:sz w:val="24"/>
              </w:rPr>
            </w:pPr>
            <w:r>
              <w:rPr>
                <w:rFonts w:ascii="宋体" w:hAnsi="宋体" w:hint="eastAsia"/>
                <w:sz w:val="24"/>
              </w:rPr>
              <w:t>采购资金来源：财政资金</w:t>
            </w:r>
          </w:p>
        </w:tc>
      </w:tr>
      <w:tr w:rsidR="00A5724C">
        <w:trPr>
          <w:trHeight w:val="461"/>
        </w:trPr>
        <w:tc>
          <w:tcPr>
            <w:tcW w:w="900" w:type="dxa"/>
            <w:tcBorders>
              <w:top w:val="single" w:sz="4" w:space="0" w:color="auto"/>
              <w:left w:val="single" w:sz="4" w:space="0" w:color="auto"/>
              <w:bottom w:val="single" w:sz="4" w:space="0" w:color="auto"/>
              <w:right w:val="single" w:sz="4" w:space="0" w:color="auto"/>
            </w:tcBorders>
            <w:vAlign w:val="center"/>
          </w:tcPr>
          <w:p w:rsidR="00A5724C" w:rsidRDefault="008F493B">
            <w:pPr>
              <w:snapToGrid w:val="0"/>
              <w:spacing w:line="360" w:lineRule="auto"/>
              <w:jc w:val="center"/>
              <w:rPr>
                <w:rFonts w:ascii="宋体" w:hAnsi="宋体"/>
                <w:sz w:val="24"/>
                <w:szCs w:val="20"/>
              </w:rPr>
            </w:pPr>
            <w:r>
              <w:rPr>
                <w:rFonts w:ascii="宋体" w:hAnsi="宋体"/>
                <w:sz w:val="24"/>
              </w:rPr>
              <w:t>15</w:t>
            </w:r>
          </w:p>
        </w:tc>
        <w:tc>
          <w:tcPr>
            <w:tcW w:w="9056" w:type="dxa"/>
            <w:tcBorders>
              <w:top w:val="single" w:sz="4" w:space="0" w:color="auto"/>
              <w:left w:val="single" w:sz="4" w:space="0" w:color="auto"/>
              <w:bottom w:val="single" w:sz="4" w:space="0" w:color="auto"/>
              <w:right w:val="single" w:sz="4" w:space="0" w:color="auto"/>
            </w:tcBorders>
            <w:vAlign w:val="center"/>
          </w:tcPr>
          <w:p w:rsidR="00A5724C" w:rsidRDefault="008F493B">
            <w:pPr>
              <w:widowControl/>
              <w:jc w:val="left"/>
              <w:rPr>
                <w:rFonts w:ascii="宋体" w:hAnsi="宋体"/>
                <w:sz w:val="24"/>
              </w:rPr>
            </w:pPr>
            <w:r>
              <w:rPr>
                <w:rFonts w:ascii="宋体" w:hAnsi="宋体" w:hint="eastAsia"/>
                <w:sz w:val="24"/>
              </w:rPr>
              <w:t>付款方式：采购人自行支付</w:t>
            </w:r>
          </w:p>
        </w:tc>
      </w:tr>
      <w:tr w:rsidR="00A5724C">
        <w:trPr>
          <w:trHeight w:val="457"/>
        </w:trPr>
        <w:tc>
          <w:tcPr>
            <w:tcW w:w="900" w:type="dxa"/>
            <w:tcBorders>
              <w:top w:val="single" w:sz="4" w:space="0" w:color="auto"/>
              <w:left w:val="single" w:sz="4" w:space="0" w:color="auto"/>
              <w:bottom w:val="single" w:sz="4" w:space="0" w:color="auto"/>
              <w:right w:val="single" w:sz="4" w:space="0" w:color="auto"/>
            </w:tcBorders>
            <w:vAlign w:val="center"/>
          </w:tcPr>
          <w:p w:rsidR="00A5724C" w:rsidRDefault="008F493B">
            <w:pPr>
              <w:snapToGrid w:val="0"/>
              <w:spacing w:line="360" w:lineRule="auto"/>
              <w:jc w:val="center"/>
              <w:rPr>
                <w:rFonts w:ascii="宋体" w:hAnsi="宋体"/>
                <w:sz w:val="24"/>
              </w:rPr>
            </w:pPr>
            <w:r>
              <w:rPr>
                <w:rFonts w:ascii="宋体" w:hAnsi="宋体"/>
                <w:sz w:val="24"/>
              </w:rPr>
              <w:t>16</w:t>
            </w:r>
          </w:p>
        </w:tc>
        <w:tc>
          <w:tcPr>
            <w:tcW w:w="9056" w:type="dxa"/>
            <w:tcBorders>
              <w:top w:val="single" w:sz="4" w:space="0" w:color="auto"/>
              <w:left w:val="single" w:sz="4" w:space="0" w:color="auto"/>
              <w:bottom w:val="single" w:sz="4" w:space="0" w:color="auto"/>
              <w:right w:val="single" w:sz="4" w:space="0" w:color="auto"/>
            </w:tcBorders>
            <w:vAlign w:val="center"/>
          </w:tcPr>
          <w:p w:rsidR="00A5724C" w:rsidRDefault="008F493B">
            <w:pPr>
              <w:widowControl/>
              <w:jc w:val="left"/>
              <w:rPr>
                <w:rFonts w:ascii="宋体" w:hAnsi="宋体"/>
                <w:sz w:val="24"/>
              </w:rPr>
            </w:pPr>
            <w:r>
              <w:rPr>
                <w:rFonts w:ascii="宋体" w:hAnsi="宋体" w:hint="eastAsia"/>
                <w:sz w:val="24"/>
              </w:rPr>
              <w:t>投标文件有效期：120天</w:t>
            </w:r>
          </w:p>
        </w:tc>
      </w:tr>
      <w:tr w:rsidR="00A5724C">
        <w:trPr>
          <w:trHeight w:val="463"/>
        </w:trPr>
        <w:tc>
          <w:tcPr>
            <w:tcW w:w="900" w:type="dxa"/>
            <w:tcBorders>
              <w:top w:val="single" w:sz="4" w:space="0" w:color="auto"/>
              <w:left w:val="single" w:sz="4" w:space="0" w:color="auto"/>
              <w:bottom w:val="single" w:sz="4" w:space="0" w:color="auto"/>
              <w:right w:val="single" w:sz="4" w:space="0" w:color="auto"/>
            </w:tcBorders>
            <w:vAlign w:val="center"/>
          </w:tcPr>
          <w:p w:rsidR="00A5724C" w:rsidRDefault="008F493B">
            <w:pPr>
              <w:snapToGrid w:val="0"/>
              <w:spacing w:line="360" w:lineRule="auto"/>
              <w:jc w:val="center"/>
              <w:rPr>
                <w:rFonts w:ascii="宋体" w:hAnsi="宋体"/>
                <w:sz w:val="24"/>
                <w:szCs w:val="20"/>
              </w:rPr>
            </w:pPr>
            <w:r>
              <w:rPr>
                <w:rFonts w:ascii="宋体" w:hAnsi="宋体" w:hint="eastAsia"/>
                <w:sz w:val="24"/>
                <w:szCs w:val="20"/>
              </w:rPr>
              <w:t>17</w:t>
            </w:r>
          </w:p>
        </w:tc>
        <w:tc>
          <w:tcPr>
            <w:tcW w:w="9056" w:type="dxa"/>
            <w:tcBorders>
              <w:top w:val="single" w:sz="4" w:space="0" w:color="auto"/>
              <w:left w:val="single" w:sz="4" w:space="0" w:color="auto"/>
              <w:bottom w:val="single" w:sz="4" w:space="0" w:color="auto"/>
              <w:right w:val="single" w:sz="4" w:space="0" w:color="auto"/>
            </w:tcBorders>
            <w:vAlign w:val="center"/>
          </w:tcPr>
          <w:p w:rsidR="00A5724C" w:rsidRDefault="008F493B">
            <w:pPr>
              <w:snapToGrid w:val="0"/>
              <w:spacing w:line="360" w:lineRule="auto"/>
              <w:rPr>
                <w:rFonts w:ascii="宋体" w:hAnsi="宋体"/>
                <w:sz w:val="24"/>
              </w:rPr>
            </w:pPr>
            <w:r>
              <w:rPr>
                <w:rFonts w:ascii="宋体" w:hAnsi="宋体" w:hint="eastAsia"/>
                <w:sz w:val="24"/>
              </w:rPr>
              <w:t>招标单位：吴兴高级中学</w:t>
            </w:r>
          </w:p>
        </w:tc>
      </w:tr>
      <w:tr w:rsidR="00A5724C">
        <w:trPr>
          <w:trHeight w:val="455"/>
        </w:trPr>
        <w:tc>
          <w:tcPr>
            <w:tcW w:w="900" w:type="dxa"/>
            <w:tcBorders>
              <w:top w:val="single" w:sz="4" w:space="0" w:color="auto"/>
              <w:left w:val="single" w:sz="4" w:space="0" w:color="auto"/>
              <w:bottom w:val="single" w:sz="4" w:space="0" w:color="auto"/>
              <w:right w:val="single" w:sz="4" w:space="0" w:color="auto"/>
            </w:tcBorders>
            <w:vAlign w:val="center"/>
          </w:tcPr>
          <w:p w:rsidR="00A5724C" w:rsidRDefault="008F493B">
            <w:pPr>
              <w:snapToGrid w:val="0"/>
              <w:spacing w:line="360" w:lineRule="auto"/>
              <w:jc w:val="center"/>
              <w:rPr>
                <w:rFonts w:ascii="宋体" w:hAnsi="宋体"/>
                <w:sz w:val="24"/>
                <w:szCs w:val="20"/>
              </w:rPr>
            </w:pPr>
            <w:r>
              <w:rPr>
                <w:rFonts w:ascii="宋体" w:hAnsi="宋体" w:hint="eastAsia"/>
                <w:sz w:val="24"/>
                <w:szCs w:val="20"/>
              </w:rPr>
              <w:t>18</w:t>
            </w:r>
          </w:p>
        </w:tc>
        <w:tc>
          <w:tcPr>
            <w:tcW w:w="9056" w:type="dxa"/>
            <w:tcBorders>
              <w:top w:val="single" w:sz="4" w:space="0" w:color="auto"/>
              <w:left w:val="single" w:sz="4" w:space="0" w:color="auto"/>
              <w:bottom w:val="single" w:sz="4" w:space="0" w:color="auto"/>
              <w:right w:val="single" w:sz="4" w:space="0" w:color="auto"/>
            </w:tcBorders>
            <w:vAlign w:val="center"/>
          </w:tcPr>
          <w:p w:rsidR="00A5724C" w:rsidRDefault="008F493B">
            <w:pPr>
              <w:widowControl/>
              <w:jc w:val="left"/>
              <w:rPr>
                <w:rFonts w:ascii="宋体" w:hAnsi="宋体"/>
                <w:sz w:val="24"/>
              </w:rPr>
            </w:pPr>
            <w:r>
              <w:rPr>
                <w:rFonts w:ascii="宋体" w:hAnsi="宋体" w:hint="eastAsia"/>
                <w:sz w:val="24"/>
              </w:rPr>
              <w:t>解释：本招标文件的解释权属于招标采购单位</w:t>
            </w:r>
          </w:p>
        </w:tc>
      </w:tr>
    </w:tbl>
    <w:p w:rsidR="00A5724C" w:rsidRDefault="008F493B">
      <w:pPr>
        <w:pStyle w:val="af"/>
        <w:snapToGrid w:val="0"/>
        <w:spacing w:beforeLines="0" w:afterLines="0" w:line="360" w:lineRule="auto"/>
        <w:rPr>
          <w:rFonts w:hAnsi="宋体"/>
          <w:b/>
          <w:sz w:val="28"/>
          <w:szCs w:val="28"/>
        </w:rPr>
      </w:pPr>
      <w:r>
        <w:rPr>
          <w:rFonts w:hAnsi="宋体" w:hint="eastAsia"/>
          <w:b/>
          <w:sz w:val="28"/>
          <w:szCs w:val="28"/>
        </w:rPr>
        <w:t>一   总  则</w:t>
      </w:r>
    </w:p>
    <w:p w:rsidR="00A5724C" w:rsidRDefault="008F493B">
      <w:pPr>
        <w:snapToGrid w:val="0"/>
        <w:spacing w:line="360" w:lineRule="auto"/>
        <w:ind w:firstLineChars="196" w:firstLine="472"/>
        <w:jc w:val="left"/>
        <w:outlineLvl w:val="1"/>
        <w:rPr>
          <w:rFonts w:ascii="宋体" w:hAnsi="宋体"/>
          <w:b/>
          <w:sz w:val="24"/>
          <w:szCs w:val="20"/>
        </w:rPr>
      </w:pPr>
      <w:r>
        <w:rPr>
          <w:rFonts w:ascii="宋体" w:hAnsi="宋体" w:hint="eastAsia"/>
          <w:b/>
          <w:sz w:val="24"/>
        </w:rPr>
        <w:t>（一）</w:t>
      </w:r>
      <w:r>
        <w:rPr>
          <w:rFonts w:ascii="宋体" w:hAnsi="宋体"/>
          <w:b/>
          <w:sz w:val="24"/>
        </w:rPr>
        <w:t xml:space="preserve"> 适用范围</w:t>
      </w:r>
    </w:p>
    <w:p w:rsidR="00A5724C" w:rsidRDefault="008F493B">
      <w:pPr>
        <w:snapToGrid w:val="0"/>
        <w:spacing w:line="360" w:lineRule="auto"/>
        <w:ind w:firstLineChars="200" w:firstLine="480"/>
        <w:jc w:val="left"/>
        <w:rPr>
          <w:rFonts w:ascii="宋体" w:hAnsi="宋体"/>
          <w:sz w:val="24"/>
        </w:rPr>
      </w:pPr>
      <w:r>
        <w:rPr>
          <w:rFonts w:ascii="宋体" w:hAnsi="宋体" w:hint="eastAsia"/>
          <w:sz w:val="24"/>
        </w:rPr>
        <w:t>本招标文件适用于吴兴高级中学生物实验室改造项目的招标、评标、定标、验收、合同履约、付款等（法律、法规另有规定的，从其规定）。</w:t>
      </w:r>
    </w:p>
    <w:p w:rsidR="00A5724C" w:rsidRDefault="008F493B">
      <w:pPr>
        <w:snapToGrid w:val="0"/>
        <w:spacing w:line="360" w:lineRule="auto"/>
        <w:ind w:firstLineChars="147" w:firstLine="354"/>
        <w:jc w:val="left"/>
        <w:outlineLvl w:val="1"/>
        <w:rPr>
          <w:rFonts w:ascii="宋体" w:hAnsi="宋体"/>
          <w:b/>
          <w:sz w:val="24"/>
          <w:szCs w:val="20"/>
        </w:rPr>
      </w:pPr>
      <w:r>
        <w:rPr>
          <w:rFonts w:ascii="宋体" w:hAnsi="宋体" w:hint="eastAsia"/>
          <w:b/>
          <w:sz w:val="24"/>
        </w:rPr>
        <w:t>（二）定义</w:t>
      </w:r>
    </w:p>
    <w:p w:rsidR="00A5724C" w:rsidRDefault="008F493B">
      <w:pPr>
        <w:snapToGrid w:val="0"/>
        <w:spacing w:line="360" w:lineRule="auto"/>
        <w:ind w:firstLineChars="200" w:firstLine="480"/>
        <w:jc w:val="left"/>
        <w:rPr>
          <w:rFonts w:ascii="宋体" w:hAnsi="宋体"/>
          <w:sz w:val="24"/>
          <w:szCs w:val="20"/>
        </w:rPr>
      </w:pPr>
      <w:r>
        <w:rPr>
          <w:rFonts w:ascii="宋体" w:hAnsi="宋体"/>
          <w:sz w:val="24"/>
        </w:rPr>
        <w:t>1</w:t>
      </w:r>
      <w:r>
        <w:rPr>
          <w:rFonts w:ascii="宋体" w:hAnsi="宋体" w:hint="eastAsia"/>
          <w:sz w:val="24"/>
        </w:rPr>
        <w:t>.</w:t>
      </w:r>
      <w:r>
        <w:rPr>
          <w:rFonts w:ascii="宋体" w:hAnsi="宋体"/>
          <w:sz w:val="24"/>
        </w:rPr>
        <w:t>招标采购单位系指组织本次招标的代理机构和采购单位</w:t>
      </w:r>
      <w:r>
        <w:rPr>
          <w:rFonts w:ascii="宋体" w:hAnsi="宋体" w:hint="eastAsia"/>
          <w:sz w:val="24"/>
        </w:rPr>
        <w:t>（吴兴高级中学）</w:t>
      </w:r>
      <w:r>
        <w:rPr>
          <w:rFonts w:ascii="宋体" w:hAnsi="宋体"/>
          <w:sz w:val="24"/>
        </w:rPr>
        <w:t>。</w:t>
      </w:r>
    </w:p>
    <w:p w:rsidR="00A5724C" w:rsidRDefault="008F493B">
      <w:pPr>
        <w:snapToGrid w:val="0"/>
        <w:spacing w:line="360" w:lineRule="auto"/>
        <w:ind w:firstLineChars="200" w:firstLine="480"/>
        <w:jc w:val="left"/>
        <w:rPr>
          <w:rFonts w:ascii="宋体" w:hAnsi="宋体"/>
          <w:sz w:val="24"/>
          <w:szCs w:val="20"/>
        </w:rPr>
      </w:pPr>
      <w:r>
        <w:rPr>
          <w:rFonts w:ascii="宋体" w:hAnsi="宋体"/>
          <w:sz w:val="24"/>
        </w:rPr>
        <w:t>2</w:t>
      </w:r>
      <w:r>
        <w:rPr>
          <w:rFonts w:ascii="宋体" w:hAnsi="宋体" w:hint="eastAsia"/>
          <w:sz w:val="24"/>
        </w:rPr>
        <w:t>.“</w:t>
      </w:r>
      <w:r>
        <w:rPr>
          <w:rFonts w:ascii="宋体" w:hAnsi="宋体"/>
          <w:sz w:val="24"/>
        </w:rPr>
        <w:t>投标人”系指向招标方提交投标文件的单位或个人。</w:t>
      </w:r>
    </w:p>
    <w:p w:rsidR="00A5724C" w:rsidRDefault="008F493B">
      <w:pPr>
        <w:snapToGrid w:val="0"/>
        <w:spacing w:line="360" w:lineRule="auto"/>
        <w:ind w:firstLineChars="200" w:firstLine="480"/>
        <w:jc w:val="left"/>
        <w:rPr>
          <w:rFonts w:ascii="宋体" w:hAnsi="宋体"/>
          <w:sz w:val="24"/>
          <w:szCs w:val="20"/>
        </w:rPr>
      </w:pPr>
      <w:r>
        <w:rPr>
          <w:rFonts w:ascii="宋体" w:hAnsi="宋体"/>
          <w:sz w:val="24"/>
        </w:rPr>
        <w:t>3</w:t>
      </w:r>
      <w:r>
        <w:rPr>
          <w:rFonts w:ascii="宋体" w:hAnsi="宋体" w:hint="eastAsia"/>
          <w:sz w:val="24"/>
        </w:rPr>
        <w:t>.</w:t>
      </w:r>
      <w:r>
        <w:rPr>
          <w:rFonts w:ascii="宋体" w:hAnsi="宋体"/>
          <w:sz w:val="24"/>
        </w:rPr>
        <w:t>“产品”系指供方按招标文件规定，须向采购人提供的一切设备、保险、税金、备品备件、工具、手册</w:t>
      </w:r>
      <w:r>
        <w:rPr>
          <w:rFonts w:ascii="宋体" w:hAnsi="宋体" w:hint="eastAsia"/>
          <w:sz w:val="24"/>
        </w:rPr>
        <w:t>及其他有关</w:t>
      </w:r>
      <w:r>
        <w:rPr>
          <w:rFonts w:ascii="宋体" w:hAnsi="宋体"/>
          <w:sz w:val="24"/>
        </w:rPr>
        <w:t>技术资料和材料。</w:t>
      </w:r>
    </w:p>
    <w:p w:rsidR="00A5724C" w:rsidRDefault="008F493B">
      <w:pPr>
        <w:snapToGrid w:val="0"/>
        <w:spacing w:line="360" w:lineRule="auto"/>
        <w:ind w:firstLineChars="200" w:firstLine="480"/>
        <w:jc w:val="left"/>
        <w:rPr>
          <w:rFonts w:ascii="宋体" w:hAnsi="宋体"/>
          <w:sz w:val="24"/>
          <w:szCs w:val="20"/>
        </w:rPr>
      </w:pPr>
      <w:r>
        <w:rPr>
          <w:rFonts w:ascii="宋体" w:hAnsi="宋体"/>
          <w:sz w:val="24"/>
        </w:rPr>
        <w:t>4</w:t>
      </w:r>
      <w:r>
        <w:rPr>
          <w:rFonts w:ascii="宋体" w:hAnsi="宋体" w:hint="eastAsia"/>
          <w:sz w:val="24"/>
        </w:rPr>
        <w:t>.</w:t>
      </w:r>
      <w:r>
        <w:rPr>
          <w:rFonts w:ascii="宋体" w:hAnsi="宋体"/>
          <w:sz w:val="24"/>
        </w:rPr>
        <w:t>“服务”系指招标文件规定投标人须承担的安装、调试、技术协助、校准、培训、技术指导以及其他类似的义务。</w:t>
      </w:r>
    </w:p>
    <w:p w:rsidR="00A5724C" w:rsidRDefault="008F493B">
      <w:pPr>
        <w:snapToGrid w:val="0"/>
        <w:spacing w:line="360" w:lineRule="auto"/>
        <w:ind w:firstLineChars="200" w:firstLine="480"/>
        <w:jc w:val="left"/>
        <w:rPr>
          <w:rFonts w:ascii="宋体" w:hAnsi="宋体"/>
          <w:sz w:val="24"/>
          <w:szCs w:val="20"/>
        </w:rPr>
      </w:pPr>
      <w:r>
        <w:rPr>
          <w:rFonts w:ascii="宋体" w:hAnsi="宋体"/>
          <w:sz w:val="24"/>
        </w:rPr>
        <w:t>5</w:t>
      </w:r>
      <w:r>
        <w:rPr>
          <w:rFonts w:ascii="宋体" w:hAnsi="宋体" w:hint="eastAsia"/>
          <w:sz w:val="24"/>
        </w:rPr>
        <w:t>.</w:t>
      </w:r>
      <w:r>
        <w:rPr>
          <w:rFonts w:ascii="宋体" w:hAnsi="宋体"/>
          <w:sz w:val="24"/>
        </w:rPr>
        <w:t>“项目”系指投标人按招标文件规定向采购人提供的产品和服务。</w:t>
      </w:r>
    </w:p>
    <w:p w:rsidR="00A5724C" w:rsidRDefault="008F493B">
      <w:pPr>
        <w:snapToGrid w:val="0"/>
        <w:spacing w:line="360" w:lineRule="auto"/>
        <w:ind w:firstLineChars="200" w:firstLine="480"/>
        <w:jc w:val="left"/>
        <w:rPr>
          <w:rFonts w:ascii="宋体" w:hAnsi="宋体"/>
          <w:sz w:val="24"/>
          <w:szCs w:val="20"/>
        </w:rPr>
      </w:pPr>
      <w:r>
        <w:rPr>
          <w:rFonts w:ascii="宋体" w:hAnsi="宋体"/>
          <w:sz w:val="24"/>
        </w:rPr>
        <w:lastRenderedPageBreak/>
        <w:t>6</w:t>
      </w:r>
      <w:r>
        <w:rPr>
          <w:rFonts w:ascii="宋体" w:hAnsi="宋体" w:hint="eastAsia"/>
          <w:sz w:val="24"/>
        </w:rPr>
        <w:t>.</w:t>
      </w:r>
      <w:r>
        <w:rPr>
          <w:rFonts w:ascii="宋体" w:hAnsi="宋体"/>
          <w:sz w:val="24"/>
        </w:rPr>
        <w:t>“书面形式”包括信函、传真、电报等。</w:t>
      </w:r>
    </w:p>
    <w:p w:rsidR="00A5724C" w:rsidRDefault="008F493B">
      <w:pPr>
        <w:snapToGrid w:val="0"/>
        <w:spacing w:line="360" w:lineRule="auto"/>
        <w:ind w:firstLineChars="200" w:firstLine="480"/>
        <w:jc w:val="left"/>
        <w:rPr>
          <w:rFonts w:ascii="宋体" w:hAnsi="宋体"/>
          <w:sz w:val="24"/>
          <w:szCs w:val="20"/>
        </w:rPr>
      </w:pPr>
      <w:r>
        <w:rPr>
          <w:rFonts w:ascii="宋体" w:hAnsi="宋体"/>
          <w:sz w:val="24"/>
        </w:rPr>
        <w:t>7</w:t>
      </w:r>
      <w:r>
        <w:rPr>
          <w:rFonts w:ascii="宋体" w:hAnsi="宋体" w:hint="eastAsia"/>
          <w:sz w:val="24"/>
        </w:rPr>
        <w:t>.</w:t>
      </w:r>
      <w:r>
        <w:rPr>
          <w:rFonts w:ascii="宋体" w:hAnsi="宋体"/>
          <w:sz w:val="24"/>
        </w:rPr>
        <w:t>“▲”系指实质性要求条款。</w:t>
      </w:r>
    </w:p>
    <w:p w:rsidR="00A5724C" w:rsidRDefault="008F493B">
      <w:pPr>
        <w:snapToGrid w:val="0"/>
        <w:spacing w:line="360" w:lineRule="auto"/>
        <w:ind w:firstLineChars="196" w:firstLine="472"/>
        <w:jc w:val="left"/>
        <w:outlineLvl w:val="1"/>
        <w:rPr>
          <w:rFonts w:ascii="宋体" w:hAnsi="宋体"/>
          <w:b/>
          <w:sz w:val="24"/>
          <w:szCs w:val="20"/>
        </w:rPr>
      </w:pPr>
      <w:r>
        <w:rPr>
          <w:rFonts w:ascii="宋体" w:hAnsi="宋体" w:hint="eastAsia"/>
          <w:b/>
          <w:sz w:val="24"/>
        </w:rPr>
        <w:t>（三）招标方式</w:t>
      </w:r>
    </w:p>
    <w:p w:rsidR="00A5724C" w:rsidRDefault="008F493B">
      <w:pPr>
        <w:snapToGrid w:val="0"/>
        <w:spacing w:line="360" w:lineRule="auto"/>
        <w:ind w:firstLineChars="200" w:firstLine="480"/>
        <w:jc w:val="left"/>
        <w:rPr>
          <w:rFonts w:ascii="宋体" w:hAnsi="宋体"/>
          <w:sz w:val="24"/>
          <w:szCs w:val="20"/>
        </w:rPr>
      </w:pPr>
      <w:r>
        <w:rPr>
          <w:rFonts w:ascii="宋体" w:hAnsi="宋体"/>
          <w:sz w:val="24"/>
        </w:rPr>
        <w:t>本次招标采用公开招标方式进行。</w:t>
      </w:r>
    </w:p>
    <w:p w:rsidR="00A5724C" w:rsidRDefault="008F493B">
      <w:pPr>
        <w:snapToGrid w:val="0"/>
        <w:spacing w:line="360" w:lineRule="auto"/>
        <w:ind w:firstLineChars="196" w:firstLine="472"/>
        <w:jc w:val="left"/>
        <w:outlineLvl w:val="1"/>
        <w:rPr>
          <w:rFonts w:ascii="宋体" w:hAnsi="宋体"/>
          <w:b/>
          <w:sz w:val="24"/>
          <w:szCs w:val="20"/>
        </w:rPr>
      </w:pPr>
      <w:r>
        <w:rPr>
          <w:rFonts w:ascii="宋体" w:hAnsi="宋体" w:hint="eastAsia"/>
          <w:b/>
          <w:sz w:val="24"/>
        </w:rPr>
        <w:t>（四）投标委托</w:t>
      </w:r>
    </w:p>
    <w:p w:rsidR="00A5724C" w:rsidRDefault="008F493B">
      <w:pPr>
        <w:pStyle w:val="ac"/>
        <w:snapToGrid w:val="0"/>
        <w:spacing w:line="360" w:lineRule="auto"/>
        <w:ind w:firstLineChars="250" w:firstLine="580"/>
        <w:jc w:val="left"/>
        <w:rPr>
          <w:rFonts w:hAnsi="宋体"/>
          <w:sz w:val="24"/>
          <w:szCs w:val="24"/>
        </w:rPr>
      </w:pPr>
      <w:r>
        <w:rPr>
          <w:rFonts w:hAnsi="宋体"/>
          <w:sz w:val="24"/>
          <w:szCs w:val="24"/>
        </w:rPr>
        <w:t>投标人代表须携带</w:t>
      </w:r>
      <w:r>
        <w:rPr>
          <w:rFonts w:hAnsi="宋体" w:hint="eastAsia"/>
          <w:sz w:val="24"/>
          <w:szCs w:val="24"/>
        </w:rPr>
        <w:t>有效</w:t>
      </w:r>
      <w:r>
        <w:rPr>
          <w:rFonts w:hAnsi="宋体"/>
          <w:sz w:val="24"/>
          <w:szCs w:val="24"/>
        </w:rPr>
        <w:t>身份证</w:t>
      </w:r>
      <w:r>
        <w:rPr>
          <w:rFonts w:hAnsi="宋体" w:hint="eastAsia"/>
          <w:sz w:val="24"/>
          <w:szCs w:val="24"/>
        </w:rPr>
        <w:t>件</w:t>
      </w:r>
      <w:r>
        <w:rPr>
          <w:rFonts w:hAnsi="宋体"/>
          <w:sz w:val="24"/>
          <w:szCs w:val="24"/>
        </w:rPr>
        <w:t>。如投标人代表不是法定代表人，须有法定代表人出具的授权委托书</w:t>
      </w:r>
      <w:r>
        <w:rPr>
          <w:rFonts w:hAnsi="宋体" w:hint="eastAsia"/>
          <w:sz w:val="24"/>
          <w:szCs w:val="24"/>
        </w:rPr>
        <w:t>及近1个月的社保证明复印件加盖公章</w:t>
      </w:r>
      <w:r>
        <w:rPr>
          <w:rFonts w:hAnsi="宋体"/>
          <w:sz w:val="24"/>
          <w:szCs w:val="24"/>
        </w:rPr>
        <w:t>（格式见第四部分）。</w:t>
      </w:r>
    </w:p>
    <w:p w:rsidR="00A5724C" w:rsidRDefault="008F493B">
      <w:pPr>
        <w:snapToGrid w:val="0"/>
        <w:spacing w:line="360" w:lineRule="auto"/>
        <w:ind w:firstLineChars="196" w:firstLine="472"/>
        <w:jc w:val="left"/>
        <w:outlineLvl w:val="1"/>
        <w:rPr>
          <w:rFonts w:ascii="宋体" w:hAnsi="宋体"/>
          <w:b/>
          <w:sz w:val="24"/>
          <w:szCs w:val="20"/>
        </w:rPr>
      </w:pPr>
      <w:r>
        <w:rPr>
          <w:rFonts w:ascii="宋体" w:hAnsi="宋体" w:hint="eastAsia"/>
          <w:b/>
          <w:sz w:val="24"/>
        </w:rPr>
        <w:t>（五）投标费用</w:t>
      </w:r>
    </w:p>
    <w:p w:rsidR="00A5724C" w:rsidRDefault="008F493B">
      <w:pPr>
        <w:snapToGrid w:val="0"/>
        <w:spacing w:line="360" w:lineRule="auto"/>
        <w:ind w:firstLineChars="250" w:firstLine="600"/>
        <w:jc w:val="left"/>
        <w:rPr>
          <w:rFonts w:ascii="宋体" w:hAnsi="宋体"/>
          <w:sz w:val="24"/>
        </w:rPr>
      </w:pPr>
      <w:r>
        <w:rPr>
          <w:rFonts w:ascii="宋体" w:hAnsi="宋体" w:hint="eastAsia"/>
          <w:sz w:val="24"/>
        </w:rPr>
        <w:t>1.不论投标结果如何，投标人均应自行承担所有与投标有关的全部费用（招标文件有相反规定除外）。</w:t>
      </w:r>
    </w:p>
    <w:p w:rsidR="00A5724C" w:rsidRDefault="008F493B">
      <w:pPr>
        <w:snapToGrid w:val="0"/>
        <w:spacing w:line="360" w:lineRule="auto"/>
        <w:ind w:firstLineChars="250" w:firstLine="600"/>
        <w:jc w:val="left"/>
        <w:rPr>
          <w:rFonts w:ascii="宋体" w:hAnsi="宋体"/>
          <w:sz w:val="24"/>
        </w:rPr>
      </w:pPr>
      <w:r>
        <w:rPr>
          <w:rFonts w:ascii="宋体" w:hAnsi="宋体" w:hint="eastAsia"/>
          <w:sz w:val="24"/>
        </w:rPr>
        <w:t>2.本项目招标代理服务费收取标准人民币陆仟玖佰伍拾元整（￥</w:t>
      </w:r>
      <w:bookmarkStart w:id="49" w:name="OLE_LINK65"/>
      <w:bookmarkStart w:id="50" w:name="OLE_LINK68"/>
      <w:r>
        <w:rPr>
          <w:rFonts w:ascii="宋体" w:hAnsi="宋体" w:hint="eastAsia"/>
          <w:sz w:val="24"/>
        </w:rPr>
        <w:t>6950</w:t>
      </w:r>
      <w:bookmarkEnd w:id="49"/>
      <w:bookmarkEnd w:id="50"/>
      <w:r>
        <w:rPr>
          <w:rFonts w:ascii="宋体" w:hAnsi="宋体" w:hint="eastAsia"/>
          <w:sz w:val="24"/>
        </w:rPr>
        <w:t>.00)，由</w:t>
      </w:r>
      <w:r>
        <w:rPr>
          <w:rFonts w:hint="eastAsia"/>
          <w:sz w:val="24"/>
        </w:rPr>
        <w:t>中标人全额支付</w:t>
      </w:r>
      <w:r>
        <w:rPr>
          <w:rFonts w:ascii="宋体" w:hAnsi="宋体" w:hint="eastAsia"/>
          <w:sz w:val="24"/>
        </w:rPr>
        <w:t>。在</w:t>
      </w:r>
      <w:r>
        <w:rPr>
          <w:rFonts w:ascii="宋体" w:hAnsi="宋体" w:hint="eastAsia"/>
          <w:bCs/>
          <w:sz w:val="24"/>
        </w:rPr>
        <w:t>中标通知书发出后</w:t>
      </w:r>
      <w:r>
        <w:rPr>
          <w:rFonts w:ascii="宋体" w:hAnsi="宋体" w:hint="eastAsia"/>
          <w:sz w:val="24"/>
        </w:rPr>
        <w:t>当日内一次性结清。</w:t>
      </w:r>
    </w:p>
    <w:p w:rsidR="00A5724C" w:rsidRDefault="008F493B">
      <w:pPr>
        <w:snapToGrid w:val="0"/>
        <w:spacing w:line="360" w:lineRule="auto"/>
        <w:ind w:firstLineChars="200" w:firstLine="482"/>
        <w:jc w:val="left"/>
        <w:rPr>
          <w:rFonts w:ascii="宋体" w:hAnsi="宋体"/>
          <w:b/>
          <w:sz w:val="24"/>
          <w:szCs w:val="20"/>
        </w:rPr>
      </w:pPr>
      <w:r>
        <w:rPr>
          <w:rFonts w:ascii="宋体" w:hAnsi="宋体" w:hint="eastAsia"/>
          <w:b/>
          <w:sz w:val="24"/>
        </w:rPr>
        <w:t>（六）联合体投标</w:t>
      </w:r>
    </w:p>
    <w:p w:rsidR="00A5724C" w:rsidRDefault="008F493B">
      <w:pPr>
        <w:snapToGrid w:val="0"/>
        <w:spacing w:line="360" w:lineRule="auto"/>
        <w:ind w:firstLineChars="300" w:firstLine="720"/>
        <w:jc w:val="left"/>
        <w:rPr>
          <w:rFonts w:ascii="宋体" w:hAnsi="宋体" w:cs="Arial"/>
          <w:sz w:val="24"/>
        </w:rPr>
      </w:pPr>
      <w:r>
        <w:rPr>
          <w:rFonts w:ascii="宋体" w:hAnsi="宋体" w:cs="Arial" w:hint="eastAsia"/>
          <w:sz w:val="24"/>
        </w:rPr>
        <w:t>本项目不接受联合体投标。</w:t>
      </w:r>
    </w:p>
    <w:p w:rsidR="00A5724C" w:rsidRDefault="008F493B">
      <w:pPr>
        <w:snapToGrid w:val="0"/>
        <w:spacing w:line="360" w:lineRule="auto"/>
        <w:ind w:firstLineChars="196" w:firstLine="472"/>
        <w:rPr>
          <w:rFonts w:ascii="宋体" w:hAnsi="宋体" w:cs="宋体"/>
          <w:b/>
          <w:kern w:val="0"/>
          <w:sz w:val="24"/>
          <w:szCs w:val="20"/>
        </w:rPr>
      </w:pPr>
      <w:r>
        <w:rPr>
          <w:rFonts w:ascii="宋体" w:hAnsi="宋体" w:hint="eastAsia"/>
          <w:b/>
          <w:sz w:val="24"/>
        </w:rPr>
        <w:t>（七）</w:t>
      </w:r>
      <w:r>
        <w:rPr>
          <w:rFonts w:ascii="宋体" w:hAnsi="宋体" w:cs="宋体" w:hint="eastAsia"/>
          <w:b/>
          <w:kern w:val="0"/>
          <w:sz w:val="24"/>
        </w:rPr>
        <w:t>转包与分包</w:t>
      </w:r>
    </w:p>
    <w:p w:rsidR="00A5724C" w:rsidRDefault="008F493B">
      <w:pPr>
        <w:snapToGrid w:val="0"/>
        <w:spacing w:line="360" w:lineRule="auto"/>
        <w:ind w:firstLineChars="200" w:firstLine="480"/>
        <w:rPr>
          <w:rFonts w:ascii="宋体" w:hAnsi="宋体" w:cs="宋体"/>
          <w:kern w:val="0"/>
          <w:sz w:val="24"/>
          <w:szCs w:val="20"/>
        </w:rPr>
      </w:pPr>
      <w:r>
        <w:rPr>
          <w:rFonts w:ascii="宋体" w:hAnsi="宋体" w:cs="宋体"/>
          <w:kern w:val="0"/>
          <w:sz w:val="24"/>
        </w:rPr>
        <w:t>1</w:t>
      </w:r>
      <w:r>
        <w:rPr>
          <w:rFonts w:ascii="宋体" w:hAnsi="宋体" w:cs="宋体" w:hint="eastAsia"/>
          <w:kern w:val="0"/>
          <w:sz w:val="24"/>
        </w:rPr>
        <w:t>.</w:t>
      </w:r>
      <w:r>
        <w:rPr>
          <w:rFonts w:ascii="宋体" w:hAnsi="宋体" w:cs="宋体"/>
          <w:kern w:val="0"/>
          <w:sz w:val="24"/>
        </w:rPr>
        <w:t>本项目不允许转包。</w:t>
      </w:r>
    </w:p>
    <w:p w:rsidR="00A5724C" w:rsidRDefault="008F493B">
      <w:pPr>
        <w:snapToGrid w:val="0"/>
        <w:spacing w:line="360" w:lineRule="auto"/>
        <w:ind w:firstLineChars="200" w:firstLine="480"/>
        <w:rPr>
          <w:rFonts w:ascii="宋体" w:hAnsi="宋体"/>
          <w:sz w:val="24"/>
          <w:szCs w:val="20"/>
        </w:rPr>
      </w:pPr>
      <w:r>
        <w:rPr>
          <w:rFonts w:ascii="宋体" w:hAnsi="宋体" w:cs="宋体"/>
          <w:kern w:val="0"/>
          <w:sz w:val="24"/>
        </w:rPr>
        <w:t>2</w:t>
      </w:r>
      <w:r>
        <w:rPr>
          <w:rFonts w:ascii="宋体" w:hAnsi="宋体" w:cs="宋体" w:hint="eastAsia"/>
          <w:kern w:val="0"/>
          <w:sz w:val="24"/>
        </w:rPr>
        <w:t>.</w:t>
      </w:r>
      <w:r>
        <w:rPr>
          <w:rFonts w:ascii="宋体" w:hAnsi="宋体" w:cs="宋体"/>
          <w:kern w:val="0"/>
          <w:sz w:val="24"/>
        </w:rPr>
        <w:t>本项目不可以分包</w:t>
      </w:r>
      <w:r>
        <w:rPr>
          <w:rFonts w:ascii="宋体" w:hAnsi="宋体" w:cs="宋体" w:hint="eastAsia"/>
          <w:kern w:val="0"/>
          <w:sz w:val="24"/>
        </w:rPr>
        <w:t>。</w:t>
      </w:r>
    </w:p>
    <w:p w:rsidR="00A5724C" w:rsidRDefault="008F493B">
      <w:pPr>
        <w:snapToGrid w:val="0"/>
        <w:spacing w:line="360" w:lineRule="auto"/>
        <w:ind w:firstLineChars="196" w:firstLine="472"/>
        <w:jc w:val="left"/>
        <w:outlineLvl w:val="1"/>
        <w:rPr>
          <w:rFonts w:ascii="宋体" w:hAnsi="宋体"/>
          <w:b/>
          <w:sz w:val="24"/>
        </w:rPr>
      </w:pPr>
      <w:r>
        <w:rPr>
          <w:rFonts w:ascii="宋体" w:hAnsi="宋体" w:hint="eastAsia"/>
          <w:b/>
          <w:sz w:val="24"/>
        </w:rPr>
        <w:t>（八）特别说明：</w:t>
      </w:r>
    </w:p>
    <w:p w:rsidR="00A5724C" w:rsidRDefault="008F493B">
      <w:pPr>
        <w:widowControl/>
        <w:spacing w:line="360" w:lineRule="auto"/>
        <w:ind w:firstLineChars="200" w:firstLine="480"/>
        <w:jc w:val="left"/>
        <w:rPr>
          <w:rFonts w:ascii="宋体" w:hAnsi="宋体"/>
          <w:sz w:val="24"/>
        </w:rPr>
      </w:pPr>
      <w:r>
        <w:rPr>
          <w:rFonts w:ascii="宋体" w:hAnsi="宋体"/>
          <w:sz w:val="24"/>
        </w:rPr>
        <w:t>▲</w:t>
      </w:r>
      <w:r>
        <w:rPr>
          <w:rFonts w:ascii="宋体" w:hAnsi="宋体" w:hint="eastAsia"/>
          <w:sz w:val="24"/>
        </w:rPr>
        <w:t>1.提供相同品牌产品且通过资格审查、符合性审查的不同投标人参加本项目投标的，按一家投标人计算，评审后得分最高的同品牌投标人获得中标人推荐资格；评审得分相同的，由采购人或者采购人委托评标委员会确定报价最低的投标人获得中标人资格；当报价相同时，采取随机抽取方式确定，其他同品牌投标人不作为中标人。</w:t>
      </w:r>
    </w:p>
    <w:p w:rsidR="00A5724C" w:rsidRDefault="008F493B">
      <w:pPr>
        <w:pStyle w:val="af"/>
        <w:snapToGrid w:val="0"/>
        <w:spacing w:beforeLines="0" w:afterLines="0" w:line="360" w:lineRule="auto"/>
        <w:ind w:leftChars="1" w:left="3" w:firstLineChars="200" w:firstLine="480"/>
        <w:rPr>
          <w:rFonts w:hAnsi="宋体"/>
        </w:rPr>
      </w:pPr>
      <w:r>
        <w:rPr>
          <w:rFonts w:hAnsi="宋体"/>
        </w:rPr>
        <w:t>▲</w:t>
      </w:r>
      <w:r>
        <w:rPr>
          <w:rFonts w:hAnsi="宋体" w:hint="eastAsia"/>
        </w:rPr>
        <w:t>2.</w:t>
      </w:r>
      <w:r>
        <w:rPr>
          <w:rFonts w:hAnsi="宋体"/>
        </w:rPr>
        <w:t>投标人投标所使用的资格、信誉、荣誉、业绩与企业认证必须为本法人所拥有。投标人投标所使用的采购项目实施人员必须为本法人员工（或必须为本法人或控股公司正式员工）。</w:t>
      </w:r>
    </w:p>
    <w:p w:rsidR="00A5724C" w:rsidRDefault="008F493B">
      <w:pPr>
        <w:pStyle w:val="af"/>
        <w:snapToGrid w:val="0"/>
        <w:spacing w:beforeLines="0" w:afterLines="0" w:line="360" w:lineRule="auto"/>
        <w:ind w:leftChars="1" w:left="3" w:firstLineChars="200" w:firstLine="480"/>
        <w:rPr>
          <w:rFonts w:hAnsi="宋体"/>
        </w:rPr>
      </w:pPr>
      <w:r>
        <w:rPr>
          <w:rFonts w:hAnsi="宋体"/>
        </w:rPr>
        <w:t>▲</w:t>
      </w:r>
      <w:r>
        <w:rPr>
          <w:rFonts w:hAnsi="宋体" w:hint="eastAsia"/>
        </w:rPr>
        <w:t>3.</w:t>
      </w:r>
      <w:r>
        <w:rPr>
          <w:rFonts w:hAnsi="宋体"/>
        </w:rPr>
        <w:t>投标人应仔细阅读招标文件的所有内容，按照招标文件的要求提交投标文件，并对所提供的全部资料的真实性承担法律责任。</w:t>
      </w:r>
    </w:p>
    <w:p w:rsidR="00A5724C" w:rsidRDefault="008F493B">
      <w:pPr>
        <w:pStyle w:val="af"/>
        <w:snapToGrid w:val="0"/>
        <w:spacing w:beforeLines="0" w:afterLines="0" w:line="360" w:lineRule="auto"/>
        <w:ind w:leftChars="1" w:left="3" w:firstLineChars="200" w:firstLine="480"/>
        <w:rPr>
          <w:rFonts w:hAnsi="宋体"/>
          <w:b/>
        </w:rPr>
      </w:pPr>
      <w:r>
        <w:rPr>
          <w:rFonts w:hAnsi="宋体"/>
        </w:rPr>
        <w:t>▲</w:t>
      </w:r>
      <w:r>
        <w:rPr>
          <w:rFonts w:hAnsi="宋体" w:hint="eastAsia"/>
        </w:rPr>
        <w:t>4.</w:t>
      </w:r>
      <w:r>
        <w:rPr>
          <w:rFonts w:hAnsi="宋体"/>
        </w:rPr>
        <w:t>投标人在投标活动中提供任何虚假材料</w:t>
      </w:r>
      <w:r>
        <w:rPr>
          <w:rFonts w:hAnsi="宋体" w:hint="eastAsia"/>
        </w:rPr>
        <w:t>，</w:t>
      </w:r>
      <w:r>
        <w:rPr>
          <w:rFonts w:hAnsi="宋体"/>
        </w:rPr>
        <w:t>其投标无效，并报监管部门查处；中标后发现的</w:t>
      </w:r>
      <w:r>
        <w:rPr>
          <w:rFonts w:hAnsi="宋体" w:hint="eastAsia"/>
        </w:rPr>
        <w:t>，</w:t>
      </w:r>
      <w:r>
        <w:rPr>
          <w:rFonts w:hAnsi="宋体"/>
        </w:rPr>
        <w:t>中标人须依照《中华人民共和国消费者权益保护法》第49条之规定双倍赔偿采购人</w:t>
      </w:r>
      <w:r>
        <w:rPr>
          <w:rFonts w:hAnsi="宋体" w:hint="eastAsia"/>
        </w:rPr>
        <w:t>，</w:t>
      </w:r>
      <w:r>
        <w:rPr>
          <w:rFonts w:hAnsi="宋体"/>
        </w:rPr>
        <w:t>且民事赔偿并不免除违法投标人的行政与刑事责任。</w:t>
      </w:r>
    </w:p>
    <w:p w:rsidR="00A5724C" w:rsidRDefault="008F493B">
      <w:pPr>
        <w:pStyle w:val="af"/>
        <w:snapToGrid w:val="0"/>
        <w:spacing w:beforeLines="0" w:afterLines="0" w:line="360" w:lineRule="auto"/>
        <w:ind w:firstLineChars="196" w:firstLine="472"/>
        <w:outlineLvl w:val="1"/>
        <w:rPr>
          <w:rFonts w:hAnsi="宋体"/>
          <w:b/>
          <w:bCs/>
        </w:rPr>
      </w:pPr>
      <w:r>
        <w:rPr>
          <w:rFonts w:hAnsi="宋体"/>
          <w:b/>
          <w:bCs/>
        </w:rPr>
        <w:lastRenderedPageBreak/>
        <w:t>（九）质疑和投诉</w:t>
      </w:r>
    </w:p>
    <w:p w:rsidR="00A5724C" w:rsidRDefault="008F493B">
      <w:pPr>
        <w:pStyle w:val="af"/>
        <w:snapToGrid w:val="0"/>
        <w:spacing w:beforeLines="0" w:afterLines="0" w:line="360" w:lineRule="auto"/>
        <w:ind w:firstLineChars="196" w:firstLine="470"/>
        <w:outlineLvl w:val="1"/>
        <w:rPr>
          <w:rFonts w:hAnsi="宋体"/>
        </w:rPr>
      </w:pPr>
      <w:r>
        <w:rPr>
          <w:rFonts w:hAnsi="宋体" w:hint="eastAsia"/>
        </w:rPr>
        <w:t>提出质疑的供应商应当是参与所质疑项目采购活动的供应商。潜在供应商已依法获取其可质疑的采购文件的，可以对该文件提出质疑。对采购文件提出质疑的，应当在获取采购文件或者采购文件公告期限届满之日</w:t>
      </w:r>
      <w:bookmarkStart w:id="51" w:name="OLE_LINK41"/>
      <w:bookmarkStart w:id="52" w:name="OLE_LINK40"/>
      <w:r>
        <w:rPr>
          <w:rFonts w:hAnsi="宋体" w:cs="仿宋" w:hint="eastAsia"/>
        </w:rPr>
        <w:t>（公告期限届满后获取采购文件的，以公告期限届满之日为准）</w:t>
      </w:r>
      <w:bookmarkEnd w:id="51"/>
      <w:bookmarkEnd w:id="52"/>
      <w:r>
        <w:rPr>
          <w:rFonts w:hAnsi="宋体" w:hint="eastAsia"/>
        </w:rPr>
        <w:t>起7个工作日内，</w:t>
      </w:r>
      <w:r>
        <w:rPr>
          <w:rFonts w:hAnsi="宋体"/>
        </w:rPr>
        <w:t>以书面形式向采购人、采购代理机构提出质疑</w:t>
      </w:r>
      <w:r>
        <w:rPr>
          <w:rFonts w:hAnsi="宋体" w:hint="eastAsia"/>
        </w:rPr>
        <w:t>，并电话联系代理公司，由代理公司书面回复“已知悉”，否则代理公司有权不予认可该质疑</w:t>
      </w:r>
      <w:r>
        <w:rPr>
          <w:rFonts w:hAnsi="宋体"/>
        </w:rPr>
        <w:t>。</w:t>
      </w:r>
    </w:p>
    <w:p w:rsidR="00A5724C" w:rsidRDefault="008F493B">
      <w:pPr>
        <w:pStyle w:val="af"/>
        <w:snapToGrid w:val="0"/>
        <w:spacing w:beforeLines="0" w:afterLines="0" w:line="360" w:lineRule="auto"/>
        <w:ind w:firstLineChars="196" w:firstLine="470"/>
        <w:outlineLvl w:val="1"/>
        <w:rPr>
          <w:rFonts w:hAnsi="宋体"/>
        </w:rPr>
      </w:pPr>
      <w:r>
        <w:rPr>
          <w:rFonts w:hAnsi="宋体" w:hint="eastAsia"/>
        </w:rPr>
        <w:t>供应商在法定质疑期内一次性提出针对同一采购程序环节的质疑。</w:t>
      </w:r>
    </w:p>
    <w:p w:rsidR="00A5724C" w:rsidRDefault="008F493B">
      <w:pPr>
        <w:pStyle w:val="af"/>
        <w:snapToGrid w:val="0"/>
        <w:spacing w:beforeLines="0" w:afterLines="0" w:line="360" w:lineRule="auto"/>
        <w:ind w:firstLineChars="196" w:firstLine="470"/>
        <w:outlineLvl w:val="1"/>
        <w:rPr>
          <w:rFonts w:hAnsi="宋体"/>
        </w:rPr>
      </w:pPr>
      <w:r>
        <w:rPr>
          <w:rFonts w:hAnsi="宋体" w:hint="eastAsia"/>
        </w:rPr>
        <w:t>1.供应商认为采购文件、采购过程、中标或者成交结果使自己的权益受到损害的，可以在知道或者应知其权益受到损害之日起7个工作日内，以书面形式向采购人、采购代理机构提出质疑。供应商对招标采购单位的质疑答复不满意或者招标采购单位未在规定时间内作出答复的，可以在答复期满后十五个工作日内向同级采购监管部门提起投诉。</w:t>
      </w:r>
    </w:p>
    <w:p w:rsidR="00A5724C" w:rsidRDefault="008F493B">
      <w:pPr>
        <w:pStyle w:val="af"/>
        <w:snapToGrid w:val="0"/>
        <w:spacing w:beforeLines="0" w:afterLines="0" w:line="360" w:lineRule="auto"/>
        <w:ind w:firstLineChars="196" w:firstLine="470"/>
        <w:outlineLvl w:val="1"/>
        <w:rPr>
          <w:rFonts w:hAnsi="宋体"/>
        </w:rPr>
      </w:pPr>
      <w:r>
        <w:rPr>
          <w:rFonts w:hAnsi="宋体" w:hint="eastAsia"/>
        </w:rPr>
        <w:t>2.供应商提出质疑应当提交质疑函和必要的证明材料。质疑函应当包括下列内容：</w:t>
      </w:r>
    </w:p>
    <w:p w:rsidR="00A5724C" w:rsidRDefault="008F493B">
      <w:pPr>
        <w:pStyle w:val="af"/>
        <w:snapToGrid w:val="0"/>
        <w:spacing w:beforeLines="0" w:afterLines="0" w:line="360" w:lineRule="auto"/>
        <w:ind w:firstLineChars="196" w:firstLine="470"/>
        <w:outlineLvl w:val="1"/>
        <w:rPr>
          <w:rFonts w:hAnsi="宋体"/>
        </w:rPr>
      </w:pPr>
      <w:r>
        <w:rPr>
          <w:rFonts w:hAnsi="宋体" w:hint="eastAsia"/>
        </w:rPr>
        <w:t>1）供应商的姓名或者名称、地址、邮编、联系人及联系电话；</w:t>
      </w:r>
    </w:p>
    <w:p w:rsidR="00A5724C" w:rsidRDefault="008F493B">
      <w:pPr>
        <w:pStyle w:val="af"/>
        <w:snapToGrid w:val="0"/>
        <w:spacing w:beforeLines="0" w:afterLines="0" w:line="360" w:lineRule="auto"/>
        <w:ind w:firstLineChars="196" w:firstLine="470"/>
        <w:outlineLvl w:val="1"/>
        <w:rPr>
          <w:rFonts w:hAnsi="宋体"/>
        </w:rPr>
      </w:pPr>
      <w:r>
        <w:rPr>
          <w:rFonts w:hAnsi="宋体" w:hint="eastAsia"/>
        </w:rPr>
        <w:t>2）质疑项目的名称、编号；</w:t>
      </w:r>
    </w:p>
    <w:p w:rsidR="00A5724C" w:rsidRDefault="008F493B">
      <w:pPr>
        <w:pStyle w:val="af"/>
        <w:snapToGrid w:val="0"/>
        <w:spacing w:beforeLines="0" w:afterLines="0" w:line="360" w:lineRule="auto"/>
        <w:ind w:firstLineChars="196" w:firstLine="470"/>
        <w:outlineLvl w:val="1"/>
        <w:rPr>
          <w:rFonts w:hAnsi="宋体"/>
        </w:rPr>
      </w:pPr>
      <w:r>
        <w:rPr>
          <w:rFonts w:hAnsi="宋体" w:hint="eastAsia"/>
        </w:rPr>
        <w:t>3）具体、明确的质疑事项和与质疑事项相关的请求；</w:t>
      </w:r>
    </w:p>
    <w:p w:rsidR="00A5724C" w:rsidRDefault="008F493B">
      <w:pPr>
        <w:pStyle w:val="af"/>
        <w:snapToGrid w:val="0"/>
        <w:spacing w:beforeLines="0" w:afterLines="0" w:line="360" w:lineRule="auto"/>
        <w:ind w:firstLineChars="196" w:firstLine="470"/>
        <w:outlineLvl w:val="1"/>
        <w:rPr>
          <w:rFonts w:hAnsi="宋体"/>
        </w:rPr>
      </w:pPr>
      <w:r>
        <w:rPr>
          <w:rFonts w:hAnsi="宋体" w:hint="eastAsia"/>
        </w:rPr>
        <w:t>4）事实依据；</w:t>
      </w:r>
    </w:p>
    <w:p w:rsidR="00A5724C" w:rsidRDefault="008F493B">
      <w:pPr>
        <w:pStyle w:val="af"/>
        <w:snapToGrid w:val="0"/>
        <w:spacing w:beforeLines="0" w:afterLines="0" w:line="360" w:lineRule="auto"/>
        <w:ind w:firstLineChars="196" w:firstLine="470"/>
        <w:outlineLvl w:val="1"/>
        <w:rPr>
          <w:rFonts w:hAnsi="宋体"/>
        </w:rPr>
      </w:pPr>
      <w:r>
        <w:rPr>
          <w:rFonts w:hAnsi="宋体" w:hint="eastAsia"/>
        </w:rPr>
        <w:t>5）必要的法律依据；</w:t>
      </w:r>
    </w:p>
    <w:p w:rsidR="00A5724C" w:rsidRDefault="008F493B">
      <w:pPr>
        <w:pStyle w:val="af"/>
        <w:snapToGrid w:val="0"/>
        <w:spacing w:beforeLines="0" w:afterLines="0" w:line="360" w:lineRule="auto"/>
        <w:ind w:firstLineChars="196" w:firstLine="470"/>
        <w:outlineLvl w:val="1"/>
        <w:rPr>
          <w:rFonts w:hAnsi="宋体"/>
        </w:rPr>
      </w:pPr>
      <w:r>
        <w:rPr>
          <w:rFonts w:hAnsi="宋体" w:hint="eastAsia"/>
        </w:rPr>
        <w:t>6）提出质疑的日期。</w:t>
      </w:r>
    </w:p>
    <w:p w:rsidR="00A5724C" w:rsidRDefault="008F493B">
      <w:pPr>
        <w:pStyle w:val="af"/>
        <w:snapToGrid w:val="0"/>
        <w:spacing w:beforeLines="0" w:afterLines="0" w:line="360" w:lineRule="auto"/>
        <w:ind w:firstLineChars="196" w:firstLine="470"/>
        <w:outlineLvl w:val="1"/>
        <w:rPr>
          <w:rFonts w:hAnsi="宋体"/>
        </w:rPr>
      </w:pPr>
      <w:r>
        <w:rPr>
          <w:rFonts w:hAnsi="宋体" w:hint="eastAsia"/>
        </w:rPr>
        <w:t>3.投诉人提起投诉应当符合下列条件：</w:t>
      </w:r>
    </w:p>
    <w:p w:rsidR="00A5724C" w:rsidRDefault="008F493B">
      <w:pPr>
        <w:pStyle w:val="af"/>
        <w:snapToGrid w:val="0"/>
        <w:spacing w:beforeLines="0" w:afterLines="0" w:line="360" w:lineRule="auto"/>
        <w:ind w:firstLineChars="196" w:firstLine="470"/>
        <w:outlineLvl w:val="1"/>
        <w:rPr>
          <w:rFonts w:hAnsi="宋体"/>
        </w:rPr>
      </w:pPr>
      <w:r>
        <w:rPr>
          <w:rFonts w:hAnsi="宋体" w:hint="eastAsia"/>
        </w:rPr>
        <w:t>1）提起投诉前已依法进行质疑；</w:t>
      </w:r>
    </w:p>
    <w:p w:rsidR="00A5724C" w:rsidRDefault="008F493B">
      <w:pPr>
        <w:pStyle w:val="af"/>
        <w:snapToGrid w:val="0"/>
        <w:spacing w:beforeLines="0" w:afterLines="0" w:line="360" w:lineRule="auto"/>
        <w:ind w:firstLineChars="196" w:firstLine="470"/>
        <w:outlineLvl w:val="1"/>
        <w:rPr>
          <w:rFonts w:hAnsi="宋体"/>
        </w:rPr>
      </w:pPr>
      <w:r>
        <w:rPr>
          <w:rFonts w:hAnsi="宋体" w:hint="eastAsia"/>
        </w:rPr>
        <w:t>2）投诉书内容符合本办法的规定；</w:t>
      </w:r>
    </w:p>
    <w:p w:rsidR="00A5724C" w:rsidRDefault="008F493B">
      <w:pPr>
        <w:pStyle w:val="af"/>
        <w:snapToGrid w:val="0"/>
        <w:spacing w:beforeLines="0" w:afterLines="0" w:line="360" w:lineRule="auto"/>
        <w:ind w:firstLineChars="196" w:firstLine="470"/>
        <w:outlineLvl w:val="1"/>
        <w:rPr>
          <w:rFonts w:hAnsi="宋体"/>
        </w:rPr>
      </w:pPr>
      <w:r>
        <w:rPr>
          <w:rFonts w:hAnsi="宋体" w:hint="eastAsia"/>
        </w:rPr>
        <w:t>3）在投诉有效期限内提起投诉；</w:t>
      </w:r>
    </w:p>
    <w:p w:rsidR="00A5724C" w:rsidRDefault="008F493B">
      <w:pPr>
        <w:pStyle w:val="af"/>
        <w:snapToGrid w:val="0"/>
        <w:spacing w:beforeLines="0" w:afterLines="0" w:line="360" w:lineRule="auto"/>
        <w:ind w:firstLineChars="196" w:firstLine="470"/>
        <w:outlineLvl w:val="1"/>
        <w:rPr>
          <w:rFonts w:hAnsi="宋体"/>
        </w:rPr>
      </w:pPr>
      <w:r>
        <w:rPr>
          <w:rFonts w:hAnsi="宋体" w:hint="eastAsia"/>
        </w:rPr>
        <w:t>4）同一投诉事项未经财政部门投诉处理；</w:t>
      </w:r>
    </w:p>
    <w:p w:rsidR="00A5724C" w:rsidRDefault="008F493B">
      <w:pPr>
        <w:pStyle w:val="af"/>
        <w:snapToGrid w:val="0"/>
        <w:spacing w:beforeLines="0" w:afterLines="0" w:line="360" w:lineRule="auto"/>
        <w:ind w:firstLineChars="196" w:firstLine="470"/>
        <w:outlineLvl w:val="1"/>
        <w:rPr>
          <w:rFonts w:hAnsi="宋体"/>
        </w:rPr>
      </w:pPr>
      <w:r>
        <w:rPr>
          <w:rFonts w:hAnsi="宋体" w:hint="eastAsia"/>
        </w:rPr>
        <w:t>5）财政部规定的其他条件。</w:t>
      </w:r>
    </w:p>
    <w:p w:rsidR="00A5724C" w:rsidRDefault="008F493B">
      <w:pPr>
        <w:pStyle w:val="af"/>
        <w:snapToGrid w:val="0"/>
        <w:spacing w:beforeLines="0" w:afterLines="0" w:line="360" w:lineRule="auto"/>
        <w:ind w:firstLineChars="196" w:firstLine="470"/>
        <w:outlineLvl w:val="1"/>
        <w:rPr>
          <w:rFonts w:hAnsi="宋体"/>
        </w:rPr>
      </w:pPr>
      <w:r>
        <w:rPr>
          <w:rFonts w:hAnsi="宋体" w:hint="eastAsia"/>
        </w:rPr>
        <w:t>4.投诉人投诉时，应当提交投诉书和必要的证明材料，并按照被投诉采购人、采购代理机构和与投诉事项有关的供应商数量提供投诉书的副本。投诉书应当包括下列内容：</w:t>
      </w:r>
    </w:p>
    <w:p w:rsidR="00A5724C" w:rsidRDefault="008F493B">
      <w:pPr>
        <w:pStyle w:val="af"/>
        <w:snapToGrid w:val="0"/>
        <w:spacing w:beforeLines="0" w:afterLines="0" w:line="360" w:lineRule="auto"/>
        <w:ind w:firstLineChars="196" w:firstLine="470"/>
        <w:outlineLvl w:val="1"/>
        <w:rPr>
          <w:rFonts w:hAnsi="宋体"/>
        </w:rPr>
      </w:pPr>
      <w:r>
        <w:rPr>
          <w:rFonts w:hAnsi="宋体" w:hint="eastAsia"/>
        </w:rPr>
        <w:t>1）投诉人和被投诉人的姓名或者名称、通讯地址、邮编、联系人及联系电话；</w:t>
      </w:r>
    </w:p>
    <w:p w:rsidR="00A5724C" w:rsidRDefault="008F493B">
      <w:pPr>
        <w:pStyle w:val="af"/>
        <w:snapToGrid w:val="0"/>
        <w:spacing w:beforeLines="0" w:afterLines="0" w:line="360" w:lineRule="auto"/>
        <w:ind w:firstLineChars="196" w:firstLine="470"/>
        <w:outlineLvl w:val="1"/>
        <w:rPr>
          <w:rFonts w:hAnsi="宋体"/>
        </w:rPr>
      </w:pPr>
      <w:r>
        <w:rPr>
          <w:rFonts w:hAnsi="宋体" w:hint="eastAsia"/>
        </w:rPr>
        <w:t>2）质疑和质疑答复情况说明及相关证明材料；</w:t>
      </w:r>
    </w:p>
    <w:p w:rsidR="00A5724C" w:rsidRDefault="008F493B">
      <w:pPr>
        <w:pStyle w:val="af"/>
        <w:snapToGrid w:val="0"/>
        <w:spacing w:beforeLines="0" w:afterLines="0" w:line="360" w:lineRule="auto"/>
        <w:ind w:firstLineChars="196" w:firstLine="470"/>
        <w:outlineLvl w:val="1"/>
        <w:rPr>
          <w:rFonts w:hAnsi="宋体"/>
        </w:rPr>
      </w:pPr>
      <w:r>
        <w:rPr>
          <w:rFonts w:hAnsi="宋体" w:hint="eastAsia"/>
        </w:rPr>
        <w:t>3）具体、明确的投诉事项和与投诉事项相关的投诉请求；</w:t>
      </w:r>
    </w:p>
    <w:p w:rsidR="00A5724C" w:rsidRDefault="008F493B">
      <w:pPr>
        <w:pStyle w:val="af"/>
        <w:snapToGrid w:val="0"/>
        <w:spacing w:beforeLines="0" w:afterLines="0" w:line="360" w:lineRule="auto"/>
        <w:ind w:firstLineChars="196" w:firstLine="470"/>
        <w:outlineLvl w:val="1"/>
        <w:rPr>
          <w:rFonts w:hAnsi="宋体"/>
        </w:rPr>
      </w:pPr>
      <w:r>
        <w:rPr>
          <w:rFonts w:hAnsi="宋体" w:hint="eastAsia"/>
        </w:rPr>
        <w:t>4）事实依据；</w:t>
      </w:r>
    </w:p>
    <w:p w:rsidR="00A5724C" w:rsidRDefault="008F493B">
      <w:pPr>
        <w:pStyle w:val="af"/>
        <w:snapToGrid w:val="0"/>
        <w:spacing w:beforeLines="0" w:afterLines="0" w:line="360" w:lineRule="auto"/>
        <w:ind w:firstLineChars="196" w:firstLine="470"/>
        <w:outlineLvl w:val="1"/>
        <w:rPr>
          <w:rFonts w:hAnsi="宋体"/>
        </w:rPr>
      </w:pPr>
      <w:r>
        <w:rPr>
          <w:rFonts w:hAnsi="宋体" w:hint="eastAsia"/>
        </w:rPr>
        <w:lastRenderedPageBreak/>
        <w:t>5）法律依据；</w:t>
      </w:r>
    </w:p>
    <w:p w:rsidR="00A5724C" w:rsidRDefault="008F493B">
      <w:pPr>
        <w:pStyle w:val="af"/>
        <w:snapToGrid w:val="0"/>
        <w:spacing w:beforeLines="0" w:afterLines="0" w:line="360" w:lineRule="auto"/>
        <w:ind w:firstLineChars="196" w:firstLine="470"/>
        <w:outlineLvl w:val="1"/>
        <w:rPr>
          <w:rFonts w:hAnsi="宋体"/>
        </w:rPr>
      </w:pPr>
      <w:r>
        <w:rPr>
          <w:rFonts w:hAnsi="宋体" w:hint="eastAsia"/>
        </w:rPr>
        <w:t>6）提起投诉的日期。</w:t>
      </w:r>
    </w:p>
    <w:p w:rsidR="00A5724C" w:rsidRDefault="008F493B">
      <w:pPr>
        <w:pStyle w:val="af"/>
        <w:snapToGrid w:val="0"/>
        <w:spacing w:beforeLines="0" w:afterLines="0" w:line="360" w:lineRule="auto"/>
        <w:ind w:firstLineChars="196" w:firstLine="470"/>
        <w:outlineLvl w:val="1"/>
        <w:rPr>
          <w:rFonts w:hAnsi="宋体"/>
        </w:rPr>
      </w:pPr>
      <w:r>
        <w:rPr>
          <w:rFonts w:hAnsi="宋体"/>
        </w:rPr>
        <w:t>质疑供应商对采购人、采购代理机构的答复不满意，或者采购人、采购代理机构未在规定时间内作出答复的，可以在答复期满后15个工作日内向本办法第六条规定的财政部门提起投诉。</w:t>
      </w:r>
    </w:p>
    <w:p w:rsidR="00A5724C" w:rsidRDefault="008F493B">
      <w:pPr>
        <w:pStyle w:val="af"/>
        <w:snapToGrid w:val="0"/>
        <w:spacing w:beforeLines="0" w:afterLines="0" w:line="360" w:lineRule="auto"/>
        <w:ind w:firstLineChars="196" w:firstLine="470"/>
        <w:outlineLvl w:val="1"/>
        <w:rPr>
          <w:rFonts w:hAnsi="宋体"/>
        </w:rPr>
      </w:pPr>
      <w:r>
        <w:rPr>
          <w:rFonts w:hAnsi="宋体" w:hint="eastAsia"/>
        </w:rPr>
        <w:t>供应商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 ，供应商明确表示需要邮寄的除外。</w:t>
      </w:r>
    </w:p>
    <w:p w:rsidR="00A5724C" w:rsidRDefault="008F493B">
      <w:pPr>
        <w:pStyle w:val="af"/>
        <w:snapToGrid w:val="0"/>
        <w:spacing w:beforeLines="0" w:afterLines="0" w:line="360" w:lineRule="auto"/>
        <w:ind w:firstLineChars="196" w:firstLine="470"/>
        <w:outlineLvl w:val="1"/>
        <w:rPr>
          <w:rFonts w:hAnsi="宋体"/>
        </w:rPr>
      </w:pPr>
      <w:r>
        <w:rPr>
          <w:rFonts w:hAnsi="宋体" w:hint="eastAsia"/>
        </w:rPr>
        <w:t>5.质疑函须采用财政部发布的政府采购供应商质疑函范本（参考样式可从</w:t>
      </w:r>
      <w:r>
        <w:rPr>
          <w:rFonts w:hAnsi="宋体"/>
        </w:rPr>
        <w:t>浙江政府采购网下载专区下载</w:t>
      </w:r>
      <w:r>
        <w:rPr>
          <w:rFonts w:hAnsi="宋体" w:hint="eastAsia"/>
        </w:rPr>
        <w:t>），否则采购代理机构有权要求质疑供应商改正后重新提出。</w:t>
      </w:r>
    </w:p>
    <w:p w:rsidR="00A5724C" w:rsidRDefault="008F493B">
      <w:pPr>
        <w:pStyle w:val="af"/>
        <w:snapToGrid w:val="0"/>
        <w:spacing w:beforeLines="0" w:afterLines="0" w:line="360" w:lineRule="auto"/>
        <w:ind w:firstLineChars="196" w:firstLine="551"/>
        <w:outlineLvl w:val="0"/>
        <w:rPr>
          <w:rFonts w:hAnsi="宋体"/>
          <w:b/>
          <w:sz w:val="28"/>
          <w:szCs w:val="28"/>
        </w:rPr>
      </w:pPr>
      <w:r>
        <w:rPr>
          <w:rFonts w:hAnsi="宋体"/>
          <w:b/>
          <w:sz w:val="28"/>
          <w:szCs w:val="28"/>
        </w:rPr>
        <w:t>二  招标文件</w:t>
      </w:r>
    </w:p>
    <w:p w:rsidR="00A5724C" w:rsidRDefault="008F493B">
      <w:pPr>
        <w:snapToGrid w:val="0"/>
        <w:spacing w:line="360" w:lineRule="auto"/>
        <w:ind w:firstLineChars="196" w:firstLine="472"/>
        <w:jc w:val="left"/>
        <w:rPr>
          <w:rFonts w:ascii="宋体" w:hAnsi="宋体"/>
          <w:b/>
          <w:sz w:val="24"/>
          <w:szCs w:val="20"/>
        </w:rPr>
      </w:pPr>
      <w:r>
        <w:rPr>
          <w:rFonts w:ascii="宋体" w:hAnsi="宋体" w:hint="eastAsia"/>
          <w:b/>
          <w:sz w:val="24"/>
        </w:rPr>
        <w:t>（一）招标文件的构成。本招标文件由以下部分组成：</w:t>
      </w:r>
    </w:p>
    <w:p w:rsidR="00A5724C" w:rsidRDefault="008F493B">
      <w:pPr>
        <w:snapToGrid w:val="0"/>
        <w:spacing w:line="360" w:lineRule="auto"/>
        <w:ind w:firstLineChars="200" w:firstLine="480"/>
        <w:jc w:val="left"/>
        <w:rPr>
          <w:rFonts w:ascii="宋体" w:hAnsi="宋体"/>
          <w:sz w:val="24"/>
          <w:szCs w:val="20"/>
        </w:rPr>
      </w:pPr>
      <w:r>
        <w:rPr>
          <w:rFonts w:ascii="宋体" w:hAnsi="宋体"/>
          <w:sz w:val="24"/>
        </w:rPr>
        <w:t>1</w:t>
      </w:r>
      <w:r>
        <w:rPr>
          <w:rFonts w:ascii="宋体" w:hAnsi="宋体" w:hint="eastAsia"/>
          <w:sz w:val="24"/>
        </w:rPr>
        <w:t>.</w:t>
      </w:r>
      <w:r>
        <w:rPr>
          <w:rFonts w:ascii="宋体" w:hAnsi="宋体"/>
          <w:sz w:val="24"/>
        </w:rPr>
        <w:t>招标公告</w:t>
      </w:r>
    </w:p>
    <w:p w:rsidR="00A5724C" w:rsidRDefault="008F493B">
      <w:pPr>
        <w:snapToGrid w:val="0"/>
        <w:spacing w:line="360" w:lineRule="auto"/>
        <w:ind w:firstLineChars="200" w:firstLine="480"/>
        <w:jc w:val="left"/>
        <w:rPr>
          <w:rFonts w:ascii="宋体" w:hAnsi="宋体"/>
          <w:sz w:val="24"/>
          <w:szCs w:val="20"/>
        </w:rPr>
      </w:pPr>
      <w:r>
        <w:rPr>
          <w:rFonts w:ascii="宋体" w:hAnsi="宋体"/>
          <w:sz w:val="24"/>
        </w:rPr>
        <w:t>2</w:t>
      </w:r>
      <w:r>
        <w:rPr>
          <w:rFonts w:ascii="宋体" w:hAnsi="宋体" w:hint="eastAsia"/>
          <w:sz w:val="24"/>
        </w:rPr>
        <w:t>.</w:t>
      </w:r>
      <w:r>
        <w:rPr>
          <w:rFonts w:ascii="宋体" w:hAnsi="宋体"/>
          <w:sz w:val="24"/>
        </w:rPr>
        <w:t>招标需求</w:t>
      </w:r>
    </w:p>
    <w:p w:rsidR="00A5724C" w:rsidRDefault="008F493B">
      <w:pPr>
        <w:snapToGrid w:val="0"/>
        <w:spacing w:line="360" w:lineRule="auto"/>
        <w:ind w:firstLineChars="200" w:firstLine="480"/>
        <w:jc w:val="left"/>
        <w:rPr>
          <w:rFonts w:ascii="宋体" w:hAnsi="宋体"/>
          <w:sz w:val="24"/>
          <w:szCs w:val="20"/>
        </w:rPr>
      </w:pPr>
      <w:r>
        <w:rPr>
          <w:rFonts w:ascii="宋体" w:hAnsi="宋体"/>
          <w:sz w:val="24"/>
        </w:rPr>
        <w:t>3</w:t>
      </w:r>
      <w:r>
        <w:rPr>
          <w:rFonts w:ascii="宋体" w:hAnsi="宋体" w:hint="eastAsia"/>
          <w:sz w:val="24"/>
        </w:rPr>
        <w:t>.</w:t>
      </w:r>
      <w:r>
        <w:rPr>
          <w:rFonts w:ascii="宋体" w:hAnsi="宋体"/>
          <w:sz w:val="24"/>
        </w:rPr>
        <w:t>投标人须知</w:t>
      </w:r>
    </w:p>
    <w:p w:rsidR="00A5724C" w:rsidRDefault="008F493B">
      <w:pPr>
        <w:snapToGrid w:val="0"/>
        <w:spacing w:line="360" w:lineRule="auto"/>
        <w:ind w:firstLineChars="200" w:firstLine="480"/>
        <w:jc w:val="left"/>
        <w:rPr>
          <w:rFonts w:ascii="宋体" w:hAnsi="宋体"/>
          <w:sz w:val="24"/>
          <w:szCs w:val="20"/>
        </w:rPr>
      </w:pPr>
      <w:r>
        <w:rPr>
          <w:rFonts w:ascii="宋体" w:hAnsi="宋体"/>
          <w:sz w:val="24"/>
        </w:rPr>
        <w:t>4</w:t>
      </w:r>
      <w:r>
        <w:rPr>
          <w:rFonts w:ascii="宋体" w:hAnsi="宋体" w:hint="eastAsia"/>
          <w:sz w:val="24"/>
        </w:rPr>
        <w:t>.</w:t>
      </w:r>
      <w:r>
        <w:rPr>
          <w:rFonts w:ascii="宋体" w:hAnsi="宋体"/>
          <w:sz w:val="24"/>
        </w:rPr>
        <w:t>评标办法及标准</w:t>
      </w:r>
    </w:p>
    <w:p w:rsidR="00A5724C" w:rsidRDefault="008F493B">
      <w:pPr>
        <w:snapToGrid w:val="0"/>
        <w:spacing w:line="360" w:lineRule="auto"/>
        <w:ind w:firstLineChars="200" w:firstLine="480"/>
        <w:jc w:val="left"/>
        <w:rPr>
          <w:rFonts w:ascii="宋体" w:hAnsi="宋体"/>
          <w:sz w:val="24"/>
          <w:szCs w:val="20"/>
        </w:rPr>
      </w:pPr>
      <w:r>
        <w:rPr>
          <w:rFonts w:ascii="宋体" w:hAnsi="宋体"/>
          <w:sz w:val="24"/>
        </w:rPr>
        <w:t>5</w:t>
      </w:r>
      <w:r>
        <w:rPr>
          <w:rFonts w:ascii="宋体" w:hAnsi="宋体" w:hint="eastAsia"/>
          <w:sz w:val="24"/>
        </w:rPr>
        <w:t>.</w:t>
      </w:r>
      <w:r>
        <w:rPr>
          <w:rFonts w:ascii="宋体" w:hAnsi="宋体"/>
          <w:sz w:val="24"/>
        </w:rPr>
        <w:t>合同主要条款</w:t>
      </w:r>
    </w:p>
    <w:p w:rsidR="00A5724C" w:rsidRDefault="008F493B">
      <w:pPr>
        <w:snapToGrid w:val="0"/>
        <w:spacing w:line="360" w:lineRule="auto"/>
        <w:ind w:firstLineChars="200" w:firstLine="480"/>
        <w:jc w:val="left"/>
        <w:rPr>
          <w:rFonts w:ascii="宋体" w:hAnsi="宋体"/>
          <w:sz w:val="24"/>
        </w:rPr>
      </w:pPr>
      <w:r>
        <w:rPr>
          <w:rFonts w:ascii="宋体" w:hAnsi="宋体"/>
          <w:sz w:val="24"/>
        </w:rPr>
        <w:t>6</w:t>
      </w:r>
      <w:r>
        <w:rPr>
          <w:rFonts w:ascii="宋体" w:hAnsi="宋体" w:hint="eastAsia"/>
          <w:sz w:val="24"/>
        </w:rPr>
        <w:t>.</w:t>
      </w:r>
      <w:r>
        <w:rPr>
          <w:rFonts w:ascii="宋体" w:hAnsi="宋体"/>
          <w:sz w:val="24"/>
        </w:rPr>
        <w:t>投标文件格式</w:t>
      </w:r>
    </w:p>
    <w:p w:rsidR="00A5724C" w:rsidRDefault="008F493B">
      <w:pPr>
        <w:snapToGrid w:val="0"/>
        <w:spacing w:line="360" w:lineRule="auto"/>
        <w:ind w:firstLineChars="200" w:firstLine="480"/>
        <w:jc w:val="left"/>
        <w:rPr>
          <w:rFonts w:ascii="宋体" w:hAnsi="宋体"/>
          <w:sz w:val="24"/>
          <w:szCs w:val="20"/>
        </w:rPr>
      </w:pPr>
      <w:r>
        <w:rPr>
          <w:rFonts w:ascii="宋体" w:hAnsi="宋体" w:hint="eastAsia"/>
          <w:sz w:val="24"/>
        </w:rPr>
        <w:t>7.本项目</w:t>
      </w:r>
      <w:r>
        <w:rPr>
          <w:rFonts w:ascii="宋体" w:hAnsi="宋体"/>
          <w:sz w:val="24"/>
        </w:rPr>
        <w:t>招标文件</w:t>
      </w:r>
      <w:r>
        <w:rPr>
          <w:rFonts w:ascii="宋体" w:hAnsi="宋体" w:hint="eastAsia"/>
          <w:sz w:val="24"/>
        </w:rPr>
        <w:t>的</w:t>
      </w:r>
      <w:r>
        <w:rPr>
          <w:rFonts w:ascii="宋体" w:hAnsi="宋体"/>
          <w:sz w:val="24"/>
        </w:rPr>
        <w:t>澄清、答复、修改、补充的内容</w:t>
      </w:r>
    </w:p>
    <w:p w:rsidR="00A5724C" w:rsidRDefault="008F493B">
      <w:pPr>
        <w:snapToGrid w:val="0"/>
        <w:spacing w:line="360" w:lineRule="auto"/>
        <w:ind w:firstLineChars="196" w:firstLine="472"/>
        <w:jc w:val="left"/>
        <w:rPr>
          <w:rFonts w:ascii="宋体" w:hAnsi="宋体"/>
          <w:b/>
          <w:sz w:val="24"/>
          <w:szCs w:val="20"/>
        </w:rPr>
      </w:pPr>
      <w:r>
        <w:rPr>
          <w:rFonts w:ascii="宋体" w:hAnsi="宋体" w:hint="eastAsia"/>
          <w:b/>
          <w:sz w:val="24"/>
        </w:rPr>
        <w:t>（二）投标人的风险</w:t>
      </w:r>
    </w:p>
    <w:p w:rsidR="00A5724C" w:rsidRDefault="008F493B">
      <w:pPr>
        <w:pStyle w:val="32"/>
        <w:spacing w:line="360" w:lineRule="auto"/>
        <w:rPr>
          <w:rFonts w:ascii="宋体" w:eastAsia="宋体"/>
          <w:color w:val="auto"/>
          <w:szCs w:val="20"/>
        </w:rPr>
      </w:pPr>
      <w:r>
        <w:rPr>
          <w:rFonts w:ascii="宋体" w:eastAsia="宋体" w:hint="eastAsia"/>
          <w:color w:val="auto"/>
        </w:rPr>
        <w:t>投标人没有按照招标文件要求提供全部资料，或者投标人没有对招标文件在各方面作出实质性响应是投标人的风险，并可能导致其投标被拒绝。</w:t>
      </w:r>
    </w:p>
    <w:p w:rsidR="00A5724C" w:rsidRDefault="008F493B">
      <w:pPr>
        <w:pStyle w:val="a6"/>
        <w:widowControl w:val="0"/>
        <w:tabs>
          <w:tab w:val="clear" w:pos="454"/>
        </w:tabs>
        <w:snapToGrid w:val="0"/>
        <w:spacing w:afterLines="0" w:line="360" w:lineRule="auto"/>
        <w:ind w:left="0" w:firstLineChars="196" w:firstLine="472"/>
        <w:rPr>
          <w:rFonts w:ascii="宋体" w:hAnsi="宋体"/>
          <w:b/>
          <w:szCs w:val="24"/>
        </w:rPr>
      </w:pPr>
      <w:r>
        <w:rPr>
          <w:rFonts w:ascii="宋体" w:hAnsi="宋体" w:hint="eastAsia"/>
          <w:b/>
          <w:szCs w:val="24"/>
        </w:rPr>
        <w:t>（三）招标文件的澄清与修改</w:t>
      </w:r>
      <w:r>
        <w:rPr>
          <w:rFonts w:ascii="宋体" w:hAnsi="宋体"/>
          <w:b/>
          <w:szCs w:val="24"/>
        </w:rPr>
        <w:t xml:space="preserve"> </w:t>
      </w:r>
    </w:p>
    <w:p w:rsidR="00A5724C" w:rsidRDefault="008F493B">
      <w:pPr>
        <w:pStyle w:val="af"/>
        <w:snapToGrid w:val="0"/>
        <w:spacing w:before="120" w:after="120" w:line="360" w:lineRule="auto"/>
        <w:ind w:firstLineChars="200" w:firstLine="480"/>
        <w:rPr>
          <w:rFonts w:ascii="仿宋" w:eastAsia="仿宋" w:hAnsi="仿宋"/>
        </w:rPr>
      </w:pPr>
      <w:r>
        <w:rPr>
          <w:rFonts w:hAnsi="宋体"/>
        </w:rPr>
        <w:t>1</w:t>
      </w:r>
      <w:r>
        <w:rPr>
          <w:rFonts w:hAnsi="宋体" w:hint="eastAsia"/>
        </w:rPr>
        <w:t>. 投标人应认真阅读本招标文件，发现其中有误或有不合理要求的，投标人应当在获取招标文件或者招标文件公告期限届满之日起七个工作日内</w:t>
      </w:r>
      <w:r>
        <w:rPr>
          <w:rFonts w:hAnsi="宋体" w:cs="仿宋" w:hint="eastAsia"/>
        </w:rPr>
        <w:t>（公告期限届满后获取采购文件的，以公告期限届满之日为准）</w:t>
      </w:r>
      <w:r>
        <w:rPr>
          <w:rFonts w:hAnsi="宋体" w:hint="eastAsia"/>
        </w:rPr>
        <w:t>提出，否则逾期视为默认。采购人对已发出的招标文件进行必要澄清、答复、修改或补充的，应当在招标文件要求提交投标文件截止时间十五日前，在财政部门指定的政府采购信息发布媒体上发布更正公告。</w:t>
      </w:r>
    </w:p>
    <w:p w:rsidR="00A5724C" w:rsidRDefault="008F493B">
      <w:pPr>
        <w:pStyle w:val="af"/>
        <w:snapToGrid w:val="0"/>
        <w:spacing w:beforeLines="0" w:afterLines="0" w:line="360" w:lineRule="auto"/>
        <w:ind w:firstLineChars="200" w:firstLine="480"/>
        <w:rPr>
          <w:rFonts w:hAnsi="宋体"/>
        </w:rPr>
      </w:pPr>
      <w:r>
        <w:rPr>
          <w:rFonts w:hAnsi="宋体"/>
        </w:rPr>
        <w:lastRenderedPageBreak/>
        <w:t>2</w:t>
      </w:r>
      <w:r>
        <w:rPr>
          <w:rFonts w:hAnsi="宋体" w:hint="eastAsia"/>
        </w:rPr>
        <w:t>.</w:t>
      </w:r>
      <w:r>
        <w:rPr>
          <w:rFonts w:hAnsi="宋体"/>
        </w:rPr>
        <w:t>采购代理机构必须以书面形式答复投标人要求澄清的问题，并将不包含问题来源的答复书面通知所有购买招标文件的投标人；除书面答复以外的其他澄清方式及澄清内容均无效。</w:t>
      </w:r>
    </w:p>
    <w:p w:rsidR="00A5724C" w:rsidRDefault="008F493B">
      <w:pPr>
        <w:pStyle w:val="af"/>
        <w:snapToGrid w:val="0"/>
        <w:spacing w:beforeLines="0" w:afterLines="0" w:line="360" w:lineRule="auto"/>
        <w:ind w:firstLineChars="200" w:firstLine="480"/>
        <w:rPr>
          <w:rFonts w:hAnsi="宋体"/>
        </w:rPr>
      </w:pPr>
      <w:r>
        <w:rPr>
          <w:rFonts w:hAnsi="宋体" w:hint="eastAsia"/>
        </w:rPr>
        <w:t>3.</w:t>
      </w:r>
      <w:r>
        <w:rPr>
          <w:rFonts w:hAnsi="宋体"/>
        </w:rPr>
        <w:t>招标文件澄清、答复、修改、补充的内容为招标文件的组成部分。当招标文件与招标文件的答复、澄清、修改、补充通知就同一内容的表述不一致时，以最后发出的书面文件为准。</w:t>
      </w:r>
    </w:p>
    <w:p w:rsidR="00A5724C" w:rsidRDefault="008F493B">
      <w:pPr>
        <w:pStyle w:val="af"/>
        <w:snapToGrid w:val="0"/>
        <w:spacing w:beforeLines="0" w:afterLines="0" w:line="360" w:lineRule="auto"/>
        <w:ind w:firstLineChars="200" w:firstLine="480"/>
        <w:rPr>
          <w:rFonts w:hAnsi="宋体"/>
        </w:rPr>
      </w:pPr>
      <w:r>
        <w:rPr>
          <w:rFonts w:hAnsi="宋体" w:hint="eastAsia"/>
        </w:rPr>
        <w:t>4.</w:t>
      </w:r>
      <w:r>
        <w:rPr>
          <w:rFonts w:hAnsi="宋体"/>
        </w:rPr>
        <w:t>招标文件的澄清、答复、修改或补充都应该通过本代理机构以法定形式发布，采购人非通过本机构，不得擅自澄清、答复、修改或补充招标文件。</w:t>
      </w:r>
    </w:p>
    <w:p w:rsidR="00A5724C" w:rsidRDefault="008F493B">
      <w:pPr>
        <w:pStyle w:val="af"/>
        <w:snapToGrid w:val="0"/>
        <w:spacing w:beforeLines="0" w:afterLines="0" w:line="360" w:lineRule="auto"/>
        <w:ind w:firstLineChars="196" w:firstLine="551"/>
        <w:outlineLvl w:val="1"/>
        <w:rPr>
          <w:rFonts w:hAnsi="宋体"/>
          <w:b/>
          <w:sz w:val="28"/>
          <w:szCs w:val="28"/>
        </w:rPr>
      </w:pPr>
      <w:r>
        <w:rPr>
          <w:rFonts w:hAnsi="宋体"/>
          <w:b/>
          <w:sz w:val="28"/>
          <w:szCs w:val="28"/>
        </w:rPr>
        <w:t>三、投标文件的编制</w:t>
      </w:r>
    </w:p>
    <w:p w:rsidR="00A5724C" w:rsidRDefault="008F493B">
      <w:pPr>
        <w:snapToGrid w:val="0"/>
        <w:spacing w:line="360" w:lineRule="auto"/>
        <w:ind w:firstLineChars="196" w:firstLine="472"/>
        <w:jc w:val="left"/>
        <w:outlineLvl w:val="0"/>
        <w:rPr>
          <w:rFonts w:ascii="宋体" w:hAnsi="宋体"/>
          <w:b/>
          <w:sz w:val="24"/>
        </w:rPr>
      </w:pPr>
      <w:r>
        <w:rPr>
          <w:rFonts w:ascii="宋体" w:hAnsi="宋体" w:hint="eastAsia"/>
          <w:b/>
          <w:sz w:val="24"/>
        </w:rPr>
        <w:t>（一）投标文件的组成</w:t>
      </w:r>
    </w:p>
    <w:p w:rsidR="00A5724C" w:rsidRDefault="008F493B">
      <w:pPr>
        <w:snapToGrid w:val="0"/>
        <w:spacing w:line="360" w:lineRule="auto"/>
        <w:ind w:firstLineChars="200" w:firstLine="480"/>
        <w:jc w:val="left"/>
        <w:outlineLvl w:val="0"/>
        <w:rPr>
          <w:rFonts w:ascii="宋体" w:hAnsi="宋体"/>
          <w:sz w:val="24"/>
        </w:rPr>
      </w:pPr>
      <w:r>
        <w:rPr>
          <w:rFonts w:ascii="宋体" w:hAnsi="宋体" w:hint="eastAsia"/>
          <w:sz w:val="24"/>
        </w:rPr>
        <w:t>投标文件由</w:t>
      </w:r>
      <w:r>
        <w:rPr>
          <w:rFonts w:ascii="宋体" w:hAnsi="宋体" w:cs="宋体" w:hint="eastAsia"/>
          <w:sz w:val="22"/>
          <w:szCs w:val="22"/>
        </w:rPr>
        <w:t>《</w:t>
      </w:r>
      <w:r>
        <w:rPr>
          <w:rFonts w:ascii="宋体" w:hAnsi="宋体" w:hint="eastAsia"/>
          <w:sz w:val="24"/>
        </w:rPr>
        <w:t>资格文件</w:t>
      </w:r>
      <w:r>
        <w:rPr>
          <w:rFonts w:ascii="宋体" w:hAnsi="宋体" w:cs="宋体" w:hint="eastAsia"/>
          <w:sz w:val="22"/>
          <w:szCs w:val="22"/>
        </w:rPr>
        <w:t>》</w:t>
      </w:r>
      <w:r>
        <w:rPr>
          <w:rFonts w:ascii="宋体" w:hAnsi="宋体" w:hint="eastAsia"/>
          <w:sz w:val="24"/>
        </w:rPr>
        <w:t>、</w:t>
      </w:r>
      <w:r>
        <w:rPr>
          <w:rFonts w:ascii="宋体" w:hAnsi="宋体" w:cs="宋体" w:hint="eastAsia"/>
          <w:sz w:val="22"/>
          <w:szCs w:val="22"/>
        </w:rPr>
        <w:t>《</w:t>
      </w:r>
      <w:r>
        <w:rPr>
          <w:rFonts w:ascii="宋体" w:hAnsi="宋体" w:hint="eastAsia"/>
          <w:sz w:val="24"/>
        </w:rPr>
        <w:t>技术/资信/商务文件</w:t>
      </w:r>
      <w:r>
        <w:rPr>
          <w:rFonts w:ascii="宋体" w:hAnsi="宋体" w:cs="宋体" w:hint="eastAsia"/>
          <w:sz w:val="22"/>
          <w:szCs w:val="22"/>
        </w:rPr>
        <w:t>》</w:t>
      </w:r>
      <w:r>
        <w:rPr>
          <w:rFonts w:ascii="宋体" w:hAnsi="宋体" w:hint="eastAsia"/>
          <w:sz w:val="24"/>
        </w:rPr>
        <w:t>、</w:t>
      </w:r>
      <w:r>
        <w:rPr>
          <w:rFonts w:ascii="宋体" w:hAnsi="宋体" w:cs="宋体" w:hint="eastAsia"/>
          <w:sz w:val="22"/>
          <w:szCs w:val="22"/>
        </w:rPr>
        <w:t>《</w:t>
      </w:r>
      <w:r>
        <w:rPr>
          <w:rFonts w:ascii="宋体" w:hAnsi="宋体" w:hint="eastAsia"/>
          <w:sz w:val="24"/>
        </w:rPr>
        <w:t>投标报价</w:t>
      </w:r>
      <w:r>
        <w:rPr>
          <w:rFonts w:ascii="宋体" w:hAnsi="宋体" w:cs="宋体" w:hint="eastAsia"/>
          <w:sz w:val="22"/>
          <w:szCs w:val="22"/>
        </w:rPr>
        <w:t>》</w:t>
      </w:r>
      <w:r>
        <w:rPr>
          <w:rFonts w:ascii="宋体" w:hAnsi="宋体" w:hint="eastAsia"/>
          <w:sz w:val="24"/>
        </w:rPr>
        <w:t>文件三部分组成。（电子投标文件中所盖公章均采用CA签章）。</w:t>
      </w:r>
    </w:p>
    <w:p w:rsidR="00A5724C" w:rsidRDefault="008F493B">
      <w:pPr>
        <w:snapToGrid w:val="0"/>
        <w:spacing w:line="360" w:lineRule="auto"/>
        <w:ind w:firstLineChars="200" w:firstLine="482"/>
        <w:jc w:val="left"/>
        <w:rPr>
          <w:rFonts w:ascii="宋体" w:hAnsi="宋体" w:cs="宋体"/>
          <w:b/>
          <w:bCs/>
          <w:sz w:val="24"/>
        </w:rPr>
      </w:pPr>
      <w:r>
        <w:rPr>
          <w:rFonts w:ascii="宋体" w:hAnsi="宋体" w:cs="宋体" w:hint="eastAsia"/>
          <w:b/>
          <w:bCs/>
          <w:sz w:val="24"/>
        </w:rPr>
        <w:t>1.资格文件</w:t>
      </w:r>
    </w:p>
    <w:p w:rsidR="00A5724C" w:rsidRDefault="008F493B">
      <w:pPr>
        <w:spacing w:line="360" w:lineRule="auto"/>
        <w:ind w:firstLineChars="196" w:firstLine="470"/>
        <w:jc w:val="left"/>
        <w:rPr>
          <w:rFonts w:ascii="宋体" w:hAnsi="宋体"/>
          <w:sz w:val="24"/>
        </w:rPr>
      </w:pPr>
      <w:r>
        <w:rPr>
          <w:rFonts w:ascii="宋体" w:hAnsi="宋体" w:hint="eastAsia"/>
          <w:sz w:val="24"/>
        </w:rPr>
        <w:t>（1）投标声明书（</w:t>
      </w:r>
      <w:r>
        <w:rPr>
          <w:rFonts w:ascii="宋体" w:hAnsi="宋体"/>
          <w:sz w:val="24"/>
        </w:rPr>
        <w:t>格式见附件)；</w:t>
      </w:r>
    </w:p>
    <w:p w:rsidR="00A5724C" w:rsidRDefault="008F493B">
      <w:pPr>
        <w:spacing w:line="360" w:lineRule="auto"/>
        <w:ind w:firstLineChars="196" w:firstLine="470"/>
        <w:jc w:val="left"/>
        <w:rPr>
          <w:rFonts w:ascii="宋体" w:hAnsi="宋体"/>
          <w:sz w:val="24"/>
        </w:rPr>
      </w:pPr>
      <w:r>
        <w:rPr>
          <w:rFonts w:ascii="宋体" w:hAnsi="宋体" w:hint="eastAsia"/>
          <w:sz w:val="24"/>
        </w:rPr>
        <w:t>（2）有效的营业执照、税务登记证、组织机构代码证或“三证合一”的营业执照或“五证合一”的营业执照（</w:t>
      </w:r>
      <w:r>
        <w:rPr>
          <w:rFonts w:ascii="宋体" w:hAnsi="宋体" w:hint="eastAsia"/>
          <w:bCs/>
          <w:sz w:val="24"/>
        </w:rPr>
        <w:t>复印件各一份</w:t>
      </w:r>
      <w:r>
        <w:rPr>
          <w:rFonts w:ascii="宋体" w:hAnsi="宋体" w:hint="eastAsia"/>
          <w:sz w:val="24"/>
        </w:rPr>
        <w:t>）；</w:t>
      </w:r>
    </w:p>
    <w:p w:rsidR="00A5724C" w:rsidRDefault="008F493B">
      <w:pPr>
        <w:spacing w:line="360" w:lineRule="auto"/>
        <w:ind w:firstLineChars="196" w:firstLine="470"/>
        <w:jc w:val="left"/>
        <w:rPr>
          <w:sz w:val="24"/>
        </w:rPr>
      </w:pPr>
      <w:r>
        <w:rPr>
          <w:rFonts w:ascii="宋体" w:hAnsi="宋体" w:hint="eastAsia"/>
          <w:sz w:val="24"/>
        </w:rPr>
        <w:t>（3）法定代表人有效身份证明书或法定代表人授权书</w:t>
      </w:r>
      <w:r>
        <w:rPr>
          <w:rFonts w:ascii="宋体" w:hAnsi="宋体"/>
          <w:sz w:val="24"/>
        </w:rPr>
        <w:t>及授权代理人社保证明复印件（社保机构出具的由本单位或分公司为其缴纳的</w:t>
      </w:r>
      <w:r>
        <w:rPr>
          <w:rFonts w:ascii="宋体" w:hAnsi="宋体" w:cs="宋体" w:hint="eastAsia"/>
          <w:kern w:val="0"/>
          <w:sz w:val="24"/>
        </w:rPr>
        <w:t>近一个月的社保证明</w:t>
      </w:r>
      <w:r>
        <w:rPr>
          <w:rFonts w:ascii="宋体" w:hAnsi="宋体"/>
          <w:sz w:val="24"/>
        </w:rPr>
        <w:t>）</w:t>
      </w:r>
      <w:r>
        <w:rPr>
          <w:rFonts w:ascii="宋体" w:hAnsi="宋体" w:hint="eastAsia"/>
          <w:sz w:val="24"/>
        </w:rPr>
        <w:t>；</w:t>
      </w:r>
    </w:p>
    <w:p w:rsidR="00A5724C" w:rsidRDefault="008F493B">
      <w:pPr>
        <w:snapToGrid w:val="0"/>
        <w:spacing w:line="360" w:lineRule="auto"/>
        <w:ind w:firstLineChars="200" w:firstLine="480"/>
        <w:jc w:val="left"/>
        <w:rPr>
          <w:rFonts w:ascii="宋体" w:hAnsi="宋体"/>
          <w:sz w:val="24"/>
        </w:rPr>
      </w:pPr>
      <w:r>
        <w:rPr>
          <w:rFonts w:ascii="宋体" w:hAnsi="宋体" w:hint="eastAsia"/>
          <w:sz w:val="24"/>
        </w:rPr>
        <w:t>（4）投标承诺书；</w:t>
      </w:r>
    </w:p>
    <w:p w:rsidR="00A5724C" w:rsidRDefault="008F493B">
      <w:pPr>
        <w:widowControl/>
        <w:spacing w:line="360" w:lineRule="auto"/>
        <w:ind w:right="60" w:firstLineChars="200" w:firstLine="480"/>
        <w:rPr>
          <w:rFonts w:ascii="宋体" w:hAnsi="宋体" w:cs="宋体"/>
          <w:sz w:val="24"/>
        </w:rPr>
      </w:pPr>
      <w:r>
        <w:rPr>
          <w:rFonts w:ascii="宋体" w:hAnsi="宋体" w:cs="宋体" w:hint="eastAsia"/>
          <w:sz w:val="24"/>
        </w:rPr>
        <w:t>（</w:t>
      </w:r>
      <w:r>
        <w:rPr>
          <w:rFonts w:ascii="宋体" w:hAnsi="宋体" w:cs="宋体"/>
          <w:sz w:val="24"/>
        </w:rPr>
        <w:t>5</w:t>
      </w:r>
      <w:r>
        <w:rPr>
          <w:rFonts w:ascii="宋体" w:hAnsi="宋体" w:cs="宋体" w:hint="eastAsia"/>
          <w:sz w:val="24"/>
        </w:rPr>
        <w:t>）</w:t>
      </w:r>
      <w:r>
        <w:rPr>
          <w:rFonts w:ascii="宋体" w:hAnsi="宋体" w:hint="eastAsia"/>
          <w:sz w:val="24"/>
        </w:rPr>
        <w:t>提供自招标公告发布之日起至投标截止日内任意时间的“信用中国”网站（www.creditchina.gov.cn）、中国政府采购网（www.ccgp.gov.cn）投标人信用查询网页截图（以开标当日采购人或由采购代理机构核实的查询结果为准）；</w:t>
      </w:r>
    </w:p>
    <w:p w:rsidR="00A5724C" w:rsidRDefault="008F493B">
      <w:pPr>
        <w:spacing w:line="360" w:lineRule="auto"/>
        <w:ind w:firstLineChars="196" w:firstLine="470"/>
        <w:rPr>
          <w:rFonts w:ascii="宋体" w:hAnsi="宋体" w:cs="宋体"/>
          <w:sz w:val="24"/>
        </w:rPr>
      </w:pPr>
      <w:r>
        <w:rPr>
          <w:rFonts w:ascii="宋体" w:hAnsi="宋体" w:cs="Arial" w:hint="eastAsia"/>
          <w:kern w:val="0"/>
          <w:sz w:val="24"/>
        </w:rPr>
        <w:t>（</w:t>
      </w:r>
      <w:r>
        <w:rPr>
          <w:rFonts w:ascii="宋体" w:hAnsi="宋体" w:cs="Arial"/>
          <w:kern w:val="0"/>
          <w:sz w:val="24"/>
        </w:rPr>
        <w:t>6</w:t>
      </w:r>
      <w:r>
        <w:rPr>
          <w:rFonts w:ascii="宋体" w:hAnsi="宋体" w:cs="Arial" w:hint="eastAsia"/>
          <w:kern w:val="0"/>
          <w:sz w:val="24"/>
        </w:rPr>
        <w:t>）</w:t>
      </w:r>
      <w:r>
        <w:rPr>
          <w:rFonts w:ascii="宋体" w:hAnsi="宋体" w:cs="宋体" w:hint="eastAsia"/>
          <w:sz w:val="24"/>
        </w:rPr>
        <w:t>信用承诺书；</w:t>
      </w:r>
    </w:p>
    <w:p w:rsidR="00A5724C" w:rsidRDefault="008F493B">
      <w:pPr>
        <w:spacing w:line="360" w:lineRule="auto"/>
        <w:ind w:firstLineChars="196" w:firstLine="47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）《中小企业声明函》（格式见附件），残疾人福利性单位需提供《残疾人福利性单位声明函》，监狱企业需提供省级以上监狱管理局、戒毒管理局（含新疆生产建设兵团）出具的属于监狱企业的证明文件；</w:t>
      </w:r>
    </w:p>
    <w:p w:rsidR="00A5724C" w:rsidRDefault="008F493B">
      <w:pPr>
        <w:spacing w:line="360" w:lineRule="auto"/>
        <w:ind w:firstLineChars="196" w:firstLine="472"/>
        <w:jc w:val="left"/>
        <w:rPr>
          <w:rFonts w:ascii="宋体" w:hAnsi="宋体"/>
          <w:b/>
          <w:bCs/>
          <w:sz w:val="24"/>
        </w:rPr>
      </w:pPr>
      <w:bookmarkStart w:id="53" w:name="OLE_LINK66"/>
      <w:bookmarkStart w:id="54" w:name="OLE_LINK67"/>
      <w:r>
        <w:rPr>
          <w:rFonts w:ascii="宋体" w:hAnsi="宋体" w:hint="eastAsia"/>
          <w:b/>
          <w:sz w:val="24"/>
        </w:rPr>
        <w:t>2.</w:t>
      </w:r>
      <w:r>
        <w:rPr>
          <w:rFonts w:ascii="宋体" w:hAnsi="宋体"/>
          <w:b/>
          <w:bCs/>
          <w:sz w:val="24"/>
        </w:rPr>
        <w:t xml:space="preserve"> 技术文件</w:t>
      </w:r>
    </w:p>
    <w:p w:rsidR="00A5724C" w:rsidRDefault="008F493B">
      <w:pPr>
        <w:spacing w:line="360" w:lineRule="auto"/>
        <w:ind w:firstLine="480"/>
        <w:jc w:val="left"/>
        <w:rPr>
          <w:rFonts w:ascii="宋体" w:hAnsi="宋体"/>
          <w:sz w:val="24"/>
        </w:rPr>
      </w:pPr>
      <w:bookmarkStart w:id="55" w:name="OLE_LINK36"/>
      <w:bookmarkStart w:id="56" w:name="OLE_LINK70"/>
      <w:bookmarkStart w:id="57" w:name="OLE_LINK124"/>
      <w:bookmarkStart w:id="58" w:name="OLE_LINK174"/>
      <w:bookmarkStart w:id="59" w:name="OLE_LINK184"/>
      <w:bookmarkStart w:id="60" w:name="OLE_LINK35"/>
      <w:bookmarkStart w:id="61" w:name="OLE_LINK37"/>
      <w:bookmarkStart w:id="62" w:name="OLE_LINK137"/>
      <w:r>
        <w:rPr>
          <w:rFonts w:ascii="宋体" w:hAnsi="宋体" w:hint="eastAsia"/>
          <w:sz w:val="24"/>
        </w:rPr>
        <w:t>（1）设计方案；</w:t>
      </w:r>
    </w:p>
    <w:p w:rsidR="00A5724C" w:rsidRDefault="008F493B">
      <w:pPr>
        <w:spacing w:line="360" w:lineRule="auto"/>
        <w:ind w:firstLine="480"/>
        <w:jc w:val="left"/>
        <w:rPr>
          <w:rFonts w:ascii="宋体" w:hAnsi="宋体"/>
          <w:sz w:val="24"/>
        </w:rPr>
      </w:pPr>
      <w:r>
        <w:rPr>
          <w:rFonts w:ascii="宋体" w:hAnsi="宋体" w:hint="eastAsia"/>
          <w:sz w:val="24"/>
        </w:rPr>
        <w:t>（2）确保供应货物质量措施；</w:t>
      </w:r>
    </w:p>
    <w:p w:rsidR="00A5724C" w:rsidRDefault="008F493B">
      <w:pPr>
        <w:spacing w:line="360" w:lineRule="auto"/>
        <w:ind w:firstLine="480"/>
        <w:jc w:val="left"/>
        <w:rPr>
          <w:rFonts w:ascii="宋体" w:hAnsi="宋体"/>
          <w:sz w:val="24"/>
        </w:rPr>
      </w:pPr>
      <w:r>
        <w:rPr>
          <w:rFonts w:ascii="宋体" w:hAnsi="宋体" w:hint="eastAsia"/>
          <w:sz w:val="24"/>
        </w:rPr>
        <w:t>（3）保证交货期的措施；</w:t>
      </w:r>
    </w:p>
    <w:p w:rsidR="00A5724C" w:rsidRDefault="008F493B">
      <w:pPr>
        <w:spacing w:line="360" w:lineRule="auto"/>
        <w:ind w:firstLine="480"/>
        <w:jc w:val="left"/>
        <w:rPr>
          <w:rFonts w:ascii="宋体" w:hAnsi="宋体"/>
          <w:sz w:val="24"/>
        </w:rPr>
      </w:pPr>
      <w:r>
        <w:rPr>
          <w:rFonts w:ascii="宋体" w:hAnsi="宋体" w:hint="eastAsia"/>
          <w:sz w:val="24"/>
        </w:rPr>
        <w:lastRenderedPageBreak/>
        <w:t>（4）安装调试、验收方案；</w:t>
      </w:r>
    </w:p>
    <w:p w:rsidR="00A5724C" w:rsidRDefault="008F493B">
      <w:pPr>
        <w:spacing w:line="360" w:lineRule="auto"/>
        <w:ind w:firstLine="480"/>
        <w:jc w:val="left"/>
        <w:rPr>
          <w:rFonts w:ascii="宋体" w:hAnsi="宋体"/>
          <w:sz w:val="24"/>
        </w:rPr>
      </w:pPr>
      <w:bookmarkStart w:id="63" w:name="OLE_LINK190"/>
      <w:bookmarkStart w:id="64" w:name="OLE_LINK189"/>
      <w:r>
        <w:rPr>
          <w:rFonts w:ascii="宋体" w:hAnsi="宋体" w:hint="eastAsia"/>
          <w:sz w:val="24"/>
        </w:rPr>
        <w:t>（5）设备配置清单；</w:t>
      </w:r>
    </w:p>
    <w:p w:rsidR="00A5724C" w:rsidRDefault="008F493B">
      <w:pPr>
        <w:spacing w:line="360" w:lineRule="auto"/>
        <w:ind w:firstLine="480"/>
        <w:jc w:val="left"/>
        <w:rPr>
          <w:rFonts w:ascii="宋体" w:hAnsi="宋体"/>
          <w:sz w:val="24"/>
        </w:rPr>
      </w:pPr>
      <w:r>
        <w:rPr>
          <w:rFonts w:ascii="宋体" w:hAnsi="宋体" w:hint="eastAsia"/>
          <w:sz w:val="24"/>
        </w:rPr>
        <w:t>（6）技术响应表；</w:t>
      </w:r>
    </w:p>
    <w:bookmarkEnd w:id="63"/>
    <w:bookmarkEnd w:id="64"/>
    <w:p w:rsidR="00A5724C" w:rsidRDefault="008F493B">
      <w:pPr>
        <w:spacing w:line="360" w:lineRule="auto"/>
        <w:ind w:firstLine="480"/>
        <w:jc w:val="left"/>
        <w:rPr>
          <w:rFonts w:ascii="宋体" w:hAnsi="宋体"/>
          <w:sz w:val="24"/>
        </w:rPr>
      </w:pPr>
      <w:r>
        <w:rPr>
          <w:rFonts w:ascii="宋体" w:hAnsi="宋体" w:hint="eastAsia"/>
          <w:sz w:val="24"/>
        </w:rPr>
        <w:t>（7）投标人需要说明的其他文件和说明（格式略）；</w:t>
      </w:r>
    </w:p>
    <w:p w:rsidR="00A5724C" w:rsidRDefault="008F493B">
      <w:pPr>
        <w:spacing w:line="360" w:lineRule="auto"/>
        <w:ind w:firstLineChars="196" w:firstLine="472"/>
        <w:jc w:val="left"/>
        <w:rPr>
          <w:rFonts w:ascii="宋体" w:hAnsi="宋体"/>
          <w:b/>
          <w:sz w:val="24"/>
        </w:rPr>
      </w:pPr>
      <w:r>
        <w:rPr>
          <w:rFonts w:ascii="宋体" w:hAnsi="宋体"/>
          <w:b/>
          <w:sz w:val="24"/>
        </w:rPr>
        <w:t>资信文件：</w:t>
      </w:r>
    </w:p>
    <w:p w:rsidR="00A5724C" w:rsidRDefault="008F493B">
      <w:pPr>
        <w:spacing w:line="360" w:lineRule="auto"/>
        <w:ind w:firstLineChars="196" w:firstLine="470"/>
        <w:jc w:val="left"/>
        <w:rPr>
          <w:rFonts w:ascii="宋体" w:hAnsi="宋体"/>
          <w:sz w:val="24"/>
        </w:rPr>
      </w:pPr>
      <w:r>
        <w:rPr>
          <w:rFonts w:ascii="宋体" w:hAnsi="宋体" w:hint="eastAsia"/>
          <w:sz w:val="24"/>
        </w:rPr>
        <w:t>（8）类似案例成功的业绩（投标人同类项目实施情况一览表、合同复印件）；</w:t>
      </w:r>
    </w:p>
    <w:p w:rsidR="00A5724C" w:rsidRDefault="008F493B">
      <w:pPr>
        <w:spacing w:line="360" w:lineRule="auto"/>
        <w:ind w:firstLineChars="196" w:firstLine="470"/>
        <w:jc w:val="left"/>
        <w:rPr>
          <w:rFonts w:ascii="宋体" w:hAnsi="宋体"/>
          <w:sz w:val="24"/>
        </w:rPr>
      </w:pPr>
      <w:r>
        <w:rPr>
          <w:rFonts w:ascii="宋体" w:hAnsi="宋体" w:hint="eastAsia"/>
          <w:sz w:val="24"/>
        </w:rPr>
        <w:t>（9）权威认证证书；</w:t>
      </w:r>
    </w:p>
    <w:p w:rsidR="00A5724C" w:rsidRDefault="008F493B">
      <w:pPr>
        <w:spacing w:line="360" w:lineRule="auto"/>
        <w:ind w:firstLineChars="196" w:firstLine="470"/>
        <w:jc w:val="left"/>
        <w:rPr>
          <w:rFonts w:ascii="宋体" w:hAnsi="宋体"/>
          <w:sz w:val="24"/>
        </w:rPr>
      </w:pPr>
      <w:r>
        <w:rPr>
          <w:rFonts w:ascii="宋体" w:hAnsi="宋体" w:hint="eastAsia"/>
          <w:sz w:val="24"/>
        </w:rPr>
        <w:t>（10）</w:t>
      </w:r>
      <w:r>
        <w:rPr>
          <w:rFonts w:hAnsi="宋体" w:cs="宋体" w:hint="eastAsia"/>
          <w:kern w:val="0"/>
          <w:sz w:val="24"/>
        </w:rPr>
        <w:t>企业荣誉证书或文件；</w:t>
      </w:r>
    </w:p>
    <w:p w:rsidR="00A5724C" w:rsidRDefault="008F493B">
      <w:pPr>
        <w:spacing w:line="360" w:lineRule="auto"/>
        <w:ind w:firstLineChars="196" w:firstLine="470"/>
        <w:jc w:val="left"/>
        <w:rPr>
          <w:rFonts w:ascii="宋体" w:hAnsi="宋体"/>
          <w:sz w:val="24"/>
        </w:rPr>
      </w:pPr>
      <w:r>
        <w:rPr>
          <w:rFonts w:ascii="宋体" w:hAnsi="宋体" w:hint="eastAsia"/>
          <w:sz w:val="24"/>
        </w:rPr>
        <w:t>（11）投标人认为可以证明其能力或业绩的其他材料；</w:t>
      </w:r>
    </w:p>
    <w:p w:rsidR="00A5724C" w:rsidRDefault="008F493B">
      <w:pPr>
        <w:spacing w:line="360" w:lineRule="auto"/>
        <w:ind w:firstLineChars="196" w:firstLine="472"/>
        <w:jc w:val="left"/>
        <w:rPr>
          <w:rFonts w:ascii="宋体" w:hAnsi="宋体"/>
          <w:b/>
          <w:sz w:val="24"/>
        </w:rPr>
      </w:pPr>
      <w:r>
        <w:rPr>
          <w:rFonts w:ascii="宋体" w:hAnsi="宋体"/>
          <w:b/>
          <w:sz w:val="24"/>
        </w:rPr>
        <w:t>商务文件</w:t>
      </w:r>
    </w:p>
    <w:p w:rsidR="00A5724C" w:rsidRDefault="008F493B">
      <w:pPr>
        <w:snapToGrid w:val="0"/>
        <w:spacing w:line="360" w:lineRule="auto"/>
        <w:ind w:firstLineChars="200" w:firstLine="480"/>
        <w:jc w:val="left"/>
        <w:rPr>
          <w:rFonts w:ascii="宋体" w:hAnsi="宋体"/>
          <w:sz w:val="24"/>
        </w:rPr>
      </w:pPr>
      <w:r>
        <w:rPr>
          <w:rFonts w:ascii="宋体" w:hAnsi="宋体" w:hint="eastAsia"/>
          <w:sz w:val="24"/>
        </w:rPr>
        <w:t>（12</w:t>
      </w:r>
      <w:r>
        <w:rPr>
          <w:rFonts w:ascii="宋体" w:hAnsi="宋体"/>
          <w:sz w:val="24"/>
        </w:rPr>
        <w:t>）</w:t>
      </w:r>
      <w:r>
        <w:rPr>
          <w:rFonts w:ascii="宋体" w:hAnsi="宋体" w:hint="eastAsia"/>
          <w:sz w:val="24"/>
        </w:rPr>
        <w:t>商务响应表（格式见附件）；</w:t>
      </w:r>
    </w:p>
    <w:p w:rsidR="00A5724C" w:rsidRDefault="008F493B">
      <w:pPr>
        <w:snapToGrid w:val="0"/>
        <w:spacing w:line="360" w:lineRule="auto"/>
        <w:ind w:firstLineChars="200" w:firstLine="480"/>
        <w:jc w:val="left"/>
        <w:rPr>
          <w:rFonts w:ascii="宋体" w:hAnsi="宋体"/>
          <w:sz w:val="24"/>
        </w:rPr>
      </w:pPr>
      <w:bookmarkStart w:id="65" w:name="OLE_LINK132"/>
      <w:bookmarkStart w:id="66" w:name="OLE_LINK131"/>
      <w:r>
        <w:rPr>
          <w:rFonts w:ascii="宋体" w:hAnsi="宋体" w:hint="eastAsia"/>
          <w:sz w:val="24"/>
        </w:rPr>
        <w:t>（13</w:t>
      </w:r>
      <w:r>
        <w:rPr>
          <w:rFonts w:ascii="宋体" w:hAnsi="宋体"/>
          <w:sz w:val="24"/>
        </w:rPr>
        <w:t>）</w:t>
      </w:r>
      <w:bookmarkEnd w:id="65"/>
      <w:bookmarkEnd w:id="66"/>
      <w:r>
        <w:rPr>
          <w:rFonts w:ascii="宋体" w:hAnsi="宋体" w:hint="eastAsia"/>
          <w:sz w:val="24"/>
        </w:rPr>
        <w:t>售后服务优惠承诺</w:t>
      </w:r>
      <w:r>
        <w:rPr>
          <w:rFonts w:ascii="宋体" w:hAnsi="宋体"/>
          <w:sz w:val="24"/>
        </w:rPr>
        <w:t>；</w:t>
      </w:r>
    </w:p>
    <w:p w:rsidR="00A5724C" w:rsidRDefault="008F493B">
      <w:pPr>
        <w:snapToGrid w:val="0"/>
        <w:spacing w:line="360" w:lineRule="auto"/>
        <w:ind w:firstLineChars="200" w:firstLine="480"/>
        <w:jc w:val="left"/>
        <w:rPr>
          <w:rFonts w:ascii="宋体" w:hAnsi="宋体"/>
          <w:sz w:val="24"/>
        </w:rPr>
      </w:pPr>
      <w:r>
        <w:rPr>
          <w:rFonts w:ascii="宋体" w:hAnsi="宋体" w:hint="eastAsia"/>
          <w:sz w:val="24"/>
        </w:rPr>
        <w:t>（14</w:t>
      </w:r>
      <w:r>
        <w:rPr>
          <w:rFonts w:ascii="宋体" w:hAnsi="宋体"/>
          <w:sz w:val="24"/>
        </w:rPr>
        <w:t>）</w:t>
      </w:r>
      <w:r>
        <w:rPr>
          <w:rFonts w:ascii="宋体" w:hAnsi="宋体" w:hint="eastAsia"/>
          <w:sz w:val="24"/>
        </w:rPr>
        <w:t>培训方案</w:t>
      </w:r>
      <w:r>
        <w:rPr>
          <w:rFonts w:ascii="宋体" w:hAnsi="宋体"/>
          <w:sz w:val="24"/>
        </w:rPr>
        <w:t>；</w:t>
      </w:r>
    </w:p>
    <w:p w:rsidR="00A5724C" w:rsidRDefault="008F493B">
      <w:pPr>
        <w:snapToGrid w:val="0"/>
        <w:spacing w:line="360" w:lineRule="auto"/>
        <w:ind w:firstLineChars="200" w:firstLine="480"/>
        <w:jc w:val="left"/>
        <w:rPr>
          <w:rFonts w:ascii="宋体" w:hAnsi="宋体"/>
          <w:sz w:val="24"/>
        </w:rPr>
      </w:pPr>
      <w:r>
        <w:rPr>
          <w:rFonts w:ascii="宋体" w:hAnsi="宋体" w:hint="eastAsia"/>
          <w:sz w:val="24"/>
        </w:rPr>
        <w:t>（15</w:t>
      </w:r>
      <w:r>
        <w:rPr>
          <w:rFonts w:ascii="宋体" w:hAnsi="宋体"/>
          <w:sz w:val="24"/>
        </w:rPr>
        <w:t>）</w:t>
      </w:r>
      <w:r>
        <w:rPr>
          <w:rFonts w:ascii="宋体" w:hAnsi="宋体" w:cs="宋体" w:hint="eastAsia"/>
          <w:kern w:val="0"/>
          <w:sz w:val="24"/>
        </w:rPr>
        <w:t>响应时间；</w:t>
      </w:r>
    </w:p>
    <w:p w:rsidR="00A5724C" w:rsidRDefault="008F493B">
      <w:pPr>
        <w:snapToGrid w:val="0"/>
        <w:spacing w:line="360" w:lineRule="auto"/>
        <w:ind w:firstLineChars="200" w:firstLine="480"/>
        <w:jc w:val="left"/>
        <w:rPr>
          <w:rFonts w:ascii="宋体" w:hAnsi="宋体"/>
          <w:sz w:val="24"/>
        </w:rPr>
      </w:pPr>
      <w:bookmarkStart w:id="67" w:name="OLE_LINK136"/>
      <w:bookmarkStart w:id="68" w:name="OLE_LINK135"/>
      <w:r>
        <w:rPr>
          <w:rFonts w:ascii="宋体" w:hAnsi="宋体" w:hint="eastAsia"/>
          <w:sz w:val="24"/>
        </w:rPr>
        <w:t>（16</w:t>
      </w:r>
      <w:r>
        <w:rPr>
          <w:rFonts w:ascii="宋体" w:hAnsi="宋体"/>
          <w:sz w:val="24"/>
        </w:rPr>
        <w:t>）</w:t>
      </w:r>
      <w:bookmarkEnd w:id="67"/>
      <w:bookmarkEnd w:id="68"/>
      <w:r>
        <w:rPr>
          <w:rFonts w:ascii="宋体" w:hAnsi="宋体" w:hint="eastAsia"/>
          <w:sz w:val="24"/>
        </w:rPr>
        <w:t>技术、商务、资信及其他分自评表。</w:t>
      </w:r>
    </w:p>
    <w:bookmarkEnd w:id="53"/>
    <w:bookmarkEnd w:id="54"/>
    <w:bookmarkEnd w:id="55"/>
    <w:bookmarkEnd w:id="56"/>
    <w:bookmarkEnd w:id="57"/>
    <w:bookmarkEnd w:id="58"/>
    <w:bookmarkEnd w:id="59"/>
    <w:bookmarkEnd w:id="60"/>
    <w:bookmarkEnd w:id="61"/>
    <w:bookmarkEnd w:id="62"/>
    <w:p w:rsidR="00A5724C" w:rsidRDefault="008F493B">
      <w:pPr>
        <w:spacing w:line="360" w:lineRule="auto"/>
        <w:ind w:firstLineChars="196" w:firstLine="472"/>
        <w:jc w:val="left"/>
        <w:rPr>
          <w:rFonts w:ascii="宋体" w:hAnsi="宋体"/>
          <w:b/>
          <w:sz w:val="24"/>
        </w:rPr>
      </w:pPr>
      <w:r>
        <w:rPr>
          <w:rFonts w:ascii="宋体" w:hAnsi="宋体" w:hint="eastAsia"/>
          <w:b/>
          <w:sz w:val="24"/>
        </w:rPr>
        <w:t>3.</w:t>
      </w:r>
      <w:r>
        <w:rPr>
          <w:rFonts w:ascii="宋体" w:hAnsi="宋体"/>
          <w:b/>
          <w:sz w:val="24"/>
        </w:rPr>
        <w:t>报价文件：</w:t>
      </w:r>
    </w:p>
    <w:p w:rsidR="00A5724C" w:rsidRDefault="008F493B">
      <w:pPr>
        <w:spacing w:line="360" w:lineRule="auto"/>
        <w:ind w:firstLineChars="196" w:firstLine="470"/>
        <w:jc w:val="left"/>
        <w:rPr>
          <w:rFonts w:ascii="宋体" w:hAnsi="宋体"/>
          <w:sz w:val="24"/>
        </w:rPr>
      </w:pPr>
      <w:r>
        <w:rPr>
          <w:rFonts w:ascii="宋体" w:hAnsi="宋体" w:hint="eastAsia"/>
          <w:sz w:val="24"/>
        </w:rPr>
        <w:t xml:space="preserve">（1）投标函（格式见附件）； </w:t>
      </w:r>
    </w:p>
    <w:p w:rsidR="00A5724C" w:rsidRDefault="008F493B">
      <w:pPr>
        <w:spacing w:line="360" w:lineRule="auto"/>
        <w:ind w:firstLineChars="196" w:firstLine="470"/>
        <w:jc w:val="left"/>
        <w:rPr>
          <w:rFonts w:ascii="宋体" w:hAnsi="宋体"/>
          <w:sz w:val="24"/>
        </w:rPr>
      </w:pPr>
      <w:r>
        <w:rPr>
          <w:rFonts w:ascii="宋体" w:hAnsi="宋体" w:hint="eastAsia"/>
          <w:sz w:val="24"/>
        </w:rPr>
        <w:t>（2</w:t>
      </w:r>
      <w:r>
        <w:rPr>
          <w:rFonts w:ascii="宋体" w:hAnsi="宋体"/>
          <w:sz w:val="24"/>
        </w:rPr>
        <w:t>）投标报价明细表（格式见附件）；</w:t>
      </w:r>
    </w:p>
    <w:p w:rsidR="00A5724C" w:rsidRDefault="008F493B">
      <w:pPr>
        <w:spacing w:line="360" w:lineRule="auto"/>
        <w:ind w:firstLineChars="196" w:firstLine="470"/>
        <w:jc w:val="left"/>
        <w:rPr>
          <w:rFonts w:ascii="宋体" w:hAnsi="宋体"/>
          <w:sz w:val="24"/>
        </w:rPr>
      </w:pPr>
      <w:r>
        <w:rPr>
          <w:rFonts w:ascii="宋体" w:hAnsi="宋体" w:hint="eastAsia"/>
          <w:sz w:val="24"/>
        </w:rPr>
        <w:t>（3）</w:t>
      </w:r>
      <w:r>
        <w:rPr>
          <w:rFonts w:ascii="宋体" w:hAnsi="宋体"/>
          <w:sz w:val="24"/>
        </w:rPr>
        <w:t>投标人</w:t>
      </w:r>
      <w:r>
        <w:rPr>
          <w:rFonts w:ascii="宋体" w:hAnsi="宋体" w:hint="eastAsia"/>
          <w:sz w:val="24"/>
        </w:rPr>
        <w:t>针对报价</w:t>
      </w:r>
      <w:r>
        <w:rPr>
          <w:rFonts w:ascii="宋体" w:hAnsi="宋体"/>
          <w:sz w:val="24"/>
        </w:rPr>
        <w:t>需要说明的其他文件和说明（格式</w:t>
      </w:r>
      <w:r>
        <w:rPr>
          <w:rFonts w:ascii="宋体" w:hAnsi="宋体" w:hint="eastAsia"/>
          <w:sz w:val="24"/>
        </w:rPr>
        <w:t>自拟</w:t>
      </w:r>
      <w:r>
        <w:rPr>
          <w:rFonts w:ascii="宋体" w:hAnsi="宋体"/>
          <w:sz w:val="24"/>
        </w:rPr>
        <w:t>）</w:t>
      </w:r>
      <w:r>
        <w:rPr>
          <w:rFonts w:ascii="宋体" w:hAnsi="宋体" w:hint="eastAsia"/>
          <w:sz w:val="24"/>
        </w:rPr>
        <w:t>；</w:t>
      </w:r>
    </w:p>
    <w:p w:rsidR="00A5724C" w:rsidRDefault="008F493B">
      <w:pPr>
        <w:spacing w:line="360" w:lineRule="auto"/>
        <w:ind w:firstLineChars="196" w:firstLine="470"/>
        <w:jc w:val="left"/>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招标代理费承诺函；</w:t>
      </w:r>
    </w:p>
    <w:p w:rsidR="00A5724C" w:rsidRDefault="008F493B">
      <w:pPr>
        <w:spacing w:line="360" w:lineRule="auto"/>
        <w:ind w:firstLineChars="196" w:firstLine="470"/>
        <w:jc w:val="left"/>
        <w:rPr>
          <w:rFonts w:ascii="宋体" w:hAnsi="宋体"/>
          <w:sz w:val="24"/>
        </w:rPr>
      </w:pPr>
      <w:r>
        <w:rPr>
          <w:rFonts w:ascii="宋体" w:hAnsi="宋体" w:hint="eastAsia"/>
          <w:sz w:val="24"/>
        </w:rPr>
        <w:t>（5）</w:t>
      </w:r>
      <w:r>
        <w:rPr>
          <w:rFonts w:ascii="宋体" w:hAnsi="宋体"/>
          <w:sz w:val="24"/>
        </w:rPr>
        <w:t>开标一览表（格式见附件）</w:t>
      </w:r>
      <w:r>
        <w:rPr>
          <w:rFonts w:ascii="宋体" w:hAnsi="宋体" w:hint="eastAsia"/>
          <w:sz w:val="24"/>
        </w:rPr>
        <w:t>。</w:t>
      </w:r>
    </w:p>
    <w:p w:rsidR="00A5724C" w:rsidRDefault="008F493B">
      <w:pPr>
        <w:snapToGrid w:val="0"/>
        <w:spacing w:line="360" w:lineRule="auto"/>
        <w:ind w:firstLineChars="196" w:firstLine="472"/>
        <w:jc w:val="left"/>
        <w:outlineLvl w:val="0"/>
        <w:rPr>
          <w:rFonts w:ascii="宋体" w:hAnsi="宋体"/>
          <w:b/>
          <w:sz w:val="24"/>
          <w:szCs w:val="20"/>
        </w:rPr>
      </w:pPr>
      <w:r>
        <w:rPr>
          <w:rFonts w:ascii="宋体" w:hAnsi="宋体" w:hint="eastAsia"/>
          <w:b/>
          <w:sz w:val="24"/>
        </w:rPr>
        <w:t>（二）投标文件的语言及计量</w:t>
      </w:r>
    </w:p>
    <w:p w:rsidR="00A5724C" w:rsidRDefault="008F493B">
      <w:pPr>
        <w:snapToGrid w:val="0"/>
        <w:spacing w:line="360" w:lineRule="auto"/>
        <w:ind w:firstLineChars="200" w:firstLine="480"/>
        <w:jc w:val="left"/>
        <w:rPr>
          <w:rFonts w:ascii="宋体" w:hAnsi="宋体"/>
          <w:sz w:val="24"/>
          <w:szCs w:val="20"/>
        </w:rPr>
      </w:pPr>
      <w:r>
        <w:rPr>
          <w:rFonts w:ascii="宋体" w:hAnsi="宋体" w:hint="eastAsia"/>
          <w:sz w:val="24"/>
        </w:rPr>
        <w:t>▲</w:t>
      </w:r>
      <w:r>
        <w:rPr>
          <w:rFonts w:ascii="宋体" w:hAnsi="宋体"/>
          <w:sz w:val="24"/>
        </w:rPr>
        <w:t>1投标文件以及投标方与招标方就有关投标事宜的所有来往函电，均应以中文汉语书写。除签名、盖章、专用名称等特殊情形外，以中文汉语以外的文字表述的投标文件视同未提供。</w:t>
      </w:r>
    </w:p>
    <w:p w:rsidR="00A5724C" w:rsidRDefault="008F493B">
      <w:pPr>
        <w:snapToGrid w:val="0"/>
        <w:spacing w:line="360" w:lineRule="auto"/>
        <w:ind w:firstLineChars="200" w:firstLine="480"/>
        <w:jc w:val="left"/>
        <w:rPr>
          <w:rFonts w:ascii="宋体" w:hAnsi="宋体"/>
          <w:sz w:val="24"/>
          <w:szCs w:val="20"/>
        </w:rPr>
      </w:pPr>
      <w:r>
        <w:rPr>
          <w:rFonts w:ascii="宋体" w:hAnsi="宋体" w:hint="eastAsia"/>
          <w:sz w:val="24"/>
        </w:rPr>
        <w:t>▲</w:t>
      </w:r>
      <w:r>
        <w:rPr>
          <w:rFonts w:ascii="宋体" w:hAnsi="宋体"/>
          <w:sz w:val="24"/>
        </w:rPr>
        <w:t>2投标计量单位，招标文件已有明确规定的，使用招标文件规定的计量单位；招标文件没有规定的，应采用中华人民共和国法定计量单位（货币单位：人民币元），否则视同未响应。</w:t>
      </w:r>
    </w:p>
    <w:p w:rsidR="00A5724C" w:rsidRDefault="008F493B">
      <w:pPr>
        <w:snapToGrid w:val="0"/>
        <w:spacing w:line="360" w:lineRule="auto"/>
        <w:ind w:firstLineChars="196" w:firstLine="472"/>
        <w:jc w:val="left"/>
        <w:outlineLvl w:val="0"/>
        <w:rPr>
          <w:rFonts w:ascii="宋体" w:hAnsi="宋体"/>
          <w:b/>
          <w:sz w:val="24"/>
          <w:szCs w:val="20"/>
        </w:rPr>
      </w:pPr>
      <w:r>
        <w:rPr>
          <w:rFonts w:ascii="宋体" w:hAnsi="宋体" w:hint="eastAsia"/>
          <w:b/>
          <w:sz w:val="24"/>
        </w:rPr>
        <w:t>（三）投标报价</w:t>
      </w:r>
    </w:p>
    <w:p w:rsidR="00A5724C" w:rsidRDefault="008F493B" w:rsidP="007A725A">
      <w:pPr>
        <w:snapToGrid w:val="0"/>
        <w:spacing w:line="360" w:lineRule="auto"/>
        <w:ind w:firstLineChars="196" w:firstLine="549"/>
        <w:jc w:val="left"/>
        <w:outlineLvl w:val="0"/>
        <w:rPr>
          <w:rFonts w:ascii="宋体" w:hAnsi="宋体"/>
          <w:b/>
          <w:sz w:val="24"/>
        </w:rPr>
      </w:pPr>
      <w:r>
        <w:rPr>
          <w:rFonts w:hAnsi="宋体"/>
        </w:rPr>
        <w:t>▲</w:t>
      </w:r>
      <w:r>
        <w:rPr>
          <w:rFonts w:ascii="宋体" w:hAnsi="宋体"/>
          <w:sz w:val="24"/>
        </w:rPr>
        <w:t>1</w:t>
      </w:r>
      <w:r>
        <w:rPr>
          <w:rFonts w:ascii="宋体" w:hAnsi="宋体" w:hint="eastAsia"/>
          <w:sz w:val="24"/>
        </w:rPr>
        <w:t>.</w:t>
      </w:r>
      <w:r>
        <w:rPr>
          <w:rFonts w:ascii="宋体" w:hAnsi="宋体"/>
          <w:sz w:val="24"/>
        </w:rPr>
        <w:t>投标报价应按招标文件中相关附表格式填写。</w:t>
      </w:r>
      <w:r>
        <w:rPr>
          <w:rFonts w:ascii="宋体" w:hAnsi="宋体" w:hint="eastAsia"/>
          <w:sz w:val="24"/>
        </w:rPr>
        <w:t>投标人在填报投标项目报价明细表</w:t>
      </w:r>
      <w:r>
        <w:rPr>
          <w:rFonts w:ascii="宋体" w:hAnsi="宋体" w:hint="eastAsia"/>
          <w:sz w:val="24"/>
        </w:rPr>
        <w:lastRenderedPageBreak/>
        <w:t>时必须按照采购需求货物清单内容逐项报价，不得随意更改序号、货物名称、单位、数量。否则作无效标处理。</w:t>
      </w:r>
    </w:p>
    <w:p w:rsidR="00A5724C" w:rsidRDefault="008F493B">
      <w:pPr>
        <w:pStyle w:val="af"/>
        <w:snapToGrid w:val="0"/>
        <w:spacing w:beforeLines="0" w:afterLines="0" w:line="360" w:lineRule="auto"/>
        <w:ind w:firstLineChars="200" w:firstLine="480"/>
        <w:jc w:val="left"/>
        <w:rPr>
          <w:rFonts w:hAnsi="宋体"/>
        </w:rPr>
      </w:pPr>
      <w:r>
        <w:rPr>
          <w:rFonts w:hAnsi="宋体"/>
        </w:rPr>
        <w:t>▲2</w:t>
      </w:r>
      <w:r>
        <w:rPr>
          <w:rFonts w:hAnsi="宋体" w:hint="eastAsia"/>
        </w:rPr>
        <w:t>.</w:t>
      </w:r>
      <w:r>
        <w:rPr>
          <w:rFonts w:hAnsi="宋体"/>
        </w:rPr>
        <w:t>投标报价是履行合同的最终价格，应包括货款、标准附件、备品备件、专用工具、包装、运输、装卸、保险、税金、货到就位以及安装、调试、培训、保修等一切税金和费用。</w:t>
      </w:r>
    </w:p>
    <w:p w:rsidR="00A5724C" w:rsidRDefault="008F493B">
      <w:pPr>
        <w:tabs>
          <w:tab w:val="left" w:pos="525"/>
        </w:tabs>
        <w:snapToGrid w:val="0"/>
        <w:spacing w:line="360" w:lineRule="auto"/>
        <w:ind w:firstLineChars="200" w:firstLine="480"/>
        <w:jc w:val="left"/>
        <w:rPr>
          <w:rFonts w:ascii="宋体" w:hAnsi="宋体"/>
          <w:sz w:val="24"/>
          <w:szCs w:val="20"/>
        </w:rPr>
      </w:pPr>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投标文件只允许有一个报价，有选择的</w:t>
      </w:r>
      <w:r>
        <w:rPr>
          <w:rFonts w:ascii="宋体" w:hAnsi="宋体" w:hint="eastAsia"/>
          <w:sz w:val="24"/>
        </w:rPr>
        <w:t>或有条件的</w:t>
      </w:r>
      <w:r>
        <w:rPr>
          <w:rFonts w:ascii="宋体" w:hAnsi="宋体"/>
          <w:sz w:val="24"/>
        </w:rPr>
        <w:t>报价将不予接受。</w:t>
      </w:r>
    </w:p>
    <w:p w:rsidR="00A5724C" w:rsidRDefault="008F493B">
      <w:pPr>
        <w:pStyle w:val="a6"/>
        <w:widowControl w:val="0"/>
        <w:tabs>
          <w:tab w:val="clear" w:pos="454"/>
        </w:tabs>
        <w:snapToGrid w:val="0"/>
        <w:spacing w:afterLines="0" w:line="360" w:lineRule="auto"/>
        <w:ind w:left="0" w:firstLineChars="196" w:firstLine="472"/>
        <w:rPr>
          <w:rFonts w:ascii="宋体" w:hAnsi="宋体"/>
          <w:b/>
          <w:szCs w:val="24"/>
        </w:rPr>
      </w:pPr>
      <w:r>
        <w:rPr>
          <w:rFonts w:ascii="宋体" w:hAnsi="宋体" w:hint="eastAsia"/>
          <w:b/>
          <w:szCs w:val="24"/>
        </w:rPr>
        <w:t>（四）投标文件的有效期</w:t>
      </w:r>
    </w:p>
    <w:p w:rsidR="00A5724C" w:rsidRDefault="008F493B">
      <w:pPr>
        <w:pStyle w:val="a6"/>
        <w:widowControl w:val="0"/>
        <w:tabs>
          <w:tab w:val="clear" w:pos="454"/>
        </w:tabs>
        <w:snapToGrid w:val="0"/>
        <w:spacing w:afterLines="0" w:line="360" w:lineRule="auto"/>
        <w:ind w:left="0" w:firstLineChars="200" w:firstLine="480"/>
        <w:rPr>
          <w:rFonts w:ascii="宋体" w:hAnsi="宋体"/>
          <w:szCs w:val="24"/>
        </w:rPr>
      </w:pPr>
      <w:r>
        <w:rPr>
          <w:rFonts w:ascii="宋体" w:hAnsi="宋体" w:hint="eastAsia"/>
          <w:szCs w:val="24"/>
        </w:rPr>
        <w:t>▲</w:t>
      </w:r>
      <w:r>
        <w:rPr>
          <w:rFonts w:ascii="宋体" w:hAnsi="宋体"/>
          <w:szCs w:val="24"/>
        </w:rPr>
        <w:t>1</w:t>
      </w:r>
      <w:r>
        <w:rPr>
          <w:rFonts w:ascii="宋体" w:hAnsi="宋体" w:hint="eastAsia"/>
          <w:szCs w:val="24"/>
        </w:rPr>
        <w:t>.</w:t>
      </w:r>
      <w:r>
        <w:rPr>
          <w:rFonts w:ascii="宋体" w:hAnsi="宋体"/>
          <w:szCs w:val="24"/>
        </w:rPr>
        <w:t>自投标截止日起</w:t>
      </w:r>
      <w:r>
        <w:rPr>
          <w:rFonts w:ascii="宋体" w:hAnsi="宋体"/>
          <w:szCs w:val="24"/>
          <w:u w:val="single"/>
        </w:rPr>
        <w:t xml:space="preserve"> </w:t>
      </w:r>
      <w:r>
        <w:rPr>
          <w:rFonts w:ascii="宋体" w:hAnsi="宋体" w:hint="eastAsia"/>
          <w:szCs w:val="24"/>
          <w:u w:val="single"/>
        </w:rPr>
        <w:t>120</w:t>
      </w:r>
      <w:r>
        <w:rPr>
          <w:rFonts w:ascii="宋体" w:hAnsi="宋体"/>
          <w:szCs w:val="24"/>
          <w:u w:val="single"/>
        </w:rPr>
        <w:t xml:space="preserve">  </w:t>
      </w:r>
      <w:r>
        <w:rPr>
          <w:rFonts w:ascii="宋体" w:hAnsi="宋体"/>
          <w:szCs w:val="24"/>
        </w:rPr>
        <w:t>天投标</w:t>
      </w:r>
      <w:r>
        <w:rPr>
          <w:rFonts w:ascii="宋体" w:hAnsi="宋体" w:hint="eastAsia"/>
          <w:szCs w:val="24"/>
        </w:rPr>
        <w:t>文件</w:t>
      </w:r>
      <w:r>
        <w:rPr>
          <w:rFonts w:ascii="宋体" w:hAnsi="宋体"/>
          <w:szCs w:val="24"/>
        </w:rPr>
        <w:t>应保持有效。有效期</w:t>
      </w:r>
      <w:r>
        <w:rPr>
          <w:rFonts w:ascii="宋体" w:hAnsi="宋体" w:hint="eastAsia"/>
          <w:szCs w:val="24"/>
        </w:rPr>
        <w:t>不足</w:t>
      </w:r>
      <w:r>
        <w:rPr>
          <w:rFonts w:ascii="宋体" w:hAnsi="宋体"/>
          <w:szCs w:val="24"/>
        </w:rPr>
        <w:t>的投标</w:t>
      </w:r>
      <w:r>
        <w:rPr>
          <w:rFonts w:ascii="宋体" w:hAnsi="宋体" w:hint="eastAsia"/>
          <w:szCs w:val="24"/>
        </w:rPr>
        <w:t>文件</w:t>
      </w:r>
      <w:r>
        <w:rPr>
          <w:rFonts w:ascii="宋体" w:hAnsi="宋体"/>
          <w:szCs w:val="24"/>
        </w:rPr>
        <w:t>将被拒绝。</w:t>
      </w:r>
    </w:p>
    <w:p w:rsidR="00A5724C" w:rsidRDefault="008F493B">
      <w:pPr>
        <w:pStyle w:val="a6"/>
        <w:widowControl w:val="0"/>
        <w:tabs>
          <w:tab w:val="clear" w:pos="454"/>
        </w:tabs>
        <w:snapToGrid w:val="0"/>
        <w:spacing w:afterLines="0" w:line="360" w:lineRule="auto"/>
        <w:ind w:left="0" w:firstLineChars="200" w:firstLine="480"/>
        <w:rPr>
          <w:rFonts w:ascii="宋体" w:hAnsi="宋体"/>
          <w:szCs w:val="24"/>
        </w:rPr>
      </w:pPr>
      <w:r>
        <w:rPr>
          <w:rFonts w:ascii="宋体" w:hAnsi="宋体"/>
          <w:szCs w:val="24"/>
        </w:rPr>
        <w:t>2</w:t>
      </w:r>
      <w:r>
        <w:rPr>
          <w:rFonts w:ascii="宋体" w:hAnsi="宋体" w:hint="eastAsia"/>
          <w:szCs w:val="24"/>
        </w:rPr>
        <w:t>.</w:t>
      </w:r>
      <w:r>
        <w:rPr>
          <w:rFonts w:ascii="宋体" w:hAnsi="宋体"/>
          <w:szCs w:val="24"/>
        </w:rPr>
        <w:t>在特殊情况下，招标人可与投标人协商延长投标书的有效期，这种要求和答复均以书面形式进行。</w:t>
      </w:r>
    </w:p>
    <w:p w:rsidR="00A5724C" w:rsidRDefault="008F493B">
      <w:pPr>
        <w:snapToGrid w:val="0"/>
        <w:spacing w:line="360" w:lineRule="auto"/>
        <w:ind w:firstLineChars="200" w:firstLine="480"/>
        <w:jc w:val="left"/>
        <w:outlineLvl w:val="0"/>
        <w:rPr>
          <w:rFonts w:ascii="宋体" w:hAnsi="宋体"/>
          <w:b/>
          <w:sz w:val="24"/>
          <w:szCs w:val="20"/>
        </w:rPr>
      </w:pPr>
      <w:r>
        <w:rPr>
          <w:rFonts w:ascii="宋体" w:hAnsi="宋体"/>
          <w:sz w:val="24"/>
        </w:rPr>
        <w:t>3</w:t>
      </w:r>
      <w:r>
        <w:rPr>
          <w:rFonts w:ascii="宋体" w:hAnsi="宋体" w:hint="eastAsia"/>
          <w:sz w:val="24"/>
        </w:rPr>
        <w:t>.</w:t>
      </w:r>
      <w:r>
        <w:rPr>
          <w:rFonts w:ascii="宋体" w:hAnsi="宋体"/>
          <w:sz w:val="24"/>
        </w:rPr>
        <w:t>投标人可拒绝接受延期要求。同意延长有效期的投标人不能修改投标文件。</w:t>
      </w:r>
      <w:r>
        <w:rPr>
          <w:rFonts w:ascii="宋体" w:hAnsi="宋体"/>
          <w:b/>
          <w:sz w:val="24"/>
        </w:rPr>
        <w:t xml:space="preserve"> </w:t>
      </w:r>
    </w:p>
    <w:p w:rsidR="00A5724C" w:rsidRDefault="008F493B">
      <w:pPr>
        <w:snapToGrid w:val="0"/>
        <w:spacing w:line="360" w:lineRule="auto"/>
        <w:ind w:firstLineChars="200" w:firstLine="480"/>
        <w:jc w:val="left"/>
        <w:outlineLvl w:val="0"/>
        <w:rPr>
          <w:rFonts w:ascii="宋体" w:hAnsi="宋体"/>
          <w:b/>
          <w:sz w:val="24"/>
        </w:rPr>
      </w:pPr>
      <w:r>
        <w:rPr>
          <w:rFonts w:ascii="宋体" w:hAnsi="宋体"/>
          <w:sz w:val="24"/>
        </w:rPr>
        <w:t>4</w:t>
      </w:r>
      <w:r>
        <w:rPr>
          <w:rFonts w:ascii="宋体" w:hAnsi="宋体" w:hint="eastAsia"/>
          <w:sz w:val="24"/>
        </w:rPr>
        <w:t>.</w:t>
      </w:r>
      <w:r>
        <w:rPr>
          <w:rFonts w:ascii="宋体" w:hAnsi="宋体"/>
          <w:sz w:val="24"/>
        </w:rPr>
        <w:t>中标人的投标文件自开标之日起至合同履行完毕止均应保持有效。</w:t>
      </w:r>
    </w:p>
    <w:p w:rsidR="00A5724C" w:rsidRDefault="008F493B">
      <w:pPr>
        <w:snapToGrid w:val="0"/>
        <w:spacing w:line="360" w:lineRule="auto"/>
        <w:ind w:firstLineChars="200" w:firstLine="482"/>
        <w:jc w:val="left"/>
        <w:outlineLvl w:val="0"/>
        <w:rPr>
          <w:rFonts w:ascii="宋体" w:hAnsi="宋体"/>
          <w:b/>
          <w:sz w:val="24"/>
        </w:rPr>
      </w:pPr>
      <w:r>
        <w:rPr>
          <w:rFonts w:ascii="宋体" w:hAnsi="宋体" w:hint="eastAsia"/>
          <w:b/>
          <w:sz w:val="24"/>
        </w:rPr>
        <w:t>（五）投标文件的签署和份数</w:t>
      </w:r>
    </w:p>
    <w:p w:rsidR="00A5724C" w:rsidRDefault="008F493B">
      <w:pPr>
        <w:snapToGrid w:val="0"/>
        <w:spacing w:line="360" w:lineRule="auto"/>
        <w:ind w:firstLineChars="200" w:firstLine="480"/>
        <w:jc w:val="left"/>
        <w:outlineLvl w:val="0"/>
        <w:rPr>
          <w:rFonts w:ascii="宋体" w:hAnsi="宋体"/>
          <w:sz w:val="24"/>
        </w:rPr>
      </w:pPr>
      <w:r>
        <w:rPr>
          <w:rFonts w:ascii="宋体" w:hAnsi="宋体" w:hint="eastAsia"/>
          <w:sz w:val="24"/>
        </w:rPr>
        <w:t>本项目通过“政府采购云平台（www.zcygov.cn）”实行在线投标响应（电子投标）。供应商应通过“政采云电子交易客户端”，并按照本招标文件和“政府采购云平台”的要求编制并加密投标文件。</w:t>
      </w:r>
    </w:p>
    <w:p w:rsidR="00A5724C" w:rsidRDefault="008F493B">
      <w:pPr>
        <w:snapToGrid w:val="0"/>
        <w:spacing w:line="360" w:lineRule="auto"/>
        <w:ind w:firstLineChars="200" w:firstLine="480"/>
        <w:jc w:val="left"/>
        <w:outlineLvl w:val="0"/>
        <w:rPr>
          <w:rFonts w:ascii="宋体" w:hAnsi="宋体"/>
          <w:sz w:val="24"/>
        </w:rPr>
      </w:pPr>
      <w:r>
        <w:rPr>
          <w:rFonts w:ascii="宋体" w:hAnsi="宋体" w:hint="eastAsia"/>
          <w:sz w:val="24"/>
        </w:rPr>
        <w:t>1.投标供应商应当按照本章节 “投标文件组成”规定的内容及顺序在“政采云电子交易客户端”编制投标文件。其中《资格文件》和《技术/资信/商务文件》中不得出现本项目投标报价，如因投标人原因提前泄露投标报价，是投标人的责任。</w:t>
      </w:r>
    </w:p>
    <w:p w:rsidR="00A5724C" w:rsidRDefault="008F493B">
      <w:pPr>
        <w:snapToGrid w:val="0"/>
        <w:spacing w:line="360" w:lineRule="auto"/>
        <w:ind w:firstLineChars="200" w:firstLine="480"/>
        <w:jc w:val="left"/>
        <w:outlineLvl w:val="0"/>
        <w:rPr>
          <w:rFonts w:ascii="宋体" w:hAnsi="宋体"/>
          <w:sz w:val="24"/>
        </w:rPr>
      </w:pPr>
      <w:r>
        <w:rPr>
          <w:rFonts w:ascii="宋体" w:hAnsi="宋体" w:hint="eastAsia"/>
          <w:sz w:val="24"/>
        </w:rPr>
        <w:t>2.本文件《第六章  投标文件格式》中有提供格式的，投标供应商须参照格式进行编制（格式中要求提供相关证明材料的还需后附相关证明材料），并按格式要求在指定位置根据要求进行签章，否则视为未提供；本文件《第六章  投标文件格式》未提供格式的，请各投标单位自行拟定格式，并加盖单位公章并由法定代表人或其授权代表签署（签字或盖章），否则视为未提供。</w:t>
      </w:r>
    </w:p>
    <w:p w:rsidR="00A5724C" w:rsidRDefault="008F493B">
      <w:pPr>
        <w:snapToGrid w:val="0"/>
        <w:spacing w:line="360" w:lineRule="auto"/>
        <w:ind w:firstLineChars="200" w:firstLine="480"/>
        <w:jc w:val="left"/>
        <w:outlineLvl w:val="0"/>
        <w:rPr>
          <w:rFonts w:ascii="宋体" w:hAnsi="宋体"/>
          <w:sz w:val="24"/>
        </w:rPr>
      </w:pPr>
      <w:r>
        <w:rPr>
          <w:rFonts w:ascii="宋体" w:hAnsi="宋体" w:hint="eastAsia"/>
          <w:sz w:val="24"/>
        </w:rPr>
        <w:t>3.投标文件内容不完整、编排混乱导致投标文件被误读、漏读或者查找不到相关内容的，是投标供应商的责任。</w:t>
      </w:r>
    </w:p>
    <w:p w:rsidR="00A5724C" w:rsidRDefault="008F493B">
      <w:pPr>
        <w:tabs>
          <w:tab w:val="left" w:pos="8460"/>
        </w:tabs>
        <w:snapToGrid w:val="0"/>
        <w:spacing w:line="360" w:lineRule="auto"/>
        <w:ind w:firstLineChars="200" w:firstLine="480"/>
        <w:jc w:val="left"/>
        <w:outlineLvl w:val="0"/>
        <w:rPr>
          <w:rFonts w:ascii="宋体" w:hAnsi="宋体"/>
          <w:sz w:val="24"/>
        </w:rPr>
      </w:pPr>
      <w:r>
        <w:rPr>
          <w:rFonts w:ascii="宋体" w:hAnsi="宋体" w:hint="eastAsia"/>
          <w:sz w:val="24"/>
        </w:rPr>
        <w:t>4.投标文件因字迹潦草或表达不清所引起的后果由投标供应商负责。</w:t>
      </w:r>
      <w:r>
        <w:rPr>
          <w:rFonts w:ascii="宋体" w:hAnsi="宋体"/>
          <w:sz w:val="24"/>
        </w:rPr>
        <w:tab/>
      </w:r>
    </w:p>
    <w:p w:rsidR="00A5724C" w:rsidRDefault="008F493B">
      <w:pPr>
        <w:tabs>
          <w:tab w:val="left" w:pos="8460"/>
        </w:tabs>
        <w:snapToGrid w:val="0"/>
        <w:spacing w:line="360" w:lineRule="auto"/>
        <w:ind w:firstLineChars="200" w:firstLine="480"/>
        <w:jc w:val="left"/>
        <w:outlineLvl w:val="0"/>
        <w:rPr>
          <w:rFonts w:ascii="宋体" w:hAnsi="宋体"/>
          <w:sz w:val="24"/>
        </w:rPr>
      </w:pPr>
      <w:r>
        <w:rPr>
          <w:rFonts w:ascii="宋体" w:hAnsi="宋体" w:hint="eastAsia"/>
          <w:sz w:val="24"/>
        </w:rPr>
        <w:t>5.投标供应商没有按照本章节 “投标文件组成”要求提供全部资料，或者没有仔细阅读招标文件，或者没有对招标文件在各方面的要求作出实质性响应是投标供应商的风险，由此造成的一切后果由投标供应商自行承担。</w:t>
      </w:r>
    </w:p>
    <w:p w:rsidR="00A5724C" w:rsidRDefault="008F493B">
      <w:pPr>
        <w:tabs>
          <w:tab w:val="left" w:pos="8460"/>
        </w:tabs>
        <w:snapToGrid w:val="0"/>
        <w:spacing w:line="360" w:lineRule="auto"/>
        <w:ind w:firstLineChars="200" w:firstLine="482"/>
        <w:jc w:val="left"/>
        <w:outlineLvl w:val="0"/>
        <w:rPr>
          <w:rFonts w:ascii="宋体" w:hAnsi="宋体"/>
          <w:b/>
          <w:sz w:val="24"/>
        </w:rPr>
      </w:pPr>
      <w:r>
        <w:rPr>
          <w:rFonts w:ascii="宋体" w:hAnsi="宋体" w:hint="eastAsia"/>
          <w:b/>
          <w:sz w:val="24"/>
        </w:rPr>
        <w:lastRenderedPageBreak/>
        <w:t>（六）投标文件的签署</w:t>
      </w:r>
    </w:p>
    <w:p w:rsidR="00A5724C" w:rsidRDefault="008F493B">
      <w:pPr>
        <w:tabs>
          <w:tab w:val="left" w:pos="8460"/>
        </w:tabs>
        <w:snapToGrid w:val="0"/>
        <w:spacing w:line="360" w:lineRule="auto"/>
        <w:ind w:firstLineChars="200" w:firstLine="480"/>
        <w:jc w:val="left"/>
        <w:outlineLvl w:val="0"/>
        <w:rPr>
          <w:rFonts w:ascii="宋体" w:hAnsi="宋体"/>
          <w:sz w:val="24"/>
        </w:rPr>
      </w:pPr>
      <w:r>
        <w:rPr>
          <w:rFonts w:ascii="宋体" w:hAnsi="宋体" w:hint="eastAsia"/>
          <w:sz w:val="24"/>
        </w:rPr>
        <w:t>《投标文件》应由投标供应商法定代表人或其授权代表签字（或盖章），并加盖投标供应商公章。</w:t>
      </w:r>
    </w:p>
    <w:p w:rsidR="00A5724C" w:rsidRDefault="008F493B">
      <w:pPr>
        <w:tabs>
          <w:tab w:val="left" w:pos="8460"/>
        </w:tabs>
        <w:snapToGrid w:val="0"/>
        <w:spacing w:line="360" w:lineRule="auto"/>
        <w:ind w:firstLineChars="200" w:firstLine="482"/>
        <w:jc w:val="left"/>
        <w:outlineLvl w:val="0"/>
        <w:rPr>
          <w:rFonts w:ascii="宋体" w:hAnsi="宋体"/>
          <w:b/>
          <w:sz w:val="24"/>
        </w:rPr>
      </w:pPr>
      <w:r>
        <w:rPr>
          <w:rFonts w:ascii="宋体" w:hAnsi="宋体" w:hint="eastAsia"/>
          <w:b/>
          <w:sz w:val="24"/>
        </w:rPr>
        <w:t>（七）投标文件的形式</w:t>
      </w:r>
    </w:p>
    <w:p w:rsidR="00A5724C" w:rsidRDefault="008F493B">
      <w:pPr>
        <w:tabs>
          <w:tab w:val="left" w:pos="8460"/>
        </w:tabs>
        <w:snapToGrid w:val="0"/>
        <w:spacing w:line="360" w:lineRule="auto"/>
        <w:ind w:firstLineChars="200" w:firstLine="480"/>
        <w:jc w:val="left"/>
        <w:outlineLvl w:val="0"/>
        <w:rPr>
          <w:rFonts w:ascii="宋体" w:hAnsi="宋体"/>
          <w:sz w:val="24"/>
        </w:rPr>
      </w:pPr>
      <w:r>
        <w:rPr>
          <w:rFonts w:ascii="宋体" w:hAnsi="宋体" w:hint="eastAsia"/>
          <w:sz w:val="24"/>
        </w:rPr>
        <w:t>1.投标文件的形式：见《前附表》；</w:t>
      </w:r>
    </w:p>
    <w:p w:rsidR="00A5724C" w:rsidRDefault="008F493B">
      <w:pPr>
        <w:tabs>
          <w:tab w:val="left" w:pos="8460"/>
        </w:tabs>
        <w:snapToGrid w:val="0"/>
        <w:spacing w:line="360" w:lineRule="auto"/>
        <w:ind w:firstLineChars="200" w:firstLine="480"/>
        <w:jc w:val="left"/>
        <w:outlineLvl w:val="0"/>
        <w:rPr>
          <w:rFonts w:ascii="宋体" w:hAnsi="宋体"/>
          <w:sz w:val="24"/>
        </w:rPr>
      </w:pPr>
      <w:r>
        <w:rPr>
          <w:rFonts w:ascii="宋体" w:hAnsi="宋体" w:hint="eastAsia"/>
          <w:sz w:val="24"/>
        </w:rPr>
        <w:t>2.“电子加密投标文件”：“电子加密投标文件”是指通过“政采云电子交易客户端”完成投标文件编制后生成并加密的数据电文形式的投标文件。</w:t>
      </w:r>
    </w:p>
    <w:p w:rsidR="00A5724C" w:rsidRDefault="008F493B">
      <w:pPr>
        <w:tabs>
          <w:tab w:val="left" w:pos="8460"/>
        </w:tabs>
        <w:snapToGrid w:val="0"/>
        <w:spacing w:line="360" w:lineRule="auto"/>
        <w:ind w:firstLineChars="200" w:firstLine="480"/>
        <w:jc w:val="left"/>
        <w:outlineLvl w:val="0"/>
        <w:rPr>
          <w:rFonts w:ascii="宋体" w:hAnsi="宋体"/>
          <w:sz w:val="24"/>
        </w:rPr>
      </w:pPr>
      <w:r>
        <w:rPr>
          <w:rFonts w:ascii="宋体" w:hAnsi="宋体" w:hint="eastAsia"/>
          <w:sz w:val="24"/>
        </w:rPr>
        <w:t>3.“备份投标文件”：“备份投标文件”是指与“电子加密投标文件”同时生成的数据电文形式的电子文件（备份标书），其他方式编制的“备份投标文件”视为无效的“备份投标文件”。</w:t>
      </w:r>
    </w:p>
    <w:p w:rsidR="00A5724C" w:rsidRDefault="008F493B">
      <w:pPr>
        <w:snapToGrid w:val="0"/>
        <w:spacing w:line="360" w:lineRule="auto"/>
        <w:ind w:firstLineChars="200" w:firstLine="482"/>
        <w:jc w:val="left"/>
        <w:outlineLvl w:val="0"/>
        <w:rPr>
          <w:rFonts w:ascii="宋体" w:hAnsi="宋体"/>
          <w:b/>
          <w:sz w:val="24"/>
        </w:rPr>
      </w:pPr>
      <w:r>
        <w:rPr>
          <w:rFonts w:ascii="宋体" w:hAnsi="宋体" w:hint="eastAsia"/>
          <w:b/>
          <w:sz w:val="24"/>
        </w:rPr>
        <w:t>（八）投标文件的份数：见《前附表》。</w:t>
      </w:r>
    </w:p>
    <w:p w:rsidR="00A5724C" w:rsidRDefault="008F493B">
      <w:pPr>
        <w:snapToGrid w:val="0"/>
        <w:spacing w:line="360" w:lineRule="auto"/>
        <w:ind w:firstLineChars="200" w:firstLine="482"/>
        <w:jc w:val="left"/>
        <w:outlineLvl w:val="0"/>
        <w:rPr>
          <w:rFonts w:ascii="宋体" w:hAnsi="宋体"/>
          <w:b/>
          <w:sz w:val="24"/>
        </w:rPr>
      </w:pPr>
      <w:r>
        <w:rPr>
          <w:rFonts w:ascii="宋体" w:hAnsi="宋体" w:hint="eastAsia"/>
          <w:b/>
          <w:sz w:val="24"/>
        </w:rPr>
        <w:t>（九）投标文件的上传和递交：见《前附表》。</w:t>
      </w:r>
    </w:p>
    <w:p w:rsidR="00A5724C" w:rsidRDefault="008F493B">
      <w:pPr>
        <w:snapToGrid w:val="0"/>
        <w:spacing w:line="360" w:lineRule="auto"/>
        <w:ind w:firstLineChars="200" w:firstLine="482"/>
        <w:jc w:val="left"/>
        <w:outlineLvl w:val="0"/>
        <w:rPr>
          <w:rFonts w:ascii="宋体" w:hAnsi="宋体"/>
          <w:b/>
          <w:sz w:val="24"/>
        </w:rPr>
      </w:pPr>
      <w:r>
        <w:rPr>
          <w:rFonts w:ascii="宋体" w:hAnsi="宋体" w:hint="eastAsia"/>
          <w:b/>
          <w:sz w:val="24"/>
        </w:rPr>
        <w:t>（十）“电子加密投标文件”解密和异常情况处理：见《前附表》。</w:t>
      </w:r>
    </w:p>
    <w:p w:rsidR="00A5724C" w:rsidRDefault="008F493B">
      <w:pPr>
        <w:snapToGrid w:val="0"/>
        <w:spacing w:line="360" w:lineRule="auto"/>
        <w:ind w:firstLineChars="200" w:firstLine="482"/>
        <w:jc w:val="left"/>
        <w:outlineLvl w:val="0"/>
        <w:rPr>
          <w:rFonts w:ascii="宋体" w:hAnsi="宋体"/>
          <w:b/>
          <w:sz w:val="24"/>
        </w:rPr>
      </w:pPr>
      <w:r>
        <w:rPr>
          <w:rFonts w:ascii="宋体" w:hAnsi="宋体" w:hint="eastAsia"/>
          <w:b/>
          <w:sz w:val="24"/>
        </w:rPr>
        <w:t>（十一）投标文件的补充、修改或撤回</w:t>
      </w:r>
    </w:p>
    <w:p w:rsidR="00A5724C" w:rsidRDefault="008F493B">
      <w:pPr>
        <w:snapToGrid w:val="0"/>
        <w:spacing w:line="360" w:lineRule="auto"/>
        <w:ind w:firstLineChars="200" w:firstLine="480"/>
        <w:jc w:val="left"/>
        <w:outlineLvl w:val="0"/>
        <w:rPr>
          <w:rFonts w:ascii="宋体" w:hAnsi="宋体"/>
          <w:sz w:val="24"/>
        </w:rPr>
      </w:pPr>
      <w:r>
        <w:rPr>
          <w:rFonts w:ascii="宋体" w:hAnsi="宋体" w:hint="eastAsia"/>
          <w:sz w:val="24"/>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rsidR="00A5724C" w:rsidRDefault="008F493B">
      <w:pPr>
        <w:snapToGrid w:val="0"/>
        <w:spacing w:line="360" w:lineRule="auto"/>
        <w:ind w:firstLineChars="200" w:firstLine="480"/>
        <w:jc w:val="left"/>
        <w:outlineLvl w:val="0"/>
        <w:rPr>
          <w:rFonts w:ascii="宋体" w:hAnsi="宋体"/>
          <w:sz w:val="24"/>
        </w:rPr>
      </w:pPr>
      <w:r>
        <w:rPr>
          <w:rFonts w:ascii="宋体" w:hAnsi="宋体" w:hint="eastAsia"/>
          <w:sz w:val="24"/>
        </w:rPr>
        <w:t>2.投标截止时间后，投标供应商不得撤回、修改投标文件。</w:t>
      </w:r>
    </w:p>
    <w:p w:rsidR="00A5724C" w:rsidRDefault="008F493B">
      <w:pPr>
        <w:snapToGrid w:val="0"/>
        <w:spacing w:line="360" w:lineRule="auto"/>
        <w:ind w:firstLineChars="200" w:firstLine="482"/>
        <w:jc w:val="left"/>
        <w:outlineLvl w:val="0"/>
        <w:rPr>
          <w:rFonts w:ascii="宋体" w:hAnsi="宋体"/>
          <w:b/>
          <w:sz w:val="24"/>
        </w:rPr>
      </w:pPr>
      <w:r>
        <w:rPr>
          <w:rFonts w:ascii="宋体" w:hAnsi="宋体" w:hint="eastAsia"/>
          <w:b/>
          <w:sz w:val="24"/>
        </w:rPr>
        <w:t>（十二）投标文件的备选方案</w:t>
      </w:r>
    </w:p>
    <w:p w:rsidR="00A5724C" w:rsidRDefault="008F493B">
      <w:pPr>
        <w:snapToGrid w:val="0"/>
        <w:spacing w:line="360" w:lineRule="auto"/>
        <w:ind w:firstLineChars="200" w:firstLine="480"/>
        <w:jc w:val="left"/>
        <w:outlineLvl w:val="0"/>
        <w:rPr>
          <w:rFonts w:ascii="宋体" w:hAnsi="宋体"/>
          <w:sz w:val="24"/>
        </w:rPr>
      </w:pPr>
      <w:r>
        <w:rPr>
          <w:rFonts w:ascii="宋体" w:hAnsi="宋体" w:hint="eastAsia"/>
          <w:sz w:val="24"/>
        </w:rPr>
        <w:t>投标供应商不得递交任何的投标备选（替代）方案，否则其投标文件将作无效标处理。与“电子加密投标文件”同时生成的“备份投标文件”不是投标备选（替代）方案。</w:t>
      </w:r>
    </w:p>
    <w:p w:rsidR="00A5724C" w:rsidRDefault="008F493B">
      <w:pPr>
        <w:snapToGrid w:val="0"/>
        <w:spacing w:beforeLines="50" w:before="120" w:line="360" w:lineRule="auto"/>
        <w:ind w:firstLineChars="196" w:firstLine="472"/>
        <w:outlineLvl w:val="2"/>
        <w:rPr>
          <w:rFonts w:ascii="宋体" w:hAnsi="宋体"/>
          <w:b/>
          <w:sz w:val="24"/>
        </w:rPr>
      </w:pPr>
      <w:r>
        <w:rPr>
          <w:rFonts w:ascii="宋体" w:hAnsi="宋体" w:hint="eastAsia"/>
          <w:b/>
          <w:sz w:val="24"/>
        </w:rPr>
        <w:t>（十三）投标无效的情形</w:t>
      </w:r>
    </w:p>
    <w:p w:rsidR="00A5724C" w:rsidRDefault="008F493B">
      <w:pPr>
        <w:snapToGrid w:val="0"/>
        <w:spacing w:line="360" w:lineRule="auto"/>
        <w:ind w:firstLineChars="200" w:firstLine="480"/>
        <w:rPr>
          <w:rFonts w:ascii="宋体" w:hAnsi="宋体"/>
          <w:bCs/>
          <w:sz w:val="24"/>
        </w:rPr>
      </w:pPr>
      <w:r>
        <w:rPr>
          <w:rFonts w:ascii="宋体" w:hAnsi="宋体" w:hint="eastAsia"/>
          <w:bCs/>
          <w:sz w:val="24"/>
        </w:rPr>
        <w:t>实质上没有响应招标文件要求的投标将被视为无效投标。投标人不得通过修正或撤销不符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rsidR="00A5724C" w:rsidRDefault="008F493B">
      <w:pPr>
        <w:snapToGrid w:val="0"/>
        <w:spacing w:line="360" w:lineRule="auto"/>
        <w:ind w:firstLineChars="196" w:firstLine="472"/>
        <w:rPr>
          <w:rFonts w:ascii="宋体" w:hAnsi="宋体"/>
          <w:b/>
          <w:bCs/>
          <w:sz w:val="24"/>
        </w:rPr>
      </w:pPr>
      <w:r>
        <w:rPr>
          <w:rFonts w:ascii="宋体" w:hAnsi="宋体"/>
          <w:b/>
          <w:bCs/>
          <w:sz w:val="24"/>
        </w:rPr>
        <w:lastRenderedPageBreak/>
        <w:t>1</w:t>
      </w:r>
      <w:r>
        <w:rPr>
          <w:rFonts w:ascii="宋体" w:hAnsi="宋体" w:hint="eastAsia"/>
          <w:b/>
          <w:bCs/>
          <w:sz w:val="24"/>
        </w:rPr>
        <w:t>.在评标开始前，招标采购单位对投标人的资格进行审查，如发现下列情形之一的，投标文件将被视为无效，不再进行下一步评审：</w:t>
      </w:r>
    </w:p>
    <w:p w:rsidR="00A5724C" w:rsidRDefault="008F493B">
      <w:pPr>
        <w:spacing w:line="360" w:lineRule="auto"/>
        <w:ind w:firstLineChars="200" w:firstLine="480"/>
        <w:rPr>
          <w:rFonts w:ascii="宋体" w:hAnsi="宋体"/>
          <w:bCs/>
          <w:sz w:val="24"/>
        </w:rPr>
      </w:pPr>
      <w:r>
        <w:rPr>
          <w:rFonts w:ascii="宋体" w:hAnsi="宋体" w:hint="eastAsia"/>
          <w:bCs/>
          <w:sz w:val="24"/>
        </w:rPr>
        <w:t>（1）未提供有效的营业执照、税务登记证、组织机构代码证或未提供“三证合一”的营业执照或未提供“五证合一”的营业执照；</w:t>
      </w:r>
    </w:p>
    <w:p w:rsidR="00A5724C" w:rsidRDefault="008F493B">
      <w:pPr>
        <w:spacing w:line="360" w:lineRule="auto"/>
        <w:ind w:firstLineChars="200" w:firstLine="480"/>
        <w:rPr>
          <w:rFonts w:ascii="宋体" w:hAnsi="宋体"/>
          <w:bCs/>
          <w:sz w:val="24"/>
        </w:rPr>
      </w:pPr>
      <w:r>
        <w:rPr>
          <w:rFonts w:ascii="宋体" w:hAnsi="宋体" w:hint="eastAsia"/>
          <w:bCs/>
          <w:sz w:val="24"/>
        </w:rPr>
        <w:t>（2）未提供法定代表人有效身份证明书及身份证或未提供法定代表人授权书及授权人身份证或与法定代表人授权委托人身份不符的；或未提供法定代表人授权委托人社保的；</w:t>
      </w:r>
    </w:p>
    <w:p w:rsidR="00A5724C" w:rsidRDefault="008F493B">
      <w:pPr>
        <w:spacing w:line="360" w:lineRule="auto"/>
        <w:ind w:firstLineChars="200" w:firstLine="480"/>
        <w:rPr>
          <w:rFonts w:ascii="宋体" w:hAnsi="宋体"/>
          <w:bCs/>
          <w:sz w:val="24"/>
        </w:rPr>
      </w:pPr>
      <w:r>
        <w:rPr>
          <w:rFonts w:ascii="宋体" w:hAnsi="宋体" w:hint="eastAsia"/>
          <w:bCs/>
          <w:sz w:val="24"/>
        </w:rPr>
        <w:t>（3）未提供投标承诺书的；</w:t>
      </w:r>
    </w:p>
    <w:p w:rsidR="00A5724C" w:rsidRDefault="008F493B">
      <w:pPr>
        <w:spacing w:line="360" w:lineRule="auto"/>
        <w:ind w:firstLineChars="200" w:firstLine="480"/>
        <w:rPr>
          <w:rFonts w:ascii="宋体" w:hAnsi="宋体"/>
          <w:bCs/>
          <w:sz w:val="24"/>
        </w:rPr>
      </w:pPr>
      <w:r>
        <w:rPr>
          <w:rFonts w:ascii="宋体" w:hAnsi="宋体" w:hint="eastAsia"/>
          <w:bCs/>
          <w:sz w:val="24"/>
        </w:rPr>
        <w:t>（4）未</w:t>
      </w:r>
      <w:r>
        <w:rPr>
          <w:rFonts w:ascii="宋体" w:hAnsi="宋体" w:hint="eastAsia"/>
          <w:sz w:val="24"/>
        </w:rPr>
        <w:t>提供自招标公告发布之日起至投标截止日内任意时间的“信用中国”网站（www.creditchina.gov.cn）、中国政府采购网（www.ccgp.gov.cn）投标人信用查询网页截图；</w:t>
      </w:r>
    </w:p>
    <w:p w:rsidR="00A5724C" w:rsidRDefault="008F493B">
      <w:pPr>
        <w:spacing w:line="360" w:lineRule="auto"/>
        <w:ind w:firstLineChars="200" w:firstLine="480"/>
        <w:rPr>
          <w:rFonts w:ascii="宋体" w:hAnsi="宋体"/>
          <w:bCs/>
          <w:sz w:val="24"/>
        </w:rPr>
      </w:pPr>
      <w:r>
        <w:rPr>
          <w:rFonts w:ascii="宋体" w:hAnsi="宋体" w:hint="eastAsia"/>
          <w:bCs/>
          <w:sz w:val="24"/>
        </w:rPr>
        <w:t>（5）未提供信用承诺书的；</w:t>
      </w:r>
    </w:p>
    <w:p w:rsidR="00A5724C" w:rsidRDefault="008F493B">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6</w:t>
      </w:r>
      <w:r>
        <w:rPr>
          <w:rFonts w:ascii="宋体" w:hAnsi="宋体" w:hint="eastAsia"/>
          <w:bCs/>
          <w:sz w:val="24"/>
        </w:rPr>
        <w:t>）供应商提供的《中小企业声明函》未采用本采购文件的模板或提供的《中小企业声明函》未填写完整的或未如实填写《中小企业声明函》的。</w:t>
      </w:r>
    </w:p>
    <w:p w:rsidR="00A5724C" w:rsidRDefault="008F493B">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7</w:t>
      </w:r>
      <w:r>
        <w:rPr>
          <w:rFonts w:ascii="宋体" w:hAnsi="宋体" w:hint="eastAsia"/>
          <w:bCs/>
          <w:sz w:val="24"/>
        </w:rPr>
        <w:t>）</w:t>
      </w:r>
      <w:r>
        <w:rPr>
          <w:rFonts w:ascii="宋体" w:hAnsi="宋体"/>
          <w:bCs/>
          <w:sz w:val="24"/>
        </w:rPr>
        <w:t>供应商在《中小企业声明函》中所填企业规模不是中型、小型或微型企业的。</w:t>
      </w:r>
    </w:p>
    <w:p w:rsidR="00A5724C" w:rsidRDefault="008F493B">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8</w:t>
      </w:r>
      <w:r>
        <w:rPr>
          <w:rFonts w:ascii="宋体" w:hAnsi="宋体" w:hint="eastAsia"/>
          <w:bCs/>
          <w:sz w:val="24"/>
        </w:rPr>
        <w:t>）资格证明文件不全的，或者不符合招标文件标明的资格要求的。</w:t>
      </w:r>
    </w:p>
    <w:p w:rsidR="00A5724C" w:rsidRDefault="008F493B">
      <w:pPr>
        <w:snapToGrid w:val="0"/>
        <w:spacing w:line="360" w:lineRule="auto"/>
        <w:ind w:firstLineChars="196" w:firstLine="472"/>
        <w:rPr>
          <w:rFonts w:ascii="宋体" w:hAnsi="宋体"/>
          <w:b/>
          <w:bCs/>
          <w:sz w:val="24"/>
        </w:rPr>
      </w:pPr>
      <w:r>
        <w:rPr>
          <w:rFonts w:ascii="宋体" w:hAnsi="宋体" w:hint="eastAsia"/>
          <w:b/>
          <w:bCs/>
          <w:sz w:val="24"/>
        </w:rPr>
        <w:t>2</w:t>
      </w:r>
      <w:r>
        <w:rPr>
          <w:rFonts w:ascii="宋体" w:hAnsi="宋体"/>
          <w:b/>
          <w:bCs/>
          <w:sz w:val="24"/>
        </w:rPr>
        <w:t>.在符合性审查和商务评审时，如发现下列情形之一的，投标文件将被视为无效：</w:t>
      </w:r>
    </w:p>
    <w:p w:rsidR="00A5724C" w:rsidRDefault="008F493B">
      <w:pPr>
        <w:spacing w:line="360" w:lineRule="auto"/>
        <w:ind w:firstLineChars="200" w:firstLine="480"/>
        <w:rPr>
          <w:rFonts w:ascii="宋体" w:hAnsi="宋体"/>
          <w:bCs/>
          <w:sz w:val="24"/>
        </w:rPr>
      </w:pPr>
      <w:r>
        <w:rPr>
          <w:rFonts w:ascii="宋体" w:hAnsi="宋体" w:hint="eastAsia"/>
          <w:bCs/>
          <w:sz w:val="24"/>
        </w:rPr>
        <w:t>（1</w:t>
      </w:r>
      <w:r>
        <w:rPr>
          <w:rFonts w:ascii="宋体" w:hAnsi="宋体"/>
          <w:bCs/>
          <w:sz w:val="24"/>
        </w:rPr>
        <w:t>）投标文件未</w:t>
      </w:r>
      <w:r>
        <w:rPr>
          <w:rFonts w:ascii="宋体" w:hAnsi="宋体" w:hint="eastAsia"/>
          <w:bCs/>
          <w:sz w:val="24"/>
        </w:rPr>
        <w:t>提供投标声明书或者填写项目不齐全的；</w:t>
      </w:r>
    </w:p>
    <w:p w:rsidR="00A5724C" w:rsidRDefault="008F493B">
      <w:pPr>
        <w:spacing w:line="360" w:lineRule="auto"/>
        <w:ind w:firstLineChars="200" w:firstLine="480"/>
        <w:rPr>
          <w:rFonts w:ascii="宋体" w:hAnsi="宋体"/>
          <w:bCs/>
          <w:sz w:val="24"/>
        </w:rPr>
      </w:pPr>
      <w:r>
        <w:rPr>
          <w:rFonts w:ascii="宋体" w:hAnsi="宋体"/>
          <w:bCs/>
          <w:sz w:val="24"/>
        </w:rPr>
        <w:t>（2）投标文件格式不规范、项目不齐全或者内容虚假的；</w:t>
      </w:r>
    </w:p>
    <w:p w:rsidR="00A5724C" w:rsidRDefault="008F493B">
      <w:pPr>
        <w:spacing w:line="360" w:lineRule="auto"/>
        <w:ind w:firstLineChars="200" w:firstLine="480"/>
        <w:rPr>
          <w:rFonts w:ascii="宋体" w:hAnsi="宋体"/>
          <w:bCs/>
          <w:sz w:val="24"/>
        </w:rPr>
      </w:pPr>
      <w:r>
        <w:rPr>
          <w:rFonts w:ascii="宋体" w:hAnsi="宋体"/>
          <w:bCs/>
          <w:sz w:val="24"/>
        </w:rPr>
        <w:t>（3）投标文件的实质性内容未使用中文表述、意思表述不明确、前后矛盾或者使用计量单位不符合招标文件要求的（经评标委员会认定</w:t>
      </w:r>
      <w:r>
        <w:rPr>
          <w:rFonts w:ascii="宋体" w:hAnsi="宋体" w:hint="eastAsia"/>
          <w:bCs/>
          <w:sz w:val="24"/>
        </w:rPr>
        <w:t>并</w:t>
      </w:r>
      <w:r>
        <w:rPr>
          <w:rFonts w:ascii="宋体" w:hAnsi="宋体"/>
          <w:bCs/>
          <w:sz w:val="24"/>
        </w:rPr>
        <w:t>允许其当场更正的笔误除外）</w:t>
      </w:r>
      <w:r>
        <w:rPr>
          <w:rFonts w:ascii="宋体" w:hAnsi="宋体" w:hint="eastAsia"/>
          <w:bCs/>
          <w:sz w:val="24"/>
        </w:rPr>
        <w:t>；</w:t>
      </w:r>
    </w:p>
    <w:p w:rsidR="00A5724C" w:rsidRDefault="008F493B">
      <w:pPr>
        <w:spacing w:line="360" w:lineRule="auto"/>
        <w:ind w:firstLineChars="200" w:firstLine="480"/>
        <w:rPr>
          <w:rFonts w:ascii="宋体" w:hAnsi="宋体"/>
          <w:bCs/>
          <w:sz w:val="24"/>
        </w:rPr>
      </w:pPr>
      <w:r>
        <w:rPr>
          <w:rFonts w:ascii="宋体" w:hAnsi="宋体"/>
          <w:bCs/>
          <w:sz w:val="24"/>
        </w:rPr>
        <w:t>（</w:t>
      </w:r>
      <w:r>
        <w:rPr>
          <w:rFonts w:ascii="宋体" w:hAnsi="宋体" w:hint="eastAsia"/>
          <w:bCs/>
          <w:sz w:val="24"/>
        </w:rPr>
        <w:t>4</w:t>
      </w:r>
      <w:r>
        <w:rPr>
          <w:rFonts w:ascii="宋体" w:hAnsi="宋体"/>
          <w:bCs/>
          <w:sz w:val="24"/>
        </w:rPr>
        <w:t>）投标有效期、</w:t>
      </w:r>
      <w:r>
        <w:rPr>
          <w:rFonts w:ascii="宋体" w:hAnsi="宋体" w:hint="eastAsia"/>
          <w:bCs/>
          <w:sz w:val="24"/>
        </w:rPr>
        <w:t>交货期</w:t>
      </w:r>
      <w:r>
        <w:rPr>
          <w:rFonts w:ascii="宋体" w:hAnsi="宋体"/>
          <w:bCs/>
          <w:sz w:val="24"/>
        </w:rPr>
        <w:t>、质保期等商务条款不能满足招标文件要求的；</w:t>
      </w:r>
    </w:p>
    <w:p w:rsidR="00A5724C" w:rsidRDefault="008F493B">
      <w:pPr>
        <w:spacing w:line="360" w:lineRule="auto"/>
        <w:ind w:firstLineChars="200" w:firstLine="480"/>
        <w:rPr>
          <w:sz w:val="24"/>
        </w:rPr>
      </w:pPr>
      <w:r>
        <w:rPr>
          <w:rFonts w:ascii="宋体" w:hAnsi="宋体"/>
          <w:bCs/>
          <w:sz w:val="24"/>
        </w:rPr>
        <w:t>（5）</w:t>
      </w:r>
      <w:r>
        <w:rPr>
          <w:rFonts w:ascii="宋体" w:hAnsi="宋体" w:hint="eastAsia"/>
          <w:bCs/>
          <w:sz w:val="24"/>
        </w:rPr>
        <w:t>未实质性</w:t>
      </w:r>
      <w:r>
        <w:rPr>
          <w:rFonts w:ascii="宋体" w:hAnsi="宋体"/>
          <w:bCs/>
          <w:sz w:val="24"/>
        </w:rPr>
        <w:t>响应招</w:t>
      </w:r>
      <w:r>
        <w:rPr>
          <w:rFonts w:hAnsi="宋体"/>
          <w:bCs/>
          <w:sz w:val="24"/>
        </w:rPr>
        <w:t>标文件要求或者投标文件有招标方不能接受</w:t>
      </w:r>
      <w:r>
        <w:rPr>
          <w:sz w:val="24"/>
        </w:rPr>
        <w:t>的附加条件的；</w:t>
      </w:r>
    </w:p>
    <w:p w:rsidR="00A5724C" w:rsidRDefault="008F493B">
      <w:pPr>
        <w:pStyle w:val="ac"/>
        <w:snapToGrid w:val="0"/>
        <w:spacing w:line="360" w:lineRule="auto"/>
        <w:ind w:firstLineChars="196" w:firstLine="457"/>
        <w:rPr>
          <w:rFonts w:hAnsi="宋体"/>
          <w:b/>
          <w:bCs/>
          <w:sz w:val="24"/>
          <w:szCs w:val="24"/>
        </w:rPr>
      </w:pPr>
      <w:r>
        <w:rPr>
          <w:rFonts w:hAnsi="宋体"/>
          <w:b/>
          <w:bCs/>
          <w:sz w:val="24"/>
          <w:szCs w:val="24"/>
        </w:rPr>
        <w:t>3</w:t>
      </w:r>
      <w:r>
        <w:rPr>
          <w:rFonts w:hAnsi="宋体" w:hint="eastAsia"/>
          <w:b/>
          <w:bCs/>
          <w:sz w:val="24"/>
          <w:szCs w:val="24"/>
        </w:rPr>
        <w:t>.</w:t>
      </w:r>
      <w:r>
        <w:rPr>
          <w:rFonts w:hAnsi="宋体"/>
          <w:b/>
          <w:bCs/>
          <w:sz w:val="24"/>
          <w:szCs w:val="24"/>
        </w:rPr>
        <w:t>在技术评审时，如发现下列情形之一的，投标文件将被视为无效：</w:t>
      </w:r>
    </w:p>
    <w:p w:rsidR="00A5724C" w:rsidRDefault="008F493B">
      <w:pPr>
        <w:spacing w:line="360" w:lineRule="auto"/>
        <w:ind w:firstLineChars="200" w:firstLine="480"/>
        <w:rPr>
          <w:rFonts w:ascii="宋体" w:hAnsi="宋体"/>
          <w:bCs/>
          <w:sz w:val="24"/>
        </w:rPr>
      </w:pPr>
      <w:r>
        <w:rPr>
          <w:rFonts w:ascii="宋体" w:hAnsi="宋体"/>
          <w:bCs/>
          <w:sz w:val="24"/>
        </w:rPr>
        <w:t>（1）未提供或未如实提供投标货物的技术参数，或者投标文件标明的响应或偏离与事实不符或虚假投标的；</w:t>
      </w:r>
    </w:p>
    <w:p w:rsidR="00A5724C" w:rsidRDefault="008F493B">
      <w:pPr>
        <w:spacing w:line="360" w:lineRule="auto"/>
        <w:ind w:firstLineChars="200" w:firstLine="480"/>
        <w:rPr>
          <w:rFonts w:ascii="宋体" w:hAnsi="宋体"/>
          <w:bCs/>
          <w:sz w:val="24"/>
        </w:rPr>
      </w:pPr>
      <w:r>
        <w:rPr>
          <w:rFonts w:ascii="宋体" w:hAnsi="宋体"/>
          <w:bCs/>
          <w:sz w:val="24"/>
        </w:rPr>
        <w:t>（2）明显不符合招标文件</w:t>
      </w:r>
      <w:r>
        <w:rPr>
          <w:rFonts w:ascii="宋体" w:hAnsi="宋体" w:hint="eastAsia"/>
          <w:bCs/>
          <w:sz w:val="24"/>
        </w:rPr>
        <w:t>要求</w:t>
      </w:r>
      <w:r>
        <w:rPr>
          <w:rFonts w:ascii="宋体" w:hAnsi="宋体"/>
          <w:bCs/>
          <w:sz w:val="24"/>
        </w:rPr>
        <w:t>的规格型号、质量标准，或者</w:t>
      </w:r>
      <w:r>
        <w:rPr>
          <w:rFonts w:ascii="宋体" w:hAnsi="宋体" w:hint="eastAsia"/>
          <w:bCs/>
          <w:sz w:val="24"/>
        </w:rPr>
        <w:t>与</w:t>
      </w:r>
      <w:r>
        <w:rPr>
          <w:rFonts w:ascii="宋体" w:hAnsi="宋体"/>
          <w:bCs/>
          <w:sz w:val="24"/>
        </w:rPr>
        <w:t>招标文件中标“▲”的技术指标、主要功能项目发生实质性偏离的；</w:t>
      </w:r>
    </w:p>
    <w:p w:rsidR="00A5724C" w:rsidRDefault="008F493B">
      <w:pPr>
        <w:spacing w:line="360" w:lineRule="auto"/>
        <w:ind w:firstLineChars="200" w:firstLine="480"/>
        <w:rPr>
          <w:rFonts w:ascii="宋体" w:hAnsi="宋体"/>
          <w:bCs/>
          <w:sz w:val="24"/>
        </w:rPr>
      </w:pPr>
      <w:r>
        <w:rPr>
          <w:rFonts w:ascii="宋体" w:hAnsi="宋体"/>
          <w:bCs/>
          <w:sz w:val="24"/>
        </w:rPr>
        <w:t>（3）投标技术方案不明确，存在一个或一个以上备选（替代）投标方案的；</w:t>
      </w:r>
    </w:p>
    <w:p w:rsidR="00A5724C" w:rsidRDefault="008F493B">
      <w:pPr>
        <w:pStyle w:val="ac"/>
        <w:snapToGrid w:val="0"/>
        <w:spacing w:line="360" w:lineRule="auto"/>
        <w:ind w:firstLineChars="196" w:firstLine="470"/>
        <w:rPr>
          <w:rFonts w:hAnsi="Times New Roman"/>
          <w:spacing w:val="0"/>
          <w:sz w:val="24"/>
          <w:szCs w:val="24"/>
        </w:rPr>
      </w:pPr>
      <w:r>
        <w:rPr>
          <w:rFonts w:hAnsi="Times New Roman"/>
          <w:spacing w:val="0"/>
          <w:sz w:val="24"/>
          <w:szCs w:val="24"/>
        </w:rPr>
        <w:t>（4）</w:t>
      </w:r>
      <w:r>
        <w:rPr>
          <w:rFonts w:hAnsi="Times New Roman" w:hint="eastAsia"/>
          <w:spacing w:val="0"/>
          <w:sz w:val="24"/>
          <w:szCs w:val="24"/>
        </w:rPr>
        <w:t>与其他参加本次投标供应商的投标文件（技术文件）的文字表述内容相同连续20行以上或者差错相同2处以上的；</w:t>
      </w:r>
    </w:p>
    <w:p w:rsidR="00A5724C" w:rsidRDefault="008F493B">
      <w:pPr>
        <w:pStyle w:val="ac"/>
        <w:snapToGrid w:val="0"/>
        <w:spacing w:line="360" w:lineRule="auto"/>
        <w:ind w:firstLineChars="196" w:firstLine="457"/>
        <w:rPr>
          <w:rFonts w:hAnsi="宋体"/>
          <w:b/>
          <w:bCs/>
          <w:sz w:val="24"/>
          <w:szCs w:val="24"/>
        </w:rPr>
      </w:pPr>
      <w:r>
        <w:rPr>
          <w:rFonts w:hAnsi="宋体"/>
          <w:b/>
          <w:bCs/>
          <w:sz w:val="24"/>
          <w:szCs w:val="24"/>
        </w:rPr>
        <w:lastRenderedPageBreak/>
        <w:t>4</w:t>
      </w:r>
      <w:r>
        <w:rPr>
          <w:rFonts w:hAnsi="宋体" w:hint="eastAsia"/>
          <w:b/>
          <w:bCs/>
          <w:sz w:val="24"/>
          <w:szCs w:val="24"/>
        </w:rPr>
        <w:t>.</w:t>
      </w:r>
      <w:r>
        <w:rPr>
          <w:rFonts w:hAnsi="宋体"/>
          <w:b/>
          <w:bCs/>
          <w:sz w:val="24"/>
          <w:szCs w:val="24"/>
        </w:rPr>
        <w:t>在报价评审时，如发现下列情形之一的，投标文件将被视为无效：</w:t>
      </w:r>
    </w:p>
    <w:p w:rsidR="00A5724C" w:rsidRDefault="008F493B">
      <w:pPr>
        <w:spacing w:line="360" w:lineRule="auto"/>
        <w:ind w:firstLineChars="200" w:firstLine="480"/>
        <w:rPr>
          <w:rFonts w:ascii="宋体" w:hAnsi="宋体"/>
          <w:bCs/>
          <w:sz w:val="24"/>
        </w:rPr>
      </w:pPr>
      <w:r>
        <w:rPr>
          <w:rFonts w:ascii="宋体" w:hAnsi="宋体"/>
          <w:bCs/>
          <w:sz w:val="24"/>
        </w:rPr>
        <w:t>（1）未采用人民币报价或者未按照招标文件标明的币种报价的；</w:t>
      </w:r>
    </w:p>
    <w:p w:rsidR="00A5724C" w:rsidRDefault="008F493B">
      <w:pPr>
        <w:spacing w:line="360" w:lineRule="auto"/>
        <w:ind w:firstLineChars="200" w:firstLine="480"/>
        <w:rPr>
          <w:rFonts w:ascii="宋体" w:hAnsi="宋体"/>
          <w:bCs/>
          <w:sz w:val="24"/>
        </w:rPr>
      </w:pPr>
      <w:r>
        <w:rPr>
          <w:rFonts w:ascii="宋体" w:hAnsi="宋体"/>
          <w:bCs/>
          <w:sz w:val="24"/>
        </w:rPr>
        <w:t>（2）报价超出最高限价的</w:t>
      </w:r>
      <w:r>
        <w:rPr>
          <w:rFonts w:ascii="宋体" w:hAnsi="宋体" w:hint="eastAsia"/>
          <w:bCs/>
          <w:sz w:val="24"/>
        </w:rPr>
        <w:t>；</w:t>
      </w:r>
    </w:p>
    <w:p w:rsidR="00A5724C" w:rsidRDefault="008F493B">
      <w:pPr>
        <w:spacing w:line="360" w:lineRule="auto"/>
        <w:ind w:firstLineChars="200" w:firstLine="480"/>
        <w:rPr>
          <w:rFonts w:ascii="宋体" w:hAnsi="宋体"/>
          <w:bCs/>
          <w:sz w:val="24"/>
        </w:rPr>
      </w:pPr>
      <w:r>
        <w:rPr>
          <w:rFonts w:ascii="宋体" w:hAnsi="宋体" w:hint="eastAsia"/>
          <w:bCs/>
          <w:sz w:val="24"/>
        </w:rPr>
        <w:t>（3）投标报价具有选择性，或者开标价格与投标文件承诺的优惠（折扣）价格不一致的；</w:t>
      </w:r>
    </w:p>
    <w:p w:rsidR="00A5724C" w:rsidRDefault="008F493B">
      <w:pPr>
        <w:snapToGrid w:val="0"/>
        <w:spacing w:line="360" w:lineRule="auto"/>
        <w:ind w:firstLineChars="196" w:firstLine="472"/>
        <w:rPr>
          <w:rFonts w:ascii="宋体" w:hAnsi="宋体"/>
          <w:b/>
          <w:bCs/>
          <w:sz w:val="24"/>
        </w:rPr>
      </w:pPr>
      <w:r>
        <w:rPr>
          <w:rFonts w:ascii="宋体" w:hAnsi="宋体"/>
          <w:b/>
          <w:bCs/>
          <w:sz w:val="24"/>
        </w:rPr>
        <w:t>5</w:t>
      </w:r>
      <w:r>
        <w:rPr>
          <w:rFonts w:ascii="宋体" w:hAnsi="宋体" w:hint="eastAsia"/>
          <w:b/>
          <w:bCs/>
          <w:sz w:val="24"/>
        </w:rPr>
        <w:t>.</w:t>
      </w:r>
      <w:r>
        <w:rPr>
          <w:rFonts w:ascii="宋体" w:hAnsi="宋体"/>
          <w:b/>
          <w:bCs/>
          <w:sz w:val="24"/>
        </w:rPr>
        <w:t>被拒绝的投标文件为无效</w:t>
      </w:r>
      <w:r>
        <w:rPr>
          <w:rFonts w:ascii="宋体" w:hAnsi="宋体" w:hint="eastAsia"/>
          <w:b/>
          <w:bCs/>
          <w:sz w:val="24"/>
        </w:rPr>
        <w:t>；仅提供备份投标文件的无效。</w:t>
      </w:r>
    </w:p>
    <w:p w:rsidR="00A5724C" w:rsidRDefault="008F493B">
      <w:pPr>
        <w:snapToGrid w:val="0"/>
        <w:spacing w:line="360" w:lineRule="auto"/>
        <w:ind w:firstLineChars="196" w:firstLine="472"/>
        <w:rPr>
          <w:rFonts w:ascii="宋体" w:hAnsi="宋体"/>
          <w:b/>
          <w:bCs/>
          <w:sz w:val="24"/>
        </w:rPr>
      </w:pPr>
      <w:r>
        <w:rPr>
          <w:rFonts w:ascii="宋体" w:hAnsi="宋体" w:hint="eastAsia"/>
          <w:b/>
          <w:bCs/>
          <w:sz w:val="24"/>
        </w:rPr>
        <w:t>6.投标人存在下列情形之一且无法合理解释的，其投标（响应）文件无效：</w:t>
      </w:r>
    </w:p>
    <w:p w:rsidR="00A5724C" w:rsidRDefault="008F493B">
      <w:pPr>
        <w:snapToGrid w:val="0"/>
        <w:spacing w:line="360" w:lineRule="auto"/>
        <w:ind w:firstLineChars="196" w:firstLine="470"/>
        <w:rPr>
          <w:sz w:val="24"/>
        </w:rPr>
      </w:pPr>
      <w:r>
        <w:rPr>
          <w:rFonts w:hint="eastAsia"/>
          <w:sz w:val="24"/>
        </w:rPr>
        <w:t>（</w:t>
      </w:r>
      <w:r>
        <w:rPr>
          <w:sz w:val="24"/>
        </w:rPr>
        <w:t>1</w:t>
      </w:r>
      <w:r>
        <w:rPr>
          <w:rFonts w:hint="eastAsia"/>
          <w:sz w:val="24"/>
        </w:rPr>
        <w:t>）不同供应商的电子投标（响应）文件上传计算机的网卡</w:t>
      </w:r>
      <w:r>
        <w:rPr>
          <w:sz w:val="24"/>
        </w:rPr>
        <w:t>MAC</w:t>
      </w:r>
      <w:r>
        <w:rPr>
          <w:rFonts w:hint="eastAsia"/>
          <w:sz w:val="24"/>
        </w:rPr>
        <w:t>地址或硬盘序列号等硬件信息相同的；</w:t>
      </w:r>
    </w:p>
    <w:p w:rsidR="00A5724C" w:rsidRDefault="008F493B">
      <w:pPr>
        <w:snapToGrid w:val="0"/>
        <w:spacing w:line="360" w:lineRule="auto"/>
        <w:ind w:firstLineChars="196" w:firstLine="470"/>
        <w:rPr>
          <w:sz w:val="24"/>
        </w:rPr>
      </w:pPr>
      <w:r>
        <w:rPr>
          <w:rFonts w:hint="eastAsia"/>
          <w:sz w:val="24"/>
        </w:rPr>
        <w:t>（</w:t>
      </w:r>
      <w:r>
        <w:rPr>
          <w:sz w:val="24"/>
        </w:rPr>
        <w:t>2</w:t>
      </w:r>
      <w:r>
        <w:rPr>
          <w:rFonts w:hint="eastAsia"/>
          <w:sz w:val="24"/>
        </w:rPr>
        <w:t>）上传的电子投标（响应）文件若出现使用本项目其他投标（响应）供应商的数字证书加密的，或者加盖本项目其他投标（响应）供应商的电子印章的；</w:t>
      </w:r>
    </w:p>
    <w:p w:rsidR="00A5724C" w:rsidRDefault="008F493B">
      <w:pPr>
        <w:snapToGrid w:val="0"/>
        <w:spacing w:line="360" w:lineRule="auto"/>
        <w:ind w:firstLineChars="196" w:firstLine="470"/>
        <w:rPr>
          <w:sz w:val="24"/>
        </w:rPr>
      </w:pPr>
      <w:r>
        <w:rPr>
          <w:rFonts w:hint="eastAsia"/>
          <w:sz w:val="24"/>
        </w:rPr>
        <w:t>（</w:t>
      </w:r>
      <w:r>
        <w:rPr>
          <w:sz w:val="24"/>
        </w:rPr>
        <w:t>3</w:t>
      </w:r>
      <w:r>
        <w:rPr>
          <w:rFonts w:hint="eastAsia"/>
          <w:sz w:val="24"/>
        </w:rPr>
        <w:t>）不同供应商的投标（响应）文件的内容存在</w:t>
      </w:r>
      <w:r>
        <w:rPr>
          <w:sz w:val="24"/>
        </w:rPr>
        <w:t>3</w:t>
      </w:r>
      <w:r>
        <w:rPr>
          <w:rFonts w:hint="eastAsia"/>
          <w:sz w:val="24"/>
        </w:rPr>
        <w:t>处（含）以上错误一致的；</w:t>
      </w:r>
    </w:p>
    <w:p w:rsidR="00A5724C" w:rsidRDefault="008F493B">
      <w:pPr>
        <w:snapToGrid w:val="0"/>
        <w:spacing w:line="360" w:lineRule="auto"/>
        <w:ind w:firstLineChars="196" w:firstLine="470"/>
        <w:rPr>
          <w:sz w:val="24"/>
        </w:rPr>
      </w:pPr>
      <w:r>
        <w:rPr>
          <w:rFonts w:hint="eastAsia"/>
          <w:sz w:val="24"/>
        </w:rPr>
        <w:t>（</w:t>
      </w:r>
      <w:r>
        <w:rPr>
          <w:sz w:val="24"/>
        </w:rPr>
        <w:t>4</w:t>
      </w:r>
      <w:r>
        <w:rPr>
          <w:rFonts w:hint="eastAsia"/>
          <w:sz w:val="24"/>
        </w:rPr>
        <w:t>）不同供应商联系人为同一人或不同联系人的联系电话一致的。</w:t>
      </w:r>
    </w:p>
    <w:p w:rsidR="00A5724C" w:rsidRDefault="008F493B">
      <w:pPr>
        <w:snapToGrid w:val="0"/>
        <w:spacing w:line="360" w:lineRule="auto"/>
        <w:ind w:firstLineChars="196" w:firstLine="472"/>
        <w:rPr>
          <w:rFonts w:ascii="宋体" w:hAnsi="宋体"/>
          <w:b/>
          <w:bCs/>
          <w:sz w:val="24"/>
        </w:rPr>
      </w:pPr>
      <w:r>
        <w:rPr>
          <w:rFonts w:ascii="宋体" w:hAnsi="宋体" w:hint="eastAsia"/>
          <w:b/>
          <w:bCs/>
          <w:sz w:val="24"/>
        </w:rPr>
        <w:t>7.投标人有下列情形之一的，属于恶意串通，其投标无效：</w:t>
      </w:r>
    </w:p>
    <w:p w:rsidR="00A5724C" w:rsidRDefault="008F493B">
      <w:pPr>
        <w:spacing w:line="360" w:lineRule="auto"/>
        <w:ind w:firstLineChars="200" w:firstLine="480"/>
        <w:rPr>
          <w:rFonts w:ascii="宋体" w:hAnsi="宋体"/>
          <w:bCs/>
          <w:sz w:val="24"/>
        </w:rPr>
      </w:pPr>
      <w:r>
        <w:rPr>
          <w:rFonts w:ascii="宋体" w:hAnsi="宋体" w:hint="eastAsia"/>
          <w:bCs/>
          <w:sz w:val="24"/>
        </w:rPr>
        <w:t>（1）投标人直接或者间接从采购人或者采购代理机构处获得其他投标人的相关情况并修改其投标（响应）文件；</w:t>
      </w:r>
    </w:p>
    <w:p w:rsidR="00A5724C" w:rsidRDefault="008F493B">
      <w:pPr>
        <w:spacing w:line="360" w:lineRule="auto"/>
        <w:ind w:firstLineChars="200" w:firstLine="480"/>
        <w:rPr>
          <w:rFonts w:ascii="宋体" w:hAnsi="宋体"/>
          <w:bCs/>
          <w:sz w:val="24"/>
        </w:rPr>
      </w:pPr>
      <w:r>
        <w:rPr>
          <w:rFonts w:ascii="宋体" w:hAnsi="宋体" w:hint="eastAsia"/>
          <w:bCs/>
          <w:sz w:val="24"/>
        </w:rPr>
        <w:t>（2）投标人按照采购人或者采购代理机构的授意撤换、修改投标（响应）文件；</w:t>
      </w:r>
    </w:p>
    <w:p w:rsidR="00A5724C" w:rsidRDefault="008F493B">
      <w:pPr>
        <w:spacing w:line="360" w:lineRule="auto"/>
        <w:ind w:firstLineChars="200" w:firstLine="480"/>
        <w:rPr>
          <w:rFonts w:ascii="宋体" w:hAnsi="宋体"/>
          <w:bCs/>
          <w:sz w:val="24"/>
        </w:rPr>
      </w:pPr>
      <w:r>
        <w:rPr>
          <w:rFonts w:ascii="宋体" w:hAnsi="宋体" w:hint="eastAsia"/>
          <w:bCs/>
          <w:sz w:val="24"/>
        </w:rPr>
        <w:t>（3）投标人之间协商报价、技术方案等投标（响应）文件的实质性内容；</w:t>
      </w:r>
    </w:p>
    <w:p w:rsidR="00A5724C" w:rsidRDefault="008F493B">
      <w:pPr>
        <w:spacing w:line="360" w:lineRule="auto"/>
        <w:ind w:firstLineChars="200" w:firstLine="480"/>
        <w:rPr>
          <w:rFonts w:ascii="宋体" w:hAnsi="宋体"/>
          <w:bCs/>
          <w:sz w:val="24"/>
        </w:rPr>
      </w:pPr>
      <w:r>
        <w:rPr>
          <w:rFonts w:ascii="宋体" w:hAnsi="宋体" w:hint="eastAsia"/>
          <w:bCs/>
          <w:sz w:val="24"/>
        </w:rPr>
        <w:t>（4）属于同一集团、协会、商会等组织成员的投标人按照该组织要求协同参加政府采购活动；</w:t>
      </w:r>
    </w:p>
    <w:p w:rsidR="00A5724C" w:rsidRDefault="008F493B">
      <w:pPr>
        <w:spacing w:line="360" w:lineRule="auto"/>
        <w:ind w:firstLineChars="200" w:firstLine="480"/>
        <w:rPr>
          <w:rFonts w:ascii="宋体" w:hAnsi="宋体"/>
          <w:bCs/>
          <w:sz w:val="24"/>
        </w:rPr>
      </w:pPr>
      <w:r>
        <w:rPr>
          <w:rFonts w:ascii="宋体" w:hAnsi="宋体" w:hint="eastAsia"/>
          <w:bCs/>
          <w:sz w:val="24"/>
        </w:rPr>
        <w:t>（5）投标人之间事先约定由某一特定投标人中标、成交；</w:t>
      </w:r>
    </w:p>
    <w:p w:rsidR="00A5724C" w:rsidRDefault="008F493B">
      <w:pPr>
        <w:spacing w:line="360" w:lineRule="auto"/>
        <w:ind w:firstLineChars="200" w:firstLine="480"/>
        <w:rPr>
          <w:rFonts w:ascii="宋体" w:hAnsi="宋体"/>
          <w:bCs/>
          <w:sz w:val="24"/>
        </w:rPr>
      </w:pPr>
      <w:r>
        <w:rPr>
          <w:rFonts w:ascii="宋体" w:hAnsi="宋体" w:hint="eastAsia"/>
          <w:bCs/>
          <w:sz w:val="24"/>
        </w:rPr>
        <w:t>（6）投标人之间商定部分投标人放弃参加政府采购活动或者放弃中标、成交；</w:t>
      </w:r>
    </w:p>
    <w:p w:rsidR="00A5724C" w:rsidRDefault="008F493B">
      <w:pPr>
        <w:spacing w:line="360" w:lineRule="auto"/>
        <w:ind w:firstLineChars="200" w:firstLine="480"/>
        <w:rPr>
          <w:rFonts w:ascii="宋体" w:hAnsi="宋体"/>
          <w:bCs/>
          <w:sz w:val="24"/>
        </w:rPr>
      </w:pPr>
      <w:r>
        <w:rPr>
          <w:rFonts w:ascii="宋体" w:hAnsi="宋体" w:hint="eastAsia"/>
          <w:bCs/>
          <w:sz w:val="24"/>
        </w:rPr>
        <w:t>（7）投标人与采购人或者采购代理机构之间、投标人相互之间，为谋求特定投标人中标、成交或者排斥其他投标人的其他串通行为。</w:t>
      </w:r>
    </w:p>
    <w:p w:rsidR="00A5724C" w:rsidRDefault="008F493B">
      <w:pPr>
        <w:pStyle w:val="ac"/>
        <w:snapToGrid w:val="0"/>
        <w:spacing w:line="360" w:lineRule="auto"/>
        <w:ind w:firstLineChars="196" w:firstLine="457"/>
        <w:outlineLvl w:val="1"/>
        <w:rPr>
          <w:rFonts w:hAnsi="宋体"/>
          <w:b/>
          <w:snapToGrid w:val="0"/>
          <w:sz w:val="24"/>
          <w:szCs w:val="24"/>
        </w:rPr>
      </w:pPr>
      <w:r>
        <w:rPr>
          <w:rFonts w:hAnsi="宋体" w:hint="eastAsia"/>
          <w:b/>
          <w:sz w:val="24"/>
          <w:szCs w:val="24"/>
        </w:rPr>
        <w:t>四、开标</w:t>
      </w:r>
    </w:p>
    <w:p w:rsidR="00A5724C" w:rsidRDefault="008F493B">
      <w:pPr>
        <w:pStyle w:val="ac"/>
        <w:snapToGrid w:val="0"/>
        <w:spacing w:line="360" w:lineRule="auto"/>
        <w:ind w:firstLineChars="196" w:firstLine="457"/>
        <w:rPr>
          <w:rFonts w:hAnsi="宋体"/>
          <w:b/>
          <w:sz w:val="24"/>
          <w:szCs w:val="24"/>
        </w:rPr>
      </w:pPr>
      <w:r>
        <w:rPr>
          <w:rFonts w:hAnsi="宋体"/>
          <w:b/>
          <w:sz w:val="24"/>
          <w:szCs w:val="24"/>
        </w:rPr>
        <w:t>（一）开标准备</w:t>
      </w:r>
    </w:p>
    <w:p w:rsidR="00A5724C" w:rsidRDefault="008F493B" w:rsidP="007A725A">
      <w:pPr>
        <w:pStyle w:val="ac"/>
        <w:snapToGrid w:val="0"/>
        <w:spacing w:line="360" w:lineRule="auto"/>
        <w:ind w:firstLineChars="196" w:firstLine="455"/>
        <w:rPr>
          <w:rFonts w:hAnsi="宋体"/>
          <w:sz w:val="24"/>
          <w:szCs w:val="24"/>
        </w:rPr>
      </w:pPr>
      <w:r>
        <w:rPr>
          <w:rFonts w:hAnsi="宋体" w:hint="eastAsia"/>
          <w:sz w:val="24"/>
          <w:szCs w:val="24"/>
        </w:rPr>
        <w:t>1.组织机构将按照招标文件规定的时间通过“政府采购云平台”组织开标、开启投标文件，所有供应商均应当准时在线参加。</w:t>
      </w:r>
    </w:p>
    <w:p w:rsidR="00A5724C" w:rsidRDefault="008F493B" w:rsidP="007A725A">
      <w:pPr>
        <w:pStyle w:val="ac"/>
        <w:snapToGrid w:val="0"/>
        <w:spacing w:line="360" w:lineRule="auto"/>
        <w:ind w:firstLineChars="196" w:firstLine="455"/>
        <w:rPr>
          <w:rFonts w:hAnsi="宋体"/>
          <w:sz w:val="24"/>
          <w:szCs w:val="24"/>
        </w:rPr>
      </w:pPr>
      <w:r>
        <w:rPr>
          <w:rFonts w:hAnsi="宋体" w:hint="eastAsia"/>
          <w:sz w:val="24"/>
          <w:szCs w:val="24"/>
        </w:rPr>
        <w:t>2. 按照“不见面、少接触”的原则，本项目原则上采取“不见面”形式进行开评标活动，法定代表人或其授权代表无须到场，在线响应即可（通过指定的电子邮箱、传真等），但也允</w:t>
      </w:r>
      <w:r>
        <w:rPr>
          <w:rFonts w:hAnsi="宋体" w:hint="eastAsia"/>
          <w:sz w:val="24"/>
          <w:szCs w:val="24"/>
        </w:rPr>
        <w:lastRenderedPageBreak/>
        <w:t>许供应商派授权代表出席开标会议。</w:t>
      </w:r>
    </w:p>
    <w:p w:rsidR="00A5724C" w:rsidRDefault="008F493B">
      <w:pPr>
        <w:pStyle w:val="ac"/>
        <w:snapToGrid w:val="0"/>
        <w:spacing w:line="360" w:lineRule="auto"/>
        <w:ind w:firstLineChars="196" w:firstLine="457"/>
        <w:rPr>
          <w:rFonts w:hAnsi="宋体"/>
          <w:b/>
          <w:sz w:val="24"/>
          <w:szCs w:val="24"/>
        </w:rPr>
      </w:pPr>
      <w:r>
        <w:rPr>
          <w:rFonts w:hAnsi="宋体"/>
          <w:b/>
          <w:sz w:val="24"/>
          <w:szCs w:val="24"/>
        </w:rPr>
        <w:t>（二） 开标程序：</w:t>
      </w:r>
    </w:p>
    <w:p w:rsidR="00A5724C" w:rsidRDefault="008F493B" w:rsidP="007A725A">
      <w:pPr>
        <w:pStyle w:val="ac"/>
        <w:snapToGrid w:val="0"/>
        <w:spacing w:line="360" w:lineRule="auto"/>
        <w:ind w:firstLineChars="196" w:firstLine="455"/>
        <w:rPr>
          <w:rFonts w:hAnsi="宋体"/>
          <w:sz w:val="24"/>
          <w:szCs w:val="24"/>
        </w:rPr>
      </w:pPr>
      <w:r>
        <w:rPr>
          <w:rFonts w:hAnsi="宋体" w:hint="eastAsia"/>
          <w:sz w:val="24"/>
          <w:szCs w:val="24"/>
        </w:rPr>
        <w:t>1.开标的准备工作由采购组织机构负责落实；</w:t>
      </w:r>
    </w:p>
    <w:p w:rsidR="00A5724C" w:rsidRDefault="008F493B" w:rsidP="007A725A">
      <w:pPr>
        <w:pStyle w:val="ac"/>
        <w:snapToGrid w:val="0"/>
        <w:spacing w:line="360" w:lineRule="auto"/>
        <w:ind w:firstLineChars="196" w:firstLine="455"/>
        <w:rPr>
          <w:rFonts w:hAnsi="宋体"/>
          <w:sz w:val="24"/>
          <w:szCs w:val="24"/>
        </w:rPr>
      </w:pPr>
      <w:r>
        <w:rPr>
          <w:rFonts w:hAnsi="宋体" w:hint="eastAsia"/>
          <w:sz w:val="24"/>
          <w:szCs w:val="24"/>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rsidR="00A5724C" w:rsidRDefault="008F493B">
      <w:pPr>
        <w:pStyle w:val="ac"/>
        <w:snapToGrid w:val="0"/>
        <w:spacing w:line="360" w:lineRule="auto"/>
        <w:ind w:firstLineChars="196" w:firstLine="457"/>
        <w:rPr>
          <w:rFonts w:hAnsi="宋体"/>
          <w:b/>
          <w:sz w:val="24"/>
          <w:szCs w:val="24"/>
        </w:rPr>
      </w:pPr>
      <w:r>
        <w:rPr>
          <w:rFonts w:hAnsi="宋体" w:hint="eastAsia"/>
          <w:b/>
          <w:sz w:val="24"/>
          <w:szCs w:val="24"/>
        </w:rPr>
        <w:t>（三）开标流程</w:t>
      </w:r>
    </w:p>
    <w:p w:rsidR="00A5724C" w:rsidRDefault="008F493B">
      <w:pPr>
        <w:snapToGrid w:val="0"/>
        <w:spacing w:line="360" w:lineRule="auto"/>
        <w:ind w:firstLineChars="196" w:firstLine="470"/>
        <w:rPr>
          <w:rFonts w:hAnsi="宋体"/>
          <w:sz w:val="24"/>
        </w:rPr>
      </w:pPr>
      <w:bookmarkStart w:id="69" w:name="_Toc24550037"/>
      <w:bookmarkStart w:id="70" w:name="_Toc33194393"/>
      <w:r>
        <w:rPr>
          <w:rFonts w:hAnsi="宋体" w:hint="eastAsia"/>
          <w:sz w:val="24"/>
        </w:rPr>
        <w:t>1.</w:t>
      </w:r>
      <w:r>
        <w:rPr>
          <w:rFonts w:hAnsi="宋体" w:hint="eastAsia"/>
          <w:sz w:val="24"/>
        </w:rPr>
        <w:t>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rsidR="00A5724C" w:rsidRDefault="008F493B">
      <w:pPr>
        <w:snapToGrid w:val="0"/>
        <w:spacing w:line="360" w:lineRule="auto"/>
        <w:ind w:firstLineChars="196" w:firstLine="470"/>
        <w:rPr>
          <w:rFonts w:hAnsi="宋体"/>
          <w:sz w:val="24"/>
        </w:rPr>
      </w:pPr>
      <w:r>
        <w:rPr>
          <w:rFonts w:hAnsi="宋体" w:hint="eastAsia"/>
          <w:sz w:val="24"/>
        </w:rPr>
        <w:t>2.</w:t>
      </w:r>
      <w:r>
        <w:rPr>
          <w:rFonts w:hAnsi="宋体" w:hint="eastAsia"/>
          <w:sz w:val="24"/>
        </w:rPr>
        <w:t>投标文件解密结束；</w:t>
      </w:r>
    </w:p>
    <w:p w:rsidR="00A5724C" w:rsidRDefault="008F493B">
      <w:pPr>
        <w:snapToGrid w:val="0"/>
        <w:spacing w:line="360" w:lineRule="auto"/>
        <w:ind w:firstLineChars="196" w:firstLine="470"/>
        <w:rPr>
          <w:rFonts w:hAnsi="宋体"/>
          <w:sz w:val="24"/>
        </w:rPr>
      </w:pPr>
      <w:r>
        <w:rPr>
          <w:rFonts w:hAnsi="宋体" w:hint="eastAsia"/>
          <w:sz w:val="24"/>
        </w:rPr>
        <w:t>3.</w:t>
      </w:r>
      <w:r>
        <w:rPr>
          <w:rFonts w:hAnsi="宋体" w:hint="eastAsia"/>
          <w:sz w:val="24"/>
        </w:rPr>
        <w:t>开启投标文件，进入资格审查；</w:t>
      </w:r>
    </w:p>
    <w:p w:rsidR="00A5724C" w:rsidRDefault="008F493B">
      <w:pPr>
        <w:snapToGrid w:val="0"/>
        <w:spacing w:line="360" w:lineRule="auto"/>
        <w:ind w:firstLineChars="196" w:firstLine="470"/>
        <w:rPr>
          <w:rFonts w:hAnsi="宋体"/>
          <w:sz w:val="24"/>
        </w:rPr>
      </w:pPr>
      <w:r>
        <w:rPr>
          <w:rFonts w:hAnsi="宋体" w:hint="eastAsia"/>
          <w:sz w:val="24"/>
        </w:rPr>
        <w:t>4.</w:t>
      </w:r>
      <w:r>
        <w:rPr>
          <w:rFonts w:hAnsi="宋体" w:hint="eastAsia"/>
          <w:sz w:val="24"/>
        </w:rPr>
        <w:t>开启资格审查通过的投标供应商的商务技术文件进入符合性审查、商务技术评审；</w:t>
      </w:r>
    </w:p>
    <w:p w:rsidR="00A5724C" w:rsidRDefault="008F493B">
      <w:pPr>
        <w:snapToGrid w:val="0"/>
        <w:spacing w:line="360" w:lineRule="auto"/>
        <w:ind w:firstLineChars="196" w:firstLine="470"/>
        <w:rPr>
          <w:rFonts w:hAnsi="宋体"/>
          <w:sz w:val="24"/>
        </w:rPr>
      </w:pPr>
      <w:r>
        <w:rPr>
          <w:rFonts w:hAnsi="宋体" w:hint="eastAsia"/>
          <w:sz w:val="24"/>
        </w:rPr>
        <w:t>1</w:t>
      </w:r>
      <w:r>
        <w:rPr>
          <w:rFonts w:hAnsi="宋体" w:hint="eastAsia"/>
          <w:sz w:val="24"/>
        </w:rPr>
        <w:t>）符合性审查、商务技术评审结束后，公布符合性审查、商务技术评审无效供应商名称及理由；公布经商务技术评审后有效投标供应商的名单，同时公布其商务技术部分得分情况。</w:t>
      </w:r>
    </w:p>
    <w:p w:rsidR="00A5724C" w:rsidRDefault="008F493B">
      <w:pPr>
        <w:snapToGrid w:val="0"/>
        <w:spacing w:line="360" w:lineRule="auto"/>
        <w:ind w:firstLineChars="196" w:firstLine="470"/>
        <w:rPr>
          <w:rFonts w:hAnsi="宋体"/>
          <w:sz w:val="24"/>
        </w:rPr>
      </w:pPr>
      <w:r>
        <w:rPr>
          <w:rFonts w:hAnsi="宋体" w:hint="eastAsia"/>
          <w:sz w:val="24"/>
        </w:rPr>
        <w:t>2</w:t>
      </w:r>
      <w:r>
        <w:rPr>
          <w:rFonts w:hAnsi="宋体" w:hint="eastAsia"/>
          <w:sz w:val="24"/>
        </w:rPr>
        <w:t>）开启符合性审查、商务技术评审有效投标供应商的《报价文件》，公布开标一览表有关内容，同时当场制作开标记录表，唱标结束后，由评标委员会对报价的合理性、准确性等进行审查核实。</w:t>
      </w:r>
    </w:p>
    <w:p w:rsidR="00A5724C" w:rsidRDefault="008F493B">
      <w:pPr>
        <w:snapToGrid w:val="0"/>
        <w:spacing w:line="360" w:lineRule="auto"/>
        <w:ind w:firstLineChars="196" w:firstLine="470"/>
        <w:rPr>
          <w:rFonts w:hAnsi="宋体"/>
          <w:sz w:val="24"/>
        </w:rPr>
      </w:pPr>
      <w:r>
        <w:rPr>
          <w:rFonts w:hAnsi="宋体" w:hint="eastAsia"/>
          <w:sz w:val="24"/>
        </w:rPr>
        <w:t>3</w:t>
      </w:r>
      <w:r>
        <w:rPr>
          <w:rFonts w:hAnsi="宋体" w:hint="eastAsia"/>
          <w:sz w:val="24"/>
        </w:rPr>
        <w:t>）公布报价部分得分情况；</w:t>
      </w:r>
    </w:p>
    <w:p w:rsidR="00A5724C" w:rsidRDefault="008F493B">
      <w:pPr>
        <w:snapToGrid w:val="0"/>
        <w:spacing w:line="360" w:lineRule="auto"/>
        <w:ind w:firstLineChars="196" w:firstLine="470"/>
        <w:rPr>
          <w:rFonts w:hAnsi="宋体"/>
          <w:sz w:val="24"/>
        </w:rPr>
      </w:pPr>
      <w:r>
        <w:rPr>
          <w:rFonts w:hAnsi="宋体" w:hint="eastAsia"/>
          <w:sz w:val="24"/>
        </w:rPr>
        <w:t>4</w:t>
      </w:r>
      <w:r>
        <w:rPr>
          <w:rFonts w:hAnsi="宋体" w:hint="eastAsia"/>
          <w:sz w:val="24"/>
        </w:rPr>
        <w:t>）评审结束后，公布中标（成交）候选供应商名单等。</w:t>
      </w:r>
    </w:p>
    <w:p w:rsidR="00A5724C" w:rsidRDefault="008F493B">
      <w:pPr>
        <w:snapToGrid w:val="0"/>
        <w:spacing w:line="360" w:lineRule="auto"/>
        <w:ind w:firstLineChars="196" w:firstLine="470"/>
        <w:rPr>
          <w:rFonts w:hAnsi="宋体"/>
          <w:sz w:val="24"/>
        </w:rPr>
      </w:pPr>
      <w:r>
        <w:rPr>
          <w:rFonts w:hAnsi="宋体" w:hint="eastAsia"/>
          <w:sz w:val="24"/>
        </w:rPr>
        <w:t>5</w:t>
      </w:r>
      <w:r>
        <w:rPr>
          <w:rFonts w:hAnsi="宋体" w:hint="eastAsia"/>
          <w:sz w:val="24"/>
        </w:rPr>
        <w:t>）开标结束。</w:t>
      </w:r>
    </w:p>
    <w:p w:rsidR="00A5724C" w:rsidRDefault="008F493B">
      <w:pPr>
        <w:snapToGrid w:val="0"/>
        <w:spacing w:line="360" w:lineRule="auto"/>
        <w:ind w:firstLineChars="196" w:firstLine="470"/>
        <w:rPr>
          <w:rFonts w:hAnsi="宋体"/>
          <w:sz w:val="24"/>
        </w:rPr>
      </w:pPr>
      <w:r>
        <w:rPr>
          <w:rFonts w:hAnsi="宋体" w:hint="eastAsia"/>
          <w:sz w:val="24"/>
        </w:rPr>
        <w:t>特别说明：如遇“政府采购云平台”电子化开标或评审程序调整的，按调整后程序执行。</w:t>
      </w:r>
    </w:p>
    <w:p w:rsidR="00A5724C" w:rsidRDefault="008F493B">
      <w:pPr>
        <w:snapToGrid w:val="0"/>
        <w:spacing w:line="360" w:lineRule="auto"/>
        <w:ind w:firstLineChars="196" w:firstLine="472"/>
        <w:rPr>
          <w:rFonts w:hAnsi="宋体"/>
          <w:b/>
          <w:sz w:val="24"/>
        </w:rPr>
      </w:pPr>
      <w:r>
        <w:rPr>
          <w:rFonts w:hAnsi="宋体" w:hint="eastAsia"/>
          <w:b/>
          <w:sz w:val="24"/>
        </w:rPr>
        <w:t>（四）投标供应商资格审查</w:t>
      </w:r>
      <w:bookmarkEnd w:id="69"/>
      <w:bookmarkEnd w:id="70"/>
    </w:p>
    <w:p w:rsidR="00A5724C" w:rsidRDefault="008F493B">
      <w:pPr>
        <w:snapToGrid w:val="0"/>
        <w:spacing w:line="360" w:lineRule="auto"/>
        <w:ind w:firstLineChars="196" w:firstLine="470"/>
        <w:rPr>
          <w:rFonts w:hAnsi="宋体"/>
          <w:sz w:val="24"/>
        </w:rPr>
      </w:pPr>
      <w:r>
        <w:rPr>
          <w:rFonts w:hAnsi="宋体" w:hint="eastAsia"/>
          <w:sz w:val="24"/>
        </w:rPr>
        <w:t>1.</w:t>
      </w:r>
      <w:r>
        <w:rPr>
          <w:rFonts w:hAnsi="宋体" w:hint="eastAsia"/>
          <w:sz w:val="24"/>
        </w:rPr>
        <w:t>开标后，采购人或采购代理机构首先依法对各投标供应商的资格进行审查，审查各投标供应商的资格是否满足招标文件的要求。采购人或采购代理机构对投标供应商所提交的</w:t>
      </w:r>
      <w:r>
        <w:rPr>
          <w:rFonts w:hAnsi="宋体" w:hint="eastAsia"/>
          <w:sz w:val="24"/>
        </w:rPr>
        <w:lastRenderedPageBreak/>
        <w:t>资格证明材料仅负审核的责任。如发现投标供应商所提交的资格证明材料不合法或与事实不符，采购人可取消其中标资格并追究投标供应商的法律责任。</w:t>
      </w:r>
    </w:p>
    <w:p w:rsidR="00A5724C" w:rsidRDefault="008F493B">
      <w:pPr>
        <w:snapToGrid w:val="0"/>
        <w:spacing w:line="360" w:lineRule="auto"/>
        <w:ind w:firstLineChars="196" w:firstLine="470"/>
        <w:rPr>
          <w:rFonts w:hAnsi="宋体"/>
          <w:sz w:val="24"/>
        </w:rPr>
      </w:pPr>
      <w:r>
        <w:rPr>
          <w:rFonts w:hAnsi="宋体" w:hint="eastAsia"/>
          <w:sz w:val="24"/>
        </w:rPr>
        <w:t>2.</w:t>
      </w:r>
      <w:r>
        <w:rPr>
          <w:rFonts w:hAnsi="宋体" w:hint="eastAsia"/>
          <w:sz w:val="24"/>
        </w:rPr>
        <w:t>投标供应商提交的资格证明材料无法证明其符合招标文件规定的“投标供应商资格要求”的，采购人或采购代理机构将对其作资格审查不通过处理（无效投标），并不再将其投标提交评标委员会进行后续评审。</w:t>
      </w:r>
    </w:p>
    <w:p w:rsidR="00A5724C" w:rsidRDefault="008F493B">
      <w:pPr>
        <w:snapToGrid w:val="0"/>
        <w:spacing w:line="360" w:lineRule="auto"/>
        <w:ind w:firstLineChars="196" w:firstLine="470"/>
        <w:rPr>
          <w:rFonts w:hAnsi="宋体"/>
          <w:sz w:val="24"/>
        </w:rPr>
      </w:pPr>
      <w:r>
        <w:rPr>
          <w:rFonts w:hAnsi="宋体" w:hint="eastAsia"/>
          <w:sz w:val="24"/>
        </w:rPr>
        <w:t>3.</w:t>
      </w:r>
      <w:r>
        <w:rPr>
          <w:rFonts w:hAnsi="宋体" w:hint="eastAsia"/>
          <w:sz w:val="24"/>
        </w:rPr>
        <w:t>单位负责人为同一人或者存在直接控股、管理关系的不同供应商参加同一合同项下的政府采购活动的，相关投标供应商均作资格无效处理。</w:t>
      </w:r>
    </w:p>
    <w:p w:rsidR="00A5724C" w:rsidRDefault="008F493B">
      <w:pPr>
        <w:snapToGrid w:val="0"/>
        <w:spacing w:line="360" w:lineRule="auto"/>
        <w:ind w:firstLineChars="196" w:firstLine="551"/>
        <w:rPr>
          <w:rFonts w:hAnsi="宋体"/>
          <w:b/>
          <w:szCs w:val="28"/>
        </w:rPr>
      </w:pPr>
      <w:r>
        <w:rPr>
          <w:rFonts w:hAnsi="宋体" w:hint="eastAsia"/>
          <w:b/>
          <w:szCs w:val="28"/>
        </w:rPr>
        <w:t>五、评标</w:t>
      </w:r>
    </w:p>
    <w:p w:rsidR="00A5724C" w:rsidRDefault="008F493B">
      <w:pPr>
        <w:snapToGrid w:val="0"/>
        <w:spacing w:line="360" w:lineRule="auto"/>
        <w:ind w:firstLineChars="196" w:firstLine="472"/>
        <w:rPr>
          <w:rFonts w:hAnsi="宋体"/>
          <w:b/>
          <w:sz w:val="24"/>
        </w:rPr>
      </w:pPr>
      <w:r>
        <w:rPr>
          <w:rFonts w:hAnsi="宋体"/>
          <w:b/>
          <w:sz w:val="24"/>
        </w:rPr>
        <w:t>（一）组建评标委员会</w:t>
      </w:r>
    </w:p>
    <w:p w:rsidR="00A5724C" w:rsidRDefault="008F493B">
      <w:pPr>
        <w:snapToGrid w:val="0"/>
        <w:spacing w:line="360" w:lineRule="auto"/>
        <w:ind w:firstLineChars="196" w:firstLine="470"/>
        <w:rPr>
          <w:rFonts w:hAnsi="宋体"/>
          <w:sz w:val="24"/>
        </w:rPr>
      </w:pPr>
      <w:r>
        <w:rPr>
          <w:rFonts w:hAnsi="宋体"/>
          <w:sz w:val="24"/>
        </w:rPr>
        <w:t>本项目评标委员会由政府</w:t>
      </w:r>
      <w:r>
        <w:rPr>
          <w:rFonts w:hAnsi="宋体" w:hint="eastAsia"/>
          <w:sz w:val="24"/>
        </w:rPr>
        <w:t>采购评审专家</w:t>
      </w:r>
      <w:r>
        <w:rPr>
          <w:rFonts w:hAnsi="宋体" w:hint="eastAsia"/>
          <w:sz w:val="24"/>
        </w:rPr>
        <w:t>4</w:t>
      </w:r>
      <w:r>
        <w:rPr>
          <w:rFonts w:hAnsi="宋体" w:hint="eastAsia"/>
          <w:sz w:val="24"/>
        </w:rPr>
        <w:t>人，采购人</w:t>
      </w:r>
      <w:r>
        <w:rPr>
          <w:rFonts w:hAnsi="宋体" w:hint="eastAsia"/>
          <w:sz w:val="24"/>
        </w:rPr>
        <w:t>1</w:t>
      </w:r>
      <w:r>
        <w:rPr>
          <w:rFonts w:hAnsi="宋体" w:hint="eastAsia"/>
          <w:sz w:val="24"/>
        </w:rPr>
        <w:t>人组成。</w:t>
      </w:r>
    </w:p>
    <w:p w:rsidR="00A5724C" w:rsidRDefault="008F493B">
      <w:pPr>
        <w:snapToGrid w:val="0"/>
        <w:spacing w:line="360" w:lineRule="auto"/>
        <w:ind w:firstLineChars="196" w:firstLine="472"/>
        <w:rPr>
          <w:rFonts w:hAnsi="宋体"/>
          <w:b/>
          <w:sz w:val="24"/>
        </w:rPr>
      </w:pPr>
      <w:r>
        <w:rPr>
          <w:rFonts w:hAnsi="宋体"/>
          <w:b/>
          <w:sz w:val="24"/>
        </w:rPr>
        <w:t>（二）评标的方式</w:t>
      </w:r>
    </w:p>
    <w:p w:rsidR="00A5724C" w:rsidRDefault="008F493B">
      <w:pPr>
        <w:snapToGrid w:val="0"/>
        <w:spacing w:line="360" w:lineRule="auto"/>
        <w:ind w:firstLineChars="196" w:firstLine="470"/>
        <w:rPr>
          <w:rFonts w:hAnsi="宋体"/>
          <w:sz w:val="24"/>
        </w:rPr>
      </w:pPr>
      <w:r>
        <w:rPr>
          <w:rFonts w:hAnsi="宋体"/>
          <w:sz w:val="24"/>
        </w:rPr>
        <w:t>本项目采用不公开方式评标，评标的依据为招标文件和投标文件。</w:t>
      </w:r>
    </w:p>
    <w:p w:rsidR="00A5724C" w:rsidRDefault="008F493B">
      <w:pPr>
        <w:snapToGrid w:val="0"/>
        <w:spacing w:line="360" w:lineRule="auto"/>
        <w:ind w:firstLineChars="196" w:firstLine="472"/>
        <w:rPr>
          <w:rFonts w:hAnsi="宋体"/>
          <w:b/>
          <w:bCs/>
          <w:sz w:val="24"/>
        </w:rPr>
      </w:pPr>
      <w:r>
        <w:rPr>
          <w:rFonts w:hAnsi="宋体"/>
          <w:b/>
          <w:sz w:val="24"/>
        </w:rPr>
        <w:t>（三）</w:t>
      </w:r>
      <w:r>
        <w:rPr>
          <w:rFonts w:hAnsi="宋体"/>
          <w:b/>
          <w:bCs/>
          <w:sz w:val="24"/>
        </w:rPr>
        <w:t>评标程序</w:t>
      </w:r>
    </w:p>
    <w:p w:rsidR="00A5724C" w:rsidRDefault="008F493B">
      <w:pPr>
        <w:snapToGrid w:val="0"/>
        <w:spacing w:line="360" w:lineRule="auto"/>
        <w:ind w:firstLineChars="196" w:firstLine="470"/>
        <w:rPr>
          <w:rFonts w:hAnsi="宋体"/>
          <w:sz w:val="24"/>
        </w:rPr>
      </w:pPr>
      <w:r>
        <w:rPr>
          <w:rFonts w:hAnsi="宋体" w:hint="eastAsia"/>
          <w:sz w:val="24"/>
        </w:rPr>
        <w:t>1.</w:t>
      </w:r>
      <w:r>
        <w:rPr>
          <w:rFonts w:hAnsi="宋体" w:hint="eastAsia"/>
          <w:sz w:val="24"/>
        </w:rPr>
        <w:t>对所有通过资格审查的投标供应商的投标文件进行初步审查，审查、评价投标文件是否符合招标文件的商务、技术、服务等实质性要求。</w:t>
      </w:r>
    </w:p>
    <w:p w:rsidR="00A5724C" w:rsidRDefault="008F493B">
      <w:pPr>
        <w:snapToGrid w:val="0"/>
        <w:spacing w:line="360" w:lineRule="auto"/>
        <w:ind w:firstLineChars="196" w:firstLine="470"/>
        <w:rPr>
          <w:rFonts w:hAnsi="宋体"/>
          <w:sz w:val="24"/>
        </w:rPr>
      </w:pPr>
      <w:r>
        <w:rPr>
          <w:rFonts w:hAnsi="宋体" w:hint="eastAsia"/>
          <w:sz w:val="24"/>
        </w:rPr>
        <w:t>2.</w:t>
      </w:r>
      <w:r>
        <w:rPr>
          <w:rFonts w:hAnsi="宋体" w:hint="eastAsia"/>
          <w:sz w:val="24"/>
        </w:rPr>
        <w:t>评标委员会应当按照招标文件中规定的评审方法和标准，对符合性审查合格的投标文件进行商务和技术评估，综合比较与评价。评标时，评标委员会各成员将独立对每个投标人的投标文件进行评价，并汇总每个投标人的得分。</w:t>
      </w:r>
    </w:p>
    <w:p w:rsidR="00A5724C" w:rsidRDefault="008F493B">
      <w:pPr>
        <w:snapToGrid w:val="0"/>
        <w:spacing w:line="360" w:lineRule="auto"/>
        <w:ind w:firstLineChars="196" w:firstLine="470"/>
        <w:rPr>
          <w:rFonts w:hAnsi="宋体"/>
          <w:sz w:val="24"/>
        </w:rPr>
      </w:pPr>
      <w:r>
        <w:rPr>
          <w:rFonts w:hAnsi="宋体" w:hint="eastAsia"/>
          <w:sz w:val="24"/>
        </w:rPr>
        <w:t>3.</w:t>
      </w:r>
      <w:r>
        <w:rPr>
          <w:rFonts w:hAnsi="宋体" w:hint="eastAsia"/>
          <w:sz w:val="24"/>
        </w:rPr>
        <w:t>对采购组织机构工作人员汇总的评审结果进行确认。如发现分值汇总计算错误、分项评分超出评分标准范围、客观评分不一致以及存在畸高、畸低（其总评分偏离平均分</w:t>
      </w:r>
      <w:r>
        <w:rPr>
          <w:rFonts w:hAnsi="宋体" w:hint="eastAsia"/>
          <w:sz w:val="24"/>
        </w:rPr>
        <w:t>30%</w:t>
      </w:r>
      <w:r>
        <w:rPr>
          <w:rFonts w:hAnsi="宋体" w:hint="eastAsia"/>
          <w:sz w:val="24"/>
        </w:rPr>
        <w:t>以上的）情形的，评审小组组长（评标委员会主任委员）应提醒相关评审人员当场改正或书面说明理由，拒不改正又不作书面说明的，由现场监督员如实记载后存入项目档案资料。</w:t>
      </w:r>
    </w:p>
    <w:p w:rsidR="00A5724C" w:rsidRDefault="008F493B">
      <w:pPr>
        <w:snapToGrid w:val="0"/>
        <w:spacing w:line="360" w:lineRule="auto"/>
        <w:ind w:firstLineChars="196" w:firstLine="472"/>
        <w:rPr>
          <w:rFonts w:ascii="宋体" w:hAnsi="宋体"/>
          <w:b/>
          <w:sz w:val="24"/>
        </w:rPr>
      </w:pPr>
      <w:r>
        <w:rPr>
          <w:rFonts w:ascii="宋体" w:hAnsi="宋体" w:hint="eastAsia"/>
          <w:b/>
          <w:sz w:val="24"/>
        </w:rPr>
        <w:t>（四）澄清问题的形式</w:t>
      </w:r>
    </w:p>
    <w:p w:rsidR="00A5724C" w:rsidRDefault="008F493B">
      <w:pPr>
        <w:snapToGrid w:val="0"/>
        <w:spacing w:line="360" w:lineRule="auto"/>
        <w:ind w:firstLineChars="200" w:firstLine="480"/>
        <w:rPr>
          <w:rFonts w:ascii="宋体" w:hAnsi="宋体"/>
          <w:sz w:val="24"/>
        </w:rPr>
      </w:pPr>
      <w:r>
        <w:rPr>
          <w:rFonts w:ascii="宋体" w:hAnsi="宋体" w:hint="eastAsia"/>
          <w:sz w:val="24"/>
        </w:rPr>
        <w:t>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rsidR="00A5724C" w:rsidRDefault="008F493B">
      <w:pPr>
        <w:snapToGrid w:val="0"/>
        <w:spacing w:line="360" w:lineRule="auto"/>
        <w:ind w:firstLineChars="200" w:firstLine="480"/>
        <w:rPr>
          <w:rFonts w:ascii="宋体" w:hAnsi="宋体"/>
          <w:sz w:val="24"/>
        </w:rPr>
      </w:pPr>
      <w:r>
        <w:rPr>
          <w:rFonts w:ascii="宋体" w:hAnsi="宋体" w:hint="eastAsia"/>
          <w:sz w:val="24"/>
        </w:rPr>
        <w:t>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rsidR="00A5724C" w:rsidRDefault="008F493B">
      <w:pPr>
        <w:snapToGrid w:val="0"/>
        <w:spacing w:line="360" w:lineRule="auto"/>
        <w:ind w:firstLineChars="200" w:firstLine="482"/>
        <w:rPr>
          <w:b/>
          <w:sz w:val="24"/>
        </w:rPr>
      </w:pPr>
      <w:r>
        <w:rPr>
          <w:b/>
          <w:sz w:val="24"/>
        </w:rPr>
        <w:lastRenderedPageBreak/>
        <w:t>（五）错误修正</w:t>
      </w:r>
    </w:p>
    <w:p w:rsidR="00A5724C" w:rsidRDefault="008F493B">
      <w:pPr>
        <w:pStyle w:val="af"/>
        <w:snapToGrid w:val="0"/>
        <w:spacing w:beforeLines="0" w:afterLines="0" w:line="360" w:lineRule="auto"/>
        <w:ind w:firstLineChars="196" w:firstLine="470"/>
      </w:pPr>
      <w:r>
        <w:t>投标文件如果出现计算或表达上的错误，修正错误的原则如下：</w:t>
      </w:r>
    </w:p>
    <w:p w:rsidR="00A5724C" w:rsidRDefault="008F493B">
      <w:pPr>
        <w:pStyle w:val="af"/>
        <w:snapToGrid w:val="0"/>
        <w:spacing w:beforeLines="0" w:afterLines="0" w:line="360" w:lineRule="auto"/>
        <w:ind w:firstLineChars="196" w:firstLine="470"/>
      </w:pPr>
      <w:r>
        <w:t>1</w:t>
      </w:r>
      <w:r>
        <w:rPr>
          <w:rFonts w:hint="eastAsia"/>
        </w:rPr>
        <w:t>.开标一览表总价与投标报价明细表汇总数不一致的，以开标一览表为准；</w:t>
      </w:r>
    </w:p>
    <w:p w:rsidR="00A5724C" w:rsidRDefault="008F493B">
      <w:pPr>
        <w:pStyle w:val="af"/>
        <w:snapToGrid w:val="0"/>
        <w:spacing w:beforeLines="0" w:afterLines="0" w:line="360" w:lineRule="auto"/>
        <w:ind w:firstLineChars="196" w:firstLine="470"/>
      </w:pPr>
      <w:r>
        <w:t>2</w:t>
      </w:r>
      <w:r>
        <w:rPr>
          <w:rFonts w:hint="eastAsia"/>
        </w:rPr>
        <w:t>.</w:t>
      </w:r>
      <w:r>
        <w:t>投标文件的大写金额和小写金额不一致的，以大写金额为准；</w:t>
      </w:r>
    </w:p>
    <w:p w:rsidR="00A5724C" w:rsidRDefault="008F493B">
      <w:pPr>
        <w:pStyle w:val="af"/>
        <w:snapToGrid w:val="0"/>
        <w:spacing w:beforeLines="0" w:afterLines="0" w:line="360" w:lineRule="auto"/>
        <w:ind w:firstLineChars="196" w:firstLine="470"/>
      </w:pPr>
      <w:r>
        <w:t>3</w:t>
      </w:r>
      <w:r>
        <w:rPr>
          <w:rFonts w:hint="eastAsia"/>
        </w:rPr>
        <w:t>.</w:t>
      </w:r>
      <w:r>
        <w:t>总价金额与按单价汇总金额不一致的，以单价金额计算结果为准；</w:t>
      </w:r>
    </w:p>
    <w:p w:rsidR="00A5724C" w:rsidRDefault="008F493B">
      <w:pPr>
        <w:pStyle w:val="af"/>
        <w:snapToGrid w:val="0"/>
        <w:spacing w:beforeLines="0" w:afterLines="0" w:line="360" w:lineRule="auto"/>
        <w:ind w:firstLineChars="196" w:firstLine="470"/>
      </w:pPr>
      <w:r>
        <w:t>4</w:t>
      </w:r>
      <w:r>
        <w:rPr>
          <w:rFonts w:hint="eastAsia"/>
        </w:rPr>
        <w:t>.</w:t>
      </w:r>
      <w:r>
        <w:t>对不同文字文本投标文件的解释发生异议的，以中文文本为准。</w:t>
      </w:r>
    </w:p>
    <w:p w:rsidR="00A5724C" w:rsidRDefault="008F493B">
      <w:pPr>
        <w:pStyle w:val="af"/>
        <w:snapToGrid w:val="0"/>
        <w:spacing w:beforeLines="0" w:before="120" w:afterLines="0" w:after="120" w:line="360" w:lineRule="auto"/>
        <w:ind w:firstLineChars="200" w:firstLine="482"/>
        <w:rPr>
          <w:rFonts w:hAnsi="宋体"/>
          <w:b/>
          <w:bCs/>
        </w:rPr>
      </w:pPr>
      <w:r>
        <w:rPr>
          <w:rFonts w:hAnsi="宋体"/>
          <w:b/>
          <w:bCs/>
        </w:rPr>
        <w:t>按上述修正错误的原则及方法调整或修正投标文件的投标报价，投标人同意</w:t>
      </w:r>
      <w:r>
        <w:rPr>
          <w:rFonts w:hAnsi="宋体" w:hint="eastAsia"/>
          <w:b/>
          <w:bCs/>
        </w:rPr>
        <w:t>并签字确认</w:t>
      </w:r>
      <w:r>
        <w:rPr>
          <w:rFonts w:hAnsi="宋体"/>
          <w:b/>
          <w:bCs/>
        </w:rPr>
        <w:t>后，调整后的投标报价对投标人具有约束作用。如果投标人不接受修正后的报价，则其投标将</w:t>
      </w:r>
      <w:r>
        <w:rPr>
          <w:rFonts w:hAnsi="宋体" w:hint="eastAsia"/>
          <w:b/>
          <w:bCs/>
        </w:rPr>
        <w:t>作为无效投标处理</w:t>
      </w:r>
      <w:r>
        <w:rPr>
          <w:rFonts w:hAnsi="宋体"/>
          <w:b/>
          <w:bCs/>
        </w:rPr>
        <w:t>。</w:t>
      </w:r>
    </w:p>
    <w:p w:rsidR="00A5724C" w:rsidRDefault="008F493B">
      <w:pPr>
        <w:pStyle w:val="af"/>
        <w:tabs>
          <w:tab w:val="left" w:pos="630"/>
        </w:tabs>
        <w:snapToGrid w:val="0"/>
        <w:spacing w:beforeLines="0" w:before="120" w:afterLines="0" w:after="120" w:line="360" w:lineRule="auto"/>
        <w:ind w:firstLineChars="196" w:firstLine="472"/>
        <w:rPr>
          <w:rFonts w:hAnsi="宋体"/>
          <w:b/>
        </w:rPr>
      </w:pPr>
      <w:r>
        <w:rPr>
          <w:rFonts w:hAnsi="宋体"/>
          <w:b/>
        </w:rPr>
        <w:t>（六）评标原则和评标办法</w:t>
      </w:r>
    </w:p>
    <w:p w:rsidR="00A5724C" w:rsidRDefault="008F493B">
      <w:pPr>
        <w:pStyle w:val="af"/>
        <w:snapToGrid w:val="0"/>
        <w:spacing w:beforeLines="0" w:afterLines="0" w:line="360" w:lineRule="auto"/>
        <w:ind w:firstLineChars="196" w:firstLine="470"/>
      </w:pPr>
      <w:r>
        <w:t>1</w:t>
      </w:r>
      <w:r>
        <w:rPr>
          <w:rFonts w:hint="eastAsia"/>
        </w:rPr>
        <w:t>.</w:t>
      </w:r>
      <w:r>
        <w:t>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A5724C" w:rsidRDefault="008F493B">
      <w:pPr>
        <w:pStyle w:val="af"/>
        <w:snapToGrid w:val="0"/>
        <w:spacing w:beforeLines="0" w:afterLines="0" w:line="360" w:lineRule="auto"/>
        <w:ind w:firstLineChars="196" w:firstLine="470"/>
      </w:pPr>
      <w:r>
        <w:t>2</w:t>
      </w:r>
      <w:r>
        <w:rPr>
          <w:rFonts w:hint="eastAsia"/>
        </w:rPr>
        <w:t>.</w:t>
      </w:r>
      <w:r>
        <w:t>评标办法。本项目评标办法是本项目采取综合评分法，具体评标内容及评分标准等详见《第四章：评标办法及评分标准》。</w:t>
      </w:r>
    </w:p>
    <w:p w:rsidR="00A5724C" w:rsidRDefault="008F493B">
      <w:pPr>
        <w:pStyle w:val="af"/>
        <w:snapToGrid w:val="0"/>
        <w:spacing w:beforeLines="0" w:before="120" w:afterLines="0" w:after="120" w:line="360" w:lineRule="auto"/>
        <w:ind w:firstLineChars="200" w:firstLine="482"/>
        <w:rPr>
          <w:rFonts w:hAnsi="宋体"/>
          <w:b/>
        </w:rPr>
      </w:pPr>
      <w:r>
        <w:rPr>
          <w:rFonts w:hAnsi="宋体" w:hint="eastAsia"/>
          <w:b/>
        </w:rPr>
        <w:t>（七）废标</w:t>
      </w:r>
    </w:p>
    <w:p w:rsidR="00A5724C" w:rsidRDefault="008F493B">
      <w:pPr>
        <w:pStyle w:val="af"/>
        <w:snapToGrid w:val="0"/>
        <w:spacing w:beforeLines="0" w:afterLines="0" w:line="360" w:lineRule="auto"/>
        <w:ind w:firstLineChars="196" w:firstLine="470"/>
      </w:pPr>
      <w:r>
        <w:rPr>
          <w:rFonts w:hint="eastAsia"/>
        </w:rPr>
        <w:t>在采购中，出现下列情形之一的，应予废标：</w:t>
      </w:r>
    </w:p>
    <w:p w:rsidR="00A5724C" w:rsidRDefault="008F493B">
      <w:pPr>
        <w:pStyle w:val="af"/>
        <w:snapToGrid w:val="0"/>
        <w:spacing w:beforeLines="0" w:afterLines="0" w:line="360" w:lineRule="auto"/>
        <w:ind w:firstLineChars="196" w:firstLine="470"/>
      </w:pPr>
      <w:r>
        <w:rPr>
          <w:rFonts w:hint="eastAsia"/>
        </w:rPr>
        <w:t>1.符合专业条件的供应商或者对招标文件作实质响应的供应商不足3家的；</w:t>
      </w:r>
    </w:p>
    <w:p w:rsidR="00A5724C" w:rsidRDefault="008F493B">
      <w:pPr>
        <w:pStyle w:val="af"/>
        <w:snapToGrid w:val="0"/>
        <w:spacing w:beforeLines="0" w:afterLines="0" w:line="360" w:lineRule="auto"/>
        <w:ind w:firstLineChars="196" w:firstLine="470"/>
      </w:pPr>
      <w:r>
        <w:rPr>
          <w:rFonts w:hint="eastAsia"/>
        </w:rPr>
        <w:t>2.出现影响采购公正的违法、违规行为的；</w:t>
      </w:r>
    </w:p>
    <w:p w:rsidR="00A5724C" w:rsidRDefault="008F493B">
      <w:pPr>
        <w:pStyle w:val="af"/>
        <w:snapToGrid w:val="0"/>
        <w:spacing w:beforeLines="0" w:afterLines="0" w:line="360" w:lineRule="auto"/>
        <w:ind w:firstLineChars="196" w:firstLine="470"/>
      </w:pPr>
      <w:r>
        <w:rPr>
          <w:rFonts w:hint="eastAsia"/>
        </w:rPr>
        <w:t>3.报价均超过预算，不能支付的；</w:t>
      </w:r>
    </w:p>
    <w:p w:rsidR="00A5724C" w:rsidRDefault="008F493B">
      <w:pPr>
        <w:pStyle w:val="af"/>
        <w:snapToGrid w:val="0"/>
        <w:spacing w:beforeLines="0" w:afterLines="0" w:line="360" w:lineRule="auto"/>
        <w:ind w:firstLineChars="196" w:firstLine="470"/>
      </w:pPr>
      <w:r>
        <w:rPr>
          <w:rFonts w:hint="eastAsia"/>
        </w:rPr>
        <w:t>4.因重大变故，采购任务取消的。</w:t>
      </w:r>
    </w:p>
    <w:p w:rsidR="00A5724C" w:rsidRDefault="008F493B">
      <w:pPr>
        <w:pStyle w:val="af"/>
        <w:snapToGrid w:val="0"/>
        <w:spacing w:beforeLines="0" w:before="120" w:afterLines="0" w:after="120" w:line="360" w:lineRule="auto"/>
        <w:ind w:firstLineChars="200" w:firstLine="482"/>
        <w:rPr>
          <w:rFonts w:hAnsi="宋体"/>
          <w:b/>
        </w:rPr>
      </w:pPr>
      <w:r>
        <w:rPr>
          <w:rFonts w:hAnsi="宋体" w:hint="eastAsia"/>
          <w:b/>
        </w:rPr>
        <w:t>（八）可中止电子交易活动的情形</w:t>
      </w:r>
    </w:p>
    <w:p w:rsidR="00A5724C" w:rsidRDefault="008F493B">
      <w:pPr>
        <w:pStyle w:val="af"/>
        <w:snapToGrid w:val="0"/>
        <w:spacing w:beforeLines="0" w:afterLines="0" w:line="360" w:lineRule="auto"/>
        <w:ind w:firstLineChars="196" w:firstLine="470"/>
      </w:pPr>
      <w:r>
        <w:rPr>
          <w:rFonts w:hint="eastAsia"/>
        </w:rPr>
        <w:t>采购过程中出现以下情形，导致电子交易平台无法正常运行，或者无法保证电子交易的公平、公正和安全时，采购组织机构可中止电子交易活动：</w:t>
      </w:r>
    </w:p>
    <w:p w:rsidR="00A5724C" w:rsidRDefault="008F493B">
      <w:pPr>
        <w:pStyle w:val="af"/>
        <w:snapToGrid w:val="0"/>
        <w:spacing w:beforeLines="0" w:afterLines="0" w:line="360" w:lineRule="auto"/>
        <w:ind w:firstLineChars="196" w:firstLine="470"/>
      </w:pPr>
      <w:r>
        <w:rPr>
          <w:rFonts w:hint="eastAsia"/>
        </w:rPr>
        <w:t>1、电子交易平台发生故障而无法登录访问的；</w:t>
      </w:r>
    </w:p>
    <w:p w:rsidR="00A5724C" w:rsidRDefault="008F493B">
      <w:pPr>
        <w:pStyle w:val="af"/>
        <w:snapToGrid w:val="0"/>
        <w:spacing w:beforeLines="0" w:afterLines="0" w:line="360" w:lineRule="auto"/>
        <w:ind w:firstLineChars="196" w:firstLine="470"/>
      </w:pPr>
      <w:r>
        <w:rPr>
          <w:rFonts w:hint="eastAsia"/>
        </w:rPr>
        <w:t>2、电子交易平台应用或数据库出现错误，不能进行正常操作的；</w:t>
      </w:r>
    </w:p>
    <w:p w:rsidR="00A5724C" w:rsidRDefault="008F493B">
      <w:pPr>
        <w:pStyle w:val="af"/>
        <w:snapToGrid w:val="0"/>
        <w:spacing w:beforeLines="0" w:afterLines="0" w:line="360" w:lineRule="auto"/>
        <w:ind w:firstLineChars="196" w:firstLine="470"/>
      </w:pPr>
      <w:r>
        <w:rPr>
          <w:rFonts w:hint="eastAsia"/>
        </w:rPr>
        <w:t>3、电子交易平台发现严重安全漏洞，有潜在泄密危险的；</w:t>
      </w:r>
    </w:p>
    <w:p w:rsidR="00A5724C" w:rsidRDefault="008F493B">
      <w:pPr>
        <w:pStyle w:val="af"/>
        <w:snapToGrid w:val="0"/>
        <w:spacing w:beforeLines="0" w:afterLines="0" w:line="360" w:lineRule="auto"/>
        <w:ind w:firstLineChars="196" w:firstLine="470"/>
      </w:pPr>
      <w:r>
        <w:rPr>
          <w:rFonts w:hint="eastAsia"/>
        </w:rPr>
        <w:t>4、病毒发作导致不能进行正常操作的；</w:t>
      </w:r>
    </w:p>
    <w:p w:rsidR="00A5724C" w:rsidRDefault="008F493B">
      <w:pPr>
        <w:pStyle w:val="af"/>
        <w:snapToGrid w:val="0"/>
        <w:spacing w:beforeLines="0" w:afterLines="0" w:line="360" w:lineRule="auto"/>
        <w:ind w:firstLineChars="196" w:firstLine="470"/>
      </w:pPr>
      <w:r>
        <w:rPr>
          <w:rFonts w:hint="eastAsia"/>
        </w:rPr>
        <w:lastRenderedPageBreak/>
        <w:t>5、其他无法保证电子交易的公平、公正和安全的情况。</w:t>
      </w:r>
    </w:p>
    <w:p w:rsidR="00A5724C" w:rsidRDefault="008F493B">
      <w:pPr>
        <w:pStyle w:val="af"/>
        <w:snapToGrid w:val="0"/>
        <w:spacing w:beforeLines="0" w:afterLines="0" w:line="360" w:lineRule="auto"/>
        <w:ind w:firstLineChars="196" w:firstLine="470"/>
      </w:pPr>
      <w:r>
        <w:rPr>
          <w:rFonts w:hint="eastAsia"/>
        </w:rPr>
        <w:t>出现前款规定情形，不影响采购公平、公正性的，采购组织机构可以待上述情形消除后继续组织电子交易活动；影响或可能影响采购公平、公正性的，应当重新采购。</w:t>
      </w:r>
    </w:p>
    <w:p w:rsidR="00A5724C" w:rsidRDefault="008F493B">
      <w:pPr>
        <w:pStyle w:val="af"/>
        <w:snapToGrid w:val="0"/>
        <w:spacing w:beforeLines="0" w:before="120" w:afterLines="0" w:after="120" w:line="360" w:lineRule="auto"/>
        <w:ind w:firstLineChars="196" w:firstLine="551"/>
        <w:outlineLvl w:val="1"/>
        <w:rPr>
          <w:rFonts w:hAnsi="宋体"/>
          <w:b/>
          <w:sz w:val="28"/>
          <w:szCs w:val="28"/>
        </w:rPr>
      </w:pPr>
      <w:r>
        <w:rPr>
          <w:rFonts w:hAnsi="宋体" w:hint="eastAsia"/>
          <w:b/>
          <w:sz w:val="28"/>
          <w:szCs w:val="28"/>
        </w:rPr>
        <w:t>六、定标</w:t>
      </w:r>
    </w:p>
    <w:p w:rsidR="00A5724C" w:rsidRDefault="008F493B">
      <w:pPr>
        <w:pStyle w:val="af"/>
        <w:snapToGrid w:val="0"/>
        <w:spacing w:beforeLines="0" w:afterLines="0" w:line="360" w:lineRule="auto"/>
        <w:ind w:firstLineChars="196" w:firstLine="472"/>
        <w:rPr>
          <w:b/>
          <w:bCs/>
        </w:rPr>
      </w:pPr>
      <w:r>
        <w:rPr>
          <w:rFonts w:hint="eastAsia"/>
          <w:b/>
          <w:bCs/>
        </w:rPr>
        <w:t>（一）确定中标人。</w:t>
      </w:r>
      <w:r>
        <w:rPr>
          <w:rFonts w:hAnsi="宋体" w:hint="eastAsia"/>
          <w:b/>
        </w:rPr>
        <w:t>本项目由采购人授权评标委员会确定中标人。</w:t>
      </w:r>
    </w:p>
    <w:p w:rsidR="00A5724C" w:rsidRDefault="008F493B">
      <w:pPr>
        <w:pStyle w:val="af"/>
        <w:snapToGrid w:val="0"/>
        <w:spacing w:beforeLines="0" w:afterLines="0" w:line="360" w:lineRule="auto"/>
        <w:ind w:firstLineChars="196" w:firstLine="470"/>
      </w:pPr>
      <w:r>
        <w:rPr>
          <w:rFonts w:hint="eastAsia"/>
        </w:rPr>
        <w:t>1.采购人在收到评标报告后五个工作日内，依法确认中标供应商。</w:t>
      </w:r>
    </w:p>
    <w:p w:rsidR="00A5724C" w:rsidRDefault="008F493B">
      <w:pPr>
        <w:pStyle w:val="af"/>
        <w:snapToGrid w:val="0"/>
        <w:spacing w:beforeLines="0" w:afterLines="0" w:line="360" w:lineRule="auto"/>
        <w:ind w:firstLineChars="196" w:firstLine="470"/>
      </w:pPr>
      <w:r>
        <w:rPr>
          <w:rFonts w:hint="eastAsia"/>
        </w:rPr>
        <w:t>2.中标供应商确定后，中标结果在财政部门指定的政府采购信息发布媒体上公告。</w:t>
      </w:r>
    </w:p>
    <w:p w:rsidR="00A5724C" w:rsidRDefault="008F493B">
      <w:pPr>
        <w:pStyle w:val="af"/>
        <w:snapToGrid w:val="0"/>
        <w:spacing w:beforeLines="0" w:afterLines="0" w:line="360" w:lineRule="auto"/>
        <w:ind w:firstLineChars="196" w:firstLine="470"/>
      </w:pPr>
      <w:r>
        <w:rPr>
          <w:rFonts w:hint="eastAsia"/>
        </w:rPr>
        <w:t>3.在发布公告的同时，招标采购单位向中标供应商发出中标通知书，中标通知书对采购人和中标供应商具有同等法律效力。</w:t>
      </w:r>
    </w:p>
    <w:p w:rsidR="00A5724C" w:rsidRDefault="008F493B">
      <w:pPr>
        <w:pStyle w:val="af"/>
        <w:snapToGrid w:val="0"/>
        <w:spacing w:beforeLines="0" w:afterLines="0" w:line="360" w:lineRule="auto"/>
        <w:ind w:firstLineChars="196" w:firstLine="472"/>
        <w:rPr>
          <w:b/>
        </w:rPr>
      </w:pPr>
      <w:r>
        <w:rPr>
          <w:rFonts w:hint="eastAsia"/>
          <w:b/>
        </w:rPr>
        <w:t>4根据浙江省财政厅《</w:t>
      </w:r>
      <w:r>
        <w:rPr>
          <w:b/>
        </w:rPr>
        <w:t>关于印发浙江省政府采购供应商注册及诚信管理暂行办法的通知</w:t>
      </w:r>
      <w:r>
        <w:rPr>
          <w:rFonts w:hint="eastAsia"/>
          <w:b/>
        </w:rPr>
        <w:t>》[</w:t>
      </w:r>
      <w:r>
        <w:rPr>
          <w:b/>
        </w:rPr>
        <w:t>浙财采监字〔2009〕28号</w:t>
      </w:r>
      <w:r>
        <w:rPr>
          <w:rFonts w:hint="eastAsia"/>
          <w:b/>
        </w:rPr>
        <w:t>]精神，中标供应商在领取中标通知书前，必须在《浙江省政府采购网》上完成供应商的注册工作，经初审、终审及公示后方可正式领取中标通知书。</w:t>
      </w:r>
    </w:p>
    <w:p w:rsidR="00A5724C" w:rsidRDefault="008F493B">
      <w:pPr>
        <w:pStyle w:val="af"/>
        <w:snapToGrid w:val="0"/>
        <w:spacing w:beforeLines="0" w:afterLines="0" w:line="360" w:lineRule="auto"/>
        <w:ind w:firstLineChars="196" w:firstLine="470"/>
      </w:pPr>
      <w:r>
        <w:rPr>
          <w:rFonts w:hint="eastAsia"/>
        </w:rPr>
        <w:t>5.中标通知书发出后，采购人改变中标结果，或者中标供应商放弃中标，应当承担相应的法律责任。</w:t>
      </w:r>
    </w:p>
    <w:p w:rsidR="00A5724C" w:rsidRDefault="008F493B">
      <w:pPr>
        <w:pStyle w:val="af"/>
        <w:snapToGrid w:val="0"/>
        <w:spacing w:beforeLines="0" w:afterLines="0" w:line="360" w:lineRule="auto"/>
        <w:ind w:firstLineChars="196" w:firstLine="470"/>
      </w:pPr>
      <w:r>
        <w:rPr>
          <w:rFonts w:hint="eastAsia"/>
        </w:rPr>
        <w:t>6.替补说明：根据《中华人民共和国政府采购法实施条例》第四十九项规定，中标或者成交供应商拒绝（包含放弃成交结果的）与采购人签订合同的，采购人可以按照评审报告推荐的中标或者成交候选人名单排序，确定下一候选人为中标或者成交供应商，也可以重新开展政府采购活动。</w:t>
      </w:r>
    </w:p>
    <w:p w:rsidR="00A5724C" w:rsidRDefault="008F493B">
      <w:pPr>
        <w:pStyle w:val="af"/>
        <w:snapToGrid w:val="0"/>
        <w:spacing w:beforeLines="0" w:afterLines="0" w:line="360" w:lineRule="auto"/>
        <w:ind w:firstLineChars="196" w:firstLine="472"/>
        <w:rPr>
          <w:rFonts w:hAnsi="宋体"/>
          <w:b/>
        </w:rPr>
      </w:pPr>
      <w:r>
        <w:rPr>
          <w:rFonts w:hAnsi="宋体" w:hint="eastAsia"/>
          <w:b/>
        </w:rPr>
        <w:t>（二）中标通知书</w:t>
      </w:r>
    </w:p>
    <w:p w:rsidR="00A5724C" w:rsidRDefault="008F493B">
      <w:pPr>
        <w:pStyle w:val="af"/>
        <w:snapToGrid w:val="0"/>
        <w:spacing w:beforeLines="0" w:afterLines="0" w:line="360" w:lineRule="auto"/>
        <w:ind w:firstLineChars="196" w:firstLine="470"/>
      </w:pPr>
      <w:r>
        <w:rPr>
          <w:rFonts w:hint="eastAsia"/>
        </w:rPr>
        <w:t>1.确定中标供应商后，招标采购单位将以书面形式发出中标通知书，通知中标的投标人其投标被接受。</w:t>
      </w:r>
    </w:p>
    <w:p w:rsidR="00A5724C" w:rsidRDefault="008F493B">
      <w:pPr>
        <w:pStyle w:val="af"/>
        <w:snapToGrid w:val="0"/>
        <w:spacing w:beforeLines="0" w:afterLines="0" w:line="360" w:lineRule="auto"/>
        <w:ind w:firstLineChars="196" w:firstLine="470"/>
      </w:pPr>
      <w:r>
        <w:rPr>
          <w:rFonts w:hint="eastAsia"/>
        </w:rPr>
        <w:t>2.中标通知书为双方签订合同的依据。</w:t>
      </w:r>
    </w:p>
    <w:p w:rsidR="00A5724C" w:rsidRDefault="008F493B">
      <w:pPr>
        <w:pStyle w:val="af"/>
        <w:snapToGrid w:val="0"/>
        <w:spacing w:beforeLines="0" w:afterLines="0" w:line="360" w:lineRule="auto"/>
        <w:ind w:firstLineChars="196" w:firstLine="470"/>
      </w:pPr>
      <w:r>
        <w:rPr>
          <w:rFonts w:hint="eastAsia"/>
        </w:rPr>
        <w:t>3.中标供应商应根据中标通知书中规定的时间内，由法定代表人或其授权代理人与采购人签订合同。</w:t>
      </w:r>
    </w:p>
    <w:p w:rsidR="00A5724C" w:rsidRDefault="008F493B">
      <w:pPr>
        <w:pStyle w:val="af"/>
        <w:snapToGrid w:val="0"/>
        <w:spacing w:beforeLines="0" w:before="120" w:afterLines="0" w:after="120" w:line="360" w:lineRule="auto"/>
        <w:ind w:firstLineChars="196" w:firstLine="551"/>
        <w:outlineLvl w:val="1"/>
        <w:rPr>
          <w:rFonts w:hAnsi="宋体"/>
          <w:b/>
          <w:sz w:val="28"/>
          <w:szCs w:val="28"/>
        </w:rPr>
      </w:pPr>
      <w:r>
        <w:rPr>
          <w:rFonts w:hAnsi="宋体" w:hint="eastAsia"/>
          <w:b/>
          <w:sz w:val="28"/>
          <w:szCs w:val="28"/>
        </w:rPr>
        <w:t>七、合同授予</w:t>
      </w:r>
    </w:p>
    <w:p w:rsidR="00A5724C" w:rsidRDefault="008F493B">
      <w:pPr>
        <w:snapToGrid w:val="0"/>
        <w:spacing w:line="360" w:lineRule="auto"/>
        <w:ind w:firstLineChars="196" w:firstLine="472"/>
        <w:rPr>
          <w:rFonts w:ascii="宋体" w:hAnsi="宋体"/>
          <w:b/>
          <w:bCs/>
          <w:sz w:val="24"/>
          <w:szCs w:val="20"/>
        </w:rPr>
      </w:pPr>
      <w:r>
        <w:rPr>
          <w:rFonts w:ascii="宋体" w:hAnsi="宋体" w:hint="eastAsia"/>
          <w:b/>
          <w:bCs/>
          <w:sz w:val="24"/>
        </w:rPr>
        <w:t>（一）签订合同</w:t>
      </w:r>
    </w:p>
    <w:p w:rsidR="00A5724C" w:rsidRDefault="008F493B">
      <w:pPr>
        <w:snapToGrid w:val="0"/>
        <w:spacing w:line="360" w:lineRule="auto"/>
        <w:ind w:firstLineChars="200" w:firstLine="480"/>
        <w:rPr>
          <w:rFonts w:ascii="宋体" w:hAnsi="宋体"/>
          <w:sz w:val="24"/>
          <w:szCs w:val="20"/>
        </w:rPr>
      </w:pPr>
      <w:r>
        <w:rPr>
          <w:rFonts w:ascii="宋体" w:hAnsi="宋体"/>
          <w:sz w:val="24"/>
        </w:rPr>
        <w:t>1</w:t>
      </w:r>
      <w:r>
        <w:rPr>
          <w:rFonts w:ascii="宋体" w:hAnsi="宋体" w:hint="eastAsia"/>
          <w:sz w:val="24"/>
        </w:rPr>
        <w:t>.采购人与</w:t>
      </w:r>
      <w:r>
        <w:rPr>
          <w:rFonts w:ascii="宋体" w:hAnsi="宋体"/>
          <w:sz w:val="24"/>
        </w:rPr>
        <w:t>中标人应</w:t>
      </w:r>
      <w:r>
        <w:rPr>
          <w:rFonts w:ascii="宋体" w:hAnsi="宋体" w:hint="eastAsia"/>
          <w:sz w:val="24"/>
        </w:rPr>
        <w:t>当在《</w:t>
      </w:r>
      <w:r>
        <w:rPr>
          <w:rFonts w:ascii="宋体" w:hAnsi="宋体"/>
          <w:sz w:val="24"/>
        </w:rPr>
        <w:t>中标通知书</w:t>
      </w:r>
      <w:r>
        <w:rPr>
          <w:rFonts w:ascii="宋体" w:hAnsi="宋体" w:hint="eastAsia"/>
          <w:sz w:val="24"/>
        </w:rPr>
        <w:t>》发出之日起30日内签订政府采购合同。同时，采购代理机构对合同内容进行审查，如发现与采购结果和投标承诺内容不一致的，应予以</w:t>
      </w:r>
      <w:r>
        <w:rPr>
          <w:rFonts w:ascii="宋体" w:hAnsi="宋体" w:hint="eastAsia"/>
          <w:sz w:val="24"/>
        </w:rPr>
        <w:lastRenderedPageBreak/>
        <w:t>纠正。</w:t>
      </w:r>
    </w:p>
    <w:p w:rsidR="00A5724C" w:rsidRDefault="008F493B">
      <w:pPr>
        <w:snapToGrid w:val="0"/>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中标人拖延、拒签合同的</w:t>
      </w:r>
      <w:r>
        <w:rPr>
          <w:rFonts w:ascii="宋体" w:hAnsi="宋体" w:hint="eastAsia"/>
          <w:sz w:val="24"/>
        </w:rPr>
        <w:t>，</w:t>
      </w:r>
      <w:r>
        <w:rPr>
          <w:rFonts w:ascii="宋体" w:hAnsi="宋体"/>
          <w:sz w:val="24"/>
        </w:rPr>
        <w:t>将被取消中标资格。</w:t>
      </w:r>
    </w:p>
    <w:p w:rsidR="00A5724C" w:rsidRDefault="008F493B">
      <w:pPr>
        <w:snapToGrid w:val="0"/>
        <w:spacing w:line="360" w:lineRule="auto"/>
        <w:ind w:firstLineChars="196" w:firstLine="472"/>
        <w:rPr>
          <w:rFonts w:ascii="宋体" w:hAnsi="宋体"/>
          <w:b/>
          <w:bCs/>
          <w:sz w:val="24"/>
        </w:rPr>
      </w:pPr>
      <w:r>
        <w:rPr>
          <w:rFonts w:ascii="宋体" w:hAnsi="宋体"/>
          <w:b/>
          <w:bCs/>
          <w:sz w:val="24"/>
        </w:rPr>
        <w:t>（二）履约保证金</w:t>
      </w:r>
    </w:p>
    <w:p w:rsidR="00A5724C" w:rsidRDefault="008F493B">
      <w:pPr>
        <w:snapToGrid w:val="0"/>
        <w:spacing w:line="360" w:lineRule="auto"/>
        <w:ind w:firstLineChars="196" w:firstLine="470"/>
        <w:rPr>
          <w:rFonts w:ascii="宋体" w:hAnsi="宋体"/>
          <w:b/>
          <w:bCs/>
          <w:sz w:val="24"/>
        </w:rPr>
      </w:pPr>
      <w:r>
        <w:rPr>
          <w:rFonts w:ascii="宋体" w:hAnsi="宋体"/>
          <w:sz w:val="24"/>
        </w:rPr>
        <w:t>合同价的1%</w:t>
      </w:r>
      <w:r>
        <w:rPr>
          <w:rFonts w:ascii="宋体" w:hAnsi="宋体" w:hint="eastAsia"/>
          <w:sz w:val="24"/>
        </w:rPr>
        <w:t>，履约保证金形式为：银行转账或银行、保险公司出具的保函；合同期限结束后由采购人无息退还。</w:t>
      </w:r>
    </w:p>
    <w:p w:rsidR="00A5724C" w:rsidRDefault="008F493B">
      <w:pPr>
        <w:snapToGrid w:val="0"/>
        <w:spacing w:line="360" w:lineRule="auto"/>
        <w:ind w:firstLineChars="196" w:firstLine="472"/>
        <w:rPr>
          <w:rFonts w:ascii="宋体" w:hAnsi="宋体"/>
          <w:b/>
          <w:bCs/>
          <w:sz w:val="24"/>
        </w:rPr>
      </w:pPr>
      <w:r>
        <w:rPr>
          <w:rFonts w:ascii="宋体" w:hAnsi="宋体" w:hint="eastAsia"/>
          <w:b/>
          <w:bCs/>
          <w:sz w:val="24"/>
        </w:rPr>
        <w:t>（三)其他</w:t>
      </w:r>
    </w:p>
    <w:p w:rsidR="00A5724C" w:rsidRDefault="008F493B">
      <w:pPr>
        <w:snapToGrid w:val="0"/>
        <w:spacing w:line="360" w:lineRule="auto"/>
        <w:ind w:firstLineChars="196" w:firstLine="470"/>
        <w:jc w:val="left"/>
        <w:rPr>
          <w:rFonts w:ascii="宋体" w:hAnsi="宋体"/>
          <w:sz w:val="24"/>
        </w:rPr>
      </w:pPr>
      <w:r>
        <w:rPr>
          <w:rFonts w:ascii="宋体" w:hAnsi="宋体" w:hint="eastAsia"/>
          <w:sz w:val="24"/>
        </w:rPr>
        <w:t>供应商有下列情形之一的，自愿接受取消投标资格；如已中标的，自动放弃中标资格，并承担全部法律责任；给采购人造成损失的，依法承担赔偿责任：</w:t>
      </w:r>
    </w:p>
    <w:p w:rsidR="00A5724C" w:rsidRDefault="008F493B">
      <w:pPr>
        <w:snapToGrid w:val="0"/>
        <w:spacing w:line="360" w:lineRule="auto"/>
        <w:ind w:firstLineChars="196" w:firstLine="470"/>
        <w:rPr>
          <w:rFonts w:ascii="宋体" w:hAnsi="宋体"/>
          <w:sz w:val="24"/>
        </w:rPr>
      </w:pPr>
      <w:r>
        <w:rPr>
          <w:rFonts w:ascii="宋体" w:hAnsi="宋体" w:hint="eastAsia"/>
          <w:sz w:val="24"/>
        </w:rPr>
        <w:t>（1）供应商在投标有效期内撤回投标文件的；</w:t>
      </w:r>
    </w:p>
    <w:p w:rsidR="00A5724C" w:rsidRDefault="008F493B">
      <w:pPr>
        <w:snapToGrid w:val="0"/>
        <w:spacing w:line="360" w:lineRule="auto"/>
        <w:ind w:firstLineChars="196" w:firstLine="470"/>
        <w:rPr>
          <w:rFonts w:ascii="宋体" w:hAnsi="宋体"/>
          <w:sz w:val="24"/>
        </w:rPr>
      </w:pPr>
      <w:r>
        <w:rPr>
          <w:rFonts w:ascii="宋体" w:hAnsi="宋体" w:hint="eastAsia"/>
          <w:sz w:val="24"/>
        </w:rPr>
        <w:t>（2）供应商在投标过程中弄虚作假，提供虚假材料的；</w:t>
      </w:r>
    </w:p>
    <w:p w:rsidR="00A5724C" w:rsidRDefault="008F493B">
      <w:pPr>
        <w:snapToGrid w:val="0"/>
        <w:spacing w:line="360" w:lineRule="auto"/>
        <w:ind w:firstLineChars="196" w:firstLine="470"/>
        <w:rPr>
          <w:rFonts w:ascii="宋体" w:hAnsi="宋体"/>
          <w:sz w:val="24"/>
        </w:rPr>
      </w:pPr>
      <w:r>
        <w:rPr>
          <w:rFonts w:ascii="宋体" w:hAnsi="宋体" w:hint="eastAsia"/>
          <w:sz w:val="24"/>
        </w:rPr>
        <w:t>（3）中标供应商无正当理由不与采购人签订合同的；</w:t>
      </w:r>
    </w:p>
    <w:p w:rsidR="00A5724C" w:rsidRDefault="008F493B">
      <w:pPr>
        <w:snapToGrid w:val="0"/>
        <w:spacing w:line="360" w:lineRule="auto"/>
        <w:ind w:firstLineChars="196" w:firstLine="470"/>
        <w:rPr>
          <w:rFonts w:ascii="宋体" w:hAnsi="宋体"/>
          <w:sz w:val="24"/>
        </w:rPr>
      </w:pPr>
      <w:r>
        <w:rPr>
          <w:rFonts w:ascii="宋体" w:hAnsi="宋体" w:hint="eastAsia"/>
          <w:sz w:val="24"/>
        </w:rPr>
        <w:t>（4）将中标项目转让给他人或者在投标文件中未说明且未经招标采购人同意，将中标项目分包给他人的；</w:t>
      </w:r>
    </w:p>
    <w:p w:rsidR="00A5724C" w:rsidRDefault="008F493B">
      <w:pPr>
        <w:snapToGrid w:val="0"/>
        <w:spacing w:line="360" w:lineRule="auto"/>
        <w:ind w:firstLineChars="196" w:firstLine="470"/>
        <w:rPr>
          <w:rFonts w:ascii="宋体" w:hAnsi="宋体"/>
          <w:sz w:val="24"/>
        </w:rPr>
      </w:pPr>
      <w:r>
        <w:rPr>
          <w:rFonts w:ascii="宋体" w:hAnsi="宋体" w:hint="eastAsia"/>
          <w:sz w:val="24"/>
        </w:rPr>
        <w:t>（5）拒绝履行合同义务的；</w:t>
      </w:r>
    </w:p>
    <w:p w:rsidR="00A5724C" w:rsidRDefault="008F493B">
      <w:pPr>
        <w:snapToGrid w:val="0"/>
        <w:spacing w:line="360" w:lineRule="auto"/>
        <w:ind w:firstLineChars="196" w:firstLine="470"/>
        <w:rPr>
          <w:rFonts w:ascii="宋体" w:hAnsi="宋体"/>
          <w:sz w:val="24"/>
        </w:rPr>
      </w:pPr>
      <w:r>
        <w:rPr>
          <w:rFonts w:ascii="宋体" w:hAnsi="宋体" w:hint="eastAsia"/>
          <w:sz w:val="24"/>
        </w:rPr>
        <w:t>（6）其他严重扰乱招投标程序的。</w:t>
      </w:r>
    </w:p>
    <w:p w:rsidR="00A5724C" w:rsidRDefault="00A5724C">
      <w:pPr>
        <w:pStyle w:val="af"/>
        <w:snapToGrid w:val="0"/>
        <w:spacing w:beforeLines="0" w:afterLines="0" w:line="360" w:lineRule="auto"/>
        <w:ind w:firstLineChars="196" w:firstLine="470"/>
        <w:outlineLvl w:val="1"/>
        <w:rPr>
          <w:rFonts w:hAnsi="宋体"/>
        </w:rPr>
      </w:pPr>
    </w:p>
    <w:p w:rsidR="00A5724C" w:rsidRDefault="00A5724C">
      <w:pPr>
        <w:pStyle w:val="af"/>
        <w:snapToGrid w:val="0"/>
        <w:spacing w:beforeLines="0" w:afterLines="0" w:line="360" w:lineRule="auto"/>
        <w:ind w:firstLineChars="196" w:firstLine="470"/>
        <w:outlineLvl w:val="1"/>
        <w:rPr>
          <w:rFonts w:hAnsi="宋体"/>
        </w:rPr>
      </w:pPr>
    </w:p>
    <w:p w:rsidR="00A5724C" w:rsidRDefault="00A5724C">
      <w:pPr>
        <w:pStyle w:val="af"/>
        <w:snapToGrid w:val="0"/>
        <w:spacing w:beforeLines="0" w:afterLines="0" w:line="360" w:lineRule="auto"/>
        <w:ind w:firstLineChars="196" w:firstLine="470"/>
        <w:outlineLvl w:val="1"/>
        <w:rPr>
          <w:rFonts w:hAnsi="宋体"/>
        </w:rPr>
      </w:pPr>
    </w:p>
    <w:p w:rsidR="00A5724C" w:rsidRDefault="00A5724C">
      <w:pPr>
        <w:pStyle w:val="af"/>
        <w:snapToGrid w:val="0"/>
        <w:spacing w:beforeLines="0" w:afterLines="0" w:line="360" w:lineRule="auto"/>
        <w:ind w:firstLineChars="196" w:firstLine="470"/>
        <w:outlineLvl w:val="1"/>
        <w:rPr>
          <w:rFonts w:hAnsi="宋体"/>
        </w:rPr>
      </w:pPr>
    </w:p>
    <w:p w:rsidR="00A5724C" w:rsidRDefault="008F493B">
      <w:pPr>
        <w:pStyle w:val="af"/>
        <w:snapToGrid w:val="0"/>
        <w:spacing w:beforeLines="0" w:afterLines="0" w:line="360" w:lineRule="auto"/>
        <w:jc w:val="center"/>
        <w:rPr>
          <w:rFonts w:ascii="黑体" w:eastAsia="黑体" w:hAnsi="宋体"/>
          <w:sz w:val="30"/>
          <w:szCs w:val="30"/>
        </w:rPr>
      </w:pPr>
      <w:r>
        <w:rPr>
          <w:rFonts w:ascii="黑体" w:eastAsia="黑体" w:hAnsi="宋体" w:hint="eastAsia"/>
          <w:sz w:val="30"/>
          <w:szCs w:val="30"/>
        </w:rPr>
        <w:br w:type="page"/>
      </w:r>
      <w:r>
        <w:rPr>
          <w:rFonts w:ascii="黑体" w:eastAsia="黑体" w:hAnsi="宋体" w:hint="eastAsia"/>
          <w:sz w:val="30"/>
          <w:szCs w:val="30"/>
        </w:rPr>
        <w:lastRenderedPageBreak/>
        <w:t>第四章  评标办法及评分标准</w:t>
      </w:r>
    </w:p>
    <w:p w:rsidR="00A5724C" w:rsidRDefault="008F493B">
      <w:pPr>
        <w:spacing w:line="360" w:lineRule="auto"/>
        <w:ind w:firstLine="420"/>
        <w:rPr>
          <w:rFonts w:ascii="宋体" w:hAnsi="宋体"/>
          <w:sz w:val="24"/>
        </w:rPr>
      </w:pPr>
      <w:r>
        <w:rPr>
          <w:rFonts w:ascii="宋体" w:hAnsi="宋体" w:hint="eastAsia"/>
          <w:sz w:val="24"/>
        </w:rPr>
        <w:t>为公正、公平、科学地选择中标人，根据《中华人民共和国政府采购法》等有关法律法规的规定和《</w:t>
      </w:r>
      <w:r>
        <w:rPr>
          <w:rFonts w:hint="eastAsia"/>
          <w:sz w:val="24"/>
        </w:rPr>
        <w:t>吴兴高级中学生物实验室改造项目采购文件</w:t>
      </w:r>
      <w:r>
        <w:rPr>
          <w:rFonts w:ascii="宋体" w:hAnsi="宋体" w:hint="eastAsia"/>
          <w:sz w:val="24"/>
        </w:rPr>
        <w:t>》规定，并结合本项目的实际，制定本办法。</w:t>
      </w:r>
    </w:p>
    <w:p w:rsidR="00A5724C" w:rsidRDefault="008F493B">
      <w:pPr>
        <w:spacing w:line="360" w:lineRule="auto"/>
        <w:ind w:firstLine="420"/>
        <w:rPr>
          <w:rFonts w:ascii="宋体" w:hAnsi="宋体"/>
          <w:bCs/>
          <w:sz w:val="24"/>
          <w:szCs w:val="48"/>
        </w:rPr>
      </w:pPr>
      <w:r>
        <w:rPr>
          <w:rFonts w:ascii="宋体" w:hAnsi="宋体" w:hint="eastAsia"/>
          <w:sz w:val="24"/>
        </w:rPr>
        <w:t>本办法适用于</w:t>
      </w:r>
      <w:r>
        <w:rPr>
          <w:rFonts w:hint="eastAsia"/>
          <w:b/>
          <w:sz w:val="24"/>
        </w:rPr>
        <w:t>吴兴高级中学生物实验室改造项目</w:t>
      </w:r>
      <w:r>
        <w:rPr>
          <w:rFonts w:ascii="宋体" w:hAnsi="宋体" w:hint="eastAsia"/>
          <w:bCs/>
          <w:sz w:val="24"/>
          <w:szCs w:val="48"/>
        </w:rPr>
        <w:t>的评标。</w:t>
      </w:r>
    </w:p>
    <w:p w:rsidR="00A5724C" w:rsidRDefault="008F493B">
      <w:pPr>
        <w:numPr>
          <w:ilvl w:val="1"/>
          <w:numId w:val="1"/>
        </w:numPr>
        <w:spacing w:line="360" w:lineRule="auto"/>
        <w:rPr>
          <w:rFonts w:ascii="宋体" w:hAnsi="宋体"/>
          <w:b/>
          <w:szCs w:val="28"/>
        </w:rPr>
      </w:pPr>
      <w:r>
        <w:rPr>
          <w:rFonts w:ascii="宋体" w:hAnsi="宋体" w:hint="eastAsia"/>
          <w:b/>
          <w:szCs w:val="28"/>
        </w:rPr>
        <w:t>总则</w:t>
      </w:r>
    </w:p>
    <w:p w:rsidR="00A5724C" w:rsidRDefault="008F493B">
      <w:pPr>
        <w:spacing w:line="360" w:lineRule="auto"/>
        <w:ind w:firstLineChars="200" w:firstLine="480"/>
        <w:rPr>
          <w:rFonts w:ascii="宋体" w:hAnsi="宋体" w:cs="仿宋"/>
          <w:bCs/>
          <w:sz w:val="24"/>
        </w:rPr>
      </w:pPr>
      <w:r>
        <w:rPr>
          <w:rFonts w:ascii="宋体" w:hAnsi="宋体" w:hint="eastAsia"/>
          <w:sz w:val="24"/>
        </w:rPr>
        <w:t>本次评标采用综合评分法，</w:t>
      </w:r>
      <w:r>
        <w:rPr>
          <w:rFonts w:ascii="宋体" w:hAnsi="宋体" w:hint="eastAsia"/>
          <w:b/>
          <w:sz w:val="24"/>
        </w:rPr>
        <w:t>总分为100分，包含：价格分（30分）、技术、商务、资信及其他分（</w:t>
      </w:r>
      <w:r>
        <w:rPr>
          <w:rFonts w:ascii="宋体" w:hAnsi="宋体"/>
          <w:b/>
          <w:sz w:val="24"/>
        </w:rPr>
        <w:t>7</w:t>
      </w:r>
      <w:r>
        <w:rPr>
          <w:rFonts w:ascii="宋体" w:hAnsi="宋体" w:hint="eastAsia"/>
          <w:b/>
          <w:sz w:val="24"/>
        </w:rPr>
        <w:t>0分）。</w:t>
      </w:r>
      <w:r>
        <w:rPr>
          <w:rFonts w:ascii="宋体" w:hAnsi="宋体" w:cs="仿宋" w:hint="eastAsia"/>
          <w:bCs/>
          <w:sz w:val="24"/>
        </w:rPr>
        <w:t>合格投标人的评标得分为各项目汇总得分，按评标得分由高到低顺序排列，得分相同的，按投标报价由低到高顺序排列；得分且投标报价相同的，按技术得分由高到低顺序排列。本项目由采购人授权评标委员会直接确定排名第一的投标人为中标人。评分过程中采用四舍五入法，并保留小数2位。</w:t>
      </w:r>
    </w:p>
    <w:p w:rsidR="00A5724C" w:rsidRDefault="008F493B">
      <w:pPr>
        <w:spacing w:line="360" w:lineRule="auto"/>
        <w:ind w:firstLineChars="200" w:firstLine="480"/>
        <w:rPr>
          <w:rFonts w:ascii="宋体" w:hAnsi="宋体"/>
          <w:sz w:val="24"/>
        </w:rPr>
      </w:pPr>
      <w:r>
        <w:rPr>
          <w:rFonts w:ascii="宋体" w:hAnsi="宋体" w:hint="eastAsia"/>
          <w:sz w:val="24"/>
        </w:rPr>
        <w:t>投标人评标</w:t>
      </w:r>
      <w:r>
        <w:rPr>
          <w:rFonts w:ascii="宋体" w:hAnsi="宋体" w:hint="eastAsia"/>
          <w:bCs/>
          <w:sz w:val="24"/>
        </w:rPr>
        <w:t>综合得分=价格分+（技术分+商务、资信及其他分)</w:t>
      </w:r>
    </w:p>
    <w:p w:rsidR="00A5724C" w:rsidRDefault="008F493B">
      <w:pPr>
        <w:spacing w:line="360" w:lineRule="auto"/>
        <w:ind w:firstLineChars="200" w:firstLine="562"/>
        <w:rPr>
          <w:rFonts w:ascii="宋体" w:hAnsi="宋体"/>
          <w:b/>
          <w:szCs w:val="28"/>
        </w:rPr>
      </w:pPr>
      <w:r>
        <w:rPr>
          <w:rFonts w:ascii="宋体" w:hAnsi="宋体" w:hint="eastAsia"/>
          <w:b/>
          <w:szCs w:val="28"/>
        </w:rPr>
        <w:t>二、评标内容及标准</w:t>
      </w:r>
    </w:p>
    <w:p w:rsidR="00A5724C" w:rsidRDefault="008F493B">
      <w:pPr>
        <w:pStyle w:val="ac"/>
        <w:spacing w:line="360" w:lineRule="auto"/>
        <w:ind w:firstLineChars="200" w:firstLine="466"/>
        <w:rPr>
          <w:rFonts w:hAnsi="宋体"/>
          <w:b/>
          <w:bCs/>
          <w:sz w:val="24"/>
        </w:rPr>
      </w:pPr>
      <w:r>
        <w:rPr>
          <w:rFonts w:hAnsi="宋体" w:hint="eastAsia"/>
          <w:b/>
          <w:sz w:val="24"/>
        </w:rPr>
        <w:t>（一）</w:t>
      </w:r>
      <w:r>
        <w:rPr>
          <w:rFonts w:hAnsi="宋体" w:hint="eastAsia"/>
          <w:b/>
          <w:bCs/>
          <w:sz w:val="24"/>
        </w:rPr>
        <w:t>价格分（30分）</w:t>
      </w:r>
    </w:p>
    <w:p w:rsidR="00A5724C" w:rsidRDefault="008F493B">
      <w:pPr>
        <w:pStyle w:val="ac"/>
        <w:spacing w:line="360" w:lineRule="auto"/>
        <w:ind w:firstLineChars="200" w:firstLine="464"/>
        <w:rPr>
          <w:rFonts w:hAnsi="宋体"/>
          <w:bCs/>
          <w:sz w:val="24"/>
          <w:szCs w:val="24"/>
        </w:rPr>
      </w:pPr>
      <w:r>
        <w:rPr>
          <w:rFonts w:hAnsi="宋体" w:hint="eastAsia"/>
          <w:bCs/>
          <w:sz w:val="24"/>
        </w:rPr>
        <w:t>价格分</w:t>
      </w:r>
      <w:r>
        <w:rPr>
          <w:rFonts w:hAnsi="宋体" w:hint="eastAsia"/>
          <w:bCs/>
          <w:sz w:val="24"/>
          <w:szCs w:val="24"/>
        </w:rPr>
        <w:t>采用低价优先法计算，即满足招标文件要求且投标价格最低的投标报价为评标基准价，其他投标人的价格分按照下列公式计算：</w:t>
      </w:r>
    </w:p>
    <w:p w:rsidR="00A5724C" w:rsidRDefault="008F493B">
      <w:pPr>
        <w:spacing w:line="360" w:lineRule="auto"/>
        <w:ind w:firstLineChars="200" w:firstLine="480"/>
        <w:rPr>
          <w:rFonts w:ascii="宋体" w:hAnsi="宋体"/>
          <w:sz w:val="24"/>
        </w:rPr>
      </w:pPr>
      <w:r>
        <w:rPr>
          <w:rFonts w:ascii="宋体" w:hAnsi="宋体" w:hint="eastAsia"/>
          <w:sz w:val="24"/>
        </w:rPr>
        <w:t>价格分=（评标基准价/投标报价）×30%×100</w:t>
      </w:r>
    </w:p>
    <w:p w:rsidR="00A5724C" w:rsidRDefault="008F493B">
      <w:pPr>
        <w:spacing w:beforeLines="50" w:before="120" w:afterLines="50" w:after="120" w:line="360" w:lineRule="auto"/>
        <w:ind w:firstLineChars="196" w:firstLine="472"/>
        <w:rPr>
          <w:rFonts w:ascii="宋体" w:hAnsi="宋体" w:cs="仿宋"/>
          <w:b/>
          <w:bCs/>
          <w:sz w:val="24"/>
        </w:rPr>
      </w:pPr>
      <w:r>
        <w:rPr>
          <w:rFonts w:ascii="宋体" w:hAnsi="宋体" w:hint="eastAsia"/>
          <w:b/>
          <w:bCs/>
          <w:sz w:val="24"/>
        </w:rPr>
        <w:t>（二）</w:t>
      </w:r>
      <w:r>
        <w:rPr>
          <w:rFonts w:ascii="宋体" w:hAnsi="宋体" w:hint="eastAsia"/>
          <w:b/>
          <w:sz w:val="24"/>
        </w:rPr>
        <w:t>技术、商务、资信及其他分（</w:t>
      </w:r>
      <w:r>
        <w:rPr>
          <w:rFonts w:ascii="宋体" w:hAnsi="宋体"/>
          <w:b/>
          <w:sz w:val="24"/>
        </w:rPr>
        <w:t>7</w:t>
      </w:r>
      <w:r>
        <w:rPr>
          <w:rFonts w:ascii="宋体" w:hAnsi="宋体" w:hint="eastAsia"/>
          <w:b/>
          <w:sz w:val="24"/>
        </w:rPr>
        <w:t>0分）</w:t>
      </w:r>
      <w:bookmarkStart w:id="71" w:name="OLE_LINK141"/>
      <w:bookmarkStart w:id="72" w:name="OLE_LINK22"/>
      <w:bookmarkStart w:id="73" w:name="OLE_LINK23"/>
      <w:bookmarkStart w:id="74" w:name="OLE_LINK77"/>
      <w:bookmarkStart w:id="75" w:name="OLE_LINK142"/>
      <w:bookmarkStart w:id="76" w:name="OLE_LINK86"/>
      <w:bookmarkStart w:id="77" w:name="OLE_LINK87"/>
      <w:bookmarkStart w:id="78" w:name="OLE_LINK104"/>
      <w:bookmarkStart w:id="79" w:name="OLE_LINK4"/>
      <w:bookmarkStart w:id="80" w:name="OLE_LINK3"/>
      <w:bookmarkStart w:id="81" w:name="OLE_LINK2"/>
    </w:p>
    <w:tbl>
      <w:tblPr>
        <w:tblpPr w:leftFromText="180" w:rightFromText="180" w:vertAnchor="text" w:tblpXSpec="center" w:tblpY="1"/>
        <w:tblOverlap w:val="neve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489"/>
        <w:gridCol w:w="6607"/>
        <w:gridCol w:w="733"/>
      </w:tblGrid>
      <w:tr w:rsidR="00A5724C">
        <w:trPr>
          <w:trHeight w:val="699"/>
          <w:jc w:val="center"/>
        </w:trPr>
        <w:tc>
          <w:tcPr>
            <w:tcW w:w="746" w:type="dxa"/>
            <w:vAlign w:val="center"/>
          </w:tcPr>
          <w:p w:rsidR="00A5724C" w:rsidRDefault="008F493B">
            <w:pPr>
              <w:spacing w:line="440" w:lineRule="exact"/>
              <w:jc w:val="center"/>
              <w:rPr>
                <w:rFonts w:ascii="宋体" w:hAnsi="宋体" w:cs="仿宋"/>
                <w:b/>
                <w:bCs/>
                <w:kern w:val="0"/>
                <w:sz w:val="24"/>
              </w:rPr>
            </w:pPr>
            <w:r>
              <w:rPr>
                <w:rFonts w:ascii="宋体" w:hAnsi="宋体" w:cs="仿宋" w:hint="eastAsia"/>
                <w:b/>
                <w:bCs/>
                <w:kern w:val="0"/>
                <w:sz w:val="24"/>
              </w:rPr>
              <w:t>序号</w:t>
            </w:r>
          </w:p>
        </w:tc>
        <w:tc>
          <w:tcPr>
            <w:tcW w:w="1489" w:type="dxa"/>
            <w:vAlign w:val="center"/>
          </w:tcPr>
          <w:p w:rsidR="00A5724C" w:rsidRDefault="008F493B">
            <w:pPr>
              <w:spacing w:line="440" w:lineRule="exact"/>
              <w:jc w:val="center"/>
              <w:rPr>
                <w:rFonts w:ascii="宋体" w:hAnsi="宋体" w:cs="仿宋"/>
                <w:b/>
                <w:bCs/>
                <w:kern w:val="0"/>
                <w:sz w:val="24"/>
              </w:rPr>
            </w:pPr>
            <w:r>
              <w:rPr>
                <w:rFonts w:ascii="宋体" w:hAnsi="宋体" w:cs="仿宋" w:hint="eastAsia"/>
                <w:b/>
                <w:bCs/>
                <w:kern w:val="0"/>
                <w:sz w:val="24"/>
              </w:rPr>
              <w:t>评分项</w:t>
            </w:r>
          </w:p>
        </w:tc>
        <w:tc>
          <w:tcPr>
            <w:tcW w:w="6607" w:type="dxa"/>
            <w:vAlign w:val="center"/>
          </w:tcPr>
          <w:p w:rsidR="00A5724C" w:rsidRDefault="008F493B">
            <w:pPr>
              <w:spacing w:line="440" w:lineRule="exact"/>
              <w:jc w:val="center"/>
              <w:rPr>
                <w:rFonts w:ascii="宋体" w:hAnsi="宋体" w:cs="仿宋"/>
                <w:b/>
                <w:bCs/>
                <w:kern w:val="0"/>
                <w:sz w:val="24"/>
              </w:rPr>
            </w:pPr>
            <w:r>
              <w:rPr>
                <w:rFonts w:ascii="宋体" w:hAnsi="宋体" w:cs="仿宋" w:hint="eastAsia"/>
                <w:b/>
                <w:bCs/>
                <w:kern w:val="0"/>
                <w:sz w:val="24"/>
              </w:rPr>
              <w:t>评分细则</w:t>
            </w:r>
          </w:p>
        </w:tc>
        <w:tc>
          <w:tcPr>
            <w:tcW w:w="733" w:type="dxa"/>
            <w:vAlign w:val="center"/>
          </w:tcPr>
          <w:p w:rsidR="00A5724C" w:rsidRDefault="008F493B">
            <w:pPr>
              <w:spacing w:line="440" w:lineRule="exact"/>
              <w:jc w:val="center"/>
              <w:rPr>
                <w:rFonts w:ascii="宋体" w:hAnsi="宋体" w:cs="仿宋"/>
                <w:b/>
                <w:bCs/>
                <w:kern w:val="0"/>
                <w:sz w:val="24"/>
              </w:rPr>
            </w:pPr>
            <w:r>
              <w:rPr>
                <w:rFonts w:ascii="宋体" w:hAnsi="宋体" w:cs="仿宋" w:hint="eastAsia"/>
                <w:b/>
                <w:bCs/>
                <w:kern w:val="0"/>
                <w:sz w:val="24"/>
              </w:rPr>
              <w:t>分值</w:t>
            </w:r>
          </w:p>
        </w:tc>
      </w:tr>
      <w:tr w:rsidR="00A5724C">
        <w:trPr>
          <w:trHeight w:val="706"/>
          <w:jc w:val="center"/>
        </w:trPr>
        <w:tc>
          <w:tcPr>
            <w:tcW w:w="9575" w:type="dxa"/>
            <w:gridSpan w:val="4"/>
            <w:vAlign w:val="center"/>
          </w:tcPr>
          <w:p w:rsidR="00A5724C" w:rsidRDefault="008F493B">
            <w:pPr>
              <w:spacing w:line="440" w:lineRule="exact"/>
              <w:jc w:val="center"/>
              <w:rPr>
                <w:rFonts w:ascii="宋体" w:hAnsi="宋体" w:cs="仿宋"/>
                <w:kern w:val="0"/>
                <w:sz w:val="24"/>
              </w:rPr>
            </w:pPr>
            <w:r>
              <w:rPr>
                <w:rFonts w:ascii="宋体" w:hAnsi="宋体" w:cs="仿宋" w:hint="eastAsia"/>
                <w:b/>
                <w:bCs/>
                <w:kern w:val="0"/>
                <w:sz w:val="24"/>
              </w:rPr>
              <w:t>技术分（52分）</w:t>
            </w:r>
          </w:p>
        </w:tc>
      </w:tr>
      <w:tr w:rsidR="00A5724C">
        <w:trPr>
          <w:trHeight w:val="1915"/>
          <w:jc w:val="center"/>
        </w:trPr>
        <w:tc>
          <w:tcPr>
            <w:tcW w:w="746" w:type="dxa"/>
            <w:vAlign w:val="center"/>
          </w:tcPr>
          <w:p w:rsidR="00A5724C" w:rsidRDefault="008F493B">
            <w:pPr>
              <w:jc w:val="center"/>
              <w:rPr>
                <w:rFonts w:ascii="宋体" w:hAnsi="宋体" w:cs="仿宋"/>
                <w:spacing w:val="-3"/>
                <w:kern w:val="0"/>
                <w:sz w:val="24"/>
              </w:rPr>
            </w:pPr>
            <w:bookmarkStart w:id="82" w:name="_Hlk192064994"/>
            <w:r>
              <w:rPr>
                <w:rFonts w:ascii="宋体" w:hAnsi="宋体" w:cs="仿宋" w:hint="eastAsia"/>
                <w:spacing w:val="-3"/>
                <w:kern w:val="0"/>
                <w:sz w:val="24"/>
              </w:rPr>
              <w:t>1</w:t>
            </w:r>
          </w:p>
        </w:tc>
        <w:tc>
          <w:tcPr>
            <w:tcW w:w="1489" w:type="dxa"/>
            <w:vAlign w:val="center"/>
          </w:tcPr>
          <w:p w:rsidR="00A5724C" w:rsidRDefault="008F493B">
            <w:pPr>
              <w:pStyle w:val="ac"/>
              <w:spacing w:beforeLines="50" w:before="120" w:afterLines="50" w:after="120" w:line="360" w:lineRule="auto"/>
              <w:ind w:firstLine="0"/>
              <w:jc w:val="center"/>
              <w:rPr>
                <w:rFonts w:hAnsi="宋体" w:cs="宋体"/>
                <w:spacing w:val="0"/>
                <w:kern w:val="0"/>
                <w:sz w:val="24"/>
                <w:szCs w:val="24"/>
              </w:rPr>
            </w:pPr>
            <w:r>
              <w:rPr>
                <w:rFonts w:hAnsi="宋体" w:cs="宋体" w:hint="eastAsia"/>
                <w:spacing w:val="0"/>
                <w:kern w:val="0"/>
                <w:sz w:val="24"/>
                <w:szCs w:val="24"/>
              </w:rPr>
              <w:t>技术性能指标</w:t>
            </w:r>
          </w:p>
        </w:tc>
        <w:tc>
          <w:tcPr>
            <w:tcW w:w="6607" w:type="dxa"/>
          </w:tcPr>
          <w:p w:rsidR="00A5724C" w:rsidRDefault="008F493B">
            <w:pPr>
              <w:pStyle w:val="ac"/>
              <w:spacing w:beforeLines="50" w:before="120" w:afterLines="50" w:after="120" w:line="360" w:lineRule="auto"/>
              <w:ind w:firstLine="0"/>
            </w:pPr>
            <w:bookmarkStart w:id="83" w:name="OLE_LINK69"/>
            <w:bookmarkStart w:id="84" w:name="OLE_LINK72"/>
            <w:r>
              <w:rPr>
                <w:rFonts w:hAnsi="宋体" w:cs="宋体" w:hint="eastAsia"/>
                <w:spacing w:val="0"/>
                <w:kern w:val="0"/>
                <w:sz w:val="24"/>
                <w:szCs w:val="24"/>
              </w:rPr>
              <w:t>任何一项不可偏离的性能指标或者技术指标低于招标需求的，投标无效；技术指标与招标需求基本一致的，得基本20分；允许偏离的打</w:t>
            </w:r>
            <w:r>
              <w:rPr>
                <w:rFonts w:hAnsi="宋体" w:cs="宋体"/>
                <w:spacing w:val="0"/>
                <w:kern w:val="0"/>
                <w:sz w:val="24"/>
                <w:szCs w:val="24"/>
              </w:rPr>
              <w:t>“</w:t>
            </w:r>
            <w:r>
              <w:rPr>
                <w:rFonts w:hAnsi="宋体" w:cs="宋体" w:hint="eastAsia"/>
                <w:spacing w:val="0"/>
                <w:kern w:val="0"/>
                <w:sz w:val="24"/>
                <w:szCs w:val="24"/>
              </w:rPr>
              <w:t>★</w:t>
            </w:r>
            <w:r>
              <w:rPr>
                <w:rFonts w:hAnsi="宋体" w:cs="宋体"/>
                <w:spacing w:val="0"/>
                <w:kern w:val="0"/>
                <w:sz w:val="24"/>
                <w:szCs w:val="24"/>
              </w:rPr>
              <w:t>”</w:t>
            </w:r>
            <w:r>
              <w:rPr>
                <w:rFonts w:hAnsi="宋体" w:cs="宋体" w:hint="eastAsia"/>
                <w:spacing w:val="0"/>
                <w:kern w:val="0"/>
                <w:sz w:val="24"/>
                <w:szCs w:val="24"/>
              </w:rPr>
              <w:t>的重要指标低于招标需求（负偏离）的，每低于一项扣0.5分；扣完该项得分为止。允许偏离的一般指标低于招标需求（负偏离）的，每低于一项扣0.01分。</w:t>
            </w:r>
            <w:bookmarkEnd w:id="83"/>
            <w:bookmarkEnd w:id="84"/>
          </w:p>
        </w:tc>
        <w:tc>
          <w:tcPr>
            <w:tcW w:w="733" w:type="dxa"/>
            <w:vAlign w:val="center"/>
          </w:tcPr>
          <w:p w:rsidR="00A5724C" w:rsidRDefault="008F493B">
            <w:pPr>
              <w:jc w:val="center"/>
              <w:rPr>
                <w:rFonts w:ascii="宋体" w:hAnsi="宋体" w:cs="仿宋"/>
                <w:spacing w:val="-3"/>
                <w:kern w:val="0"/>
                <w:sz w:val="24"/>
              </w:rPr>
            </w:pPr>
            <w:r>
              <w:rPr>
                <w:rFonts w:ascii="宋体" w:hAnsi="宋体" w:cs="仿宋" w:hint="eastAsia"/>
                <w:spacing w:val="-3"/>
                <w:kern w:val="0"/>
                <w:sz w:val="24"/>
              </w:rPr>
              <w:t>20分</w:t>
            </w:r>
          </w:p>
        </w:tc>
      </w:tr>
      <w:tr w:rsidR="00A5724C">
        <w:trPr>
          <w:trHeight w:val="1915"/>
          <w:jc w:val="center"/>
        </w:trPr>
        <w:tc>
          <w:tcPr>
            <w:tcW w:w="746" w:type="dxa"/>
            <w:vAlign w:val="center"/>
          </w:tcPr>
          <w:p w:rsidR="00A5724C" w:rsidRDefault="008F493B">
            <w:pPr>
              <w:jc w:val="center"/>
              <w:rPr>
                <w:rFonts w:ascii="宋体" w:hAnsi="宋体" w:cs="仿宋"/>
                <w:spacing w:val="-3"/>
                <w:kern w:val="0"/>
                <w:sz w:val="24"/>
              </w:rPr>
            </w:pPr>
            <w:bookmarkStart w:id="85" w:name="_Hlk200446545"/>
            <w:r>
              <w:rPr>
                <w:rFonts w:ascii="宋体" w:hAnsi="宋体" w:cs="仿宋" w:hint="eastAsia"/>
                <w:spacing w:val="-3"/>
                <w:kern w:val="0"/>
                <w:sz w:val="24"/>
              </w:rPr>
              <w:lastRenderedPageBreak/>
              <w:t>2</w:t>
            </w:r>
          </w:p>
        </w:tc>
        <w:tc>
          <w:tcPr>
            <w:tcW w:w="1489" w:type="dxa"/>
            <w:vAlign w:val="center"/>
          </w:tcPr>
          <w:p w:rsidR="00A5724C" w:rsidRDefault="008F493B">
            <w:pPr>
              <w:pStyle w:val="ac"/>
              <w:spacing w:beforeLines="50" w:before="120" w:afterLines="50" w:after="120" w:line="360" w:lineRule="auto"/>
              <w:ind w:firstLine="0"/>
              <w:jc w:val="center"/>
              <w:rPr>
                <w:rFonts w:hAnsi="宋体" w:cs="宋体"/>
                <w:spacing w:val="0"/>
                <w:kern w:val="0"/>
                <w:sz w:val="24"/>
                <w:szCs w:val="24"/>
              </w:rPr>
            </w:pPr>
            <w:r>
              <w:rPr>
                <w:rFonts w:hAnsi="宋体" w:cs="宋体" w:hint="eastAsia"/>
                <w:spacing w:val="0"/>
                <w:kern w:val="0"/>
                <w:sz w:val="24"/>
                <w:szCs w:val="24"/>
              </w:rPr>
              <w:t>设计方案</w:t>
            </w:r>
          </w:p>
        </w:tc>
        <w:tc>
          <w:tcPr>
            <w:tcW w:w="6607" w:type="dxa"/>
            <w:vAlign w:val="center"/>
          </w:tcPr>
          <w:p w:rsidR="00A5724C" w:rsidRDefault="008F493B">
            <w:pPr>
              <w:pStyle w:val="ac"/>
              <w:spacing w:beforeLines="50" w:before="120" w:afterLines="50" w:after="120" w:line="360" w:lineRule="auto"/>
              <w:ind w:firstLine="0"/>
              <w:rPr>
                <w:rFonts w:hAnsi="宋体" w:cs="宋体"/>
                <w:spacing w:val="0"/>
                <w:kern w:val="0"/>
                <w:sz w:val="24"/>
                <w:szCs w:val="24"/>
              </w:rPr>
            </w:pPr>
            <w:r>
              <w:rPr>
                <w:rFonts w:hAnsi="宋体" w:cs="宋体" w:hint="eastAsia"/>
                <w:spacing w:val="0"/>
                <w:kern w:val="0"/>
                <w:sz w:val="24"/>
                <w:szCs w:val="24"/>
              </w:rPr>
              <w:t>为保证布局和使用的合理性，投标人根据项目建设需要，对教室进行初步设计，体现出专业性，特色性。投标时每个教室提供完整的平面布置图和不同角度效果图（教室至少提供3张），设计方案完整，实用，合理，安全，美观，符合实际及项目需求，有针对性解释说明：5分；提供的措施基本全面，有针对性解释说明：4分；提供措施的不够全面，有针对性有解释说明3分；提供的措施不全面，有针对性解释说明：2分；提供的措施不全面，没有针对性有解释说明：1分；未按照招标文件参数要求提供上述图纸或图纸不全的本项不得分。</w:t>
            </w:r>
          </w:p>
        </w:tc>
        <w:tc>
          <w:tcPr>
            <w:tcW w:w="733" w:type="dxa"/>
            <w:vAlign w:val="center"/>
          </w:tcPr>
          <w:p w:rsidR="00A5724C" w:rsidRDefault="008F493B">
            <w:pPr>
              <w:jc w:val="center"/>
              <w:rPr>
                <w:rFonts w:ascii="宋体" w:hAnsi="宋体" w:cs="仿宋"/>
                <w:spacing w:val="-3"/>
                <w:kern w:val="0"/>
                <w:sz w:val="24"/>
              </w:rPr>
            </w:pPr>
            <w:r>
              <w:rPr>
                <w:rFonts w:ascii="宋体" w:hAnsi="宋体" w:cs="宋体" w:hint="eastAsia"/>
                <w:kern w:val="0"/>
                <w:sz w:val="24"/>
              </w:rPr>
              <w:t>5分</w:t>
            </w:r>
          </w:p>
        </w:tc>
      </w:tr>
      <w:tr w:rsidR="00A5724C">
        <w:trPr>
          <w:trHeight w:val="1915"/>
          <w:jc w:val="center"/>
        </w:trPr>
        <w:tc>
          <w:tcPr>
            <w:tcW w:w="746" w:type="dxa"/>
            <w:vAlign w:val="center"/>
          </w:tcPr>
          <w:p w:rsidR="00A5724C" w:rsidRDefault="008F493B">
            <w:pPr>
              <w:jc w:val="center"/>
              <w:rPr>
                <w:rFonts w:ascii="宋体" w:hAnsi="宋体" w:cs="仿宋"/>
                <w:spacing w:val="-3"/>
                <w:kern w:val="0"/>
                <w:sz w:val="24"/>
              </w:rPr>
            </w:pPr>
            <w:bookmarkStart w:id="86" w:name="_Hlk200446553"/>
            <w:bookmarkEnd w:id="82"/>
            <w:bookmarkEnd w:id="85"/>
            <w:r>
              <w:rPr>
                <w:rFonts w:ascii="宋体" w:hAnsi="宋体" w:cs="仿宋" w:hint="eastAsia"/>
                <w:spacing w:val="-3"/>
                <w:kern w:val="0"/>
                <w:sz w:val="24"/>
              </w:rPr>
              <w:t>3</w:t>
            </w:r>
          </w:p>
        </w:tc>
        <w:tc>
          <w:tcPr>
            <w:tcW w:w="1489" w:type="dxa"/>
            <w:vAlign w:val="center"/>
          </w:tcPr>
          <w:p w:rsidR="00A5724C" w:rsidRDefault="008F493B">
            <w:pPr>
              <w:pStyle w:val="ac"/>
              <w:spacing w:beforeLines="50" w:before="120" w:afterLines="50" w:after="120" w:line="360" w:lineRule="auto"/>
              <w:ind w:firstLine="0"/>
              <w:jc w:val="center"/>
              <w:rPr>
                <w:rFonts w:hAnsi="宋体" w:cs="宋体"/>
                <w:spacing w:val="0"/>
                <w:kern w:val="0"/>
                <w:sz w:val="24"/>
                <w:szCs w:val="24"/>
              </w:rPr>
            </w:pPr>
            <w:r>
              <w:rPr>
                <w:rFonts w:hAnsi="宋体" w:cs="宋体" w:hint="eastAsia"/>
                <w:spacing w:val="0"/>
                <w:kern w:val="0"/>
                <w:sz w:val="24"/>
                <w:szCs w:val="24"/>
              </w:rPr>
              <w:t>确保供应货物质量措施</w:t>
            </w:r>
          </w:p>
        </w:tc>
        <w:tc>
          <w:tcPr>
            <w:tcW w:w="6607" w:type="dxa"/>
          </w:tcPr>
          <w:p w:rsidR="00A5724C" w:rsidRDefault="008F493B">
            <w:pPr>
              <w:pStyle w:val="ac"/>
              <w:spacing w:beforeLines="50" w:before="120" w:afterLines="50" w:after="120" w:line="360" w:lineRule="auto"/>
              <w:ind w:firstLine="0"/>
              <w:rPr>
                <w:rFonts w:hAnsi="宋体" w:cs="宋体"/>
                <w:spacing w:val="0"/>
                <w:kern w:val="0"/>
                <w:sz w:val="24"/>
                <w:szCs w:val="24"/>
              </w:rPr>
            </w:pPr>
            <w:r>
              <w:rPr>
                <w:rFonts w:hAnsi="宋体" w:cs="宋体" w:hint="eastAsia"/>
                <w:spacing w:val="0"/>
                <w:kern w:val="0"/>
                <w:sz w:val="24"/>
                <w:szCs w:val="24"/>
              </w:rPr>
              <w:t>具有安全周到、切实可行的确保货物质量措施，包括但不限于质量保证、保障措施、产品测试、质量承诺等方面</w:t>
            </w:r>
            <w:bookmarkStart w:id="87" w:name="OLE_LINK94"/>
            <w:bookmarkStart w:id="88" w:name="OLE_LINK97"/>
            <w:r>
              <w:rPr>
                <w:rFonts w:hAnsi="宋体" w:cs="宋体" w:hint="eastAsia"/>
                <w:spacing w:val="0"/>
                <w:kern w:val="0"/>
                <w:sz w:val="24"/>
                <w:szCs w:val="24"/>
              </w:rPr>
              <w:t>合理、科学、有效，</w:t>
            </w:r>
            <w:bookmarkStart w:id="89" w:name="OLE_LINK99"/>
            <w:bookmarkStart w:id="90" w:name="OLE_LINK98"/>
            <w:r>
              <w:rPr>
                <w:rFonts w:hAnsi="宋体" w:cs="宋体" w:hint="eastAsia"/>
                <w:spacing w:val="0"/>
                <w:kern w:val="0"/>
                <w:sz w:val="24"/>
                <w:szCs w:val="24"/>
              </w:rPr>
              <w:t>符合实际及项目需求，有针对性解释说明：5分；提供的措施基本全面，有针对性解释说明：4分；提供措施的不够全面，有针对性有解释说明3分；提供的措施不全面，有针对性解释说明：2分；提供的措施不全面，没有针对性有解释说明：1分；未提供不得分。</w:t>
            </w:r>
            <w:bookmarkEnd w:id="87"/>
            <w:bookmarkEnd w:id="88"/>
            <w:bookmarkEnd w:id="89"/>
            <w:bookmarkEnd w:id="90"/>
          </w:p>
        </w:tc>
        <w:tc>
          <w:tcPr>
            <w:tcW w:w="733" w:type="dxa"/>
            <w:vAlign w:val="center"/>
          </w:tcPr>
          <w:p w:rsidR="00A5724C" w:rsidRDefault="008F493B">
            <w:pPr>
              <w:jc w:val="center"/>
              <w:rPr>
                <w:rFonts w:ascii="宋体" w:hAnsi="宋体" w:cs="宋体"/>
                <w:kern w:val="0"/>
                <w:sz w:val="24"/>
              </w:rPr>
            </w:pPr>
            <w:bookmarkStart w:id="91" w:name="OLE_LINK62"/>
            <w:bookmarkStart w:id="92" w:name="OLE_LINK106"/>
            <w:r>
              <w:rPr>
                <w:rFonts w:ascii="宋体" w:hAnsi="宋体" w:cs="宋体" w:hint="eastAsia"/>
                <w:kern w:val="0"/>
                <w:sz w:val="24"/>
              </w:rPr>
              <w:t>5分</w:t>
            </w:r>
            <w:bookmarkEnd w:id="91"/>
            <w:bookmarkEnd w:id="92"/>
          </w:p>
        </w:tc>
      </w:tr>
      <w:tr w:rsidR="00A5724C">
        <w:trPr>
          <w:trHeight w:val="1915"/>
          <w:jc w:val="center"/>
        </w:trPr>
        <w:tc>
          <w:tcPr>
            <w:tcW w:w="746" w:type="dxa"/>
            <w:vAlign w:val="center"/>
          </w:tcPr>
          <w:p w:rsidR="00A5724C" w:rsidRDefault="008F493B">
            <w:pPr>
              <w:jc w:val="center"/>
              <w:rPr>
                <w:rFonts w:ascii="宋体" w:hAnsi="宋体" w:cs="仿宋"/>
                <w:spacing w:val="-3"/>
                <w:kern w:val="0"/>
                <w:sz w:val="24"/>
              </w:rPr>
            </w:pPr>
            <w:bookmarkStart w:id="93" w:name="_Hlk200446557"/>
            <w:bookmarkEnd w:id="86"/>
            <w:r>
              <w:rPr>
                <w:rFonts w:ascii="宋体" w:hAnsi="宋体" w:cs="仿宋" w:hint="eastAsia"/>
                <w:spacing w:val="-3"/>
                <w:kern w:val="0"/>
                <w:sz w:val="24"/>
              </w:rPr>
              <w:t>4</w:t>
            </w:r>
          </w:p>
        </w:tc>
        <w:tc>
          <w:tcPr>
            <w:tcW w:w="1489" w:type="dxa"/>
            <w:vAlign w:val="center"/>
          </w:tcPr>
          <w:p w:rsidR="00A5724C" w:rsidRDefault="008F493B">
            <w:pPr>
              <w:pStyle w:val="ac"/>
              <w:spacing w:beforeLines="50" w:before="120" w:afterLines="50" w:after="120" w:line="360" w:lineRule="auto"/>
              <w:ind w:firstLine="0"/>
              <w:jc w:val="center"/>
              <w:rPr>
                <w:rFonts w:hAnsi="宋体" w:cs="宋体"/>
                <w:spacing w:val="0"/>
                <w:kern w:val="0"/>
                <w:sz w:val="24"/>
                <w:szCs w:val="24"/>
              </w:rPr>
            </w:pPr>
            <w:r>
              <w:rPr>
                <w:rFonts w:hAnsi="宋体" w:cs="宋体" w:hint="eastAsia"/>
                <w:spacing w:val="0"/>
                <w:kern w:val="0"/>
                <w:sz w:val="24"/>
                <w:szCs w:val="24"/>
              </w:rPr>
              <w:t>保证交货期的措施</w:t>
            </w:r>
          </w:p>
        </w:tc>
        <w:tc>
          <w:tcPr>
            <w:tcW w:w="6607" w:type="dxa"/>
          </w:tcPr>
          <w:p w:rsidR="00A5724C" w:rsidRDefault="008F493B">
            <w:pPr>
              <w:pStyle w:val="ac"/>
              <w:spacing w:beforeLines="50" w:before="120" w:afterLines="50" w:after="120" w:line="360" w:lineRule="auto"/>
              <w:ind w:firstLine="0"/>
              <w:rPr>
                <w:rFonts w:hAnsi="宋体" w:cs="宋体"/>
                <w:spacing w:val="0"/>
                <w:kern w:val="0"/>
                <w:sz w:val="24"/>
                <w:szCs w:val="24"/>
              </w:rPr>
            </w:pPr>
            <w:r>
              <w:rPr>
                <w:rFonts w:hAnsi="宋体" w:cs="宋体" w:hint="eastAsia"/>
                <w:spacing w:val="0"/>
                <w:kern w:val="0"/>
                <w:sz w:val="24"/>
                <w:szCs w:val="24"/>
              </w:rPr>
              <w:t>确保项目工期进度计划安排、保证工期等应对措施科学、合理、切实可行的，项目过程中各阶段划分和控制等方案符合实际及项目需求，有针对性解释说明：5分；提供的方案和措施基本全面，有针对性解释说明：4分；提供方案和措施的不够全面，有针对性有解释说明3分；提供的方案和措施不全面，有针对性解释说明：2分；提供的方案和措施不全面，没有针对性有解释说明：1分；未提供不得分。</w:t>
            </w:r>
          </w:p>
        </w:tc>
        <w:tc>
          <w:tcPr>
            <w:tcW w:w="733" w:type="dxa"/>
            <w:vAlign w:val="center"/>
          </w:tcPr>
          <w:p w:rsidR="00A5724C" w:rsidRDefault="008F493B">
            <w:pPr>
              <w:jc w:val="center"/>
              <w:rPr>
                <w:rFonts w:ascii="宋体" w:hAnsi="宋体" w:cs="宋体"/>
                <w:kern w:val="0"/>
                <w:sz w:val="24"/>
              </w:rPr>
            </w:pPr>
            <w:r>
              <w:rPr>
                <w:rFonts w:ascii="宋体" w:hAnsi="宋体" w:cs="宋体" w:hint="eastAsia"/>
                <w:kern w:val="0"/>
                <w:sz w:val="24"/>
              </w:rPr>
              <w:t>5分</w:t>
            </w:r>
          </w:p>
        </w:tc>
      </w:tr>
      <w:tr w:rsidR="00A5724C">
        <w:trPr>
          <w:trHeight w:val="706"/>
          <w:jc w:val="center"/>
        </w:trPr>
        <w:tc>
          <w:tcPr>
            <w:tcW w:w="746" w:type="dxa"/>
            <w:vAlign w:val="center"/>
          </w:tcPr>
          <w:p w:rsidR="00A5724C" w:rsidRDefault="008F493B">
            <w:pPr>
              <w:jc w:val="center"/>
              <w:rPr>
                <w:rFonts w:ascii="宋体" w:hAnsi="宋体" w:cs="仿宋"/>
                <w:spacing w:val="-3"/>
                <w:kern w:val="0"/>
                <w:sz w:val="24"/>
              </w:rPr>
            </w:pPr>
            <w:bookmarkStart w:id="94" w:name="_Hlk200446560"/>
            <w:bookmarkEnd w:id="93"/>
            <w:r>
              <w:rPr>
                <w:rFonts w:ascii="宋体" w:hAnsi="宋体" w:cs="仿宋" w:hint="eastAsia"/>
                <w:spacing w:val="-3"/>
                <w:kern w:val="0"/>
                <w:sz w:val="24"/>
              </w:rPr>
              <w:t>5</w:t>
            </w:r>
          </w:p>
        </w:tc>
        <w:tc>
          <w:tcPr>
            <w:tcW w:w="1489" w:type="dxa"/>
            <w:vAlign w:val="center"/>
          </w:tcPr>
          <w:p w:rsidR="00A5724C" w:rsidRDefault="008F493B">
            <w:pPr>
              <w:pStyle w:val="ac"/>
              <w:spacing w:beforeLines="50" w:before="120" w:afterLines="50" w:after="120" w:line="360" w:lineRule="auto"/>
              <w:ind w:firstLine="0"/>
              <w:jc w:val="center"/>
              <w:rPr>
                <w:rFonts w:hAnsi="宋体" w:cs="宋体"/>
                <w:spacing w:val="0"/>
                <w:kern w:val="0"/>
                <w:sz w:val="24"/>
                <w:szCs w:val="24"/>
              </w:rPr>
            </w:pPr>
            <w:bookmarkStart w:id="95" w:name="OLE_LINK14"/>
            <w:bookmarkStart w:id="96" w:name="OLE_LINK15"/>
            <w:bookmarkStart w:id="97" w:name="OLE_LINK56"/>
            <w:r>
              <w:rPr>
                <w:rFonts w:hAnsi="宋体" w:cs="宋体" w:hint="eastAsia"/>
                <w:spacing w:val="0"/>
                <w:kern w:val="0"/>
                <w:sz w:val="24"/>
                <w:szCs w:val="24"/>
              </w:rPr>
              <w:t>安装调试、</w:t>
            </w:r>
            <w:bookmarkStart w:id="98" w:name="OLE_LINK47"/>
            <w:bookmarkStart w:id="99" w:name="OLE_LINK46"/>
            <w:r>
              <w:rPr>
                <w:rFonts w:hAnsi="宋体" w:cs="宋体" w:hint="eastAsia"/>
                <w:spacing w:val="0"/>
                <w:kern w:val="0"/>
                <w:sz w:val="24"/>
                <w:szCs w:val="24"/>
              </w:rPr>
              <w:t>验收</w:t>
            </w:r>
            <w:bookmarkEnd w:id="98"/>
            <w:bookmarkEnd w:id="99"/>
            <w:r>
              <w:rPr>
                <w:rFonts w:hAnsi="宋体" w:cs="宋体" w:hint="eastAsia"/>
                <w:spacing w:val="0"/>
                <w:kern w:val="0"/>
                <w:sz w:val="24"/>
                <w:szCs w:val="24"/>
              </w:rPr>
              <w:t>方案</w:t>
            </w:r>
            <w:bookmarkEnd w:id="95"/>
            <w:bookmarkEnd w:id="96"/>
            <w:bookmarkEnd w:id="97"/>
          </w:p>
        </w:tc>
        <w:tc>
          <w:tcPr>
            <w:tcW w:w="6607" w:type="dxa"/>
          </w:tcPr>
          <w:p w:rsidR="00A5724C" w:rsidRDefault="008F493B">
            <w:pPr>
              <w:pStyle w:val="ac"/>
              <w:spacing w:beforeLines="50" w:before="120" w:afterLines="50" w:after="120" w:line="360" w:lineRule="auto"/>
              <w:ind w:firstLine="0"/>
              <w:rPr>
                <w:rFonts w:hAnsi="宋体" w:cs="宋体"/>
                <w:spacing w:val="0"/>
                <w:kern w:val="0"/>
                <w:sz w:val="24"/>
                <w:szCs w:val="24"/>
              </w:rPr>
            </w:pPr>
            <w:r>
              <w:rPr>
                <w:rFonts w:hAnsi="宋体" w:cs="宋体" w:hint="eastAsia"/>
                <w:spacing w:val="0"/>
                <w:kern w:val="0"/>
                <w:sz w:val="24"/>
                <w:szCs w:val="24"/>
              </w:rPr>
              <w:t>安装调试、验收方案包括安排安装和调试工作的时间进度及措施、试运行及调优、与货物需方单位的配合有效、合理、科学，</w:t>
            </w:r>
            <w:bookmarkStart w:id="100" w:name="OLE_LINK100"/>
            <w:bookmarkStart w:id="101" w:name="OLE_LINK103"/>
            <w:r>
              <w:rPr>
                <w:rFonts w:hAnsi="宋体" w:cs="宋体" w:hint="eastAsia"/>
                <w:spacing w:val="0"/>
                <w:kern w:val="0"/>
                <w:sz w:val="24"/>
                <w:szCs w:val="24"/>
              </w:rPr>
              <w:t>符合实际及项目需求，有针对性解释说明：5分；提供的措施基本全面，有针对性解释说明：4分；提供措施的不够全面，有针对性有解释说明3分；提供的措施不全面，有针对性解释</w:t>
            </w:r>
            <w:r>
              <w:rPr>
                <w:rFonts w:hAnsi="宋体" w:cs="宋体" w:hint="eastAsia"/>
                <w:spacing w:val="0"/>
                <w:kern w:val="0"/>
                <w:sz w:val="24"/>
                <w:szCs w:val="24"/>
              </w:rPr>
              <w:lastRenderedPageBreak/>
              <w:t>说明：2分；提供的措施不全面，没有针对性有解释说明：1分；未提供不得分。</w:t>
            </w:r>
            <w:bookmarkEnd w:id="100"/>
            <w:bookmarkEnd w:id="101"/>
          </w:p>
        </w:tc>
        <w:tc>
          <w:tcPr>
            <w:tcW w:w="733" w:type="dxa"/>
            <w:vAlign w:val="center"/>
          </w:tcPr>
          <w:p w:rsidR="00A5724C" w:rsidRDefault="008F493B">
            <w:pPr>
              <w:jc w:val="center"/>
              <w:rPr>
                <w:rFonts w:ascii="宋体" w:hAnsi="宋体" w:cs="宋体"/>
                <w:kern w:val="0"/>
                <w:sz w:val="24"/>
              </w:rPr>
            </w:pPr>
            <w:bookmarkStart w:id="102" w:name="OLE_LINK8"/>
            <w:r>
              <w:rPr>
                <w:rFonts w:ascii="宋体" w:hAnsi="宋体" w:cs="宋体" w:hint="eastAsia"/>
                <w:kern w:val="0"/>
                <w:sz w:val="24"/>
              </w:rPr>
              <w:lastRenderedPageBreak/>
              <w:t>5分</w:t>
            </w:r>
            <w:bookmarkEnd w:id="102"/>
          </w:p>
        </w:tc>
      </w:tr>
      <w:tr w:rsidR="00A5724C">
        <w:trPr>
          <w:trHeight w:val="1915"/>
          <w:jc w:val="center"/>
        </w:trPr>
        <w:tc>
          <w:tcPr>
            <w:tcW w:w="746" w:type="dxa"/>
            <w:vAlign w:val="center"/>
          </w:tcPr>
          <w:p w:rsidR="00A5724C" w:rsidRDefault="008F493B">
            <w:pPr>
              <w:jc w:val="center"/>
              <w:rPr>
                <w:rFonts w:ascii="宋体" w:hAnsi="宋体" w:cs="仿宋"/>
                <w:spacing w:val="-3"/>
                <w:kern w:val="0"/>
                <w:sz w:val="24"/>
              </w:rPr>
            </w:pPr>
            <w:bookmarkStart w:id="103" w:name="_Hlk200446628"/>
            <w:bookmarkEnd w:id="94"/>
            <w:r>
              <w:rPr>
                <w:rFonts w:ascii="宋体" w:hAnsi="宋体" w:cs="仿宋" w:hint="eastAsia"/>
                <w:spacing w:val="-3"/>
                <w:kern w:val="0"/>
                <w:sz w:val="24"/>
              </w:rPr>
              <w:lastRenderedPageBreak/>
              <w:t>6</w:t>
            </w:r>
          </w:p>
        </w:tc>
        <w:tc>
          <w:tcPr>
            <w:tcW w:w="1489" w:type="dxa"/>
            <w:vAlign w:val="center"/>
          </w:tcPr>
          <w:p w:rsidR="00A5724C" w:rsidRDefault="008F493B">
            <w:pPr>
              <w:pStyle w:val="ac"/>
              <w:spacing w:beforeLines="50" w:before="120" w:afterLines="50" w:after="120" w:line="360" w:lineRule="auto"/>
              <w:ind w:firstLine="0"/>
              <w:jc w:val="center"/>
              <w:rPr>
                <w:rFonts w:hAnsi="宋体" w:cs="宋体"/>
                <w:spacing w:val="0"/>
                <w:kern w:val="0"/>
                <w:sz w:val="24"/>
                <w:szCs w:val="24"/>
              </w:rPr>
            </w:pPr>
            <w:r>
              <w:rPr>
                <w:rFonts w:hAnsi="宋体" w:cs="宋体" w:hint="eastAsia"/>
                <w:spacing w:val="0"/>
                <w:kern w:val="0"/>
                <w:sz w:val="24"/>
                <w:szCs w:val="24"/>
              </w:rPr>
              <w:t>功能演示</w:t>
            </w:r>
          </w:p>
        </w:tc>
        <w:tc>
          <w:tcPr>
            <w:tcW w:w="6607" w:type="dxa"/>
            <w:vAlign w:val="center"/>
          </w:tcPr>
          <w:p w:rsidR="00A5724C" w:rsidRDefault="008F493B">
            <w:pPr>
              <w:pStyle w:val="ac"/>
              <w:spacing w:beforeLines="50" w:before="120" w:afterLines="50" w:after="120" w:line="360" w:lineRule="auto"/>
              <w:ind w:firstLine="0"/>
              <w:rPr>
                <w:rFonts w:hAnsi="宋体" w:cs="宋体"/>
                <w:spacing w:val="0"/>
                <w:kern w:val="0"/>
                <w:sz w:val="24"/>
                <w:szCs w:val="24"/>
              </w:rPr>
            </w:pPr>
            <w:r>
              <w:rPr>
                <w:rFonts w:hAnsi="宋体" w:cs="宋体" w:hint="eastAsia"/>
                <w:spacing w:val="0"/>
                <w:kern w:val="0"/>
                <w:sz w:val="24"/>
                <w:szCs w:val="24"/>
              </w:rPr>
              <w:t>高中生物3D实验室软件演示：</w:t>
            </w:r>
          </w:p>
          <w:p w:rsidR="00A5724C" w:rsidRDefault="008F493B">
            <w:pPr>
              <w:pStyle w:val="ac"/>
              <w:spacing w:beforeLines="50" w:before="120" w:afterLines="50" w:after="120" w:line="360" w:lineRule="auto"/>
              <w:ind w:firstLine="0"/>
              <w:rPr>
                <w:rFonts w:hAnsi="宋体" w:cs="宋体"/>
                <w:spacing w:val="0"/>
                <w:kern w:val="0"/>
                <w:sz w:val="24"/>
                <w:szCs w:val="24"/>
              </w:rPr>
            </w:pPr>
            <w:r>
              <w:rPr>
                <w:rFonts w:hAnsi="宋体" w:cs="宋体" w:hint="eastAsia"/>
                <w:spacing w:val="0"/>
                <w:kern w:val="0"/>
                <w:sz w:val="24"/>
                <w:szCs w:val="24"/>
              </w:rPr>
              <w:t>1、生物3D软件要求提供微观世</w:t>
            </w:r>
            <w:bookmarkStart w:id="104" w:name="_GoBack"/>
            <w:bookmarkEnd w:id="104"/>
            <w:r>
              <w:rPr>
                <w:rFonts w:hAnsi="宋体" w:cs="宋体" w:hint="eastAsia"/>
                <w:spacing w:val="0"/>
                <w:kern w:val="0"/>
                <w:sz w:val="24"/>
                <w:szCs w:val="24"/>
              </w:rPr>
              <w:t>界模块，要求提供的课程内容教学难点光反应3D动画提供多种教学交互，包括：动画的进度可以自由调整、动画的快慢可以通过控制面板选择倍率灵活调控；光反应过程中的相关化学物质提供了3D化学图例，可以自由打开与关闭，降低光反应过程的理解难度；光反应复杂的组成结构，点击任意结构标签，对应的结构高亮呈现，更好凸显教学重难点，提升课堂效率</w:t>
            </w:r>
            <w:bookmarkStart w:id="105" w:name="OLE_LINK120"/>
            <w:bookmarkStart w:id="106" w:name="OLE_LINK121"/>
            <w:r>
              <w:rPr>
                <w:rFonts w:hAnsi="宋体" w:cs="宋体" w:hint="eastAsia"/>
                <w:spacing w:val="0"/>
                <w:kern w:val="0"/>
                <w:sz w:val="24"/>
                <w:szCs w:val="24"/>
              </w:rPr>
              <w:t>；3分。</w:t>
            </w:r>
            <w:bookmarkEnd w:id="105"/>
            <w:bookmarkEnd w:id="106"/>
          </w:p>
          <w:p w:rsidR="00A5724C" w:rsidRDefault="008F493B">
            <w:pPr>
              <w:pStyle w:val="ac"/>
              <w:spacing w:beforeLines="50" w:before="120" w:afterLines="50" w:after="120" w:line="360" w:lineRule="auto"/>
              <w:ind w:firstLine="0"/>
              <w:rPr>
                <w:rFonts w:hAnsi="宋体" w:cs="宋体"/>
                <w:spacing w:val="0"/>
                <w:kern w:val="0"/>
                <w:sz w:val="24"/>
                <w:szCs w:val="24"/>
              </w:rPr>
            </w:pPr>
            <w:r>
              <w:rPr>
                <w:rFonts w:hAnsi="宋体" w:cs="宋体" w:hint="eastAsia"/>
                <w:spacing w:val="0"/>
                <w:kern w:val="0"/>
                <w:sz w:val="24"/>
                <w:szCs w:val="24"/>
              </w:rPr>
              <w:t>2、生物软件要求提供中学生物学科高清显微素材库，素材图片数量不少于75张，资源支持4X、10X、40X物镜进行观察。所有素材库图片都支持使用显微镜进行仿真实验操作，完全模拟真实操作</w:t>
            </w:r>
            <w:r>
              <w:rPr>
                <w:rFonts w:hAnsi="宋体" w:cs="宋体" w:hint="eastAsia"/>
                <w:kern w:val="0"/>
                <w:sz w:val="24"/>
              </w:rPr>
              <w:t>；</w:t>
            </w:r>
            <w:r>
              <w:rPr>
                <w:rFonts w:hAnsi="宋体" w:cs="宋体"/>
                <w:kern w:val="0"/>
                <w:sz w:val="24"/>
              </w:rPr>
              <w:t>3</w:t>
            </w:r>
            <w:r>
              <w:rPr>
                <w:rFonts w:hAnsi="宋体" w:cs="宋体" w:hint="eastAsia"/>
                <w:kern w:val="0"/>
                <w:sz w:val="24"/>
              </w:rPr>
              <w:t>分。</w:t>
            </w:r>
          </w:p>
          <w:p w:rsidR="00A5724C" w:rsidRDefault="008F493B">
            <w:pPr>
              <w:pStyle w:val="ac"/>
              <w:spacing w:beforeLines="50" w:before="120" w:afterLines="50" w:after="120" w:line="360" w:lineRule="auto"/>
              <w:ind w:firstLine="0"/>
              <w:rPr>
                <w:rFonts w:hAnsi="宋体" w:cs="宋体"/>
                <w:spacing w:val="0"/>
                <w:kern w:val="0"/>
                <w:sz w:val="24"/>
                <w:szCs w:val="24"/>
              </w:rPr>
            </w:pPr>
            <w:r>
              <w:rPr>
                <w:rFonts w:hAnsi="宋体" w:cs="宋体" w:hint="eastAsia"/>
                <w:spacing w:val="0"/>
                <w:kern w:val="0"/>
                <w:sz w:val="24"/>
                <w:szCs w:val="24"/>
              </w:rPr>
              <w:t>超净工作台配套控制软件演示：</w:t>
            </w:r>
          </w:p>
          <w:p w:rsidR="00A5724C" w:rsidRDefault="008F493B">
            <w:pPr>
              <w:pStyle w:val="ac"/>
              <w:spacing w:beforeLines="50" w:before="120" w:afterLines="50" w:after="120" w:line="360" w:lineRule="auto"/>
              <w:ind w:firstLine="0"/>
              <w:rPr>
                <w:rFonts w:hAnsi="宋体" w:cs="宋体"/>
                <w:spacing w:val="0"/>
                <w:kern w:val="0"/>
                <w:sz w:val="24"/>
                <w:szCs w:val="24"/>
              </w:rPr>
            </w:pPr>
            <w:r>
              <w:rPr>
                <w:rFonts w:hAnsi="宋体" w:cs="宋体" w:hint="eastAsia"/>
                <w:spacing w:val="0"/>
                <w:kern w:val="0"/>
                <w:sz w:val="24"/>
                <w:szCs w:val="24"/>
              </w:rPr>
              <w:t>1、教学管理模块支持用户定义终端，通过对不同厂家设备的参数配置，实现真正意义上的自定义物联；支持用户自行定义终端快捷动作，用户通过对终端指令的批量设置，可以实现方便地对设备进行多动作连续执行；支持用户自行定义传感器设备，不仅限某个指定厂家，只要协议兼容，都能方便接入传感器</w:t>
            </w:r>
            <w:r>
              <w:rPr>
                <w:rFonts w:hAnsi="宋体" w:cs="宋体" w:hint="eastAsia"/>
                <w:kern w:val="0"/>
                <w:sz w:val="24"/>
              </w:rPr>
              <w:t>；</w:t>
            </w:r>
            <w:r>
              <w:rPr>
                <w:rFonts w:hAnsi="宋体" w:cs="宋体"/>
                <w:kern w:val="0"/>
                <w:sz w:val="24"/>
              </w:rPr>
              <w:t>3</w:t>
            </w:r>
            <w:r>
              <w:rPr>
                <w:rFonts w:hAnsi="宋体" w:cs="宋体" w:hint="eastAsia"/>
                <w:kern w:val="0"/>
                <w:sz w:val="24"/>
              </w:rPr>
              <w:t>分。</w:t>
            </w:r>
          </w:p>
          <w:p w:rsidR="00A5724C" w:rsidRDefault="008F493B">
            <w:pPr>
              <w:pStyle w:val="ac"/>
              <w:spacing w:beforeLines="50" w:before="120" w:afterLines="50" w:after="120" w:line="360" w:lineRule="auto"/>
              <w:ind w:firstLine="0"/>
              <w:rPr>
                <w:rFonts w:hAnsi="宋体" w:cs="宋体"/>
                <w:spacing w:val="0"/>
                <w:kern w:val="0"/>
                <w:sz w:val="24"/>
                <w:szCs w:val="24"/>
              </w:rPr>
            </w:pPr>
            <w:r>
              <w:rPr>
                <w:rFonts w:hAnsi="宋体" w:cs="宋体" w:hint="eastAsia"/>
                <w:spacing w:val="0"/>
                <w:kern w:val="0"/>
                <w:sz w:val="24"/>
                <w:szCs w:val="24"/>
              </w:rPr>
              <w:t>2、教学管理模块支持用户读取传感器信息，不同终端进入后可以看到挂载的不同传感器，对传感器数据进行实时读取并显示，支持市面上各类传感器类型；支持用户自定义任务计划，用户可以设置不同形式的任务计划，实现对终端的定时控制、定期循环控制等自执行操作；支持用户对特聘专家进行提问，并在专家回复后查看回复</w:t>
            </w:r>
            <w:r>
              <w:rPr>
                <w:rFonts w:hAnsi="宋体" w:cs="宋体" w:hint="eastAsia"/>
                <w:kern w:val="0"/>
                <w:sz w:val="24"/>
              </w:rPr>
              <w:t>；</w:t>
            </w:r>
            <w:r>
              <w:rPr>
                <w:rFonts w:hAnsi="宋体" w:cs="宋体"/>
                <w:kern w:val="0"/>
                <w:sz w:val="24"/>
              </w:rPr>
              <w:t>3</w:t>
            </w:r>
            <w:r>
              <w:rPr>
                <w:rFonts w:hAnsi="宋体" w:cs="宋体" w:hint="eastAsia"/>
                <w:kern w:val="0"/>
                <w:sz w:val="24"/>
              </w:rPr>
              <w:t>分。</w:t>
            </w:r>
          </w:p>
          <w:p w:rsidR="00A5724C" w:rsidRDefault="008F493B">
            <w:pPr>
              <w:pStyle w:val="ac"/>
              <w:spacing w:beforeLines="50" w:before="120" w:afterLines="50" w:after="120" w:line="360" w:lineRule="auto"/>
              <w:ind w:firstLine="0"/>
            </w:pPr>
            <w:r>
              <w:rPr>
                <w:rFonts w:hAnsi="宋体" w:cs="宋体" w:hint="eastAsia"/>
                <w:b/>
                <w:kern w:val="0"/>
                <w:sz w:val="24"/>
              </w:rPr>
              <w:lastRenderedPageBreak/>
              <w:t>投标人无需派专人参加现场演示，根据演示分评分标准要求提供真实系统演示（具有视频、音频的系统讲解）并完成视频录制（</w:t>
            </w:r>
            <w:r>
              <w:rPr>
                <w:rFonts w:hAnsi="宋体" w:cs="宋体"/>
                <w:b/>
                <w:kern w:val="0"/>
                <w:sz w:val="24"/>
              </w:rPr>
              <w:t>mp4</w:t>
            </w:r>
            <w:r>
              <w:rPr>
                <w:rFonts w:hAnsi="宋体" w:cs="宋体" w:hint="eastAsia"/>
                <w:b/>
                <w:kern w:val="0"/>
                <w:sz w:val="24"/>
              </w:rPr>
              <w:t>格式；时间控制在15分钟以内）。演示视频电子文件用</w:t>
            </w:r>
            <w:r>
              <w:rPr>
                <w:rFonts w:hAnsi="宋体" w:cs="宋体"/>
                <w:b/>
                <w:kern w:val="0"/>
                <w:sz w:val="24"/>
              </w:rPr>
              <w:t>U</w:t>
            </w:r>
            <w:r>
              <w:rPr>
                <w:rFonts w:hAnsi="宋体" w:cs="宋体" w:hint="eastAsia"/>
                <w:b/>
                <w:kern w:val="0"/>
                <w:sz w:val="24"/>
              </w:rPr>
              <w:t>盘拷贝，与备份投标文件一起邮寄；未提供不得分。</w:t>
            </w:r>
          </w:p>
        </w:tc>
        <w:tc>
          <w:tcPr>
            <w:tcW w:w="733" w:type="dxa"/>
            <w:vAlign w:val="center"/>
          </w:tcPr>
          <w:p w:rsidR="00A5724C" w:rsidRDefault="008F493B">
            <w:pPr>
              <w:jc w:val="center"/>
              <w:rPr>
                <w:rFonts w:ascii="宋体" w:hAnsi="宋体" w:cs="仿宋"/>
                <w:spacing w:val="-3"/>
                <w:kern w:val="0"/>
                <w:sz w:val="24"/>
              </w:rPr>
            </w:pPr>
            <w:r>
              <w:rPr>
                <w:rFonts w:ascii="宋体" w:hAnsi="宋体" w:cs="宋体" w:hint="eastAsia"/>
                <w:kern w:val="0"/>
                <w:sz w:val="24"/>
              </w:rPr>
              <w:lastRenderedPageBreak/>
              <w:t>12分</w:t>
            </w:r>
          </w:p>
        </w:tc>
      </w:tr>
      <w:bookmarkEnd w:id="103"/>
      <w:tr w:rsidR="00A5724C">
        <w:trPr>
          <w:trHeight w:val="556"/>
          <w:jc w:val="center"/>
        </w:trPr>
        <w:tc>
          <w:tcPr>
            <w:tcW w:w="9575" w:type="dxa"/>
            <w:gridSpan w:val="4"/>
            <w:vAlign w:val="center"/>
          </w:tcPr>
          <w:p w:rsidR="00A5724C" w:rsidRDefault="008F493B">
            <w:pPr>
              <w:jc w:val="center"/>
              <w:rPr>
                <w:rFonts w:ascii="宋体" w:hAnsi="宋体" w:cs="仿宋"/>
                <w:spacing w:val="-3"/>
                <w:kern w:val="0"/>
                <w:sz w:val="24"/>
              </w:rPr>
            </w:pPr>
            <w:r>
              <w:rPr>
                <w:rFonts w:ascii="宋体" w:hAnsi="宋体" w:cs="仿宋" w:hint="eastAsia"/>
                <w:b/>
                <w:bCs/>
                <w:kern w:val="0"/>
                <w:sz w:val="24"/>
              </w:rPr>
              <w:lastRenderedPageBreak/>
              <w:t>商务、资信及其他分（18分）</w:t>
            </w:r>
          </w:p>
        </w:tc>
      </w:tr>
      <w:tr w:rsidR="00A5724C">
        <w:trPr>
          <w:trHeight w:val="1123"/>
          <w:jc w:val="center"/>
        </w:trPr>
        <w:tc>
          <w:tcPr>
            <w:tcW w:w="746" w:type="dxa"/>
            <w:vAlign w:val="center"/>
          </w:tcPr>
          <w:p w:rsidR="00A5724C" w:rsidRDefault="008F493B">
            <w:pPr>
              <w:jc w:val="center"/>
              <w:rPr>
                <w:rFonts w:ascii="宋体" w:hAnsi="宋体" w:cs="仿宋"/>
                <w:spacing w:val="-3"/>
                <w:kern w:val="0"/>
                <w:sz w:val="24"/>
              </w:rPr>
            </w:pPr>
            <w:bookmarkStart w:id="107" w:name="_Hlk200446666"/>
            <w:r>
              <w:rPr>
                <w:rFonts w:ascii="宋体" w:hAnsi="宋体" w:cs="仿宋" w:hint="eastAsia"/>
                <w:spacing w:val="-3"/>
                <w:kern w:val="0"/>
                <w:sz w:val="24"/>
              </w:rPr>
              <w:t>8</w:t>
            </w:r>
          </w:p>
        </w:tc>
        <w:tc>
          <w:tcPr>
            <w:tcW w:w="1489" w:type="dxa"/>
            <w:vAlign w:val="center"/>
          </w:tcPr>
          <w:p w:rsidR="00A5724C" w:rsidRDefault="008F493B">
            <w:pPr>
              <w:pStyle w:val="ac"/>
              <w:spacing w:beforeLines="50" w:before="120" w:afterLines="50" w:after="120" w:line="360" w:lineRule="auto"/>
              <w:ind w:firstLine="0"/>
              <w:jc w:val="left"/>
              <w:rPr>
                <w:rFonts w:hAnsi="宋体" w:cs="宋体"/>
                <w:spacing w:val="0"/>
                <w:kern w:val="0"/>
                <w:sz w:val="24"/>
                <w:szCs w:val="24"/>
              </w:rPr>
            </w:pPr>
            <w:r>
              <w:rPr>
                <w:rFonts w:hAnsi="宋体" w:cs="宋体" w:hint="eastAsia"/>
                <w:spacing w:val="0"/>
                <w:kern w:val="0"/>
                <w:sz w:val="24"/>
                <w:szCs w:val="24"/>
              </w:rPr>
              <w:t>企业业绩</w:t>
            </w:r>
          </w:p>
        </w:tc>
        <w:tc>
          <w:tcPr>
            <w:tcW w:w="6607" w:type="dxa"/>
            <w:vAlign w:val="center"/>
          </w:tcPr>
          <w:p w:rsidR="00A5724C" w:rsidRDefault="008F493B">
            <w:pPr>
              <w:spacing w:line="360" w:lineRule="auto"/>
              <w:jc w:val="left"/>
              <w:rPr>
                <w:rFonts w:ascii="宋体" w:hAnsi="宋体" w:cs="宋体"/>
                <w:kern w:val="0"/>
                <w:sz w:val="24"/>
              </w:rPr>
            </w:pPr>
            <w:bookmarkStart w:id="108" w:name="OLE_LINK49"/>
            <w:bookmarkStart w:id="109" w:name="OLE_LINK48"/>
            <w:r>
              <w:rPr>
                <w:rFonts w:ascii="宋体" w:hAnsi="宋体" w:cs="宋体" w:hint="eastAsia"/>
                <w:kern w:val="0"/>
                <w:sz w:val="24"/>
              </w:rPr>
              <w:t>投标人2022年1月1日至投标截止时间止（以合同签订时间为准）具有同类项目业绩的，每提供一个业绩得0.5分，最高得</w:t>
            </w:r>
            <w:bookmarkStart w:id="110" w:name="OLE_LINK83"/>
            <w:bookmarkStart w:id="111" w:name="OLE_LINK82"/>
            <w:r>
              <w:rPr>
                <w:rFonts w:ascii="宋体" w:hAnsi="宋体" w:cs="宋体" w:hint="eastAsia"/>
                <w:kern w:val="0"/>
                <w:sz w:val="24"/>
              </w:rPr>
              <w:t>1分</w:t>
            </w:r>
            <w:bookmarkEnd w:id="110"/>
            <w:bookmarkEnd w:id="111"/>
            <w:r>
              <w:rPr>
                <w:rFonts w:ascii="宋体" w:hAnsi="宋体" w:cs="宋体" w:hint="eastAsia"/>
                <w:kern w:val="0"/>
                <w:sz w:val="24"/>
              </w:rPr>
              <w:t>。</w:t>
            </w:r>
            <w:bookmarkEnd w:id="108"/>
            <w:bookmarkEnd w:id="109"/>
          </w:p>
        </w:tc>
        <w:tc>
          <w:tcPr>
            <w:tcW w:w="733" w:type="dxa"/>
            <w:vAlign w:val="center"/>
          </w:tcPr>
          <w:p w:rsidR="00A5724C" w:rsidRDefault="008F493B">
            <w:pPr>
              <w:spacing w:line="398" w:lineRule="auto"/>
              <w:rPr>
                <w:rFonts w:ascii="宋体" w:hAnsi="宋体" w:cs="宋体"/>
                <w:kern w:val="0"/>
                <w:sz w:val="24"/>
              </w:rPr>
            </w:pPr>
            <w:r>
              <w:rPr>
                <w:rFonts w:ascii="宋体" w:hAnsi="宋体" w:cs="宋体" w:hint="eastAsia"/>
                <w:kern w:val="0"/>
                <w:sz w:val="24"/>
              </w:rPr>
              <w:t>1分</w:t>
            </w:r>
          </w:p>
        </w:tc>
      </w:tr>
      <w:tr w:rsidR="00A5724C">
        <w:trPr>
          <w:jc w:val="center"/>
        </w:trPr>
        <w:tc>
          <w:tcPr>
            <w:tcW w:w="746" w:type="dxa"/>
            <w:vAlign w:val="center"/>
          </w:tcPr>
          <w:p w:rsidR="00A5724C" w:rsidRDefault="008F493B">
            <w:pPr>
              <w:jc w:val="center"/>
              <w:rPr>
                <w:rFonts w:ascii="宋体" w:hAnsi="宋体" w:cs="仿宋"/>
                <w:spacing w:val="-3"/>
                <w:kern w:val="0"/>
                <w:sz w:val="24"/>
              </w:rPr>
            </w:pPr>
            <w:bookmarkStart w:id="112" w:name="_Hlk200446673"/>
            <w:bookmarkEnd w:id="107"/>
            <w:r>
              <w:rPr>
                <w:rFonts w:ascii="宋体" w:hAnsi="宋体" w:cs="仿宋" w:hint="eastAsia"/>
                <w:spacing w:val="-3"/>
                <w:kern w:val="0"/>
                <w:sz w:val="24"/>
              </w:rPr>
              <w:t>9</w:t>
            </w:r>
          </w:p>
        </w:tc>
        <w:tc>
          <w:tcPr>
            <w:tcW w:w="1489" w:type="dxa"/>
            <w:vAlign w:val="center"/>
          </w:tcPr>
          <w:p w:rsidR="00A5724C" w:rsidRDefault="008F493B">
            <w:pPr>
              <w:pStyle w:val="ac"/>
              <w:spacing w:beforeLines="50" w:before="120" w:afterLines="50" w:after="120" w:line="360" w:lineRule="auto"/>
              <w:ind w:firstLine="0"/>
              <w:jc w:val="left"/>
              <w:rPr>
                <w:rFonts w:hAnsi="宋体" w:cs="宋体"/>
                <w:spacing w:val="0"/>
                <w:kern w:val="0"/>
                <w:sz w:val="24"/>
                <w:szCs w:val="24"/>
              </w:rPr>
            </w:pPr>
            <w:r>
              <w:rPr>
                <w:rFonts w:hAnsi="宋体" w:cs="宋体" w:hint="eastAsia"/>
                <w:spacing w:val="0"/>
                <w:kern w:val="0"/>
                <w:sz w:val="24"/>
                <w:szCs w:val="24"/>
              </w:rPr>
              <w:t>权威认证</w:t>
            </w:r>
          </w:p>
        </w:tc>
        <w:tc>
          <w:tcPr>
            <w:tcW w:w="6607" w:type="dxa"/>
            <w:vAlign w:val="center"/>
          </w:tcPr>
          <w:p w:rsidR="00A5724C" w:rsidRDefault="008F493B">
            <w:pPr>
              <w:spacing w:line="360" w:lineRule="auto"/>
              <w:jc w:val="left"/>
              <w:rPr>
                <w:rFonts w:ascii="宋体" w:hAnsi="宋体" w:cs="宋体"/>
                <w:kern w:val="0"/>
                <w:sz w:val="24"/>
              </w:rPr>
            </w:pPr>
            <w:r>
              <w:rPr>
                <w:rFonts w:ascii="宋体" w:hAnsi="宋体" w:cs="宋体" w:hint="eastAsia"/>
                <w:kern w:val="0"/>
                <w:sz w:val="24"/>
              </w:rPr>
              <w:t>投标人具有有效期内的质量管理体系认证证书、环境管理体系认证证书、职业健康安全认证证书的，每项得0.5分，最高得</w:t>
            </w:r>
            <w:bookmarkStart w:id="113" w:name="OLE_LINK84"/>
            <w:bookmarkStart w:id="114" w:name="OLE_LINK85"/>
            <w:r>
              <w:rPr>
                <w:rFonts w:ascii="宋体" w:hAnsi="宋体" w:cs="宋体" w:hint="eastAsia"/>
                <w:kern w:val="0"/>
                <w:sz w:val="24"/>
              </w:rPr>
              <w:t>1.5分</w:t>
            </w:r>
            <w:bookmarkEnd w:id="113"/>
            <w:bookmarkEnd w:id="114"/>
            <w:r>
              <w:rPr>
                <w:rFonts w:ascii="宋体" w:hAnsi="宋体" w:cs="宋体" w:hint="eastAsia"/>
                <w:kern w:val="0"/>
                <w:sz w:val="24"/>
              </w:rPr>
              <w:t>。注：提供认证证书复印件及全国认证认可信息公共服务平台网站截图，未提供不得分。</w:t>
            </w:r>
          </w:p>
        </w:tc>
        <w:tc>
          <w:tcPr>
            <w:tcW w:w="733" w:type="dxa"/>
            <w:vAlign w:val="center"/>
          </w:tcPr>
          <w:p w:rsidR="00A5724C" w:rsidRDefault="008F493B">
            <w:pPr>
              <w:pStyle w:val="ac"/>
              <w:spacing w:beforeLines="50" w:before="120" w:afterLines="50" w:after="120" w:line="360" w:lineRule="auto"/>
              <w:ind w:firstLine="0"/>
              <w:jc w:val="left"/>
              <w:rPr>
                <w:rFonts w:hAnsi="宋体" w:cs="宋体"/>
                <w:spacing w:val="0"/>
                <w:kern w:val="0"/>
                <w:sz w:val="24"/>
                <w:szCs w:val="24"/>
              </w:rPr>
            </w:pPr>
            <w:r>
              <w:rPr>
                <w:rFonts w:hAnsi="宋体" w:cs="宋体" w:hint="eastAsia"/>
                <w:spacing w:val="0"/>
                <w:kern w:val="0"/>
                <w:sz w:val="24"/>
                <w:szCs w:val="24"/>
              </w:rPr>
              <w:t>1.5分</w:t>
            </w:r>
          </w:p>
        </w:tc>
      </w:tr>
      <w:tr w:rsidR="00A5724C">
        <w:trPr>
          <w:jc w:val="center"/>
        </w:trPr>
        <w:tc>
          <w:tcPr>
            <w:tcW w:w="746" w:type="dxa"/>
            <w:vAlign w:val="center"/>
          </w:tcPr>
          <w:p w:rsidR="00A5724C" w:rsidRDefault="008F493B">
            <w:pPr>
              <w:jc w:val="center"/>
              <w:rPr>
                <w:rFonts w:ascii="宋体" w:hAnsi="宋体" w:cs="仿宋"/>
                <w:spacing w:val="-3"/>
                <w:kern w:val="0"/>
                <w:sz w:val="24"/>
              </w:rPr>
            </w:pPr>
            <w:bookmarkStart w:id="115" w:name="_Hlk200446682"/>
            <w:bookmarkEnd w:id="112"/>
            <w:r>
              <w:rPr>
                <w:rFonts w:ascii="宋体" w:hAnsi="宋体" w:cs="仿宋" w:hint="eastAsia"/>
                <w:spacing w:val="-3"/>
                <w:kern w:val="0"/>
                <w:sz w:val="24"/>
              </w:rPr>
              <w:t>10</w:t>
            </w:r>
          </w:p>
        </w:tc>
        <w:tc>
          <w:tcPr>
            <w:tcW w:w="1489" w:type="dxa"/>
            <w:vAlign w:val="center"/>
          </w:tcPr>
          <w:p w:rsidR="00A5724C" w:rsidRDefault="008F493B">
            <w:pPr>
              <w:pStyle w:val="ac"/>
              <w:spacing w:beforeLines="50" w:before="120" w:afterLines="50" w:after="120" w:line="360" w:lineRule="auto"/>
              <w:ind w:firstLine="0"/>
              <w:jc w:val="left"/>
              <w:rPr>
                <w:rFonts w:hAnsi="宋体" w:cs="宋体"/>
                <w:spacing w:val="0"/>
                <w:kern w:val="0"/>
                <w:sz w:val="24"/>
                <w:szCs w:val="24"/>
              </w:rPr>
            </w:pPr>
            <w:r>
              <w:rPr>
                <w:rFonts w:hAnsi="宋体" w:cs="宋体" w:hint="eastAsia"/>
                <w:spacing w:val="0"/>
                <w:kern w:val="0"/>
                <w:sz w:val="24"/>
                <w:szCs w:val="24"/>
              </w:rPr>
              <w:t>企业荣誉</w:t>
            </w:r>
          </w:p>
        </w:tc>
        <w:tc>
          <w:tcPr>
            <w:tcW w:w="6607" w:type="dxa"/>
            <w:vAlign w:val="center"/>
          </w:tcPr>
          <w:p w:rsidR="00A5724C" w:rsidRDefault="008F493B">
            <w:pPr>
              <w:spacing w:line="360" w:lineRule="auto"/>
              <w:jc w:val="left"/>
              <w:rPr>
                <w:rFonts w:ascii="宋体" w:hAnsi="宋体" w:cs="宋体"/>
                <w:kern w:val="0"/>
                <w:sz w:val="24"/>
              </w:rPr>
            </w:pPr>
            <w:r>
              <w:rPr>
                <w:rFonts w:ascii="宋体" w:hAnsi="宋体" w:cs="宋体" w:hint="eastAsia"/>
                <w:kern w:val="0"/>
                <w:sz w:val="24"/>
              </w:rPr>
              <w:t>投标人具有2022年1月1日至今有效的政府行政职能部门或行业主管部门的荣誉证书：省级及以上，包含省政府所属的部、委、办、局（厅）或行业主管部门的荣誉得</w:t>
            </w:r>
            <w:bookmarkStart w:id="116" w:name="OLE_LINK53"/>
            <w:bookmarkStart w:id="117" w:name="OLE_LINK52"/>
            <w:r>
              <w:rPr>
                <w:rFonts w:ascii="宋体" w:hAnsi="宋体" w:cs="宋体" w:hint="eastAsia"/>
                <w:kern w:val="0"/>
                <w:sz w:val="24"/>
              </w:rPr>
              <w:t>1分</w:t>
            </w:r>
            <w:bookmarkEnd w:id="116"/>
            <w:bookmarkEnd w:id="117"/>
            <w:r>
              <w:rPr>
                <w:rFonts w:ascii="宋体" w:hAnsi="宋体" w:cs="宋体" w:hint="eastAsia"/>
                <w:kern w:val="0"/>
                <w:sz w:val="24"/>
              </w:rPr>
              <w:t>；市级，包含市政府所属的部、委、办、局或区、县政府或行业主管部门的荣誉得0.5分；同个奖项以最高获奖计，本项最高得1分。</w:t>
            </w:r>
          </w:p>
          <w:p w:rsidR="00A5724C" w:rsidRDefault="008F493B">
            <w:pPr>
              <w:spacing w:line="360" w:lineRule="auto"/>
              <w:jc w:val="left"/>
              <w:rPr>
                <w:rFonts w:ascii="宋体" w:hAnsi="宋体" w:cs="宋体"/>
                <w:kern w:val="0"/>
                <w:sz w:val="24"/>
              </w:rPr>
            </w:pPr>
            <w:r>
              <w:rPr>
                <w:rFonts w:ascii="宋体" w:hAnsi="宋体" w:cs="宋体" w:hint="eastAsia"/>
                <w:kern w:val="0"/>
                <w:sz w:val="24"/>
              </w:rPr>
              <w:t>注：需提供获奖证书或获奖文件复印件，时间以提供的获奖证书或</w:t>
            </w:r>
            <w:bookmarkStart w:id="118" w:name="OLE_LINK51"/>
            <w:r>
              <w:rPr>
                <w:rFonts w:ascii="宋体" w:hAnsi="宋体" w:cs="宋体" w:hint="eastAsia"/>
                <w:kern w:val="0"/>
                <w:sz w:val="24"/>
              </w:rPr>
              <w:t>获奖</w:t>
            </w:r>
            <w:bookmarkEnd w:id="118"/>
            <w:r>
              <w:rPr>
                <w:rFonts w:ascii="宋体" w:hAnsi="宋体" w:cs="宋体" w:hint="eastAsia"/>
                <w:kern w:val="0"/>
                <w:sz w:val="24"/>
              </w:rPr>
              <w:t>文件发文时间为准，</w:t>
            </w:r>
          </w:p>
        </w:tc>
        <w:tc>
          <w:tcPr>
            <w:tcW w:w="733" w:type="dxa"/>
            <w:vAlign w:val="center"/>
          </w:tcPr>
          <w:p w:rsidR="00A5724C" w:rsidRDefault="008F493B">
            <w:pPr>
              <w:pStyle w:val="ac"/>
              <w:spacing w:beforeLines="50" w:before="120" w:afterLines="50" w:after="120" w:line="360" w:lineRule="auto"/>
              <w:ind w:firstLine="0"/>
              <w:jc w:val="left"/>
              <w:rPr>
                <w:rFonts w:hAnsi="宋体" w:cs="宋体"/>
                <w:spacing w:val="0"/>
                <w:kern w:val="0"/>
                <w:sz w:val="24"/>
                <w:szCs w:val="24"/>
              </w:rPr>
            </w:pPr>
            <w:r>
              <w:rPr>
                <w:rFonts w:hAnsi="宋体" w:cs="宋体" w:hint="eastAsia"/>
                <w:kern w:val="0"/>
                <w:sz w:val="24"/>
                <w:szCs w:val="24"/>
              </w:rPr>
              <w:t>1分</w:t>
            </w:r>
          </w:p>
        </w:tc>
      </w:tr>
      <w:tr w:rsidR="00A5724C">
        <w:trPr>
          <w:jc w:val="center"/>
        </w:trPr>
        <w:tc>
          <w:tcPr>
            <w:tcW w:w="746" w:type="dxa"/>
            <w:vAlign w:val="center"/>
          </w:tcPr>
          <w:p w:rsidR="00A5724C" w:rsidRDefault="008F493B">
            <w:pPr>
              <w:jc w:val="center"/>
              <w:rPr>
                <w:rFonts w:ascii="宋体" w:hAnsi="宋体" w:cs="仿宋"/>
                <w:spacing w:val="-3"/>
                <w:kern w:val="0"/>
                <w:sz w:val="24"/>
              </w:rPr>
            </w:pPr>
            <w:bookmarkStart w:id="119" w:name="_Hlk200446689"/>
            <w:bookmarkEnd w:id="115"/>
            <w:r>
              <w:rPr>
                <w:rFonts w:ascii="宋体" w:hAnsi="宋体" w:cs="仿宋" w:hint="eastAsia"/>
                <w:spacing w:val="-3"/>
                <w:kern w:val="0"/>
                <w:sz w:val="24"/>
              </w:rPr>
              <w:t>11</w:t>
            </w:r>
          </w:p>
        </w:tc>
        <w:tc>
          <w:tcPr>
            <w:tcW w:w="1489" w:type="dxa"/>
            <w:vAlign w:val="center"/>
          </w:tcPr>
          <w:p w:rsidR="00A5724C" w:rsidRDefault="008F493B">
            <w:pPr>
              <w:pStyle w:val="ac"/>
              <w:spacing w:beforeLines="50" w:before="120" w:afterLines="50" w:after="120" w:line="360" w:lineRule="auto"/>
              <w:ind w:firstLine="0"/>
              <w:jc w:val="left"/>
              <w:rPr>
                <w:rFonts w:hAnsi="宋体" w:cs="宋体"/>
                <w:spacing w:val="0"/>
                <w:kern w:val="0"/>
                <w:sz w:val="24"/>
                <w:szCs w:val="24"/>
              </w:rPr>
            </w:pPr>
            <w:r>
              <w:rPr>
                <w:rFonts w:hAnsi="宋体" w:cs="宋体" w:hint="eastAsia"/>
                <w:spacing w:val="0"/>
                <w:kern w:val="0"/>
                <w:sz w:val="24"/>
                <w:szCs w:val="24"/>
              </w:rPr>
              <w:t>质保期</w:t>
            </w:r>
          </w:p>
        </w:tc>
        <w:tc>
          <w:tcPr>
            <w:tcW w:w="6607" w:type="dxa"/>
            <w:vAlign w:val="center"/>
          </w:tcPr>
          <w:p w:rsidR="00A5724C" w:rsidRDefault="008F493B">
            <w:pPr>
              <w:spacing w:line="360" w:lineRule="auto"/>
              <w:jc w:val="left"/>
              <w:rPr>
                <w:rFonts w:ascii="宋体" w:hAnsi="宋体" w:cs="宋体"/>
                <w:kern w:val="0"/>
                <w:sz w:val="24"/>
              </w:rPr>
            </w:pPr>
            <w:r>
              <w:rPr>
                <w:rFonts w:ascii="宋体" w:hAnsi="宋体" w:cs="宋体" w:hint="eastAsia"/>
                <w:kern w:val="0"/>
                <w:sz w:val="24"/>
              </w:rPr>
              <w:t>质保期超过招标文件规定的，每增加1年加1分，最高得2分。</w:t>
            </w:r>
          </w:p>
        </w:tc>
        <w:tc>
          <w:tcPr>
            <w:tcW w:w="733" w:type="dxa"/>
            <w:vAlign w:val="center"/>
          </w:tcPr>
          <w:p w:rsidR="00A5724C" w:rsidRDefault="008F493B">
            <w:pPr>
              <w:pStyle w:val="32"/>
              <w:spacing w:line="400" w:lineRule="exact"/>
              <w:ind w:firstLineChars="0" w:firstLine="0"/>
              <w:rPr>
                <w:rFonts w:ascii="宋体" w:eastAsia="宋体" w:cs="宋体"/>
                <w:color w:val="auto"/>
                <w:kern w:val="0"/>
              </w:rPr>
            </w:pPr>
            <w:r>
              <w:rPr>
                <w:rFonts w:ascii="宋体" w:eastAsia="宋体" w:cs="宋体" w:hint="eastAsia"/>
                <w:color w:val="auto"/>
                <w:kern w:val="0"/>
              </w:rPr>
              <w:t>2分</w:t>
            </w:r>
          </w:p>
        </w:tc>
      </w:tr>
      <w:tr w:rsidR="00A5724C">
        <w:trPr>
          <w:trHeight w:val="1917"/>
          <w:jc w:val="center"/>
        </w:trPr>
        <w:tc>
          <w:tcPr>
            <w:tcW w:w="746" w:type="dxa"/>
            <w:vAlign w:val="center"/>
          </w:tcPr>
          <w:p w:rsidR="00A5724C" w:rsidRDefault="008F493B">
            <w:pPr>
              <w:jc w:val="center"/>
              <w:rPr>
                <w:rFonts w:ascii="宋体" w:hAnsi="宋体" w:cs="仿宋"/>
                <w:spacing w:val="-3"/>
                <w:kern w:val="0"/>
                <w:sz w:val="24"/>
              </w:rPr>
            </w:pPr>
            <w:bookmarkStart w:id="120" w:name="_Hlk200446707"/>
            <w:bookmarkEnd w:id="119"/>
            <w:r>
              <w:rPr>
                <w:rFonts w:ascii="宋体" w:hAnsi="宋体" w:cs="仿宋" w:hint="eastAsia"/>
                <w:spacing w:val="-3"/>
                <w:kern w:val="0"/>
                <w:sz w:val="24"/>
              </w:rPr>
              <w:t>12</w:t>
            </w:r>
          </w:p>
        </w:tc>
        <w:tc>
          <w:tcPr>
            <w:tcW w:w="1489" w:type="dxa"/>
            <w:vAlign w:val="center"/>
          </w:tcPr>
          <w:p w:rsidR="00A5724C" w:rsidRDefault="008F493B">
            <w:pPr>
              <w:pStyle w:val="ac"/>
              <w:spacing w:beforeLines="50" w:before="120" w:afterLines="50" w:after="120" w:line="360" w:lineRule="auto"/>
              <w:ind w:firstLine="0"/>
              <w:jc w:val="left"/>
              <w:rPr>
                <w:rFonts w:hAnsi="宋体" w:cs="宋体"/>
                <w:spacing w:val="0"/>
                <w:kern w:val="0"/>
                <w:sz w:val="24"/>
                <w:szCs w:val="24"/>
              </w:rPr>
            </w:pPr>
            <w:r>
              <w:rPr>
                <w:rFonts w:hAnsi="宋体" w:cs="宋体" w:hint="eastAsia"/>
                <w:spacing w:val="0"/>
                <w:kern w:val="0"/>
                <w:sz w:val="24"/>
                <w:szCs w:val="24"/>
              </w:rPr>
              <w:t>售后服务优惠承诺</w:t>
            </w:r>
          </w:p>
        </w:tc>
        <w:tc>
          <w:tcPr>
            <w:tcW w:w="6607" w:type="dxa"/>
            <w:vAlign w:val="center"/>
          </w:tcPr>
          <w:p w:rsidR="00A5724C" w:rsidRDefault="008F493B">
            <w:pPr>
              <w:spacing w:line="360" w:lineRule="auto"/>
              <w:jc w:val="left"/>
              <w:rPr>
                <w:rFonts w:ascii="宋体" w:hAnsi="宋体" w:cs="宋体"/>
                <w:kern w:val="0"/>
                <w:sz w:val="24"/>
              </w:rPr>
            </w:pPr>
            <w:r>
              <w:rPr>
                <w:rFonts w:ascii="宋体" w:hAnsi="宋体" w:cs="宋体" w:hint="eastAsia"/>
                <w:kern w:val="0"/>
                <w:sz w:val="24"/>
              </w:rPr>
              <w:t>1.售后服务方案，包括但不限于售后服务的具体内容、售后人员配置表、售后服务人员资格、质保期满后的配件及易损件的清单等方面合理、科学、可行，</w:t>
            </w:r>
            <w:bookmarkStart w:id="121" w:name="OLE_LINK57"/>
            <w:bookmarkStart w:id="122" w:name="OLE_LINK58"/>
            <w:r>
              <w:rPr>
                <w:rFonts w:ascii="宋体" w:hAnsi="宋体" w:cs="宋体" w:hint="eastAsia"/>
                <w:kern w:val="0"/>
                <w:sz w:val="24"/>
              </w:rPr>
              <w:t>符合实际及项目需求，有针对性解释说明：3分；提供的措施基本全面，有针对性解释说明：2.5分；提供措施的不够全面，有针对性有解释说明2分；提供的措施不全面，有针对性解释说明：1.5分；提供的措施不全面，没有针对性有解释说明：1分；未提供不得分。</w:t>
            </w:r>
          </w:p>
          <w:bookmarkEnd w:id="121"/>
          <w:bookmarkEnd w:id="122"/>
          <w:p w:rsidR="00A5724C" w:rsidRDefault="008F493B">
            <w:pPr>
              <w:spacing w:line="360" w:lineRule="auto"/>
              <w:jc w:val="left"/>
              <w:rPr>
                <w:rFonts w:ascii="宋体" w:hAnsi="宋体" w:cs="宋体"/>
                <w:kern w:val="0"/>
                <w:sz w:val="24"/>
              </w:rPr>
            </w:pPr>
            <w:r>
              <w:rPr>
                <w:rFonts w:ascii="宋体" w:hAnsi="宋体" w:cs="宋体" w:hint="eastAsia"/>
                <w:kern w:val="0"/>
                <w:sz w:val="24"/>
              </w:rPr>
              <w:t>2.项目后期的维护流程完善，在项目实施过程中积极向采购人</w:t>
            </w:r>
            <w:r>
              <w:rPr>
                <w:rFonts w:ascii="宋体" w:hAnsi="宋体" w:cs="宋体" w:hint="eastAsia"/>
                <w:kern w:val="0"/>
                <w:sz w:val="24"/>
              </w:rPr>
              <w:lastRenderedPageBreak/>
              <w:t>联系并有对接方案，能对存在问题以及处理方式做出分析，并有针对性的提出解决方案，符合实际及项目需求，有针对性解释说明：3分；提供的措施基本全面，有针对性解释说明：2.5分；提供措施的不够全面，有针对性有解释说明2分；提供的措施不全面，有针对性解释说明：1.5分；提供的措施不全面，没有针对性有解释说明：1分；未提供不得分。</w:t>
            </w:r>
          </w:p>
        </w:tc>
        <w:tc>
          <w:tcPr>
            <w:tcW w:w="733" w:type="dxa"/>
            <w:vAlign w:val="center"/>
          </w:tcPr>
          <w:p w:rsidR="00A5724C" w:rsidRDefault="008F493B">
            <w:pPr>
              <w:spacing w:line="398" w:lineRule="auto"/>
              <w:rPr>
                <w:rFonts w:ascii="宋体" w:hAnsi="宋体" w:cs="宋体"/>
                <w:kern w:val="0"/>
                <w:sz w:val="24"/>
              </w:rPr>
            </w:pPr>
            <w:r>
              <w:rPr>
                <w:rFonts w:ascii="宋体" w:hAnsi="宋体" w:cs="宋体" w:hint="eastAsia"/>
                <w:kern w:val="0"/>
                <w:sz w:val="24"/>
              </w:rPr>
              <w:lastRenderedPageBreak/>
              <w:t>6分</w:t>
            </w:r>
          </w:p>
        </w:tc>
      </w:tr>
      <w:tr w:rsidR="00A5724C">
        <w:trPr>
          <w:trHeight w:val="885"/>
          <w:jc w:val="center"/>
        </w:trPr>
        <w:tc>
          <w:tcPr>
            <w:tcW w:w="746" w:type="dxa"/>
            <w:vAlign w:val="center"/>
          </w:tcPr>
          <w:p w:rsidR="00A5724C" w:rsidRDefault="008F493B">
            <w:pPr>
              <w:jc w:val="center"/>
              <w:rPr>
                <w:rFonts w:ascii="宋体" w:hAnsi="宋体" w:cs="仿宋"/>
                <w:spacing w:val="-3"/>
                <w:kern w:val="0"/>
                <w:sz w:val="24"/>
              </w:rPr>
            </w:pPr>
            <w:bookmarkStart w:id="123" w:name="_Hlk200446717"/>
            <w:bookmarkEnd w:id="120"/>
            <w:r>
              <w:rPr>
                <w:rFonts w:ascii="宋体" w:hAnsi="宋体" w:cs="仿宋" w:hint="eastAsia"/>
                <w:spacing w:val="-3"/>
                <w:kern w:val="0"/>
                <w:sz w:val="24"/>
              </w:rPr>
              <w:lastRenderedPageBreak/>
              <w:t>13</w:t>
            </w:r>
          </w:p>
        </w:tc>
        <w:tc>
          <w:tcPr>
            <w:tcW w:w="1489" w:type="dxa"/>
            <w:vAlign w:val="center"/>
          </w:tcPr>
          <w:p w:rsidR="00A5724C" w:rsidRDefault="008F493B">
            <w:pPr>
              <w:pStyle w:val="ac"/>
              <w:spacing w:beforeLines="50" w:before="120" w:afterLines="50" w:after="120" w:line="360" w:lineRule="auto"/>
              <w:ind w:firstLine="0"/>
              <w:jc w:val="left"/>
              <w:rPr>
                <w:rFonts w:hAnsi="宋体" w:cs="宋体"/>
                <w:spacing w:val="0"/>
                <w:kern w:val="0"/>
                <w:sz w:val="24"/>
                <w:szCs w:val="24"/>
              </w:rPr>
            </w:pPr>
            <w:r>
              <w:rPr>
                <w:rFonts w:hAnsi="宋体" w:cs="宋体" w:hint="eastAsia"/>
                <w:spacing w:val="0"/>
                <w:kern w:val="0"/>
                <w:sz w:val="24"/>
                <w:szCs w:val="24"/>
              </w:rPr>
              <w:t>培训方案</w:t>
            </w:r>
          </w:p>
        </w:tc>
        <w:tc>
          <w:tcPr>
            <w:tcW w:w="6607" w:type="dxa"/>
            <w:vAlign w:val="center"/>
          </w:tcPr>
          <w:p w:rsidR="00A5724C" w:rsidRDefault="008F493B">
            <w:pPr>
              <w:spacing w:line="360" w:lineRule="auto"/>
              <w:jc w:val="left"/>
              <w:rPr>
                <w:rFonts w:ascii="宋体" w:hAnsi="宋体" w:cs="宋体"/>
                <w:kern w:val="0"/>
                <w:sz w:val="24"/>
              </w:rPr>
            </w:pPr>
            <w:r>
              <w:rPr>
                <w:rFonts w:ascii="宋体" w:hAnsi="宋体" w:cs="宋体" w:hint="eastAsia"/>
                <w:kern w:val="0"/>
                <w:sz w:val="24"/>
              </w:rPr>
              <w:t>根据本项目要求，提供针对本项目制定的培训方案（</w:t>
            </w:r>
            <w:bookmarkStart w:id="124" w:name="OLE_LINK63"/>
            <w:bookmarkStart w:id="125" w:name="OLE_LINK64"/>
            <w:r>
              <w:rPr>
                <w:rFonts w:ascii="宋体" w:hAnsi="宋体" w:cs="宋体" w:hint="eastAsia"/>
                <w:kern w:val="0"/>
                <w:sz w:val="24"/>
              </w:rPr>
              <w:t>包括但不限于培训计划、培训内容、培训对象、培训时间、培训形式、培训课程等方面</w:t>
            </w:r>
            <w:bookmarkEnd w:id="124"/>
            <w:bookmarkEnd w:id="125"/>
            <w:r>
              <w:rPr>
                <w:rFonts w:ascii="宋体" w:hAnsi="宋体" w:cs="宋体" w:hint="eastAsia"/>
                <w:kern w:val="0"/>
                <w:sz w:val="24"/>
              </w:rPr>
              <w:t>）合</w:t>
            </w:r>
            <w:bookmarkStart w:id="126" w:name="OLE_LINK27"/>
            <w:bookmarkStart w:id="127" w:name="OLE_LINK26"/>
            <w:r>
              <w:rPr>
                <w:rFonts w:ascii="宋体" w:hAnsi="宋体" w:cs="宋体" w:hint="eastAsia"/>
                <w:kern w:val="0"/>
                <w:sz w:val="24"/>
              </w:rPr>
              <w:t>理、科学、可行，符合实际及项目需求，有针对性解释说明</w:t>
            </w:r>
            <w:bookmarkEnd w:id="126"/>
            <w:bookmarkEnd w:id="127"/>
            <w:r>
              <w:rPr>
                <w:rFonts w:ascii="宋体" w:hAnsi="宋体" w:cs="宋体" w:hint="eastAsia"/>
                <w:kern w:val="0"/>
                <w:sz w:val="24"/>
              </w:rPr>
              <w:t>：5分；提供的措施基本全面，有针对性解释说明：4分；提供措施的不够全面，有针对性有解释说明3分；提供的措施不全面，有针对性解释说明：2分；提供的措施不全面，没有针对性有解释说明：1分；未提供不得分。</w:t>
            </w:r>
          </w:p>
        </w:tc>
        <w:tc>
          <w:tcPr>
            <w:tcW w:w="733" w:type="dxa"/>
            <w:vAlign w:val="center"/>
          </w:tcPr>
          <w:p w:rsidR="00A5724C" w:rsidRDefault="008F493B">
            <w:pPr>
              <w:spacing w:line="398" w:lineRule="auto"/>
              <w:rPr>
                <w:rFonts w:ascii="宋体" w:hAnsi="宋体" w:cs="宋体"/>
                <w:kern w:val="0"/>
                <w:sz w:val="24"/>
              </w:rPr>
            </w:pPr>
            <w:r>
              <w:rPr>
                <w:rFonts w:ascii="宋体" w:hAnsi="宋体" w:cs="宋体" w:hint="eastAsia"/>
                <w:kern w:val="0"/>
                <w:sz w:val="24"/>
              </w:rPr>
              <w:t>5分</w:t>
            </w:r>
          </w:p>
        </w:tc>
      </w:tr>
      <w:tr w:rsidR="00A5724C">
        <w:trPr>
          <w:trHeight w:val="885"/>
          <w:jc w:val="center"/>
        </w:trPr>
        <w:tc>
          <w:tcPr>
            <w:tcW w:w="746" w:type="dxa"/>
            <w:vAlign w:val="center"/>
          </w:tcPr>
          <w:p w:rsidR="00A5724C" w:rsidRDefault="008F493B">
            <w:pPr>
              <w:jc w:val="center"/>
              <w:rPr>
                <w:rFonts w:ascii="宋体" w:hAnsi="宋体" w:cs="仿宋"/>
                <w:spacing w:val="-3"/>
                <w:kern w:val="0"/>
                <w:sz w:val="24"/>
              </w:rPr>
            </w:pPr>
            <w:bookmarkStart w:id="128" w:name="_Hlk200446746"/>
            <w:bookmarkEnd w:id="123"/>
            <w:r>
              <w:rPr>
                <w:rFonts w:ascii="宋体" w:hAnsi="宋体" w:cs="仿宋" w:hint="eastAsia"/>
                <w:spacing w:val="-3"/>
                <w:kern w:val="0"/>
                <w:sz w:val="24"/>
              </w:rPr>
              <w:t>14</w:t>
            </w:r>
          </w:p>
        </w:tc>
        <w:tc>
          <w:tcPr>
            <w:tcW w:w="1489" w:type="dxa"/>
            <w:vAlign w:val="center"/>
          </w:tcPr>
          <w:p w:rsidR="00A5724C" w:rsidRDefault="008F493B">
            <w:pPr>
              <w:spacing w:line="396" w:lineRule="auto"/>
              <w:rPr>
                <w:rFonts w:ascii="宋体" w:hAnsi="宋体" w:cs="宋体"/>
                <w:kern w:val="0"/>
                <w:sz w:val="24"/>
              </w:rPr>
            </w:pPr>
            <w:r>
              <w:rPr>
                <w:rFonts w:ascii="宋体" w:hAnsi="宋体" w:cs="宋体" w:hint="eastAsia"/>
                <w:kern w:val="0"/>
                <w:sz w:val="24"/>
              </w:rPr>
              <w:t>响应时间</w:t>
            </w:r>
          </w:p>
        </w:tc>
        <w:tc>
          <w:tcPr>
            <w:tcW w:w="6607" w:type="dxa"/>
            <w:vAlign w:val="center"/>
          </w:tcPr>
          <w:p w:rsidR="00A5724C" w:rsidRDefault="008F493B">
            <w:pPr>
              <w:spacing w:line="360" w:lineRule="auto"/>
              <w:jc w:val="left"/>
              <w:rPr>
                <w:rFonts w:ascii="宋体" w:hAnsi="宋体" w:cs="宋体"/>
                <w:kern w:val="0"/>
                <w:sz w:val="24"/>
              </w:rPr>
            </w:pPr>
            <w:r>
              <w:rPr>
                <w:rFonts w:ascii="宋体" w:hAnsi="宋体" w:cs="宋体" w:hint="eastAsia"/>
                <w:kern w:val="0"/>
                <w:sz w:val="24"/>
              </w:rPr>
              <w:t>在采购人有需求时接到通知（电话、电传等）后2小时内到现场响应得1分，每减少1小时加0.5分，最多得1.5分。</w:t>
            </w:r>
          </w:p>
        </w:tc>
        <w:tc>
          <w:tcPr>
            <w:tcW w:w="733" w:type="dxa"/>
            <w:vAlign w:val="center"/>
          </w:tcPr>
          <w:p w:rsidR="00A5724C" w:rsidRDefault="008F493B">
            <w:pPr>
              <w:spacing w:line="398" w:lineRule="auto"/>
              <w:rPr>
                <w:rFonts w:ascii="宋体" w:hAnsi="宋体" w:cs="宋体"/>
                <w:kern w:val="0"/>
                <w:sz w:val="24"/>
              </w:rPr>
            </w:pPr>
            <w:r>
              <w:rPr>
                <w:rFonts w:ascii="宋体" w:hAnsi="宋体" w:cs="宋体" w:hint="eastAsia"/>
                <w:kern w:val="0"/>
                <w:sz w:val="24"/>
              </w:rPr>
              <w:t>1.5分</w:t>
            </w:r>
          </w:p>
        </w:tc>
      </w:tr>
    </w:tbl>
    <w:bookmarkEnd w:id="71"/>
    <w:bookmarkEnd w:id="72"/>
    <w:bookmarkEnd w:id="73"/>
    <w:bookmarkEnd w:id="74"/>
    <w:bookmarkEnd w:id="75"/>
    <w:bookmarkEnd w:id="128"/>
    <w:p w:rsidR="00A5724C" w:rsidRDefault="008F493B">
      <w:pPr>
        <w:spacing w:beforeLines="50" w:before="120" w:afterLines="50" w:after="120" w:line="360" w:lineRule="auto"/>
        <w:ind w:firstLineChars="196" w:firstLine="472"/>
        <w:rPr>
          <w:rFonts w:ascii="宋体" w:hAnsi="宋体"/>
          <w:b/>
          <w:bCs/>
          <w:sz w:val="24"/>
        </w:rPr>
      </w:pPr>
      <w:r>
        <w:rPr>
          <w:rFonts w:ascii="宋体" w:hAnsi="宋体" w:hint="eastAsia"/>
          <w:b/>
          <w:bCs/>
          <w:sz w:val="24"/>
        </w:rPr>
        <w:t>（三）技术、商务、资信及其他分的计算</w:t>
      </w:r>
    </w:p>
    <w:bookmarkEnd w:id="76"/>
    <w:bookmarkEnd w:id="77"/>
    <w:bookmarkEnd w:id="78"/>
    <w:p w:rsidR="00A5724C" w:rsidRDefault="008F493B">
      <w:pPr>
        <w:spacing w:beforeLines="50" w:before="120" w:afterLines="50" w:after="120" w:line="360" w:lineRule="auto"/>
        <w:ind w:firstLineChars="196" w:firstLine="470"/>
        <w:rPr>
          <w:rFonts w:ascii="宋体" w:hAnsi="宋体"/>
          <w:sz w:val="24"/>
        </w:rPr>
      </w:pPr>
      <w:r>
        <w:rPr>
          <w:rFonts w:ascii="宋体" w:hAnsi="宋体" w:hint="eastAsia"/>
          <w:sz w:val="24"/>
        </w:rPr>
        <w:t>技术、商务、资信及其他分按照评标委员会</w:t>
      </w:r>
      <w:bookmarkEnd w:id="79"/>
      <w:r>
        <w:rPr>
          <w:rFonts w:ascii="宋体" w:hAnsi="宋体" w:hint="eastAsia"/>
          <w:sz w:val="24"/>
        </w:rPr>
        <w:t>成员的独立评分结果汇总数的算术平均分计算，计算公式为：技术商务资信分=（评标委员会所有成员评分合计数）/（评标委员会组成人员数）</w:t>
      </w:r>
    </w:p>
    <w:p w:rsidR="00A5724C" w:rsidRDefault="00A5724C">
      <w:pPr>
        <w:pStyle w:val="a0"/>
        <w:ind w:firstLine="560"/>
      </w:pPr>
    </w:p>
    <w:bookmarkEnd w:id="80"/>
    <w:bookmarkEnd w:id="81"/>
    <w:p w:rsidR="00A5724C" w:rsidRDefault="008F493B">
      <w:pPr>
        <w:pStyle w:val="a0"/>
        <w:ind w:firstLine="480"/>
        <w:jc w:val="center"/>
        <w:rPr>
          <w:rFonts w:ascii="黑体" w:eastAsia="黑体" w:hAnsi="宋体"/>
          <w:bCs/>
          <w:sz w:val="30"/>
          <w:szCs w:val="30"/>
        </w:rPr>
      </w:pPr>
      <w:r>
        <w:rPr>
          <w:rFonts w:ascii="宋体" w:hAnsi="宋体"/>
          <w:sz w:val="24"/>
        </w:rPr>
        <w:br w:type="page"/>
      </w:r>
      <w:r>
        <w:rPr>
          <w:rFonts w:ascii="黑体" w:eastAsia="黑体" w:hAnsi="宋体" w:hint="eastAsia"/>
          <w:sz w:val="30"/>
          <w:szCs w:val="30"/>
        </w:rPr>
        <w:lastRenderedPageBreak/>
        <w:t xml:space="preserve">第五章  </w:t>
      </w:r>
      <w:r>
        <w:rPr>
          <w:rFonts w:ascii="黑体" w:eastAsia="黑体" w:hAnsi="宋体" w:hint="eastAsia"/>
          <w:bCs/>
          <w:sz w:val="30"/>
          <w:szCs w:val="30"/>
        </w:rPr>
        <w:t>合同主要条款（供参考）</w:t>
      </w:r>
    </w:p>
    <w:p w:rsidR="00A5724C" w:rsidRDefault="008F493B">
      <w:pPr>
        <w:spacing w:line="360" w:lineRule="auto"/>
        <w:jc w:val="center"/>
        <w:rPr>
          <w:rFonts w:ascii="宋体" w:hAnsi="宋体" w:cs="宋体"/>
          <w:b/>
          <w:sz w:val="30"/>
        </w:rPr>
      </w:pPr>
      <w:r>
        <w:rPr>
          <w:rFonts w:ascii="宋体" w:hAnsi="宋体" w:cs="宋体"/>
          <w:b/>
          <w:sz w:val="30"/>
        </w:rPr>
        <w:t>浙江省政府采购合同指引</w:t>
      </w:r>
    </w:p>
    <w:p w:rsidR="00A5724C" w:rsidRDefault="008F493B">
      <w:pPr>
        <w:spacing w:line="360" w:lineRule="auto"/>
        <w:rPr>
          <w:rFonts w:ascii="宋体" w:hAnsi="宋体" w:cs="宋体"/>
          <w:sz w:val="24"/>
        </w:rPr>
      </w:pPr>
      <w:r>
        <w:rPr>
          <w:rFonts w:ascii="宋体" w:hAnsi="宋体" w:cs="宋体"/>
          <w:sz w:val="24"/>
        </w:rPr>
        <w:t>项目名称：                                       项目编号：</w:t>
      </w:r>
    </w:p>
    <w:p w:rsidR="00A5724C" w:rsidRDefault="008F493B">
      <w:pPr>
        <w:spacing w:line="360" w:lineRule="auto"/>
        <w:rPr>
          <w:rFonts w:ascii="宋体" w:hAnsi="宋体" w:cs="宋体"/>
          <w:sz w:val="24"/>
        </w:rPr>
      </w:pPr>
      <w:r>
        <w:rPr>
          <w:rFonts w:ascii="宋体" w:hAnsi="宋体" w:cs="宋体"/>
          <w:sz w:val="24"/>
        </w:rPr>
        <w:t>甲方：（买方）</w:t>
      </w:r>
    </w:p>
    <w:p w:rsidR="00A5724C" w:rsidRDefault="008F493B">
      <w:pPr>
        <w:spacing w:line="360" w:lineRule="auto"/>
        <w:rPr>
          <w:rFonts w:ascii="宋体" w:hAnsi="宋体" w:cs="宋体"/>
          <w:sz w:val="24"/>
        </w:rPr>
      </w:pPr>
      <w:r>
        <w:rPr>
          <w:rFonts w:ascii="宋体" w:hAnsi="宋体" w:cs="宋体"/>
          <w:sz w:val="24"/>
        </w:rPr>
        <w:t>乙方：（卖方）</w:t>
      </w:r>
    </w:p>
    <w:p w:rsidR="00A5724C" w:rsidRDefault="008F493B">
      <w:pPr>
        <w:spacing w:line="360" w:lineRule="auto"/>
        <w:rPr>
          <w:rFonts w:ascii="宋体" w:hAnsi="宋体" w:cs="宋体"/>
          <w:b/>
          <w:sz w:val="24"/>
        </w:rPr>
      </w:pPr>
      <w:r>
        <w:rPr>
          <w:rFonts w:ascii="宋体" w:hAnsi="宋体" w:cs="宋体"/>
          <w:sz w:val="24"/>
        </w:rPr>
        <w:t>甲、乙双方根据</w:t>
      </w:r>
      <w:r>
        <w:rPr>
          <w:rFonts w:ascii="宋体" w:hAnsi="宋体" w:cs="宋体"/>
          <w:sz w:val="24"/>
          <w:u w:val="single"/>
        </w:rPr>
        <w:t>浙江华耀建设咨询有限公司关于</w:t>
      </w:r>
      <w:r>
        <w:rPr>
          <w:rFonts w:ascii="宋体" w:hAnsi="宋体" w:cs="宋体"/>
          <w:spacing w:val="-20"/>
          <w:sz w:val="24"/>
          <w:u w:val="single"/>
        </w:rPr>
        <w:t xml:space="preserve">吴兴高级中学生物实验室改造项目  </w:t>
      </w:r>
      <w:r>
        <w:rPr>
          <w:rFonts w:ascii="宋体" w:hAnsi="宋体" w:cs="宋体"/>
          <w:sz w:val="24"/>
          <w:u w:val="single"/>
        </w:rPr>
        <w:t>公开招标  的</w:t>
      </w:r>
      <w:r>
        <w:rPr>
          <w:rFonts w:ascii="宋体" w:hAnsi="宋体" w:cs="宋体"/>
          <w:sz w:val="24"/>
        </w:rPr>
        <w:t>结果，签署本合同。</w:t>
      </w:r>
    </w:p>
    <w:p w:rsidR="00A5724C" w:rsidRDefault="008F493B">
      <w:pPr>
        <w:spacing w:line="360" w:lineRule="auto"/>
        <w:rPr>
          <w:rFonts w:ascii="宋体" w:hAnsi="宋体" w:cs="宋体"/>
          <w:b/>
          <w:sz w:val="24"/>
        </w:rPr>
      </w:pPr>
      <w:r>
        <w:rPr>
          <w:rFonts w:ascii="宋体" w:hAnsi="宋体" w:cs="宋体"/>
          <w:b/>
          <w:sz w:val="24"/>
        </w:rPr>
        <w:t>一、货物内容</w:t>
      </w:r>
    </w:p>
    <w:p w:rsidR="00A5724C" w:rsidRDefault="008F493B">
      <w:pPr>
        <w:spacing w:line="360" w:lineRule="auto"/>
        <w:rPr>
          <w:rFonts w:ascii="宋体" w:hAnsi="宋体" w:cs="宋体"/>
          <w:spacing w:val="-20"/>
          <w:sz w:val="24"/>
          <w:u w:val="single"/>
        </w:rPr>
      </w:pPr>
      <w:r>
        <w:rPr>
          <w:rFonts w:ascii="宋体" w:hAnsi="宋体" w:cs="宋体"/>
          <w:sz w:val="24"/>
        </w:rPr>
        <w:t>1. 货物名称：</w:t>
      </w:r>
      <w:r>
        <w:rPr>
          <w:rFonts w:ascii="宋体" w:hAnsi="宋体" w:cs="宋体"/>
          <w:spacing w:val="-20"/>
          <w:sz w:val="24"/>
          <w:u w:val="single"/>
        </w:rPr>
        <w:t xml:space="preserve">吴兴高级中学生物实验室改造项目  </w:t>
      </w:r>
    </w:p>
    <w:p w:rsidR="00A5724C" w:rsidRDefault="008F493B">
      <w:pPr>
        <w:spacing w:line="360" w:lineRule="auto"/>
        <w:rPr>
          <w:rFonts w:ascii="宋体" w:hAnsi="宋体" w:cs="宋体"/>
          <w:sz w:val="24"/>
        </w:rPr>
      </w:pPr>
      <w:r>
        <w:rPr>
          <w:rFonts w:ascii="宋体" w:hAnsi="宋体" w:cs="宋体"/>
          <w:sz w:val="24"/>
        </w:rPr>
        <w:t>2. 型号规格：</w:t>
      </w:r>
    </w:p>
    <w:p w:rsidR="00A5724C" w:rsidRDefault="008F493B">
      <w:pPr>
        <w:spacing w:line="360" w:lineRule="auto"/>
        <w:rPr>
          <w:rFonts w:ascii="宋体" w:hAnsi="宋体" w:cs="宋体"/>
          <w:sz w:val="24"/>
        </w:rPr>
      </w:pPr>
      <w:r>
        <w:rPr>
          <w:rFonts w:ascii="宋体" w:hAnsi="宋体" w:cs="宋体"/>
          <w:sz w:val="24"/>
        </w:rPr>
        <w:t>3. 技术参数：</w:t>
      </w:r>
    </w:p>
    <w:p w:rsidR="00A5724C" w:rsidRDefault="008F493B">
      <w:pPr>
        <w:spacing w:line="360" w:lineRule="auto"/>
        <w:rPr>
          <w:rFonts w:ascii="宋体" w:hAnsi="宋体" w:cs="宋体"/>
          <w:sz w:val="24"/>
        </w:rPr>
      </w:pPr>
      <w:r>
        <w:rPr>
          <w:rFonts w:ascii="宋体" w:hAnsi="宋体" w:cs="宋体"/>
          <w:sz w:val="24"/>
        </w:rPr>
        <w:t>4. 数量（单位）：</w:t>
      </w:r>
    </w:p>
    <w:p w:rsidR="00A5724C" w:rsidRDefault="008F493B">
      <w:pPr>
        <w:spacing w:line="360" w:lineRule="auto"/>
        <w:rPr>
          <w:rFonts w:ascii="宋体" w:hAnsi="宋体" w:cs="宋体"/>
          <w:b/>
          <w:sz w:val="24"/>
        </w:rPr>
      </w:pPr>
      <w:r>
        <w:rPr>
          <w:rFonts w:ascii="宋体" w:hAnsi="宋体" w:cs="宋体"/>
          <w:b/>
          <w:sz w:val="24"/>
        </w:rPr>
        <w:t>二、合同金额</w:t>
      </w:r>
    </w:p>
    <w:p w:rsidR="00A5724C" w:rsidRDefault="008F493B">
      <w:pPr>
        <w:spacing w:line="360" w:lineRule="auto"/>
        <w:ind w:left="410" w:hanging="410"/>
        <w:rPr>
          <w:rFonts w:ascii="宋体" w:hAnsi="宋体" w:cs="宋体"/>
          <w:sz w:val="24"/>
        </w:rPr>
      </w:pPr>
      <w:r>
        <w:rPr>
          <w:rFonts w:ascii="宋体" w:hAnsi="宋体" w:cs="宋体"/>
          <w:sz w:val="24"/>
        </w:rPr>
        <w:t xml:space="preserve"> 本合同金额为（大写）：人民币_________________________元（￥_______________元）。</w:t>
      </w:r>
    </w:p>
    <w:p w:rsidR="00A5724C" w:rsidRDefault="008F493B">
      <w:pPr>
        <w:spacing w:line="360" w:lineRule="auto"/>
        <w:rPr>
          <w:rFonts w:ascii="宋体" w:hAnsi="宋体" w:cs="宋体"/>
          <w:b/>
          <w:sz w:val="24"/>
        </w:rPr>
      </w:pPr>
      <w:r>
        <w:rPr>
          <w:rFonts w:ascii="宋体" w:hAnsi="宋体" w:cs="宋体"/>
          <w:b/>
          <w:sz w:val="24"/>
        </w:rPr>
        <w:t>三、技术资料</w:t>
      </w:r>
    </w:p>
    <w:p w:rsidR="00A5724C" w:rsidRDefault="008F493B">
      <w:pPr>
        <w:spacing w:line="360" w:lineRule="auto"/>
        <w:ind w:left="410" w:hanging="410"/>
        <w:rPr>
          <w:rFonts w:ascii="宋体" w:hAnsi="宋体" w:cs="宋体"/>
          <w:sz w:val="24"/>
        </w:rPr>
      </w:pPr>
      <w:r>
        <w:rPr>
          <w:rFonts w:ascii="宋体" w:hAnsi="宋体" w:cs="宋体"/>
          <w:sz w:val="24"/>
        </w:rPr>
        <w:t>1.乙方应按招标文件规定的时间向甲方提供使用货物的有关技术资料。</w:t>
      </w:r>
    </w:p>
    <w:p w:rsidR="00A5724C" w:rsidRDefault="008F493B">
      <w:pPr>
        <w:spacing w:line="360" w:lineRule="auto"/>
        <w:ind w:left="410" w:hanging="410"/>
        <w:rPr>
          <w:rFonts w:ascii="宋体" w:hAnsi="宋体" w:cs="宋体"/>
          <w:sz w:val="24"/>
        </w:rPr>
      </w:pPr>
      <w:r>
        <w:rPr>
          <w:rFonts w:ascii="宋体" w:hAnsi="宋体" w:cs="宋体"/>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A5724C" w:rsidRDefault="008F493B">
      <w:pPr>
        <w:spacing w:line="360" w:lineRule="auto"/>
        <w:ind w:left="412" w:hanging="412"/>
        <w:rPr>
          <w:rFonts w:ascii="宋体" w:hAnsi="宋体" w:cs="宋体"/>
          <w:b/>
          <w:sz w:val="24"/>
        </w:rPr>
      </w:pPr>
      <w:r>
        <w:rPr>
          <w:rFonts w:ascii="宋体" w:hAnsi="宋体" w:cs="宋体"/>
          <w:b/>
          <w:sz w:val="24"/>
        </w:rPr>
        <w:t>四、知识产权</w:t>
      </w:r>
    </w:p>
    <w:p w:rsidR="00A5724C" w:rsidRDefault="008F493B">
      <w:pPr>
        <w:spacing w:line="360" w:lineRule="auto"/>
        <w:rPr>
          <w:rFonts w:ascii="宋体" w:hAnsi="宋体" w:cs="宋体"/>
          <w:sz w:val="24"/>
        </w:rPr>
      </w:pPr>
      <w:r>
        <w:rPr>
          <w:rFonts w:ascii="宋体" w:hAnsi="宋体" w:cs="宋体"/>
          <w:sz w:val="24"/>
        </w:rPr>
        <w:t>乙方应保证所提供的货物或其任何一部分均不会侵犯任何第三方的知识产权。</w:t>
      </w:r>
    </w:p>
    <w:p w:rsidR="00A5724C" w:rsidRDefault="008F493B">
      <w:pPr>
        <w:spacing w:line="360" w:lineRule="auto"/>
        <w:rPr>
          <w:rFonts w:ascii="宋体" w:hAnsi="宋体" w:cs="宋体"/>
          <w:sz w:val="24"/>
          <w:u w:val="single"/>
        </w:rPr>
      </w:pPr>
      <w:r>
        <w:rPr>
          <w:rFonts w:ascii="宋体" w:hAnsi="宋体" w:cs="宋体"/>
          <w:b/>
          <w:sz w:val="24"/>
        </w:rPr>
        <w:t>五、产权担保</w:t>
      </w:r>
    </w:p>
    <w:p w:rsidR="00A5724C" w:rsidRDefault="008F493B">
      <w:pPr>
        <w:spacing w:line="360" w:lineRule="auto"/>
        <w:ind w:left="408" w:hanging="408"/>
        <w:rPr>
          <w:rFonts w:ascii="宋体" w:hAnsi="宋体" w:cs="宋体"/>
          <w:sz w:val="24"/>
          <w:u w:val="single"/>
        </w:rPr>
      </w:pPr>
      <w:r>
        <w:rPr>
          <w:rFonts w:ascii="宋体" w:hAnsi="宋体" w:cs="宋体"/>
          <w:sz w:val="24"/>
        </w:rPr>
        <w:t>乙方保证所交付的货物的所有权完全属于乙方且无任何抵押、查封等产权瑕疵。</w:t>
      </w:r>
    </w:p>
    <w:p w:rsidR="00A5724C" w:rsidRDefault="008F493B">
      <w:pPr>
        <w:spacing w:line="360" w:lineRule="auto"/>
        <w:ind w:left="410" w:hanging="410"/>
        <w:rPr>
          <w:rFonts w:ascii="宋体" w:hAnsi="宋体" w:cs="宋体"/>
          <w:b/>
          <w:sz w:val="24"/>
        </w:rPr>
      </w:pPr>
      <w:r>
        <w:rPr>
          <w:rFonts w:ascii="宋体" w:hAnsi="宋体" w:cs="宋体"/>
          <w:b/>
          <w:sz w:val="24"/>
        </w:rPr>
        <w:t>六、履约保证金</w:t>
      </w:r>
    </w:p>
    <w:p w:rsidR="00A5724C" w:rsidRDefault="008F493B">
      <w:pPr>
        <w:spacing w:line="360" w:lineRule="auto"/>
        <w:ind w:left="1"/>
        <w:rPr>
          <w:rFonts w:ascii="宋体" w:hAnsi="宋体" w:cs="宋体"/>
          <w:sz w:val="24"/>
        </w:rPr>
      </w:pPr>
      <w:r>
        <w:rPr>
          <w:rFonts w:ascii="宋体" w:hAnsi="宋体" w:cs="宋体"/>
          <w:sz w:val="24"/>
        </w:rPr>
        <w:t>本项目的履约保证金为合同价的1%；履约保证金形式为：现金或银行、保险公司出具的保函；中标人应根据采购人要求汇入采购人指定账号或提供保函。项目终验合格后，退还履约保证金。</w:t>
      </w:r>
    </w:p>
    <w:p w:rsidR="00A5724C" w:rsidRDefault="008F493B">
      <w:pPr>
        <w:spacing w:line="360" w:lineRule="auto"/>
        <w:ind w:left="1"/>
        <w:rPr>
          <w:rFonts w:ascii="宋体" w:hAnsi="宋体" w:cs="宋体"/>
          <w:b/>
          <w:sz w:val="24"/>
        </w:rPr>
      </w:pPr>
      <w:r>
        <w:rPr>
          <w:rFonts w:ascii="宋体" w:hAnsi="宋体" w:cs="宋体"/>
          <w:b/>
          <w:sz w:val="24"/>
        </w:rPr>
        <w:t>七、转包或分包</w:t>
      </w:r>
    </w:p>
    <w:p w:rsidR="00A5724C" w:rsidRDefault="008F493B">
      <w:pPr>
        <w:spacing w:line="360" w:lineRule="auto"/>
        <w:rPr>
          <w:rFonts w:ascii="宋体" w:hAnsi="宋体" w:cs="宋体"/>
          <w:sz w:val="24"/>
        </w:rPr>
      </w:pPr>
      <w:r>
        <w:rPr>
          <w:rFonts w:ascii="宋体" w:hAnsi="宋体" w:cs="宋体"/>
          <w:sz w:val="24"/>
        </w:rPr>
        <w:t>1.本合同范围的货物，应由乙方直接供应，不得转让他人供应；</w:t>
      </w:r>
    </w:p>
    <w:p w:rsidR="00A5724C" w:rsidRDefault="008F493B">
      <w:pPr>
        <w:spacing w:line="360" w:lineRule="auto"/>
        <w:rPr>
          <w:rFonts w:ascii="宋体" w:hAnsi="宋体" w:cs="宋体"/>
          <w:sz w:val="24"/>
        </w:rPr>
      </w:pPr>
      <w:r>
        <w:rPr>
          <w:rFonts w:ascii="宋体" w:hAnsi="宋体" w:cs="宋体"/>
          <w:sz w:val="24"/>
        </w:rPr>
        <w:lastRenderedPageBreak/>
        <w:t>2.本项目不允许分包；</w:t>
      </w:r>
    </w:p>
    <w:p w:rsidR="00A5724C" w:rsidRDefault="008F493B">
      <w:pPr>
        <w:spacing w:line="360" w:lineRule="auto"/>
        <w:rPr>
          <w:rFonts w:ascii="宋体" w:hAnsi="宋体" w:cs="宋体"/>
          <w:sz w:val="24"/>
        </w:rPr>
      </w:pPr>
      <w:r>
        <w:rPr>
          <w:rFonts w:ascii="宋体" w:hAnsi="宋体" w:cs="宋体"/>
          <w:sz w:val="24"/>
        </w:rPr>
        <w:t>3.如有转让和未经甲方同意的分包行为，甲方有权解除合同，没收履约保证金并追究乙方的违约责任。</w:t>
      </w:r>
    </w:p>
    <w:p w:rsidR="00A5724C" w:rsidRDefault="008F493B">
      <w:pPr>
        <w:spacing w:line="360" w:lineRule="auto"/>
        <w:rPr>
          <w:rFonts w:ascii="宋体" w:hAnsi="宋体" w:cs="宋体"/>
          <w:sz w:val="24"/>
        </w:rPr>
      </w:pPr>
      <w:r>
        <w:rPr>
          <w:rFonts w:ascii="宋体" w:hAnsi="宋体" w:cs="宋体"/>
          <w:b/>
          <w:sz w:val="24"/>
        </w:rPr>
        <w:t>八、质保期</w:t>
      </w:r>
    </w:p>
    <w:p w:rsidR="00A5724C" w:rsidRDefault="008F493B">
      <w:pPr>
        <w:spacing w:line="360" w:lineRule="auto"/>
        <w:ind w:left="410" w:hanging="410"/>
        <w:rPr>
          <w:rFonts w:ascii="宋体" w:hAnsi="宋体" w:cs="宋体"/>
          <w:sz w:val="24"/>
        </w:rPr>
      </w:pPr>
      <w:r>
        <w:rPr>
          <w:rFonts w:ascii="宋体" w:hAnsi="宋体" w:cs="宋体"/>
          <w:sz w:val="24"/>
        </w:rPr>
        <w:t>1. 质保期：</w:t>
      </w:r>
      <w:r>
        <w:rPr>
          <w:rFonts w:ascii="宋体" w:hAnsi="宋体" w:cs="宋体" w:hint="eastAsia"/>
          <w:sz w:val="24"/>
        </w:rPr>
        <w:t xml:space="preserve"> </w:t>
      </w:r>
      <w:r>
        <w:rPr>
          <w:rFonts w:ascii="宋体" w:hAnsi="宋体" w:cs="宋体"/>
          <w:sz w:val="24"/>
        </w:rPr>
        <w:t>年。（自验收合格之日起计）</w:t>
      </w:r>
    </w:p>
    <w:p w:rsidR="00A5724C" w:rsidRDefault="008F493B">
      <w:pPr>
        <w:spacing w:line="360" w:lineRule="auto"/>
        <w:rPr>
          <w:rFonts w:ascii="宋体" w:hAnsi="宋体" w:cs="宋体"/>
          <w:b/>
          <w:sz w:val="24"/>
        </w:rPr>
      </w:pPr>
      <w:r>
        <w:rPr>
          <w:rFonts w:ascii="宋体" w:hAnsi="宋体" w:cs="宋体"/>
          <w:b/>
          <w:sz w:val="24"/>
        </w:rPr>
        <w:t>九、交货期、交货方式及交货地点</w:t>
      </w:r>
    </w:p>
    <w:p w:rsidR="00A5724C" w:rsidRDefault="008F493B">
      <w:pPr>
        <w:spacing w:line="360" w:lineRule="auto"/>
        <w:rPr>
          <w:rFonts w:ascii="宋体" w:hAnsi="宋体" w:cs="宋体"/>
          <w:sz w:val="24"/>
        </w:rPr>
      </w:pPr>
      <w:r>
        <w:rPr>
          <w:rFonts w:ascii="宋体" w:hAnsi="宋体" w:cs="宋体"/>
          <w:sz w:val="24"/>
        </w:rPr>
        <w:t>1. 交货期：</w:t>
      </w:r>
      <w:r>
        <w:rPr>
          <w:rFonts w:ascii="宋体" w:hAnsi="宋体" w:hint="eastAsia"/>
          <w:sz w:val="24"/>
        </w:rPr>
        <w:t>合同生效且接到采购方通知后 日历天内</w:t>
      </w:r>
    </w:p>
    <w:p w:rsidR="00A5724C" w:rsidRDefault="008F493B">
      <w:pPr>
        <w:spacing w:line="360" w:lineRule="auto"/>
        <w:rPr>
          <w:rFonts w:ascii="宋体" w:hAnsi="宋体" w:cs="宋体"/>
          <w:sz w:val="24"/>
        </w:rPr>
      </w:pPr>
      <w:r>
        <w:rPr>
          <w:rFonts w:ascii="宋体" w:hAnsi="宋体" w:cs="宋体"/>
          <w:sz w:val="24"/>
        </w:rPr>
        <w:t>2. 交货方式：</w:t>
      </w:r>
    </w:p>
    <w:p w:rsidR="00A5724C" w:rsidRDefault="008F493B">
      <w:pPr>
        <w:spacing w:line="360" w:lineRule="auto"/>
        <w:rPr>
          <w:rFonts w:ascii="宋体" w:hAnsi="宋体" w:cs="宋体"/>
          <w:b/>
          <w:sz w:val="24"/>
        </w:rPr>
      </w:pPr>
      <w:r>
        <w:rPr>
          <w:rFonts w:ascii="宋体" w:hAnsi="宋体" w:cs="宋体"/>
          <w:sz w:val="24"/>
        </w:rPr>
        <w:t>3. 交货地点：采购人指定</w:t>
      </w:r>
    </w:p>
    <w:p w:rsidR="00A5724C" w:rsidRDefault="008F493B">
      <w:pPr>
        <w:spacing w:line="360" w:lineRule="auto"/>
        <w:rPr>
          <w:rFonts w:ascii="宋体" w:hAnsi="宋体" w:cs="宋体"/>
          <w:b/>
          <w:sz w:val="24"/>
        </w:rPr>
      </w:pPr>
      <w:r>
        <w:rPr>
          <w:rFonts w:ascii="宋体" w:hAnsi="宋体" w:cs="宋体"/>
          <w:b/>
          <w:sz w:val="24"/>
        </w:rPr>
        <w:t>十、货款支付</w:t>
      </w:r>
    </w:p>
    <w:p w:rsidR="00A5724C" w:rsidRDefault="008F493B">
      <w:pPr>
        <w:spacing w:line="360" w:lineRule="auto"/>
        <w:rPr>
          <w:rFonts w:ascii="宋体" w:hAnsi="宋体" w:cs="宋体"/>
          <w:sz w:val="24"/>
        </w:rPr>
      </w:pPr>
      <w:r>
        <w:rPr>
          <w:rFonts w:ascii="宋体" w:hAnsi="宋体" w:cs="宋体"/>
          <w:sz w:val="24"/>
        </w:rPr>
        <w:t>1. 根据《保障中小企业款项支付条例》、省财政厅《关于坚决打赢疫情防控阻击战进一步做好政府采购资金支持企业发展工作的通知》（浙财采监</w:t>
      </w:r>
      <w:r>
        <w:rPr>
          <w:rFonts w:ascii="宋体" w:hAnsi="宋体" w:cs="宋体" w:hint="eastAsia"/>
          <w:sz w:val="24"/>
        </w:rPr>
        <w:t>[</w:t>
      </w:r>
      <w:r>
        <w:rPr>
          <w:rFonts w:ascii="宋体" w:hAnsi="宋体" w:cs="宋体"/>
          <w:sz w:val="24"/>
        </w:rPr>
        <w:t>2022]3号）要求</w:t>
      </w:r>
      <w:r>
        <w:rPr>
          <w:rFonts w:ascii="宋体" w:hAnsi="宋体" w:cs="宋体" w:hint="eastAsia"/>
          <w:sz w:val="24"/>
        </w:rPr>
        <w:t>，</w:t>
      </w:r>
      <w:r>
        <w:rPr>
          <w:rFonts w:ascii="宋体" w:hAnsi="宋体" w:cs="宋体"/>
          <w:sz w:val="24"/>
        </w:rPr>
        <w:t>制定如以下付款方式：自采购合同生效及具备实施条件后7个工作日内支付预付款，也即合同金额的</w:t>
      </w:r>
      <w:r>
        <w:rPr>
          <w:rFonts w:ascii="宋体" w:hAnsi="宋体" w:cs="宋体" w:hint="eastAsia"/>
          <w:sz w:val="24"/>
        </w:rPr>
        <w:t>4</w:t>
      </w:r>
      <w:r>
        <w:rPr>
          <w:rFonts w:ascii="宋体" w:hAnsi="宋体" w:cs="宋体"/>
          <w:sz w:val="24"/>
        </w:rPr>
        <w:t>0%</w:t>
      </w:r>
      <w:r>
        <w:rPr>
          <w:rFonts w:ascii="宋体" w:hAnsi="宋体" w:cs="宋体" w:hint="eastAsia"/>
          <w:sz w:val="24"/>
        </w:rPr>
        <w:t>，</w:t>
      </w:r>
      <w:r>
        <w:rPr>
          <w:rFonts w:ascii="宋体" w:hAnsi="宋体" w:cs="宋体"/>
          <w:sz w:val="24"/>
        </w:rPr>
        <w:t>采购人在向供应商支付预付款之前，供应商向采购人提供与预付款金额相对应的担保措施，担保措施可以是银行、保险公司等金融机构出具的预付款保函或其他担保措施；供应商在完成本项目并经采购人验收合格后，供应商依法依规开具相应金额发票，采购人应自收到供应商开具的发票后14个工作日内支付合同金额剩余款项。注：签订合同时供应商明确表示无需预付款（由供应商签订合同代表手抄并签字，手写文字上加盖供应商公章）或者要求降低预付款比例的，采购人可在合同中另行约定。</w:t>
      </w:r>
    </w:p>
    <w:p w:rsidR="00A5724C" w:rsidRDefault="008F493B">
      <w:pPr>
        <w:spacing w:line="360" w:lineRule="auto"/>
        <w:rPr>
          <w:rFonts w:ascii="宋体" w:hAnsi="宋体" w:cs="宋体"/>
          <w:sz w:val="24"/>
        </w:rPr>
      </w:pPr>
      <w:r>
        <w:rPr>
          <w:rFonts w:ascii="宋体" w:hAnsi="宋体" w:hint="eastAsia"/>
          <w:sz w:val="24"/>
        </w:rPr>
        <w:t>1、中标供应商在采购人每次付款前需开具增值税专用发票，</w:t>
      </w:r>
      <w:r>
        <w:rPr>
          <w:rFonts w:ascii="宋体" w:hAnsi="宋体" w:cs="宋体"/>
          <w:sz w:val="24"/>
        </w:rPr>
        <w:t>采购人应自收到供应商开具的发票后15日内将上述相关款项支付到合同约定的供应商账户。</w:t>
      </w:r>
    </w:p>
    <w:p w:rsidR="00A5724C" w:rsidRDefault="008F493B">
      <w:pPr>
        <w:spacing w:line="360" w:lineRule="auto"/>
        <w:rPr>
          <w:rFonts w:ascii="宋体" w:hAnsi="宋体" w:cs="宋体"/>
          <w:sz w:val="24"/>
        </w:rPr>
      </w:pPr>
      <w:r>
        <w:rPr>
          <w:rFonts w:ascii="宋体" w:hAnsi="宋体" w:cs="宋体"/>
          <w:sz w:val="24"/>
        </w:rPr>
        <w:t>2.当采购数量与实际使用数量不一致时，乙方应根据实际使用量供货，合同的最终结算金额按实际使用量乘以成交单价进行计算。</w:t>
      </w:r>
    </w:p>
    <w:p w:rsidR="00A5724C" w:rsidRDefault="008F493B">
      <w:pPr>
        <w:spacing w:line="360" w:lineRule="auto"/>
        <w:rPr>
          <w:rFonts w:ascii="宋体" w:hAnsi="宋体" w:cs="宋体"/>
          <w:b/>
          <w:sz w:val="24"/>
        </w:rPr>
      </w:pPr>
      <w:r>
        <w:rPr>
          <w:rFonts w:ascii="宋体" w:hAnsi="宋体" w:cs="宋体"/>
          <w:b/>
          <w:sz w:val="24"/>
        </w:rPr>
        <w:t>十一、税费</w:t>
      </w:r>
    </w:p>
    <w:p w:rsidR="00A5724C" w:rsidRDefault="008F493B">
      <w:pPr>
        <w:spacing w:line="360" w:lineRule="auto"/>
        <w:rPr>
          <w:rFonts w:ascii="宋体" w:hAnsi="宋体" w:cs="宋体"/>
          <w:sz w:val="24"/>
        </w:rPr>
      </w:pPr>
      <w:r>
        <w:rPr>
          <w:rFonts w:ascii="宋体" w:hAnsi="宋体" w:cs="宋体"/>
          <w:sz w:val="24"/>
        </w:rPr>
        <w:t>本合同执行中相关的一切税费均由乙方负担。</w:t>
      </w:r>
    </w:p>
    <w:p w:rsidR="00A5724C" w:rsidRDefault="008F493B">
      <w:pPr>
        <w:spacing w:line="360" w:lineRule="auto"/>
        <w:ind w:left="412" w:hanging="412"/>
        <w:rPr>
          <w:rFonts w:ascii="宋体" w:hAnsi="宋体" w:cs="宋体"/>
          <w:sz w:val="24"/>
        </w:rPr>
      </w:pPr>
      <w:r>
        <w:rPr>
          <w:rFonts w:ascii="宋体" w:hAnsi="宋体" w:cs="宋体"/>
          <w:b/>
          <w:sz w:val="24"/>
        </w:rPr>
        <w:t>十二、质量保证及售后服务</w:t>
      </w:r>
    </w:p>
    <w:p w:rsidR="00A5724C" w:rsidRDefault="008F493B">
      <w:pPr>
        <w:spacing w:line="360" w:lineRule="auto"/>
        <w:rPr>
          <w:rFonts w:ascii="宋体" w:hAnsi="宋体" w:cs="宋体"/>
          <w:sz w:val="24"/>
        </w:rPr>
      </w:pPr>
      <w:r>
        <w:rPr>
          <w:rFonts w:ascii="宋体" w:hAnsi="宋体" w:cs="宋体"/>
          <w:sz w:val="24"/>
        </w:rPr>
        <w:t>1. 乙方应按招标文件规定的货物性能、技术要求、质量标准向甲方提供未经使用的全新合格产品。</w:t>
      </w:r>
    </w:p>
    <w:p w:rsidR="00A5724C" w:rsidRDefault="008F493B">
      <w:pPr>
        <w:spacing w:line="360" w:lineRule="auto"/>
        <w:rPr>
          <w:rFonts w:ascii="宋体" w:hAnsi="宋体" w:cs="宋体"/>
          <w:sz w:val="24"/>
        </w:rPr>
      </w:pPr>
      <w:r>
        <w:rPr>
          <w:rFonts w:ascii="宋体" w:hAnsi="宋体" w:cs="宋体"/>
          <w:sz w:val="24"/>
        </w:rPr>
        <w:t>2. 乙方提供的货物在质保期内因货物本身的质量问题发生故障，乙方应负责免费更换。对达不到技术要求者，根据实际情况，经双方协商，可按以下办法处理：</w:t>
      </w:r>
    </w:p>
    <w:p w:rsidR="00A5724C" w:rsidRDefault="008F493B">
      <w:pPr>
        <w:spacing w:line="360" w:lineRule="auto"/>
        <w:ind w:firstLine="420"/>
        <w:rPr>
          <w:rFonts w:ascii="宋体" w:hAnsi="宋体" w:cs="宋体"/>
          <w:sz w:val="24"/>
        </w:rPr>
      </w:pPr>
      <w:r>
        <w:rPr>
          <w:rFonts w:ascii="宋体" w:hAnsi="宋体" w:cs="宋体"/>
          <w:sz w:val="24"/>
        </w:rPr>
        <w:lastRenderedPageBreak/>
        <w:t>⑴更换：由乙方承担所发生的全部费用。</w:t>
      </w:r>
    </w:p>
    <w:p w:rsidR="00A5724C" w:rsidRDefault="008F493B">
      <w:pPr>
        <w:spacing w:line="360" w:lineRule="auto"/>
        <w:ind w:firstLine="420"/>
        <w:rPr>
          <w:rFonts w:ascii="宋体" w:hAnsi="宋体" w:cs="宋体"/>
          <w:sz w:val="24"/>
        </w:rPr>
      </w:pPr>
      <w:r>
        <w:rPr>
          <w:rFonts w:ascii="宋体" w:hAnsi="宋体" w:cs="宋体"/>
          <w:sz w:val="24"/>
        </w:rPr>
        <w:t>⑵贬值处理：由甲乙双方合议定价。</w:t>
      </w:r>
    </w:p>
    <w:p w:rsidR="00A5724C" w:rsidRDefault="008F493B">
      <w:pPr>
        <w:spacing w:line="360" w:lineRule="auto"/>
        <w:rPr>
          <w:rFonts w:ascii="宋体" w:hAnsi="宋体" w:cs="宋体"/>
          <w:sz w:val="24"/>
        </w:rPr>
      </w:pPr>
      <w:r>
        <w:rPr>
          <w:rFonts w:ascii="宋体" w:hAnsi="宋体" w:cs="宋体"/>
          <w:sz w:val="24"/>
        </w:rPr>
        <w:t>⑶退货处理：乙方应退还甲方支付的合同款，同时应承担该货物的直接费用（运输、保险、检验、货款利息及银行手续费等）。</w:t>
      </w:r>
    </w:p>
    <w:p w:rsidR="00A5724C" w:rsidRDefault="008F493B">
      <w:pPr>
        <w:spacing w:line="360" w:lineRule="auto"/>
        <w:rPr>
          <w:rFonts w:ascii="宋体" w:hAnsi="宋体" w:cs="宋体"/>
          <w:sz w:val="24"/>
        </w:rPr>
      </w:pPr>
      <w:r>
        <w:rPr>
          <w:rFonts w:ascii="宋体" w:hAnsi="宋体" w:cs="宋体"/>
          <w:sz w:val="24"/>
        </w:rPr>
        <w:t>3. 如在使用过程中发生质量问题，乙方在接到甲方通知后在△小时内到达甲方现场。</w:t>
      </w:r>
    </w:p>
    <w:p w:rsidR="00A5724C" w:rsidRDefault="008F493B">
      <w:pPr>
        <w:spacing w:line="360" w:lineRule="auto"/>
        <w:rPr>
          <w:rFonts w:ascii="宋体" w:hAnsi="宋体" w:cs="宋体"/>
          <w:sz w:val="24"/>
        </w:rPr>
      </w:pPr>
      <w:r>
        <w:rPr>
          <w:rFonts w:ascii="宋体" w:hAnsi="宋体" w:cs="宋体"/>
          <w:sz w:val="24"/>
        </w:rPr>
        <w:t>4. 在质保期内，乙方应对货物出现的质量及安全问题负责处理解决并承担一切费用。</w:t>
      </w:r>
    </w:p>
    <w:p w:rsidR="00A5724C" w:rsidRDefault="008F493B">
      <w:pPr>
        <w:spacing w:line="360" w:lineRule="auto"/>
        <w:rPr>
          <w:rFonts w:ascii="宋体" w:hAnsi="宋体" w:cs="宋体"/>
          <w:sz w:val="24"/>
        </w:rPr>
      </w:pPr>
      <w:r>
        <w:rPr>
          <w:rFonts w:ascii="宋体" w:hAnsi="宋体" w:cs="宋体"/>
          <w:sz w:val="24"/>
        </w:rPr>
        <w:t>5.上述的货物免费保修期为 年，因人为因素出现的故障不在免费保修范围内。超过保修期的机器设备，</w:t>
      </w:r>
      <w:r>
        <w:rPr>
          <w:rFonts w:ascii="宋体" w:hAnsi="宋体" w:cs="宋体" w:hint="eastAsia"/>
          <w:sz w:val="24"/>
        </w:rPr>
        <w:t>终身维修</w:t>
      </w:r>
      <w:r>
        <w:rPr>
          <w:rFonts w:ascii="宋体" w:hAnsi="宋体" w:cs="宋体"/>
          <w:sz w:val="24"/>
        </w:rPr>
        <w:t>，维修时只收部件成本费。</w:t>
      </w:r>
    </w:p>
    <w:p w:rsidR="00A5724C" w:rsidRDefault="008F493B">
      <w:pPr>
        <w:spacing w:line="360" w:lineRule="auto"/>
        <w:rPr>
          <w:rFonts w:ascii="宋体" w:hAnsi="宋体" w:cs="宋体"/>
          <w:b/>
          <w:sz w:val="24"/>
        </w:rPr>
      </w:pPr>
      <w:r>
        <w:rPr>
          <w:rFonts w:ascii="宋体" w:hAnsi="宋体" w:cs="宋体"/>
          <w:b/>
          <w:sz w:val="24"/>
        </w:rPr>
        <w:t>十三、调试和验收</w:t>
      </w:r>
    </w:p>
    <w:p w:rsidR="00A5724C" w:rsidRDefault="008F493B">
      <w:pPr>
        <w:spacing w:line="360" w:lineRule="auto"/>
        <w:jc w:val="left"/>
        <w:rPr>
          <w:rFonts w:ascii="宋体" w:hAnsi="宋体" w:cs="宋体"/>
          <w:sz w:val="24"/>
        </w:rPr>
      </w:pPr>
      <w:r>
        <w:rPr>
          <w:rFonts w:ascii="宋体" w:hAnsi="宋体" w:cs="宋体"/>
          <w:sz w:val="24"/>
        </w:rPr>
        <w:t>1. 甲方对乙方提交的货物依据招标文件上的技术规格要求和国家有关质量标准进行现场初步验收，外观、说明书符合招标文件技术要求的，给予签收，初步验收不合格的不予签收。货到后，甲方需在五个工作日内验收。</w:t>
      </w:r>
    </w:p>
    <w:p w:rsidR="00A5724C" w:rsidRDefault="008F493B">
      <w:pPr>
        <w:spacing w:line="360" w:lineRule="auto"/>
        <w:rPr>
          <w:rFonts w:ascii="宋体" w:hAnsi="宋体" w:cs="宋体"/>
          <w:sz w:val="24"/>
        </w:rPr>
      </w:pPr>
      <w:r>
        <w:rPr>
          <w:rFonts w:ascii="宋体" w:hAnsi="宋体" w:cs="宋体"/>
          <w:sz w:val="24"/>
        </w:rPr>
        <w:t>2. 乙方交货前应对产品作出全面检查和对验收文件进行整理，并列出清单，作为甲方收货验收和使用的技术条件依据，检验的结果应随货物交甲方。</w:t>
      </w:r>
    </w:p>
    <w:p w:rsidR="00A5724C" w:rsidRDefault="008F493B">
      <w:pPr>
        <w:spacing w:line="360" w:lineRule="auto"/>
        <w:rPr>
          <w:rFonts w:ascii="宋体" w:hAnsi="宋体" w:cs="宋体"/>
          <w:sz w:val="24"/>
          <w:u w:val="single"/>
        </w:rPr>
      </w:pPr>
      <w:r>
        <w:rPr>
          <w:rFonts w:ascii="宋体" w:hAnsi="宋体" w:cs="宋体"/>
          <w:sz w:val="24"/>
        </w:rPr>
        <w:t>3. 甲方对乙方提供的货物在使用前进行调试时，乙方需负责安装并培训甲方的使用操作人员，并协助甲方一起调试，直到符合技术要求，甲方才做最终验收。</w:t>
      </w:r>
    </w:p>
    <w:p w:rsidR="00A5724C" w:rsidRDefault="008F493B">
      <w:pPr>
        <w:spacing w:line="360" w:lineRule="auto"/>
        <w:rPr>
          <w:rFonts w:ascii="宋体" w:hAnsi="宋体" w:cs="宋体"/>
          <w:sz w:val="24"/>
        </w:rPr>
      </w:pPr>
      <w:r>
        <w:rPr>
          <w:rFonts w:ascii="宋体" w:hAnsi="宋体" w:cs="宋体"/>
          <w:sz w:val="24"/>
        </w:rPr>
        <w:t>4. 对技术复杂的货物，甲方应请国家认可的专业检测机构参与初步验收及最终验收，并由其出具质量检测报告。</w:t>
      </w:r>
    </w:p>
    <w:p w:rsidR="00A5724C" w:rsidRDefault="008F493B">
      <w:pPr>
        <w:spacing w:line="360" w:lineRule="auto"/>
        <w:rPr>
          <w:rFonts w:ascii="宋体" w:hAnsi="宋体" w:cs="宋体"/>
          <w:sz w:val="24"/>
        </w:rPr>
      </w:pPr>
      <w:r>
        <w:rPr>
          <w:rFonts w:ascii="宋体" w:hAnsi="宋体" w:cs="宋体"/>
          <w:sz w:val="24"/>
        </w:rPr>
        <w:t>5. 验收时乙方必须在现场，验收完毕后作出验收结果报告；验收费用由乙方负责。</w:t>
      </w:r>
    </w:p>
    <w:p w:rsidR="00A5724C" w:rsidRDefault="008F493B">
      <w:pPr>
        <w:spacing w:line="360" w:lineRule="auto"/>
        <w:rPr>
          <w:rFonts w:ascii="宋体" w:hAnsi="宋体" w:cs="宋体"/>
          <w:b/>
          <w:sz w:val="24"/>
        </w:rPr>
      </w:pPr>
      <w:r>
        <w:rPr>
          <w:rFonts w:ascii="宋体" w:hAnsi="宋体" w:cs="宋体"/>
          <w:b/>
          <w:sz w:val="24"/>
        </w:rPr>
        <w:t>十四、货物包装、发运及运输</w:t>
      </w:r>
    </w:p>
    <w:p w:rsidR="00A5724C" w:rsidRDefault="008F493B">
      <w:pPr>
        <w:spacing w:line="360" w:lineRule="auto"/>
        <w:rPr>
          <w:rFonts w:ascii="宋体" w:hAnsi="宋体" w:cs="宋体"/>
          <w:sz w:val="24"/>
        </w:rPr>
      </w:pPr>
      <w:r>
        <w:rPr>
          <w:rFonts w:ascii="宋体" w:hAnsi="宋体" w:cs="宋体"/>
          <w:sz w:val="24"/>
        </w:rPr>
        <w:t>1. 乙方应在货物发运前对其进行满足运输距离、防潮、防震、防锈和防破损装卸等要求包装，以保证货物安全运达甲方指定地点。</w:t>
      </w:r>
    </w:p>
    <w:p w:rsidR="00A5724C" w:rsidRDefault="008F493B">
      <w:pPr>
        <w:spacing w:line="360" w:lineRule="auto"/>
        <w:rPr>
          <w:rFonts w:ascii="宋体" w:hAnsi="宋体" w:cs="宋体"/>
          <w:sz w:val="24"/>
        </w:rPr>
      </w:pPr>
      <w:r>
        <w:rPr>
          <w:rFonts w:ascii="宋体" w:hAnsi="宋体" w:cs="宋体"/>
          <w:sz w:val="24"/>
        </w:rPr>
        <w:t>2. 使用说明书、质量检验证明书、随配附件和工具以及清单一并附于货物内。</w:t>
      </w:r>
    </w:p>
    <w:p w:rsidR="00A5724C" w:rsidRDefault="008F493B">
      <w:pPr>
        <w:spacing w:line="360" w:lineRule="auto"/>
        <w:rPr>
          <w:rFonts w:ascii="宋体" w:hAnsi="宋体" w:cs="宋体"/>
          <w:sz w:val="24"/>
        </w:rPr>
      </w:pPr>
      <w:r>
        <w:rPr>
          <w:rFonts w:ascii="宋体" w:hAnsi="宋体" w:cs="宋体"/>
          <w:sz w:val="24"/>
        </w:rPr>
        <w:t>3. 乙方在货物发运手续办理完毕后24小时内或货到甲方48小时前通知甲方，以准备接货。</w:t>
      </w:r>
    </w:p>
    <w:p w:rsidR="00A5724C" w:rsidRDefault="008F493B">
      <w:pPr>
        <w:spacing w:line="360" w:lineRule="auto"/>
        <w:rPr>
          <w:rFonts w:ascii="宋体" w:hAnsi="宋体" w:cs="宋体"/>
          <w:sz w:val="24"/>
        </w:rPr>
      </w:pPr>
      <w:r>
        <w:rPr>
          <w:rFonts w:ascii="宋体" w:hAnsi="宋体" w:cs="宋体"/>
          <w:sz w:val="24"/>
        </w:rPr>
        <w:t>4. 货物在交付甲方前发生的风险均由乙方负责。</w:t>
      </w:r>
    </w:p>
    <w:p w:rsidR="00A5724C" w:rsidRDefault="008F493B">
      <w:pPr>
        <w:spacing w:line="360" w:lineRule="auto"/>
        <w:rPr>
          <w:rFonts w:ascii="宋体" w:hAnsi="宋体" w:cs="宋体"/>
          <w:sz w:val="24"/>
        </w:rPr>
      </w:pPr>
      <w:r>
        <w:rPr>
          <w:rFonts w:ascii="宋体" w:hAnsi="宋体" w:cs="宋体"/>
          <w:sz w:val="24"/>
        </w:rPr>
        <w:t>5. 货物在规定的交付期限内由乙方送达甲方指定的地点视为交付，乙方同时需通知甲方货物已送达。</w:t>
      </w:r>
    </w:p>
    <w:p w:rsidR="00A5724C" w:rsidRDefault="008F493B">
      <w:pPr>
        <w:spacing w:line="360" w:lineRule="auto"/>
        <w:rPr>
          <w:rFonts w:ascii="宋体" w:hAnsi="宋体" w:cs="宋体"/>
          <w:b/>
          <w:sz w:val="24"/>
        </w:rPr>
      </w:pPr>
      <w:r>
        <w:rPr>
          <w:rFonts w:ascii="宋体" w:hAnsi="宋体" w:cs="宋体"/>
          <w:b/>
          <w:sz w:val="24"/>
        </w:rPr>
        <w:t>十五、违约责任</w:t>
      </w:r>
    </w:p>
    <w:p w:rsidR="00A5724C" w:rsidRDefault="008F493B">
      <w:pPr>
        <w:spacing w:line="360" w:lineRule="auto"/>
        <w:rPr>
          <w:rFonts w:ascii="宋体" w:hAnsi="宋体" w:cs="宋体"/>
          <w:sz w:val="24"/>
        </w:rPr>
      </w:pPr>
      <w:r>
        <w:rPr>
          <w:rFonts w:ascii="宋体" w:hAnsi="宋体" w:cs="宋体"/>
          <w:sz w:val="24"/>
        </w:rPr>
        <w:t>1. 甲方无正当理由拒收货物的，甲方向乙方偿付拒收货款总值的百分之五违约金。</w:t>
      </w:r>
    </w:p>
    <w:p w:rsidR="00A5724C" w:rsidRDefault="008F493B">
      <w:pPr>
        <w:spacing w:line="360" w:lineRule="auto"/>
        <w:rPr>
          <w:rFonts w:ascii="宋体" w:hAnsi="宋体" w:cs="宋体"/>
          <w:sz w:val="24"/>
        </w:rPr>
      </w:pPr>
      <w:r>
        <w:rPr>
          <w:rFonts w:ascii="宋体" w:hAnsi="宋体" w:cs="宋体"/>
          <w:sz w:val="24"/>
        </w:rPr>
        <w:t>2. 甲方无故逾期验收和办理货款支付手续的</w:t>
      </w:r>
      <w:r>
        <w:rPr>
          <w:rFonts w:ascii="宋体" w:hAnsi="宋体" w:cs="宋体" w:hint="eastAsia"/>
          <w:sz w:val="24"/>
        </w:rPr>
        <w:t>，</w:t>
      </w:r>
      <w:r>
        <w:rPr>
          <w:rFonts w:ascii="宋体" w:hAnsi="宋体" w:cs="宋体"/>
          <w:sz w:val="24"/>
        </w:rPr>
        <w:t>甲方应按逾期付款总额每日万分之五向乙方</w:t>
      </w:r>
      <w:r>
        <w:rPr>
          <w:rFonts w:ascii="宋体" w:hAnsi="宋体" w:cs="宋体"/>
          <w:sz w:val="24"/>
        </w:rPr>
        <w:lastRenderedPageBreak/>
        <w:t>支付违约金。</w:t>
      </w:r>
    </w:p>
    <w:p w:rsidR="00A5724C" w:rsidRDefault="008F493B">
      <w:pPr>
        <w:spacing w:line="360" w:lineRule="auto"/>
        <w:rPr>
          <w:rFonts w:ascii="宋体" w:hAnsi="宋体" w:cs="宋体"/>
          <w:sz w:val="24"/>
        </w:rPr>
      </w:pPr>
      <w:r>
        <w:rPr>
          <w:rFonts w:ascii="宋体" w:hAnsi="宋体" w:cs="宋体"/>
          <w:sz w:val="24"/>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rsidR="00A5724C" w:rsidRDefault="008F493B">
      <w:pPr>
        <w:spacing w:line="360" w:lineRule="auto"/>
        <w:rPr>
          <w:rFonts w:ascii="宋体" w:hAnsi="宋体" w:cs="宋体"/>
          <w:sz w:val="24"/>
        </w:rPr>
      </w:pPr>
      <w:r>
        <w:rPr>
          <w:rFonts w:ascii="宋体" w:hAnsi="宋体" w:cs="宋体"/>
          <w:sz w:val="24"/>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A5724C" w:rsidRDefault="008F493B">
      <w:pPr>
        <w:spacing w:line="360" w:lineRule="auto"/>
        <w:rPr>
          <w:rFonts w:ascii="宋体" w:hAnsi="宋体" w:cs="宋体"/>
          <w:b/>
          <w:sz w:val="24"/>
        </w:rPr>
      </w:pPr>
      <w:r>
        <w:rPr>
          <w:rFonts w:ascii="宋体" w:hAnsi="宋体" w:cs="宋体"/>
          <w:b/>
          <w:sz w:val="24"/>
        </w:rPr>
        <w:t>十六、不可抗力事件处理</w:t>
      </w:r>
    </w:p>
    <w:p w:rsidR="00A5724C" w:rsidRDefault="008F493B">
      <w:pPr>
        <w:spacing w:line="360" w:lineRule="auto"/>
        <w:rPr>
          <w:rFonts w:ascii="宋体" w:hAnsi="宋体" w:cs="宋体"/>
          <w:sz w:val="24"/>
        </w:rPr>
      </w:pPr>
      <w:r>
        <w:rPr>
          <w:rFonts w:ascii="宋体" w:hAnsi="宋体" w:cs="宋体"/>
          <w:sz w:val="24"/>
        </w:rPr>
        <w:t>1. 在合同有效期内，任何一方因不可抗力事件导致不能履行合同，则合同履行期可延长，其延长期与不可抗力影响期相同。</w:t>
      </w:r>
    </w:p>
    <w:p w:rsidR="00A5724C" w:rsidRDefault="008F493B">
      <w:pPr>
        <w:spacing w:line="360" w:lineRule="auto"/>
        <w:rPr>
          <w:rFonts w:ascii="宋体" w:hAnsi="宋体" w:cs="宋体"/>
          <w:sz w:val="24"/>
        </w:rPr>
      </w:pPr>
      <w:r>
        <w:rPr>
          <w:rFonts w:ascii="宋体" w:hAnsi="宋体" w:cs="宋体"/>
          <w:sz w:val="24"/>
        </w:rPr>
        <w:t>2. 不可抗力事件发生后，应立即通知对方，并寄送有关权威机构出具的证明。</w:t>
      </w:r>
    </w:p>
    <w:p w:rsidR="00A5724C" w:rsidRDefault="008F493B">
      <w:pPr>
        <w:spacing w:line="360" w:lineRule="auto"/>
        <w:rPr>
          <w:rFonts w:ascii="宋体" w:hAnsi="宋体" w:cs="宋体"/>
          <w:sz w:val="24"/>
        </w:rPr>
      </w:pPr>
      <w:r>
        <w:rPr>
          <w:rFonts w:ascii="宋体" w:hAnsi="宋体" w:cs="宋体"/>
          <w:sz w:val="24"/>
        </w:rPr>
        <w:t>3. 不可抗力事件延续120天以上，双方应通过友好协商，确定是否继续履行合同。</w:t>
      </w:r>
    </w:p>
    <w:p w:rsidR="00A5724C" w:rsidRDefault="008F493B">
      <w:pPr>
        <w:spacing w:line="360" w:lineRule="auto"/>
        <w:rPr>
          <w:rFonts w:ascii="宋体" w:hAnsi="宋体" w:cs="宋体"/>
          <w:b/>
          <w:sz w:val="24"/>
        </w:rPr>
      </w:pPr>
      <w:r>
        <w:rPr>
          <w:rFonts w:ascii="宋体" w:hAnsi="宋体" w:cs="宋体"/>
          <w:b/>
          <w:sz w:val="24"/>
        </w:rPr>
        <w:t>十七、诉讼</w:t>
      </w:r>
    </w:p>
    <w:p w:rsidR="00A5724C" w:rsidRDefault="008F493B">
      <w:pPr>
        <w:spacing w:line="360" w:lineRule="auto"/>
        <w:rPr>
          <w:rFonts w:ascii="宋体" w:hAnsi="宋体" w:cs="宋体"/>
          <w:sz w:val="24"/>
        </w:rPr>
      </w:pPr>
      <w:r>
        <w:rPr>
          <w:rFonts w:ascii="宋体" w:hAnsi="宋体" w:cs="宋体"/>
          <w:sz w:val="24"/>
        </w:rPr>
        <w:t xml:space="preserve"> 双方在执行合同中所发生的一切争议，应通过协商解决。如协商不成，可向甲方所在地法院起诉。</w:t>
      </w:r>
    </w:p>
    <w:p w:rsidR="00A5724C" w:rsidRDefault="008F493B">
      <w:pPr>
        <w:spacing w:line="360" w:lineRule="auto"/>
        <w:rPr>
          <w:rFonts w:ascii="宋体" w:hAnsi="宋体" w:cs="宋体"/>
          <w:b/>
          <w:sz w:val="24"/>
        </w:rPr>
      </w:pPr>
      <w:r>
        <w:rPr>
          <w:rFonts w:ascii="宋体" w:hAnsi="宋体" w:cs="宋体"/>
          <w:b/>
          <w:sz w:val="24"/>
        </w:rPr>
        <w:t>十八、合同生效及其它</w:t>
      </w:r>
    </w:p>
    <w:p w:rsidR="00A5724C" w:rsidRDefault="008F493B">
      <w:pPr>
        <w:spacing w:line="360" w:lineRule="auto"/>
        <w:rPr>
          <w:rFonts w:ascii="宋体" w:hAnsi="宋体" w:cs="宋体"/>
          <w:sz w:val="24"/>
        </w:rPr>
      </w:pPr>
      <w:r>
        <w:rPr>
          <w:rFonts w:ascii="宋体" w:hAnsi="宋体" w:cs="宋体"/>
          <w:sz w:val="24"/>
        </w:rPr>
        <w:t>1.合同经双方法定代表人或授权代表签字并加盖单位公章后生效。</w:t>
      </w:r>
    </w:p>
    <w:p w:rsidR="00A5724C" w:rsidRDefault="008F493B">
      <w:pPr>
        <w:spacing w:line="360" w:lineRule="auto"/>
        <w:rPr>
          <w:rFonts w:ascii="宋体" w:hAnsi="宋体" w:cs="宋体"/>
          <w:sz w:val="24"/>
        </w:rPr>
      </w:pPr>
      <w:r>
        <w:rPr>
          <w:rFonts w:ascii="宋体" w:hAnsi="宋体" w:cs="宋体"/>
          <w:sz w:val="24"/>
        </w:rPr>
        <w:t>2.合同执行中涉及采购资金和采购内容修改或补充的，须经财政部门审批，并签书面补充协议报政府采购监督管理部门备案，方可作为主合同不可分割的一部分。</w:t>
      </w:r>
    </w:p>
    <w:p w:rsidR="00A5724C" w:rsidRDefault="008F493B">
      <w:pPr>
        <w:spacing w:line="360" w:lineRule="auto"/>
        <w:ind w:left="480" w:hanging="480"/>
        <w:rPr>
          <w:rFonts w:ascii="宋体" w:hAnsi="宋体" w:cs="宋体"/>
          <w:sz w:val="24"/>
        </w:rPr>
      </w:pPr>
      <w:r>
        <w:rPr>
          <w:rFonts w:ascii="宋体" w:hAnsi="宋体" w:cs="宋体"/>
          <w:sz w:val="24"/>
        </w:rPr>
        <w:t>3.本合同未尽事宜，遵照《中华人民共和国民法典》有关条文执行。</w:t>
      </w:r>
    </w:p>
    <w:p w:rsidR="00A5724C" w:rsidRDefault="008F493B">
      <w:pPr>
        <w:spacing w:line="360" w:lineRule="auto"/>
        <w:rPr>
          <w:rFonts w:ascii="宋体" w:hAnsi="宋体" w:cs="宋体"/>
          <w:sz w:val="24"/>
        </w:rPr>
      </w:pPr>
      <w:r>
        <w:rPr>
          <w:rFonts w:ascii="宋体" w:hAnsi="宋体" w:cs="宋体"/>
          <w:sz w:val="24"/>
        </w:rPr>
        <w:t>4.本合同正本一式六份，具有同等法律效力，甲方执三份，乙方执二份，采购代理机构执一份。</w:t>
      </w:r>
    </w:p>
    <w:p w:rsidR="00A5724C" w:rsidRDefault="008F493B">
      <w:pPr>
        <w:spacing w:line="360" w:lineRule="auto"/>
        <w:ind w:left="480" w:hanging="480"/>
        <w:rPr>
          <w:rFonts w:ascii="宋体" w:hAnsi="宋体" w:cs="宋体"/>
          <w:sz w:val="24"/>
        </w:rPr>
      </w:pPr>
      <w:r>
        <w:rPr>
          <w:rFonts w:ascii="宋体" w:hAnsi="宋体" w:cs="宋体"/>
          <w:sz w:val="24"/>
        </w:rPr>
        <w:t xml:space="preserve">  甲方：                                   乙方： </w:t>
      </w:r>
    </w:p>
    <w:p w:rsidR="00A5724C" w:rsidRDefault="008F493B">
      <w:pPr>
        <w:spacing w:line="360" w:lineRule="auto"/>
        <w:rPr>
          <w:rFonts w:ascii="宋体" w:hAnsi="宋体" w:cs="宋体"/>
          <w:sz w:val="24"/>
        </w:rPr>
      </w:pPr>
      <w:r>
        <w:rPr>
          <w:rFonts w:ascii="宋体" w:hAnsi="宋体" w:cs="宋体"/>
          <w:sz w:val="24"/>
        </w:rPr>
        <w:t xml:space="preserve">  地址：                                   地址： </w:t>
      </w:r>
    </w:p>
    <w:p w:rsidR="00A5724C" w:rsidRDefault="008F493B">
      <w:pPr>
        <w:spacing w:line="360" w:lineRule="auto"/>
        <w:rPr>
          <w:rFonts w:ascii="宋体" w:hAnsi="宋体" w:cs="宋体"/>
          <w:sz w:val="24"/>
        </w:rPr>
      </w:pPr>
      <w:r>
        <w:rPr>
          <w:rFonts w:ascii="宋体" w:hAnsi="宋体" w:cs="宋体"/>
          <w:sz w:val="24"/>
        </w:rPr>
        <w:t xml:space="preserve">  法定（授权）代表人：                     法定（授权）代表人：</w:t>
      </w:r>
    </w:p>
    <w:p w:rsidR="00A5724C" w:rsidRDefault="008F493B">
      <w:pPr>
        <w:snapToGrid w:val="0"/>
        <w:spacing w:line="360" w:lineRule="auto"/>
        <w:ind w:firstLineChars="1550" w:firstLine="3720"/>
        <w:rPr>
          <w:sz w:val="30"/>
          <w:szCs w:val="30"/>
        </w:rPr>
      </w:pPr>
      <w:r>
        <w:rPr>
          <w:rFonts w:ascii="宋体" w:hAnsi="宋体" w:cs="宋体"/>
          <w:sz w:val="24"/>
        </w:rPr>
        <w:t xml:space="preserve">  签字日期：      年  月  日               签字日期：      年  月  日</w:t>
      </w:r>
      <w:r>
        <w:br w:type="page"/>
      </w:r>
      <w:r>
        <w:rPr>
          <w:rFonts w:hint="eastAsia"/>
        </w:rPr>
        <w:lastRenderedPageBreak/>
        <w:t xml:space="preserve">                            </w:t>
      </w:r>
      <w:r>
        <w:rPr>
          <w:rFonts w:hint="eastAsia"/>
          <w:sz w:val="30"/>
          <w:szCs w:val="30"/>
        </w:rPr>
        <w:t>第六章　投标文件格式</w:t>
      </w:r>
    </w:p>
    <w:p w:rsidR="00A5724C" w:rsidRDefault="008F493B">
      <w:pPr>
        <w:snapToGrid w:val="0"/>
        <w:spacing w:line="360" w:lineRule="auto"/>
        <w:jc w:val="center"/>
        <w:outlineLvl w:val="1"/>
        <w:rPr>
          <w:rFonts w:ascii="宋体" w:hAnsi="宋体"/>
          <w:b/>
          <w:bCs/>
          <w:sz w:val="24"/>
        </w:rPr>
      </w:pPr>
      <w:r>
        <w:rPr>
          <w:rFonts w:ascii="宋体" w:hAnsi="宋体" w:hint="eastAsia"/>
          <w:b/>
          <w:bCs/>
          <w:sz w:val="24"/>
        </w:rPr>
        <w:t>一、资格文件格式</w:t>
      </w:r>
    </w:p>
    <w:p w:rsidR="00A5724C" w:rsidRDefault="00A5724C">
      <w:pPr>
        <w:snapToGrid w:val="0"/>
        <w:spacing w:line="360" w:lineRule="auto"/>
        <w:jc w:val="center"/>
        <w:rPr>
          <w:rFonts w:ascii="宋体" w:hAnsi="宋体"/>
          <w:sz w:val="24"/>
          <w:szCs w:val="20"/>
        </w:rPr>
      </w:pPr>
    </w:p>
    <w:p w:rsidR="00A5724C" w:rsidRDefault="008F493B">
      <w:pPr>
        <w:snapToGrid w:val="0"/>
        <w:spacing w:line="360" w:lineRule="auto"/>
        <w:rPr>
          <w:rFonts w:ascii="宋体" w:hAnsi="宋体"/>
          <w:sz w:val="24"/>
          <w:szCs w:val="20"/>
        </w:rPr>
      </w:pPr>
      <w:r>
        <w:rPr>
          <w:rFonts w:ascii="宋体" w:hAnsi="宋体" w:hint="eastAsia"/>
          <w:sz w:val="24"/>
        </w:rPr>
        <w:t>1.资格文件封面格式：</w:t>
      </w:r>
      <w:r>
        <w:rPr>
          <w:rFonts w:ascii="宋体" w:hAnsi="宋体"/>
          <w:sz w:val="24"/>
        </w:rPr>
        <w:t xml:space="preserve"> </w:t>
      </w:r>
    </w:p>
    <w:p w:rsidR="00A5724C" w:rsidRDefault="008F493B">
      <w:pPr>
        <w:snapToGrid w:val="0"/>
        <w:spacing w:line="360" w:lineRule="auto"/>
        <w:rPr>
          <w:rFonts w:ascii="宋体" w:hAnsi="宋体"/>
          <w:b/>
          <w:bCs/>
          <w:sz w:val="32"/>
          <w:szCs w:val="20"/>
        </w:rPr>
      </w:pPr>
      <w:r>
        <w:rPr>
          <w:rFonts w:ascii="宋体" w:hAnsi="宋体"/>
          <w:sz w:val="24"/>
        </w:rPr>
        <w:t xml:space="preserve">                                                    </w:t>
      </w:r>
      <w:r>
        <w:rPr>
          <w:rFonts w:ascii="宋体" w:hAnsi="宋体" w:hint="eastAsia"/>
          <w:b/>
          <w:bCs/>
        </w:rPr>
        <w:t>正本</w:t>
      </w:r>
      <w:r>
        <w:rPr>
          <w:rFonts w:ascii="宋体" w:hAnsi="宋体"/>
          <w:b/>
          <w:bCs/>
        </w:rPr>
        <w:t>/</w:t>
      </w:r>
      <w:r>
        <w:rPr>
          <w:rFonts w:ascii="宋体" w:hAnsi="宋体" w:hint="eastAsia"/>
          <w:b/>
          <w:bCs/>
        </w:rPr>
        <w:t>或副本</w:t>
      </w:r>
    </w:p>
    <w:p w:rsidR="00A5724C" w:rsidRDefault="00A5724C">
      <w:pPr>
        <w:snapToGrid w:val="0"/>
        <w:spacing w:line="360" w:lineRule="auto"/>
        <w:jc w:val="center"/>
        <w:rPr>
          <w:rFonts w:ascii="宋体" w:hAnsi="宋体"/>
          <w:bCs/>
          <w:sz w:val="24"/>
          <w:szCs w:val="20"/>
        </w:rPr>
      </w:pPr>
    </w:p>
    <w:p w:rsidR="00A5724C" w:rsidRDefault="008F493B">
      <w:pPr>
        <w:snapToGrid w:val="0"/>
        <w:spacing w:line="360" w:lineRule="auto"/>
        <w:jc w:val="center"/>
        <w:rPr>
          <w:rFonts w:ascii="宋体" w:hAnsi="宋体"/>
          <w:bCs/>
          <w:sz w:val="24"/>
          <w:szCs w:val="20"/>
        </w:rPr>
      </w:pPr>
      <w:r>
        <w:rPr>
          <w:rFonts w:ascii="宋体" w:hAnsi="宋体" w:hint="eastAsia"/>
          <w:bCs/>
          <w:sz w:val="24"/>
        </w:rPr>
        <w:t>资 格 文</w:t>
      </w:r>
      <w:r>
        <w:rPr>
          <w:rFonts w:ascii="宋体" w:hAnsi="宋体"/>
          <w:bCs/>
          <w:sz w:val="24"/>
        </w:rPr>
        <w:t xml:space="preserve"> </w:t>
      </w:r>
      <w:r>
        <w:rPr>
          <w:rFonts w:ascii="宋体" w:hAnsi="宋体" w:hint="eastAsia"/>
          <w:bCs/>
          <w:sz w:val="24"/>
        </w:rPr>
        <w:t>件</w:t>
      </w:r>
    </w:p>
    <w:p w:rsidR="00A5724C" w:rsidRDefault="00A5724C">
      <w:pPr>
        <w:snapToGrid w:val="0"/>
        <w:spacing w:line="360" w:lineRule="auto"/>
        <w:rPr>
          <w:rFonts w:ascii="宋体" w:hAnsi="宋体"/>
          <w:bCs/>
          <w:sz w:val="24"/>
          <w:szCs w:val="20"/>
        </w:rPr>
      </w:pPr>
    </w:p>
    <w:p w:rsidR="00A5724C" w:rsidRDefault="008F493B">
      <w:pPr>
        <w:snapToGrid w:val="0"/>
        <w:spacing w:line="360" w:lineRule="auto"/>
        <w:ind w:leftChars="456" w:left="2237" w:hangingChars="400" w:hanging="960"/>
        <w:rPr>
          <w:rFonts w:ascii="宋体" w:hAnsi="宋体"/>
          <w:bCs/>
          <w:sz w:val="24"/>
          <w:szCs w:val="20"/>
        </w:rPr>
      </w:pPr>
      <w:r>
        <w:rPr>
          <w:rFonts w:ascii="宋体" w:hAnsi="宋体" w:hint="eastAsia"/>
          <w:bCs/>
          <w:sz w:val="24"/>
        </w:rPr>
        <w:t>项目名称：</w:t>
      </w:r>
      <w:r>
        <w:rPr>
          <w:rFonts w:ascii="宋体" w:hAnsi="宋体" w:hint="eastAsia"/>
          <w:spacing w:val="-20"/>
          <w:sz w:val="24"/>
        </w:rPr>
        <w:t>吴兴高级中学生物实验室改造项目</w:t>
      </w:r>
    </w:p>
    <w:p w:rsidR="00A5724C" w:rsidRDefault="008F493B">
      <w:pPr>
        <w:snapToGrid w:val="0"/>
        <w:spacing w:line="360" w:lineRule="auto"/>
        <w:ind w:firstLineChars="200" w:firstLine="480"/>
        <w:rPr>
          <w:rFonts w:ascii="宋体" w:hAnsi="宋体"/>
          <w:bCs/>
          <w:sz w:val="24"/>
          <w:szCs w:val="20"/>
        </w:rPr>
      </w:pPr>
      <w:r>
        <w:rPr>
          <w:rFonts w:ascii="宋体" w:hAnsi="宋体"/>
          <w:bCs/>
          <w:sz w:val="24"/>
        </w:rPr>
        <w:t xml:space="preserve">    </w:t>
      </w:r>
      <w:r>
        <w:rPr>
          <w:rFonts w:ascii="宋体" w:hAnsi="宋体" w:hint="eastAsia"/>
          <w:bCs/>
          <w:sz w:val="24"/>
        </w:rPr>
        <w:t>项目编号：</w:t>
      </w:r>
      <w:r>
        <w:rPr>
          <w:rFonts w:ascii="宋体" w:hAnsi="宋体" w:hint="eastAsia"/>
          <w:sz w:val="24"/>
        </w:rPr>
        <w:t>HYHZ2025-69</w:t>
      </w:r>
    </w:p>
    <w:p w:rsidR="00A5724C" w:rsidRDefault="008F493B">
      <w:pPr>
        <w:pStyle w:val="a7"/>
        <w:snapToGrid w:val="0"/>
        <w:spacing w:line="360" w:lineRule="auto"/>
        <w:ind w:firstLineChars="416" w:firstLine="998"/>
        <w:rPr>
          <w:rFonts w:ascii="宋体" w:hAnsi="宋体"/>
          <w:bCs/>
          <w:sz w:val="24"/>
        </w:rPr>
      </w:pPr>
      <w:r>
        <w:rPr>
          <w:rFonts w:ascii="宋体" w:hAnsi="宋体" w:hint="eastAsia"/>
          <w:bCs/>
          <w:sz w:val="24"/>
        </w:rPr>
        <w:t>投标人名称：</w:t>
      </w:r>
    </w:p>
    <w:p w:rsidR="00A5724C" w:rsidRDefault="008F493B">
      <w:pPr>
        <w:pStyle w:val="a7"/>
        <w:snapToGrid w:val="0"/>
        <w:spacing w:line="360" w:lineRule="auto"/>
        <w:ind w:firstLineChars="416" w:firstLine="998"/>
        <w:rPr>
          <w:rFonts w:ascii="宋体" w:hAnsi="宋体"/>
          <w:bCs/>
          <w:sz w:val="24"/>
        </w:rPr>
      </w:pPr>
      <w:r>
        <w:rPr>
          <w:rFonts w:ascii="宋体" w:hAnsi="宋体" w:hint="eastAsia"/>
          <w:bCs/>
          <w:sz w:val="24"/>
        </w:rPr>
        <w:t>投标人地址：</w:t>
      </w:r>
    </w:p>
    <w:p w:rsidR="00A5724C" w:rsidRDefault="00A5724C">
      <w:pPr>
        <w:pStyle w:val="a7"/>
        <w:snapToGrid w:val="0"/>
        <w:spacing w:line="360" w:lineRule="auto"/>
        <w:ind w:firstLineChars="400" w:firstLine="960"/>
        <w:rPr>
          <w:rFonts w:ascii="宋体" w:hAnsi="宋体"/>
          <w:bCs/>
          <w:sz w:val="24"/>
        </w:rPr>
      </w:pPr>
    </w:p>
    <w:p w:rsidR="00A5724C" w:rsidRDefault="00A5724C">
      <w:pPr>
        <w:snapToGrid w:val="0"/>
        <w:spacing w:line="360" w:lineRule="auto"/>
        <w:ind w:firstLineChars="1700" w:firstLine="4080"/>
        <w:rPr>
          <w:rFonts w:ascii="宋体" w:hAnsi="宋体"/>
          <w:sz w:val="24"/>
          <w:szCs w:val="20"/>
        </w:rPr>
      </w:pPr>
    </w:p>
    <w:p w:rsidR="00A5724C" w:rsidRDefault="008F493B">
      <w:pPr>
        <w:snapToGrid w:val="0"/>
        <w:spacing w:line="360" w:lineRule="auto"/>
        <w:ind w:firstLine="645"/>
        <w:jc w:val="center"/>
        <w:rPr>
          <w:rFonts w:ascii="宋体" w:hAnsi="宋体"/>
          <w:sz w:val="24"/>
          <w:szCs w:val="20"/>
        </w:rPr>
      </w:pP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A5724C" w:rsidRDefault="008F493B">
      <w:pPr>
        <w:snapToGrid w:val="0"/>
        <w:spacing w:line="360" w:lineRule="auto"/>
        <w:rPr>
          <w:rFonts w:ascii="宋体" w:hAnsi="宋体"/>
          <w:b/>
          <w:bCs/>
          <w:sz w:val="24"/>
        </w:rPr>
      </w:pPr>
      <w:r>
        <w:rPr>
          <w:rFonts w:ascii="宋体" w:hAnsi="宋体" w:hint="eastAsia"/>
          <w:sz w:val="24"/>
        </w:rPr>
        <w:t>2.</w:t>
      </w:r>
      <w:r>
        <w:rPr>
          <w:rFonts w:ascii="宋体" w:hAnsi="宋体" w:hint="eastAsia"/>
          <w:b/>
          <w:bCs/>
          <w:sz w:val="24"/>
        </w:rPr>
        <w:t>资格文件目录</w:t>
      </w:r>
    </w:p>
    <w:p w:rsidR="00A5724C" w:rsidRDefault="008F493B">
      <w:pPr>
        <w:snapToGrid w:val="0"/>
        <w:spacing w:line="360" w:lineRule="auto"/>
        <w:jc w:val="left"/>
        <w:rPr>
          <w:rFonts w:ascii="宋体" w:hAnsi="宋体"/>
          <w:sz w:val="24"/>
          <w:szCs w:val="20"/>
        </w:rPr>
      </w:pPr>
      <w:r>
        <w:rPr>
          <w:rFonts w:ascii="宋体" w:hAnsi="宋体" w:hint="eastAsia"/>
          <w:sz w:val="24"/>
        </w:rPr>
        <w:t>（</w:t>
      </w:r>
      <w:r>
        <w:rPr>
          <w:rFonts w:ascii="宋体" w:hAnsi="宋体"/>
          <w:sz w:val="24"/>
        </w:rPr>
        <w:t>1</w:t>
      </w:r>
      <w:r>
        <w:rPr>
          <w:rFonts w:ascii="宋体" w:hAnsi="宋体" w:hint="eastAsia"/>
          <w:sz w:val="24"/>
        </w:rPr>
        <w:t>）投标声明书————————（页码）</w:t>
      </w:r>
    </w:p>
    <w:p w:rsidR="00A5724C" w:rsidRDefault="008F493B">
      <w:pPr>
        <w:snapToGrid w:val="0"/>
        <w:spacing w:line="360" w:lineRule="auto"/>
        <w:jc w:val="left"/>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）有效的营业执照、税务登记证、组织机构代码证或“三证合一”的营业执照或“五证合一”的营业执照————————</w:t>
      </w:r>
    </w:p>
    <w:p w:rsidR="00A5724C" w:rsidRDefault="008F493B">
      <w:pPr>
        <w:snapToGrid w:val="0"/>
        <w:spacing w:line="360" w:lineRule="auto"/>
        <w:jc w:val="left"/>
        <w:rPr>
          <w:rFonts w:ascii="宋体" w:hAnsi="宋体"/>
          <w:sz w:val="24"/>
        </w:rPr>
      </w:pPr>
      <w:r>
        <w:rPr>
          <w:rFonts w:ascii="宋体" w:hAnsi="宋体" w:hint="eastAsia"/>
          <w:sz w:val="24"/>
        </w:rPr>
        <w:t>（3）法定代表人有效身份证明书或法定代表人授权书</w:t>
      </w:r>
      <w:r>
        <w:rPr>
          <w:rFonts w:ascii="宋体" w:hAnsi="宋体"/>
          <w:sz w:val="24"/>
        </w:rPr>
        <w:t>及授权代理人社保证明复印件（社保机构出具的由本单位或分公司为其缴纳的</w:t>
      </w:r>
      <w:r>
        <w:rPr>
          <w:rFonts w:ascii="宋体" w:hAnsi="宋体" w:cs="宋体" w:hint="eastAsia"/>
          <w:kern w:val="0"/>
          <w:sz w:val="24"/>
        </w:rPr>
        <w:t>近一个月的社保证明</w:t>
      </w:r>
      <w:r>
        <w:rPr>
          <w:rFonts w:ascii="宋体" w:hAnsi="宋体"/>
          <w:sz w:val="24"/>
        </w:rPr>
        <w:t>）</w:t>
      </w:r>
      <w:r>
        <w:rPr>
          <w:rFonts w:ascii="宋体" w:hAnsi="宋体" w:hint="eastAsia"/>
          <w:sz w:val="24"/>
        </w:rPr>
        <w:t>————————</w:t>
      </w:r>
    </w:p>
    <w:p w:rsidR="00A5724C" w:rsidRDefault="008F493B">
      <w:pPr>
        <w:snapToGrid w:val="0"/>
        <w:spacing w:line="360" w:lineRule="auto"/>
        <w:jc w:val="left"/>
        <w:rPr>
          <w:rFonts w:ascii="宋体" w:hAnsi="宋体"/>
          <w:sz w:val="24"/>
        </w:rPr>
      </w:pPr>
      <w:r>
        <w:rPr>
          <w:rFonts w:ascii="宋体" w:hAnsi="宋体" w:hint="eastAsia"/>
          <w:sz w:val="24"/>
        </w:rPr>
        <w:t>（4）投标承诺书———————</w:t>
      </w:r>
    </w:p>
    <w:p w:rsidR="00A5724C" w:rsidRDefault="008F493B">
      <w:pPr>
        <w:snapToGrid w:val="0"/>
        <w:spacing w:line="360" w:lineRule="auto"/>
        <w:jc w:val="lef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）提供自招标公告发布之日起至投标截止日内任意时间的“信用中国”网站（www.creditchina.gov.cn）、中国政府采购网（www.ccgp.gov.cn）投标人信用查询网页截图————————</w:t>
      </w:r>
    </w:p>
    <w:p w:rsidR="00A5724C" w:rsidRDefault="008F493B">
      <w:pPr>
        <w:snapToGrid w:val="0"/>
        <w:spacing w:line="360" w:lineRule="auto"/>
        <w:jc w:val="left"/>
        <w:rPr>
          <w:rFonts w:ascii="宋体" w:hAnsi="宋体"/>
          <w:sz w:val="24"/>
        </w:rPr>
      </w:pPr>
      <w:r>
        <w:rPr>
          <w:rFonts w:ascii="宋体" w:hAnsi="宋体" w:cs="Arial" w:hint="eastAsia"/>
          <w:kern w:val="0"/>
          <w:sz w:val="24"/>
        </w:rPr>
        <w:t>（</w:t>
      </w:r>
      <w:r>
        <w:rPr>
          <w:rFonts w:ascii="宋体" w:hAnsi="宋体" w:cs="Arial"/>
          <w:kern w:val="0"/>
          <w:sz w:val="24"/>
        </w:rPr>
        <w:t>6</w:t>
      </w:r>
      <w:r>
        <w:rPr>
          <w:rFonts w:ascii="宋体" w:hAnsi="宋体" w:cs="Arial" w:hint="eastAsia"/>
          <w:kern w:val="0"/>
          <w:sz w:val="24"/>
        </w:rPr>
        <w:t>）</w:t>
      </w:r>
      <w:r>
        <w:rPr>
          <w:rFonts w:ascii="宋体" w:hAnsi="宋体" w:cs="宋体" w:hint="eastAsia"/>
          <w:sz w:val="24"/>
        </w:rPr>
        <w:t>信用承诺书</w:t>
      </w:r>
      <w:r>
        <w:rPr>
          <w:rFonts w:ascii="宋体" w:hAnsi="宋体" w:hint="eastAsia"/>
          <w:sz w:val="24"/>
        </w:rPr>
        <w:t>———————</w:t>
      </w:r>
    </w:p>
    <w:p w:rsidR="00A5724C" w:rsidRDefault="008F493B">
      <w:pPr>
        <w:snapToGrid w:val="0"/>
        <w:spacing w:line="360" w:lineRule="auto"/>
        <w:jc w:val="left"/>
        <w:rPr>
          <w:rFonts w:ascii="宋体" w:hAnsi="宋体"/>
          <w:sz w:val="24"/>
        </w:rPr>
      </w:pPr>
      <w:r>
        <w:rPr>
          <w:rFonts w:ascii="宋体" w:hAnsi="宋体" w:cs="Arial" w:hint="eastAsia"/>
          <w:kern w:val="0"/>
          <w:sz w:val="24"/>
        </w:rPr>
        <w:t>（</w:t>
      </w:r>
      <w:r>
        <w:rPr>
          <w:rFonts w:ascii="宋体" w:hAnsi="宋体" w:cs="Arial"/>
          <w:kern w:val="0"/>
          <w:sz w:val="24"/>
        </w:rPr>
        <w:t>7</w:t>
      </w:r>
      <w:r>
        <w:rPr>
          <w:rFonts w:ascii="宋体" w:hAnsi="宋体" w:cs="Arial" w:hint="eastAsia"/>
          <w:kern w:val="0"/>
          <w:sz w:val="24"/>
        </w:rPr>
        <w:t>）</w:t>
      </w:r>
      <w:r>
        <w:rPr>
          <w:rFonts w:ascii="宋体" w:hAnsi="宋体" w:hint="eastAsia"/>
          <w:sz w:val="24"/>
        </w:rPr>
        <w:t>《中小企业声明函》（格式见附件），残疾人福利性单位需提供《残疾人福利性单位声明函》，监狱企业需提供省级以</w:t>
      </w:r>
      <w:r>
        <w:rPr>
          <w:rFonts w:ascii="宋体" w:hAnsi="宋体" w:cs="宋体" w:hint="eastAsia"/>
          <w:sz w:val="24"/>
        </w:rPr>
        <w:t>上监狱管理局、戒毒管理局（含新疆生产建设兵团）出具的属于监狱企业的证明文件</w:t>
      </w:r>
      <w:r>
        <w:rPr>
          <w:rFonts w:ascii="宋体" w:hAnsi="宋体" w:hint="eastAsia"/>
          <w:sz w:val="24"/>
        </w:rPr>
        <w:t>————————</w:t>
      </w:r>
    </w:p>
    <w:p w:rsidR="00A5724C" w:rsidRDefault="008F493B">
      <w:pPr>
        <w:snapToGrid w:val="0"/>
        <w:spacing w:line="360" w:lineRule="auto"/>
        <w:jc w:val="left"/>
        <w:rPr>
          <w:rFonts w:ascii="宋体" w:hAnsi="宋体"/>
          <w:sz w:val="24"/>
          <w:szCs w:val="20"/>
        </w:rPr>
      </w:pPr>
      <w:r>
        <w:rPr>
          <w:rFonts w:ascii="宋体" w:hAnsi="宋体"/>
        </w:rPr>
        <w:br w:type="page"/>
      </w:r>
      <w:r>
        <w:rPr>
          <w:rFonts w:ascii="宋体" w:hAnsi="宋体" w:hint="eastAsia"/>
        </w:rPr>
        <w:lastRenderedPageBreak/>
        <w:t>3</w:t>
      </w:r>
      <w:r>
        <w:rPr>
          <w:rFonts w:ascii="宋体" w:hAnsi="宋体" w:hint="eastAsia"/>
          <w:sz w:val="24"/>
        </w:rPr>
        <w:t>.投标声明书格式：</w:t>
      </w:r>
    </w:p>
    <w:p w:rsidR="00A5724C" w:rsidRDefault="008F493B">
      <w:pPr>
        <w:snapToGrid w:val="0"/>
        <w:spacing w:line="360" w:lineRule="auto"/>
        <w:jc w:val="center"/>
        <w:rPr>
          <w:rFonts w:ascii="宋体" w:hAnsi="宋体"/>
          <w:sz w:val="24"/>
          <w:szCs w:val="20"/>
        </w:rPr>
      </w:pPr>
      <w:r>
        <w:rPr>
          <w:rFonts w:ascii="宋体" w:hAnsi="宋体" w:hint="eastAsia"/>
          <w:sz w:val="30"/>
        </w:rPr>
        <w:t>投标声明书</w:t>
      </w:r>
    </w:p>
    <w:p w:rsidR="00A5724C" w:rsidRDefault="008F493B">
      <w:pPr>
        <w:snapToGrid w:val="0"/>
        <w:spacing w:line="360" w:lineRule="auto"/>
        <w:rPr>
          <w:rFonts w:ascii="宋体" w:hAnsi="宋体"/>
          <w:sz w:val="24"/>
          <w:szCs w:val="20"/>
        </w:rPr>
      </w:pPr>
      <w:r>
        <w:rPr>
          <w:rFonts w:ascii="宋体" w:hAnsi="宋体" w:hint="eastAsia"/>
          <w:sz w:val="24"/>
        </w:rPr>
        <w:t>致：</w:t>
      </w:r>
      <w:r>
        <w:rPr>
          <w:rFonts w:ascii="宋体" w:hAnsi="宋体"/>
          <w:sz w:val="24"/>
        </w:rPr>
        <w:t>______</w:t>
      </w:r>
      <w:r>
        <w:rPr>
          <w:rFonts w:ascii="宋体" w:hAnsi="宋体"/>
          <w:sz w:val="24"/>
          <w:u w:val="single"/>
        </w:rPr>
        <w:t>_     _</w:t>
      </w:r>
      <w:r>
        <w:rPr>
          <w:rFonts w:ascii="宋体" w:hAnsi="宋体"/>
          <w:sz w:val="24"/>
        </w:rPr>
        <w:t>_</w:t>
      </w:r>
      <w:r>
        <w:rPr>
          <w:rFonts w:ascii="宋体" w:hAnsi="宋体" w:hint="eastAsia"/>
          <w:sz w:val="24"/>
        </w:rPr>
        <w:t>（招标采购单位名称）：</w:t>
      </w:r>
    </w:p>
    <w:p w:rsidR="00A5724C" w:rsidRDefault="008F493B">
      <w:pPr>
        <w:snapToGrid w:val="0"/>
        <w:spacing w:line="360" w:lineRule="auto"/>
        <w:ind w:firstLineChars="300" w:firstLine="720"/>
        <w:rPr>
          <w:rFonts w:ascii="宋体" w:hAnsi="宋体"/>
          <w:sz w:val="24"/>
          <w:szCs w:val="20"/>
        </w:rPr>
      </w:pPr>
      <w:r>
        <w:rPr>
          <w:rFonts w:ascii="宋体" w:hAnsi="宋体"/>
          <w:sz w:val="24"/>
        </w:rPr>
        <w:t>______</w:t>
      </w:r>
      <w:r>
        <w:rPr>
          <w:rFonts w:ascii="宋体" w:hAnsi="宋体"/>
          <w:sz w:val="24"/>
          <w:u w:val="single"/>
        </w:rPr>
        <w:t>_     _</w:t>
      </w:r>
      <w:r>
        <w:rPr>
          <w:rFonts w:ascii="宋体" w:hAnsi="宋体"/>
          <w:sz w:val="24"/>
        </w:rPr>
        <w:t>_</w:t>
      </w:r>
      <w:r>
        <w:rPr>
          <w:rFonts w:ascii="宋体" w:hAnsi="宋体" w:hint="eastAsia"/>
          <w:sz w:val="24"/>
        </w:rPr>
        <w:t>（投标人名称）系中华人民共和国合法企业，经营地址</w:t>
      </w:r>
      <w:r>
        <w:rPr>
          <w:rFonts w:ascii="宋体" w:hAnsi="宋体"/>
          <w:sz w:val="24"/>
          <w:u w:val="single"/>
        </w:rPr>
        <w:t xml:space="preserve">                               </w:t>
      </w:r>
      <w:r>
        <w:rPr>
          <w:rFonts w:ascii="宋体" w:hAnsi="宋体" w:hint="eastAsia"/>
          <w:sz w:val="24"/>
        </w:rPr>
        <w:t>。</w:t>
      </w:r>
    </w:p>
    <w:p w:rsidR="00A5724C" w:rsidRDefault="008F493B">
      <w:pPr>
        <w:snapToGrid w:val="0"/>
        <w:spacing w:line="360" w:lineRule="auto"/>
        <w:ind w:firstLine="645"/>
        <w:rPr>
          <w:rFonts w:ascii="宋体" w:hAnsi="宋体"/>
          <w:sz w:val="24"/>
          <w:szCs w:val="20"/>
        </w:rPr>
      </w:pPr>
      <w:r>
        <w:rPr>
          <w:rFonts w:ascii="宋体" w:hAnsi="宋体" w:hint="eastAsia"/>
          <w:sz w:val="24"/>
        </w:rPr>
        <w:t>我</w:t>
      </w:r>
      <w:r>
        <w:rPr>
          <w:rFonts w:ascii="宋体" w:hAnsi="宋体"/>
          <w:sz w:val="24"/>
        </w:rPr>
        <w:t>___</w:t>
      </w:r>
      <w:r>
        <w:rPr>
          <w:rFonts w:ascii="宋体" w:hAnsi="宋体"/>
          <w:sz w:val="24"/>
          <w:u w:val="single"/>
        </w:rPr>
        <w:t xml:space="preserve">    _</w:t>
      </w:r>
      <w:r>
        <w:rPr>
          <w:rFonts w:ascii="宋体" w:hAnsi="宋体"/>
          <w:sz w:val="24"/>
        </w:rPr>
        <w:t>_</w:t>
      </w:r>
      <w:r>
        <w:rPr>
          <w:rFonts w:ascii="宋体" w:hAnsi="宋体" w:hint="eastAsia"/>
          <w:sz w:val="24"/>
        </w:rPr>
        <w:t>（姓名）系</w:t>
      </w:r>
      <w:r>
        <w:rPr>
          <w:rFonts w:ascii="宋体" w:hAnsi="宋体"/>
          <w:sz w:val="24"/>
        </w:rPr>
        <w:t>______</w:t>
      </w:r>
      <w:r>
        <w:rPr>
          <w:rFonts w:ascii="宋体" w:hAnsi="宋体"/>
          <w:sz w:val="24"/>
          <w:u w:val="single"/>
        </w:rPr>
        <w:t>_     _</w:t>
      </w:r>
      <w:r>
        <w:rPr>
          <w:rFonts w:ascii="宋体" w:hAnsi="宋体"/>
          <w:sz w:val="24"/>
        </w:rPr>
        <w:t>_</w:t>
      </w:r>
      <w:r>
        <w:rPr>
          <w:rFonts w:ascii="宋体" w:hAnsi="宋体" w:hint="eastAsia"/>
          <w:sz w:val="24"/>
        </w:rPr>
        <w:t>（投标人名称）的法定代表人，我方愿意参加贵方组织的</w:t>
      </w:r>
      <w:r>
        <w:rPr>
          <w:rFonts w:ascii="宋体" w:hAnsi="宋体"/>
          <w:sz w:val="24"/>
        </w:rPr>
        <w:t>_____</w:t>
      </w:r>
      <w:r>
        <w:rPr>
          <w:rFonts w:ascii="宋体" w:hAnsi="宋体"/>
          <w:sz w:val="24"/>
          <w:u w:val="single"/>
        </w:rPr>
        <w:t>_              _     _</w:t>
      </w:r>
      <w:r>
        <w:rPr>
          <w:rFonts w:ascii="宋体" w:hAnsi="宋体"/>
          <w:sz w:val="24"/>
        </w:rPr>
        <w:t>_</w:t>
      </w:r>
      <w:r>
        <w:rPr>
          <w:rFonts w:ascii="宋体" w:hAnsi="宋体" w:hint="eastAsia"/>
          <w:sz w:val="24"/>
        </w:rPr>
        <w:t>项目的投标，为便于贵方公正、择优地确定中标人及其投标产品和服务，我方就本次投标有关事项郑重声明如下：</w:t>
      </w:r>
    </w:p>
    <w:p w:rsidR="00A5724C" w:rsidRDefault="008F493B">
      <w:pPr>
        <w:snapToGrid w:val="0"/>
        <w:spacing w:line="360" w:lineRule="auto"/>
        <w:ind w:firstLineChars="200" w:firstLine="480"/>
        <w:rPr>
          <w:rFonts w:ascii="宋体" w:hAnsi="宋体"/>
          <w:sz w:val="24"/>
          <w:szCs w:val="20"/>
        </w:rPr>
      </w:pPr>
      <w:r>
        <w:rPr>
          <w:rFonts w:ascii="宋体" w:hAnsi="宋体"/>
          <w:sz w:val="24"/>
        </w:rPr>
        <w:t>1</w:t>
      </w:r>
      <w:r>
        <w:rPr>
          <w:rFonts w:ascii="宋体" w:hAnsi="宋体" w:hint="eastAsia"/>
          <w:sz w:val="24"/>
        </w:rPr>
        <w:t>.</w:t>
      </w:r>
      <w:r>
        <w:rPr>
          <w:rFonts w:ascii="宋体" w:hAnsi="宋体"/>
          <w:sz w:val="24"/>
        </w:rPr>
        <w:t>我方向贵方提交的所有投标文件、资料都是准确的和真实的</w:t>
      </w:r>
      <w:r>
        <w:rPr>
          <w:rFonts w:ascii="宋体" w:hAnsi="宋体" w:hint="eastAsia"/>
          <w:sz w:val="24"/>
        </w:rPr>
        <w:t>。</w:t>
      </w:r>
    </w:p>
    <w:p w:rsidR="00A5724C" w:rsidRDefault="008F493B">
      <w:pPr>
        <w:snapToGrid w:val="0"/>
        <w:spacing w:line="360" w:lineRule="auto"/>
        <w:ind w:firstLineChars="200" w:firstLine="480"/>
        <w:rPr>
          <w:rFonts w:ascii="宋体" w:hAnsi="宋体"/>
          <w:sz w:val="24"/>
          <w:szCs w:val="20"/>
        </w:rPr>
      </w:pPr>
      <w:r>
        <w:rPr>
          <w:rFonts w:ascii="宋体" w:hAnsi="宋体"/>
          <w:sz w:val="24"/>
        </w:rPr>
        <w:t>2</w:t>
      </w:r>
      <w:r>
        <w:rPr>
          <w:rFonts w:ascii="宋体" w:hAnsi="宋体" w:hint="eastAsia"/>
          <w:sz w:val="24"/>
        </w:rPr>
        <w:t>.</w:t>
      </w:r>
      <w:r>
        <w:rPr>
          <w:rFonts w:ascii="宋体" w:hAnsi="宋体"/>
          <w:sz w:val="24"/>
        </w:rPr>
        <w:t>我方不是采购人的附属机构；在获知本项目采购信息后，与采购人聘请的为此项目提供咨询服务的公司及其附属机构没有任何联系。</w:t>
      </w:r>
    </w:p>
    <w:p w:rsidR="00A5724C" w:rsidRDefault="008F493B">
      <w:pPr>
        <w:snapToGrid w:val="0"/>
        <w:spacing w:line="360" w:lineRule="auto"/>
        <w:ind w:firstLineChars="200" w:firstLine="480"/>
        <w:rPr>
          <w:rFonts w:ascii="宋体" w:hAnsi="宋体"/>
          <w:sz w:val="24"/>
          <w:szCs w:val="20"/>
        </w:rPr>
      </w:pPr>
      <w:r>
        <w:rPr>
          <w:rFonts w:ascii="宋体" w:hAnsi="宋体"/>
          <w:sz w:val="24"/>
        </w:rPr>
        <w:t>3</w:t>
      </w:r>
      <w:r>
        <w:rPr>
          <w:rFonts w:ascii="宋体" w:hAnsi="宋体" w:hint="eastAsia"/>
          <w:sz w:val="24"/>
        </w:rPr>
        <w:t>.</w:t>
      </w:r>
      <w:r>
        <w:rPr>
          <w:rFonts w:ascii="宋体" w:hAnsi="宋体"/>
          <w:sz w:val="24"/>
        </w:rPr>
        <w:t>我方此次向贵方提供的产品名称为：</w:t>
      </w:r>
      <w:r>
        <w:rPr>
          <w:rFonts w:ascii="宋体" w:hAnsi="宋体"/>
          <w:sz w:val="24"/>
          <w:u w:val="single"/>
        </w:rPr>
        <w:t xml:space="preserve">                              </w:t>
      </w:r>
      <w:r>
        <w:rPr>
          <w:rFonts w:ascii="宋体" w:hAnsi="宋体" w:hint="eastAsia"/>
          <w:sz w:val="24"/>
        </w:rPr>
        <w:t>；规格型号：</w:t>
      </w:r>
      <w:r>
        <w:rPr>
          <w:rFonts w:ascii="宋体" w:hAnsi="宋体"/>
          <w:sz w:val="24"/>
          <w:u w:val="single"/>
        </w:rPr>
        <w:t xml:space="preserve">                           </w:t>
      </w:r>
      <w:r>
        <w:rPr>
          <w:rFonts w:ascii="宋体" w:hAnsi="宋体" w:hint="eastAsia"/>
          <w:sz w:val="24"/>
        </w:rPr>
        <w:t>；该型号产品我方有现货可供，并已于</w:t>
      </w:r>
      <w:r>
        <w:rPr>
          <w:rFonts w:ascii="宋体" w:hAnsi="宋体"/>
          <w:sz w:val="24"/>
          <w:u w:val="single"/>
        </w:rPr>
        <w:t xml:space="preserve">     </w:t>
      </w:r>
      <w:r>
        <w:rPr>
          <w:rFonts w:ascii="宋体" w:hAnsi="宋体" w:hint="eastAsia"/>
          <w:sz w:val="24"/>
        </w:rPr>
        <w:t>年</w:t>
      </w:r>
      <w:r>
        <w:rPr>
          <w:rFonts w:ascii="宋体" w:hAnsi="宋体"/>
          <w:sz w:val="24"/>
          <w:u w:val="single"/>
        </w:rPr>
        <w:t xml:space="preserve">   </w:t>
      </w:r>
      <w:r>
        <w:rPr>
          <w:rFonts w:ascii="宋体" w:hAnsi="宋体" w:hint="eastAsia"/>
          <w:sz w:val="24"/>
        </w:rPr>
        <w:t>月生产完工或向</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（原厂商名称）购进［</w:t>
      </w:r>
      <w:r>
        <w:rPr>
          <w:rFonts w:ascii="宋体" w:hAnsi="宋体" w:hint="eastAsia"/>
          <w:b/>
          <w:bCs/>
          <w:sz w:val="24"/>
        </w:rPr>
        <w:t>或</w:t>
      </w:r>
      <w:r>
        <w:rPr>
          <w:rFonts w:ascii="宋体" w:hAnsi="宋体" w:hint="eastAsia"/>
          <w:sz w:val="24"/>
        </w:rPr>
        <w:t>需在中标后向</w:t>
      </w:r>
      <w:r>
        <w:rPr>
          <w:rFonts w:ascii="宋体" w:hAnsi="宋体"/>
          <w:sz w:val="24"/>
          <w:u w:val="single"/>
        </w:rPr>
        <w:t xml:space="preserve">               </w:t>
      </w:r>
      <w:r>
        <w:rPr>
          <w:rFonts w:ascii="宋体" w:hAnsi="宋体" w:hint="eastAsia"/>
          <w:sz w:val="24"/>
        </w:rPr>
        <w:t>订购］。</w:t>
      </w:r>
    </w:p>
    <w:p w:rsidR="00A5724C" w:rsidRDefault="008F493B">
      <w:pPr>
        <w:snapToGrid w:val="0"/>
        <w:spacing w:line="360" w:lineRule="auto"/>
        <w:ind w:firstLineChars="200" w:firstLine="480"/>
        <w:rPr>
          <w:rFonts w:ascii="宋体" w:hAnsi="宋体"/>
          <w:sz w:val="24"/>
          <w:szCs w:val="20"/>
        </w:rPr>
      </w:pPr>
      <w:r>
        <w:rPr>
          <w:rFonts w:ascii="宋体" w:hAnsi="宋体"/>
          <w:sz w:val="24"/>
        </w:rPr>
        <w:t>4</w:t>
      </w:r>
      <w:r>
        <w:rPr>
          <w:rFonts w:ascii="宋体" w:hAnsi="宋体" w:hint="eastAsia"/>
          <w:sz w:val="24"/>
        </w:rPr>
        <w:t>.</w:t>
      </w:r>
      <w:r>
        <w:rPr>
          <w:rFonts w:ascii="宋体" w:hAnsi="宋体"/>
          <w:sz w:val="24"/>
        </w:rPr>
        <w:t>我方诚意提请贵方关注：</w:t>
      </w:r>
      <w:r>
        <w:rPr>
          <w:rFonts w:ascii="宋体" w:hAnsi="宋体" w:hint="eastAsia"/>
          <w:sz w:val="24"/>
        </w:rPr>
        <w:t>近期</w:t>
      </w:r>
      <w:r>
        <w:rPr>
          <w:rFonts w:ascii="宋体" w:hAnsi="宋体"/>
          <w:sz w:val="24"/>
        </w:rPr>
        <w:t>有关该型号产品的</w:t>
      </w:r>
      <w:r>
        <w:rPr>
          <w:rFonts w:ascii="宋体" w:hAnsi="宋体" w:hint="eastAsia"/>
          <w:sz w:val="24"/>
        </w:rPr>
        <w:t>生产、供货、售后服务以及性能等方面的重大决策和事项有：</w:t>
      </w:r>
    </w:p>
    <w:p w:rsidR="00A5724C" w:rsidRDefault="008F493B">
      <w:pPr>
        <w:pStyle w:val="ac"/>
        <w:snapToGrid w:val="0"/>
        <w:spacing w:line="360" w:lineRule="auto"/>
        <w:ind w:firstLineChars="200" w:firstLine="464"/>
        <w:rPr>
          <w:rFonts w:hAnsi="宋体"/>
          <w:sz w:val="24"/>
          <w:u w:val="single"/>
        </w:rPr>
      </w:pPr>
      <w:r>
        <w:rPr>
          <w:rFonts w:hAnsi="宋体"/>
          <w:sz w:val="24"/>
          <w:u w:val="single"/>
        </w:rPr>
        <w:t xml:space="preserve">                                                          </w:t>
      </w:r>
    </w:p>
    <w:p w:rsidR="00A5724C" w:rsidRDefault="008F493B">
      <w:pPr>
        <w:pStyle w:val="ac"/>
        <w:snapToGrid w:val="0"/>
        <w:spacing w:line="360" w:lineRule="auto"/>
        <w:ind w:firstLineChars="200" w:firstLine="464"/>
        <w:rPr>
          <w:rFonts w:hAnsi="宋体"/>
          <w:sz w:val="24"/>
        </w:rPr>
      </w:pPr>
      <w:r>
        <w:rPr>
          <w:rFonts w:hAnsi="宋体"/>
          <w:sz w:val="24"/>
        </w:rPr>
        <w:t>5</w:t>
      </w:r>
      <w:r>
        <w:rPr>
          <w:rFonts w:hAnsi="宋体" w:hint="eastAsia"/>
          <w:sz w:val="24"/>
        </w:rPr>
        <w:t>.我方及由本人担任法定代表人的其他机构</w:t>
      </w:r>
      <w:r>
        <w:rPr>
          <w:rFonts w:hAnsi="宋体"/>
          <w:sz w:val="24"/>
        </w:rPr>
        <w:t>最近三年内被</w:t>
      </w:r>
      <w:r>
        <w:rPr>
          <w:rFonts w:hAnsi="宋体" w:hint="eastAsia"/>
          <w:sz w:val="24"/>
        </w:rPr>
        <w:t>通报或者被处罚的</w:t>
      </w:r>
      <w:r>
        <w:rPr>
          <w:rFonts w:hAnsi="宋体"/>
          <w:sz w:val="24"/>
        </w:rPr>
        <w:t>违法行为有：</w:t>
      </w:r>
    </w:p>
    <w:p w:rsidR="00A5724C" w:rsidRDefault="008F493B">
      <w:pPr>
        <w:pStyle w:val="ac"/>
        <w:snapToGrid w:val="0"/>
        <w:spacing w:line="360" w:lineRule="auto"/>
        <w:ind w:firstLineChars="200" w:firstLine="464"/>
        <w:rPr>
          <w:rFonts w:hAnsi="宋体"/>
          <w:sz w:val="24"/>
          <w:u w:val="single"/>
        </w:rPr>
      </w:pPr>
      <w:r>
        <w:rPr>
          <w:rFonts w:hAnsi="宋体"/>
          <w:sz w:val="24"/>
          <w:u w:val="single"/>
        </w:rPr>
        <w:t xml:space="preserve">                                                          </w:t>
      </w:r>
    </w:p>
    <w:p w:rsidR="00A5724C" w:rsidRDefault="008F493B">
      <w:pPr>
        <w:snapToGrid w:val="0"/>
        <w:spacing w:line="360" w:lineRule="auto"/>
        <w:ind w:firstLineChars="200" w:firstLine="480"/>
        <w:rPr>
          <w:rFonts w:ascii="宋体" w:hAnsi="宋体"/>
          <w:sz w:val="24"/>
          <w:szCs w:val="20"/>
        </w:rPr>
      </w:pPr>
      <w:r>
        <w:rPr>
          <w:rFonts w:ascii="宋体" w:hAnsi="宋体" w:hint="eastAsia"/>
          <w:sz w:val="24"/>
        </w:rPr>
        <w:t>6.以上事项如有虚假或隐瞒，我方愿意承担一切后果，并不再寻求任何旨在减轻或免除法律责任的辩解。</w:t>
      </w:r>
    </w:p>
    <w:p w:rsidR="00A5724C" w:rsidRDefault="00A5724C">
      <w:pPr>
        <w:pStyle w:val="ParaCharCharCharCharCharCharCharCharChar1CharCharCharChar"/>
        <w:snapToGrid w:val="0"/>
        <w:spacing w:line="360" w:lineRule="auto"/>
        <w:ind w:firstLine="200"/>
        <w:rPr>
          <w:rFonts w:ascii="宋体" w:hAnsi="宋体"/>
        </w:rPr>
      </w:pPr>
    </w:p>
    <w:p w:rsidR="00A5724C" w:rsidRDefault="008F493B">
      <w:pPr>
        <w:snapToGrid w:val="0"/>
        <w:spacing w:line="360" w:lineRule="auto"/>
        <w:ind w:firstLine="200"/>
        <w:rPr>
          <w:rFonts w:ascii="宋体" w:hAnsi="宋体"/>
          <w:sz w:val="24"/>
          <w:szCs w:val="20"/>
          <w:u w:val="single"/>
        </w:rPr>
      </w:pPr>
      <w:r>
        <w:rPr>
          <w:rFonts w:ascii="宋体" w:hAnsi="宋体" w:hint="eastAsia"/>
          <w:sz w:val="24"/>
        </w:rPr>
        <w:t>法定代表人签字：</w:t>
      </w:r>
      <w:r>
        <w:rPr>
          <w:rFonts w:ascii="宋体" w:hAnsi="宋体"/>
          <w:sz w:val="24"/>
          <w:u w:val="single"/>
        </w:rPr>
        <w:t xml:space="preserve">             </w:t>
      </w:r>
    </w:p>
    <w:p w:rsidR="00A5724C" w:rsidRDefault="008F493B">
      <w:pPr>
        <w:snapToGrid w:val="0"/>
        <w:spacing w:line="360" w:lineRule="auto"/>
        <w:ind w:firstLineChars="100" w:firstLine="240"/>
        <w:rPr>
          <w:rFonts w:ascii="宋体" w:hAnsi="宋体"/>
          <w:sz w:val="24"/>
        </w:rPr>
      </w:pPr>
      <w:r>
        <w:rPr>
          <w:rFonts w:ascii="宋体" w:hAnsi="宋体" w:hint="eastAsia"/>
          <w:sz w:val="24"/>
        </w:rPr>
        <w:t>投标人公章：</w:t>
      </w:r>
      <w:r>
        <w:rPr>
          <w:rFonts w:ascii="宋体" w:hAnsi="宋体"/>
          <w:sz w:val="24"/>
          <w:u w:val="single"/>
        </w:rPr>
        <w:t xml:space="preserve">               </w:t>
      </w:r>
      <w:r>
        <w:rPr>
          <w:rFonts w:ascii="宋体" w:hAnsi="宋体"/>
          <w:sz w:val="24"/>
        </w:rPr>
        <w:t xml:space="preserve">                      年    月    日</w:t>
      </w:r>
    </w:p>
    <w:p w:rsidR="00A5724C" w:rsidRDefault="00A5724C">
      <w:pPr>
        <w:pStyle w:val="a0"/>
        <w:ind w:firstLine="560"/>
      </w:pPr>
    </w:p>
    <w:p w:rsidR="00A5724C" w:rsidRDefault="00A5724C">
      <w:pPr>
        <w:pStyle w:val="Default"/>
        <w:rPr>
          <w:color w:val="auto"/>
        </w:rPr>
      </w:pPr>
    </w:p>
    <w:p w:rsidR="00A5724C" w:rsidRDefault="00A5724C">
      <w:pPr>
        <w:pStyle w:val="Default"/>
        <w:rPr>
          <w:color w:val="auto"/>
        </w:rPr>
      </w:pPr>
    </w:p>
    <w:p w:rsidR="00A5724C" w:rsidRDefault="008F493B">
      <w:pPr>
        <w:snapToGrid w:val="0"/>
        <w:spacing w:line="360" w:lineRule="auto"/>
        <w:rPr>
          <w:rFonts w:ascii="宋体" w:hAnsi="宋体"/>
          <w:sz w:val="24"/>
        </w:rPr>
      </w:pPr>
      <w:r>
        <w:rPr>
          <w:rFonts w:ascii="宋体" w:hAnsi="宋体" w:hint="eastAsia"/>
          <w:sz w:val="24"/>
        </w:rPr>
        <w:t>4. 有效的营业执照、税务登记证、组织机构代码证或“三证合一”的营业执照或“五证合一”的营业执照复印件</w:t>
      </w:r>
    </w:p>
    <w:p w:rsidR="00A5724C" w:rsidRDefault="008F493B">
      <w:pPr>
        <w:spacing w:line="500" w:lineRule="exact"/>
        <w:rPr>
          <w:rFonts w:ascii="宋体" w:hAnsi="宋体"/>
          <w:sz w:val="24"/>
        </w:rPr>
      </w:pPr>
      <w:r>
        <w:rPr>
          <w:rFonts w:ascii="宋体" w:hAnsi="宋体" w:hint="eastAsia"/>
          <w:sz w:val="24"/>
        </w:rPr>
        <w:lastRenderedPageBreak/>
        <w:t>5.法定代表人有效身份证明书格式：</w:t>
      </w:r>
    </w:p>
    <w:p w:rsidR="00A5724C" w:rsidRDefault="00A5724C">
      <w:pPr>
        <w:snapToGrid w:val="0"/>
        <w:spacing w:line="360" w:lineRule="auto"/>
        <w:rPr>
          <w:rFonts w:ascii="宋体" w:hAnsi="宋体"/>
          <w:sz w:val="24"/>
        </w:rPr>
      </w:pPr>
    </w:p>
    <w:p w:rsidR="00A5724C" w:rsidRDefault="008F493B">
      <w:pPr>
        <w:snapToGrid w:val="0"/>
        <w:spacing w:line="360" w:lineRule="auto"/>
        <w:jc w:val="center"/>
        <w:rPr>
          <w:rFonts w:ascii="宋体" w:hAnsi="宋体"/>
          <w:sz w:val="24"/>
        </w:rPr>
      </w:pPr>
      <w:r>
        <w:rPr>
          <w:rFonts w:ascii="宋体" w:hAnsi="宋体" w:hint="eastAsia"/>
          <w:sz w:val="24"/>
        </w:rPr>
        <w:t>法定代表人有效身份证明书</w:t>
      </w:r>
    </w:p>
    <w:p w:rsidR="00A5724C" w:rsidRDefault="008F493B">
      <w:pPr>
        <w:pStyle w:val="a7"/>
        <w:spacing w:line="500" w:lineRule="exact"/>
        <w:ind w:firstLineChars="450" w:firstLine="1080"/>
        <w:rPr>
          <w:rFonts w:ascii="宋体" w:hAnsi="宋体" w:cs="仿宋"/>
          <w:sz w:val="24"/>
        </w:rPr>
      </w:pPr>
      <w:r>
        <w:rPr>
          <w:rFonts w:ascii="宋体" w:hAnsi="宋体" w:cs="仿宋" w:hint="eastAsia"/>
          <w:sz w:val="24"/>
          <w:u w:val="single"/>
        </w:rPr>
        <w:t>（姓名）</w:t>
      </w:r>
      <w:r>
        <w:rPr>
          <w:rFonts w:ascii="宋体" w:hAnsi="宋体" w:cs="仿宋" w:hint="eastAsia"/>
          <w:sz w:val="24"/>
        </w:rPr>
        <w:t>是 （单位全称）</w:t>
      </w:r>
    </w:p>
    <w:p w:rsidR="00A5724C" w:rsidRDefault="008F493B">
      <w:pPr>
        <w:pStyle w:val="a7"/>
        <w:spacing w:line="500" w:lineRule="exact"/>
        <w:ind w:firstLineChars="156" w:firstLine="374"/>
        <w:rPr>
          <w:rFonts w:ascii="宋体" w:hAnsi="宋体" w:cs="仿宋"/>
          <w:sz w:val="24"/>
        </w:rPr>
      </w:pPr>
      <w:r>
        <w:rPr>
          <w:rFonts w:ascii="宋体" w:hAnsi="宋体" w:cs="仿宋" w:hint="eastAsia"/>
          <w:sz w:val="24"/>
        </w:rPr>
        <w:t>的法定代表人，身份证号码为 。</w:t>
      </w:r>
    </w:p>
    <w:p w:rsidR="00A5724C" w:rsidRDefault="00A5724C">
      <w:pPr>
        <w:pStyle w:val="a7"/>
        <w:spacing w:line="500" w:lineRule="exact"/>
        <w:ind w:firstLineChars="156" w:firstLine="374"/>
        <w:rPr>
          <w:rFonts w:ascii="宋体" w:hAnsi="宋体" w:cs="仿宋"/>
          <w:sz w:val="24"/>
        </w:rPr>
      </w:pPr>
    </w:p>
    <w:p w:rsidR="00A5724C" w:rsidRDefault="00A5724C">
      <w:pPr>
        <w:pStyle w:val="a7"/>
        <w:spacing w:line="500" w:lineRule="exact"/>
        <w:ind w:firstLineChars="156" w:firstLine="374"/>
        <w:rPr>
          <w:rFonts w:ascii="宋体" w:hAnsi="宋体" w:cs="仿宋"/>
          <w:sz w:val="24"/>
        </w:rPr>
      </w:pPr>
    </w:p>
    <w:p w:rsidR="00A5724C" w:rsidRDefault="008F493B">
      <w:pPr>
        <w:pStyle w:val="a7"/>
        <w:spacing w:line="500" w:lineRule="exact"/>
        <w:ind w:firstLineChars="156" w:firstLine="374"/>
        <w:rPr>
          <w:rFonts w:ascii="宋体" w:hAnsi="宋体" w:cs="仿宋"/>
          <w:sz w:val="24"/>
        </w:rPr>
      </w:pPr>
      <w:r>
        <w:rPr>
          <w:rFonts w:ascii="宋体" w:hAnsi="宋体" w:cs="仿宋" w:hint="eastAsia"/>
          <w:sz w:val="24"/>
        </w:rPr>
        <w:t xml:space="preserve">    特此证明</w:t>
      </w:r>
    </w:p>
    <w:p w:rsidR="00A5724C" w:rsidRDefault="00A5724C">
      <w:pPr>
        <w:pStyle w:val="a7"/>
        <w:spacing w:line="500" w:lineRule="exact"/>
        <w:ind w:firstLineChars="156" w:firstLine="374"/>
        <w:rPr>
          <w:rFonts w:ascii="宋体" w:hAnsi="宋体" w:cs="仿宋"/>
          <w:sz w:val="24"/>
        </w:rPr>
      </w:pPr>
    </w:p>
    <w:p w:rsidR="00A5724C" w:rsidRDefault="008F493B">
      <w:pPr>
        <w:pStyle w:val="a7"/>
        <w:spacing w:line="500" w:lineRule="exact"/>
        <w:ind w:firstLineChars="156" w:firstLine="374"/>
        <w:rPr>
          <w:rFonts w:ascii="宋体" w:hAnsi="宋体" w:cs="仿宋"/>
          <w:sz w:val="24"/>
        </w:rPr>
      </w:pPr>
      <w:r>
        <w:rPr>
          <w:rFonts w:ascii="宋体" w:hAnsi="宋体" w:cs="仿宋" w:hint="eastAsia"/>
          <w:sz w:val="24"/>
        </w:rPr>
        <w:t xml:space="preserve">          投标人：（电子签章）</w:t>
      </w:r>
    </w:p>
    <w:p w:rsidR="00A5724C" w:rsidRDefault="00A5724C">
      <w:pPr>
        <w:pStyle w:val="a7"/>
        <w:spacing w:line="500" w:lineRule="exact"/>
        <w:ind w:firstLineChars="156" w:firstLine="374"/>
        <w:rPr>
          <w:rFonts w:ascii="宋体" w:hAnsi="宋体" w:cs="仿宋"/>
          <w:sz w:val="24"/>
        </w:rPr>
      </w:pPr>
    </w:p>
    <w:p w:rsidR="00A5724C" w:rsidRDefault="008F493B">
      <w:pPr>
        <w:pStyle w:val="a7"/>
        <w:spacing w:line="500" w:lineRule="exact"/>
        <w:ind w:firstLineChars="606" w:firstLine="1454"/>
        <w:rPr>
          <w:rFonts w:ascii="宋体" w:hAnsi="宋体" w:cs="仿宋"/>
          <w:sz w:val="24"/>
        </w:rPr>
      </w:pPr>
      <w:r>
        <w:rPr>
          <w:rFonts w:ascii="宋体" w:hAnsi="宋体" w:cs="仿宋" w:hint="eastAsia"/>
          <w:sz w:val="24"/>
        </w:rPr>
        <w:t>法定代表人或其授权代理人（签名或盖章）</w:t>
      </w:r>
    </w:p>
    <w:p w:rsidR="00A5724C" w:rsidRDefault="00A5724C">
      <w:pPr>
        <w:pStyle w:val="a7"/>
        <w:spacing w:line="500" w:lineRule="exact"/>
        <w:ind w:firstLineChars="156" w:firstLine="374"/>
        <w:jc w:val="center"/>
        <w:rPr>
          <w:rFonts w:ascii="宋体" w:hAnsi="宋体" w:cs="仿宋"/>
          <w:sz w:val="24"/>
        </w:rPr>
      </w:pPr>
    </w:p>
    <w:p w:rsidR="00A5724C" w:rsidRDefault="008F493B">
      <w:pPr>
        <w:pStyle w:val="a7"/>
        <w:spacing w:line="500" w:lineRule="exact"/>
        <w:ind w:firstLineChars="156" w:firstLine="374"/>
        <w:rPr>
          <w:rFonts w:ascii="宋体" w:hAnsi="宋体" w:cs="仿宋"/>
          <w:sz w:val="24"/>
        </w:rPr>
      </w:pPr>
      <w:r>
        <w:rPr>
          <w:rFonts w:ascii="宋体" w:hAnsi="宋体" w:cs="仿宋" w:hint="eastAsia"/>
          <w:sz w:val="24"/>
        </w:rPr>
        <w:t xml:space="preserve">              日期：    年   月   日</w:t>
      </w:r>
    </w:p>
    <w:p w:rsidR="00A5724C" w:rsidRDefault="00A5724C">
      <w:pPr>
        <w:pStyle w:val="a7"/>
        <w:spacing w:line="500" w:lineRule="exact"/>
        <w:ind w:firstLineChars="156" w:firstLine="374"/>
        <w:jc w:val="center"/>
        <w:rPr>
          <w:rFonts w:ascii="宋体" w:hAnsi="宋体" w:cs="仿宋"/>
          <w:sz w:val="24"/>
        </w:rPr>
      </w:pPr>
    </w:p>
    <w:p w:rsidR="00A5724C" w:rsidRDefault="008F493B">
      <w:pPr>
        <w:pStyle w:val="a7"/>
        <w:spacing w:line="500" w:lineRule="exact"/>
        <w:ind w:firstLineChars="156" w:firstLine="374"/>
        <w:rPr>
          <w:rFonts w:ascii="宋体" w:hAnsi="宋体" w:cs="仿宋"/>
          <w:sz w:val="24"/>
        </w:rPr>
      </w:pPr>
      <w:r>
        <w:rPr>
          <w:rFonts w:ascii="宋体" w:hAnsi="宋体" w:cs="仿宋" w:hint="eastAsia"/>
          <w:sz w:val="24"/>
        </w:rPr>
        <w:t>————————————————————-----------</w:t>
      </w:r>
    </w:p>
    <w:p w:rsidR="00A5724C" w:rsidRDefault="00A5724C">
      <w:pPr>
        <w:pStyle w:val="a7"/>
        <w:spacing w:line="500" w:lineRule="exact"/>
        <w:ind w:firstLine="480"/>
        <w:rPr>
          <w:rFonts w:ascii="宋体" w:hAnsi="宋体" w:cs="仿宋"/>
          <w:sz w:val="24"/>
        </w:rPr>
      </w:pPr>
    </w:p>
    <w:p w:rsidR="00A5724C" w:rsidRDefault="008F493B">
      <w:pPr>
        <w:pStyle w:val="a7"/>
        <w:spacing w:line="500" w:lineRule="exact"/>
        <w:ind w:firstLineChars="156" w:firstLine="374"/>
        <w:jc w:val="center"/>
        <w:rPr>
          <w:rFonts w:ascii="宋体" w:hAnsi="宋体" w:cs="仿宋"/>
          <w:sz w:val="24"/>
        </w:rPr>
      </w:pPr>
      <w:r>
        <w:rPr>
          <w:rFonts w:ascii="宋体" w:hAnsi="宋体" w:cs="仿宋" w:hint="eastAsia"/>
          <w:sz w:val="24"/>
        </w:rPr>
        <w:t>有效身份证明复印件粘贴处</w:t>
      </w:r>
    </w:p>
    <w:p w:rsidR="00A5724C" w:rsidRDefault="00A5724C">
      <w:pPr>
        <w:spacing w:line="500" w:lineRule="exact"/>
        <w:rPr>
          <w:rFonts w:ascii="宋体" w:hAnsi="宋体"/>
          <w:sz w:val="24"/>
        </w:rPr>
      </w:pPr>
    </w:p>
    <w:p w:rsidR="00A5724C" w:rsidRDefault="008F493B">
      <w:pPr>
        <w:spacing w:line="500" w:lineRule="exact"/>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法定代表人授权委托书格式：</w:t>
      </w:r>
    </w:p>
    <w:p w:rsidR="00A5724C" w:rsidRDefault="008F493B">
      <w:pPr>
        <w:snapToGrid w:val="0"/>
        <w:spacing w:line="360" w:lineRule="auto"/>
        <w:jc w:val="center"/>
        <w:rPr>
          <w:rFonts w:ascii="宋体" w:hAnsi="宋体"/>
          <w:b/>
          <w:sz w:val="24"/>
          <w:szCs w:val="20"/>
        </w:rPr>
      </w:pPr>
      <w:r>
        <w:rPr>
          <w:rFonts w:ascii="宋体" w:hAnsi="宋体" w:hint="eastAsia"/>
          <w:b/>
          <w:sz w:val="24"/>
        </w:rPr>
        <w:t>法定代表人授权委托书</w:t>
      </w:r>
    </w:p>
    <w:p w:rsidR="00A5724C" w:rsidRDefault="008F493B">
      <w:pPr>
        <w:snapToGrid w:val="0"/>
        <w:spacing w:line="360" w:lineRule="auto"/>
        <w:rPr>
          <w:rFonts w:ascii="宋体" w:hAnsi="宋体" w:cs="仿宋"/>
          <w:b/>
          <w:bCs/>
          <w:sz w:val="24"/>
        </w:rPr>
      </w:pPr>
      <w:r>
        <w:rPr>
          <w:rFonts w:ascii="宋体" w:hAnsi="宋体" w:cs="仿宋" w:hint="eastAsia"/>
          <w:bCs/>
          <w:sz w:val="24"/>
          <w:lang w:val="en"/>
        </w:rPr>
        <w:t>吴兴高级中学、</w:t>
      </w:r>
      <w:r>
        <w:rPr>
          <w:rFonts w:ascii="宋体" w:hAnsi="宋体" w:cs="仿宋" w:hint="eastAsia"/>
          <w:kern w:val="0"/>
          <w:sz w:val="24"/>
        </w:rPr>
        <w:t>浙江华耀建设咨询有限公司</w:t>
      </w:r>
      <w:r>
        <w:rPr>
          <w:rFonts w:ascii="宋体" w:hAnsi="宋体" w:cs="仿宋" w:hint="eastAsia"/>
          <w:bCs/>
          <w:sz w:val="24"/>
        </w:rPr>
        <w:t>：</w:t>
      </w:r>
    </w:p>
    <w:p w:rsidR="00A5724C" w:rsidRDefault="008F493B">
      <w:pPr>
        <w:snapToGrid w:val="0"/>
        <w:spacing w:line="360" w:lineRule="auto"/>
        <w:ind w:firstLineChars="300" w:firstLine="720"/>
        <w:rPr>
          <w:rFonts w:ascii="宋体" w:hAnsi="宋体" w:cs="仿宋"/>
          <w:sz w:val="24"/>
          <w:u w:val="single"/>
        </w:rPr>
      </w:pPr>
      <w:r>
        <w:rPr>
          <w:rFonts w:ascii="宋体" w:hAnsi="宋体" w:cs="仿宋" w:hint="eastAsia"/>
          <w:sz w:val="24"/>
        </w:rPr>
        <w:t>我（姓名）系（投标人名称）的法定代表人，现授权委托本单位在职职工</w:t>
      </w:r>
      <w:r>
        <w:rPr>
          <w:rFonts w:ascii="宋体" w:hAnsi="宋体" w:cs="仿宋" w:hint="eastAsia"/>
          <w:sz w:val="24"/>
          <w:u w:val="single"/>
        </w:rPr>
        <w:t xml:space="preserve">      （</w:t>
      </w:r>
      <w:r>
        <w:rPr>
          <w:rFonts w:ascii="宋体" w:hAnsi="宋体" w:cs="仿宋" w:hint="eastAsia"/>
          <w:b/>
          <w:sz w:val="24"/>
        </w:rPr>
        <w:t xml:space="preserve">提供个人在本单位缴纳社保的证明) </w:t>
      </w:r>
    </w:p>
    <w:p w:rsidR="00A5724C" w:rsidRDefault="008F493B">
      <w:pPr>
        <w:snapToGrid w:val="0"/>
        <w:spacing w:line="360" w:lineRule="auto"/>
        <w:rPr>
          <w:rFonts w:ascii="宋体" w:hAnsi="宋体" w:cs="仿宋"/>
          <w:sz w:val="24"/>
        </w:rPr>
      </w:pPr>
      <w:r>
        <w:rPr>
          <w:rFonts w:ascii="宋体" w:hAnsi="宋体" w:cs="仿宋" w:hint="eastAsia"/>
          <w:sz w:val="24"/>
        </w:rPr>
        <w:t>（姓名）为授权代表，以我方的名义参加项目编号：</w:t>
      </w:r>
      <w:r>
        <w:rPr>
          <w:rFonts w:ascii="宋体" w:hAnsi="宋体" w:cs="仿宋" w:hint="eastAsia"/>
          <w:sz w:val="24"/>
          <w:u w:val="single"/>
          <w:lang w:val="en"/>
        </w:rPr>
        <w:t xml:space="preserve"> </w:t>
      </w:r>
      <w:r>
        <w:rPr>
          <w:rFonts w:ascii="宋体" w:hAnsi="宋体" w:cs="仿宋" w:hint="eastAsia"/>
          <w:sz w:val="24"/>
          <w:u w:val="single"/>
        </w:rPr>
        <w:t xml:space="preserve">          </w:t>
      </w:r>
      <w:r>
        <w:rPr>
          <w:rFonts w:ascii="宋体" w:hAnsi="宋体" w:cs="仿宋" w:hint="eastAsia"/>
          <w:sz w:val="24"/>
          <w:u w:val="single"/>
          <w:lang w:val="en"/>
        </w:rPr>
        <w:t xml:space="preserve"> </w:t>
      </w:r>
      <w:r>
        <w:rPr>
          <w:rFonts w:ascii="宋体" w:hAnsi="宋体" w:cs="仿宋" w:hint="eastAsia"/>
          <w:sz w:val="24"/>
        </w:rPr>
        <w:t>项目名称</w:t>
      </w:r>
      <w:r>
        <w:rPr>
          <w:rFonts w:ascii="宋体" w:hAnsi="宋体" w:cs="仿宋" w:hint="eastAsia"/>
          <w:sz w:val="24"/>
          <w:u w:val="single"/>
        </w:rPr>
        <w:t>：</w:t>
      </w:r>
      <w:r>
        <w:rPr>
          <w:rFonts w:ascii="宋体" w:hAnsi="宋体" w:cs="仿宋" w:hint="eastAsia"/>
          <w:sz w:val="24"/>
          <w:u w:val="single"/>
          <w:lang w:val="en"/>
        </w:rPr>
        <w:t>吴兴高级中学生物实验室改造项目</w:t>
      </w:r>
      <w:r>
        <w:rPr>
          <w:rFonts w:ascii="宋体" w:hAnsi="宋体" w:cs="仿宋" w:hint="eastAsia"/>
          <w:sz w:val="24"/>
        </w:rPr>
        <w:t>的投标活动，并代表我方全权办理针对上述项目的投标、开标、评标、签约等具体事务和签署相关文件。我方对授权代表的签名事项负全部责任。</w:t>
      </w:r>
    </w:p>
    <w:p w:rsidR="00A5724C" w:rsidRDefault="008F493B">
      <w:pPr>
        <w:snapToGrid w:val="0"/>
        <w:spacing w:line="360" w:lineRule="auto"/>
        <w:ind w:firstLine="480"/>
        <w:rPr>
          <w:rFonts w:ascii="宋体" w:hAnsi="宋体" w:cs="仿宋"/>
          <w:sz w:val="24"/>
        </w:rPr>
      </w:pPr>
      <w:r>
        <w:rPr>
          <w:rFonts w:ascii="宋体" w:hAnsi="宋体" w:cs="仿宋" w:hint="eastAsia"/>
          <w:sz w:val="24"/>
        </w:rPr>
        <w:t>在撤销授权的书面通知以前，本授权书一直有效。授权代表在授权书有效期内签署的</w:t>
      </w:r>
      <w:r>
        <w:rPr>
          <w:rFonts w:ascii="宋体" w:hAnsi="宋体" w:cs="仿宋" w:hint="eastAsia"/>
          <w:sz w:val="24"/>
        </w:rPr>
        <w:lastRenderedPageBreak/>
        <w:t>所有文件不因授权的撤销而失效。</w:t>
      </w:r>
    </w:p>
    <w:p w:rsidR="00A5724C" w:rsidRDefault="008F493B">
      <w:pPr>
        <w:snapToGrid w:val="0"/>
        <w:spacing w:line="360" w:lineRule="auto"/>
        <w:ind w:firstLine="480"/>
        <w:rPr>
          <w:rFonts w:ascii="宋体" w:hAnsi="宋体" w:cs="仿宋"/>
          <w:sz w:val="24"/>
        </w:rPr>
      </w:pPr>
      <w:r>
        <w:rPr>
          <w:rFonts w:ascii="宋体" w:hAnsi="宋体" w:cs="仿宋" w:hint="eastAsia"/>
          <w:sz w:val="24"/>
        </w:rPr>
        <w:t>授权代表无转委托权，特此委托。</w:t>
      </w:r>
    </w:p>
    <w:p w:rsidR="00A5724C" w:rsidRDefault="00A5724C">
      <w:pPr>
        <w:snapToGrid w:val="0"/>
        <w:spacing w:line="360" w:lineRule="auto"/>
        <w:ind w:firstLine="480"/>
        <w:rPr>
          <w:rFonts w:ascii="宋体" w:hAnsi="宋体" w:cs="仿宋"/>
          <w:sz w:val="24"/>
        </w:rPr>
      </w:pPr>
    </w:p>
    <w:p w:rsidR="00A5724C" w:rsidRDefault="00A5724C">
      <w:pPr>
        <w:snapToGrid w:val="0"/>
        <w:spacing w:beforeLines="50" w:before="120" w:after="50" w:line="460" w:lineRule="exact"/>
        <w:ind w:firstLine="480"/>
        <w:rPr>
          <w:rFonts w:ascii="宋体" w:hAnsi="宋体" w:cs="仿宋"/>
          <w:sz w:val="24"/>
        </w:rPr>
      </w:pPr>
    </w:p>
    <w:p w:rsidR="00A5724C" w:rsidRDefault="008F493B">
      <w:pPr>
        <w:snapToGrid w:val="0"/>
        <w:spacing w:beforeLines="50" w:before="120" w:after="50" w:line="460" w:lineRule="exact"/>
        <w:rPr>
          <w:rFonts w:ascii="宋体" w:hAnsi="宋体" w:cs="仿宋"/>
          <w:sz w:val="24"/>
        </w:rPr>
      </w:pPr>
      <w:r>
        <w:rPr>
          <w:rFonts w:ascii="宋体" w:hAnsi="宋体" w:cs="仿宋" w:hint="eastAsia"/>
          <w:sz w:val="24"/>
        </w:rPr>
        <w:t>授权代表签名：     职务：</w:t>
      </w:r>
    </w:p>
    <w:p w:rsidR="00A5724C" w:rsidRDefault="008F493B">
      <w:pPr>
        <w:snapToGrid w:val="0"/>
        <w:spacing w:beforeLines="50" w:before="120" w:after="50" w:line="460" w:lineRule="exact"/>
        <w:rPr>
          <w:rFonts w:ascii="宋体" w:hAnsi="宋体" w:cs="仿宋"/>
          <w:sz w:val="24"/>
        </w:rPr>
      </w:pPr>
      <w:r>
        <w:rPr>
          <w:rFonts w:ascii="宋体" w:hAnsi="宋体" w:cs="仿宋" w:hint="eastAsia"/>
          <w:sz w:val="24"/>
        </w:rPr>
        <w:t>联系手机：（开评标期间务必保持通畅，用以询标联系）</w:t>
      </w:r>
    </w:p>
    <w:p w:rsidR="00A5724C" w:rsidRDefault="008F493B">
      <w:pPr>
        <w:snapToGrid w:val="0"/>
        <w:spacing w:beforeLines="50" w:before="120" w:after="50" w:line="460" w:lineRule="exact"/>
        <w:rPr>
          <w:rFonts w:ascii="宋体" w:hAnsi="宋体" w:cs="仿宋"/>
          <w:sz w:val="24"/>
        </w:rPr>
      </w:pPr>
      <w:r>
        <w:rPr>
          <w:rFonts w:ascii="宋体" w:hAnsi="宋体" w:cs="仿宋" w:hint="eastAsia"/>
          <w:sz w:val="24"/>
        </w:rPr>
        <w:t>授权代表身份证号码：</w:t>
      </w:r>
    </w:p>
    <w:p w:rsidR="00A5724C" w:rsidRDefault="008F493B">
      <w:pPr>
        <w:snapToGrid w:val="0"/>
        <w:spacing w:beforeLines="50" w:before="120" w:after="50" w:line="460" w:lineRule="exact"/>
        <w:rPr>
          <w:rFonts w:ascii="宋体" w:hAnsi="宋体" w:cs="仿宋"/>
          <w:sz w:val="24"/>
        </w:rPr>
      </w:pPr>
      <w:r>
        <w:rPr>
          <w:rFonts w:ascii="宋体" w:hAnsi="宋体" w:cs="仿宋" w:hint="eastAsia"/>
          <w:sz w:val="24"/>
        </w:rPr>
        <w:t>法定代表人签名（或签名章）：   职务：</w:t>
      </w:r>
    </w:p>
    <w:p w:rsidR="00A5724C" w:rsidRDefault="00A5724C">
      <w:pPr>
        <w:snapToGrid w:val="0"/>
        <w:spacing w:beforeLines="50" w:before="120" w:after="50" w:line="460" w:lineRule="exact"/>
        <w:rPr>
          <w:rFonts w:ascii="宋体" w:hAnsi="宋体" w:cs="仿宋"/>
          <w:sz w:val="24"/>
        </w:rPr>
      </w:pPr>
    </w:p>
    <w:p w:rsidR="00A5724C" w:rsidRDefault="008F493B">
      <w:pPr>
        <w:snapToGrid w:val="0"/>
        <w:spacing w:beforeLines="50" w:before="120" w:after="50" w:line="460" w:lineRule="exact"/>
        <w:rPr>
          <w:rFonts w:ascii="宋体" w:hAnsi="宋体" w:cs="仿宋"/>
          <w:sz w:val="24"/>
          <w:u w:val="single"/>
        </w:rPr>
      </w:pPr>
      <w:r>
        <w:rPr>
          <w:rFonts w:ascii="宋体" w:hAnsi="宋体" w:cs="仿宋" w:hint="eastAsia"/>
          <w:sz w:val="24"/>
        </w:rPr>
        <w:t>投标人全称（电子签章）：         日  期：</w:t>
      </w:r>
    </w:p>
    <w:p w:rsidR="00A5724C" w:rsidRDefault="008F493B">
      <w:pPr>
        <w:pStyle w:val="a7"/>
        <w:spacing w:line="600" w:lineRule="exact"/>
        <w:ind w:firstLineChars="156" w:firstLine="374"/>
        <w:rPr>
          <w:rFonts w:ascii="宋体" w:hAnsi="宋体" w:cs="仿宋"/>
          <w:sz w:val="24"/>
        </w:rPr>
      </w:pPr>
      <w:r>
        <w:rPr>
          <w:rFonts w:ascii="宋体" w:hAnsi="宋体" w:cs="仿宋" w:hint="eastAsia"/>
          <w:sz w:val="24"/>
        </w:rPr>
        <w:t>————————————————————-----------</w:t>
      </w:r>
    </w:p>
    <w:p w:rsidR="00A5724C" w:rsidRDefault="008F493B">
      <w:pPr>
        <w:snapToGrid w:val="0"/>
        <w:spacing w:beforeLines="50" w:before="120" w:after="50" w:line="460" w:lineRule="exact"/>
        <w:jc w:val="center"/>
        <w:rPr>
          <w:rFonts w:ascii="宋体" w:hAnsi="宋体" w:cs="仿宋"/>
          <w:sz w:val="24"/>
          <w:u w:val="single"/>
        </w:rPr>
      </w:pPr>
      <w:r>
        <w:rPr>
          <w:rFonts w:ascii="宋体" w:hAnsi="宋体" w:cs="仿宋" w:hint="eastAsia"/>
          <w:sz w:val="24"/>
        </w:rPr>
        <w:t>授权代理人有效身份证明复印件粘贴处</w:t>
      </w:r>
    </w:p>
    <w:p w:rsidR="00A5724C" w:rsidRDefault="00A5724C">
      <w:pPr>
        <w:snapToGrid w:val="0"/>
        <w:spacing w:before="50" w:after="50"/>
        <w:rPr>
          <w:rFonts w:ascii="宋体" w:hAnsi="宋体" w:cs="仿宋"/>
          <w:b/>
          <w:sz w:val="24"/>
        </w:rPr>
      </w:pPr>
    </w:p>
    <w:p w:rsidR="00A5724C" w:rsidRDefault="00A5724C">
      <w:pPr>
        <w:snapToGrid w:val="0"/>
        <w:spacing w:before="50" w:after="50"/>
        <w:rPr>
          <w:rFonts w:ascii="宋体" w:hAnsi="宋体" w:cs="仿宋"/>
          <w:b/>
          <w:sz w:val="24"/>
        </w:rPr>
      </w:pPr>
    </w:p>
    <w:p w:rsidR="00A5724C" w:rsidRDefault="008F493B">
      <w:pPr>
        <w:snapToGrid w:val="0"/>
        <w:spacing w:beforeLines="50" w:before="120" w:after="50"/>
        <w:rPr>
          <w:sz w:val="24"/>
        </w:rPr>
      </w:pPr>
      <w:r>
        <w:rPr>
          <w:rFonts w:hint="eastAsia"/>
          <w:sz w:val="24"/>
        </w:rPr>
        <w:t>附：</w:t>
      </w:r>
      <w:r>
        <w:rPr>
          <w:sz w:val="24"/>
        </w:rPr>
        <w:t>授权代理人社保证明复印件</w:t>
      </w:r>
      <w:r>
        <w:rPr>
          <w:rFonts w:hint="eastAsia"/>
          <w:sz w:val="24"/>
        </w:rPr>
        <w:t>（</w:t>
      </w:r>
      <w:r>
        <w:rPr>
          <w:sz w:val="24"/>
        </w:rPr>
        <w:t>社保机构出具的由本单位或分公司为其缴纳的近</w:t>
      </w:r>
      <w:r>
        <w:rPr>
          <w:sz w:val="24"/>
        </w:rPr>
        <w:t>1</w:t>
      </w:r>
      <w:r>
        <w:rPr>
          <w:sz w:val="24"/>
        </w:rPr>
        <w:t>个月的社保证明</w:t>
      </w:r>
      <w:r>
        <w:rPr>
          <w:rFonts w:hint="eastAsia"/>
          <w:sz w:val="24"/>
        </w:rPr>
        <w:t>）</w:t>
      </w:r>
    </w:p>
    <w:p w:rsidR="00A5724C" w:rsidRDefault="00A5724C">
      <w:pPr>
        <w:snapToGrid w:val="0"/>
        <w:spacing w:line="360" w:lineRule="auto"/>
        <w:rPr>
          <w:rFonts w:ascii="宋体" w:hAnsi="宋体"/>
        </w:rPr>
      </w:pPr>
    </w:p>
    <w:p w:rsidR="00A5724C" w:rsidRDefault="00A5724C"/>
    <w:p w:rsidR="00A5724C" w:rsidRDefault="00A5724C">
      <w:pPr>
        <w:pStyle w:val="a0"/>
        <w:ind w:firstLine="560"/>
      </w:pPr>
    </w:p>
    <w:p w:rsidR="00A5724C" w:rsidRDefault="008F493B">
      <w:pPr>
        <w:snapToGrid w:val="0"/>
        <w:spacing w:line="560" w:lineRule="exact"/>
        <w:rPr>
          <w:sz w:val="24"/>
        </w:rPr>
      </w:pPr>
      <w:r>
        <w:rPr>
          <w:rFonts w:ascii="宋体" w:hAnsi="宋体"/>
          <w:sz w:val="24"/>
        </w:rPr>
        <w:t>7.</w:t>
      </w:r>
      <w:r>
        <w:rPr>
          <w:rFonts w:hint="eastAsia"/>
          <w:sz w:val="24"/>
        </w:rPr>
        <w:t>投标承诺书</w:t>
      </w:r>
    </w:p>
    <w:p w:rsidR="00A5724C" w:rsidRDefault="008F493B">
      <w:pPr>
        <w:snapToGrid w:val="0"/>
        <w:spacing w:beforeLines="50" w:before="120" w:after="50" w:line="500" w:lineRule="exact"/>
        <w:rPr>
          <w:sz w:val="24"/>
        </w:rPr>
      </w:pPr>
      <w:r>
        <w:rPr>
          <w:rFonts w:hint="eastAsia"/>
          <w:sz w:val="24"/>
        </w:rPr>
        <w:t>（投标人）现参加</w:t>
      </w:r>
      <w:r>
        <w:rPr>
          <w:rFonts w:hint="eastAsia"/>
          <w:sz w:val="24"/>
        </w:rPr>
        <w:t xml:space="preserve">               </w:t>
      </w:r>
      <w:r>
        <w:rPr>
          <w:rFonts w:hint="eastAsia"/>
          <w:sz w:val="24"/>
        </w:rPr>
        <w:t>（项目名称）政府采购活动，我单位承诺如下：</w:t>
      </w:r>
    </w:p>
    <w:p w:rsidR="00A5724C" w:rsidRDefault="008F493B">
      <w:pPr>
        <w:numPr>
          <w:ilvl w:val="0"/>
          <w:numId w:val="2"/>
        </w:numPr>
        <w:snapToGrid w:val="0"/>
        <w:spacing w:beforeLines="50" w:before="120" w:after="50" w:line="500" w:lineRule="exact"/>
        <w:ind w:firstLineChars="200" w:firstLine="480"/>
        <w:rPr>
          <w:sz w:val="24"/>
        </w:rPr>
      </w:pPr>
      <w:r>
        <w:rPr>
          <w:rFonts w:hint="eastAsia"/>
          <w:sz w:val="24"/>
        </w:rPr>
        <w:t>符合参与政府采购活动的资格条件（符合《中华人民共和国政府采购法》第二十二条规定和浙财采监【</w:t>
      </w:r>
      <w:r>
        <w:rPr>
          <w:rFonts w:hint="eastAsia"/>
          <w:sz w:val="24"/>
        </w:rPr>
        <w:t>2013</w:t>
      </w:r>
      <w:r>
        <w:rPr>
          <w:rFonts w:hint="eastAsia"/>
          <w:sz w:val="24"/>
        </w:rPr>
        <w:t>】</w:t>
      </w:r>
      <w:r>
        <w:rPr>
          <w:rFonts w:hint="eastAsia"/>
          <w:sz w:val="24"/>
        </w:rPr>
        <w:t>24</w:t>
      </w:r>
      <w:r>
        <w:rPr>
          <w:rFonts w:hint="eastAsia"/>
          <w:sz w:val="24"/>
        </w:rPr>
        <w:t>号《关于规范政府采购投标人资格设定及资格审查的通知》第六条规定，且未被“信用中国”</w:t>
      </w:r>
      <w:r>
        <w:rPr>
          <w:rFonts w:hint="eastAsia"/>
          <w:sz w:val="24"/>
        </w:rPr>
        <w:t>www.creditchina.gov.cn</w:t>
      </w:r>
      <w:r>
        <w:rPr>
          <w:rFonts w:hint="eastAsia"/>
          <w:sz w:val="24"/>
        </w:rPr>
        <w:t>、“中国政府采购网”</w:t>
      </w:r>
      <w:r>
        <w:rPr>
          <w:rFonts w:hint="eastAsia"/>
          <w:sz w:val="24"/>
        </w:rPr>
        <w:t>www.ccgp.gov.cn</w:t>
      </w:r>
      <w:r>
        <w:rPr>
          <w:rFonts w:hint="eastAsia"/>
          <w:sz w:val="24"/>
        </w:rPr>
        <w:t>列入失信被执行人、重大税收违法案件当事人名单、政府采购严重违法失信行为记录名单）。</w:t>
      </w:r>
    </w:p>
    <w:p w:rsidR="00A5724C" w:rsidRDefault="008F493B">
      <w:pPr>
        <w:numPr>
          <w:ilvl w:val="0"/>
          <w:numId w:val="2"/>
        </w:numPr>
        <w:snapToGrid w:val="0"/>
        <w:spacing w:beforeLines="50" w:before="120" w:after="50" w:line="500" w:lineRule="exact"/>
        <w:ind w:firstLineChars="200" w:firstLine="480"/>
        <w:rPr>
          <w:sz w:val="24"/>
        </w:rPr>
      </w:pPr>
      <w:r>
        <w:rPr>
          <w:rFonts w:hint="eastAsia"/>
          <w:sz w:val="24"/>
        </w:rPr>
        <w:t>没有税收缴纳、社会保障等方面的失信记录，若违背以上承诺的，我单位愿意承担相应法律后果和责任，并依法依规列入严重失信名单。</w:t>
      </w:r>
    </w:p>
    <w:p w:rsidR="00A5724C" w:rsidRDefault="00A5724C">
      <w:pPr>
        <w:snapToGrid w:val="0"/>
        <w:spacing w:beforeLines="50" w:before="120" w:after="50" w:line="500" w:lineRule="exact"/>
        <w:rPr>
          <w:sz w:val="24"/>
        </w:rPr>
      </w:pPr>
    </w:p>
    <w:p w:rsidR="00A5724C" w:rsidRDefault="008F493B">
      <w:pPr>
        <w:snapToGrid w:val="0"/>
        <w:spacing w:beforeLines="50" w:before="120" w:after="50" w:line="500" w:lineRule="exact"/>
        <w:rPr>
          <w:rFonts w:ascii="宋体" w:hAnsi="宋体"/>
          <w:sz w:val="24"/>
        </w:rPr>
      </w:pPr>
      <w:r>
        <w:rPr>
          <w:rFonts w:hint="eastAsia"/>
          <w:sz w:val="24"/>
        </w:rPr>
        <w:t xml:space="preserve"> </w:t>
      </w:r>
      <w:r>
        <w:rPr>
          <w:rFonts w:ascii="宋体" w:hAnsi="宋体" w:hint="eastAsia"/>
          <w:sz w:val="24"/>
        </w:rPr>
        <w:t>投标人公章：</w:t>
      </w:r>
    </w:p>
    <w:p w:rsidR="00A5724C" w:rsidRDefault="008F493B">
      <w:pPr>
        <w:snapToGrid w:val="0"/>
        <w:spacing w:beforeLines="50" w:before="120" w:after="50" w:line="500" w:lineRule="exact"/>
        <w:rPr>
          <w:sz w:val="24"/>
        </w:rPr>
      </w:pPr>
      <w:r>
        <w:rPr>
          <w:rFonts w:hint="eastAsia"/>
          <w:sz w:val="24"/>
        </w:rPr>
        <w:t>时</w:t>
      </w:r>
      <w:r>
        <w:rPr>
          <w:rFonts w:hint="eastAsia"/>
          <w:sz w:val="24"/>
        </w:rPr>
        <w:t xml:space="preserve">  </w:t>
      </w:r>
      <w:r>
        <w:rPr>
          <w:rFonts w:hint="eastAsia"/>
          <w:sz w:val="24"/>
        </w:rPr>
        <w:t>间：</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A5724C" w:rsidRDefault="00A5724C">
      <w:pPr>
        <w:snapToGrid w:val="0"/>
        <w:spacing w:line="360" w:lineRule="auto"/>
        <w:rPr>
          <w:rFonts w:ascii="宋体" w:hAnsi="宋体"/>
          <w:sz w:val="24"/>
        </w:rPr>
      </w:pPr>
    </w:p>
    <w:p w:rsidR="00A5724C" w:rsidRDefault="00A5724C">
      <w:pPr>
        <w:snapToGrid w:val="0"/>
        <w:spacing w:line="360" w:lineRule="auto"/>
        <w:rPr>
          <w:rFonts w:ascii="宋体" w:hAnsi="宋体"/>
          <w:sz w:val="24"/>
        </w:rPr>
      </w:pPr>
    </w:p>
    <w:p w:rsidR="00A5724C" w:rsidRDefault="008F493B">
      <w:pPr>
        <w:snapToGrid w:val="0"/>
        <w:spacing w:line="360" w:lineRule="auto"/>
        <w:rPr>
          <w:rFonts w:ascii="宋体" w:hAnsi="宋体"/>
          <w:sz w:val="24"/>
        </w:rPr>
      </w:pPr>
      <w:r>
        <w:rPr>
          <w:rFonts w:ascii="宋体" w:hAnsi="宋体"/>
          <w:sz w:val="24"/>
        </w:rPr>
        <w:t>8</w:t>
      </w:r>
      <w:r>
        <w:rPr>
          <w:rFonts w:ascii="宋体" w:hAnsi="宋体" w:hint="eastAsia"/>
          <w:sz w:val="24"/>
        </w:rPr>
        <w:t>.提供自招标公告发布之日起至投标截止日内任意时间的“信用中国”网站（www.creditchina.gov.cn）、中国政府采购网（www.ccgp.gov.cn）投标人信用查询网页截图</w:t>
      </w:r>
    </w:p>
    <w:p w:rsidR="00A5724C" w:rsidRDefault="00A5724C">
      <w:pPr>
        <w:snapToGrid w:val="0"/>
        <w:spacing w:line="360" w:lineRule="auto"/>
        <w:jc w:val="left"/>
        <w:rPr>
          <w:rFonts w:ascii="宋体" w:hAnsi="宋体"/>
          <w:sz w:val="24"/>
        </w:rPr>
      </w:pPr>
    </w:p>
    <w:p w:rsidR="00A5724C" w:rsidRDefault="008F493B">
      <w:pPr>
        <w:snapToGrid w:val="0"/>
        <w:spacing w:line="360" w:lineRule="auto"/>
        <w:jc w:val="left"/>
        <w:rPr>
          <w:rFonts w:ascii="宋体" w:hAnsi="宋体"/>
          <w:sz w:val="24"/>
        </w:rPr>
      </w:pPr>
      <w:r>
        <w:rPr>
          <w:rFonts w:ascii="宋体" w:hAnsi="宋体" w:hint="eastAsia"/>
          <w:sz w:val="24"/>
        </w:rPr>
        <w:t>9</w:t>
      </w:r>
      <w:r>
        <w:rPr>
          <w:rFonts w:ascii="宋体" w:hAnsi="宋体"/>
          <w:sz w:val="24"/>
        </w:rPr>
        <w:t>.</w:t>
      </w:r>
      <w:r>
        <w:rPr>
          <w:rFonts w:ascii="宋体" w:hAnsi="宋体" w:hint="eastAsia"/>
          <w:sz w:val="24"/>
        </w:rPr>
        <w:t>信用承诺书</w:t>
      </w:r>
    </w:p>
    <w:p w:rsidR="00A5724C" w:rsidRDefault="008F493B">
      <w:pPr>
        <w:tabs>
          <w:tab w:val="left" w:pos="1650"/>
        </w:tabs>
        <w:spacing w:line="360" w:lineRule="auto"/>
        <w:jc w:val="center"/>
        <w:rPr>
          <w:rFonts w:ascii="宋体" w:hAnsi="宋体"/>
          <w:sz w:val="44"/>
          <w:szCs w:val="44"/>
        </w:rPr>
      </w:pPr>
      <w:r>
        <w:rPr>
          <w:rFonts w:ascii="宋体" w:hAnsi="宋体" w:hint="eastAsia"/>
          <w:sz w:val="44"/>
          <w:szCs w:val="44"/>
        </w:rPr>
        <w:t>信用承诺书</w:t>
      </w:r>
    </w:p>
    <w:p w:rsidR="00A5724C" w:rsidRDefault="008F493B">
      <w:pPr>
        <w:tabs>
          <w:tab w:val="left" w:pos="1650"/>
        </w:tabs>
        <w:spacing w:line="360" w:lineRule="auto"/>
        <w:jc w:val="left"/>
        <w:rPr>
          <w:rFonts w:ascii="宋体" w:hAnsi="宋体"/>
          <w:sz w:val="24"/>
        </w:rPr>
      </w:pPr>
      <w:r>
        <w:rPr>
          <w:rFonts w:ascii="宋体" w:hAnsi="宋体" w:hint="eastAsia"/>
          <w:sz w:val="24"/>
        </w:rPr>
        <w:t>（投标单位）现参加（采购项目）政府采购活动，郑重承诺如下：</w:t>
      </w:r>
    </w:p>
    <w:p w:rsidR="00A5724C" w:rsidRDefault="008F493B">
      <w:pPr>
        <w:tabs>
          <w:tab w:val="left" w:pos="1650"/>
        </w:tabs>
        <w:spacing w:line="360" w:lineRule="auto"/>
        <w:ind w:firstLine="630"/>
        <w:rPr>
          <w:rFonts w:ascii="宋体" w:hAnsi="宋体"/>
          <w:sz w:val="24"/>
        </w:rPr>
      </w:pPr>
      <w:r>
        <w:rPr>
          <w:rFonts w:ascii="宋体" w:hAnsi="宋体" w:hint="eastAsia"/>
          <w:sz w:val="24"/>
        </w:rPr>
        <w:t>对所提供的资料合法性、真实性、准确性和有效性负责；</w:t>
      </w:r>
    </w:p>
    <w:p w:rsidR="00A5724C" w:rsidRDefault="008F493B">
      <w:pPr>
        <w:tabs>
          <w:tab w:val="left" w:pos="1650"/>
        </w:tabs>
        <w:spacing w:line="360" w:lineRule="auto"/>
        <w:ind w:firstLine="630"/>
        <w:rPr>
          <w:rFonts w:ascii="宋体" w:hAnsi="宋体"/>
          <w:sz w:val="24"/>
        </w:rPr>
      </w:pPr>
      <w:r>
        <w:rPr>
          <w:rFonts w:ascii="宋体" w:hAnsi="宋体" w:hint="eastAsia"/>
          <w:sz w:val="24"/>
        </w:rPr>
        <w:t>严格按照国家法律、法规和规章，依法开展相关经济活动，全面履行应尽的责任和义务；</w:t>
      </w:r>
    </w:p>
    <w:p w:rsidR="00A5724C" w:rsidRDefault="008F493B">
      <w:pPr>
        <w:tabs>
          <w:tab w:val="left" w:pos="1650"/>
        </w:tabs>
        <w:spacing w:line="360" w:lineRule="auto"/>
        <w:ind w:firstLine="630"/>
        <w:rPr>
          <w:rFonts w:ascii="宋体" w:hAnsi="宋体"/>
          <w:sz w:val="24"/>
        </w:rPr>
      </w:pPr>
      <w:r>
        <w:rPr>
          <w:rFonts w:ascii="宋体" w:hAnsi="宋体" w:hint="eastAsia"/>
          <w:sz w:val="24"/>
        </w:rPr>
        <w:t>加强自我约束、自我规范、自我管理，不制假售假、不虚假宣传、不违约毁约、不恶意逃债、不偷税漏税，诚信依法经营；</w:t>
      </w:r>
    </w:p>
    <w:p w:rsidR="00A5724C" w:rsidRDefault="008F493B">
      <w:pPr>
        <w:tabs>
          <w:tab w:val="left" w:pos="1650"/>
        </w:tabs>
        <w:spacing w:line="360" w:lineRule="auto"/>
        <w:ind w:firstLine="630"/>
        <w:rPr>
          <w:rFonts w:ascii="宋体" w:hAnsi="宋体"/>
          <w:sz w:val="24"/>
        </w:rPr>
      </w:pPr>
      <w:r>
        <w:rPr>
          <w:rFonts w:ascii="宋体" w:hAnsi="宋体" w:hint="eastAsia"/>
          <w:sz w:val="24"/>
        </w:rPr>
        <w:t>自愿接受行政主管部门的依法检查、违背承诺约定将自愿承担违约责任，并接受法律法规和相关部门规章制度的惩戒和约束；</w:t>
      </w:r>
    </w:p>
    <w:p w:rsidR="00A5724C" w:rsidRDefault="008F493B">
      <w:pPr>
        <w:tabs>
          <w:tab w:val="left" w:pos="1650"/>
        </w:tabs>
        <w:spacing w:line="360" w:lineRule="auto"/>
        <w:ind w:firstLine="630"/>
        <w:rPr>
          <w:rFonts w:ascii="宋体" w:hAnsi="宋体"/>
          <w:sz w:val="24"/>
        </w:rPr>
      </w:pPr>
      <w:r>
        <w:rPr>
          <w:rFonts w:ascii="宋体" w:hAnsi="宋体" w:hint="eastAsia"/>
          <w:kern w:val="0"/>
          <w:sz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rsidR="00A5724C" w:rsidRDefault="008F493B">
      <w:pPr>
        <w:pStyle w:val="reader-word-layer"/>
        <w:spacing w:before="0" w:beforeAutospacing="0" w:after="0" w:afterAutospacing="0" w:line="360" w:lineRule="auto"/>
        <w:ind w:firstLineChars="250" w:firstLine="600"/>
        <w:rPr>
          <w:rFonts w:cs="Times New Roman"/>
          <w:kern w:val="2"/>
        </w:rPr>
      </w:pPr>
      <w:r>
        <w:rPr>
          <w:rFonts w:cs="Times New Roman" w:hint="eastAsia"/>
          <w:kern w:val="2"/>
        </w:rPr>
        <w:t>统一社会信用代码：</w:t>
      </w:r>
    </w:p>
    <w:p w:rsidR="00A5724C" w:rsidRDefault="00A5724C">
      <w:pPr>
        <w:pStyle w:val="reader-word-layer"/>
        <w:spacing w:before="0" w:beforeAutospacing="0" w:after="0" w:afterAutospacing="0" w:line="360" w:lineRule="auto"/>
        <w:ind w:firstLineChars="250" w:firstLine="565"/>
        <w:rPr>
          <w:rFonts w:cs="Times New Roman"/>
          <w:spacing w:val="-7"/>
        </w:rPr>
      </w:pPr>
    </w:p>
    <w:p w:rsidR="00A5724C" w:rsidRDefault="008F493B">
      <w:pPr>
        <w:pStyle w:val="reader-word-layer"/>
        <w:spacing w:before="0" w:beforeAutospacing="0" w:after="0" w:afterAutospacing="0" w:line="360" w:lineRule="auto"/>
        <w:ind w:firstLineChars="1350" w:firstLine="3240"/>
        <w:rPr>
          <w:rFonts w:cs="Times New Roman"/>
          <w:kern w:val="2"/>
        </w:rPr>
      </w:pPr>
      <w:r>
        <w:rPr>
          <w:rFonts w:cs="Times New Roman" w:hint="eastAsia"/>
          <w:kern w:val="2"/>
        </w:rPr>
        <w:t>承诺单位</w:t>
      </w:r>
      <w:r>
        <w:rPr>
          <w:rFonts w:cs="Times New Roman"/>
          <w:kern w:val="2"/>
        </w:rPr>
        <w:t>/</w:t>
      </w:r>
      <w:r>
        <w:rPr>
          <w:rFonts w:cs="Times New Roman" w:hint="eastAsia"/>
          <w:kern w:val="2"/>
        </w:rPr>
        <w:t>个人（盖章</w:t>
      </w:r>
      <w:r>
        <w:rPr>
          <w:rFonts w:cs="Times New Roman"/>
          <w:kern w:val="2"/>
        </w:rPr>
        <w:t>/</w:t>
      </w:r>
      <w:r>
        <w:rPr>
          <w:rFonts w:cs="Times New Roman" w:hint="eastAsia"/>
          <w:kern w:val="2"/>
        </w:rPr>
        <w:t>签名）</w:t>
      </w:r>
    </w:p>
    <w:p w:rsidR="00A5724C" w:rsidRDefault="008F493B">
      <w:pPr>
        <w:spacing w:line="360" w:lineRule="auto"/>
        <w:ind w:firstLineChars="1450" w:firstLine="3480"/>
        <w:rPr>
          <w:rFonts w:ascii="宋体" w:hAnsi="宋体"/>
          <w:sz w:val="24"/>
        </w:rPr>
      </w:pPr>
      <w:r>
        <w:rPr>
          <w:rFonts w:ascii="宋体" w:hAnsi="宋体" w:hint="eastAsia"/>
          <w:sz w:val="24"/>
        </w:rPr>
        <w:t>时间：</w:t>
      </w:r>
      <w:r>
        <w:rPr>
          <w:rFonts w:ascii="宋体" w:hAnsi="宋体"/>
          <w:sz w:val="24"/>
        </w:rPr>
        <w:t>2025年</w:t>
      </w:r>
      <w:r>
        <w:rPr>
          <w:rFonts w:ascii="宋体" w:hAnsi="宋体" w:hint="eastAsia"/>
          <w:sz w:val="24"/>
        </w:rPr>
        <w:t xml:space="preserve"> 月 日</w:t>
      </w:r>
    </w:p>
    <w:p w:rsidR="00A5724C" w:rsidRDefault="00A5724C">
      <w:pPr>
        <w:pStyle w:val="a0"/>
      </w:pPr>
    </w:p>
    <w:p w:rsidR="00A5724C" w:rsidRDefault="00A5724C">
      <w:pPr>
        <w:pStyle w:val="a4"/>
        <w:ind w:firstLine="280"/>
      </w:pPr>
    </w:p>
    <w:p w:rsidR="00A5724C" w:rsidRDefault="008F493B">
      <w:pPr>
        <w:snapToGrid w:val="0"/>
        <w:spacing w:line="360" w:lineRule="auto"/>
        <w:jc w:val="left"/>
        <w:rPr>
          <w:rFonts w:ascii="宋体" w:hAnsi="宋体"/>
          <w:sz w:val="24"/>
        </w:rPr>
      </w:pPr>
      <w:r>
        <w:rPr>
          <w:rFonts w:ascii="宋体" w:hAnsi="宋体"/>
          <w:sz w:val="24"/>
        </w:rPr>
        <w:lastRenderedPageBreak/>
        <w:t>10.</w:t>
      </w:r>
      <w:r>
        <w:rPr>
          <w:rFonts w:ascii="宋体" w:hAnsi="宋体" w:hint="eastAsia"/>
          <w:sz w:val="24"/>
        </w:rPr>
        <w:t>中小企业声明函</w:t>
      </w:r>
    </w:p>
    <w:p w:rsidR="00A5724C" w:rsidRDefault="008F493B">
      <w:pPr>
        <w:spacing w:line="360" w:lineRule="auto"/>
        <w:jc w:val="center"/>
        <w:rPr>
          <w:rFonts w:ascii="宋体" w:hAnsi="宋体"/>
          <w:szCs w:val="28"/>
        </w:rPr>
      </w:pPr>
      <w:r>
        <w:rPr>
          <w:rFonts w:ascii="宋体" w:hAnsi="宋体" w:hint="eastAsia"/>
          <w:b/>
          <w:szCs w:val="28"/>
        </w:rPr>
        <w:t>中小企业声明函</w:t>
      </w:r>
    </w:p>
    <w:p w:rsidR="00A5724C" w:rsidRDefault="008F493B">
      <w:pPr>
        <w:spacing w:line="360" w:lineRule="auto"/>
        <w:ind w:firstLineChars="200" w:firstLine="480"/>
        <w:rPr>
          <w:rFonts w:ascii="宋体" w:hAnsi="宋体" w:cs="仿宋"/>
          <w:kern w:val="0"/>
          <w:sz w:val="24"/>
        </w:rPr>
      </w:pPr>
      <w:r>
        <w:rPr>
          <w:rFonts w:ascii="宋体" w:hAnsi="宋体" w:cs="仿宋" w:hint="eastAsia"/>
          <w:kern w:val="0"/>
          <w:sz w:val="24"/>
        </w:rPr>
        <w:t>本公司（联合体）郑重声明，根据《政府采购促进中小企业发展管理办法》（财库</w:t>
      </w:r>
      <w:r>
        <w:rPr>
          <w:rFonts w:ascii="宋体" w:hAnsi="宋体" w:cs="宋体" w:hint="eastAsia"/>
          <w:kern w:val="0"/>
          <w:sz w:val="24"/>
        </w:rPr>
        <w:t>﹝</w:t>
      </w:r>
      <w:r>
        <w:rPr>
          <w:rFonts w:ascii="宋体" w:hAnsi="宋体" w:cs="仿宋"/>
          <w:kern w:val="0"/>
          <w:sz w:val="24"/>
        </w:rPr>
        <w:t>2020</w:t>
      </w:r>
      <w:r>
        <w:rPr>
          <w:rFonts w:ascii="宋体" w:hAnsi="宋体" w:cs="宋体" w:hint="eastAsia"/>
          <w:kern w:val="0"/>
          <w:sz w:val="24"/>
        </w:rPr>
        <w:t>﹞</w:t>
      </w:r>
      <w:r>
        <w:rPr>
          <w:rFonts w:ascii="宋体" w:hAnsi="宋体" w:cs="仿宋"/>
          <w:kern w:val="0"/>
          <w:sz w:val="24"/>
        </w:rPr>
        <w:t xml:space="preserve">46 </w:t>
      </w:r>
      <w:r>
        <w:rPr>
          <w:rFonts w:ascii="宋体" w:hAnsi="宋体" w:cs="仿宋" w:hint="eastAsia"/>
          <w:kern w:val="0"/>
          <w:sz w:val="24"/>
        </w:rPr>
        <w:t>号）的规定，本公司（联合体）参加（单位名称）的（项目名称）采购活动，提供的货物全部由符合政策要求的中小企业制造。相关企业（含联合体中的中小企业、签订分包意向协议的中小企业）的具体情况如下：</w:t>
      </w:r>
    </w:p>
    <w:p w:rsidR="00A5724C" w:rsidRDefault="008F493B">
      <w:pPr>
        <w:spacing w:line="360" w:lineRule="auto"/>
        <w:ind w:firstLineChars="200" w:firstLine="480"/>
        <w:rPr>
          <w:rFonts w:ascii="宋体" w:hAnsi="宋体" w:cs="仿宋"/>
          <w:kern w:val="0"/>
          <w:sz w:val="24"/>
        </w:rPr>
      </w:pPr>
      <w:r>
        <w:rPr>
          <w:rFonts w:ascii="宋体" w:hAnsi="宋体" w:cs="仿宋"/>
          <w:kern w:val="0"/>
          <w:sz w:val="24"/>
        </w:rPr>
        <w:t xml:space="preserve">1. </w:t>
      </w:r>
      <w:r>
        <w:rPr>
          <w:rFonts w:ascii="宋体" w:hAnsi="宋体" w:cs="仿宋" w:hint="eastAsia"/>
          <w:kern w:val="0"/>
          <w:sz w:val="24"/>
        </w:rPr>
        <w:t>（标的名称），属于</w:t>
      </w:r>
      <w:bookmarkStart w:id="129" w:name="OLE_LINK88"/>
      <w:bookmarkStart w:id="130" w:name="OLE_LINK89"/>
      <w:r>
        <w:rPr>
          <w:rFonts w:ascii="宋体" w:hAnsi="宋体" w:cs="仿宋" w:hint="eastAsia"/>
          <w:kern w:val="0"/>
          <w:sz w:val="24"/>
        </w:rPr>
        <w:t>工业</w:t>
      </w:r>
      <w:bookmarkEnd w:id="129"/>
      <w:bookmarkEnd w:id="130"/>
      <w:r>
        <w:rPr>
          <w:rFonts w:ascii="宋体" w:hAnsi="宋体" w:cs="仿宋" w:hint="eastAsia"/>
          <w:kern w:val="0"/>
          <w:sz w:val="24"/>
        </w:rPr>
        <w:t>（采购文件中明确的所属行业）行业；制造商为（企业名称），从业人员人，营业收入为万元，资产总额为万元</w:t>
      </w:r>
      <w:r>
        <w:rPr>
          <w:rFonts w:ascii="宋体" w:hAnsi="宋体" w:cs="TimesNewRomanPSMT" w:hint="eastAsia"/>
          <w:kern w:val="0"/>
          <w:sz w:val="24"/>
        </w:rPr>
        <w:t>①</w:t>
      </w:r>
      <w:r>
        <w:rPr>
          <w:rFonts w:ascii="宋体" w:hAnsi="宋体" w:cs="仿宋" w:hint="eastAsia"/>
          <w:kern w:val="0"/>
          <w:sz w:val="24"/>
        </w:rPr>
        <w:t>，属于（中型企业、小型企业、微型企业）；</w:t>
      </w:r>
    </w:p>
    <w:p w:rsidR="00A5724C" w:rsidRDefault="008F493B">
      <w:pPr>
        <w:spacing w:line="360" w:lineRule="auto"/>
        <w:ind w:firstLineChars="200" w:firstLine="480"/>
        <w:rPr>
          <w:rFonts w:ascii="宋体" w:hAnsi="宋体" w:cs="仿宋"/>
          <w:kern w:val="0"/>
          <w:sz w:val="24"/>
        </w:rPr>
      </w:pPr>
      <w:r>
        <w:rPr>
          <w:rFonts w:ascii="宋体" w:hAnsi="宋体" w:cs="仿宋"/>
          <w:kern w:val="0"/>
          <w:sz w:val="24"/>
        </w:rPr>
        <w:t xml:space="preserve">2. </w:t>
      </w:r>
      <w:r>
        <w:rPr>
          <w:rFonts w:ascii="宋体" w:hAnsi="宋体" w:cs="仿宋" w:hint="eastAsia"/>
          <w:kern w:val="0"/>
          <w:sz w:val="24"/>
        </w:rPr>
        <w:t>（标的名称），属于工业（采购文件中明确的所属行业）行业；制造商为（企业名称），从业人员人，营业收入为万元，资产总额为万元，属于（中型企业、小型企业、微型企业）；</w:t>
      </w:r>
    </w:p>
    <w:p w:rsidR="00A5724C" w:rsidRDefault="008F493B">
      <w:pPr>
        <w:spacing w:line="360" w:lineRule="auto"/>
        <w:ind w:firstLineChars="200" w:firstLine="480"/>
        <w:rPr>
          <w:rFonts w:ascii="宋体" w:hAnsi="宋体" w:cs="仿宋"/>
          <w:kern w:val="0"/>
          <w:sz w:val="24"/>
        </w:rPr>
      </w:pPr>
      <w:r>
        <w:rPr>
          <w:rFonts w:ascii="宋体" w:hAnsi="宋体" w:cs="仿宋" w:hint="eastAsia"/>
          <w:kern w:val="0"/>
          <w:sz w:val="24"/>
        </w:rPr>
        <w:t>……</w:t>
      </w:r>
    </w:p>
    <w:p w:rsidR="00A5724C" w:rsidRDefault="008F493B">
      <w:pPr>
        <w:spacing w:line="360" w:lineRule="auto"/>
        <w:ind w:firstLineChars="200" w:firstLine="480"/>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rsidR="00A5724C" w:rsidRDefault="008F493B">
      <w:pPr>
        <w:spacing w:line="360" w:lineRule="auto"/>
        <w:ind w:firstLineChars="200" w:firstLine="480"/>
        <w:rPr>
          <w:rFonts w:ascii="宋体" w:hAnsi="宋体" w:cs="仿宋"/>
          <w:kern w:val="0"/>
          <w:sz w:val="24"/>
        </w:rPr>
      </w:pPr>
      <w:r>
        <w:rPr>
          <w:rFonts w:ascii="宋体" w:hAnsi="宋体" w:cs="仿宋" w:hint="eastAsia"/>
          <w:kern w:val="0"/>
          <w:sz w:val="24"/>
        </w:rPr>
        <w:t>本企业对上述声明内容的真实性负责。如有虚假，将依法承担相应责任。</w:t>
      </w:r>
    </w:p>
    <w:p w:rsidR="00A5724C" w:rsidRDefault="00A5724C">
      <w:pPr>
        <w:spacing w:line="360" w:lineRule="auto"/>
        <w:ind w:firstLineChars="2350" w:firstLine="5640"/>
        <w:rPr>
          <w:rFonts w:ascii="宋体" w:hAnsi="宋体" w:cs="仿宋"/>
          <w:kern w:val="0"/>
          <w:sz w:val="24"/>
        </w:rPr>
      </w:pPr>
    </w:p>
    <w:p w:rsidR="00A5724C" w:rsidRDefault="008F493B">
      <w:pPr>
        <w:spacing w:line="360" w:lineRule="auto"/>
        <w:ind w:firstLineChars="2350" w:firstLine="5640"/>
        <w:rPr>
          <w:rFonts w:ascii="宋体" w:hAnsi="宋体" w:cs="仿宋"/>
          <w:kern w:val="0"/>
          <w:sz w:val="24"/>
        </w:rPr>
      </w:pPr>
      <w:r>
        <w:rPr>
          <w:rFonts w:ascii="宋体" w:hAnsi="宋体" w:cs="仿宋" w:hint="eastAsia"/>
          <w:kern w:val="0"/>
          <w:sz w:val="24"/>
        </w:rPr>
        <w:t>企业名称（盖章）：</w:t>
      </w:r>
    </w:p>
    <w:p w:rsidR="00A5724C" w:rsidRDefault="008F493B">
      <w:pPr>
        <w:spacing w:line="360" w:lineRule="auto"/>
        <w:ind w:firstLineChars="2350" w:firstLine="5640"/>
        <w:rPr>
          <w:rFonts w:ascii="宋体" w:hAnsi="宋体" w:cs="仿宋"/>
          <w:kern w:val="0"/>
          <w:sz w:val="24"/>
        </w:rPr>
      </w:pPr>
      <w:r>
        <w:rPr>
          <w:rFonts w:ascii="宋体" w:hAnsi="宋体" w:cs="仿宋" w:hint="eastAsia"/>
          <w:kern w:val="0"/>
          <w:sz w:val="24"/>
        </w:rPr>
        <w:t>日期：</w:t>
      </w:r>
    </w:p>
    <w:p w:rsidR="00A5724C" w:rsidRDefault="008F493B">
      <w:pPr>
        <w:rPr>
          <w:rFonts w:ascii="宋体" w:hAnsi="宋体" w:cs="仿宋"/>
          <w:kern w:val="0"/>
          <w:sz w:val="24"/>
        </w:rPr>
      </w:pPr>
      <w:r>
        <w:rPr>
          <w:rFonts w:ascii="宋体" w:hAnsi="宋体" w:cs="仿宋" w:hint="eastAsia"/>
          <w:kern w:val="0"/>
          <w:sz w:val="24"/>
        </w:rPr>
        <w:t>注：填写要求：①“标的名称”、“文件中明确的所属行业”依据文件内容填写；②从业人员、营业收入、资产总额填报上一年度数据，无上一年度数据的新成立企业可不填报；③中型企业、小型企业、微型企业等3种企业类型，结合以上数据，依据《中小企业划型标准规定》（工信部联企业〔2011〕300号）确定；④《中小企业声明函》填写不清晰完整，被不予认可的，不享受中小企业扶持政策。声明内容不实的，属于提供虚假材料谋取中标、成交的，依法承担法律责任。</w:t>
      </w:r>
    </w:p>
    <w:p w:rsidR="00A5724C" w:rsidRDefault="00A5724C">
      <w:pPr>
        <w:pStyle w:val="a0"/>
        <w:ind w:firstLine="560"/>
      </w:pPr>
    </w:p>
    <w:p w:rsidR="00A5724C" w:rsidRDefault="00A5724C">
      <w:pPr>
        <w:pStyle w:val="Default"/>
        <w:rPr>
          <w:color w:val="auto"/>
        </w:rPr>
      </w:pPr>
    </w:p>
    <w:p w:rsidR="00A5724C" w:rsidRDefault="00A5724C">
      <w:pPr>
        <w:pStyle w:val="71"/>
      </w:pPr>
    </w:p>
    <w:p w:rsidR="00A5724C" w:rsidRDefault="00A5724C"/>
    <w:p w:rsidR="00A5724C" w:rsidRDefault="00A5724C">
      <w:pPr>
        <w:pStyle w:val="a0"/>
        <w:ind w:firstLine="560"/>
      </w:pPr>
    </w:p>
    <w:p w:rsidR="00A5724C" w:rsidRDefault="00A5724C">
      <w:pPr>
        <w:pStyle w:val="Default"/>
        <w:rPr>
          <w:color w:val="auto"/>
        </w:rPr>
      </w:pPr>
    </w:p>
    <w:p w:rsidR="00A5724C" w:rsidRDefault="00A5724C">
      <w:pPr>
        <w:pStyle w:val="71"/>
      </w:pPr>
    </w:p>
    <w:p w:rsidR="00A5724C" w:rsidRDefault="00A5724C"/>
    <w:p w:rsidR="00A5724C" w:rsidRDefault="00A5724C">
      <w:pPr>
        <w:pStyle w:val="a0"/>
        <w:ind w:firstLine="560"/>
      </w:pPr>
    </w:p>
    <w:p w:rsidR="00A5724C" w:rsidRDefault="008F493B">
      <w:pPr>
        <w:snapToGrid w:val="0"/>
        <w:spacing w:line="360" w:lineRule="auto"/>
        <w:jc w:val="center"/>
        <w:outlineLvl w:val="1"/>
        <w:rPr>
          <w:rFonts w:ascii="宋体" w:hAnsi="宋体"/>
          <w:b/>
          <w:bCs/>
          <w:sz w:val="24"/>
        </w:rPr>
      </w:pPr>
      <w:r>
        <w:rPr>
          <w:rFonts w:ascii="宋体" w:hAnsi="宋体" w:hint="eastAsia"/>
          <w:b/>
          <w:bCs/>
          <w:sz w:val="24"/>
        </w:rPr>
        <w:lastRenderedPageBreak/>
        <w:t>二、技术/资信/商务文件格式</w:t>
      </w:r>
    </w:p>
    <w:p w:rsidR="00A5724C" w:rsidRDefault="00A5724C">
      <w:pPr>
        <w:snapToGrid w:val="0"/>
        <w:spacing w:line="360" w:lineRule="auto"/>
        <w:jc w:val="center"/>
        <w:rPr>
          <w:rFonts w:ascii="宋体" w:hAnsi="宋体"/>
          <w:sz w:val="24"/>
          <w:szCs w:val="20"/>
        </w:rPr>
      </w:pPr>
    </w:p>
    <w:p w:rsidR="00A5724C" w:rsidRDefault="008F493B">
      <w:pPr>
        <w:snapToGrid w:val="0"/>
        <w:spacing w:line="360" w:lineRule="auto"/>
        <w:rPr>
          <w:rFonts w:ascii="宋体" w:hAnsi="宋体"/>
          <w:sz w:val="24"/>
          <w:szCs w:val="20"/>
        </w:rPr>
      </w:pPr>
      <w:r>
        <w:rPr>
          <w:rFonts w:ascii="宋体" w:hAnsi="宋体" w:hint="eastAsia"/>
          <w:sz w:val="24"/>
        </w:rPr>
        <w:t>11.技术/资信/商务文件封面格式：</w:t>
      </w:r>
      <w:r>
        <w:rPr>
          <w:rFonts w:ascii="宋体" w:hAnsi="宋体"/>
          <w:sz w:val="24"/>
        </w:rPr>
        <w:t xml:space="preserve"> </w:t>
      </w:r>
    </w:p>
    <w:p w:rsidR="00A5724C" w:rsidRDefault="008F493B">
      <w:pPr>
        <w:snapToGrid w:val="0"/>
        <w:spacing w:line="360" w:lineRule="auto"/>
        <w:rPr>
          <w:rFonts w:ascii="宋体" w:hAnsi="宋体"/>
          <w:b/>
          <w:bCs/>
          <w:sz w:val="32"/>
          <w:szCs w:val="20"/>
        </w:rPr>
      </w:pPr>
      <w:r>
        <w:rPr>
          <w:rFonts w:ascii="宋体" w:hAnsi="宋体"/>
          <w:sz w:val="24"/>
        </w:rPr>
        <w:t xml:space="preserve">                                                    </w:t>
      </w:r>
      <w:r>
        <w:rPr>
          <w:rFonts w:ascii="宋体" w:hAnsi="宋体" w:hint="eastAsia"/>
          <w:b/>
          <w:bCs/>
        </w:rPr>
        <w:t>正本</w:t>
      </w:r>
      <w:r>
        <w:rPr>
          <w:rFonts w:ascii="宋体" w:hAnsi="宋体"/>
          <w:b/>
          <w:bCs/>
        </w:rPr>
        <w:t>/</w:t>
      </w:r>
      <w:r>
        <w:rPr>
          <w:rFonts w:ascii="宋体" w:hAnsi="宋体" w:hint="eastAsia"/>
          <w:b/>
          <w:bCs/>
        </w:rPr>
        <w:t>或副本</w:t>
      </w:r>
    </w:p>
    <w:p w:rsidR="00A5724C" w:rsidRDefault="00A5724C">
      <w:pPr>
        <w:snapToGrid w:val="0"/>
        <w:spacing w:line="360" w:lineRule="auto"/>
        <w:jc w:val="center"/>
        <w:rPr>
          <w:rFonts w:ascii="宋体" w:hAnsi="宋体"/>
          <w:bCs/>
          <w:sz w:val="24"/>
          <w:szCs w:val="20"/>
        </w:rPr>
      </w:pPr>
    </w:p>
    <w:p w:rsidR="00A5724C" w:rsidRDefault="008F493B">
      <w:pPr>
        <w:snapToGrid w:val="0"/>
        <w:spacing w:line="360" w:lineRule="auto"/>
        <w:jc w:val="center"/>
        <w:rPr>
          <w:rFonts w:ascii="宋体" w:hAnsi="宋体"/>
          <w:bCs/>
          <w:sz w:val="24"/>
          <w:szCs w:val="20"/>
        </w:rPr>
      </w:pPr>
      <w:r>
        <w:rPr>
          <w:rFonts w:ascii="宋体" w:hAnsi="宋体" w:hint="eastAsia"/>
          <w:bCs/>
          <w:sz w:val="24"/>
        </w:rPr>
        <w:t>技术/资信/商务</w:t>
      </w:r>
      <w:r>
        <w:rPr>
          <w:rFonts w:ascii="宋体" w:hAnsi="宋体"/>
          <w:bCs/>
          <w:sz w:val="24"/>
        </w:rPr>
        <w:t xml:space="preserve"> </w:t>
      </w:r>
      <w:r>
        <w:rPr>
          <w:rFonts w:ascii="宋体" w:hAnsi="宋体" w:hint="eastAsia"/>
          <w:bCs/>
          <w:sz w:val="24"/>
        </w:rPr>
        <w:t>文</w:t>
      </w:r>
      <w:r>
        <w:rPr>
          <w:rFonts w:ascii="宋体" w:hAnsi="宋体"/>
          <w:bCs/>
          <w:sz w:val="24"/>
        </w:rPr>
        <w:t xml:space="preserve"> </w:t>
      </w:r>
      <w:r>
        <w:rPr>
          <w:rFonts w:ascii="宋体" w:hAnsi="宋体" w:hint="eastAsia"/>
          <w:bCs/>
          <w:sz w:val="24"/>
        </w:rPr>
        <w:t>件</w:t>
      </w:r>
    </w:p>
    <w:p w:rsidR="00A5724C" w:rsidRDefault="00A5724C">
      <w:pPr>
        <w:snapToGrid w:val="0"/>
        <w:spacing w:line="360" w:lineRule="auto"/>
        <w:rPr>
          <w:rFonts w:ascii="宋体" w:hAnsi="宋体"/>
          <w:bCs/>
          <w:sz w:val="24"/>
          <w:szCs w:val="20"/>
        </w:rPr>
      </w:pPr>
    </w:p>
    <w:p w:rsidR="00A5724C" w:rsidRDefault="008F493B">
      <w:pPr>
        <w:snapToGrid w:val="0"/>
        <w:spacing w:line="360" w:lineRule="auto"/>
        <w:ind w:firstLineChars="400" w:firstLine="960"/>
        <w:rPr>
          <w:rFonts w:ascii="宋体" w:hAnsi="宋体"/>
          <w:bCs/>
          <w:sz w:val="24"/>
          <w:szCs w:val="20"/>
        </w:rPr>
      </w:pPr>
      <w:r>
        <w:rPr>
          <w:rFonts w:ascii="宋体" w:hAnsi="宋体" w:hint="eastAsia"/>
          <w:bCs/>
          <w:sz w:val="24"/>
        </w:rPr>
        <w:t>项目名称：</w:t>
      </w:r>
      <w:r>
        <w:rPr>
          <w:rFonts w:ascii="宋体" w:hAnsi="宋体" w:hint="eastAsia"/>
          <w:spacing w:val="-20"/>
          <w:sz w:val="24"/>
        </w:rPr>
        <w:t>吴兴高级中学生物实验室改造项目</w:t>
      </w:r>
    </w:p>
    <w:p w:rsidR="00A5724C" w:rsidRDefault="008F493B">
      <w:pPr>
        <w:snapToGrid w:val="0"/>
        <w:spacing w:line="360" w:lineRule="auto"/>
        <w:ind w:firstLineChars="200" w:firstLine="480"/>
        <w:rPr>
          <w:rFonts w:ascii="宋体" w:hAnsi="宋体"/>
          <w:bCs/>
          <w:sz w:val="24"/>
          <w:szCs w:val="20"/>
        </w:rPr>
      </w:pPr>
      <w:r>
        <w:rPr>
          <w:rFonts w:ascii="宋体" w:hAnsi="宋体"/>
          <w:bCs/>
          <w:sz w:val="24"/>
        </w:rPr>
        <w:t xml:space="preserve">    </w:t>
      </w:r>
      <w:r>
        <w:rPr>
          <w:rFonts w:ascii="宋体" w:hAnsi="宋体" w:hint="eastAsia"/>
          <w:bCs/>
          <w:sz w:val="24"/>
        </w:rPr>
        <w:t>项目编号：</w:t>
      </w:r>
      <w:r>
        <w:rPr>
          <w:rFonts w:ascii="宋体" w:hAnsi="宋体" w:hint="eastAsia"/>
          <w:sz w:val="24"/>
        </w:rPr>
        <w:t>HYHZ2025-69</w:t>
      </w:r>
    </w:p>
    <w:p w:rsidR="00A5724C" w:rsidRDefault="008F493B">
      <w:pPr>
        <w:pStyle w:val="a7"/>
        <w:snapToGrid w:val="0"/>
        <w:spacing w:line="360" w:lineRule="auto"/>
        <w:ind w:firstLineChars="416" w:firstLine="998"/>
        <w:rPr>
          <w:rFonts w:ascii="宋体" w:hAnsi="宋体"/>
          <w:bCs/>
          <w:sz w:val="24"/>
        </w:rPr>
      </w:pPr>
      <w:r>
        <w:rPr>
          <w:rFonts w:ascii="宋体" w:hAnsi="宋体" w:hint="eastAsia"/>
          <w:bCs/>
          <w:sz w:val="24"/>
        </w:rPr>
        <w:t>投标人名称：</w:t>
      </w:r>
    </w:p>
    <w:p w:rsidR="00A5724C" w:rsidRDefault="008F493B">
      <w:pPr>
        <w:pStyle w:val="a7"/>
        <w:snapToGrid w:val="0"/>
        <w:spacing w:line="360" w:lineRule="auto"/>
        <w:ind w:firstLineChars="416" w:firstLine="998"/>
        <w:rPr>
          <w:rFonts w:ascii="宋体" w:hAnsi="宋体"/>
          <w:bCs/>
          <w:sz w:val="24"/>
        </w:rPr>
      </w:pPr>
      <w:r>
        <w:rPr>
          <w:rFonts w:ascii="宋体" w:hAnsi="宋体" w:hint="eastAsia"/>
          <w:bCs/>
          <w:sz w:val="24"/>
        </w:rPr>
        <w:t>投标人地址：</w:t>
      </w:r>
    </w:p>
    <w:p w:rsidR="00A5724C" w:rsidRDefault="00A5724C">
      <w:pPr>
        <w:pStyle w:val="a7"/>
        <w:snapToGrid w:val="0"/>
        <w:spacing w:line="360" w:lineRule="auto"/>
        <w:ind w:firstLineChars="400" w:firstLine="960"/>
        <w:rPr>
          <w:rFonts w:ascii="宋体" w:hAnsi="宋体"/>
          <w:bCs/>
          <w:sz w:val="24"/>
        </w:rPr>
      </w:pPr>
    </w:p>
    <w:p w:rsidR="00A5724C" w:rsidRDefault="00A5724C">
      <w:pPr>
        <w:snapToGrid w:val="0"/>
        <w:spacing w:line="360" w:lineRule="auto"/>
        <w:ind w:firstLineChars="1700" w:firstLine="4080"/>
        <w:rPr>
          <w:rFonts w:ascii="宋体" w:hAnsi="宋体"/>
          <w:sz w:val="24"/>
          <w:szCs w:val="20"/>
        </w:rPr>
      </w:pPr>
    </w:p>
    <w:p w:rsidR="00A5724C" w:rsidRDefault="008F493B">
      <w:pPr>
        <w:snapToGrid w:val="0"/>
        <w:spacing w:line="360" w:lineRule="auto"/>
        <w:ind w:firstLine="645"/>
        <w:jc w:val="center"/>
        <w:rPr>
          <w:rFonts w:ascii="宋体" w:hAnsi="宋体"/>
          <w:sz w:val="24"/>
        </w:rPr>
      </w:pP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A5724C" w:rsidRDefault="00A5724C">
      <w:pPr>
        <w:snapToGrid w:val="0"/>
        <w:spacing w:line="360" w:lineRule="auto"/>
        <w:ind w:firstLine="645"/>
        <w:jc w:val="center"/>
        <w:rPr>
          <w:rFonts w:ascii="宋体" w:hAnsi="宋体"/>
          <w:sz w:val="24"/>
        </w:rPr>
      </w:pPr>
    </w:p>
    <w:p w:rsidR="00A5724C" w:rsidRDefault="00A5724C">
      <w:pPr>
        <w:pStyle w:val="a0"/>
        <w:ind w:firstLine="560"/>
      </w:pPr>
    </w:p>
    <w:p w:rsidR="00A5724C" w:rsidRDefault="008F493B">
      <w:pPr>
        <w:snapToGrid w:val="0"/>
        <w:spacing w:line="360" w:lineRule="auto"/>
        <w:rPr>
          <w:rFonts w:ascii="宋体" w:hAnsi="宋体"/>
          <w:sz w:val="24"/>
        </w:rPr>
      </w:pPr>
      <w:r>
        <w:rPr>
          <w:rFonts w:ascii="宋体" w:hAnsi="宋体" w:hint="eastAsia"/>
          <w:sz w:val="24"/>
        </w:rPr>
        <w:t>12.</w:t>
      </w:r>
      <w:r>
        <w:rPr>
          <w:rFonts w:ascii="宋体" w:hAnsi="宋体" w:hint="eastAsia"/>
          <w:b/>
          <w:bCs/>
          <w:sz w:val="24"/>
        </w:rPr>
        <w:t>技术/资信/商务文件目录</w:t>
      </w:r>
    </w:p>
    <w:p w:rsidR="00A5724C" w:rsidRDefault="008F493B">
      <w:pPr>
        <w:snapToGrid w:val="0"/>
        <w:spacing w:line="360" w:lineRule="auto"/>
        <w:rPr>
          <w:rFonts w:ascii="宋体" w:hAnsi="宋体"/>
          <w:sz w:val="24"/>
        </w:rPr>
      </w:pPr>
      <w:r>
        <w:rPr>
          <w:rFonts w:ascii="宋体" w:hAnsi="宋体" w:hint="eastAsia"/>
          <w:sz w:val="24"/>
        </w:rPr>
        <w:t>技术：</w:t>
      </w:r>
    </w:p>
    <w:p w:rsidR="00A5724C" w:rsidRDefault="008F493B">
      <w:pPr>
        <w:spacing w:line="360" w:lineRule="auto"/>
        <w:jc w:val="left"/>
        <w:rPr>
          <w:rFonts w:ascii="宋体" w:hAnsi="宋体" w:cs="宋体"/>
          <w:sz w:val="24"/>
        </w:rPr>
      </w:pPr>
      <w:r>
        <w:rPr>
          <w:rFonts w:ascii="宋体" w:hAnsi="宋体" w:cs="宋体" w:hint="eastAsia"/>
          <w:sz w:val="24"/>
        </w:rPr>
        <w:t>（1）设计方案————————（页码）</w:t>
      </w:r>
    </w:p>
    <w:p w:rsidR="00A5724C" w:rsidRDefault="008F493B">
      <w:pPr>
        <w:spacing w:line="360" w:lineRule="auto"/>
        <w:jc w:val="left"/>
        <w:rPr>
          <w:rFonts w:ascii="宋体" w:hAnsi="宋体" w:cs="宋体"/>
          <w:sz w:val="24"/>
        </w:rPr>
      </w:pPr>
      <w:r>
        <w:rPr>
          <w:rFonts w:ascii="宋体" w:hAnsi="宋体" w:cs="宋体" w:hint="eastAsia"/>
          <w:sz w:val="24"/>
        </w:rPr>
        <w:t>（2）确保供应货物质量措施————————</w:t>
      </w:r>
    </w:p>
    <w:p w:rsidR="00A5724C" w:rsidRDefault="008F493B">
      <w:pPr>
        <w:spacing w:line="360" w:lineRule="auto"/>
        <w:jc w:val="left"/>
        <w:rPr>
          <w:rFonts w:ascii="宋体" w:hAnsi="宋体" w:cs="宋体"/>
          <w:sz w:val="24"/>
        </w:rPr>
      </w:pPr>
      <w:r>
        <w:rPr>
          <w:rFonts w:ascii="宋体" w:hAnsi="宋体" w:cs="宋体" w:hint="eastAsia"/>
          <w:sz w:val="24"/>
        </w:rPr>
        <w:t>（3）保证交货期的措施————————</w:t>
      </w:r>
    </w:p>
    <w:p w:rsidR="00A5724C" w:rsidRDefault="008F493B">
      <w:pPr>
        <w:spacing w:line="360" w:lineRule="auto"/>
        <w:jc w:val="left"/>
        <w:rPr>
          <w:rFonts w:ascii="宋体" w:hAnsi="宋体" w:cs="宋体"/>
          <w:sz w:val="24"/>
        </w:rPr>
      </w:pPr>
      <w:r>
        <w:rPr>
          <w:rFonts w:ascii="宋体" w:hAnsi="宋体" w:cs="宋体" w:hint="eastAsia"/>
          <w:sz w:val="24"/>
        </w:rPr>
        <w:t>（4）安装调试、验收方案</w:t>
      </w:r>
      <w:bookmarkStart w:id="131" w:name="OLE_LINK93"/>
      <w:bookmarkStart w:id="132" w:name="OLE_LINK92"/>
      <w:r>
        <w:rPr>
          <w:rFonts w:ascii="宋体" w:hAnsi="宋体" w:cs="宋体" w:hint="eastAsia"/>
          <w:sz w:val="24"/>
        </w:rPr>
        <w:t>————————</w:t>
      </w:r>
      <w:bookmarkEnd w:id="131"/>
      <w:bookmarkEnd w:id="132"/>
    </w:p>
    <w:p w:rsidR="00A5724C" w:rsidRDefault="008F493B">
      <w:pPr>
        <w:spacing w:line="360" w:lineRule="auto"/>
        <w:jc w:val="left"/>
        <w:rPr>
          <w:rFonts w:ascii="宋体" w:hAnsi="宋体" w:cs="宋体"/>
          <w:sz w:val="24"/>
        </w:rPr>
      </w:pPr>
      <w:r>
        <w:rPr>
          <w:rFonts w:ascii="宋体" w:hAnsi="宋体" w:cs="宋体" w:hint="eastAsia"/>
          <w:sz w:val="24"/>
        </w:rPr>
        <w:t>（5）</w:t>
      </w:r>
      <w:bookmarkStart w:id="133" w:name="OLE_LINK200"/>
      <w:bookmarkStart w:id="134" w:name="OLE_LINK201"/>
      <w:r>
        <w:rPr>
          <w:rFonts w:ascii="宋体" w:hAnsi="宋体" w:cs="宋体" w:hint="eastAsia"/>
          <w:sz w:val="24"/>
        </w:rPr>
        <w:t>设备配置清单————————</w:t>
      </w:r>
    </w:p>
    <w:p w:rsidR="00A5724C" w:rsidRDefault="008F493B">
      <w:pPr>
        <w:spacing w:line="360" w:lineRule="auto"/>
        <w:jc w:val="left"/>
        <w:rPr>
          <w:rFonts w:ascii="宋体" w:hAnsi="宋体" w:cs="宋体"/>
          <w:sz w:val="24"/>
        </w:rPr>
      </w:pPr>
      <w:r>
        <w:rPr>
          <w:rFonts w:ascii="宋体" w:hAnsi="宋体" w:cs="宋体" w:hint="eastAsia"/>
          <w:sz w:val="24"/>
        </w:rPr>
        <w:t>（6）技术响应表————————</w:t>
      </w:r>
    </w:p>
    <w:bookmarkEnd w:id="133"/>
    <w:bookmarkEnd w:id="134"/>
    <w:p w:rsidR="00A5724C" w:rsidRDefault="008F493B">
      <w:pPr>
        <w:spacing w:line="360" w:lineRule="auto"/>
        <w:jc w:val="left"/>
        <w:rPr>
          <w:rFonts w:ascii="宋体" w:hAnsi="宋体" w:cs="宋体"/>
          <w:sz w:val="24"/>
        </w:rPr>
      </w:pPr>
      <w:r>
        <w:rPr>
          <w:rFonts w:ascii="宋体" w:hAnsi="宋体" w:cs="宋体" w:hint="eastAsia"/>
          <w:sz w:val="24"/>
        </w:rPr>
        <w:t>（7）投标人需要说明的其他文件和说明————————</w:t>
      </w:r>
    </w:p>
    <w:p w:rsidR="00A5724C" w:rsidRDefault="008F493B">
      <w:pPr>
        <w:snapToGrid w:val="0"/>
        <w:spacing w:line="360" w:lineRule="auto"/>
        <w:rPr>
          <w:rFonts w:ascii="宋体" w:hAnsi="宋体"/>
          <w:sz w:val="24"/>
        </w:rPr>
      </w:pPr>
      <w:r>
        <w:rPr>
          <w:rFonts w:ascii="宋体" w:hAnsi="宋体" w:hint="eastAsia"/>
          <w:sz w:val="24"/>
        </w:rPr>
        <w:t>资信：</w:t>
      </w:r>
    </w:p>
    <w:p w:rsidR="00A5724C" w:rsidRDefault="008F493B">
      <w:pPr>
        <w:spacing w:line="360" w:lineRule="auto"/>
        <w:jc w:val="left"/>
        <w:rPr>
          <w:rFonts w:ascii="宋体" w:hAnsi="宋体" w:cs="宋体"/>
          <w:sz w:val="24"/>
        </w:rPr>
      </w:pPr>
      <w:r>
        <w:rPr>
          <w:rFonts w:ascii="宋体" w:hAnsi="宋体" w:cs="宋体" w:hint="eastAsia"/>
          <w:sz w:val="24"/>
        </w:rPr>
        <w:t>（8）类似成功案例的业绩证明（投标人同类项目实施情况一览表、合同复印件）————————</w:t>
      </w:r>
    </w:p>
    <w:p w:rsidR="00A5724C" w:rsidRDefault="008F493B">
      <w:pPr>
        <w:spacing w:line="360" w:lineRule="auto"/>
        <w:jc w:val="left"/>
        <w:rPr>
          <w:rFonts w:ascii="宋体" w:hAnsi="宋体" w:cs="宋体"/>
          <w:sz w:val="24"/>
        </w:rPr>
      </w:pPr>
      <w:r>
        <w:rPr>
          <w:rFonts w:ascii="宋体" w:hAnsi="宋体" w:cs="宋体" w:hint="eastAsia"/>
          <w:sz w:val="24"/>
        </w:rPr>
        <w:t>（9）权威认证证书</w:t>
      </w:r>
      <w:bookmarkStart w:id="135" w:name="OLE_LINK148"/>
      <w:bookmarkStart w:id="136" w:name="OLE_LINK149"/>
      <w:r>
        <w:rPr>
          <w:rFonts w:ascii="宋体" w:hAnsi="宋体" w:cs="宋体" w:hint="eastAsia"/>
          <w:sz w:val="24"/>
        </w:rPr>
        <w:t>—————</w:t>
      </w:r>
      <w:bookmarkEnd w:id="135"/>
      <w:bookmarkEnd w:id="136"/>
    </w:p>
    <w:p w:rsidR="00A5724C" w:rsidRDefault="008F493B">
      <w:pPr>
        <w:spacing w:line="360" w:lineRule="auto"/>
        <w:jc w:val="left"/>
        <w:rPr>
          <w:rFonts w:ascii="宋体" w:hAnsi="宋体" w:cs="宋体"/>
          <w:sz w:val="24"/>
        </w:rPr>
      </w:pPr>
      <w:r>
        <w:rPr>
          <w:rFonts w:ascii="宋体" w:hAnsi="宋体" w:hint="eastAsia"/>
          <w:sz w:val="24"/>
        </w:rPr>
        <w:t>（10</w:t>
      </w:r>
      <w:r>
        <w:rPr>
          <w:rFonts w:ascii="宋体" w:hAnsi="宋体"/>
          <w:sz w:val="24"/>
        </w:rPr>
        <w:t>）</w:t>
      </w:r>
      <w:r>
        <w:rPr>
          <w:rFonts w:hAnsi="宋体" w:cs="宋体" w:hint="eastAsia"/>
          <w:kern w:val="0"/>
          <w:sz w:val="24"/>
        </w:rPr>
        <w:t>企业荣誉证书或文件</w:t>
      </w:r>
      <w:r>
        <w:rPr>
          <w:rFonts w:ascii="宋体" w:hAnsi="宋体" w:cs="宋体" w:hint="eastAsia"/>
          <w:sz w:val="24"/>
        </w:rPr>
        <w:t>—————</w:t>
      </w:r>
    </w:p>
    <w:p w:rsidR="00A5724C" w:rsidRDefault="008F493B">
      <w:pPr>
        <w:spacing w:line="360" w:lineRule="auto"/>
        <w:jc w:val="left"/>
        <w:rPr>
          <w:rFonts w:ascii="宋体" w:hAnsi="宋体" w:cs="宋体"/>
          <w:sz w:val="24"/>
        </w:rPr>
      </w:pPr>
      <w:r>
        <w:rPr>
          <w:rFonts w:ascii="宋体" w:hAnsi="宋体" w:hint="eastAsia"/>
          <w:sz w:val="24"/>
        </w:rPr>
        <w:lastRenderedPageBreak/>
        <w:t>（11</w:t>
      </w:r>
      <w:r>
        <w:rPr>
          <w:rFonts w:ascii="宋体" w:hAnsi="宋体"/>
          <w:sz w:val="24"/>
        </w:rPr>
        <w:t>）</w:t>
      </w:r>
      <w:r>
        <w:rPr>
          <w:rFonts w:ascii="宋体" w:hAnsi="宋体" w:cs="宋体" w:hint="eastAsia"/>
          <w:sz w:val="24"/>
        </w:rPr>
        <w:t>投标人认为可以证明其能力或业绩的其他材料————————</w:t>
      </w:r>
    </w:p>
    <w:p w:rsidR="00A5724C" w:rsidRDefault="008F493B">
      <w:pPr>
        <w:snapToGrid w:val="0"/>
        <w:spacing w:line="360" w:lineRule="auto"/>
        <w:rPr>
          <w:rFonts w:ascii="宋体" w:hAnsi="宋体"/>
          <w:sz w:val="24"/>
        </w:rPr>
      </w:pPr>
      <w:r>
        <w:rPr>
          <w:rFonts w:ascii="宋体" w:hAnsi="宋体" w:hint="eastAsia"/>
          <w:sz w:val="24"/>
        </w:rPr>
        <w:t>商务：</w:t>
      </w:r>
    </w:p>
    <w:p w:rsidR="00A5724C" w:rsidRDefault="008F493B">
      <w:pPr>
        <w:snapToGrid w:val="0"/>
        <w:spacing w:line="360" w:lineRule="auto"/>
        <w:jc w:val="left"/>
        <w:rPr>
          <w:rFonts w:ascii="宋体" w:hAnsi="宋体"/>
          <w:sz w:val="24"/>
        </w:rPr>
      </w:pPr>
      <w:r>
        <w:rPr>
          <w:rFonts w:ascii="宋体" w:hAnsi="宋体" w:hint="eastAsia"/>
          <w:sz w:val="24"/>
        </w:rPr>
        <w:t>（12）商务响应表————————</w:t>
      </w:r>
    </w:p>
    <w:p w:rsidR="00A5724C" w:rsidRDefault="008F493B">
      <w:pPr>
        <w:snapToGrid w:val="0"/>
        <w:spacing w:line="360" w:lineRule="auto"/>
        <w:jc w:val="left"/>
        <w:rPr>
          <w:rFonts w:ascii="宋体" w:hAnsi="宋体"/>
          <w:sz w:val="24"/>
        </w:rPr>
      </w:pPr>
      <w:bookmarkStart w:id="137" w:name="OLE_LINK154"/>
      <w:bookmarkStart w:id="138" w:name="OLE_LINK155"/>
      <w:r>
        <w:rPr>
          <w:rFonts w:ascii="宋体" w:hAnsi="宋体" w:hint="eastAsia"/>
          <w:sz w:val="24"/>
        </w:rPr>
        <w:t>（13）</w:t>
      </w:r>
      <w:bookmarkEnd w:id="137"/>
      <w:bookmarkEnd w:id="138"/>
      <w:r>
        <w:rPr>
          <w:rFonts w:ascii="宋体" w:hAnsi="宋体" w:hint="eastAsia"/>
          <w:sz w:val="24"/>
        </w:rPr>
        <w:t>售后服务优惠承诺</w:t>
      </w:r>
      <w:bookmarkStart w:id="139" w:name="OLE_LINK153"/>
      <w:bookmarkStart w:id="140" w:name="OLE_LINK152"/>
      <w:r>
        <w:rPr>
          <w:rFonts w:ascii="宋体" w:hAnsi="宋体" w:hint="eastAsia"/>
          <w:sz w:val="24"/>
        </w:rPr>
        <w:t>————————</w:t>
      </w:r>
      <w:bookmarkEnd w:id="139"/>
      <w:bookmarkEnd w:id="140"/>
    </w:p>
    <w:p w:rsidR="00A5724C" w:rsidRDefault="008F493B">
      <w:pPr>
        <w:snapToGrid w:val="0"/>
        <w:spacing w:line="360" w:lineRule="auto"/>
        <w:jc w:val="left"/>
        <w:rPr>
          <w:rFonts w:ascii="宋体" w:hAnsi="宋体"/>
          <w:sz w:val="24"/>
        </w:rPr>
      </w:pPr>
      <w:r>
        <w:rPr>
          <w:rFonts w:ascii="宋体" w:hAnsi="宋体" w:hint="eastAsia"/>
          <w:sz w:val="24"/>
        </w:rPr>
        <w:t>（14）培训方案————————</w:t>
      </w:r>
    </w:p>
    <w:p w:rsidR="00A5724C" w:rsidRDefault="008F493B">
      <w:pPr>
        <w:snapToGrid w:val="0"/>
        <w:spacing w:line="360" w:lineRule="auto"/>
        <w:jc w:val="left"/>
        <w:rPr>
          <w:rFonts w:ascii="宋体" w:hAnsi="宋体"/>
          <w:sz w:val="24"/>
        </w:rPr>
      </w:pPr>
      <w:r>
        <w:rPr>
          <w:rFonts w:ascii="宋体" w:hAnsi="宋体" w:hint="eastAsia"/>
          <w:sz w:val="24"/>
        </w:rPr>
        <w:t>（15）</w:t>
      </w:r>
      <w:r>
        <w:rPr>
          <w:rFonts w:ascii="宋体" w:hAnsi="宋体" w:cs="宋体" w:hint="eastAsia"/>
          <w:kern w:val="0"/>
          <w:sz w:val="24"/>
        </w:rPr>
        <w:t>响应时间</w:t>
      </w:r>
      <w:r>
        <w:rPr>
          <w:rFonts w:ascii="宋体" w:hAnsi="宋体" w:hint="eastAsia"/>
          <w:sz w:val="24"/>
        </w:rPr>
        <w:t>————————</w:t>
      </w:r>
    </w:p>
    <w:p w:rsidR="00A5724C" w:rsidRDefault="008F493B">
      <w:pPr>
        <w:snapToGrid w:val="0"/>
        <w:spacing w:line="360" w:lineRule="auto"/>
        <w:jc w:val="left"/>
        <w:rPr>
          <w:rFonts w:ascii="宋体" w:hAnsi="宋体"/>
          <w:sz w:val="24"/>
        </w:rPr>
      </w:pPr>
      <w:r>
        <w:rPr>
          <w:rFonts w:ascii="宋体" w:hAnsi="宋体" w:hint="eastAsia"/>
          <w:sz w:val="24"/>
        </w:rPr>
        <w:t>（16）技术、商务、资信及其他分自评表————————</w:t>
      </w:r>
    </w:p>
    <w:p w:rsidR="00A5724C" w:rsidRDefault="00A5724C">
      <w:pPr>
        <w:snapToGrid w:val="0"/>
        <w:spacing w:line="360" w:lineRule="auto"/>
        <w:jc w:val="left"/>
        <w:rPr>
          <w:rFonts w:ascii="宋体" w:hAnsi="宋体" w:cs="宋体"/>
          <w:sz w:val="24"/>
        </w:rPr>
      </w:pPr>
    </w:p>
    <w:p w:rsidR="00A5724C" w:rsidRDefault="00A5724C">
      <w:pPr>
        <w:snapToGrid w:val="0"/>
        <w:spacing w:line="360" w:lineRule="auto"/>
        <w:jc w:val="left"/>
        <w:rPr>
          <w:rFonts w:ascii="宋体" w:hAnsi="宋体" w:cs="宋体"/>
          <w:sz w:val="24"/>
        </w:rPr>
      </w:pPr>
    </w:p>
    <w:p w:rsidR="00A5724C" w:rsidRDefault="00A5724C">
      <w:pPr>
        <w:pStyle w:val="a0"/>
      </w:pPr>
    </w:p>
    <w:p w:rsidR="00A5724C" w:rsidRDefault="00A5724C">
      <w:pPr>
        <w:pStyle w:val="a4"/>
        <w:ind w:firstLine="280"/>
      </w:pPr>
    </w:p>
    <w:p w:rsidR="00A5724C" w:rsidRDefault="00A5724C"/>
    <w:p w:rsidR="00A5724C" w:rsidRDefault="008F493B">
      <w:pPr>
        <w:snapToGrid w:val="0"/>
        <w:spacing w:line="360" w:lineRule="auto"/>
        <w:jc w:val="left"/>
        <w:rPr>
          <w:rFonts w:ascii="宋体" w:hAnsi="宋体" w:cs="宋体"/>
          <w:sz w:val="24"/>
        </w:rPr>
      </w:pPr>
      <w:r>
        <w:rPr>
          <w:rFonts w:ascii="宋体" w:hAnsi="宋体" w:cs="宋体" w:hint="eastAsia"/>
          <w:sz w:val="24"/>
        </w:rPr>
        <w:t>13.</w:t>
      </w:r>
      <w:r>
        <w:rPr>
          <w:rFonts w:ascii="宋体" w:hAnsi="宋体" w:cs="宋体"/>
          <w:sz w:val="24"/>
        </w:rPr>
        <w:t>设计方案（格式自拟）</w:t>
      </w:r>
    </w:p>
    <w:p w:rsidR="00A5724C" w:rsidRDefault="00A5724C"/>
    <w:p w:rsidR="00A5724C" w:rsidRDefault="00A5724C">
      <w:pPr>
        <w:pStyle w:val="a0"/>
      </w:pPr>
    </w:p>
    <w:p w:rsidR="00A5724C" w:rsidRDefault="00A5724C">
      <w:pPr>
        <w:pStyle w:val="a4"/>
        <w:ind w:firstLine="280"/>
      </w:pPr>
    </w:p>
    <w:p w:rsidR="00A5724C" w:rsidRDefault="00A5724C"/>
    <w:p w:rsidR="00A5724C" w:rsidRDefault="008F493B">
      <w:pPr>
        <w:spacing w:line="360" w:lineRule="auto"/>
        <w:jc w:val="left"/>
        <w:rPr>
          <w:rFonts w:ascii="宋体" w:hAnsi="宋体" w:cs="宋体"/>
          <w:sz w:val="24"/>
        </w:rPr>
      </w:pPr>
      <w:r>
        <w:rPr>
          <w:rFonts w:ascii="宋体" w:hAnsi="宋体" w:cs="宋体"/>
          <w:sz w:val="24"/>
        </w:rPr>
        <w:t>1</w:t>
      </w:r>
      <w:r>
        <w:rPr>
          <w:rFonts w:ascii="宋体" w:hAnsi="宋体" w:cs="宋体" w:hint="eastAsia"/>
          <w:sz w:val="24"/>
        </w:rPr>
        <w:t>4</w:t>
      </w:r>
      <w:r>
        <w:rPr>
          <w:rFonts w:ascii="宋体" w:hAnsi="宋体" w:cs="宋体"/>
          <w:sz w:val="24"/>
        </w:rPr>
        <w:t>.确保供应货物质量措施（格式自拟）</w:t>
      </w:r>
    </w:p>
    <w:p w:rsidR="00A5724C" w:rsidRDefault="00A5724C">
      <w:pPr>
        <w:pStyle w:val="a0"/>
      </w:pPr>
    </w:p>
    <w:p w:rsidR="00A5724C" w:rsidRDefault="00A5724C">
      <w:pPr>
        <w:pStyle w:val="a4"/>
        <w:ind w:firstLine="280"/>
      </w:pPr>
    </w:p>
    <w:p w:rsidR="00A5724C" w:rsidRDefault="00A5724C">
      <w:pPr>
        <w:pStyle w:val="a4"/>
        <w:ind w:firstLine="280"/>
      </w:pPr>
    </w:p>
    <w:p w:rsidR="00A5724C" w:rsidRDefault="00A5724C"/>
    <w:p w:rsidR="00A5724C" w:rsidRDefault="008F493B">
      <w:pPr>
        <w:tabs>
          <w:tab w:val="left" w:pos="312"/>
        </w:tabs>
        <w:spacing w:line="360" w:lineRule="auto"/>
        <w:jc w:val="left"/>
        <w:rPr>
          <w:rFonts w:ascii="宋体" w:hAnsi="宋体" w:cs="宋体"/>
          <w:sz w:val="24"/>
        </w:rPr>
      </w:pPr>
      <w:r>
        <w:rPr>
          <w:rFonts w:ascii="宋体" w:hAnsi="宋体" w:cs="宋体" w:hint="eastAsia"/>
          <w:sz w:val="24"/>
        </w:rPr>
        <w:t>15.</w:t>
      </w:r>
      <w:r>
        <w:rPr>
          <w:rFonts w:ascii="宋体" w:hAnsi="宋体" w:cs="宋体"/>
          <w:sz w:val="24"/>
        </w:rPr>
        <w:t>保证交货期的措施（格式自拟）</w:t>
      </w:r>
    </w:p>
    <w:p w:rsidR="00A5724C" w:rsidRDefault="00A5724C">
      <w:pPr>
        <w:pStyle w:val="Default"/>
        <w:rPr>
          <w:color w:val="auto"/>
        </w:rPr>
      </w:pPr>
    </w:p>
    <w:p w:rsidR="00A5724C" w:rsidRDefault="00A5724C">
      <w:pPr>
        <w:pStyle w:val="71"/>
      </w:pPr>
    </w:p>
    <w:p w:rsidR="00A5724C" w:rsidRDefault="00A5724C">
      <w:pPr>
        <w:pStyle w:val="Default"/>
        <w:rPr>
          <w:color w:val="auto"/>
        </w:rPr>
      </w:pPr>
    </w:p>
    <w:p w:rsidR="00A5724C" w:rsidRDefault="00A5724C">
      <w:pPr>
        <w:tabs>
          <w:tab w:val="left" w:pos="312"/>
        </w:tabs>
        <w:spacing w:line="360" w:lineRule="auto"/>
        <w:jc w:val="left"/>
        <w:rPr>
          <w:rFonts w:ascii="楷体" w:eastAsia="楷体" w:hAnsi="Arial" w:cs="Arial"/>
          <w:kern w:val="0"/>
          <w:sz w:val="24"/>
        </w:rPr>
      </w:pPr>
    </w:p>
    <w:p w:rsidR="00A5724C" w:rsidRDefault="008F493B">
      <w:pPr>
        <w:tabs>
          <w:tab w:val="left" w:pos="312"/>
        </w:tabs>
        <w:spacing w:line="360" w:lineRule="auto"/>
        <w:jc w:val="left"/>
        <w:rPr>
          <w:rFonts w:ascii="宋体" w:hAnsi="宋体" w:cs="宋体"/>
          <w:sz w:val="24"/>
        </w:rPr>
      </w:pPr>
      <w:r>
        <w:rPr>
          <w:rFonts w:ascii="宋体" w:hAnsi="宋体" w:cs="宋体" w:hint="eastAsia"/>
          <w:sz w:val="24"/>
        </w:rPr>
        <w:t>16.安装调试、验收方案</w:t>
      </w:r>
      <w:bookmarkStart w:id="141" w:name="OLE_LINK95"/>
      <w:bookmarkStart w:id="142" w:name="OLE_LINK96"/>
      <w:r>
        <w:rPr>
          <w:rFonts w:ascii="宋体" w:hAnsi="宋体" w:cs="宋体"/>
          <w:sz w:val="24"/>
        </w:rPr>
        <w:t>（格式自拟）</w:t>
      </w:r>
      <w:bookmarkEnd w:id="141"/>
      <w:bookmarkEnd w:id="142"/>
    </w:p>
    <w:p w:rsidR="00A5724C" w:rsidRDefault="00A5724C">
      <w:pPr>
        <w:pStyle w:val="a0"/>
        <w:rPr>
          <w:rFonts w:ascii="宋体" w:hAnsi="宋体"/>
          <w:sz w:val="24"/>
        </w:rPr>
      </w:pPr>
      <w:bookmarkStart w:id="143" w:name="OLE_LINK91"/>
      <w:bookmarkStart w:id="144" w:name="OLE_LINK90"/>
    </w:p>
    <w:p w:rsidR="00A5724C" w:rsidRDefault="00A5724C">
      <w:pPr>
        <w:pStyle w:val="a0"/>
        <w:rPr>
          <w:rFonts w:ascii="宋体" w:hAnsi="宋体"/>
          <w:sz w:val="24"/>
        </w:rPr>
      </w:pPr>
    </w:p>
    <w:p w:rsidR="00A5724C" w:rsidRDefault="00A5724C">
      <w:pPr>
        <w:pStyle w:val="a0"/>
        <w:rPr>
          <w:rFonts w:ascii="宋体" w:hAnsi="宋体"/>
          <w:sz w:val="24"/>
        </w:rPr>
      </w:pPr>
    </w:p>
    <w:p w:rsidR="00A5724C" w:rsidRDefault="00A5724C">
      <w:pPr>
        <w:pStyle w:val="a4"/>
        <w:ind w:firstLine="280"/>
      </w:pPr>
    </w:p>
    <w:p w:rsidR="00A5724C" w:rsidRDefault="00A5724C">
      <w:pPr>
        <w:pStyle w:val="a4"/>
        <w:ind w:firstLine="280"/>
      </w:pPr>
    </w:p>
    <w:p w:rsidR="00A5724C" w:rsidRDefault="008F493B">
      <w:pPr>
        <w:pStyle w:val="a0"/>
        <w:rPr>
          <w:rFonts w:ascii="宋体" w:hAnsi="宋体"/>
          <w:sz w:val="24"/>
        </w:rPr>
      </w:pPr>
      <w:r>
        <w:rPr>
          <w:rFonts w:ascii="宋体" w:hAnsi="宋体" w:hint="eastAsia"/>
          <w:sz w:val="24"/>
        </w:rPr>
        <w:lastRenderedPageBreak/>
        <w:t>17.</w:t>
      </w:r>
      <w:bookmarkEnd w:id="143"/>
      <w:bookmarkEnd w:id="144"/>
      <w:r>
        <w:rPr>
          <w:rFonts w:ascii="宋体" w:hAnsi="宋体" w:hint="eastAsia"/>
          <w:sz w:val="24"/>
        </w:rPr>
        <w:t>设备配置清单格式：</w:t>
      </w:r>
    </w:p>
    <w:p w:rsidR="00A5724C" w:rsidRDefault="008F493B">
      <w:pPr>
        <w:spacing w:line="360" w:lineRule="auto"/>
        <w:rPr>
          <w:rFonts w:ascii="宋体" w:hAnsi="宋体" w:cs="仿宋"/>
          <w:sz w:val="24"/>
        </w:rPr>
      </w:pPr>
      <w:r>
        <w:rPr>
          <w:rFonts w:ascii="宋体" w:hAnsi="宋体" w:hint="eastAsia"/>
          <w:sz w:val="24"/>
        </w:rPr>
        <w:t>项目名称：</w:t>
      </w:r>
      <w:r>
        <w:rPr>
          <w:rFonts w:ascii="宋体" w:hAnsi="宋体"/>
          <w:sz w:val="24"/>
          <w:u w:val="single"/>
        </w:rPr>
        <w:t xml:space="preserve">              </w:t>
      </w: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649"/>
        <w:gridCol w:w="872"/>
        <w:gridCol w:w="900"/>
        <w:gridCol w:w="1497"/>
        <w:gridCol w:w="1745"/>
        <w:gridCol w:w="900"/>
        <w:gridCol w:w="1081"/>
      </w:tblGrid>
      <w:tr w:rsidR="00A5724C">
        <w:trPr>
          <w:cantSplit/>
          <w:trHeight w:val="304"/>
        </w:trPr>
        <w:tc>
          <w:tcPr>
            <w:tcW w:w="656" w:type="dxa"/>
            <w:tcBorders>
              <w:top w:val="single" w:sz="4" w:space="0" w:color="auto"/>
              <w:left w:val="single" w:sz="4" w:space="0" w:color="auto"/>
              <w:bottom w:val="single" w:sz="4" w:space="0" w:color="auto"/>
              <w:right w:val="single" w:sz="4" w:space="0" w:color="auto"/>
            </w:tcBorders>
          </w:tcPr>
          <w:p w:rsidR="00A5724C" w:rsidRDefault="008F493B">
            <w:pPr>
              <w:spacing w:line="320" w:lineRule="exact"/>
              <w:jc w:val="center"/>
              <w:rPr>
                <w:rFonts w:ascii="宋体" w:hAnsi="宋体" w:cs="仿宋"/>
                <w:bCs/>
                <w:sz w:val="24"/>
              </w:rPr>
            </w:pPr>
            <w:r>
              <w:rPr>
                <w:rFonts w:ascii="宋体" w:hAnsi="宋体" w:cs="仿宋" w:hint="eastAsia"/>
                <w:sz w:val="24"/>
              </w:rPr>
              <w:t>序号</w:t>
            </w:r>
          </w:p>
        </w:tc>
        <w:tc>
          <w:tcPr>
            <w:tcW w:w="1649" w:type="dxa"/>
            <w:tcBorders>
              <w:top w:val="single" w:sz="4" w:space="0" w:color="auto"/>
              <w:left w:val="single" w:sz="4" w:space="0" w:color="auto"/>
              <w:bottom w:val="single" w:sz="4" w:space="0" w:color="auto"/>
              <w:right w:val="single" w:sz="4" w:space="0" w:color="auto"/>
            </w:tcBorders>
            <w:vAlign w:val="center"/>
          </w:tcPr>
          <w:p w:rsidR="00A5724C" w:rsidRDefault="008F493B">
            <w:pPr>
              <w:spacing w:line="400" w:lineRule="exact"/>
              <w:jc w:val="center"/>
              <w:rPr>
                <w:rFonts w:ascii="宋体" w:hAnsi="宋体" w:cs="仿宋"/>
                <w:bCs/>
                <w:sz w:val="24"/>
              </w:rPr>
            </w:pPr>
            <w:r>
              <w:rPr>
                <w:rFonts w:ascii="宋体" w:hAnsi="宋体" w:cs="仿宋" w:hint="eastAsia"/>
                <w:bCs/>
                <w:sz w:val="24"/>
              </w:rPr>
              <w:t>部件名称</w:t>
            </w:r>
          </w:p>
        </w:tc>
        <w:tc>
          <w:tcPr>
            <w:tcW w:w="872" w:type="dxa"/>
            <w:tcBorders>
              <w:top w:val="single" w:sz="4" w:space="0" w:color="auto"/>
              <w:left w:val="single" w:sz="4" w:space="0" w:color="auto"/>
              <w:bottom w:val="single" w:sz="4" w:space="0" w:color="auto"/>
              <w:right w:val="single" w:sz="4" w:space="0" w:color="auto"/>
            </w:tcBorders>
            <w:vAlign w:val="center"/>
          </w:tcPr>
          <w:p w:rsidR="00A5724C" w:rsidRDefault="008F493B">
            <w:pPr>
              <w:spacing w:line="400" w:lineRule="exact"/>
              <w:jc w:val="center"/>
              <w:rPr>
                <w:rFonts w:ascii="宋体" w:hAnsi="宋体" w:cs="仿宋"/>
                <w:bCs/>
                <w:sz w:val="24"/>
              </w:rPr>
            </w:pPr>
            <w:r>
              <w:rPr>
                <w:rFonts w:ascii="宋体" w:hAnsi="宋体" w:cs="仿宋" w:hint="eastAsia"/>
                <w:bCs/>
                <w:sz w:val="24"/>
              </w:rPr>
              <w:t>数量</w:t>
            </w:r>
          </w:p>
        </w:tc>
        <w:tc>
          <w:tcPr>
            <w:tcW w:w="900" w:type="dxa"/>
            <w:tcBorders>
              <w:top w:val="single" w:sz="4" w:space="0" w:color="auto"/>
              <w:left w:val="single" w:sz="4" w:space="0" w:color="auto"/>
              <w:bottom w:val="single" w:sz="4" w:space="0" w:color="auto"/>
              <w:right w:val="single" w:sz="4" w:space="0" w:color="auto"/>
            </w:tcBorders>
            <w:vAlign w:val="center"/>
          </w:tcPr>
          <w:p w:rsidR="00A5724C" w:rsidRDefault="008F493B">
            <w:pPr>
              <w:spacing w:line="400" w:lineRule="exact"/>
              <w:jc w:val="center"/>
              <w:rPr>
                <w:rFonts w:ascii="宋体" w:hAnsi="宋体" w:cs="仿宋"/>
                <w:bCs/>
                <w:sz w:val="24"/>
              </w:rPr>
            </w:pPr>
            <w:r>
              <w:rPr>
                <w:rFonts w:ascii="宋体" w:hAnsi="宋体" w:cs="仿宋" w:hint="eastAsia"/>
                <w:bCs/>
                <w:sz w:val="24"/>
              </w:rPr>
              <w:t>产地</w:t>
            </w:r>
          </w:p>
        </w:tc>
        <w:tc>
          <w:tcPr>
            <w:tcW w:w="1497" w:type="dxa"/>
            <w:tcBorders>
              <w:top w:val="single" w:sz="4" w:space="0" w:color="auto"/>
              <w:left w:val="single" w:sz="4" w:space="0" w:color="auto"/>
              <w:bottom w:val="single" w:sz="4" w:space="0" w:color="auto"/>
              <w:right w:val="single" w:sz="4" w:space="0" w:color="auto"/>
            </w:tcBorders>
            <w:vAlign w:val="center"/>
          </w:tcPr>
          <w:p w:rsidR="00A5724C" w:rsidRDefault="008F493B">
            <w:pPr>
              <w:spacing w:line="400" w:lineRule="exact"/>
              <w:jc w:val="center"/>
              <w:rPr>
                <w:rFonts w:ascii="宋体" w:hAnsi="宋体" w:cs="仿宋"/>
                <w:bCs/>
                <w:sz w:val="24"/>
              </w:rPr>
            </w:pPr>
            <w:r>
              <w:rPr>
                <w:rFonts w:ascii="宋体" w:hAnsi="宋体" w:cs="仿宋" w:hint="eastAsia"/>
                <w:bCs/>
                <w:sz w:val="24"/>
              </w:rPr>
              <w:t>生产厂商</w:t>
            </w:r>
          </w:p>
        </w:tc>
        <w:tc>
          <w:tcPr>
            <w:tcW w:w="1745" w:type="dxa"/>
            <w:tcBorders>
              <w:top w:val="single" w:sz="4" w:space="0" w:color="auto"/>
              <w:left w:val="single" w:sz="4" w:space="0" w:color="auto"/>
              <w:bottom w:val="single" w:sz="4" w:space="0" w:color="auto"/>
              <w:right w:val="single" w:sz="4" w:space="0" w:color="auto"/>
            </w:tcBorders>
            <w:vAlign w:val="center"/>
          </w:tcPr>
          <w:p w:rsidR="00A5724C" w:rsidRDefault="008F493B">
            <w:pPr>
              <w:jc w:val="center"/>
              <w:rPr>
                <w:rFonts w:ascii="宋体" w:hAnsi="宋体" w:cs="仿宋"/>
                <w:bCs/>
                <w:sz w:val="24"/>
              </w:rPr>
            </w:pPr>
            <w:r>
              <w:rPr>
                <w:rFonts w:ascii="宋体" w:hAnsi="宋体" w:cs="仿宋" w:hint="eastAsia"/>
                <w:bCs/>
                <w:sz w:val="24"/>
              </w:rPr>
              <w:t>型号、规格、参数</w:t>
            </w:r>
          </w:p>
        </w:tc>
        <w:tc>
          <w:tcPr>
            <w:tcW w:w="900" w:type="dxa"/>
            <w:tcBorders>
              <w:top w:val="single" w:sz="4" w:space="0" w:color="auto"/>
              <w:left w:val="single" w:sz="4" w:space="0" w:color="auto"/>
              <w:bottom w:val="single" w:sz="4" w:space="0" w:color="auto"/>
              <w:right w:val="single" w:sz="4" w:space="0" w:color="auto"/>
            </w:tcBorders>
            <w:vAlign w:val="center"/>
          </w:tcPr>
          <w:p w:rsidR="00A5724C" w:rsidRDefault="008F493B">
            <w:pPr>
              <w:spacing w:line="400" w:lineRule="exact"/>
              <w:jc w:val="center"/>
              <w:rPr>
                <w:rFonts w:ascii="宋体" w:hAnsi="宋体" w:cs="仿宋"/>
                <w:bCs/>
                <w:sz w:val="24"/>
              </w:rPr>
            </w:pPr>
            <w:r>
              <w:rPr>
                <w:rFonts w:ascii="宋体" w:hAnsi="宋体" w:cs="仿宋" w:hint="eastAsia"/>
                <w:bCs/>
                <w:sz w:val="24"/>
              </w:rPr>
              <w:t>品牌</w:t>
            </w:r>
          </w:p>
        </w:tc>
        <w:tc>
          <w:tcPr>
            <w:tcW w:w="1081" w:type="dxa"/>
            <w:tcBorders>
              <w:top w:val="single" w:sz="4" w:space="0" w:color="auto"/>
              <w:left w:val="single" w:sz="4" w:space="0" w:color="auto"/>
              <w:bottom w:val="single" w:sz="4" w:space="0" w:color="auto"/>
              <w:right w:val="single" w:sz="4" w:space="0" w:color="auto"/>
            </w:tcBorders>
            <w:vAlign w:val="center"/>
          </w:tcPr>
          <w:p w:rsidR="00A5724C" w:rsidRDefault="008F493B">
            <w:pPr>
              <w:spacing w:line="400" w:lineRule="exact"/>
              <w:jc w:val="center"/>
              <w:rPr>
                <w:rFonts w:ascii="宋体" w:hAnsi="宋体" w:cs="仿宋"/>
                <w:bCs/>
                <w:sz w:val="24"/>
              </w:rPr>
            </w:pPr>
            <w:r>
              <w:rPr>
                <w:rFonts w:ascii="宋体" w:hAnsi="宋体" w:cs="仿宋" w:hint="eastAsia"/>
                <w:bCs/>
                <w:sz w:val="24"/>
              </w:rPr>
              <w:t>备注</w:t>
            </w:r>
          </w:p>
        </w:tc>
      </w:tr>
      <w:tr w:rsidR="00A5724C">
        <w:trPr>
          <w:cantSplit/>
          <w:trHeight w:val="411"/>
        </w:trPr>
        <w:tc>
          <w:tcPr>
            <w:tcW w:w="656" w:type="dxa"/>
            <w:tcBorders>
              <w:top w:val="single" w:sz="4" w:space="0" w:color="auto"/>
              <w:left w:val="single" w:sz="4" w:space="0" w:color="auto"/>
              <w:bottom w:val="single" w:sz="4" w:space="0" w:color="auto"/>
              <w:right w:val="single" w:sz="4" w:space="0" w:color="auto"/>
            </w:tcBorders>
          </w:tcPr>
          <w:p w:rsidR="00A5724C" w:rsidRDefault="00A5724C">
            <w:pPr>
              <w:spacing w:line="240" w:lineRule="exact"/>
              <w:jc w:val="center"/>
              <w:rPr>
                <w:rFonts w:ascii="宋体" w:hAnsi="宋体" w:cs="仿宋"/>
                <w:bCs/>
                <w:sz w:val="24"/>
              </w:rPr>
            </w:pPr>
          </w:p>
        </w:tc>
        <w:tc>
          <w:tcPr>
            <w:tcW w:w="1649"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872"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1745"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r>
      <w:tr w:rsidR="00A5724C">
        <w:trPr>
          <w:cantSplit/>
          <w:trHeight w:val="411"/>
        </w:trPr>
        <w:tc>
          <w:tcPr>
            <w:tcW w:w="656" w:type="dxa"/>
            <w:tcBorders>
              <w:top w:val="single" w:sz="4" w:space="0" w:color="auto"/>
              <w:left w:val="single" w:sz="4" w:space="0" w:color="auto"/>
              <w:bottom w:val="single" w:sz="4" w:space="0" w:color="auto"/>
              <w:right w:val="single" w:sz="4" w:space="0" w:color="auto"/>
            </w:tcBorders>
          </w:tcPr>
          <w:p w:rsidR="00A5724C" w:rsidRDefault="00A5724C">
            <w:pPr>
              <w:spacing w:line="240" w:lineRule="exact"/>
              <w:jc w:val="center"/>
              <w:rPr>
                <w:rFonts w:ascii="宋体" w:hAnsi="宋体" w:cs="仿宋"/>
                <w:bCs/>
                <w:sz w:val="24"/>
              </w:rPr>
            </w:pPr>
          </w:p>
        </w:tc>
        <w:tc>
          <w:tcPr>
            <w:tcW w:w="1649"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872"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1745"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r>
      <w:tr w:rsidR="00A5724C">
        <w:trPr>
          <w:cantSplit/>
          <w:trHeight w:val="411"/>
        </w:trPr>
        <w:tc>
          <w:tcPr>
            <w:tcW w:w="656" w:type="dxa"/>
            <w:tcBorders>
              <w:top w:val="single" w:sz="4" w:space="0" w:color="auto"/>
              <w:left w:val="single" w:sz="4" w:space="0" w:color="auto"/>
              <w:bottom w:val="single" w:sz="4" w:space="0" w:color="auto"/>
              <w:right w:val="single" w:sz="4" w:space="0" w:color="auto"/>
            </w:tcBorders>
          </w:tcPr>
          <w:p w:rsidR="00A5724C" w:rsidRDefault="00A5724C">
            <w:pPr>
              <w:spacing w:line="240" w:lineRule="exact"/>
              <w:jc w:val="center"/>
              <w:rPr>
                <w:rFonts w:ascii="宋体" w:hAnsi="宋体" w:cs="仿宋"/>
                <w:bCs/>
                <w:sz w:val="24"/>
              </w:rPr>
            </w:pPr>
          </w:p>
        </w:tc>
        <w:tc>
          <w:tcPr>
            <w:tcW w:w="1649"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872"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1745"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r>
      <w:tr w:rsidR="00A5724C">
        <w:trPr>
          <w:cantSplit/>
          <w:trHeight w:val="411"/>
        </w:trPr>
        <w:tc>
          <w:tcPr>
            <w:tcW w:w="656" w:type="dxa"/>
            <w:tcBorders>
              <w:top w:val="single" w:sz="4" w:space="0" w:color="auto"/>
              <w:left w:val="single" w:sz="4" w:space="0" w:color="auto"/>
              <w:bottom w:val="single" w:sz="4" w:space="0" w:color="auto"/>
              <w:right w:val="single" w:sz="4" w:space="0" w:color="auto"/>
            </w:tcBorders>
          </w:tcPr>
          <w:p w:rsidR="00A5724C" w:rsidRDefault="00A5724C">
            <w:pPr>
              <w:spacing w:line="240" w:lineRule="exact"/>
              <w:jc w:val="center"/>
              <w:rPr>
                <w:rFonts w:ascii="宋体" w:hAnsi="宋体" w:cs="仿宋"/>
                <w:bCs/>
                <w:sz w:val="24"/>
              </w:rPr>
            </w:pPr>
          </w:p>
        </w:tc>
        <w:tc>
          <w:tcPr>
            <w:tcW w:w="1649"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872"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1745"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r>
      <w:tr w:rsidR="00A5724C">
        <w:trPr>
          <w:cantSplit/>
          <w:trHeight w:val="411"/>
        </w:trPr>
        <w:tc>
          <w:tcPr>
            <w:tcW w:w="656" w:type="dxa"/>
            <w:tcBorders>
              <w:top w:val="single" w:sz="4" w:space="0" w:color="auto"/>
              <w:left w:val="single" w:sz="4" w:space="0" w:color="auto"/>
              <w:bottom w:val="single" w:sz="4" w:space="0" w:color="auto"/>
              <w:right w:val="single" w:sz="4" w:space="0" w:color="auto"/>
            </w:tcBorders>
          </w:tcPr>
          <w:p w:rsidR="00A5724C" w:rsidRDefault="00A5724C">
            <w:pPr>
              <w:spacing w:line="240" w:lineRule="exact"/>
              <w:jc w:val="center"/>
              <w:rPr>
                <w:rFonts w:ascii="宋体" w:hAnsi="宋体" w:cs="仿宋"/>
                <w:bCs/>
                <w:sz w:val="24"/>
              </w:rPr>
            </w:pPr>
          </w:p>
        </w:tc>
        <w:tc>
          <w:tcPr>
            <w:tcW w:w="1649"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872"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1745"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r>
      <w:tr w:rsidR="00A5724C">
        <w:trPr>
          <w:cantSplit/>
          <w:trHeight w:val="411"/>
        </w:trPr>
        <w:tc>
          <w:tcPr>
            <w:tcW w:w="656" w:type="dxa"/>
            <w:tcBorders>
              <w:top w:val="single" w:sz="4" w:space="0" w:color="auto"/>
              <w:left w:val="single" w:sz="4" w:space="0" w:color="auto"/>
              <w:bottom w:val="single" w:sz="4" w:space="0" w:color="auto"/>
              <w:right w:val="single" w:sz="4" w:space="0" w:color="auto"/>
            </w:tcBorders>
          </w:tcPr>
          <w:p w:rsidR="00A5724C" w:rsidRDefault="00A5724C">
            <w:pPr>
              <w:spacing w:line="240" w:lineRule="exact"/>
              <w:jc w:val="center"/>
              <w:rPr>
                <w:rFonts w:ascii="宋体" w:hAnsi="宋体" w:cs="仿宋"/>
                <w:bCs/>
                <w:sz w:val="24"/>
              </w:rPr>
            </w:pPr>
          </w:p>
        </w:tc>
        <w:tc>
          <w:tcPr>
            <w:tcW w:w="1649"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872"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1745"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r>
      <w:tr w:rsidR="00A5724C">
        <w:trPr>
          <w:cantSplit/>
          <w:trHeight w:val="411"/>
        </w:trPr>
        <w:tc>
          <w:tcPr>
            <w:tcW w:w="656" w:type="dxa"/>
            <w:tcBorders>
              <w:top w:val="single" w:sz="4" w:space="0" w:color="auto"/>
              <w:left w:val="single" w:sz="4" w:space="0" w:color="auto"/>
              <w:bottom w:val="single" w:sz="4" w:space="0" w:color="auto"/>
              <w:right w:val="single" w:sz="4" w:space="0" w:color="auto"/>
            </w:tcBorders>
          </w:tcPr>
          <w:p w:rsidR="00A5724C" w:rsidRDefault="00A5724C">
            <w:pPr>
              <w:spacing w:line="240" w:lineRule="exact"/>
              <w:jc w:val="center"/>
              <w:rPr>
                <w:rFonts w:ascii="宋体" w:hAnsi="宋体" w:cs="仿宋"/>
                <w:bCs/>
                <w:sz w:val="24"/>
              </w:rPr>
            </w:pPr>
          </w:p>
        </w:tc>
        <w:tc>
          <w:tcPr>
            <w:tcW w:w="1649"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872"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1745"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r>
      <w:tr w:rsidR="00A5724C">
        <w:trPr>
          <w:cantSplit/>
          <w:trHeight w:val="411"/>
        </w:trPr>
        <w:tc>
          <w:tcPr>
            <w:tcW w:w="656" w:type="dxa"/>
            <w:tcBorders>
              <w:top w:val="single" w:sz="4" w:space="0" w:color="auto"/>
              <w:left w:val="single" w:sz="4" w:space="0" w:color="auto"/>
              <w:bottom w:val="single" w:sz="4" w:space="0" w:color="auto"/>
              <w:right w:val="single" w:sz="4" w:space="0" w:color="auto"/>
            </w:tcBorders>
          </w:tcPr>
          <w:p w:rsidR="00A5724C" w:rsidRDefault="00A5724C">
            <w:pPr>
              <w:spacing w:line="240" w:lineRule="exact"/>
              <w:jc w:val="center"/>
              <w:rPr>
                <w:rFonts w:ascii="宋体" w:hAnsi="宋体" w:cs="仿宋"/>
                <w:bCs/>
                <w:sz w:val="24"/>
              </w:rPr>
            </w:pPr>
          </w:p>
        </w:tc>
        <w:tc>
          <w:tcPr>
            <w:tcW w:w="1649"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872"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1745"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r>
      <w:tr w:rsidR="00A5724C">
        <w:trPr>
          <w:cantSplit/>
          <w:trHeight w:val="411"/>
        </w:trPr>
        <w:tc>
          <w:tcPr>
            <w:tcW w:w="656" w:type="dxa"/>
            <w:tcBorders>
              <w:top w:val="single" w:sz="4" w:space="0" w:color="auto"/>
              <w:left w:val="single" w:sz="4" w:space="0" w:color="auto"/>
              <w:bottom w:val="single" w:sz="4" w:space="0" w:color="auto"/>
              <w:right w:val="single" w:sz="4" w:space="0" w:color="auto"/>
            </w:tcBorders>
          </w:tcPr>
          <w:p w:rsidR="00A5724C" w:rsidRDefault="00A5724C">
            <w:pPr>
              <w:spacing w:line="240" w:lineRule="exact"/>
              <w:jc w:val="center"/>
              <w:rPr>
                <w:rFonts w:ascii="宋体" w:hAnsi="宋体" w:cs="仿宋"/>
                <w:bCs/>
                <w:sz w:val="24"/>
              </w:rPr>
            </w:pPr>
          </w:p>
        </w:tc>
        <w:tc>
          <w:tcPr>
            <w:tcW w:w="1649"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872"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1745"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r>
      <w:tr w:rsidR="00A5724C">
        <w:trPr>
          <w:cantSplit/>
          <w:trHeight w:val="411"/>
        </w:trPr>
        <w:tc>
          <w:tcPr>
            <w:tcW w:w="656" w:type="dxa"/>
            <w:tcBorders>
              <w:top w:val="single" w:sz="4" w:space="0" w:color="auto"/>
              <w:left w:val="single" w:sz="4" w:space="0" w:color="auto"/>
              <w:bottom w:val="single" w:sz="4" w:space="0" w:color="auto"/>
              <w:right w:val="single" w:sz="4" w:space="0" w:color="auto"/>
            </w:tcBorders>
          </w:tcPr>
          <w:p w:rsidR="00A5724C" w:rsidRDefault="00A5724C">
            <w:pPr>
              <w:spacing w:line="240" w:lineRule="exact"/>
              <w:jc w:val="center"/>
              <w:rPr>
                <w:rFonts w:ascii="宋体" w:hAnsi="宋体" w:cs="仿宋"/>
                <w:bCs/>
                <w:sz w:val="24"/>
              </w:rPr>
            </w:pPr>
          </w:p>
        </w:tc>
        <w:tc>
          <w:tcPr>
            <w:tcW w:w="1649"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872"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1745"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r>
      <w:tr w:rsidR="00A5724C">
        <w:trPr>
          <w:cantSplit/>
          <w:trHeight w:val="411"/>
        </w:trPr>
        <w:tc>
          <w:tcPr>
            <w:tcW w:w="656" w:type="dxa"/>
            <w:tcBorders>
              <w:top w:val="single" w:sz="4" w:space="0" w:color="auto"/>
              <w:left w:val="single" w:sz="4" w:space="0" w:color="auto"/>
              <w:bottom w:val="single" w:sz="4" w:space="0" w:color="auto"/>
              <w:right w:val="single" w:sz="4" w:space="0" w:color="auto"/>
            </w:tcBorders>
          </w:tcPr>
          <w:p w:rsidR="00A5724C" w:rsidRDefault="00A5724C">
            <w:pPr>
              <w:spacing w:line="240" w:lineRule="exact"/>
              <w:jc w:val="center"/>
              <w:rPr>
                <w:rFonts w:ascii="宋体" w:hAnsi="宋体" w:cs="仿宋"/>
                <w:bCs/>
                <w:sz w:val="24"/>
              </w:rPr>
            </w:pPr>
          </w:p>
        </w:tc>
        <w:tc>
          <w:tcPr>
            <w:tcW w:w="1649"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872"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1745"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r>
      <w:tr w:rsidR="00A5724C">
        <w:trPr>
          <w:cantSplit/>
          <w:trHeight w:val="411"/>
        </w:trPr>
        <w:tc>
          <w:tcPr>
            <w:tcW w:w="656" w:type="dxa"/>
            <w:tcBorders>
              <w:top w:val="single" w:sz="4" w:space="0" w:color="auto"/>
              <w:left w:val="single" w:sz="4" w:space="0" w:color="auto"/>
              <w:bottom w:val="single" w:sz="4" w:space="0" w:color="auto"/>
              <w:right w:val="single" w:sz="4" w:space="0" w:color="auto"/>
            </w:tcBorders>
          </w:tcPr>
          <w:p w:rsidR="00A5724C" w:rsidRDefault="00A5724C">
            <w:pPr>
              <w:spacing w:line="240" w:lineRule="exact"/>
              <w:jc w:val="center"/>
              <w:rPr>
                <w:rFonts w:ascii="宋体" w:hAnsi="宋体" w:cs="仿宋"/>
                <w:bCs/>
                <w:sz w:val="24"/>
              </w:rPr>
            </w:pPr>
          </w:p>
        </w:tc>
        <w:tc>
          <w:tcPr>
            <w:tcW w:w="1649"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872"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1745"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r>
      <w:tr w:rsidR="00A5724C">
        <w:trPr>
          <w:cantSplit/>
          <w:trHeight w:val="411"/>
        </w:trPr>
        <w:tc>
          <w:tcPr>
            <w:tcW w:w="656" w:type="dxa"/>
            <w:tcBorders>
              <w:top w:val="single" w:sz="4" w:space="0" w:color="auto"/>
              <w:left w:val="single" w:sz="4" w:space="0" w:color="auto"/>
              <w:bottom w:val="single" w:sz="4" w:space="0" w:color="auto"/>
              <w:right w:val="single" w:sz="4" w:space="0" w:color="auto"/>
            </w:tcBorders>
          </w:tcPr>
          <w:p w:rsidR="00A5724C" w:rsidRDefault="00A5724C">
            <w:pPr>
              <w:spacing w:line="240" w:lineRule="exact"/>
              <w:jc w:val="center"/>
              <w:rPr>
                <w:rFonts w:ascii="宋体" w:hAnsi="宋体" w:cs="仿宋"/>
                <w:bCs/>
                <w:sz w:val="24"/>
              </w:rPr>
            </w:pPr>
          </w:p>
        </w:tc>
        <w:tc>
          <w:tcPr>
            <w:tcW w:w="1649"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872"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1745"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A5724C" w:rsidRDefault="00A5724C">
            <w:pPr>
              <w:spacing w:line="240" w:lineRule="exact"/>
              <w:jc w:val="center"/>
              <w:rPr>
                <w:rFonts w:ascii="宋体" w:hAnsi="宋体" w:cs="仿宋"/>
                <w:bCs/>
                <w:sz w:val="24"/>
              </w:rPr>
            </w:pPr>
          </w:p>
        </w:tc>
      </w:tr>
    </w:tbl>
    <w:p w:rsidR="00A5724C" w:rsidRDefault="008F493B">
      <w:pPr>
        <w:rPr>
          <w:rFonts w:ascii="宋体" w:hAnsi="宋体" w:cs="仿宋"/>
          <w:sz w:val="24"/>
        </w:rPr>
      </w:pPr>
      <w:r>
        <w:rPr>
          <w:rFonts w:ascii="宋体" w:hAnsi="宋体" w:cs="仿宋" w:hint="eastAsia"/>
          <w:sz w:val="24"/>
        </w:rPr>
        <w:t>注：1、本表所列项目应根据实际情况填写；</w:t>
      </w:r>
    </w:p>
    <w:p w:rsidR="00A5724C" w:rsidRDefault="008F493B">
      <w:pPr>
        <w:spacing w:line="360" w:lineRule="auto"/>
        <w:ind w:firstLine="480"/>
        <w:jc w:val="center"/>
        <w:rPr>
          <w:rFonts w:ascii="宋体" w:hAnsi="宋体" w:cs="仿宋"/>
          <w:b/>
          <w:sz w:val="24"/>
        </w:rPr>
      </w:pPr>
      <w:r>
        <w:rPr>
          <w:rFonts w:ascii="宋体" w:hAnsi="宋体" w:cs="仿宋" w:hint="eastAsia"/>
          <w:sz w:val="24"/>
        </w:rPr>
        <w:t>2、此表仅提供了表格形式，投标人应根据需要准备足够数量的表格来填写</w:t>
      </w:r>
    </w:p>
    <w:p w:rsidR="00A5724C" w:rsidRDefault="008F493B">
      <w:pPr>
        <w:tabs>
          <w:tab w:val="left" w:pos="1418"/>
        </w:tabs>
        <w:snapToGrid w:val="0"/>
        <w:spacing w:line="360" w:lineRule="auto"/>
        <w:rPr>
          <w:rFonts w:ascii="宋体" w:hAnsi="宋体"/>
          <w:spacing w:val="20"/>
          <w:sz w:val="24"/>
          <w:u w:val="single"/>
        </w:rPr>
      </w:pPr>
      <w:r>
        <w:rPr>
          <w:rFonts w:ascii="宋体" w:hAnsi="宋体" w:hint="eastAsia"/>
          <w:spacing w:val="20"/>
          <w:sz w:val="24"/>
        </w:rPr>
        <w:t>授权代表签名：</w:t>
      </w:r>
      <w:r>
        <w:rPr>
          <w:rFonts w:ascii="宋体" w:hAnsi="宋体"/>
          <w:spacing w:val="20"/>
          <w:sz w:val="24"/>
          <w:u w:val="single"/>
        </w:rPr>
        <w:t xml:space="preserve">        </w:t>
      </w:r>
    </w:p>
    <w:p w:rsidR="00A5724C" w:rsidRDefault="008F493B">
      <w:pPr>
        <w:snapToGrid w:val="0"/>
        <w:spacing w:line="360" w:lineRule="auto"/>
        <w:rPr>
          <w:rFonts w:ascii="宋体" w:hAnsi="宋体"/>
          <w:spacing w:val="20"/>
          <w:sz w:val="24"/>
          <w:u w:val="single"/>
        </w:rPr>
      </w:pPr>
      <w:r>
        <w:rPr>
          <w:rFonts w:ascii="宋体" w:hAnsi="宋体" w:hint="eastAsia"/>
          <w:spacing w:val="20"/>
          <w:sz w:val="24"/>
        </w:rPr>
        <w:t>投标人盖章：</w:t>
      </w:r>
      <w:r>
        <w:rPr>
          <w:rFonts w:ascii="宋体" w:hAnsi="宋体"/>
          <w:spacing w:val="20"/>
          <w:sz w:val="24"/>
          <w:u w:val="single"/>
        </w:rPr>
        <w:t xml:space="preserve">            </w:t>
      </w:r>
      <w:r>
        <w:rPr>
          <w:rFonts w:ascii="宋体" w:hAnsi="宋体"/>
          <w:spacing w:val="20"/>
          <w:sz w:val="24"/>
        </w:rPr>
        <w:t xml:space="preserve">              </w:t>
      </w:r>
      <w:r>
        <w:rPr>
          <w:rFonts w:ascii="宋体" w:hAnsi="宋体" w:hint="eastAsia"/>
          <w:spacing w:val="20"/>
          <w:sz w:val="24"/>
        </w:rPr>
        <w:t>日</w:t>
      </w:r>
      <w:r>
        <w:rPr>
          <w:rFonts w:ascii="宋体" w:hAnsi="宋体"/>
          <w:spacing w:val="20"/>
          <w:sz w:val="24"/>
        </w:rPr>
        <w:t xml:space="preserve">  </w:t>
      </w:r>
      <w:r>
        <w:rPr>
          <w:rFonts w:ascii="宋体" w:hAnsi="宋体" w:hint="eastAsia"/>
          <w:spacing w:val="20"/>
          <w:sz w:val="24"/>
        </w:rPr>
        <w:t>期：</w:t>
      </w:r>
      <w:r>
        <w:rPr>
          <w:rFonts w:ascii="宋体" w:hAnsi="宋体"/>
          <w:spacing w:val="20"/>
          <w:sz w:val="24"/>
          <w:u w:val="single"/>
        </w:rPr>
        <w:t xml:space="preserve">          </w:t>
      </w:r>
    </w:p>
    <w:p w:rsidR="00A5724C" w:rsidRDefault="00A5724C">
      <w:pPr>
        <w:snapToGrid w:val="0"/>
        <w:spacing w:line="360" w:lineRule="auto"/>
        <w:rPr>
          <w:rFonts w:ascii="宋体" w:hAnsi="宋体"/>
          <w:spacing w:val="20"/>
          <w:sz w:val="24"/>
          <w:u w:val="single"/>
        </w:rPr>
      </w:pPr>
    </w:p>
    <w:p w:rsidR="00A5724C" w:rsidRDefault="00A5724C">
      <w:pPr>
        <w:spacing w:line="360" w:lineRule="auto"/>
        <w:jc w:val="left"/>
        <w:rPr>
          <w:rFonts w:ascii="宋体" w:hAnsi="宋体" w:cs="宋体"/>
          <w:sz w:val="24"/>
        </w:rPr>
      </w:pPr>
    </w:p>
    <w:p w:rsidR="00A5724C" w:rsidRDefault="008F493B">
      <w:pPr>
        <w:spacing w:line="360" w:lineRule="auto"/>
        <w:jc w:val="left"/>
        <w:rPr>
          <w:rFonts w:ascii="宋体" w:hAnsi="宋体" w:cs="宋体"/>
          <w:sz w:val="24"/>
        </w:rPr>
      </w:pPr>
      <w:r>
        <w:rPr>
          <w:rFonts w:ascii="宋体" w:hAnsi="宋体" w:cs="宋体" w:hint="eastAsia"/>
          <w:sz w:val="24"/>
        </w:rPr>
        <w:t>18.技术响应表格式：</w:t>
      </w:r>
    </w:p>
    <w:p w:rsidR="00A5724C" w:rsidRDefault="008F493B">
      <w:pPr>
        <w:spacing w:line="360" w:lineRule="auto"/>
        <w:rPr>
          <w:rFonts w:ascii="宋体" w:hAnsi="宋体" w:cs="仿宋"/>
          <w:sz w:val="24"/>
        </w:rPr>
      </w:pPr>
      <w:r>
        <w:rPr>
          <w:rFonts w:ascii="宋体" w:hAnsi="宋体" w:hint="eastAsia"/>
          <w:sz w:val="24"/>
        </w:rPr>
        <w:t>项目名称：</w:t>
      </w:r>
      <w:r>
        <w:rPr>
          <w:rFonts w:ascii="宋体" w:hAnsi="宋体"/>
          <w:sz w:val="24"/>
          <w:u w:val="single"/>
        </w:rPr>
        <w:t xml:space="preserve">              </w:t>
      </w: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2159"/>
        <w:gridCol w:w="1979"/>
        <w:gridCol w:w="1799"/>
        <w:gridCol w:w="1619"/>
      </w:tblGrid>
      <w:tr w:rsidR="00A5724C">
        <w:tc>
          <w:tcPr>
            <w:tcW w:w="1009" w:type="dxa"/>
            <w:tcBorders>
              <w:top w:val="single" w:sz="4" w:space="0" w:color="auto"/>
              <w:left w:val="single" w:sz="4" w:space="0" w:color="auto"/>
              <w:bottom w:val="single" w:sz="4" w:space="0" w:color="auto"/>
              <w:right w:val="single" w:sz="4" w:space="0" w:color="auto"/>
            </w:tcBorders>
            <w:vAlign w:val="center"/>
          </w:tcPr>
          <w:p w:rsidR="00A5724C" w:rsidRDefault="008F493B">
            <w:pPr>
              <w:spacing w:line="400" w:lineRule="exact"/>
              <w:jc w:val="center"/>
              <w:rPr>
                <w:rFonts w:ascii="宋体" w:hAnsi="宋体" w:cs="仿宋"/>
                <w:sz w:val="24"/>
              </w:rPr>
            </w:pPr>
            <w:r>
              <w:rPr>
                <w:rFonts w:ascii="宋体" w:hAnsi="宋体" w:cs="仿宋" w:hint="eastAsia"/>
                <w:sz w:val="24"/>
              </w:rPr>
              <w:t>序号</w:t>
            </w:r>
          </w:p>
        </w:tc>
        <w:tc>
          <w:tcPr>
            <w:tcW w:w="2159" w:type="dxa"/>
            <w:tcBorders>
              <w:top w:val="single" w:sz="4" w:space="0" w:color="auto"/>
              <w:left w:val="single" w:sz="4" w:space="0" w:color="auto"/>
              <w:bottom w:val="single" w:sz="4" w:space="0" w:color="auto"/>
              <w:right w:val="single" w:sz="4" w:space="0" w:color="auto"/>
            </w:tcBorders>
            <w:vAlign w:val="center"/>
          </w:tcPr>
          <w:p w:rsidR="00A5724C" w:rsidRDefault="008F493B">
            <w:pPr>
              <w:spacing w:line="400" w:lineRule="exact"/>
              <w:jc w:val="center"/>
              <w:rPr>
                <w:rFonts w:ascii="宋体" w:hAnsi="宋体" w:cs="仿宋"/>
                <w:sz w:val="24"/>
              </w:rPr>
            </w:pPr>
            <w:r>
              <w:rPr>
                <w:rFonts w:ascii="宋体" w:hAnsi="宋体" w:cs="仿宋" w:hint="eastAsia"/>
                <w:sz w:val="24"/>
              </w:rPr>
              <w:t>招标文件要求</w:t>
            </w:r>
            <w:r>
              <w:rPr>
                <w:rFonts w:ascii="宋体" w:hAnsi="宋体" w:cs="仿宋" w:hint="eastAsia"/>
                <w:bCs/>
                <w:sz w:val="24"/>
              </w:rPr>
              <w:t>指标</w:t>
            </w:r>
            <w:r>
              <w:rPr>
                <w:rFonts w:ascii="宋体" w:hAnsi="宋体" w:cs="仿宋" w:hint="eastAsia"/>
                <w:sz w:val="24"/>
              </w:rPr>
              <w:t>参数</w:t>
            </w:r>
          </w:p>
        </w:tc>
        <w:tc>
          <w:tcPr>
            <w:tcW w:w="1979" w:type="dxa"/>
            <w:tcBorders>
              <w:top w:val="single" w:sz="4" w:space="0" w:color="auto"/>
              <w:left w:val="single" w:sz="4" w:space="0" w:color="auto"/>
              <w:bottom w:val="single" w:sz="4" w:space="0" w:color="auto"/>
              <w:right w:val="single" w:sz="4" w:space="0" w:color="auto"/>
            </w:tcBorders>
            <w:vAlign w:val="center"/>
          </w:tcPr>
          <w:p w:rsidR="00A5724C" w:rsidRDefault="008F493B">
            <w:pPr>
              <w:spacing w:line="400" w:lineRule="exact"/>
              <w:jc w:val="center"/>
              <w:rPr>
                <w:rFonts w:ascii="宋体" w:hAnsi="宋体" w:cs="仿宋"/>
                <w:sz w:val="24"/>
              </w:rPr>
            </w:pPr>
            <w:r>
              <w:rPr>
                <w:rFonts w:ascii="宋体" w:hAnsi="宋体" w:cs="仿宋" w:hint="eastAsia"/>
                <w:sz w:val="24"/>
              </w:rPr>
              <w:t>投标货物</w:t>
            </w:r>
          </w:p>
          <w:p w:rsidR="00A5724C" w:rsidRDefault="008F493B">
            <w:pPr>
              <w:spacing w:line="400" w:lineRule="exact"/>
              <w:rPr>
                <w:rFonts w:ascii="宋体" w:hAnsi="宋体" w:cs="仿宋"/>
                <w:sz w:val="24"/>
              </w:rPr>
            </w:pPr>
            <w:r>
              <w:rPr>
                <w:rFonts w:ascii="宋体" w:hAnsi="宋体" w:cs="仿宋" w:hint="eastAsia"/>
                <w:sz w:val="24"/>
              </w:rPr>
              <w:t>实际</w:t>
            </w:r>
            <w:r>
              <w:rPr>
                <w:rFonts w:ascii="宋体" w:hAnsi="宋体" w:cs="仿宋" w:hint="eastAsia"/>
                <w:bCs/>
                <w:sz w:val="24"/>
              </w:rPr>
              <w:t>指标</w:t>
            </w:r>
            <w:r>
              <w:rPr>
                <w:rFonts w:ascii="宋体" w:hAnsi="宋体" w:cs="仿宋" w:hint="eastAsia"/>
                <w:sz w:val="24"/>
              </w:rPr>
              <w:t>参数</w:t>
            </w:r>
          </w:p>
        </w:tc>
        <w:tc>
          <w:tcPr>
            <w:tcW w:w="1799" w:type="dxa"/>
            <w:tcBorders>
              <w:top w:val="single" w:sz="4" w:space="0" w:color="auto"/>
              <w:left w:val="single" w:sz="4" w:space="0" w:color="auto"/>
              <w:bottom w:val="single" w:sz="4" w:space="0" w:color="auto"/>
              <w:right w:val="single" w:sz="4" w:space="0" w:color="auto"/>
            </w:tcBorders>
            <w:vAlign w:val="center"/>
          </w:tcPr>
          <w:p w:rsidR="00A5724C" w:rsidRDefault="008F493B">
            <w:pPr>
              <w:spacing w:line="400" w:lineRule="exact"/>
              <w:jc w:val="center"/>
              <w:rPr>
                <w:rFonts w:ascii="宋体" w:hAnsi="宋体" w:cs="仿宋"/>
                <w:sz w:val="24"/>
              </w:rPr>
            </w:pPr>
            <w:r>
              <w:rPr>
                <w:rFonts w:ascii="宋体" w:hAnsi="宋体" w:cs="仿宋" w:hint="eastAsia"/>
                <w:sz w:val="24"/>
              </w:rPr>
              <w:t>偏离情况</w:t>
            </w:r>
          </w:p>
        </w:tc>
        <w:tc>
          <w:tcPr>
            <w:tcW w:w="1619" w:type="dxa"/>
            <w:tcBorders>
              <w:top w:val="single" w:sz="4" w:space="0" w:color="auto"/>
              <w:left w:val="single" w:sz="4" w:space="0" w:color="auto"/>
              <w:bottom w:val="single" w:sz="4" w:space="0" w:color="auto"/>
              <w:right w:val="single" w:sz="4" w:space="0" w:color="auto"/>
            </w:tcBorders>
            <w:vAlign w:val="center"/>
          </w:tcPr>
          <w:p w:rsidR="00A5724C" w:rsidRDefault="008F493B">
            <w:pPr>
              <w:spacing w:line="400" w:lineRule="exact"/>
              <w:jc w:val="center"/>
              <w:rPr>
                <w:rFonts w:ascii="宋体" w:hAnsi="宋体" w:cs="仿宋"/>
                <w:sz w:val="24"/>
              </w:rPr>
            </w:pPr>
            <w:r>
              <w:rPr>
                <w:rFonts w:ascii="宋体" w:hAnsi="宋体" w:cs="仿宋" w:hint="eastAsia"/>
                <w:sz w:val="24"/>
              </w:rPr>
              <w:t>偏离原因</w:t>
            </w:r>
          </w:p>
        </w:tc>
      </w:tr>
      <w:tr w:rsidR="00A5724C">
        <w:tc>
          <w:tcPr>
            <w:tcW w:w="1009" w:type="dxa"/>
            <w:tcBorders>
              <w:top w:val="single" w:sz="4" w:space="0" w:color="auto"/>
              <w:left w:val="single" w:sz="4" w:space="0" w:color="auto"/>
              <w:bottom w:val="single" w:sz="4" w:space="0" w:color="auto"/>
              <w:right w:val="single" w:sz="4" w:space="0" w:color="auto"/>
            </w:tcBorders>
          </w:tcPr>
          <w:p w:rsidR="00A5724C" w:rsidRDefault="00A5724C">
            <w:pPr>
              <w:spacing w:line="360" w:lineRule="auto"/>
              <w:jc w:val="center"/>
              <w:rPr>
                <w:rFonts w:ascii="宋体" w:hAnsi="宋体" w:cs="仿宋"/>
                <w:b/>
                <w:bCs/>
                <w:sz w:val="24"/>
              </w:rPr>
            </w:pPr>
          </w:p>
        </w:tc>
        <w:tc>
          <w:tcPr>
            <w:tcW w:w="2159" w:type="dxa"/>
            <w:tcBorders>
              <w:top w:val="single" w:sz="4" w:space="0" w:color="auto"/>
              <w:left w:val="single" w:sz="4" w:space="0" w:color="auto"/>
              <w:bottom w:val="single" w:sz="4" w:space="0" w:color="auto"/>
              <w:right w:val="single" w:sz="4" w:space="0" w:color="auto"/>
            </w:tcBorders>
          </w:tcPr>
          <w:p w:rsidR="00A5724C" w:rsidRDefault="00A5724C">
            <w:pPr>
              <w:spacing w:line="360" w:lineRule="auto"/>
              <w:jc w:val="center"/>
              <w:rPr>
                <w:rFonts w:ascii="宋体" w:hAnsi="宋体" w:cs="仿宋"/>
                <w:b/>
                <w:bCs/>
                <w:sz w:val="24"/>
              </w:rPr>
            </w:pPr>
          </w:p>
        </w:tc>
        <w:tc>
          <w:tcPr>
            <w:tcW w:w="1979" w:type="dxa"/>
            <w:tcBorders>
              <w:top w:val="single" w:sz="4" w:space="0" w:color="auto"/>
              <w:left w:val="single" w:sz="4" w:space="0" w:color="auto"/>
              <w:bottom w:val="single" w:sz="4" w:space="0" w:color="auto"/>
              <w:right w:val="single" w:sz="4" w:space="0" w:color="auto"/>
            </w:tcBorders>
          </w:tcPr>
          <w:p w:rsidR="00A5724C" w:rsidRDefault="00A5724C">
            <w:pPr>
              <w:spacing w:line="360" w:lineRule="auto"/>
              <w:jc w:val="center"/>
              <w:rPr>
                <w:rFonts w:ascii="宋体" w:hAnsi="宋体" w:cs="仿宋"/>
                <w:b/>
                <w:bCs/>
                <w:sz w:val="24"/>
              </w:rPr>
            </w:pPr>
          </w:p>
        </w:tc>
        <w:tc>
          <w:tcPr>
            <w:tcW w:w="1799" w:type="dxa"/>
            <w:tcBorders>
              <w:top w:val="single" w:sz="4" w:space="0" w:color="auto"/>
              <w:left w:val="single" w:sz="4" w:space="0" w:color="auto"/>
              <w:bottom w:val="single" w:sz="4" w:space="0" w:color="auto"/>
              <w:right w:val="single" w:sz="4" w:space="0" w:color="auto"/>
            </w:tcBorders>
          </w:tcPr>
          <w:p w:rsidR="00A5724C" w:rsidRDefault="00A5724C">
            <w:pPr>
              <w:spacing w:line="360" w:lineRule="auto"/>
              <w:jc w:val="center"/>
              <w:rPr>
                <w:rFonts w:ascii="宋体" w:hAnsi="宋体" w:cs="仿宋"/>
                <w:b/>
                <w:bCs/>
                <w:sz w:val="24"/>
              </w:rPr>
            </w:pPr>
          </w:p>
        </w:tc>
        <w:tc>
          <w:tcPr>
            <w:tcW w:w="1619" w:type="dxa"/>
            <w:tcBorders>
              <w:top w:val="single" w:sz="4" w:space="0" w:color="auto"/>
              <w:left w:val="single" w:sz="4" w:space="0" w:color="auto"/>
              <w:bottom w:val="single" w:sz="4" w:space="0" w:color="auto"/>
              <w:right w:val="single" w:sz="4" w:space="0" w:color="auto"/>
            </w:tcBorders>
          </w:tcPr>
          <w:p w:rsidR="00A5724C" w:rsidRDefault="00A5724C">
            <w:pPr>
              <w:spacing w:line="360" w:lineRule="auto"/>
              <w:jc w:val="center"/>
              <w:rPr>
                <w:rFonts w:ascii="宋体" w:hAnsi="宋体" w:cs="仿宋"/>
                <w:b/>
                <w:bCs/>
                <w:sz w:val="24"/>
              </w:rPr>
            </w:pPr>
          </w:p>
        </w:tc>
      </w:tr>
      <w:tr w:rsidR="00A5724C">
        <w:tc>
          <w:tcPr>
            <w:tcW w:w="1009" w:type="dxa"/>
            <w:tcBorders>
              <w:top w:val="single" w:sz="4" w:space="0" w:color="auto"/>
              <w:left w:val="single" w:sz="4" w:space="0" w:color="auto"/>
              <w:bottom w:val="single" w:sz="4" w:space="0" w:color="auto"/>
              <w:right w:val="single" w:sz="4" w:space="0" w:color="auto"/>
            </w:tcBorders>
          </w:tcPr>
          <w:p w:rsidR="00A5724C" w:rsidRDefault="00A5724C">
            <w:pPr>
              <w:spacing w:line="360" w:lineRule="auto"/>
              <w:jc w:val="center"/>
              <w:rPr>
                <w:rFonts w:ascii="宋体" w:hAnsi="宋体" w:cs="仿宋"/>
                <w:b/>
                <w:bCs/>
                <w:sz w:val="24"/>
              </w:rPr>
            </w:pPr>
          </w:p>
        </w:tc>
        <w:tc>
          <w:tcPr>
            <w:tcW w:w="2159" w:type="dxa"/>
            <w:tcBorders>
              <w:top w:val="single" w:sz="4" w:space="0" w:color="auto"/>
              <w:left w:val="single" w:sz="4" w:space="0" w:color="auto"/>
              <w:bottom w:val="single" w:sz="4" w:space="0" w:color="auto"/>
              <w:right w:val="single" w:sz="4" w:space="0" w:color="auto"/>
            </w:tcBorders>
          </w:tcPr>
          <w:p w:rsidR="00A5724C" w:rsidRDefault="00A5724C">
            <w:pPr>
              <w:spacing w:line="360" w:lineRule="auto"/>
              <w:jc w:val="center"/>
              <w:rPr>
                <w:rFonts w:ascii="宋体" w:hAnsi="宋体" w:cs="仿宋"/>
                <w:b/>
                <w:bCs/>
                <w:sz w:val="24"/>
              </w:rPr>
            </w:pPr>
          </w:p>
        </w:tc>
        <w:tc>
          <w:tcPr>
            <w:tcW w:w="1979" w:type="dxa"/>
            <w:tcBorders>
              <w:top w:val="single" w:sz="4" w:space="0" w:color="auto"/>
              <w:left w:val="single" w:sz="4" w:space="0" w:color="auto"/>
              <w:bottom w:val="single" w:sz="4" w:space="0" w:color="auto"/>
              <w:right w:val="single" w:sz="4" w:space="0" w:color="auto"/>
            </w:tcBorders>
          </w:tcPr>
          <w:p w:rsidR="00A5724C" w:rsidRDefault="00A5724C">
            <w:pPr>
              <w:spacing w:line="360" w:lineRule="auto"/>
              <w:jc w:val="center"/>
              <w:rPr>
                <w:rFonts w:ascii="宋体" w:hAnsi="宋体" w:cs="仿宋"/>
                <w:b/>
                <w:bCs/>
                <w:sz w:val="24"/>
              </w:rPr>
            </w:pPr>
          </w:p>
        </w:tc>
        <w:tc>
          <w:tcPr>
            <w:tcW w:w="1799" w:type="dxa"/>
            <w:tcBorders>
              <w:top w:val="single" w:sz="4" w:space="0" w:color="auto"/>
              <w:left w:val="single" w:sz="4" w:space="0" w:color="auto"/>
              <w:bottom w:val="single" w:sz="4" w:space="0" w:color="auto"/>
              <w:right w:val="single" w:sz="4" w:space="0" w:color="auto"/>
            </w:tcBorders>
          </w:tcPr>
          <w:p w:rsidR="00A5724C" w:rsidRDefault="00A5724C">
            <w:pPr>
              <w:spacing w:line="360" w:lineRule="auto"/>
              <w:jc w:val="center"/>
              <w:rPr>
                <w:rFonts w:ascii="宋体" w:hAnsi="宋体" w:cs="仿宋"/>
                <w:b/>
                <w:bCs/>
                <w:sz w:val="24"/>
              </w:rPr>
            </w:pPr>
          </w:p>
        </w:tc>
        <w:tc>
          <w:tcPr>
            <w:tcW w:w="1619" w:type="dxa"/>
            <w:tcBorders>
              <w:top w:val="single" w:sz="4" w:space="0" w:color="auto"/>
              <w:left w:val="single" w:sz="4" w:space="0" w:color="auto"/>
              <w:bottom w:val="single" w:sz="4" w:space="0" w:color="auto"/>
              <w:right w:val="single" w:sz="4" w:space="0" w:color="auto"/>
            </w:tcBorders>
          </w:tcPr>
          <w:p w:rsidR="00A5724C" w:rsidRDefault="00A5724C">
            <w:pPr>
              <w:spacing w:line="360" w:lineRule="auto"/>
              <w:jc w:val="center"/>
              <w:rPr>
                <w:rFonts w:ascii="宋体" w:hAnsi="宋体" w:cs="仿宋"/>
                <w:b/>
                <w:bCs/>
                <w:sz w:val="24"/>
              </w:rPr>
            </w:pPr>
          </w:p>
        </w:tc>
      </w:tr>
      <w:tr w:rsidR="00A5724C">
        <w:tc>
          <w:tcPr>
            <w:tcW w:w="1009" w:type="dxa"/>
            <w:tcBorders>
              <w:top w:val="single" w:sz="4" w:space="0" w:color="auto"/>
              <w:left w:val="single" w:sz="4" w:space="0" w:color="auto"/>
              <w:bottom w:val="single" w:sz="4" w:space="0" w:color="auto"/>
              <w:right w:val="single" w:sz="4" w:space="0" w:color="auto"/>
            </w:tcBorders>
          </w:tcPr>
          <w:p w:rsidR="00A5724C" w:rsidRDefault="00A5724C">
            <w:pPr>
              <w:spacing w:line="360" w:lineRule="auto"/>
              <w:jc w:val="center"/>
              <w:rPr>
                <w:rFonts w:ascii="宋体" w:hAnsi="宋体" w:cs="仿宋"/>
                <w:b/>
                <w:bCs/>
                <w:sz w:val="24"/>
              </w:rPr>
            </w:pPr>
          </w:p>
        </w:tc>
        <w:tc>
          <w:tcPr>
            <w:tcW w:w="2159" w:type="dxa"/>
            <w:tcBorders>
              <w:top w:val="single" w:sz="4" w:space="0" w:color="auto"/>
              <w:left w:val="single" w:sz="4" w:space="0" w:color="auto"/>
              <w:bottom w:val="single" w:sz="4" w:space="0" w:color="auto"/>
              <w:right w:val="single" w:sz="4" w:space="0" w:color="auto"/>
            </w:tcBorders>
          </w:tcPr>
          <w:p w:rsidR="00A5724C" w:rsidRDefault="00A5724C">
            <w:pPr>
              <w:spacing w:line="360" w:lineRule="auto"/>
              <w:jc w:val="center"/>
              <w:rPr>
                <w:rFonts w:ascii="宋体" w:hAnsi="宋体" w:cs="仿宋"/>
                <w:b/>
                <w:bCs/>
                <w:sz w:val="24"/>
              </w:rPr>
            </w:pPr>
          </w:p>
        </w:tc>
        <w:tc>
          <w:tcPr>
            <w:tcW w:w="1979" w:type="dxa"/>
            <w:tcBorders>
              <w:top w:val="single" w:sz="4" w:space="0" w:color="auto"/>
              <w:left w:val="single" w:sz="4" w:space="0" w:color="auto"/>
              <w:bottom w:val="single" w:sz="4" w:space="0" w:color="auto"/>
              <w:right w:val="single" w:sz="4" w:space="0" w:color="auto"/>
            </w:tcBorders>
          </w:tcPr>
          <w:p w:rsidR="00A5724C" w:rsidRDefault="00A5724C">
            <w:pPr>
              <w:spacing w:line="360" w:lineRule="auto"/>
              <w:jc w:val="center"/>
              <w:rPr>
                <w:rFonts w:ascii="宋体" w:hAnsi="宋体" w:cs="仿宋"/>
                <w:b/>
                <w:bCs/>
                <w:sz w:val="24"/>
              </w:rPr>
            </w:pPr>
          </w:p>
        </w:tc>
        <w:tc>
          <w:tcPr>
            <w:tcW w:w="1799" w:type="dxa"/>
            <w:tcBorders>
              <w:top w:val="single" w:sz="4" w:space="0" w:color="auto"/>
              <w:left w:val="single" w:sz="4" w:space="0" w:color="auto"/>
              <w:bottom w:val="single" w:sz="4" w:space="0" w:color="auto"/>
              <w:right w:val="single" w:sz="4" w:space="0" w:color="auto"/>
            </w:tcBorders>
          </w:tcPr>
          <w:p w:rsidR="00A5724C" w:rsidRDefault="00A5724C">
            <w:pPr>
              <w:spacing w:line="360" w:lineRule="auto"/>
              <w:jc w:val="center"/>
              <w:rPr>
                <w:rFonts w:ascii="宋体" w:hAnsi="宋体" w:cs="仿宋"/>
                <w:b/>
                <w:bCs/>
                <w:sz w:val="24"/>
              </w:rPr>
            </w:pPr>
          </w:p>
        </w:tc>
        <w:tc>
          <w:tcPr>
            <w:tcW w:w="1619" w:type="dxa"/>
            <w:tcBorders>
              <w:top w:val="single" w:sz="4" w:space="0" w:color="auto"/>
              <w:left w:val="single" w:sz="4" w:space="0" w:color="auto"/>
              <w:bottom w:val="single" w:sz="4" w:space="0" w:color="auto"/>
              <w:right w:val="single" w:sz="4" w:space="0" w:color="auto"/>
            </w:tcBorders>
          </w:tcPr>
          <w:p w:rsidR="00A5724C" w:rsidRDefault="00A5724C">
            <w:pPr>
              <w:spacing w:line="360" w:lineRule="auto"/>
              <w:jc w:val="center"/>
              <w:rPr>
                <w:rFonts w:ascii="宋体" w:hAnsi="宋体" w:cs="仿宋"/>
                <w:b/>
                <w:bCs/>
                <w:sz w:val="24"/>
              </w:rPr>
            </w:pPr>
          </w:p>
        </w:tc>
      </w:tr>
      <w:tr w:rsidR="00A5724C">
        <w:tc>
          <w:tcPr>
            <w:tcW w:w="1009" w:type="dxa"/>
            <w:tcBorders>
              <w:top w:val="single" w:sz="4" w:space="0" w:color="auto"/>
              <w:left w:val="single" w:sz="4" w:space="0" w:color="auto"/>
              <w:bottom w:val="single" w:sz="4" w:space="0" w:color="auto"/>
              <w:right w:val="single" w:sz="4" w:space="0" w:color="auto"/>
            </w:tcBorders>
          </w:tcPr>
          <w:p w:rsidR="00A5724C" w:rsidRDefault="00A5724C">
            <w:pPr>
              <w:spacing w:line="360" w:lineRule="auto"/>
              <w:jc w:val="center"/>
              <w:rPr>
                <w:rFonts w:ascii="宋体" w:hAnsi="宋体" w:cs="仿宋"/>
                <w:b/>
                <w:bCs/>
                <w:sz w:val="24"/>
              </w:rPr>
            </w:pPr>
          </w:p>
        </w:tc>
        <w:tc>
          <w:tcPr>
            <w:tcW w:w="2159" w:type="dxa"/>
            <w:tcBorders>
              <w:top w:val="single" w:sz="4" w:space="0" w:color="auto"/>
              <w:left w:val="single" w:sz="4" w:space="0" w:color="auto"/>
              <w:bottom w:val="single" w:sz="4" w:space="0" w:color="auto"/>
              <w:right w:val="single" w:sz="4" w:space="0" w:color="auto"/>
            </w:tcBorders>
          </w:tcPr>
          <w:p w:rsidR="00A5724C" w:rsidRDefault="00A5724C">
            <w:pPr>
              <w:spacing w:line="360" w:lineRule="auto"/>
              <w:jc w:val="center"/>
              <w:rPr>
                <w:rFonts w:ascii="宋体" w:hAnsi="宋体" w:cs="仿宋"/>
                <w:b/>
                <w:bCs/>
                <w:sz w:val="24"/>
              </w:rPr>
            </w:pPr>
          </w:p>
        </w:tc>
        <w:tc>
          <w:tcPr>
            <w:tcW w:w="1979" w:type="dxa"/>
            <w:tcBorders>
              <w:top w:val="single" w:sz="4" w:space="0" w:color="auto"/>
              <w:left w:val="single" w:sz="4" w:space="0" w:color="auto"/>
              <w:bottom w:val="single" w:sz="4" w:space="0" w:color="auto"/>
              <w:right w:val="single" w:sz="4" w:space="0" w:color="auto"/>
            </w:tcBorders>
          </w:tcPr>
          <w:p w:rsidR="00A5724C" w:rsidRDefault="00A5724C">
            <w:pPr>
              <w:spacing w:line="360" w:lineRule="auto"/>
              <w:jc w:val="center"/>
              <w:rPr>
                <w:rFonts w:ascii="宋体" w:hAnsi="宋体" w:cs="仿宋"/>
                <w:b/>
                <w:bCs/>
                <w:sz w:val="24"/>
              </w:rPr>
            </w:pPr>
          </w:p>
        </w:tc>
        <w:tc>
          <w:tcPr>
            <w:tcW w:w="1799" w:type="dxa"/>
            <w:tcBorders>
              <w:top w:val="single" w:sz="4" w:space="0" w:color="auto"/>
              <w:left w:val="single" w:sz="4" w:space="0" w:color="auto"/>
              <w:bottom w:val="single" w:sz="4" w:space="0" w:color="auto"/>
              <w:right w:val="single" w:sz="4" w:space="0" w:color="auto"/>
            </w:tcBorders>
          </w:tcPr>
          <w:p w:rsidR="00A5724C" w:rsidRDefault="00A5724C">
            <w:pPr>
              <w:spacing w:line="360" w:lineRule="auto"/>
              <w:jc w:val="center"/>
              <w:rPr>
                <w:rFonts w:ascii="宋体" w:hAnsi="宋体" w:cs="仿宋"/>
                <w:b/>
                <w:bCs/>
                <w:sz w:val="24"/>
              </w:rPr>
            </w:pPr>
          </w:p>
        </w:tc>
        <w:tc>
          <w:tcPr>
            <w:tcW w:w="1619" w:type="dxa"/>
            <w:tcBorders>
              <w:top w:val="single" w:sz="4" w:space="0" w:color="auto"/>
              <w:left w:val="single" w:sz="4" w:space="0" w:color="auto"/>
              <w:bottom w:val="single" w:sz="4" w:space="0" w:color="auto"/>
              <w:right w:val="single" w:sz="4" w:space="0" w:color="auto"/>
            </w:tcBorders>
          </w:tcPr>
          <w:p w:rsidR="00A5724C" w:rsidRDefault="00A5724C">
            <w:pPr>
              <w:spacing w:line="360" w:lineRule="auto"/>
              <w:jc w:val="center"/>
              <w:rPr>
                <w:rFonts w:ascii="宋体" w:hAnsi="宋体" w:cs="仿宋"/>
                <w:b/>
                <w:bCs/>
                <w:sz w:val="24"/>
              </w:rPr>
            </w:pPr>
          </w:p>
        </w:tc>
      </w:tr>
      <w:tr w:rsidR="00A5724C">
        <w:tc>
          <w:tcPr>
            <w:tcW w:w="1009" w:type="dxa"/>
            <w:tcBorders>
              <w:top w:val="single" w:sz="4" w:space="0" w:color="auto"/>
              <w:left w:val="single" w:sz="4" w:space="0" w:color="auto"/>
              <w:bottom w:val="single" w:sz="4" w:space="0" w:color="auto"/>
              <w:right w:val="single" w:sz="4" w:space="0" w:color="auto"/>
            </w:tcBorders>
          </w:tcPr>
          <w:p w:rsidR="00A5724C" w:rsidRDefault="00A5724C">
            <w:pPr>
              <w:spacing w:line="360" w:lineRule="auto"/>
              <w:jc w:val="center"/>
              <w:rPr>
                <w:rFonts w:ascii="宋体" w:hAnsi="宋体" w:cs="仿宋"/>
                <w:b/>
                <w:bCs/>
                <w:sz w:val="24"/>
              </w:rPr>
            </w:pPr>
          </w:p>
        </w:tc>
        <w:tc>
          <w:tcPr>
            <w:tcW w:w="2159" w:type="dxa"/>
            <w:tcBorders>
              <w:top w:val="single" w:sz="4" w:space="0" w:color="auto"/>
              <w:left w:val="single" w:sz="4" w:space="0" w:color="auto"/>
              <w:bottom w:val="single" w:sz="4" w:space="0" w:color="auto"/>
              <w:right w:val="single" w:sz="4" w:space="0" w:color="auto"/>
            </w:tcBorders>
          </w:tcPr>
          <w:p w:rsidR="00A5724C" w:rsidRDefault="00A5724C">
            <w:pPr>
              <w:spacing w:line="360" w:lineRule="auto"/>
              <w:jc w:val="center"/>
              <w:rPr>
                <w:rFonts w:ascii="宋体" w:hAnsi="宋体" w:cs="仿宋"/>
                <w:b/>
                <w:bCs/>
                <w:sz w:val="24"/>
              </w:rPr>
            </w:pPr>
          </w:p>
        </w:tc>
        <w:tc>
          <w:tcPr>
            <w:tcW w:w="1979" w:type="dxa"/>
            <w:tcBorders>
              <w:top w:val="single" w:sz="4" w:space="0" w:color="auto"/>
              <w:left w:val="single" w:sz="4" w:space="0" w:color="auto"/>
              <w:bottom w:val="single" w:sz="4" w:space="0" w:color="auto"/>
              <w:right w:val="single" w:sz="4" w:space="0" w:color="auto"/>
            </w:tcBorders>
          </w:tcPr>
          <w:p w:rsidR="00A5724C" w:rsidRDefault="00A5724C">
            <w:pPr>
              <w:spacing w:line="360" w:lineRule="auto"/>
              <w:jc w:val="center"/>
              <w:rPr>
                <w:rFonts w:ascii="宋体" w:hAnsi="宋体" w:cs="仿宋"/>
                <w:b/>
                <w:bCs/>
                <w:sz w:val="24"/>
              </w:rPr>
            </w:pPr>
          </w:p>
        </w:tc>
        <w:tc>
          <w:tcPr>
            <w:tcW w:w="1799" w:type="dxa"/>
            <w:tcBorders>
              <w:top w:val="single" w:sz="4" w:space="0" w:color="auto"/>
              <w:left w:val="single" w:sz="4" w:space="0" w:color="auto"/>
              <w:bottom w:val="single" w:sz="4" w:space="0" w:color="auto"/>
              <w:right w:val="single" w:sz="4" w:space="0" w:color="auto"/>
            </w:tcBorders>
          </w:tcPr>
          <w:p w:rsidR="00A5724C" w:rsidRDefault="00A5724C">
            <w:pPr>
              <w:spacing w:line="360" w:lineRule="auto"/>
              <w:jc w:val="center"/>
              <w:rPr>
                <w:rFonts w:ascii="宋体" w:hAnsi="宋体" w:cs="仿宋"/>
                <w:b/>
                <w:bCs/>
                <w:sz w:val="24"/>
              </w:rPr>
            </w:pPr>
          </w:p>
        </w:tc>
        <w:tc>
          <w:tcPr>
            <w:tcW w:w="1619" w:type="dxa"/>
            <w:tcBorders>
              <w:top w:val="single" w:sz="4" w:space="0" w:color="auto"/>
              <w:left w:val="single" w:sz="4" w:space="0" w:color="auto"/>
              <w:bottom w:val="single" w:sz="4" w:space="0" w:color="auto"/>
              <w:right w:val="single" w:sz="4" w:space="0" w:color="auto"/>
            </w:tcBorders>
          </w:tcPr>
          <w:p w:rsidR="00A5724C" w:rsidRDefault="00A5724C">
            <w:pPr>
              <w:spacing w:line="360" w:lineRule="auto"/>
              <w:jc w:val="center"/>
              <w:rPr>
                <w:rFonts w:ascii="宋体" w:hAnsi="宋体" w:cs="仿宋"/>
                <w:b/>
                <w:bCs/>
                <w:sz w:val="24"/>
              </w:rPr>
            </w:pPr>
          </w:p>
        </w:tc>
      </w:tr>
      <w:tr w:rsidR="00A5724C">
        <w:tc>
          <w:tcPr>
            <w:tcW w:w="1009" w:type="dxa"/>
            <w:tcBorders>
              <w:top w:val="single" w:sz="4" w:space="0" w:color="auto"/>
              <w:left w:val="single" w:sz="4" w:space="0" w:color="auto"/>
              <w:bottom w:val="single" w:sz="4" w:space="0" w:color="auto"/>
              <w:right w:val="single" w:sz="4" w:space="0" w:color="auto"/>
            </w:tcBorders>
          </w:tcPr>
          <w:p w:rsidR="00A5724C" w:rsidRDefault="00A5724C">
            <w:pPr>
              <w:spacing w:line="360" w:lineRule="auto"/>
              <w:jc w:val="center"/>
              <w:rPr>
                <w:rFonts w:ascii="宋体" w:hAnsi="宋体" w:cs="仿宋"/>
                <w:b/>
                <w:bCs/>
                <w:sz w:val="24"/>
              </w:rPr>
            </w:pPr>
          </w:p>
        </w:tc>
        <w:tc>
          <w:tcPr>
            <w:tcW w:w="2159" w:type="dxa"/>
            <w:tcBorders>
              <w:top w:val="single" w:sz="4" w:space="0" w:color="auto"/>
              <w:left w:val="single" w:sz="4" w:space="0" w:color="auto"/>
              <w:bottom w:val="single" w:sz="4" w:space="0" w:color="auto"/>
              <w:right w:val="single" w:sz="4" w:space="0" w:color="auto"/>
            </w:tcBorders>
          </w:tcPr>
          <w:p w:rsidR="00A5724C" w:rsidRDefault="00A5724C">
            <w:pPr>
              <w:spacing w:line="360" w:lineRule="auto"/>
              <w:jc w:val="center"/>
              <w:rPr>
                <w:rFonts w:ascii="宋体" w:hAnsi="宋体" w:cs="仿宋"/>
                <w:b/>
                <w:bCs/>
                <w:sz w:val="24"/>
              </w:rPr>
            </w:pPr>
          </w:p>
        </w:tc>
        <w:tc>
          <w:tcPr>
            <w:tcW w:w="1979" w:type="dxa"/>
            <w:tcBorders>
              <w:top w:val="single" w:sz="4" w:space="0" w:color="auto"/>
              <w:left w:val="single" w:sz="4" w:space="0" w:color="auto"/>
              <w:bottom w:val="single" w:sz="4" w:space="0" w:color="auto"/>
              <w:right w:val="single" w:sz="4" w:space="0" w:color="auto"/>
            </w:tcBorders>
          </w:tcPr>
          <w:p w:rsidR="00A5724C" w:rsidRDefault="00A5724C">
            <w:pPr>
              <w:spacing w:line="360" w:lineRule="auto"/>
              <w:jc w:val="center"/>
              <w:rPr>
                <w:rFonts w:ascii="宋体" w:hAnsi="宋体" w:cs="仿宋"/>
                <w:b/>
                <w:bCs/>
                <w:sz w:val="24"/>
              </w:rPr>
            </w:pPr>
          </w:p>
        </w:tc>
        <w:tc>
          <w:tcPr>
            <w:tcW w:w="1799" w:type="dxa"/>
            <w:tcBorders>
              <w:top w:val="single" w:sz="4" w:space="0" w:color="auto"/>
              <w:left w:val="single" w:sz="4" w:space="0" w:color="auto"/>
              <w:bottom w:val="single" w:sz="4" w:space="0" w:color="auto"/>
              <w:right w:val="single" w:sz="4" w:space="0" w:color="auto"/>
            </w:tcBorders>
          </w:tcPr>
          <w:p w:rsidR="00A5724C" w:rsidRDefault="00A5724C">
            <w:pPr>
              <w:spacing w:line="360" w:lineRule="auto"/>
              <w:jc w:val="center"/>
              <w:rPr>
                <w:rFonts w:ascii="宋体" w:hAnsi="宋体" w:cs="仿宋"/>
                <w:b/>
                <w:bCs/>
                <w:sz w:val="24"/>
              </w:rPr>
            </w:pPr>
          </w:p>
        </w:tc>
        <w:tc>
          <w:tcPr>
            <w:tcW w:w="1619" w:type="dxa"/>
            <w:tcBorders>
              <w:top w:val="single" w:sz="4" w:space="0" w:color="auto"/>
              <w:left w:val="single" w:sz="4" w:space="0" w:color="auto"/>
              <w:bottom w:val="single" w:sz="4" w:space="0" w:color="auto"/>
              <w:right w:val="single" w:sz="4" w:space="0" w:color="auto"/>
            </w:tcBorders>
          </w:tcPr>
          <w:p w:rsidR="00A5724C" w:rsidRDefault="00A5724C">
            <w:pPr>
              <w:spacing w:line="360" w:lineRule="auto"/>
              <w:jc w:val="center"/>
              <w:rPr>
                <w:rFonts w:ascii="宋体" w:hAnsi="宋体" w:cs="仿宋"/>
                <w:b/>
                <w:bCs/>
                <w:sz w:val="24"/>
              </w:rPr>
            </w:pPr>
          </w:p>
        </w:tc>
      </w:tr>
      <w:tr w:rsidR="00A5724C">
        <w:tc>
          <w:tcPr>
            <w:tcW w:w="1009" w:type="dxa"/>
            <w:tcBorders>
              <w:top w:val="single" w:sz="4" w:space="0" w:color="auto"/>
              <w:left w:val="single" w:sz="4" w:space="0" w:color="auto"/>
              <w:bottom w:val="single" w:sz="4" w:space="0" w:color="auto"/>
              <w:right w:val="single" w:sz="4" w:space="0" w:color="auto"/>
            </w:tcBorders>
          </w:tcPr>
          <w:p w:rsidR="00A5724C" w:rsidRDefault="00A5724C">
            <w:pPr>
              <w:spacing w:line="360" w:lineRule="auto"/>
              <w:jc w:val="center"/>
              <w:rPr>
                <w:rFonts w:ascii="宋体" w:hAnsi="宋体" w:cs="仿宋"/>
                <w:b/>
                <w:bCs/>
                <w:sz w:val="24"/>
              </w:rPr>
            </w:pPr>
          </w:p>
        </w:tc>
        <w:tc>
          <w:tcPr>
            <w:tcW w:w="2159" w:type="dxa"/>
            <w:tcBorders>
              <w:top w:val="single" w:sz="4" w:space="0" w:color="auto"/>
              <w:left w:val="single" w:sz="4" w:space="0" w:color="auto"/>
              <w:bottom w:val="single" w:sz="4" w:space="0" w:color="auto"/>
              <w:right w:val="single" w:sz="4" w:space="0" w:color="auto"/>
            </w:tcBorders>
          </w:tcPr>
          <w:p w:rsidR="00A5724C" w:rsidRDefault="00A5724C">
            <w:pPr>
              <w:spacing w:line="360" w:lineRule="auto"/>
              <w:jc w:val="center"/>
              <w:rPr>
                <w:rFonts w:ascii="宋体" w:hAnsi="宋体" w:cs="仿宋"/>
                <w:b/>
                <w:bCs/>
                <w:sz w:val="24"/>
              </w:rPr>
            </w:pPr>
          </w:p>
        </w:tc>
        <w:tc>
          <w:tcPr>
            <w:tcW w:w="1979" w:type="dxa"/>
            <w:tcBorders>
              <w:top w:val="single" w:sz="4" w:space="0" w:color="auto"/>
              <w:left w:val="single" w:sz="4" w:space="0" w:color="auto"/>
              <w:bottom w:val="single" w:sz="4" w:space="0" w:color="auto"/>
              <w:right w:val="single" w:sz="4" w:space="0" w:color="auto"/>
            </w:tcBorders>
          </w:tcPr>
          <w:p w:rsidR="00A5724C" w:rsidRDefault="00A5724C">
            <w:pPr>
              <w:spacing w:line="360" w:lineRule="auto"/>
              <w:jc w:val="center"/>
              <w:rPr>
                <w:rFonts w:ascii="宋体" w:hAnsi="宋体" w:cs="仿宋"/>
                <w:b/>
                <w:bCs/>
                <w:sz w:val="24"/>
              </w:rPr>
            </w:pPr>
          </w:p>
        </w:tc>
        <w:tc>
          <w:tcPr>
            <w:tcW w:w="1799" w:type="dxa"/>
            <w:tcBorders>
              <w:top w:val="single" w:sz="4" w:space="0" w:color="auto"/>
              <w:left w:val="single" w:sz="4" w:space="0" w:color="auto"/>
              <w:bottom w:val="single" w:sz="4" w:space="0" w:color="auto"/>
              <w:right w:val="single" w:sz="4" w:space="0" w:color="auto"/>
            </w:tcBorders>
          </w:tcPr>
          <w:p w:rsidR="00A5724C" w:rsidRDefault="00A5724C">
            <w:pPr>
              <w:spacing w:line="360" w:lineRule="auto"/>
              <w:jc w:val="center"/>
              <w:rPr>
                <w:rFonts w:ascii="宋体" w:hAnsi="宋体" w:cs="仿宋"/>
                <w:b/>
                <w:bCs/>
                <w:sz w:val="24"/>
              </w:rPr>
            </w:pPr>
          </w:p>
        </w:tc>
        <w:tc>
          <w:tcPr>
            <w:tcW w:w="1619" w:type="dxa"/>
            <w:tcBorders>
              <w:top w:val="single" w:sz="4" w:space="0" w:color="auto"/>
              <w:left w:val="single" w:sz="4" w:space="0" w:color="auto"/>
              <w:bottom w:val="single" w:sz="4" w:space="0" w:color="auto"/>
              <w:right w:val="single" w:sz="4" w:space="0" w:color="auto"/>
            </w:tcBorders>
          </w:tcPr>
          <w:p w:rsidR="00A5724C" w:rsidRDefault="00A5724C">
            <w:pPr>
              <w:spacing w:line="360" w:lineRule="auto"/>
              <w:jc w:val="center"/>
              <w:rPr>
                <w:rFonts w:ascii="宋体" w:hAnsi="宋体" w:cs="仿宋"/>
                <w:b/>
                <w:bCs/>
                <w:sz w:val="24"/>
              </w:rPr>
            </w:pPr>
          </w:p>
        </w:tc>
      </w:tr>
      <w:tr w:rsidR="00A5724C">
        <w:tc>
          <w:tcPr>
            <w:tcW w:w="1009" w:type="dxa"/>
            <w:tcBorders>
              <w:top w:val="single" w:sz="4" w:space="0" w:color="auto"/>
              <w:left w:val="single" w:sz="4" w:space="0" w:color="auto"/>
              <w:bottom w:val="single" w:sz="4" w:space="0" w:color="auto"/>
              <w:right w:val="single" w:sz="4" w:space="0" w:color="auto"/>
            </w:tcBorders>
          </w:tcPr>
          <w:p w:rsidR="00A5724C" w:rsidRDefault="00A5724C">
            <w:pPr>
              <w:spacing w:line="360" w:lineRule="auto"/>
              <w:rPr>
                <w:rFonts w:ascii="宋体" w:hAnsi="宋体" w:cs="仿宋"/>
                <w:b/>
                <w:bCs/>
                <w:sz w:val="24"/>
              </w:rPr>
            </w:pPr>
          </w:p>
        </w:tc>
        <w:tc>
          <w:tcPr>
            <w:tcW w:w="2159" w:type="dxa"/>
            <w:tcBorders>
              <w:top w:val="single" w:sz="4" w:space="0" w:color="auto"/>
              <w:left w:val="single" w:sz="4" w:space="0" w:color="auto"/>
              <w:bottom w:val="single" w:sz="4" w:space="0" w:color="auto"/>
              <w:right w:val="single" w:sz="4" w:space="0" w:color="auto"/>
            </w:tcBorders>
          </w:tcPr>
          <w:p w:rsidR="00A5724C" w:rsidRDefault="00A5724C">
            <w:pPr>
              <w:spacing w:line="360" w:lineRule="auto"/>
              <w:jc w:val="center"/>
              <w:rPr>
                <w:rFonts w:ascii="宋体" w:hAnsi="宋体" w:cs="仿宋"/>
                <w:b/>
                <w:bCs/>
                <w:sz w:val="24"/>
              </w:rPr>
            </w:pPr>
          </w:p>
        </w:tc>
        <w:tc>
          <w:tcPr>
            <w:tcW w:w="1979" w:type="dxa"/>
            <w:tcBorders>
              <w:top w:val="single" w:sz="4" w:space="0" w:color="auto"/>
              <w:left w:val="single" w:sz="4" w:space="0" w:color="auto"/>
              <w:bottom w:val="single" w:sz="4" w:space="0" w:color="auto"/>
              <w:right w:val="single" w:sz="4" w:space="0" w:color="auto"/>
            </w:tcBorders>
          </w:tcPr>
          <w:p w:rsidR="00A5724C" w:rsidRDefault="00A5724C">
            <w:pPr>
              <w:spacing w:line="360" w:lineRule="auto"/>
              <w:jc w:val="center"/>
              <w:rPr>
                <w:rFonts w:ascii="宋体" w:hAnsi="宋体" w:cs="仿宋"/>
                <w:b/>
                <w:bCs/>
                <w:sz w:val="24"/>
              </w:rPr>
            </w:pPr>
          </w:p>
        </w:tc>
        <w:tc>
          <w:tcPr>
            <w:tcW w:w="1799" w:type="dxa"/>
            <w:tcBorders>
              <w:top w:val="single" w:sz="4" w:space="0" w:color="auto"/>
              <w:left w:val="single" w:sz="4" w:space="0" w:color="auto"/>
              <w:bottom w:val="single" w:sz="4" w:space="0" w:color="auto"/>
              <w:right w:val="single" w:sz="4" w:space="0" w:color="auto"/>
            </w:tcBorders>
          </w:tcPr>
          <w:p w:rsidR="00A5724C" w:rsidRDefault="00A5724C">
            <w:pPr>
              <w:spacing w:line="360" w:lineRule="auto"/>
              <w:jc w:val="center"/>
              <w:rPr>
                <w:rFonts w:ascii="宋体" w:hAnsi="宋体" w:cs="仿宋"/>
                <w:b/>
                <w:bCs/>
                <w:sz w:val="24"/>
              </w:rPr>
            </w:pPr>
          </w:p>
        </w:tc>
        <w:tc>
          <w:tcPr>
            <w:tcW w:w="1619" w:type="dxa"/>
            <w:tcBorders>
              <w:top w:val="single" w:sz="4" w:space="0" w:color="auto"/>
              <w:left w:val="single" w:sz="4" w:space="0" w:color="auto"/>
              <w:bottom w:val="single" w:sz="4" w:space="0" w:color="auto"/>
              <w:right w:val="single" w:sz="4" w:space="0" w:color="auto"/>
            </w:tcBorders>
          </w:tcPr>
          <w:p w:rsidR="00A5724C" w:rsidRDefault="00A5724C">
            <w:pPr>
              <w:spacing w:line="360" w:lineRule="auto"/>
              <w:jc w:val="center"/>
              <w:rPr>
                <w:rFonts w:ascii="宋体" w:hAnsi="宋体" w:cs="仿宋"/>
                <w:b/>
                <w:bCs/>
                <w:sz w:val="24"/>
              </w:rPr>
            </w:pPr>
          </w:p>
        </w:tc>
      </w:tr>
      <w:tr w:rsidR="00A5724C">
        <w:tc>
          <w:tcPr>
            <w:tcW w:w="1009" w:type="dxa"/>
            <w:tcBorders>
              <w:top w:val="single" w:sz="4" w:space="0" w:color="auto"/>
              <w:left w:val="single" w:sz="4" w:space="0" w:color="auto"/>
              <w:bottom w:val="single" w:sz="4" w:space="0" w:color="auto"/>
              <w:right w:val="single" w:sz="4" w:space="0" w:color="auto"/>
            </w:tcBorders>
          </w:tcPr>
          <w:p w:rsidR="00A5724C" w:rsidRDefault="00A5724C">
            <w:pPr>
              <w:spacing w:line="360" w:lineRule="auto"/>
              <w:rPr>
                <w:rFonts w:ascii="宋体" w:hAnsi="宋体" w:cs="仿宋"/>
                <w:b/>
                <w:bCs/>
                <w:sz w:val="24"/>
              </w:rPr>
            </w:pPr>
          </w:p>
        </w:tc>
        <w:tc>
          <w:tcPr>
            <w:tcW w:w="2159" w:type="dxa"/>
            <w:tcBorders>
              <w:top w:val="single" w:sz="4" w:space="0" w:color="auto"/>
              <w:left w:val="single" w:sz="4" w:space="0" w:color="auto"/>
              <w:bottom w:val="single" w:sz="4" w:space="0" w:color="auto"/>
              <w:right w:val="single" w:sz="4" w:space="0" w:color="auto"/>
            </w:tcBorders>
          </w:tcPr>
          <w:p w:rsidR="00A5724C" w:rsidRDefault="00A5724C">
            <w:pPr>
              <w:spacing w:line="360" w:lineRule="auto"/>
              <w:jc w:val="center"/>
              <w:rPr>
                <w:rFonts w:ascii="宋体" w:hAnsi="宋体" w:cs="仿宋"/>
                <w:b/>
                <w:bCs/>
                <w:sz w:val="24"/>
              </w:rPr>
            </w:pPr>
          </w:p>
        </w:tc>
        <w:tc>
          <w:tcPr>
            <w:tcW w:w="1979" w:type="dxa"/>
            <w:tcBorders>
              <w:top w:val="single" w:sz="4" w:space="0" w:color="auto"/>
              <w:left w:val="single" w:sz="4" w:space="0" w:color="auto"/>
              <w:bottom w:val="single" w:sz="4" w:space="0" w:color="auto"/>
              <w:right w:val="single" w:sz="4" w:space="0" w:color="auto"/>
            </w:tcBorders>
          </w:tcPr>
          <w:p w:rsidR="00A5724C" w:rsidRDefault="00A5724C">
            <w:pPr>
              <w:spacing w:line="360" w:lineRule="auto"/>
              <w:jc w:val="center"/>
              <w:rPr>
                <w:rFonts w:ascii="宋体" w:hAnsi="宋体" w:cs="仿宋"/>
                <w:b/>
                <w:bCs/>
                <w:sz w:val="24"/>
              </w:rPr>
            </w:pPr>
          </w:p>
        </w:tc>
        <w:tc>
          <w:tcPr>
            <w:tcW w:w="1799" w:type="dxa"/>
            <w:tcBorders>
              <w:top w:val="single" w:sz="4" w:space="0" w:color="auto"/>
              <w:left w:val="single" w:sz="4" w:space="0" w:color="auto"/>
              <w:bottom w:val="single" w:sz="4" w:space="0" w:color="auto"/>
              <w:right w:val="single" w:sz="4" w:space="0" w:color="auto"/>
            </w:tcBorders>
          </w:tcPr>
          <w:p w:rsidR="00A5724C" w:rsidRDefault="00A5724C">
            <w:pPr>
              <w:spacing w:line="360" w:lineRule="auto"/>
              <w:jc w:val="center"/>
              <w:rPr>
                <w:rFonts w:ascii="宋体" w:hAnsi="宋体" w:cs="仿宋"/>
                <w:b/>
                <w:bCs/>
                <w:sz w:val="24"/>
              </w:rPr>
            </w:pPr>
          </w:p>
        </w:tc>
        <w:tc>
          <w:tcPr>
            <w:tcW w:w="1619" w:type="dxa"/>
            <w:tcBorders>
              <w:top w:val="single" w:sz="4" w:space="0" w:color="auto"/>
              <w:left w:val="single" w:sz="4" w:space="0" w:color="auto"/>
              <w:bottom w:val="single" w:sz="4" w:space="0" w:color="auto"/>
              <w:right w:val="single" w:sz="4" w:space="0" w:color="auto"/>
            </w:tcBorders>
          </w:tcPr>
          <w:p w:rsidR="00A5724C" w:rsidRDefault="00A5724C">
            <w:pPr>
              <w:spacing w:line="360" w:lineRule="auto"/>
              <w:jc w:val="center"/>
              <w:rPr>
                <w:rFonts w:ascii="宋体" w:hAnsi="宋体" w:cs="仿宋"/>
                <w:b/>
                <w:bCs/>
                <w:sz w:val="24"/>
              </w:rPr>
            </w:pPr>
          </w:p>
        </w:tc>
      </w:tr>
      <w:tr w:rsidR="00A5724C">
        <w:tc>
          <w:tcPr>
            <w:tcW w:w="1009" w:type="dxa"/>
            <w:tcBorders>
              <w:top w:val="single" w:sz="4" w:space="0" w:color="auto"/>
              <w:left w:val="single" w:sz="4" w:space="0" w:color="auto"/>
              <w:bottom w:val="single" w:sz="4" w:space="0" w:color="auto"/>
              <w:right w:val="single" w:sz="4" w:space="0" w:color="auto"/>
            </w:tcBorders>
          </w:tcPr>
          <w:p w:rsidR="00A5724C" w:rsidRDefault="00A5724C">
            <w:pPr>
              <w:spacing w:line="360" w:lineRule="auto"/>
              <w:rPr>
                <w:rFonts w:ascii="宋体" w:hAnsi="宋体" w:cs="仿宋"/>
                <w:b/>
                <w:bCs/>
                <w:sz w:val="24"/>
              </w:rPr>
            </w:pPr>
          </w:p>
        </w:tc>
        <w:tc>
          <w:tcPr>
            <w:tcW w:w="2159" w:type="dxa"/>
            <w:tcBorders>
              <w:top w:val="single" w:sz="4" w:space="0" w:color="auto"/>
              <w:left w:val="single" w:sz="4" w:space="0" w:color="auto"/>
              <w:bottom w:val="single" w:sz="4" w:space="0" w:color="auto"/>
              <w:right w:val="single" w:sz="4" w:space="0" w:color="auto"/>
            </w:tcBorders>
          </w:tcPr>
          <w:p w:rsidR="00A5724C" w:rsidRDefault="00A5724C">
            <w:pPr>
              <w:spacing w:line="360" w:lineRule="auto"/>
              <w:jc w:val="center"/>
              <w:rPr>
                <w:rFonts w:ascii="宋体" w:hAnsi="宋体" w:cs="仿宋"/>
                <w:b/>
                <w:bCs/>
                <w:sz w:val="24"/>
              </w:rPr>
            </w:pPr>
          </w:p>
        </w:tc>
        <w:tc>
          <w:tcPr>
            <w:tcW w:w="1979" w:type="dxa"/>
            <w:tcBorders>
              <w:top w:val="single" w:sz="4" w:space="0" w:color="auto"/>
              <w:left w:val="single" w:sz="4" w:space="0" w:color="auto"/>
              <w:bottom w:val="single" w:sz="4" w:space="0" w:color="auto"/>
              <w:right w:val="single" w:sz="4" w:space="0" w:color="auto"/>
            </w:tcBorders>
          </w:tcPr>
          <w:p w:rsidR="00A5724C" w:rsidRDefault="00A5724C">
            <w:pPr>
              <w:spacing w:line="360" w:lineRule="auto"/>
              <w:jc w:val="center"/>
              <w:rPr>
                <w:rFonts w:ascii="宋体" w:hAnsi="宋体" w:cs="仿宋"/>
                <w:b/>
                <w:bCs/>
                <w:sz w:val="24"/>
              </w:rPr>
            </w:pPr>
          </w:p>
        </w:tc>
        <w:tc>
          <w:tcPr>
            <w:tcW w:w="1799" w:type="dxa"/>
            <w:tcBorders>
              <w:top w:val="single" w:sz="4" w:space="0" w:color="auto"/>
              <w:left w:val="single" w:sz="4" w:space="0" w:color="auto"/>
              <w:bottom w:val="single" w:sz="4" w:space="0" w:color="auto"/>
              <w:right w:val="single" w:sz="4" w:space="0" w:color="auto"/>
            </w:tcBorders>
          </w:tcPr>
          <w:p w:rsidR="00A5724C" w:rsidRDefault="00A5724C">
            <w:pPr>
              <w:spacing w:line="360" w:lineRule="auto"/>
              <w:jc w:val="center"/>
              <w:rPr>
                <w:rFonts w:ascii="宋体" w:hAnsi="宋体" w:cs="仿宋"/>
                <w:b/>
                <w:bCs/>
                <w:sz w:val="24"/>
              </w:rPr>
            </w:pPr>
          </w:p>
        </w:tc>
        <w:tc>
          <w:tcPr>
            <w:tcW w:w="1619" w:type="dxa"/>
            <w:tcBorders>
              <w:top w:val="single" w:sz="4" w:space="0" w:color="auto"/>
              <w:left w:val="single" w:sz="4" w:space="0" w:color="auto"/>
              <w:bottom w:val="single" w:sz="4" w:space="0" w:color="auto"/>
              <w:right w:val="single" w:sz="4" w:space="0" w:color="auto"/>
            </w:tcBorders>
          </w:tcPr>
          <w:p w:rsidR="00A5724C" w:rsidRDefault="00A5724C">
            <w:pPr>
              <w:spacing w:line="360" w:lineRule="auto"/>
              <w:jc w:val="center"/>
              <w:rPr>
                <w:rFonts w:ascii="宋体" w:hAnsi="宋体" w:cs="仿宋"/>
                <w:b/>
                <w:bCs/>
                <w:sz w:val="24"/>
              </w:rPr>
            </w:pPr>
          </w:p>
        </w:tc>
      </w:tr>
      <w:tr w:rsidR="00A5724C">
        <w:tc>
          <w:tcPr>
            <w:tcW w:w="1009" w:type="dxa"/>
            <w:tcBorders>
              <w:top w:val="single" w:sz="4" w:space="0" w:color="auto"/>
              <w:left w:val="single" w:sz="4" w:space="0" w:color="auto"/>
              <w:bottom w:val="single" w:sz="4" w:space="0" w:color="auto"/>
              <w:right w:val="single" w:sz="4" w:space="0" w:color="auto"/>
            </w:tcBorders>
          </w:tcPr>
          <w:p w:rsidR="00A5724C" w:rsidRDefault="00A5724C">
            <w:pPr>
              <w:spacing w:line="360" w:lineRule="auto"/>
              <w:rPr>
                <w:rFonts w:ascii="宋体" w:hAnsi="宋体" w:cs="仿宋"/>
                <w:b/>
                <w:bCs/>
                <w:sz w:val="24"/>
              </w:rPr>
            </w:pPr>
          </w:p>
        </w:tc>
        <w:tc>
          <w:tcPr>
            <w:tcW w:w="2159" w:type="dxa"/>
            <w:tcBorders>
              <w:top w:val="single" w:sz="4" w:space="0" w:color="auto"/>
              <w:left w:val="single" w:sz="4" w:space="0" w:color="auto"/>
              <w:bottom w:val="single" w:sz="4" w:space="0" w:color="auto"/>
              <w:right w:val="single" w:sz="4" w:space="0" w:color="auto"/>
            </w:tcBorders>
          </w:tcPr>
          <w:p w:rsidR="00A5724C" w:rsidRDefault="00A5724C">
            <w:pPr>
              <w:spacing w:line="360" w:lineRule="auto"/>
              <w:jc w:val="center"/>
              <w:rPr>
                <w:rFonts w:ascii="宋体" w:hAnsi="宋体" w:cs="仿宋"/>
                <w:b/>
                <w:bCs/>
                <w:sz w:val="24"/>
              </w:rPr>
            </w:pPr>
          </w:p>
        </w:tc>
        <w:tc>
          <w:tcPr>
            <w:tcW w:w="1979" w:type="dxa"/>
            <w:tcBorders>
              <w:top w:val="single" w:sz="4" w:space="0" w:color="auto"/>
              <w:left w:val="single" w:sz="4" w:space="0" w:color="auto"/>
              <w:bottom w:val="single" w:sz="4" w:space="0" w:color="auto"/>
              <w:right w:val="single" w:sz="4" w:space="0" w:color="auto"/>
            </w:tcBorders>
          </w:tcPr>
          <w:p w:rsidR="00A5724C" w:rsidRDefault="00A5724C">
            <w:pPr>
              <w:spacing w:line="360" w:lineRule="auto"/>
              <w:jc w:val="center"/>
              <w:rPr>
                <w:rFonts w:ascii="宋体" w:hAnsi="宋体" w:cs="仿宋"/>
                <w:b/>
                <w:bCs/>
                <w:sz w:val="24"/>
              </w:rPr>
            </w:pPr>
          </w:p>
        </w:tc>
        <w:tc>
          <w:tcPr>
            <w:tcW w:w="1799" w:type="dxa"/>
            <w:tcBorders>
              <w:top w:val="single" w:sz="4" w:space="0" w:color="auto"/>
              <w:left w:val="single" w:sz="4" w:space="0" w:color="auto"/>
              <w:bottom w:val="single" w:sz="4" w:space="0" w:color="auto"/>
              <w:right w:val="single" w:sz="4" w:space="0" w:color="auto"/>
            </w:tcBorders>
          </w:tcPr>
          <w:p w:rsidR="00A5724C" w:rsidRDefault="00A5724C">
            <w:pPr>
              <w:spacing w:line="360" w:lineRule="auto"/>
              <w:jc w:val="center"/>
              <w:rPr>
                <w:rFonts w:ascii="宋体" w:hAnsi="宋体" w:cs="仿宋"/>
                <w:b/>
                <w:bCs/>
                <w:sz w:val="24"/>
              </w:rPr>
            </w:pPr>
          </w:p>
        </w:tc>
        <w:tc>
          <w:tcPr>
            <w:tcW w:w="1619" w:type="dxa"/>
            <w:tcBorders>
              <w:top w:val="single" w:sz="4" w:space="0" w:color="auto"/>
              <w:left w:val="single" w:sz="4" w:space="0" w:color="auto"/>
              <w:bottom w:val="single" w:sz="4" w:space="0" w:color="auto"/>
              <w:right w:val="single" w:sz="4" w:space="0" w:color="auto"/>
            </w:tcBorders>
          </w:tcPr>
          <w:p w:rsidR="00A5724C" w:rsidRDefault="00A5724C">
            <w:pPr>
              <w:spacing w:line="360" w:lineRule="auto"/>
              <w:jc w:val="center"/>
              <w:rPr>
                <w:rFonts w:ascii="宋体" w:hAnsi="宋体" w:cs="仿宋"/>
                <w:b/>
                <w:bCs/>
                <w:sz w:val="24"/>
              </w:rPr>
            </w:pPr>
          </w:p>
        </w:tc>
      </w:tr>
      <w:tr w:rsidR="00A5724C">
        <w:tc>
          <w:tcPr>
            <w:tcW w:w="1009" w:type="dxa"/>
            <w:tcBorders>
              <w:top w:val="single" w:sz="4" w:space="0" w:color="auto"/>
              <w:left w:val="single" w:sz="4" w:space="0" w:color="auto"/>
              <w:bottom w:val="single" w:sz="4" w:space="0" w:color="auto"/>
              <w:right w:val="single" w:sz="4" w:space="0" w:color="auto"/>
            </w:tcBorders>
          </w:tcPr>
          <w:p w:rsidR="00A5724C" w:rsidRDefault="00A5724C">
            <w:pPr>
              <w:spacing w:line="360" w:lineRule="auto"/>
              <w:jc w:val="center"/>
              <w:rPr>
                <w:rFonts w:ascii="宋体" w:hAnsi="宋体" w:cs="仿宋"/>
                <w:b/>
                <w:bCs/>
                <w:sz w:val="24"/>
              </w:rPr>
            </w:pPr>
          </w:p>
        </w:tc>
        <w:tc>
          <w:tcPr>
            <w:tcW w:w="2159" w:type="dxa"/>
            <w:tcBorders>
              <w:top w:val="single" w:sz="4" w:space="0" w:color="auto"/>
              <w:left w:val="single" w:sz="4" w:space="0" w:color="auto"/>
              <w:bottom w:val="single" w:sz="4" w:space="0" w:color="auto"/>
              <w:right w:val="single" w:sz="4" w:space="0" w:color="auto"/>
            </w:tcBorders>
          </w:tcPr>
          <w:p w:rsidR="00A5724C" w:rsidRDefault="00A5724C">
            <w:pPr>
              <w:spacing w:line="360" w:lineRule="auto"/>
              <w:jc w:val="center"/>
              <w:rPr>
                <w:rFonts w:ascii="宋体" w:hAnsi="宋体" w:cs="仿宋"/>
                <w:b/>
                <w:bCs/>
                <w:sz w:val="24"/>
              </w:rPr>
            </w:pPr>
          </w:p>
        </w:tc>
        <w:tc>
          <w:tcPr>
            <w:tcW w:w="1979" w:type="dxa"/>
            <w:tcBorders>
              <w:top w:val="single" w:sz="4" w:space="0" w:color="auto"/>
              <w:left w:val="single" w:sz="4" w:space="0" w:color="auto"/>
              <w:bottom w:val="single" w:sz="4" w:space="0" w:color="auto"/>
              <w:right w:val="single" w:sz="4" w:space="0" w:color="auto"/>
            </w:tcBorders>
          </w:tcPr>
          <w:p w:rsidR="00A5724C" w:rsidRDefault="00A5724C">
            <w:pPr>
              <w:spacing w:line="360" w:lineRule="auto"/>
              <w:jc w:val="center"/>
              <w:rPr>
                <w:rFonts w:ascii="宋体" w:hAnsi="宋体" w:cs="仿宋"/>
                <w:b/>
                <w:bCs/>
                <w:sz w:val="24"/>
              </w:rPr>
            </w:pPr>
          </w:p>
        </w:tc>
        <w:tc>
          <w:tcPr>
            <w:tcW w:w="1799" w:type="dxa"/>
            <w:tcBorders>
              <w:top w:val="single" w:sz="4" w:space="0" w:color="auto"/>
              <w:left w:val="single" w:sz="4" w:space="0" w:color="auto"/>
              <w:bottom w:val="single" w:sz="4" w:space="0" w:color="auto"/>
              <w:right w:val="single" w:sz="4" w:space="0" w:color="auto"/>
            </w:tcBorders>
          </w:tcPr>
          <w:p w:rsidR="00A5724C" w:rsidRDefault="00A5724C">
            <w:pPr>
              <w:spacing w:line="360" w:lineRule="auto"/>
              <w:jc w:val="center"/>
              <w:rPr>
                <w:rFonts w:ascii="宋体" w:hAnsi="宋体" w:cs="仿宋"/>
                <w:b/>
                <w:bCs/>
                <w:sz w:val="24"/>
              </w:rPr>
            </w:pPr>
          </w:p>
        </w:tc>
        <w:tc>
          <w:tcPr>
            <w:tcW w:w="1619" w:type="dxa"/>
            <w:tcBorders>
              <w:top w:val="single" w:sz="4" w:space="0" w:color="auto"/>
              <w:left w:val="single" w:sz="4" w:space="0" w:color="auto"/>
              <w:bottom w:val="single" w:sz="4" w:space="0" w:color="auto"/>
              <w:right w:val="single" w:sz="4" w:space="0" w:color="auto"/>
            </w:tcBorders>
          </w:tcPr>
          <w:p w:rsidR="00A5724C" w:rsidRDefault="00A5724C">
            <w:pPr>
              <w:spacing w:line="360" w:lineRule="auto"/>
              <w:jc w:val="center"/>
              <w:rPr>
                <w:rFonts w:ascii="宋体" w:hAnsi="宋体" w:cs="仿宋"/>
                <w:b/>
                <w:bCs/>
                <w:sz w:val="24"/>
              </w:rPr>
            </w:pPr>
          </w:p>
        </w:tc>
      </w:tr>
      <w:tr w:rsidR="00A5724C">
        <w:tc>
          <w:tcPr>
            <w:tcW w:w="1009" w:type="dxa"/>
            <w:tcBorders>
              <w:top w:val="single" w:sz="4" w:space="0" w:color="auto"/>
              <w:left w:val="single" w:sz="4" w:space="0" w:color="auto"/>
              <w:bottom w:val="single" w:sz="4" w:space="0" w:color="auto"/>
              <w:right w:val="single" w:sz="4" w:space="0" w:color="auto"/>
            </w:tcBorders>
          </w:tcPr>
          <w:p w:rsidR="00A5724C" w:rsidRDefault="00A5724C">
            <w:pPr>
              <w:spacing w:line="360" w:lineRule="auto"/>
              <w:jc w:val="center"/>
              <w:rPr>
                <w:rFonts w:ascii="宋体" w:hAnsi="宋体" w:cs="仿宋"/>
                <w:b/>
                <w:bCs/>
                <w:sz w:val="24"/>
              </w:rPr>
            </w:pPr>
          </w:p>
        </w:tc>
        <w:tc>
          <w:tcPr>
            <w:tcW w:w="2159" w:type="dxa"/>
            <w:tcBorders>
              <w:top w:val="single" w:sz="4" w:space="0" w:color="auto"/>
              <w:left w:val="single" w:sz="4" w:space="0" w:color="auto"/>
              <w:bottom w:val="single" w:sz="4" w:space="0" w:color="auto"/>
              <w:right w:val="single" w:sz="4" w:space="0" w:color="auto"/>
            </w:tcBorders>
          </w:tcPr>
          <w:p w:rsidR="00A5724C" w:rsidRDefault="00A5724C">
            <w:pPr>
              <w:spacing w:line="360" w:lineRule="auto"/>
              <w:jc w:val="center"/>
              <w:rPr>
                <w:rFonts w:ascii="宋体" w:hAnsi="宋体" w:cs="仿宋"/>
                <w:b/>
                <w:bCs/>
                <w:sz w:val="24"/>
              </w:rPr>
            </w:pPr>
          </w:p>
        </w:tc>
        <w:tc>
          <w:tcPr>
            <w:tcW w:w="1979" w:type="dxa"/>
            <w:tcBorders>
              <w:top w:val="single" w:sz="4" w:space="0" w:color="auto"/>
              <w:left w:val="single" w:sz="4" w:space="0" w:color="auto"/>
              <w:bottom w:val="single" w:sz="4" w:space="0" w:color="auto"/>
              <w:right w:val="single" w:sz="4" w:space="0" w:color="auto"/>
            </w:tcBorders>
          </w:tcPr>
          <w:p w:rsidR="00A5724C" w:rsidRDefault="00A5724C">
            <w:pPr>
              <w:spacing w:line="360" w:lineRule="auto"/>
              <w:jc w:val="center"/>
              <w:rPr>
                <w:rFonts w:ascii="宋体" w:hAnsi="宋体" w:cs="仿宋"/>
                <w:b/>
                <w:bCs/>
                <w:sz w:val="24"/>
              </w:rPr>
            </w:pPr>
          </w:p>
        </w:tc>
        <w:tc>
          <w:tcPr>
            <w:tcW w:w="1799" w:type="dxa"/>
            <w:tcBorders>
              <w:top w:val="single" w:sz="4" w:space="0" w:color="auto"/>
              <w:left w:val="single" w:sz="4" w:space="0" w:color="auto"/>
              <w:bottom w:val="single" w:sz="4" w:space="0" w:color="auto"/>
              <w:right w:val="single" w:sz="4" w:space="0" w:color="auto"/>
            </w:tcBorders>
          </w:tcPr>
          <w:p w:rsidR="00A5724C" w:rsidRDefault="00A5724C">
            <w:pPr>
              <w:spacing w:line="360" w:lineRule="auto"/>
              <w:jc w:val="center"/>
              <w:rPr>
                <w:rFonts w:ascii="宋体" w:hAnsi="宋体" w:cs="仿宋"/>
                <w:b/>
                <w:bCs/>
                <w:sz w:val="24"/>
              </w:rPr>
            </w:pPr>
          </w:p>
        </w:tc>
        <w:tc>
          <w:tcPr>
            <w:tcW w:w="1619" w:type="dxa"/>
            <w:tcBorders>
              <w:top w:val="single" w:sz="4" w:space="0" w:color="auto"/>
              <w:left w:val="single" w:sz="4" w:space="0" w:color="auto"/>
              <w:bottom w:val="single" w:sz="4" w:space="0" w:color="auto"/>
              <w:right w:val="single" w:sz="4" w:space="0" w:color="auto"/>
            </w:tcBorders>
          </w:tcPr>
          <w:p w:rsidR="00A5724C" w:rsidRDefault="00A5724C">
            <w:pPr>
              <w:spacing w:line="360" w:lineRule="auto"/>
              <w:jc w:val="center"/>
              <w:rPr>
                <w:rFonts w:ascii="宋体" w:hAnsi="宋体" w:cs="仿宋"/>
                <w:b/>
                <w:bCs/>
                <w:sz w:val="24"/>
              </w:rPr>
            </w:pPr>
          </w:p>
        </w:tc>
      </w:tr>
    </w:tbl>
    <w:p w:rsidR="00A5724C" w:rsidRDefault="008F493B">
      <w:pPr>
        <w:rPr>
          <w:rFonts w:ascii="宋体" w:hAnsi="宋体" w:cs="仿宋"/>
          <w:sz w:val="24"/>
        </w:rPr>
      </w:pPr>
      <w:r>
        <w:rPr>
          <w:rFonts w:ascii="宋体" w:hAnsi="宋体" w:cs="仿宋" w:hint="eastAsia"/>
          <w:sz w:val="24"/>
        </w:rPr>
        <w:t xml:space="preserve">                               </w:t>
      </w:r>
    </w:p>
    <w:p w:rsidR="00A5724C" w:rsidRDefault="008F493B">
      <w:pPr>
        <w:spacing w:line="360" w:lineRule="auto"/>
        <w:ind w:left="840" w:hangingChars="350" w:hanging="840"/>
        <w:rPr>
          <w:rFonts w:ascii="宋体" w:hAnsi="宋体" w:cs="仿宋"/>
          <w:b/>
          <w:bCs/>
          <w:sz w:val="24"/>
        </w:rPr>
      </w:pPr>
      <w:r>
        <w:rPr>
          <w:rFonts w:ascii="宋体" w:hAnsi="宋体" w:cs="仿宋" w:hint="eastAsia"/>
          <w:sz w:val="24"/>
        </w:rPr>
        <w:t>注：</w:t>
      </w:r>
      <w:r>
        <w:rPr>
          <w:rFonts w:ascii="宋体" w:hAnsi="宋体" w:cs="仿宋" w:hint="eastAsia"/>
          <w:b/>
          <w:bCs/>
          <w:spacing w:val="14"/>
          <w:sz w:val="24"/>
        </w:rPr>
        <w:t>1、投标人必须按采购需求一一对应，如实填写《</w:t>
      </w:r>
      <w:r>
        <w:rPr>
          <w:rFonts w:ascii="宋体" w:hAnsi="宋体" w:cs="仿宋" w:hint="eastAsia"/>
          <w:b/>
          <w:bCs/>
          <w:sz w:val="24"/>
        </w:rPr>
        <w:t>投标货物（设备)技术指标参数偏离表》，未按要求填写的，有可能作负偏离处理；</w:t>
      </w:r>
    </w:p>
    <w:p w:rsidR="00A5724C" w:rsidRDefault="008F493B">
      <w:pPr>
        <w:spacing w:line="360" w:lineRule="auto"/>
        <w:ind w:firstLineChars="200" w:firstLine="480"/>
        <w:rPr>
          <w:rFonts w:ascii="宋体" w:hAnsi="宋体" w:cs="仿宋"/>
          <w:b/>
          <w:bCs/>
          <w:spacing w:val="14"/>
          <w:sz w:val="24"/>
        </w:rPr>
      </w:pPr>
      <w:r>
        <w:rPr>
          <w:rFonts w:ascii="宋体" w:hAnsi="宋体" w:cs="仿宋" w:hint="eastAsia"/>
          <w:sz w:val="24"/>
        </w:rPr>
        <w:t>2、此表仅提供了表格形式，投标人应根据需要准备足够数量的表格来填写。</w:t>
      </w:r>
    </w:p>
    <w:p w:rsidR="00A5724C" w:rsidRDefault="008F493B">
      <w:pPr>
        <w:tabs>
          <w:tab w:val="left" w:pos="1418"/>
        </w:tabs>
        <w:snapToGrid w:val="0"/>
        <w:spacing w:line="360" w:lineRule="auto"/>
        <w:rPr>
          <w:rFonts w:ascii="宋体" w:hAnsi="宋体"/>
          <w:spacing w:val="20"/>
          <w:sz w:val="24"/>
          <w:u w:val="single"/>
        </w:rPr>
      </w:pPr>
      <w:r>
        <w:rPr>
          <w:rFonts w:ascii="宋体" w:hAnsi="宋体" w:hint="eastAsia"/>
          <w:spacing w:val="20"/>
          <w:sz w:val="24"/>
        </w:rPr>
        <w:t>授权代表签名：</w:t>
      </w:r>
      <w:r>
        <w:rPr>
          <w:rFonts w:ascii="宋体" w:hAnsi="宋体" w:hint="eastAsia"/>
          <w:spacing w:val="20"/>
          <w:sz w:val="24"/>
          <w:u w:val="single"/>
        </w:rPr>
        <w:t xml:space="preserve">        </w:t>
      </w:r>
    </w:p>
    <w:p w:rsidR="00A5724C" w:rsidRDefault="008F493B">
      <w:pPr>
        <w:snapToGrid w:val="0"/>
        <w:spacing w:line="360" w:lineRule="auto"/>
        <w:rPr>
          <w:rFonts w:ascii="宋体" w:hAnsi="宋体"/>
          <w:spacing w:val="20"/>
          <w:sz w:val="24"/>
          <w:u w:val="single"/>
        </w:rPr>
      </w:pPr>
      <w:r>
        <w:rPr>
          <w:rFonts w:ascii="宋体" w:hAnsi="宋体" w:hint="eastAsia"/>
          <w:spacing w:val="20"/>
          <w:sz w:val="24"/>
        </w:rPr>
        <w:t>投标人盖章：</w:t>
      </w:r>
      <w:r>
        <w:rPr>
          <w:rFonts w:ascii="宋体" w:hAnsi="宋体" w:hint="eastAsia"/>
          <w:spacing w:val="20"/>
          <w:sz w:val="24"/>
          <w:u w:val="single"/>
        </w:rPr>
        <w:t xml:space="preserve">            </w:t>
      </w:r>
      <w:r>
        <w:rPr>
          <w:rFonts w:ascii="宋体" w:hAnsi="宋体" w:hint="eastAsia"/>
          <w:spacing w:val="20"/>
          <w:sz w:val="24"/>
        </w:rPr>
        <w:t xml:space="preserve">              日  期：</w:t>
      </w:r>
      <w:r>
        <w:rPr>
          <w:rFonts w:ascii="宋体" w:hAnsi="宋体" w:hint="eastAsia"/>
          <w:spacing w:val="20"/>
          <w:sz w:val="24"/>
          <w:u w:val="single"/>
        </w:rPr>
        <w:t xml:space="preserve">          </w:t>
      </w:r>
    </w:p>
    <w:p w:rsidR="00A5724C" w:rsidRDefault="00A5724C">
      <w:pPr>
        <w:pStyle w:val="a0"/>
        <w:ind w:firstLine="480"/>
        <w:rPr>
          <w:rFonts w:ascii="宋体" w:hAnsi="宋体"/>
          <w:sz w:val="24"/>
        </w:rPr>
      </w:pPr>
    </w:p>
    <w:p w:rsidR="00A5724C" w:rsidRDefault="00A5724C">
      <w:pPr>
        <w:snapToGrid w:val="0"/>
        <w:spacing w:line="360" w:lineRule="auto"/>
        <w:jc w:val="left"/>
        <w:rPr>
          <w:rFonts w:ascii="宋体" w:hAnsi="宋体"/>
          <w:sz w:val="24"/>
          <w:szCs w:val="20"/>
        </w:rPr>
      </w:pPr>
    </w:p>
    <w:p w:rsidR="00A5724C" w:rsidRDefault="00A5724C">
      <w:pPr>
        <w:spacing w:line="360" w:lineRule="auto"/>
        <w:jc w:val="left"/>
        <w:rPr>
          <w:rFonts w:ascii="宋体" w:hAnsi="宋体" w:cs="宋体"/>
          <w:sz w:val="24"/>
        </w:rPr>
      </w:pPr>
    </w:p>
    <w:p w:rsidR="00A5724C" w:rsidRDefault="00A5724C">
      <w:pPr>
        <w:spacing w:line="360" w:lineRule="auto"/>
        <w:jc w:val="left"/>
        <w:rPr>
          <w:rFonts w:ascii="宋体" w:hAnsi="宋体" w:cs="宋体"/>
          <w:sz w:val="24"/>
        </w:rPr>
      </w:pPr>
    </w:p>
    <w:p w:rsidR="00A5724C" w:rsidRDefault="00A5724C">
      <w:pPr>
        <w:spacing w:line="360" w:lineRule="auto"/>
        <w:jc w:val="left"/>
        <w:rPr>
          <w:rFonts w:ascii="宋体" w:hAnsi="宋体" w:cs="宋体"/>
          <w:sz w:val="24"/>
        </w:rPr>
      </w:pPr>
    </w:p>
    <w:p w:rsidR="00A5724C" w:rsidRDefault="00A5724C">
      <w:pPr>
        <w:spacing w:line="360" w:lineRule="auto"/>
        <w:jc w:val="left"/>
        <w:rPr>
          <w:rFonts w:ascii="宋体" w:hAnsi="宋体" w:cs="宋体"/>
          <w:sz w:val="24"/>
        </w:rPr>
      </w:pPr>
    </w:p>
    <w:p w:rsidR="00A5724C" w:rsidRDefault="00A5724C">
      <w:pPr>
        <w:pStyle w:val="a0"/>
        <w:ind w:firstLine="560"/>
      </w:pPr>
    </w:p>
    <w:p w:rsidR="00A5724C" w:rsidRDefault="00A5724C">
      <w:pPr>
        <w:pStyle w:val="Default"/>
        <w:rPr>
          <w:color w:val="auto"/>
        </w:rPr>
      </w:pPr>
    </w:p>
    <w:p w:rsidR="00A5724C" w:rsidRDefault="00A5724C">
      <w:pPr>
        <w:pStyle w:val="71"/>
      </w:pPr>
    </w:p>
    <w:p w:rsidR="00A5724C" w:rsidRDefault="00A5724C">
      <w:pPr>
        <w:pStyle w:val="Default"/>
        <w:rPr>
          <w:color w:val="auto"/>
        </w:rPr>
      </w:pPr>
    </w:p>
    <w:p w:rsidR="00A5724C" w:rsidRDefault="00A5724C">
      <w:pPr>
        <w:pStyle w:val="71"/>
      </w:pPr>
    </w:p>
    <w:p w:rsidR="00A5724C" w:rsidRDefault="008F493B">
      <w:pPr>
        <w:snapToGrid w:val="0"/>
        <w:spacing w:line="360" w:lineRule="auto"/>
        <w:jc w:val="left"/>
        <w:rPr>
          <w:rFonts w:ascii="宋体" w:hAnsi="宋体"/>
          <w:sz w:val="24"/>
          <w:szCs w:val="20"/>
        </w:rPr>
      </w:pPr>
      <w:r>
        <w:rPr>
          <w:rFonts w:ascii="宋体" w:hAnsi="宋体" w:hint="eastAsia"/>
          <w:sz w:val="24"/>
        </w:rPr>
        <w:t>19.投标人需要说明的其他文件和说明（格式自拟）</w:t>
      </w:r>
    </w:p>
    <w:p w:rsidR="00A5724C" w:rsidRDefault="00A5724C">
      <w:pPr>
        <w:snapToGrid w:val="0"/>
        <w:spacing w:line="360" w:lineRule="auto"/>
        <w:jc w:val="left"/>
        <w:rPr>
          <w:rFonts w:ascii="宋体" w:hAnsi="宋体"/>
          <w:sz w:val="24"/>
        </w:rPr>
      </w:pPr>
    </w:p>
    <w:p w:rsidR="00A5724C" w:rsidRDefault="00A5724C">
      <w:pPr>
        <w:pStyle w:val="a0"/>
        <w:ind w:firstLine="560"/>
        <w:sectPr w:rsidR="00A5724C">
          <w:headerReference w:type="default" r:id="rId13"/>
          <w:footerReference w:type="even" r:id="rId14"/>
          <w:footerReference w:type="default" r:id="rId15"/>
          <w:pgSz w:w="11906" w:h="16838"/>
          <w:pgMar w:top="1361" w:right="1247" w:bottom="1361" w:left="1247" w:header="851" w:footer="851" w:gutter="0"/>
          <w:cols w:space="720"/>
          <w:docGrid w:linePitch="312"/>
        </w:sectPr>
      </w:pPr>
    </w:p>
    <w:p w:rsidR="00A5724C" w:rsidRDefault="008F493B">
      <w:pPr>
        <w:snapToGrid w:val="0"/>
        <w:spacing w:line="360" w:lineRule="auto"/>
        <w:jc w:val="left"/>
        <w:rPr>
          <w:rFonts w:ascii="宋体" w:hAnsi="宋体"/>
          <w:sz w:val="24"/>
        </w:rPr>
      </w:pPr>
      <w:r>
        <w:rPr>
          <w:rFonts w:ascii="宋体" w:hAnsi="宋体" w:hint="eastAsia"/>
          <w:sz w:val="24"/>
        </w:rPr>
        <w:lastRenderedPageBreak/>
        <w:t>20.投标人的类似成功案例的业绩证明文件：</w:t>
      </w:r>
    </w:p>
    <w:p w:rsidR="00A5724C" w:rsidRDefault="008F493B">
      <w:pPr>
        <w:pStyle w:val="af4"/>
        <w:snapToGrid w:val="0"/>
        <w:spacing w:line="360" w:lineRule="auto"/>
        <w:ind w:left="480" w:hanging="480"/>
        <w:rPr>
          <w:rFonts w:ascii="宋体" w:hAnsi="宋体"/>
          <w:sz w:val="24"/>
        </w:rPr>
      </w:pPr>
      <w:r>
        <w:rPr>
          <w:rFonts w:ascii="宋体" w:hAnsi="宋体"/>
          <w:sz w:val="24"/>
        </w:rPr>
        <w:t>投标人同类项目实施情况一览表格式：（投标人同类项目合同复印件）</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28"/>
        <w:gridCol w:w="3420"/>
        <w:gridCol w:w="1080"/>
        <w:gridCol w:w="1080"/>
        <w:gridCol w:w="1800"/>
        <w:gridCol w:w="1800"/>
        <w:gridCol w:w="2160"/>
      </w:tblGrid>
      <w:tr w:rsidR="00A5724C">
        <w:trPr>
          <w:cantSplit/>
          <w:trHeight w:val="487"/>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A5724C" w:rsidRDefault="008F493B">
            <w:pPr>
              <w:snapToGrid w:val="0"/>
              <w:spacing w:line="360" w:lineRule="auto"/>
              <w:jc w:val="center"/>
              <w:rPr>
                <w:rFonts w:ascii="宋体" w:hAnsi="宋体"/>
                <w:sz w:val="18"/>
                <w:szCs w:val="20"/>
              </w:rPr>
            </w:pPr>
            <w:r>
              <w:rPr>
                <w:rFonts w:ascii="宋体" w:hAnsi="宋体" w:hint="eastAsia"/>
                <w:sz w:val="18"/>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A5724C" w:rsidRDefault="008F493B">
            <w:pPr>
              <w:snapToGrid w:val="0"/>
              <w:spacing w:line="360" w:lineRule="auto"/>
              <w:jc w:val="center"/>
              <w:rPr>
                <w:rFonts w:ascii="宋体" w:hAnsi="宋体"/>
                <w:sz w:val="18"/>
                <w:szCs w:val="20"/>
              </w:rPr>
            </w:pPr>
            <w:r>
              <w:rPr>
                <w:rFonts w:ascii="宋体" w:hAnsi="宋体" w:hint="eastAsia"/>
                <w:sz w:val="18"/>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A5724C" w:rsidRDefault="008F493B">
            <w:pPr>
              <w:snapToGrid w:val="0"/>
              <w:spacing w:line="360" w:lineRule="auto"/>
              <w:jc w:val="center"/>
              <w:rPr>
                <w:rFonts w:ascii="宋体" w:hAnsi="宋体"/>
                <w:sz w:val="18"/>
                <w:szCs w:val="20"/>
              </w:rPr>
            </w:pPr>
            <w:r>
              <w:rPr>
                <w:rFonts w:ascii="宋体" w:hAnsi="宋体" w:hint="eastAsia"/>
                <w:sz w:val="18"/>
              </w:rPr>
              <w:t>采购</w:t>
            </w:r>
          </w:p>
          <w:p w:rsidR="00A5724C" w:rsidRDefault="008F493B">
            <w:pPr>
              <w:snapToGrid w:val="0"/>
              <w:spacing w:line="360" w:lineRule="auto"/>
              <w:jc w:val="center"/>
              <w:rPr>
                <w:rFonts w:ascii="宋体" w:hAnsi="宋体"/>
                <w:sz w:val="18"/>
                <w:szCs w:val="20"/>
              </w:rPr>
            </w:pPr>
            <w:r>
              <w:rPr>
                <w:rFonts w:ascii="宋体" w:hAnsi="宋体" w:hint="eastAsia"/>
                <w:sz w:val="18"/>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A5724C" w:rsidRDefault="008F493B">
            <w:pPr>
              <w:snapToGrid w:val="0"/>
              <w:spacing w:line="360" w:lineRule="auto"/>
              <w:jc w:val="center"/>
              <w:rPr>
                <w:rFonts w:ascii="宋体" w:hAnsi="宋体"/>
                <w:sz w:val="18"/>
                <w:szCs w:val="20"/>
              </w:rPr>
            </w:pPr>
            <w:r>
              <w:rPr>
                <w:rFonts w:ascii="宋体" w:hAnsi="宋体" w:hint="eastAsia"/>
                <w:sz w:val="18"/>
              </w:rPr>
              <w:t>单价</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A5724C" w:rsidRDefault="008F493B">
            <w:pPr>
              <w:snapToGrid w:val="0"/>
              <w:spacing w:line="360" w:lineRule="auto"/>
              <w:jc w:val="center"/>
              <w:rPr>
                <w:rFonts w:ascii="宋体" w:hAnsi="宋体"/>
                <w:sz w:val="18"/>
                <w:szCs w:val="20"/>
              </w:rPr>
            </w:pPr>
            <w:r>
              <w:rPr>
                <w:rFonts w:ascii="宋体" w:hAnsi="宋体" w:hint="eastAsia"/>
                <w:sz w:val="18"/>
              </w:rPr>
              <w:t>合同</w:t>
            </w:r>
          </w:p>
          <w:p w:rsidR="00A5724C" w:rsidRDefault="008F493B">
            <w:pPr>
              <w:snapToGrid w:val="0"/>
              <w:spacing w:line="360" w:lineRule="auto"/>
              <w:jc w:val="center"/>
              <w:rPr>
                <w:rFonts w:ascii="宋体" w:hAnsi="宋体"/>
                <w:sz w:val="18"/>
                <w:szCs w:val="20"/>
              </w:rPr>
            </w:pPr>
            <w:r>
              <w:rPr>
                <w:rFonts w:ascii="宋体" w:hAnsi="宋体" w:hint="eastAsia"/>
                <w:sz w:val="18"/>
              </w:rPr>
              <w:t>金额</w:t>
            </w:r>
          </w:p>
          <w:p w:rsidR="00A5724C" w:rsidRDefault="008F493B">
            <w:pPr>
              <w:snapToGrid w:val="0"/>
              <w:spacing w:line="360" w:lineRule="auto"/>
              <w:jc w:val="center"/>
              <w:rPr>
                <w:rFonts w:ascii="宋体" w:hAnsi="宋体"/>
                <w:sz w:val="18"/>
                <w:szCs w:val="20"/>
              </w:rPr>
            </w:pPr>
            <w:r>
              <w:rPr>
                <w:rFonts w:ascii="宋体" w:hAnsi="宋体" w:hint="eastAsia"/>
                <w:sz w:val="18"/>
              </w:rPr>
              <w:t>（万元）</w:t>
            </w:r>
          </w:p>
        </w:tc>
        <w:tc>
          <w:tcPr>
            <w:tcW w:w="1800" w:type="dxa"/>
            <w:tcBorders>
              <w:top w:val="single" w:sz="4" w:space="0" w:color="auto"/>
              <w:left w:val="single" w:sz="4" w:space="0" w:color="auto"/>
              <w:bottom w:val="single" w:sz="4" w:space="0" w:color="auto"/>
              <w:right w:val="single" w:sz="4" w:space="0" w:color="auto"/>
            </w:tcBorders>
            <w:vAlign w:val="center"/>
          </w:tcPr>
          <w:p w:rsidR="00A5724C" w:rsidRDefault="008F493B">
            <w:pPr>
              <w:snapToGrid w:val="0"/>
              <w:spacing w:line="360" w:lineRule="auto"/>
              <w:jc w:val="center"/>
              <w:rPr>
                <w:rFonts w:ascii="宋体" w:hAnsi="宋体"/>
                <w:sz w:val="18"/>
                <w:szCs w:val="20"/>
              </w:rPr>
            </w:pPr>
            <w:r>
              <w:rPr>
                <w:rFonts w:ascii="宋体" w:hAnsi="宋体" w:hint="eastAsia"/>
                <w:sz w:val="18"/>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A5724C" w:rsidRDefault="008F493B">
            <w:pPr>
              <w:snapToGrid w:val="0"/>
              <w:spacing w:line="360" w:lineRule="auto"/>
              <w:jc w:val="center"/>
              <w:rPr>
                <w:rFonts w:ascii="宋体" w:hAnsi="宋体"/>
                <w:sz w:val="18"/>
                <w:szCs w:val="20"/>
              </w:rPr>
            </w:pPr>
            <w:r>
              <w:rPr>
                <w:rFonts w:ascii="宋体" w:hAnsi="宋体" w:hint="eastAsia"/>
                <w:sz w:val="18"/>
              </w:rPr>
              <w:t>采购单位联系人及</w:t>
            </w:r>
          </w:p>
          <w:p w:rsidR="00A5724C" w:rsidRDefault="008F493B">
            <w:pPr>
              <w:snapToGrid w:val="0"/>
              <w:spacing w:line="360" w:lineRule="auto"/>
              <w:jc w:val="center"/>
              <w:rPr>
                <w:rFonts w:ascii="宋体" w:hAnsi="宋体"/>
                <w:sz w:val="18"/>
                <w:szCs w:val="20"/>
              </w:rPr>
            </w:pPr>
            <w:r>
              <w:rPr>
                <w:rFonts w:ascii="宋体" w:hAnsi="宋体" w:hint="eastAsia"/>
                <w:sz w:val="18"/>
              </w:rPr>
              <w:t>联系电话</w:t>
            </w:r>
          </w:p>
        </w:tc>
      </w:tr>
      <w:tr w:rsidR="00A5724C">
        <w:trPr>
          <w:cantSplit/>
          <w:trHeight w:val="836"/>
        </w:trPr>
        <w:tc>
          <w:tcPr>
            <w:tcW w:w="2628" w:type="dxa"/>
            <w:vMerge/>
            <w:tcBorders>
              <w:top w:val="single" w:sz="4" w:space="0" w:color="auto"/>
              <w:left w:val="single" w:sz="4" w:space="0" w:color="auto"/>
              <w:bottom w:val="single" w:sz="4" w:space="0" w:color="auto"/>
              <w:right w:val="single" w:sz="4" w:space="0" w:color="auto"/>
            </w:tcBorders>
            <w:vAlign w:val="center"/>
          </w:tcPr>
          <w:p w:rsidR="00A5724C" w:rsidRDefault="00A5724C">
            <w:pPr>
              <w:widowControl/>
              <w:spacing w:line="360" w:lineRule="auto"/>
              <w:jc w:val="left"/>
              <w:rPr>
                <w:rFonts w:ascii="宋体" w:hAnsi="宋体"/>
                <w:sz w:val="18"/>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A5724C" w:rsidRDefault="00A5724C">
            <w:pPr>
              <w:widowControl/>
              <w:spacing w:line="360" w:lineRule="auto"/>
              <w:jc w:val="left"/>
              <w:rPr>
                <w:rFonts w:ascii="宋体" w:hAnsi="宋体"/>
                <w:sz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A5724C" w:rsidRDefault="00A5724C">
            <w:pPr>
              <w:widowControl/>
              <w:spacing w:line="360" w:lineRule="auto"/>
              <w:jc w:val="left"/>
              <w:rPr>
                <w:rFonts w:ascii="宋体" w:hAnsi="宋体"/>
                <w:sz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A5724C" w:rsidRDefault="00A5724C">
            <w:pPr>
              <w:widowControl/>
              <w:spacing w:line="360" w:lineRule="auto"/>
              <w:jc w:val="left"/>
              <w:rPr>
                <w:rFonts w:ascii="宋体" w:hAnsi="宋体"/>
                <w:sz w:val="18"/>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A5724C" w:rsidRDefault="00A5724C">
            <w:pPr>
              <w:widowControl/>
              <w:spacing w:line="360" w:lineRule="auto"/>
              <w:jc w:val="left"/>
              <w:rPr>
                <w:rFonts w:ascii="宋体" w:hAnsi="宋体"/>
                <w:sz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A5724C" w:rsidRDefault="008F493B">
            <w:pPr>
              <w:snapToGrid w:val="0"/>
              <w:spacing w:line="360" w:lineRule="auto"/>
              <w:jc w:val="center"/>
              <w:rPr>
                <w:rFonts w:ascii="宋体" w:hAnsi="宋体"/>
                <w:sz w:val="18"/>
                <w:szCs w:val="20"/>
              </w:rPr>
            </w:pPr>
            <w:r>
              <w:rPr>
                <w:rFonts w:ascii="宋体" w:hAnsi="宋体" w:hint="eastAsia"/>
                <w:sz w:val="18"/>
              </w:rPr>
              <w:t>合同</w:t>
            </w:r>
          </w:p>
        </w:tc>
        <w:tc>
          <w:tcPr>
            <w:tcW w:w="2160" w:type="dxa"/>
            <w:vMerge/>
            <w:tcBorders>
              <w:top w:val="single" w:sz="4" w:space="0" w:color="auto"/>
              <w:left w:val="single" w:sz="4" w:space="0" w:color="auto"/>
              <w:bottom w:val="single" w:sz="4" w:space="0" w:color="auto"/>
              <w:right w:val="single" w:sz="4" w:space="0" w:color="auto"/>
            </w:tcBorders>
            <w:vAlign w:val="center"/>
          </w:tcPr>
          <w:p w:rsidR="00A5724C" w:rsidRDefault="00A5724C">
            <w:pPr>
              <w:widowControl/>
              <w:spacing w:line="360" w:lineRule="auto"/>
              <w:jc w:val="left"/>
              <w:rPr>
                <w:rFonts w:ascii="宋体" w:hAnsi="宋体"/>
                <w:sz w:val="18"/>
              </w:rPr>
            </w:pPr>
          </w:p>
        </w:tc>
      </w:tr>
      <w:tr w:rsidR="00A5724C">
        <w:trPr>
          <w:trHeight w:val="543"/>
        </w:trPr>
        <w:tc>
          <w:tcPr>
            <w:tcW w:w="2628" w:type="dxa"/>
            <w:tcBorders>
              <w:top w:val="single" w:sz="4" w:space="0" w:color="auto"/>
              <w:left w:val="single" w:sz="4" w:space="0" w:color="auto"/>
              <w:bottom w:val="single" w:sz="4" w:space="0" w:color="auto"/>
              <w:right w:val="single" w:sz="4" w:space="0" w:color="auto"/>
            </w:tcBorders>
          </w:tcPr>
          <w:p w:rsidR="00A5724C" w:rsidRDefault="00A5724C">
            <w:pPr>
              <w:snapToGrid w:val="0"/>
              <w:spacing w:line="360" w:lineRule="auto"/>
              <w:jc w:val="left"/>
              <w:rPr>
                <w:rFonts w:ascii="宋体" w:hAnsi="宋体"/>
                <w:sz w:val="18"/>
                <w:szCs w:val="20"/>
              </w:rPr>
            </w:pPr>
          </w:p>
        </w:tc>
        <w:tc>
          <w:tcPr>
            <w:tcW w:w="3420" w:type="dxa"/>
            <w:tcBorders>
              <w:top w:val="single" w:sz="4" w:space="0" w:color="auto"/>
              <w:left w:val="single" w:sz="4" w:space="0" w:color="auto"/>
              <w:bottom w:val="single" w:sz="4" w:space="0" w:color="auto"/>
              <w:right w:val="single" w:sz="4" w:space="0" w:color="auto"/>
            </w:tcBorders>
          </w:tcPr>
          <w:p w:rsidR="00A5724C" w:rsidRDefault="00A5724C">
            <w:pPr>
              <w:snapToGrid w:val="0"/>
              <w:spacing w:line="360" w:lineRule="auto"/>
              <w:jc w:val="left"/>
              <w:rPr>
                <w:rFonts w:ascii="宋体" w:hAnsi="宋体"/>
                <w:sz w:val="18"/>
                <w:szCs w:val="20"/>
              </w:rPr>
            </w:pPr>
          </w:p>
        </w:tc>
        <w:tc>
          <w:tcPr>
            <w:tcW w:w="1080" w:type="dxa"/>
            <w:tcBorders>
              <w:top w:val="single" w:sz="4" w:space="0" w:color="auto"/>
              <w:left w:val="single" w:sz="4" w:space="0" w:color="auto"/>
              <w:bottom w:val="single" w:sz="4" w:space="0" w:color="auto"/>
              <w:right w:val="single" w:sz="4" w:space="0" w:color="auto"/>
            </w:tcBorders>
          </w:tcPr>
          <w:p w:rsidR="00A5724C" w:rsidRDefault="00A5724C">
            <w:pPr>
              <w:snapToGrid w:val="0"/>
              <w:spacing w:line="360" w:lineRule="auto"/>
              <w:jc w:val="left"/>
              <w:rPr>
                <w:rFonts w:ascii="宋体" w:hAnsi="宋体"/>
                <w:sz w:val="18"/>
                <w:szCs w:val="20"/>
              </w:rPr>
            </w:pPr>
          </w:p>
        </w:tc>
        <w:tc>
          <w:tcPr>
            <w:tcW w:w="1080" w:type="dxa"/>
            <w:tcBorders>
              <w:top w:val="single" w:sz="4" w:space="0" w:color="auto"/>
              <w:left w:val="single" w:sz="4" w:space="0" w:color="auto"/>
              <w:bottom w:val="single" w:sz="4" w:space="0" w:color="auto"/>
              <w:right w:val="single" w:sz="4" w:space="0" w:color="auto"/>
            </w:tcBorders>
          </w:tcPr>
          <w:p w:rsidR="00A5724C" w:rsidRDefault="00A5724C">
            <w:pPr>
              <w:snapToGrid w:val="0"/>
              <w:spacing w:line="360" w:lineRule="auto"/>
              <w:jc w:val="left"/>
              <w:rPr>
                <w:rFonts w:ascii="宋体" w:hAnsi="宋体"/>
                <w:sz w:val="18"/>
                <w:szCs w:val="20"/>
              </w:rPr>
            </w:pPr>
          </w:p>
        </w:tc>
        <w:tc>
          <w:tcPr>
            <w:tcW w:w="1800" w:type="dxa"/>
            <w:tcBorders>
              <w:top w:val="single" w:sz="4" w:space="0" w:color="auto"/>
              <w:left w:val="single" w:sz="4" w:space="0" w:color="auto"/>
              <w:bottom w:val="single" w:sz="4" w:space="0" w:color="auto"/>
              <w:right w:val="single" w:sz="4" w:space="0" w:color="auto"/>
            </w:tcBorders>
          </w:tcPr>
          <w:p w:rsidR="00A5724C" w:rsidRDefault="00A5724C">
            <w:pPr>
              <w:snapToGrid w:val="0"/>
              <w:spacing w:line="360" w:lineRule="auto"/>
              <w:jc w:val="left"/>
              <w:rPr>
                <w:rFonts w:ascii="宋体" w:hAnsi="宋体"/>
                <w:sz w:val="18"/>
                <w:szCs w:val="20"/>
              </w:rPr>
            </w:pPr>
          </w:p>
        </w:tc>
        <w:tc>
          <w:tcPr>
            <w:tcW w:w="1800" w:type="dxa"/>
            <w:tcBorders>
              <w:top w:val="single" w:sz="4" w:space="0" w:color="auto"/>
              <w:left w:val="single" w:sz="4" w:space="0" w:color="auto"/>
              <w:bottom w:val="single" w:sz="4" w:space="0" w:color="auto"/>
              <w:right w:val="single" w:sz="4" w:space="0" w:color="auto"/>
            </w:tcBorders>
          </w:tcPr>
          <w:p w:rsidR="00A5724C" w:rsidRDefault="00A5724C">
            <w:pPr>
              <w:snapToGrid w:val="0"/>
              <w:spacing w:line="360" w:lineRule="auto"/>
              <w:jc w:val="left"/>
              <w:rPr>
                <w:rFonts w:ascii="宋体" w:hAnsi="宋体"/>
                <w:sz w:val="18"/>
                <w:szCs w:val="20"/>
              </w:rPr>
            </w:pPr>
          </w:p>
        </w:tc>
        <w:tc>
          <w:tcPr>
            <w:tcW w:w="2160" w:type="dxa"/>
            <w:tcBorders>
              <w:top w:val="single" w:sz="4" w:space="0" w:color="auto"/>
              <w:left w:val="single" w:sz="4" w:space="0" w:color="auto"/>
              <w:bottom w:val="single" w:sz="4" w:space="0" w:color="auto"/>
              <w:right w:val="single" w:sz="4" w:space="0" w:color="auto"/>
            </w:tcBorders>
          </w:tcPr>
          <w:p w:rsidR="00A5724C" w:rsidRDefault="00A5724C">
            <w:pPr>
              <w:snapToGrid w:val="0"/>
              <w:spacing w:line="360" w:lineRule="auto"/>
              <w:jc w:val="left"/>
              <w:rPr>
                <w:rFonts w:ascii="宋体" w:hAnsi="宋体"/>
                <w:sz w:val="18"/>
                <w:szCs w:val="20"/>
              </w:rPr>
            </w:pPr>
          </w:p>
        </w:tc>
      </w:tr>
      <w:tr w:rsidR="00A5724C">
        <w:trPr>
          <w:trHeight w:val="543"/>
        </w:trPr>
        <w:tc>
          <w:tcPr>
            <w:tcW w:w="2628" w:type="dxa"/>
            <w:tcBorders>
              <w:top w:val="single" w:sz="4" w:space="0" w:color="auto"/>
              <w:left w:val="single" w:sz="4" w:space="0" w:color="auto"/>
              <w:bottom w:val="single" w:sz="4" w:space="0" w:color="auto"/>
              <w:right w:val="single" w:sz="4" w:space="0" w:color="auto"/>
            </w:tcBorders>
          </w:tcPr>
          <w:p w:rsidR="00A5724C" w:rsidRDefault="00A5724C">
            <w:pPr>
              <w:snapToGrid w:val="0"/>
              <w:spacing w:line="360" w:lineRule="auto"/>
              <w:jc w:val="left"/>
              <w:rPr>
                <w:rFonts w:ascii="宋体" w:hAnsi="宋体"/>
                <w:sz w:val="24"/>
                <w:szCs w:val="20"/>
              </w:rPr>
            </w:pPr>
          </w:p>
        </w:tc>
        <w:tc>
          <w:tcPr>
            <w:tcW w:w="3420" w:type="dxa"/>
            <w:tcBorders>
              <w:top w:val="single" w:sz="4" w:space="0" w:color="auto"/>
              <w:left w:val="single" w:sz="4" w:space="0" w:color="auto"/>
              <w:bottom w:val="single" w:sz="4" w:space="0" w:color="auto"/>
              <w:right w:val="single" w:sz="4" w:space="0" w:color="auto"/>
            </w:tcBorders>
          </w:tcPr>
          <w:p w:rsidR="00A5724C" w:rsidRDefault="00A5724C">
            <w:pPr>
              <w:snapToGrid w:val="0"/>
              <w:spacing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A5724C" w:rsidRDefault="00A5724C">
            <w:pPr>
              <w:snapToGrid w:val="0"/>
              <w:spacing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A5724C" w:rsidRDefault="00A5724C">
            <w:pPr>
              <w:snapToGrid w:val="0"/>
              <w:spacing w:line="360" w:lineRule="auto"/>
              <w:jc w:val="left"/>
              <w:rPr>
                <w:rFonts w:ascii="宋体" w:hAnsi="宋体"/>
                <w:sz w:val="24"/>
                <w:szCs w:val="20"/>
              </w:rPr>
            </w:pPr>
          </w:p>
        </w:tc>
        <w:tc>
          <w:tcPr>
            <w:tcW w:w="1800" w:type="dxa"/>
            <w:tcBorders>
              <w:top w:val="single" w:sz="4" w:space="0" w:color="auto"/>
              <w:left w:val="single" w:sz="4" w:space="0" w:color="auto"/>
              <w:bottom w:val="single" w:sz="4" w:space="0" w:color="auto"/>
              <w:right w:val="single" w:sz="4" w:space="0" w:color="auto"/>
            </w:tcBorders>
          </w:tcPr>
          <w:p w:rsidR="00A5724C" w:rsidRDefault="00A5724C">
            <w:pPr>
              <w:snapToGrid w:val="0"/>
              <w:spacing w:line="360" w:lineRule="auto"/>
              <w:jc w:val="left"/>
              <w:rPr>
                <w:rFonts w:ascii="宋体" w:hAnsi="宋体"/>
                <w:sz w:val="24"/>
                <w:szCs w:val="20"/>
              </w:rPr>
            </w:pPr>
          </w:p>
        </w:tc>
        <w:tc>
          <w:tcPr>
            <w:tcW w:w="1800" w:type="dxa"/>
            <w:tcBorders>
              <w:top w:val="single" w:sz="4" w:space="0" w:color="auto"/>
              <w:left w:val="single" w:sz="4" w:space="0" w:color="auto"/>
              <w:bottom w:val="single" w:sz="4" w:space="0" w:color="auto"/>
              <w:right w:val="single" w:sz="4" w:space="0" w:color="auto"/>
            </w:tcBorders>
          </w:tcPr>
          <w:p w:rsidR="00A5724C" w:rsidRDefault="00A5724C">
            <w:pPr>
              <w:snapToGrid w:val="0"/>
              <w:spacing w:line="360" w:lineRule="auto"/>
              <w:jc w:val="left"/>
              <w:rPr>
                <w:rFonts w:ascii="宋体" w:hAnsi="宋体"/>
                <w:sz w:val="24"/>
                <w:szCs w:val="20"/>
              </w:rPr>
            </w:pPr>
          </w:p>
        </w:tc>
        <w:tc>
          <w:tcPr>
            <w:tcW w:w="2160" w:type="dxa"/>
            <w:tcBorders>
              <w:top w:val="single" w:sz="4" w:space="0" w:color="auto"/>
              <w:left w:val="single" w:sz="4" w:space="0" w:color="auto"/>
              <w:bottom w:val="single" w:sz="4" w:space="0" w:color="auto"/>
              <w:right w:val="single" w:sz="4" w:space="0" w:color="auto"/>
            </w:tcBorders>
          </w:tcPr>
          <w:p w:rsidR="00A5724C" w:rsidRDefault="00A5724C">
            <w:pPr>
              <w:snapToGrid w:val="0"/>
              <w:spacing w:line="360" w:lineRule="auto"/>
              <w:jc w:val="left"/>
              <w:rPr>
                <w:rFonts w:ascii="宋体" w:hAnsi="宋体"/>
                <w:sz w:val="24"/>
                <w:szCs w:val="20"/>
              </w:rPr>
            </w:pPr>
          </w:p>
        </w:tc>
      </w:tr>
      <w:tr w:rsidR="00A5724C">
        <w:trPr>
          <w:trHeight w:val="543"/>
        </w:trPr>
        <w:tc>
          <w:tcPr>
            <w:tcW w:w="2628" w:type="dxa"/>
            <w:tcBorders>
              <w:top w:val="single" w:sz="4" w:space="0" w:color="auto"/>
              <w:left w:val="single" w:sz="4" w:space="0" w:color="auto"/>
              <w:bottom w:val="single" w:sz="4" w:space="0" w:color="auto"/>
              <w:right w:val="single" w:sz="4" w:space="0" w:color="auto"/>
            </w:tcBorders>
          </w:tcPr>
          <w:p w:rsidR="00A5724C" w:rsidRDefault="00A5724C">
            <w:pPr>
              <w:snapToGrid w:val="0"/>
              <w:spacing w:line="360" w:lineRule="auto"/>
              <w:jc w:val="left"/>
              <w:rPr>
                <w:rFonts w:ascii="宋体" w:hAnsi="宋体"/>
                <w:sz w:val="24"/>
                <w:szCs w:val="20"/>
              </w:rPr>
            </w:pPr>
          </w:p>
        </w:tc>
        <w:tc>
          <w:tcPr>
            <w:tcW w:w="3420" w:type="dxa"/>
            <w:tcBorders>
              <w:top w:val="single" w:sz="4" w:space="0" w:color="auto"/>
              <w:left w:val="single" w:sz="4" w:space="0" w:color="auto"/>
              <w:bottom w:val="single" w:sz="4" w:space="0" w:color="auto"/>
              <w:right w:val="single" w:sz="4" w:space="0" w:color="auto"/>
            </w:tcBorders>
          </w:tcPr>
          <w:p w:rsidR="00A5724C" w:rsidRDefault="00A5724C">
            <w:pPr>
              <w:snapToGrid w:val="0"/>
              <w:spacing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A5724C" w:rsidRDefault="00A5724C">
            <w:pPr>
              <w:snapToGrid w:val="0"/>
              <w:spacing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A5724C" w:rsidRDefault="00A5724C">
            <w:pPr>
              <w:snapToGrid w:val="0"/>
              <w:spacing w:line="360" w:lineRule="auto"/>
              <w:jc w:val="left"/>
              <w:rPr>
                <w:rFonts w:ascii="宋体" w:hAnsi="宋体"/>
                <w:sz w:val="24"/>
                <w:szCs w:val="20"/>
              </w:rPr>
            </w:pPr>
          </w:p>
        </w:tc>
        <w:tc>
          <w:tcPr>
            <w:tcW w:w="1800" w:type="dxa"/>
            <w:tcBorders>
              <w:top w:val="single" w:sz="4" w:space="0" w:color="auto"/>
              <w:left w:val="single" w:sz="4" w:space="0" w:color="auto"/>
              <w:bottom w:val="single" w:sz="4" w:space="0" w:color="auto"/>
              <w:right w:val="single" w:sz="4" w:space="0" w:color="auto"/>
            </w:tcBorders>
          </w:tcPr>
          <w:p w:rsidR="00A5724C" w:rsidRDefault="00A5724C">
            <w:pPr>
              <w:snapToGrid w:val="0"/>
              <w:spacing w:line="360" w:lineRule="auto"/>
              <w:jc w:val="left"/>
              <w:rPr>
                <w:rFonts w:ascii="宋体" w:hAnsi="宋体"/>
                <w:sz w:val="24"/>
                <w:szCs w:val="20"/>
              </w:rPr>
            </w:pPr>
          </w:p>
        </w:tc>
        <w:tc>
          <w:tcPr>
            <w:tcW w:w="1800" w:type="dxa"/>
            <w:tcBorders>
              <w:top w:val="single" w:sz="4" w:space="0" w:color="auto"/>
              <w:left w:val="single" w:sz="4" w:space="0" w:color="auto"/>
              <w:bottom w:val="single" w:sz="4" w:space="0" w:color="auto"/>
              <w:right w:val="single" w:sz="4" w:space="0" w:color="auto"/>
            </w:tcBorders>
          </w:tcPr>
          <w:p w:rsidR="00A5724C" w:rsidRDefault="00A5724C">
            <w:pPr>
              <w:snapToGrid w:val="0"/>
              <w:spacing w:line="360" w:lineRule="auto"/>
              <w:jc w:val="left"/>
              <w:rPr>
                <w:rFonts w:ascii="宋体" w:hAnsi="宋体"/>
                <w:sz w:val="24"/>
                <w:szCs w:val="20"/>
              </w:rPr>
            </w:pPr>
          </w:p>
        </w:tc>
        <w:tc>
          <w:tcPr>
            <w:tcW w:w="2160" w:type="dxa"/>
            <w:tcBorders>
              <w:top w:val="single" w:sz="4" w:space="0" w:color="auto"/>
              <w:left w:val="single" w:sz="4" w:space="0" w:color="auto"/>
              <w:bottom w:val="single" w:sz="4" w:space="0" w:color="auto"/>
              <w:right w:val="single" w:sz="4" w:space="0" w:color="auto"/>
            </w:tcBorders>
          </w:tcPr>
          <w:p w:rsidR="00A5724C" w:rsidRDefault="00A5724C">
            <w:pPr>
              <w:snapToGrid w:val="0"/>
              <w:spacing w:line="360" w:lineRule="auto"/>
              <w:jc w:val="left"/>
              <w:rPr>
                <w:rFonts w:ascii="宋体" w:hAnsi="宋体"/>
                <w:sz w:val="24"/>
                <w:szCs w:val="20"/>
              </w:rPr>
            </w:pPr>
          </w:p>
        </w:tc>
      </w:tr>
      <w:tr w:rsidR="00A5724C">
        <w:trPr>
          <w:trHeight w:val="543"/>
        </w:trPr>
        <w:tc>
          <w:tcPr>
            <w:tcW w:w="2628" w:type="dxa"/>
            <w:tcBorders>
              <w:top w:val="single" w:sz="4" w:space="0" w:color="auto"/>
              <w:left w:val="single" w:sz="4" w:space="0" w:color="auto"/>
              <w:bottom w:val="single" w:sz="4" w:space="0" w:color="auto"/>
              <w:right w:val="single" w:sz="4" w:space="0" w:color="auto"/>
            </w:tcBorders>
          </w:tcPr>
          <w:p w:rsidR="00A5724C" w:rsidRDefault="00A5724C">
            <w:pPr>
              <w:snapToGrid w:val="0"/>
              <w:spacing w:line="360" w:lineRule="auto"/>
              <w:jc w:val="left"/>
              <w:rPr>
                <w:rFonts w:ascii="宋体" w:hAnsi="宋体"/>
                <w:sz w:val="24"/>
                <w:szCs w:val="20"/>
              </w:rPr>
            </w:pPr>
          </w:p>
        </w:tc>
        <w:tc>
          <w:tcPr>
            <w:tcW w:w="3420" w:type="dxa"/>
            <w:tcBorders>
              <w:top w:val="single" w:sz="4" w:space="0" w:color="auto"/>
              <w:left w:val="single" w:sz="4" w:space="0" w:color="auto"/>
              <w:bottom w:val="single" w:sz="4" w:space="0" w:color="auto"/>
              <w:right w:val="single" w:sz="4" w:space="0" w:color="auto"/>
            </w:tcBorders>
          </w:tcPr>
          <w:p w:rsidR="00A5724C" w:rsidRDefault="00A5724C">
            <w:pPr>
              <w:snapToGrid w:val="0"/>
              <w:spacing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A5724C" w:rsidRDefault="00A5724C">
            <w:pPr>
              <w:snapToGrid w:val="0"/>
              <w:spacing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A5724C" w:rsidRDefault="00A5724C">
            <w:pPr>
              <w:snapToGrid w:val="0"/>
              <w:spacing w:line="360" w:lineRule="auto"/>
              <w:jc w:val="left"/>
              <w:rPr>
                <w:rFonts w:ascii="宋体" w:hAnsi="宋体"/>
                <w:sz w:val="24"/>
                <w:szCs w:val="20"/>
              </w:rPr>
            </w:pPr>
          </w:p>
        </w:tc>
        <w:tc>
          <w:tcPr>
            <w:tcW w:w="1800" w:type="dxa"/>
            <w:tcBorders>
              <w:top w:val="single" w:sz="4" w:space="0" w:color="auto"/>
              <w:left w:val="single" w:sz="4" w:space="0" w:color="auto"/>
              <w:bottom w:val="single" w:sz="4" w:space="0" w:color="auto"/>
              <w:right w:val="single" w:sz="4" w:space="0" w:color="auto"/>
            </w:tcBorders>
          </w:tcPr>
          <w:p w:rsidR="00A5724C" w:rsidRDefault="00A5724C">
            <w:pPr>
              <w:snapToGrid w:val="0"/>
              <w:spacing w:line="360" w:lineRule="auto"/>
              <w:jc w:val="left"/>
              <w:rPr>
                <w:rFonts w:ascii="宋体" w:hAnsi="宋体"/>
                <w:sz w:val="24"/>
                <w:szCs w:val="20"/>
              </w:rPr>
            </w:pPr>
          </w:p>
        </w:tc>
        <w:tc>
          <w:tcPr>
            <w:tcW w:w="1800" w:type="dxa"/>
            <w:tcBorders>
              <w:top w:val="single" w:sz="4" w:space="0" w:color="auto"/>
              <w:left w:val="single" w:sz="4" w:space="0" w:color="auto"/>
              <w:bottom w:val="single" w:sz="4" w:space="0" w:color="auto"/>
              <w:right w:val="single" w:sz="4" w:space="0" w:color="auto"/>
            </w:tcBorders>
          </w:tcPr>
          <w:p w:rsidR="00A5724C" w:rsidRDefault="00A5724C">
            <w:pPr>
              <w:snapToGrid w:val="0"/>
              <w:spacing w:line="360" w:lineRule="auto"/>
              <w:jc w:val="left"/>
              <w:rPr>
                <w:rFonts w:ascii="宋体" w:hAnsi="宋体"/>
                <w:sz w:val="24"/>
                <w:szCs w:val="20"/>
              </w:rPr>
            </w:pPr>
          </w:p>
        </w:tc>
        <w:tc>
          <w:tcPr>
            <w:tcW w:w="2160" w:type="dxa"/>
            <w:tcBorders>
              <w:top w:val="single" w:sz="4" w:space="0" w:color="auto"/>
              <w:left w:val="single" w:sz="4" w:space="0" w:color="auto"/>
              <w:bottom w:val="single" w:sz="4" w:space="0" w:color="auto"/>
              <w:right w:val="single" w:sz="4" w:space="0" w:color="auto"/>
            </w:tcBorders>
          </w:tcPr>
          <w:p w:rsidR="00A5724C" w:rsidRDefault="00A5724C">
            <w:pPr>
              <w:snapToGrid w:val="0"/>
              <w:spacing w:line="360" w:lineRule="auto"/>
              <w:jc w:val="left"/>
              <w:rPr>
                <w:rFonts w:ascii="宋体" w:hAnsi="宋体"/>
                <w:sz w:val="24"/>
                <w:szCs w:val="20"/>
              </w:rPr>
            </w:pPr>
          </w:p>
        </w:tc>
      </w:tr>
      <w:tr w:rsidR="00A5724C">
        <w:trPr>
          <w:trHeight w:val="543"/>
        </w:trPr>
        <w:tc>
          <w:tcPr>
            <w:tcW w:w="2628" w:type="dxa"/>
            <w:tcBorders>
              <w:top w:val="single" w:sz="4" w:space="0" w:color="auto"/>
              <w:left w:val="single" w:sz="4" w:space="0" w:color="auto"/>
              <w:bottom w:val="single" w:sz="4" w:space="0" w:color="auto"/>
              <w:right w:val="single" w:sz="4" w:space="0" w:color="auto"/>
            </w:tcBorders>
          </w:tcPr>
          <w:p w:rsidR="00A5724C" w:rsidRDefault="00A5724C">
            <w:pPr>
              <w:snapToGrid w:val="0"/>
              <w:spacing w:line="360" w:lineRule="auto"/>
              <w:jc w:val="left"/>
              <w:rPr>
                <w:rFonts w:ascii="宋体" w:hAnsi="宋体"/>
                <w:sz w:val="24"/>
                <w:szCs w:val="20"/>
              </w:rPr>
            </w:pPr>
          </w:p>
        </w:tc>
        <w:tc>
          <w:tcPr>
            <w:tcW w:w="3420" w:type="dxa"/>
            <w:tcBorders>
              <w:top w:val="single" w:sz="4" w:space="0" w:color="auto"/>
              <w:left w:val="single" w:sz="4" w:space="0" w:color="auto"/>
              <w:bottom w:val="single" w:sz="4" w:space="0" w:color="auto"/>
              <w:right w:val="single" w:sz="4" w:space="0" w:color="auto"/>
            </w:tcBorders>
          </w:tcPr>
          <w:p w:rsidR="00A5724C" w:rsidRDefault="00A5724C">
            <w:pPr>
              <w:snapToGrid w:val="0"/>
              <w:spacing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A5724C" w:rsidRDefault="00A5724C">
            <w:pPr>
              <w:snapToGrid w:val="0"/>
              <w:spacing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A5724C" w:rsidRDefault="00A5724C">
            <w:pPr>
              <w:snapToGrid w:val="0"/>
              <w:spacing w:line="360" w:lineRule="auto"/>
              <w:jc w:val="left"/>
              <w:rPr>
                <w:rFonts w:ascii="宋体" w:hAnsi="宋体"/>
                <w:sz w:val="24"/>
                <w:szCs w:val="20"/>
              </w:rPr>
            </w:pPr>
          </w:p>
        </w:tc>
        <w:tc>
          <w:tcPr>
            <w:tcW w:w="1800" w:type="dxa"/>
            <w:tcBorders>
              <w:top w:val="single" w:sz="4" w:space="0" w:color="auto"/>
              <w:left w:val="single" w:sz="4" w:space="0" w:color="auto"/>
              <w:bottom w:val="single" w:sz="4" w:space="0" w:color="auto"/>
              <w:right w:val="single" w:sz="4" w:space="0" w:color="auto"/>
            </w:tcBorders>
          </w:tcPr>
          <w:p w:rsidR="00A5724C" w:rsidRDefault="00A5724C">
            <w:pPr>
              <w:snapToGrid w:val="0"/>
              <w:spacing w:line="360" w:lineRule="auto"/>
              <w:jc w:val="left"/>
              <w:rPr>
                <w:rFonts w:ascii="宋体" w:hAnsi="宋体"/>
                <w:sz w:val="24"/>
                <w:szCs w:val="20"/>
              </w:rPr>
            </w:pPr>
          </w:p>
        </w:tc>
        <w:tc>
          <w:tcPr>
            <w:tcW w:w="1800" w:type="dxa"/>
            <w:tcBorders>
              <w:top w:val="single" w:sz="4" w:space="0" w:color="auto"/>
              <w:left w:val="single" w:sz="4" w:space="0" w:color="auto"/>
              <w:bottom w:val="single" w:sz="4" w:space="0" w:color="auto"/>
              <w:right w:val="single" w:sz="4" w:space="0" w:color="auto"/>
            </w:tcBorders>
          </w:tcPr>
          <w:p w:rsidR="00A5724C" w:rsidRDefault="00A5724C">
            <w:pPr>
              <w:snapToGrid w:val="0"/>
              <w:spacing w:line="360" w:lineRule="auto"/>
              <w:jc w:val="left"/>
              <w:rPr>
                <w:rFonts w:ascii="宋体" w:hAnsi="宋体"/>
                <w:sz w:val="24"/>
                <w:szCs w:val="20"/>
              </w:rPr>
            </w:pPr>
          </w:p>
        </w:tc>
        <w:tc>
          <w:tcPr>
            <w:tcW w:w="2160" w:type="dxa"/>
            <w:tcBorders>
              <w:top w:val="single" w:sz="4" w:space="0" w:color="auto"/>
              <w:left w:val="single" w:sz="4" w:space="0" w:color="auto"/>
              <w:bottom w:val="single" w:sz="4" w:space="0" w:color="auto"/>
              <w:right w:val="single" w:sz="4" w:space="0" w:color="auto"/>
            </w:tcBorders>
          </w:tcPr>
          <w:p w:rsidR="00A5724C" w:rsidRDefault="00A5724C">
            <w:pPr>
              <w:snapToGrid w:val="0"/>
              <w:spacing w:line="360" w:lineRule="auto"/>
              <w:jc w:val="left"/>
              <w:rPr>
                <w:rFonts w:ascii="宋体" w:hAnsi="宋体"/>
                <w:sz w:val="24"/>
                <w:szCs w:val="20"/>
              </w:rPr>
            </w:pPr>
          </w:p>
        </w:tc>
      </w:tr>
    </w:tbl>
    <w:p w:rsidR="00A5724C" w:rsidRDefault="00A5724C">
      <w:pPr>
        <w:pStyle w:val="a8"/>
        <w:snapToGrid w:val="0"/>
        <w:spacing w:before="0" w:after="0" w:line="360" w:lineRule="auto"/>
        <w:rPr>
          <w:rFonts w:ascii="宋体" w:eastAsia="宋体" w:hAnsi="宋体"/>
          <w:sz w:val="24"/>
        </w:rPr>
      </w:pPr>
    </w:p>
    <w:p w:rsidR="00A5724C" w:rsidRDefault="008F493B">
      <w:pPr>
        <w:pStyle w:val="a8"/>
        <w:snapToGrid w:val="0"/>
        <w:spacing w:before="0" w:after="0" w:line="360" w:lineRule="auto"/>
        <w:rPr>
          <w:rFonts w:ascii="宋体" w:eastAsia="宋体" w:hAnsi="宋体"/>
          <w:sz w:val="24"/>
          <w:u w:val="single"/>
        </w:rPr>
      </w:pPr>
      <w:r>
        <w:rPr>
          <w:rFonts w:ascii="宋体" w:eastAsia="宋体" w:hAnsi="宋体" w:hint="eastAsia"/>
          <w:sz w:val="24"/>
        </w:rPr>
        <w:t>法定代表人签字：</w:t>
      </w:r>
      <w:r>
        <w:rPr>
          <w:rFonts w:ascii="宋体" w:eastAsia="宋体" w:hAnsi="宋体" w:hint="eastAsia"/>
          <w:sz w:val="24"/>
          <w:u w:val="single"/>
        </w:rPr>
        <w:t xml:space="preserve">　　　　　</w:t>
      </w:r>
    </w:p>
    <w:p w:rsidR="00A5724C" w:rsidRDefault="008F493B">
      <w:pPr>
        <w:snapToGrid w:val="0"/>
        <w:spacing w:line="360" w:lineRule="auto"/>
        <w:ind w:firstLineChars="200" w:firstLine="480"/>
        <w:jc w:val="left"/>
        <w:rPr>
          <w:rFonts w:ascii="宋体" w:hAnsi="宋体"/>
          <w:sz w:val="24"/>
        </w:rPr>
      </w:pPr>
      <w:r>
        <w:rPr>
          <w:rFonts w:ascii="宋体" w:hAnsi="宋体" w:hint="eastAsia"/>
          <w:sz w:val="24"/>
        </w:rPr>
        <w:t>投标人公章：</w:t>
      </w:r>
      <w:r>
        <w:rPr>
          <w:rFonts w:ascii="宋体" w:hAnsi="宋体"/>
          <w:sz w:val="24"/>
          <w:u w:val="single"/>
        </w:rPr>
        <w:t xml:space="preserve">                 </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A5724C" w:rsidRDefault="00A5724C">
      <w:pPr>
        <w:snapToGrid w:val="0"/>
        <w:spacing w:line="360" w:lineRule="auto"/>
        <w:ind w:firstLineChars="200" w:firstLine="480"/>
        <w:jc w:val="left"/>
        <w:rPr>
          <w:rFonts w:ascii="仿宋_GB2312" w:eastAsia="仿宋_GB2312"/>
          <w:sz w:val="24"/>
        </w:rPr>
      </w:pPr>
    </w:p>
    <w:p w:rsidR="00A5724C" w:rsidRDefault="00A5724C">
      <w:pPr>
        <w:snapToGrid w:val="0"/>
        <w:spacing w:line="360" w:lineRule="auto"/>
        <w:jc w:val="left"/>
        <w:rPr>
          <w:rFonts w:ascii="宋体" w:hAnsi="宋体"/>
          <w:sz w:val="24"/>
        </w:rPr>
        <w:sectPr w:rsidR="00A5724C">
          <w:pgSz w:w="16838" w:h="11906" w:orient="landscape"/>
          <w:pgMar w:top="1797" w:right="1474" w:bottom="1797" w:left="1247" w:header="851" w:footer="851" w:gutter="0"/>
          <w:cols w:space="720"/>
          <w:docGrid w:linePitch="312"/>
        </w:sectPr>
      </w:pPr>
    </w:p>
    <w:p w:rsidR="00A5724C" w:rsidRDefault="008F493B">
      <w:pPr>
        <w:snapToGrid w:val="0"/>
        <w:spacing w:line="360" w:lineRule="auto"/>
        <w:jc w:val="left"/>
        <w:rPr>
          <w:rFonts w:ascii="宋体" w:hAnsi="宋体"/>
          <w:sz w:val="24"/>
        </w:rPr>
      </w:pPr>
      <w:r>
        <w:rPr>
          <w:rFonts w:ascii="宋体" w:hAnsi="宋体" w:hint="eastAsia"/>
          <w:sz w:val="24"/>
        </w:rPr>
        <w:lastRenderedPageBreak/>
        <w:t>21.权威认证证书</w:t>
      </w:r>
      <w:bookmarkStart w:id="147" w:name="OLE_LINK74"/>
      <w:bookmarkStart w:id="148" w:name="OLE_LINK73"/>
      <w:bookmarkStart w:id="149" w:name="OLE_LINK160"/>
      <w:bookmarkStart w:id="150" w:name="OLE_LINK161"/>
      <w:r>
        <w:rPr>
          <w:rFonts w:ascii="宋体" w:hAnsi="宋体" w:hint="eastAsia"/>
          <w:sz w:val="24"/>
        </w:rPr>
        <w:t>复印件</w:t>
      </w:r>
      <w:bookmarkEnd w:id="147"/>
      <w:bookmarkEnd w:id="148"/>
    </w:p>
    <w:bookmarkEnd w:id="149"/>
    <w:bookmarkEnd w:id="150"/>
    <w:p w:rsidR="00A5724C" w:rsidRDefault="00A5724C">
      <w:pPr>
        <w:pStyle w:val="a0"/>
        <w:ind w:firstLine="560"/>
      </w:pPr>
    </w:p>
    <w:p w:rsidR="00A5724C" w:rsidRDefault="00A5724C">
      <w:pPr>
        <w:pStyle w:val="Default"/>
        <w:rPr>
          <w:color w:val="auto"/>
        </w:rPr>
      </w:pPr>
    </w:p>
    <w:p w:rsidR="00A5724C" w:rsidRDefault="00A5724C">
      <w:pPr>
        <w:pStyle w:val="71"/>
        <w:rPr>
          <w:rFonts w:ascii="宋体" w:hAnsi="宋体"/>
          <w:kern w:val="2"/>
          <w:sz w:val="24"/>
          <w:szCs w:val="24"/>
        </w:rPr>
      </w:pPr>
    </w:p>
    <w:p w:rsidR="00A5724C" w:rsidRDefault="008F493B">
      <w:pPr>
        <w:snapToGrid w:val="0"/>
        <w:spacing w:line="360" w:lineRule="auto"/>
        <w:jc w:val="left"/>
        <w:rPr>
          <w:rFonts w:ascii="宋体" w:hAnsi="宋体"/>
          <w:sz w:val="24"/>
        </w:rPr>
      </w:pPr>
      <w:r>
        <w:rPr>
          <w:rFonts w:ascii="宋体" w:hAnsi="宋体" w:hint="eastAsia"/>
          <w:sz w:val="24"/>
        </w:rPr>
        <w:t>22.</w:t>
      </w:r>
      <w:bookmarkStart w:id="151" w:name="OLE_LINK147"/>
      <w:bookmarkStart w:id="152" w:name="OLE_LINK146"/>
      <w:r>
        <w:rPr>
          <w:rFonts w:ascii="宋体" w:hAnsi="宋体" w:hint="eastAsia"/>
          <w:sz w:val="24"/>
        </w:rPr>
        <w:t>企业荣誉证书或文件</w:t>
      </w:r>
      <w:bookmarkEnd w:id="151"/>
      <w:bookmarkEnd w:id="152"/>
      <w:r>
        <w:rPr>
          <w:rFonts w:ascii="宋体" w:hAnsi="宋体" w:hint="eastAsia"/>
          <w:sz w:val="24"/>
        </w:rPr>
        <w:t>复印件</w:t>
      </w:r>
    </w:p>
    <w:p w:rsidR="00A5724C" w:rsidRDefault="00A5724C">
      <w:pPr>
        <w:pStyle w:val="Default"/>
        <w:rPr>
          <w:color w:val="auto"/>
        </w:rPr>
      </w:pPr>
    </w:p>
    <w:p w:rsidR="00A5724C" w:rsidRDefault="00A5724C"/>
    <w:p w:rsidR="00A5724C" w:rsidRDefault="00A5724C">
      <w:pPr>
        <w:pStyle w:val="a0"/>
      </w:pPr>
    </w:p>
    <w:p w:rsidR="00A5724C" w:rsidRDefault="008F493B">
      <w:pPr>
        <w:snapToGrid w:val="0"/>
        <w:spacing w:line="360" w:lineRule="auto"/>
        <w:jc w:val="left"/>
        <w:rPr>
          <w:rFonts w:ascii="宋体" w:hAnsi="宋体"/>
          <w:sz w:val="24"/>
        </w:rPr>
      </w:pPr>
      <w:r>
        <w:rPr>
          <w:rFonts w:ascii="宋体" w:hAnsi="宋体"/>
          <w:sz w:val="24"/>
        </w:rPr>
        <w:t>2</w:t>
      </w:r>
      <w:r>
        <w:rPr>
          <w:rFonts w:ascii="宋体" w:hAnsi="宋体" w:hint="eastAsia"/>
          <w:sz w:val="24"/>
        </w:rPr>
        <w:t>3.投标人认为可以证明其能力或业绩的其他材料（格式自拟）</w:t>
      </w:r>
    </w:p>
    <w:p w:rsidR="00A5724C" w:rsidRDefault="00A5724C">
      <w:pPr>
        <w:pStyle w:val="Default"/>
        <w:rPr>
          <w:color w:val="auto"/>
        </w:rPr>
      </w:pPr>
    </w:p>
    <w:p w:rsidR="00A5724C" w:rsidRDefault="00A5724C">
      <w:pPr>
        <w:pStyle w:val="a0"/>
        <w:ind w:firstLine="560"/>
      </w:pPr>
    </w:p>
    <w:p w:rsidR="00A5724C" w:rsidRDefault="008F493B">
      <w:pPr>
        <w:snapToGrid w:val="0"/>
        <w:spacing w:line="360" w:lineRule="auto"/>
        <w:jc w:val="left"/>
        <w:rPr>
          <w:rFonts w:ascii="宋体" w:hAnsi="宋体"/>
          <w:sz w:val="24"/>
          <w:szCs w:val="20"/>
        </w:rPr>
      </w:pPr>
      <w:r>
        <w:rPr>
          <w:rFonts w:ascii="宋体" w:hAnsi="宋体" w:hint="eastAsia"/>
          <w:sz w:val="24"/>
        </w:rPr>
        <w:t>24.商务响应表格式：</w:t>
      </w:r>
    </w:p>
    <w:p w:rsidR="00A5724C" w:rsidRDefault="008F493B">
      <w:pPr>
        <w:snapToGrid w:val="0"/>
        <w:spacing w:line="360" w:lineRule="auto"/>
        <w:jc w:val="left"/>
        <w:rPr>
          <w:rFonts w:ascii="宋体" w:hAnsi="宋体"/>
          <w:sz w:val="24"/>
          <w:szCs w:val="20"/>
          <w:u w:val="single"/>
        </w:rPr>
      </w:pPr>
      <w:r>
        <w:rPr>
          <w:rFonts w:ascii="宋体" w:hAnsi="宋体" w:hint="eastAsia"/>
          <w:sz w:val="24"/>
        </w:rPr>
        <w:t>项目名称：</w:t>
      </w:r>
      <w:r>
        <w:rPr>
          <w:rFonts w:ascii="宋体" w:hAnsi="宋体"/>
          <w:sz w:val="24"/>
          <w:u w:val="single"/>
        </w:rPr>
        <w:t xml:space="preserve">              </w:t>
      </w:r>
    </w:p>
    <w:tbl>
      <w:tblPr>
        <w:tblW w:w="1003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26"/>
        <w:gridCol w:w="6379"/>
        <w:gridCol w:w="708"/>
        <w:gridCol w:w="1418"/>
      </w:tblGrid>
      <w:tr w:rsidR="00A5724C">
        <w:trPr>
          <w:trHeight w:val="642"/>
        </w:trPr>
        <w:tc>
          <w:tcPr>
            <w:tcW w:w="1526" w:type="dxa"/>
            <w:tcBorders>
              <w:top w:val="single" w:sz="4" w:space="0" w:color="auto"/>
              <w:left w:val="single" w:sz="4" w:space="0" w:color="auto"/>
              <w:bottom w:val="single" w:sz="4" w:space="0" w:color="auto"/>
              <w:right w:val="single" w:sz="4" w:space="0" w:color="auto"/>
            </w:tcBorders>
          </w:tcPr>
          <w:p w:rsidR="00A5724C" w:rsidRDefault="008F493B">
            <w:pPr>
              <w:snapToGrid w:val="0"/>
              <w:spacing w:line="360" w:lineRule="auto"/>
              <w:rPr>
                <w:rFonts w:ascii="宋体" w:hAnsi="宋体"/>
                <w:sz w:val="24"/>
                <w:szCs w:val="20"/>
              </w:rPr>
            </w:pPr>
            <w:r>
              <w:rPr>
                <w:rFonts w:ascii="宋体" w:hAnsi="宋体" w:hint="eastAsia"/>
                <w:sz w:val="24"/>
              </w:rPr>
              <w:t>项目</w:t>
            </w:r>
          </w:p>
        </w:tc>
        <w:tc>
          <w:tcPr>
            <w:tcW w:w="6379" w:type="dxa"/>
            <w:tcBorders>
              <w:top w:val="single" w:sz="4" w:space="0" w:color="auto"/>
              <w:left w:val="single" w:sz="4" w:space="0" w:color="auto"/>
              <w:bottom w:val="single" w:sz="4" w:space="0" w:color="auto"/>
              <w:right w:val="single" w:sz="4" w:space="0" w:color="auto"/>
            </w:tcBorders>
          </w:tcPr>
          <w:p w:rsidR="00A5724C" w:rsidRDefault="008F493B">
            <w:pPr>
              <w:snapToGrid w:val="0"/>
              <w:spacing w:line="360" w:lineRule="auto"/>
              <w:rPr>
                <w:rFonts w:ascii="宋体" w:hAnsi="宋体"/>
                <w:sz w:val="24"/>
                <w:szCs w:val="20"/>
              </w:rPr>
            </w:pPr>
            <w:r>
              <w:rPr>
                <w:rFonts w:ascii="宋体" w:hAnsi="宋体" w:hint="eastAsia"/>
                <w:sz w:val="24"/>
              </w:rPr>
              <w:t>招标文件要求</w:t>
            </w:r>
          </w:p>
        </w:tc>
        <w:tc>
          <w:tcPr>
            <w:tcW w:w="708" w:type="dxa"/>
            <w:tcBorders>
              <w:top w:val="single" w:sz="4" w:space="0" w:color="auto"/>
              <w:left w:val="single" w:sz="4" w:space="0" w:color="auto"/>
              <w:bottom w:val="single" w:sz="4" w:space="0" w:color="auto"/>
              <w:right w:val="single" w:sz="4" w:space="0" w:color="auto"/>
            </w:tcBorders>
          </w:tcPr>
          <w:p w:rsidR="00A5724C" w:rsidRDefault="008F493B">
            <w:pPr>
              <w:snapToGrid w:val="0"/>
              <w:spacing w:line="360" w:lineRule="auto"/>
              <w:rPr>
                <w:rFonts w:ascii="宋体" w:hAnsi="宋体"/>
                <w:sz w:val="24"/>
                <w:szCs w:val="20"/>
              </w:rPr>
            </w:pPr>
            <w:r>
              <w:rPr>
                <w:rFonts w:ascii="宋体" w:hAnsi="宋体" w:hint="eastAsia"/>
                <w:sz w:val="24"/>
              </w:rPr>
              <w:t>是否响应</w:t>
            </w:r>
          </w:p>
        </w:tc>
        <w:tc>
          <w:tcPr>
            <w:tcW w:w="1418" w:type="dxa"/>
            <w:tcBorders>
              <w:top w:val="single" w:sz="4" w:space="0" w:color="auto"/>
              <w:left w:val="single" w:sz="4" w:space="0" w:color="auto"/>
              <w:bottom w:val="single" w:sz="4" w:space="0" w:color="auto"/>
              <w:right w:val="single" w:sz="4" w:space="0" w:color="auto"/>
            </w:tcBorders>
          </w:tcPr>
          <w:p w:rsidR="00A5724C" w:rsidRDefault="008F493B">
            <w:pPr>
              <w:snapToGrid w:val="0"/>
              <w:spacing w:line="360" w:lineRule="auto"/>
              <w:rPr>
                <w:rFonts w:ascii="宋体" w:hAnsi="宋体"/>
                <w:sz w:val="24"/>
                <w:szCs w:val="20"/>
              </w:rPr>
            </w:pPr>
            <w:r>
              <w:rPr>
                <w:rFonts w:ascii="宋体" w:hAnsi="宋体" w:hint="eastAsia"/>
                <w:sz w:val="24"/>
              </w:rPr>
              <w:t>投标人的承诺或说明</w:t>
            </w:r>
          </w:p>
        </w:tc>
      </w:tr>
      <w:tr w:rsidR="00A5724C">
        <w:trPr>
          <w:trHeight w:val="719"/>
        </w:trPr>
        <w:tc>
          <w:tcPr>
            <w:tcW w:w="1526" w:type="dxa"/>
            <w:tcBorders>
              <w:top w:val="single" w:sz="4" w:space="0" w:color="auto"/>
              <w:left w:val="single" w:sz="4" w:space="0" w:color="auto"/>
              <w:bottom w:val="single" w:sz="4" w:space="0" w:color="auto"/>
              <w:right w:val="single" w:sz="4" w:space="0" w:color="auto"/>
            </w:tcBorders>
            <w:vAlign w:val="center"/>
          </w:tcPr>
          <w:p w:rsidR="00A5724C" w:rsidRDefault="008F493B">
            <w:pPr>
              <w:widowControl/>
              <w:jc w:val="left"/>
              <w:rPr>
                <w:rFonts w:ascii="宋体" w:hAnsi="宋体"/>
                <w:sz w:val="24"/>
              </w:rPr>
            </w:pPr>
            <w:r>
              <w:rPr>
                <w:rFonts w:ascii="宋体" w:hAnsi="宋体" w:hint="eastAsia"/>
                <w:b/>
                <w:bCs/>
                <w:sz w:val="24"/>
              </w:rPr>
              <w:t>质保期</w:t>
            </w:r>
          </w:p>
        </w:tc>
        <w:tc>
          <w:tcPr>
            <w:tcW w:w="6379" w:type="dxa"/>
            <w:tcBorders>
              <w:top w:val="single" w:sz="4" w:space="0" w:color="auto"/>
              <w:left w:val="single" w:sz="4" w:space="0" w:color="auto"/>
              <w:bottom w:val="single" w:sz="4" w:space="0" w:color="auto"/>
              <w:right w:val="single" w:sz="4" w:space="0" w:color="auto"/>
            </w:tcBorders>
            <w:vAlign w:val="center"/>
          </w:tcPr>
          <w:p w:rsidR="00A5724C" w:rsidRDefault="008F493B">
            <w:pPr>
              <w:widowControl/>
              <w:jc w:val="left"/>
              <w:rPr>
                <w:rFonts w:ascii="宋体" w:hAnsi="宋体"/>
                <w:sz w:val="24"/>
              </w:rPr>
            </w:pPr>
            <w:r>
              <w:rPr>
                <w:rFonts w:ascii="宋体" w:hAnsi="宋体" w:hint="eastAsia"/>
                <w:sz w:val="24"/>
              </w:rPr>
              <w:t>▲验收合格交付使用之日起 年</w:t>
            </w:r>
          </w:p>
        </w:tc>
        <w:tc>
          <w:tcPr>
            <w:tcW w:w="708" w:type="dxa"/>
            <w:tcBorders>
              <w:top w:val="single" w:sz="4" w:space="0" w:color="auto"/>
              <w:left w:val="single" w:sz="4" w:space="0" w:color="auto"/>
              <w:bottom w:val="single" w:sz="4" w:space="0" w:color="auto"/>
              <w:right w:val="single" w:sz="4" w:space="0" w:color="auto"/>
            </w:tcBorders>
          </w:tcPr>
          <w:p w:rsidR="00A5724C" w:rsidRDefault="00A5724C">
            <w:pPr>
              <w:snapToGrid w:val="0"/>
              <w:spacing w:line="360" w:lineRule="auto"/>
              <w:rPr>
                <w:rFonts w:ascii="宋体" w:hAnsi="宋体"/>
                <w:sz w:val="24"/>
                <w:szCs w:val="20"/>
              </w:rPr>
            </w:pPr>
          </w:p>
        </w:tc>
        <w:tc>
          <w:tcPr>
            <w:tcW w:w="1418" w:type="dxa"/>
            <w:tcBorders>
              <w:top w:val="single" w:sz="4" w:space="0" w:color="auto"/>
              <w:left w:val="single" w:sz="4" w:space="0" w:color="auto"/>
              <w:bottom w:val="single" w:sz="4" w:space="0" w:color="auto"/>
              <w:right w:val="single" w:sz="4" w:space="0" w:color="auto"/>
            </w:tcBorders>
          </w:tcPr>
          <w:p w:rsidR="00A5724C" w:rsidRDefault="00A5724C">
            <w:pPr>
              <w:snapToGrid w:val="0"/>
              <w:spacing w:line="360" w:lineRule="auto"/>
              <w:rPr>
                <w:rFonts w:ascii="宋体" w:hAnsi="宋体"/>
                <w:sz w:val="24"/>
                <w:szCs w:val="20"/>
              </w:rPr>
            </w:pPr>
          </w:p>
        </w:tc>
      </w:tr>
      <w:tr w:rsidR="00A5724C">
        <w:trPr>
          <w:trHeight w:val="619"/>
        </w:trPr>
        <w:tc>
          <w:tcPr>
            <w:tcW w:w="1526" w:type="dxa"/>
            <w:tcBorders>
              <w:top w:val="single" w:sz="4" w:space="0" w:color="auto"/>
              <w:left w:val="single" w:sz="4" w:space="0" w:color="auto"/>
              <w:bottom w:val="single" w:sz="4" w:space="0" w:color="auto"/>
              <w:right w:val="single" w:sz="4" w:space="0" w:color="auto"/>
            </w:tcBorders>
            <w:vAlign w:val="center"/>
          </w:tcPr>
          <w:p w:rsidR="00A5724C" w:rsidRDefault="008F493B">
            <w:pPr>
              <w:widowControl/>
              <w:jc w:val="left"/>
              <w:rPr>
                <w:rFonts w:ascii="宋体" w:hAnsi="宋体"/>
                <w:b/>
                <w:bCs/>
                <w:sz w:val="24"/>
              </w:rPr>
            </w:pPr>
            <w:r>
              <w:rPr>
                <w:rFonts w:ascii="宋体" w:hAnsi="宋体" w:hint="eastAsia"/>
                <w:b/>
                <w:bCs/>
                <w:sz w:val="24"/>
              </w:rPr>
              <w:t>售后技术服务要求</w:t>
            </w:r>
          </w:p>
        </w:tc>
        <w:tc>
          <w:tcPr>
            <w:tcW w:w="6379" w:type="dxa"/>
            <w:tcBorders>
              <w:top w:val="single" w:sz="4" w:space="0" w:color="auto"/>
              <w:left w:val="single" w:sz="4" w:space="0" w:color="auto"/>
              <w:bottom w:val="single" w:sz="4" w:space="0" w:color="auto"/>
              <w:right w:val="single" w:sz="4" w:space="0" w:color="auto"/>
            </w:tcBorders>
          </w:tcPr>
          <w:p w:rsidR="00A5724C" w:rsidRDefault="00A5724C">
            <w:pPr>
              <w:widowControl/>
              <w:jc w:val="left"/>
              <w:rPr>
                <w:rFonts w:ascii="宋体" w:hAnsi="宋体"/>
                <w:sz w:val="24"/>
              </w:rPr>
            </w:pPr>
          </w:p>
        </w:tc>
        <w:tc>
          <w:tcPr>
            <w:tcW w:w="708" w:type="dxa"/>
            <w:tcBorders>
              <w:top w:val="single" w:sz="4" w:space="0" w:color="auto"/>
              <w:left w:val="single" w:sz="4" w:space="0" w:color="auto"/>
              <w:bottom w:val="single" w:sz="4" w:space="0" w:color="auto"/>
              <w:right w:val="single" w:sz="4" w:space="0" w:color="auto"/>
            </w:tcBorders>
          </w:tcPr>
          <w:p w:rsidR="00A5724C" w:rsidRDefault="00A5724C">
            <w:pPr>
              <w:snapToGrid w:val="0"/>
              <w:spacing w:line="360" w:lineRule="auto"/>
              <w:ind w:left="43"/>
              <w:rPr>
                <w:rFonts w:ascii="宋体" w:hAnsi="宋体"/>
                <w:sz w:val="24"/>
                <w:szCs w:val="20"/>
              </w:rPr>
            </w:pPr>
          </w:p>
        </w:tc>
        <w:tc>
          <w:tcPr>
            <w:tcW w:w="1418" w:type="dxa"/>
            <w:tcBorders>
              <w:top w:val="single" w:sz="4" w:space="0" w:color="auto"/>
              <w:left w:val="single" w:sz="4" w:space="0" w:color="auto"/>
              <w:bottom w:val="single" w:sz="4" w:space="0" w:color="auto"/>
              <w:right w:val="single" w:sz="4" w:space="0" w:color="auto"/>
            </w:tcBorders>
          </w:tcPr>
          <w:p w:rsidR="00A5724C" w:rsidRDefault="00A5724C">
            <w:pPr>
              <w:snapToGrid w:val="0"/>
              <w:spacing w:line="360" w:lineRule="auto"/>
              <w:ind w:left="43"/>
              <w:rPr>
                <w:rFonts w:ascii="宋体" w:hAnsi="宋体"/>
                <w:sz w:val="24"/>
                <w:szCs w:val="20"/>
              </w:rPr>
            </w:pPr>
          </w:p>
        </w:tc>
      </w:tr>
      <w:tr w:rsidR="00A5724C">
        <w:trPr>
          <w:trHeight w:val="820"/>
        </w:trPr>
        <w:tc>
          <w:tcPr>
            <w:tcW w:w="1526" w:type="dxa"/>
            <w:tcBorders>
              <w:top w:val="single" w:sz="4" w:space="0" w:color="auto"/>
              <w:left w:val="single" w:sz="4" w:space="0" w:color="auto"/>
              <w:bottom w:val="single" w:sz="4" w:space="0" w:color="auto"/>
              <w:right w:val="single" w:sz="4" w:space="0" w:color="auto"/>
            </w:tcBorders>
            <w:vAlign w:val="center"/>
          </w:tcPr>
          <w:p w:rsidR="00A5724C" w:rsidRDefault="008F493B">
            <w:pPr>
              <w:widowControl/>
              <w:jc w:val="left"/>
              <w:rPr>
                <w:rFonts w:ascii="宋体" w:hAnsi="宋体"/>
                <w:sz w:val="24"/>
              </w:rPr>
            </w:pPr>
            <w:r>
              <w:rPr>
                <w:rFonts w:ascii="宋体" w:hAnsi="宋体" w:hint="eastAsia"/>
                <w:b/>
                <w:bCs/>
                <w:sz w:val="24"/>
              </w:rPr>
              <w:t>交货时间及地点</w:t>
            </w:r>
          </w:p>
        </w:tc>
        <w:tc>
          <w:tcPr>
            <w:tcW w:w="6379" w:type="dxa"/>
            <w:tcBorders>
              <w:top w:val="single" w:sz="4" w:space="0" w:color="auto"/>
              <w:left w:val="single" w:sz="4" w:space="0" w:color="auto"/>
              <w:bottom w:val="single" w:sz="4" w:space="0" w:color="auto"/>
              <w:right w:val="single" w:sz="4" w:space="0" w:color="auto"/>
            </w:tcBorders>
          </w:tcPr>
          <w:p w:rsidR="00A5724C" w:rsidRDefault="008F493B">
            <w:pPr>
              <w:widowControl/>
              <w:jc w:val="left"/>
              <w:rPr>
                <w:rFonts w:ascii="宋体" w:hAnsi="宋体"/>
                <w:sz w:val="24"/>
              </w:rPr>
            </w:pPr>
            <w:r>
              <w:rPr>
                <w:rFonts w:ascii="宋体" w:hAnsi="宋体" w:hint="eastAsia"/>
                <w:sz w:val="24"/>
              </w:rPr>
              <w:t>▲交货时间：合同生效且接到采购方通知后 日历天内</w:t>
            </w:r>
          </w:p>
          <w:p w:rsidR="00A5724C" w:rsidRDefault="008F493B">
            <w:pPr>
              <w:widowControl/>
              <w:jc w:val="left"/>
              <w:rPr>
                <w:rFonts w:ascii="宋体" w:hAnsi="宋体"/>
                <w:sz w:val="24"/>
              </w:rPr>
            </w:pPr>
            <w:r>
              <w:rPr>
                <w:rFonts w:ascii="宋体" w:hAnsi="宋体" w:hint="eastAsia"/>
                <w:sz w:val="24"/>
              </w:rPr>
              <w:t xml:space="preserve">地点：采购人指定地点 </w:t>
            </w:r>
          </w:p>
        </w:tc>
        <w:tc>
          <w:tcPr>
            <w:tcW w:w="708" w:type="dxa"/>
            <w:tcBorders>
              <w:top w:val="single" w:sz="4" w:space="0" w:color="auto"/>
              <w:left w:val="single" w:sz="4" w:space="0" w:color="auto"/>
              <w:bottom w:val="single" w:sz="4" w:space="0" w:color="auto"/>
              <w:right w:val="single" w:sz="4" w:space="0" w:color="auto"/>
            </w:tcBorders>
          </w:tcPr>
          <w:p w:rsidR="00A5724C" w:rsidRDefault="00A5724C">
            <w:pPr>
              <w:snapToGrid w:val="0"/>
              <w:spacing w:line="360" w:lineRule="auto"/>
              <w:rPr>
                <w:rFonts w:ascii="宋体" w:hAnsi="宋体"/>
                <w:sz w:val="24"/>
                <w:szCs w:val="20"/>
              </w:rPr>
            </w:pPr>
          </w:p>
        </w:tc>
        <w:tc>
          <w:tcPr>
            <w:tcW w:w="1418" w:type="dxa"/>
            <w:tcBorders>
              <w:top w:val="single" w:sz="4" w:space="0" w:color="auto"/>
              <w:left w:val="single" w:sz="4" w:space="0" w:color="auto"/>
              <w:bottom w:val="single" w:sz="4" w:space="0" w:color="auto"/>
              <w:right w:val="single" w:sz="4" w:space="0" w:color="auto"/>
            </w:tcBorders>
          </w:tcPr>
          <w:p w:rsidR="00A5724C" w:rsidRDefault="00A5724C">
            <w:pPr>
              <w:snapToGrid w:val="0"/>
              <w:spacing w:line="360" w:lineRule="auto"/>
              <w:rPr>
                <w:rFonts w:ascii="宋体" w:hAnsi="宋体"/>
                <w:sz w:val="24"/>
                <w:szCs w:val="20"/>
              </w:rPr>
            </w:pPr>
          </w:p>
        </w:tc>
      </w:tr>
      <w:tr w:rsidR="00A5724C">
        <w:trPr>
          <w:trHeight w:val="820"/>
        </w:trPr>
        <w:tc>
          <w:tcPr>
            <w:tcW w:w="1526" w:type="dxa"/>
            <w:tcBorders>
              <w:top w:val="single" w:sz="4" w:space="0" w:color="auto"/>
              <w:left w:val="single" w:sz="4" w:space="0" w:color="auto"/>
              <w:bottom w:val="single" w:sz="4" w:space="0" w:color="auto"/>
              <w:right w:val="single" w:sz="4" w:space="0" w:color="auto"/>
            </w:tcBorders>
            <w:vAlign w:val="center"/>
          </w:tcPr>
          <w:p w:rsidR="00A5724C" w:rsidRDefault="008F493B">
            <w:pPr>
              <w:widowControl/>
              <w:jc w:val="left"/>
              <w:rPr>
                <w:rFonts w:ascii="宋体" w:hAnsi="宋体"/>
                <w:sz w:val="24"/>
              </w:rPr>
            </w:pPr>
            <w:r>
              <w:rPr>
                <w:rFonts w:ascii="宋体" w:hAnsi="宋体" w:hint="eastAsia"/>
                <w:b/>
                <w:bCs/>
                <w:sz w:val="24"/>
              </w:rPr>
              <w:t>履约保证金</w:t>
            </w:r>
          </w:p>
        </w:tc>
        <w:tc>
          <w:tcPr>
            <w:tcW w:w="6379" w:type="dxa"/>
            <w:tcBorders>
              <w:top w:val="single" w:sz="4" w:space="0" w:color="auto"/>
              <w:left w:val="single" w:sz="4" w:space="0" w:color="auto"/>
              <w:bottom w:val="single" w:sz="4" w:space="0" w:color="auto"/>
              <w:right w:val="single" w:sz="4" w:space="0" w:color="auto"/>
            </w:tcBorders>
            <w:vAlign w:val="center"/>
          </w:tcPr>
          <w:p w:rsidR="00A5724C" w:rsidRDefault="008F493B">
            <w:pPr>
              <w:widowControl/>
              <w:jc w:val="left"/>
              <w:rPr>
                <w:rFonts w:ascii="宋体" w:hAnsi="宋体"/>
                <w:sz w:val="24"/>
              </w:rPr>
            </w:pPr>
            <w:r>
              <w:rPr>
                <w:rFonts w:ascii="宋体" w:hAnsi="宋体" w:hint="eastAsia"/>
                <w:sz w:val="24"/>
              </w:rPr>
              <w:t>合同价的1%，履约保证金形式为：银行转账或银行、保险公司出具的保函；合同期限结束后由采购人无息退还。</w:t>
            </w:r>
          </w:p>
        </w:tc>
        <w:tc>
          <w:tcPr>
            <w:tcW w:w="708" w:type="dxa"/>
            <w:tcBorders>
              <w:top w:val="single" w:sz="4" w:space="0" w:color="auto"/>
              <w:left w:val="single" w:sz="4" w:space="0" w:color="auto"/>
              <w:bottom w:val="single" w:sz="4" w:space="0" w:color="auto"/>
              <w:right w:val="single" w:sz="4" w:space="0" w:color="auto"/>
            </w:tcBorders>
          </w:tcPr>
          <w:p w:rsidR="00A5724C" w:rsidRDefault="00A5724C">
            <w:pPr>
              <w:snapToGrid w:val="0"/>
              <w:spacing w:line="360" w:lineRule="auto"/>
              <w:rPr>
                <w:rFonts w:ascii="宋体" w:hAnsi="宋体"/>
                <w:sz w:val="24"/>
                <w:szCs w:val="20"/>
              </w:rPr>
            </w:pPr>
          </w:p>
        </w:tc>
        <w:tc>
          <w:tcPr>
            <w:tcW w:w="1418" w:type="dxa"/>
            <w:tcBorders>
              <w:top w:val="single" w:sz="4" w:space="0" w:color="auto"/>
              <w:left w:val="single" w:sz="4" w:space="0" w:color="auto"/>
              <w:bottom w:val="single" w:sz="4" w:space="0" w:color="auto"/>
              <w:right w:val="single" w:sz="4" w:space="0" w:color="auto"/>
            </w:tcBorders>
          </w:tcPr>
          <w:p w:rsidR="00A5724C" w:rsidRDefault="00A5724C">
            <w:pPr>
              <w:snapToGrid w:val="0"/>
              <w:spacing w:line="360" w:lineRule="auto"/>
              <w:rPr>
                <w:rFonts w:ascii="宋体" w:hAnsi="宋体"/>
                <w:sz w:val="24"/>
                <w:szCs w:val="20"/>
              </w:rPr>
            </w:pPr>
          </w:p>
        </w:tc>
      </w:tr>
      <w:tr w:rsidR="00A5724C">
        <w:trPr>
          <w:trHeight w:val="820"/>
        </w:trPr>
        <w:tc>
          <w:tcPr>
            <w:tcW w:w="1526" w:type="dxa"/>
            <w:tcBorders>
              <w:top w:val="single" w:sz="4" w:space="0" w:color="auto"/>
              <w:left w:val="single" w:sz="4" w:space="0" w:color="auto"/>
              <w:bottom w:val="single" w:sz="4" w:space="0" w:color="auto"/>
              <w:right w:val="single" w:sz="4" w:space="0" w:color="auto"/>
            </w:tcBorders>
            <w:vAlign w:val="center"/>
          </w:tcPr>
          <w:p w:rsidR="00A5724C" w:rsidRDefault="008F493B">
            <w:pPr>
              <w:widowControl/>
              <w:jc w:val="left"/>
              <w:rPr>
                <w:rFonts w:ascii="宋体" w:hAnsi="宋体"/>
                <w:sz w:val="24"/>
              </w:rPr>
            </w:pPr>
            <w:r>
              <w:rPr>
                <w:rFonts w:ascii="宋体" w:hAnsi="宋体" w:hint="eastAsia"/>
                <w:sz w:val="24"/>
              </w:rPr>
              <w:t>付款条件</w:t>
            </w:r>
          </w:p>
        </w:tc>
        <w:tc>
          <w:tcPr>
            <w:tcW w:w="6379" w:type="dxa"/>
            <w:tcBorders>
              <w:top w:val="single" w:sz="4" w:space="0" w:color="auto"/>
              <w:left w:val="single" w:sz="4" w:space="0" w:color="auto"/>
              <w:bottom w:val="single" w:sz="4" w:space="0" w:color="auto"/>
              <w:right w:val="single" w:sz="4" w:space="0" w:color="auto"/>
            </w:tcBorders>
          </w:tcPr>
          <w:p w:rsidR="00A5724C" w:rsidRDefault="008F493B">
            <w:pPr>
              <w:pStyle w:val="ad"/>
              <w:spacing w:line="400" w:lineRule="exact"/>
              <w:rPr>
                <w:rFonts w:ascii="宋体" w:eastAsia="宋体" w:hAnsi="宋体"/>
                <w:sz w:val="24"/>
                <w:szCs w:val="24"/>
              </w:rPr>
            </w:pPr>
            <w:r>
              <w:rPr>
                <w:rFonts w:ascii="宋体" w:eastAsia="Times New Roman" w:hAnsi="宋体" w:hint="eastAsia"/>
                <w:sz w:val="24"/>
                <w:szCs w:val="24"/>
              </w:rPr>
              <w:t>▲根据《保障中小企业款项支付条例》、省财政厅《浙江省财政厅关于进一步发挥政府采购政策功能全力推动经济稳进提质的通知》（浙财采监[2022]3号）文件要求，制定如下付款方式：采购人自合同生效及具备实施条件后7个工作日内支付合同金额</w:t>
            </w:r>
            <w:r>
              <w:rPr>
                <w:rFonts w:ascii="宋体" w:eastAsia="宋体" w:hAnsi="宋体" w:hint="eastAsia"/>
                <w:sz w:val="24"/>
                <w:szCs w:val="24"/>
              </w:rPr>
              <w:t>4</w:t>
            </w:r>
            <w:r>
              <w:rPr>
                <w:rFonts w:ascii="宋体" w:eastAsia="Times New Roman" w:hAnsi="宋体" w:hint="eastAsia"/>
                <w:sz w:val="24"/>
                <w:szCs w:val="24"/>
              </w:rPr>
              <w:t>0%的预付款；终验合格后付清。</w:t>
            </w:r>
          </w:p>
          <w:p w:rsidR="00A5724C" w:rsidRDefault="008F493B">
            <w:pPr>
              <w:pStyle w:val="ad"/>
              <w:spacing w:line="400" w:lineRule="exact"/>
              <w:rPr>
                <w:rFonts w:ascii="宋体" w:eastAsia="Times New Roman" w:hAnsi="宋体"/>
                <w:sz w:val="24"/>
                <w:szCs w:val="24"/>
              </w:rPr>
            </w:pPr>
            <w:r>
              <w:rPr>
                <w:rFonts w:ascii="宋体" w:eastAsia="Times New Roman" w:hAnsi="宋体" w:hint="eastAsia"/>
                <w:sz w:val="24"/>
                <w:szCs w:val="24"/>
              </w:rPr>
              <w:t>注：若中标供应商明确表示无需预付款或者主动要求降低预付款比例的，采购人可不适用前述规定。</w:t>
            </w:r>
          </w:p>
        </w:tc>
        <w:tc>
          <w:tcPr>
            <w:tcW w:w="708" w:type="dxa"/>
            <w:tcBorders>
              <w:top w:val="single" w:sz="4" w:space="0" w:color="auto"/>
              <w:left w:val="single" w:sz="4" w:space="0" w:color="auto"/>
              <w:bottom w:val="single" w:sz="4" w:space="0" w:color="auto"/>
              <w:right w:val="single" w:sz="4" w:space="0" w:color="auto"/>
            </w:tcBorders>
          </w:tcPr>
          <w:p w:rsidR="00A5724C" w:rsidRDefault="00A5724C">
            <w:pPr>
              <w:snapToGrid w:val="0"/>
              <w:spacing w:line="360" w:lineRule="auto"/>
              <w:rPr>
                <w:rFonts w:ascii="宋体" w:hAnsi="宋体"/>
                <w:sz w:val="24"/>
                <w:szCs w:val="20"/>
              </w:rPr>
            </w:pPr>
          </w:p>
        </w:tc>
        <w:tc>
          <w:tcPr>
            <w:tcW w:w="1418" w:type="dxa"/>
            <w:tcBorders>
              <w:top w:val="single" w:sz="4" w:space="0" w:color="auto"/>
              <w:left w:val="single" w:sz="4" w:space="0" w:color="auto"/>
              <w:bottom w:val="single" w:sz="4" w:space="0" w:color="auto"/>
              <w:right w:val="single" w:sz="4" w:space="0" w:color="auto"/>
            </w:tcBorders>
          </w:tcPr>
          <w:p w:rsidR="00A5724C" w:rsidRDefault="00A5724C">
            <w:pPr>
              <w:snapToGrid w:val="0"/>
              <w:spacing w:line="360" w:lineRule="auto"/>
              <w:rPr>
                <w:rFonts w:ascii="宋体" w:hAnsi="宋体"/>
                <w:sz w:val="24"/>
                <w:szCs w:val="20"/>
              </w:rPr>
            </w:pPr>
          </w:p>
        </w:tc>
      </w:tr>
      <w:tr w:rsidR="00A5724C">
        <w:trPr>
          <w:trHeight w:val="820"/>
        </w:trPr>
        <w:tc>
          <w:tcPr>
            <w:tcW w:w="1526" w:type="dxa"/>
            <w:tcBorders>
              <w:top w:val="single" w:sz="4" w:space="0" w:color="auto"/>
              <w:left w:val="single" w:sz="4" w:space="0" w:color="auto"/>
              <w:bottom w:val="single" w:sz="4" w:space="0" w:color="auto"/>
              <w:right w:val="single" w:sz="4" w:space="0" w:color="auto"/>
            </w:tcBorders>
            <w:vAlign w:val="center"/>
          </w:tcPr>
          <w:p w:rsidR="00A5724C" w:rsidRDefault="008F493B">
            <w:pPr>
              <w:widowControl/>
              <w:jc w:val="left"/>
              <w:rPr>
                <w:rFonts w:ascii="宋体" w:hAnsi="宋体"/>
                <w:sz w:val="24"/>
              </w:rPr>
            </w:pPr>
            <w:r>
              <w:rPr>
                <w:rFonts w:ascii="宋体" w:hAnsi="宋体" w:hint="eastAsia"/>
                <w:b/>
                <w:bCs/>
                <w:sz w:val="24"/>
              </w:rPr>
              <w:t>备品备件及耗材等要求</w:t>
            </w:r>
          </w:p>
        </w:tc>
        <w:tc>
          <w:tcPr>
            <w:tcW w:w="6379" w:type="dxa"/>
            <w:tcBorders>
              <w:top w:val="single" w:sz="4" w:space="0" w:color="auto"/>
              <w:left w:val="single" w:sz="4" w:space="0" w:color="auto"/>
              <w:bottom w:val="single" w:sz="4" w:space="0" w:color="auto"/>
              <w:right w:val="single" w:sz="4" w:space="0" w:color="auto"/>
            </w:tcBorders>
          </w:tcPr>
          <w:p w:rsidR="00A5724C" w:rsidRDefault="00A5724C">
            <w:pPr>
              <w:widowControl/>
              <w:jc w:val="left"/>
              <w:rPr>
                <w:rFonts w:ascii="宋体" w:hAnsi="宋体"/>
                <w:sz w:val="24"/>
              </w:rPr>
            </w:pPr>
          </w:p>
        </w:tc>
        <w:tc>
          <w:tcPr>
            <w:tcW w:w="708" w:type="dxa"/>
            <w:tcBorders>
              <w:top w:val="single" w:sz="4" w:space="0" w:color="auto"/>
              <w:left w:val="single" w:sz="4" w:space="0" w:color="auto"/>
              <w:bottom w:val="single" w:sz="4" w:space="0" w:color="auto"/>
              <w:right w:val="single" w:sz="4" w:space="0" w:color="auto"/>
            </w:tcBorders>
          </w:tcPr>
          <w:p w:rsidR="00A5724C" w:rsidRDefault="00A5724C">
            <w:pPr>
              <w:snapToGrid w:val="0"/>
              <w:spacing w:line="360" w:lineRule="auto"/>
              <w:rPr>
                <w:rFonts w:ascii="宋体" w:hAnsi="宋体"/>
                <w:sz w:val="24"/>
                <w:szCs w:val="20"/>
              </w:rPr>
            </w:pPr>
          </w:p>
        </w:tc>
        <w:tc>
          <w:tcPr>
            <w:tcW w:w="1418" w:type="dxa"/>
            <w:tcBorders>
              <w:top w:val="single" w:sz="4" w:space="0" w:color="auto"/>
              <w:left w:val="single" w:sz="4" w:space="0" w:color="auto"/>
              <w:bottom w:val="single" w:sz="4" w:space="0" w:color="auto"/>
              <w:right w:val="single" w:sz="4" w:space="0" w:color="auto"/>
            </w:tcBorders>
          </w:tcPr>
          <w:p w:rsidR="00A5724C" w:rsidRDefault="00A5724C">
            <w:pPr>
              <w:snapToGrid w:val="0"/>
              <w:spacing w:line="360" w:lineRule="auto"/>
              <w:rPr>
                <w:rFonts w:ascii="宋体" w:hAnsi="宋体"/>
                <w:sz w:val="24"/>
                <w:szCs w:val="20"/>
              </w:rPr>
            </w:pPr>
          </w:p>
        </w:tc>
      </w:tr>
      <w:tr w:rsidR="00A5724C">
        <w:trPr>
          <w:trHeight w:val="820"/>
        </w:trPr>
        <w:tc>
          <w:tcPr>
            <w:tcW w:w="1526" w:type="dxa"/>
            <w:tcBorders>
              <w:top w:val="single" w:sz="4" w:space="0" w:color="auto"/>
              <w:left w:val="single" w:sz="4" w:space="0" w:color="auto"/>
              <w:bottom w:val="single" w:sz="4" w:space="0" w:color="auto"/>
              <w:right w:val="single" w:sz="4" w:space="0" w:color="auto"/>
            </w:tcBorders>
            <w:vAlign w:val="center"/>
          </w:tcPr>
          <w:p w:rsidR="00A5724C" w:rsidRDefault="008F493B">
            <w:pPr>
              <w:widowControl/>
              <w:jc w:val="left"/>
              <w:rPr>
                <w:rFonts w:ascii="宋体" w:hAnsi="宋体"/>
                <w:sz w:val="24"/>
              </w:rPr>
            </w:pPr>
            <w:r>
              <w:rPr>
                <w:rFonts w:ascii="宋体" w:hAnsi="宋体" w:hint="eastAsia"/>
                <w:b/>
                <w:bCs/>
                <w:sz w:val="24"/>
              </w:rPr>
              <w:t>培训要求</w:t>
            </w:r>
          </w:p>
        </w:tc>
        <w:tc>
          <w:tcPr>
            <w:tcW w:w="6379" w:type="dxa"/>
            <w:tcBorders>
              <w:top w:val="single" w:sz="4" w:space="0" w:color="auto"/>
              <w:left w:val="single" w:sz="4" w:space="0" w:color="auto"/>
              <w:bottom w:val="single" w:sz="4" w:space="0" w:color="auto"/>
              <w:right w:val="single" w:sz="4" w:space="0" w:color="auto"/>
            </w:tcBorders>
          </w:tcPr>
          <w:p w:rsidR="00A5724C" w:rsidRDefault="00A5724C">
            <w:pPr>
              <w:widowControl/>
              <w:jc w:val="left"/>
              <w:rPr>
                <w:rFonts w:ascii="宋体" w:hAnsi="宋体"/>
                <w:sz w:val="24"/>
              </w:rPr>
            </w:pPr>
          </w:p>
        </w:tc>
        <w:tc>
          <w:tcPr>
            <w:tcW w:w="708" w:type="dxa"/>
            <w:tcBorders>
              <w:top w:val="single" w:sz="4" w:space="0" w:color="auto"/>
              <w:left w:val="single" w:sz="4" w:space="0" w:color="auto"/>
              <w:bottom w:val="single" w:sz="4" w:space="0" w:color="auto"/>
              <w:right w:val="single" w:sz="4" w:space="0" w:color="auto"/>
            </w:tcBorders>
          </w:tcPr>
          <w:p w:rsidR="00A5724C" w:rsidRDefault="00A5724C">
            <w:pPr>
              <w:snapToGrid w:val="0"/>
              <w:spacing w:line="360" w:lineRule="auto"/>
              <w:rPr>
                <w:rFonts w:ascii="宋体" w:hAnsi="宋体"/>
                <w:sz w:val="24"/>
                <w:szCs w:val="20"/>
              </w:rPr>
            </w:pPr>
          </w:p>
        </w:tc>
        <w:tc>
          <w:tcPr>
            <w:tcW w:w="1418" w:type="dxa"/>
            <w:tcBorders>
              <w:top w:val="single" w:sz="4" w:space="0" w:color="auto"/>
              <w:left w:val="single" w:sz="4" w:space="0" w:color="auto"/>
              <w:bottom w:val="single" w:sz="4" w:space="0" w:color="auto"/>
              <w:right w:val="single" w:sz="4" w:space="0" w:color="auto"/>
            </w:tcBorders>
          </w:tcPr>
          <w:p w:rsidR="00A5724C" w:rsidRDefault="00A5724C">
            <w:pPr>
              <w:snapToGrid w:val="0"/>
              <w:spacing w:line="360" w:lineRule="auto"/>
              <w:rPr>
                <w:rFonts w:ascii="宋体" w:hAnsi="宋体"/>
                <w:sz w:val="24"/>
                <w:szCs w:val="20"/>
              </w:rPr>
            </w:pPr>
          </w:p>
        </w:tc>
      </w:tr>
    </w:tbl>
    <w:p w:rsidR="00A5724C" w:rsidRDefault="008F493B">
      <w:pPr>
        <w:snapToGrid w:val="0"/>
        <w:spacing w:line="360" w:lineRule="auto"/>
        <w:jc w:val="left"/>
      </w:pPr>
      <w:r>
        <w:rPr>
          <w:rFonts w:ascii="宋体" w:hAnsi="宋体" w:hint="eastAsia"/>
          <w:sz w:val="24"/>
        </w:rPr>
        <w:lastRenderedPageBreak/>
        <w:t>25</w:t>
      </w:r>
      <w:r>
        <w:rPr>
          <w:rFonts w:ascii="宋体" w:hAnsi="宋体"/>
          <w:sz w:val="24"/>
        </w:rPr>
        <w:t>.</w:t>
      </w:r>
      <w:r>
        <w:rPr>
          <w:rFonts w:ascii="宋体" w:hAnsi="宋体" w:hint="eastAsia"/>
          <w:sz w:val="24"/>
        </w:rPr>
        <w:t>售后服务优惠承诺</w:t>
      </w:r>
      <w:bookmarkStart w:id="153" w:name="OLE_LINK163"/>
      <w:bookmarkStart w:id="154" w:name="OLE_LINK162"/>
      <w:r>
        <w:rPr>
          <w:rFonts w:ascii="宋体" w:hAnsi="宋体" w:hint="eastAsia"/>
          <w:sz w:val="24"/>
        </w:rPr>
        <w:t>（格式自拟）</w:t>
      </w:r>
      <w:bookmarkEnd w:id="153"/>
      <w:bookmarkEnd w:id="154"/>
    </w:p>
    <w:p w:rsidR="00A5724C" w:rsidRDefault="00A5724C">
      <w:pPr>
        <w:pStyle w:val="Default"/>
        <w:rPr>
          <w:color w:val="auto"/>
        </w:rPr>
      </w:pPr>
    </w:p>
    <w:p w:rsidR="00A5724C" w:rsidRDefault="00A5724C">
      <w:pPr>
        <w:pStyle w:val="71"/>
        <w:ind w:left="0"/>
      </w:pPr>
    </w:p>
    <w:p w:rsidR="00A5724C" w:rsidRDefault="00A5724C"/>
    <w:p w:rsidR="00A5724C" w:rsidRDefault="00A5724C">
      <w:pPr>
        <w:pStyle w:val="a0"/>
      </w:pPr>
    </w:p>
    <w:p w:rsidR="00A5724C" w:rsidRDefault="008F493B">
      <w:pPr>
        <w:pStyle w:val="Default"/>
        <w:rPr>
          <w:rFonts w:ascii="宋体" w:eastAsia="宋体" w:hAnsi="宋体" w:cs="Times New Roman"/>
          <w:color w:val="auto"/>
          <w:kern w:val="2"/>
        </w:rPr>
      </w:pPr>
      <w:r>
        <w:rPr>
          <w:rFonts w:ascii="宋体" w:eastAsia="宋体" w:hAnsi="宋体" w:cs="Times New Roman" w:hint="eastAsia"/>
          <w:color w:val="auto"/>
          <w:kern w:val="2"/>
        </w:rPr>
        <w:t>26.培训方案</w:t>
      </w:r>
      <w:bookmarkStart w:id="155" w:name="OLE_LINK165"/>
      <w:r>
        <w:rPr>
          <w:rFonts w:ascii="宋体" w:eastAsia="宋体" w:hAnsi="宋体" w:cs="Times New Roman" w:hint="eastAsia"/>
          <w:color w:val="auto"/>
          <w:kern w:val="2"/>
        </w:rPr>
        <w:t>（格式自拟）</w:t>
      </w:r>
    </w:p>
    <w:bookmarkEnd w:id="155"/>
    <w:p w:rsidR="00A5724C" w:rsidRDefault="00A5724C">
      <w:pPr>
        <w:pStyle w:val="a0"/>
        <w:rPr>
          <w:rFonts w:ascii="宋体" w:hAnsi="宋体"/>
          <w:sz w:val="24"/>
        </w:rPr>
      </w:pPr>
    </w:p>
    <w:p w:rsidR="00A5724C" w:rsidRDefault="00A5724C"/>
    <w:p w:rsidR="00A5724C" w:rsidRDefault="00A5724C">
      <w:pPr>
        <w:pStyle w:val="Default"/>
        <w:rPr>
          <w:color w:val="auto"/>
        </w:rPr>
      </w:pPr>
    </w:p>
    <w:p w:rsidR="00A5724C" w:rsidRDefault="00A5724C">
      <w:pPr>
        <w:pStyle w:val="71"/>
        <w:rPr>
          <w:rFonts w:ascii="宋体" w:hAnsi="宋体"/>
          <w:kern w:val="2"/>
          <w:sz w:val="24"/>
          <w:szCs w:val="24"/>
        </w:rPr>
      </w:pPr>
    </w:p>
    <w:p w:rsidR="00A5724C" w:rsidRDefault="008F493B">
      <w:pPr>
        <w:pStyle w:val="Default"/>
        <w:rPr>
          <w:rFonts w:ascii="宋体" w:eastAsia="宋体" w:hAnsi="宋体" w:cs="Times New Roman"/>
          <w:color w:val="auto"/>
          <w:kern w:val="2"/>
        </w:rPr>
      </w:pPr>
      <w:bookmarkStart w:id="156" w:name="OLE_LINK151"/>
      <w:bookmarkStart w:id="157" w:name="OLE_LINK150"/>
      <w:r>
        <w:rPr>
          <w:rFonts w:ascii="宋体" w:eastAsia="宋体" w:hAnsi="宋体" w:cs="Times New Roman" w:hint="eastAsia"/>
          <w:color w:val="auto"/>
          <w:kern w:val="2"/>
        </w:rPr>
        <w:t>27.响应时间</w:t>
      </w:r>
      <w:bookmarkEnd w:id="156"/>
      <w:bookmarkEnd w:id="157"/>
      <w:r>
        <w:rPr>
          <w:rFonts w:ascii="宋体" w:eastAsia="宋体" w:hAnsi="宋体" w:cs="Times New Roman" w:hint="eastAsia"/>
          <w:color w:val="auto"/>
          <w:kern w:val="2"/>
        </w:rPr>
        <w:t>（格式自拟）</w:t>
      </w:r>
    </w:p>
    <w:p w:rsidR="00A5724C" w:rsidRDefault="00A5724C"/>
    <w:p w:rsidR="00A5724C" w:rsidRDefault="00A5724C"/>
    <w:p w:rsidR="00A5724C" w:rsidRDefault="00A5724C">
      <w:pPr>
        <w:pStyle w:val="a4"/>
        <w:ind w:firstLine="280"/>
      </w:pPr>
    </w:p>
    <w:p w:rsidR="00A5724C" w:rsidRDefault="008F493B">
      <w:pPr>
        <w:snapToGrid w:val="0"/>
        <w:spacing w:line="360" w:lineRule="auto"/>
        <w:rPr>
          <w:rFonts w:ascii="宋体" w:hAnsi="宋体"/>
          <w:sz w:val="24"/>
        </w:rPr>
      </w:pPr>
      <w:r>
        <w:rPr>
          <w:rFonts w:ascii="宋体" w:hAnsi="宋体" w:hint="eastAsia"/>
          <w:bCs/>
          <w:sz w:val="24"/>
        </w:rPr>
        <w:t>28.</w:t>
      </w:r>
      <w:r>
        <w:rPr>
          <w:rFonts w:ascii="宋体" w:hAnsi="宋体" w:hint="eastAsia"/>
          <w:sz w:val="24"/>
        </w:rPr>
        <w:t xml:space="preserve">技术、商务、资信及其他分自评表  </w:t>
      </w:r>
    </w:p>
    <w:p w:rsidR="00A5724C" w:rsidRDefault="008F493B">
      <w:pPr>
        <w:pStyle w:val="ac"/>
        <w:spacing w:line="360" w:lineRule="auto"/>
        <w:ind w:firstLineChars="129" w:firstLine="300"/>
        <w:rPr>
          <w:rFonts w:hAnsi="宋体"/>
          <w:b/>
          <w:sz w:val="24"/>
        </w:rPr>
      </w:pPr>
      <w:r>
        <w:rPr>
          <w:rFonts w:hAnsi="宋体" w:hint="eastAsia"/>
          <w:b/>
          <w:sz w:val="24"/>
        </w:rPr>
        <w:t>投标人名称</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3"/>
        <w:gridCol w:w="3533"/>
        <w:gridCol w:w="2268"/>
        <w:gridCol w:w="1276"/>
        <w:gridCol w:w="1701"/>
      </w:tblGrid>
      <w:tr w:rsidR="00A5724C">
        <w:trPr>
          <w:cantSplit/>
          <w:trHeight w:val="855"/>
        </w:trPr>
        <w:tc>
          <w:tcPr>
            <w:tcW w:w="4556" w:type="dxa"/>
            <w:gridSpan w:val="2"/>
            <w:vAlign w:val="center"/>
          </w:tcPr>
          <w:p w:rsidR="00A5724C" w:rsidRDefault="008F493B">
            <w:pPr>
              <w:spacing w:line="360" w:lineRule="auto"/>
              <w:jc w:val="center"/>
              <w:rPr>
                <w:rFonts w:ascii="宋体" w:hAnsi="宋体"/>
                <w:sz w:val="24"/>
              </w:rPr>
            </w:pPr>
            <w:r>
              <w:rPr>
                <w:rFonts w:ascii="宋体" w:hAnsi="宋体" w:hint="eastAsia"/>
                <w:sz w:val="24"/>
              </w:rPr>
              <w:t>评分项目</w:t>
            </w:r>
          </w:p>
        </w:tc>
        <w:tc>
          <w:tcPr>
            <w:tcW w:w="2268" w:type="dxa"/>
            <w:vAlign w:val="center"/>
          </w:tcPr>
          <w:p w:rsidR="00A5724C" w:rsidRDefault="008F493B">
            <w:pPr>
              <w:snapToGrid w:val="0"/>
              <w:spacing w:line="360" w:lineRule="auto"/>
              <w:jc w:val="center"/>
              <w:rPr>
                <w:rFonts w:ascii="宋体" w:hAnsi="宋体"/>
                <w:sz w:val="24"/>
              </w:rPr>
            </w:pPr>
            <w:r>
              <w:rPr>
                <w:rFonts w:ascii="宋体" w:hAnsi="宋体" w:hint="eastAsia"/>
                <w:sz w:val="24"/>
              </w:rPr>
              <w:t>投标文件对应资料</w:t>
            </w:r>
          </w:p>
        </w:tc>
        <w:tc>
          <w:tcPr>
            <w:tcW w:w="1276" w:type="dxa"/>
            <w:vAlign w:val="center"/>
          </w:tcPr>
          <w:p w:rsidR="00A5724C" w:rsidRDefault="008F493B">
            <w:pPr>
              <w:snapToGrid w:val="0"/>
              <w:spacing w:line="360" w:lineRule="auto"/>
              <w:jc w:val="center"/>
              <w:rPr>
                <w:rFonts w:ascii="宋体" w:hAnsi="宋体"/>
                <w:sz w:val="24"/>
              </w:rPr>
            </w:pPr>
            <w:r>
              <w:rPr>
                <w:rFonts w:ascii="宋体" w:hAnsi="宋体" w:hint="eastAsia"/>
                <w:sz w:val="24"/>
              </w:rPr>
              <w:t>自评分</w:t>
            </w:r>
          </w:p>
        </w:tc>
        <w:tc>
          <w:tcPr>
            <w:tcW w:w="1701" w:type="dxa"/>
            <w:vAlign w:val="center"/>
          </w:tcPr>
          <w:p w:rsidR="00A5724C" w:rsidRDefault="008F493B">
            <w:pPr>
              <w:snapToGrid w:val="0"/>
              <w:spacing w:line="360" w:lineRule="auto"/>
              <w:jc w:val="center"/>
              <w:rPr>
                <w:rFonts w:ascii="宋体" w:hAnsi="宋体"/>
                <w:sz w:val="24"/>
              </w:rPr>
            </w:pPr>
            <w:r>
              <w:rPr>
                <w:rFonts w:ascii="宋体" w:hAnsi="宋体" w:hint="eastAsia"/>
                <w:sz w:val="24"/>
              </w:rPr>
              <w:t>投标文件页码</w:t>
            </w:r>
          </w:p>
        </w:tc>
      </w:tr>
      <w:tr w:rsidR="00A5724C">
        <w:trPr>
          <w:cantSplit/>
          <w:trHeight w:val="410"/>
        </w:trPr>
        <w:tc>
          <w:tcPr>
            <w:tcW w:w="1023" w:type="dxa"/>
            <w:vMerge w:val="restart"/>
            <w:vAlign w:val="center"/>
          </w:tcPr>
          <w:p w:rsidR="00A5724C" w:rsidRDefault="008F493B">
            <w:pPr>
              <w:spacing w:line="360" w:lineRule="auto"/>
              <w:jc w:val="center"/>
              <w:rPr>
                <w:rFonts w:ascii="宋体" w:hAnsi="宋体"/>
                <w:sz w:val="24"/>
              </w:rPr>
            </w:pPr>
            <w:r>
              <w:rPr>
                <w:rFonts w:ascii="宋体" w:hAnsi="宋体" w:hint="eastAsia"/>
                <w:sz w:val="24"/>
              </w:rPr>
              <w:t>技</w:t>
            </w:r>
          </w:p>
          <w:p w:rsidR="00A5724C" w:rsidRDefault="008F493B">
            <w:pPr>
              <w:spacing w:line="360" w:lineRule="auto"/>
              <w:jc w:val="center"/>
              <w:rPr>
                <w:rFonts w:ascii="宋体" w:hAnsi="宋体"/>
                <w:sz w:val="24"/>
              </w:rPr>
            </w:pPr>
            <w:r>
              <w:rPr>
                <w:rFonts w:ascii="宋体" w:hAnsi="宋体" w:hint="eastAsia"/>
                <w:sz w:val="24"/>
              </w:rPr>
              <w:t>术</w:t>
            </w:r>
          </w:p>
          <w:p w:rsidR="00A5724C" w:rsidRDefault="008F493B">
            <w:pPr>
              <w:spacing w:line="360" w:lineRule="auto"/>
              <w:jc w:val="center"/>
              <w:rPr>
                <w:rFonts w:ascii="宋体" w:hAnsi="宋体"/>
                <w:sz w:val="24"/>
              </w:rPr>
            </w:pPr>
            <w:r>
              <w:rPr>
                <w:rFonts w:ascii="宋体" w:hAnsi="宋体" w:hint="eastAsia"/>
                <w:sz w:val="24"/>
              </w:rPr>
              <w:t>分</w:t>
            </w:r>
          </w:p>
          <w:p w:rsidR="00A5724C" w:rsidRDefault="008F493B">
            <w:pPr>
              <w:spacing w:line="360" w:lineRule="auto"/>
              <w:jc w:val="center"/>
              <w:rPr>
                <w:rFonts w:ascii="宋体" w:hAnsi="宋体"/>
                <w:sz w:val="24"/>
              </w:rPr>
            </w:pPr>
            <w:r>
              <w:rPr>
                <w:rFonts w:ascii="宋体" w:hAnsi="宋体" w:hint="eastAsia"/>
                <w:sz w:val="24"/>
              </w:rPr>
              <w:t>52分</w:t>
            </w:r>
          </w:p>
        </w:tc>
        <w:tc>
          <w:tcPr>
            <w:tcW w:w="3533" w:type="dxa"/>
          </w:tcPr>
          <w:p w:rsidR="00A5724C" w:rsidRDefault="00A5724C">
            <w:pPr>
              <w:spacing w:line="360" w:lineRule="auto"/>
              <w:jc w:val="left"/>
              <w:rPr>
                <w:rFonts w:ascii="宋体" w:hAnsi="宋体"/>
                <w:sz w:val="24"/>
              </w:rPr>
            </w:pPr>
          </w:p>
        </w:tc>
        <w:tc>
          <w:tcPr>
            <w:tcW w:w="2268" w:type="dxa"/>
          </w:tcPr>
          <w:p w:rsidR="00A5724C" w:rsidRDefault="00A5724C">
            <w:pPr>
              <w:spacing w:line="360" w:lineRule="auto"/>
              <w:rPr>
                <w:rFonts w:ascii="宋体" w:hAnsi="宋体"/>
                <w:sz w:val="24"/>
              </w:rPr>
            </w:pPr>
          </w:p>
        </w:tc>
        <w:tc>
          <w:tcPr>
            <w:tcW w:w="1276" w:type="dxa"/>
          </w:tcPr>
          <w:p w:rsidR="00A5724C" w:rsidRDefault="00A5724C">
            <w:pPr>
              <w:spacing w:line="360" w:lineRule="auto"/>
              <w:rPr>
                <w:rFonts w:ascii="宋体" w:hAnsi="宋体"/>
                <w:sz w:val="24"/>
              </w:rPr>
            </w:pPr>
          </w:p>
        </w:tc>
        <w:tc>
          <w:tcPr>
            <w:tcW w:w="1701" w:type="dxa"/>
          </w:tcPr>
          <w:p w:rsidR="00A5724C" w:rsidRDefault="00A5724C">
            <w:pPr>
              <w:spacing w:line="360" w:lineRule="auto"/>
              <w:rPr>
                <w:rFonts w:ascii="宋体" w:hAnsi="宋体"/>
                <w:sz w:val="24"/>
              </w:rPr>
            </w:pPr>
          </w:p>
        </w:tc>
      </w:tr>
      <w:tr w:rsidR="00A5724C">
        <w:trPr>
          <w:cantSplit/>
        </w:trPr>
        <w:tc>
          <w:tcPr>
            <w:tcW w:w="1023" w:type="dxa"/>
            <w:vMerge/>
          </w:tcPr>
          <w:p w:rsidR="00A5724C" w:rsidRDefault="00A5724C">
            <w:pPr>
              <w:spacing w:line="360" w:lineRule="auto"/>
              <w:rPr>
                <w:rFonts w:ascii="宋体" w:hAnsi="宋体"/>
                <w:sz w:val="24"/>
              </w:rPr>
            </w:pPr>
          </w:p>
        </w:tc>
        <w:tc>
          <w:tcPr>
            <w:tcW w:w="3533" w:type="dxa"/>
          </w:tcPr>
          <w:p w:rsidR="00A5724C" w:rsidRDefault="00A5724C">
            <w:pPr>
              <w:spacing w:line="360" w:lineRule="auto"/>
              <w:jc w:val="left"/>
              <w:rPr>
                <w:rFonts w:ascii="宋体" w:hAnsi="宋体"/>
                <w:sz w:val="24"/>
              </w:rPr>
            </w:pPr>
          </w:p>
        </w:tc>
        <w:tc>
          <w:tcPr>
            <w:tcW w:w="2268" w:type="dxa"/>
          </w:tcPr>
          <w:p w:rsidR="00A5724C" w:rsidRDefault="00A5724C">
            <w:pPr>
              <w:spacing w:line="360" w:lineRule="auto"/>
              <w:rPr>
                <w:rFonts w:ascii="宋体" w:hAnsi="宋体"/>
                <w:sz w:val="24"/>
              </w:rPr>
            </w:pPr>
          </w:p>
        </w:tc>
        <w:tc>
          <w:tcPr>
            <w:tcW w:w="1276" w:type="dxa"/>
          </w:tcPr>
          <w:p w:rsidR="00A5724C" w:rsidRDefault="00A5724C">
            <w:pPr>
              <w:spacing w:line="360" w:lineRule="auto"/>
              <w:rPr>
                <w:rFonts w:ascii="宋体" w:hAnsi="宋体"/>
                <w:sz w:val="24"/>
              </w:rPr>
            </w:pPr>
          </w:p>
        </w:tc>
        <w:tc>
          <w:tcPr>
            <w:tcW w:w="1701" w:type="dxa"/>
          </w:tcPr>
          <w:p w:rsidR="00A5724C" w:rsidRDefault="00A5724C">
            <w:pPr>
              <w:spacing w:line="360" w:lineRule="auto"/>
              <w:rPr>
                <w:rFonts w:ascii="宋体" w:hAnsi="宋体"/>
                <w:sz w:val="24"/>
              </w:rPr>
            </w:pPr>
          </w:p>
        </w:tc>
      </w:tr>
      <w:tr w:rsidR="00A5724C">
        <w:trPr>
          <w:cantSplit/>
        </w:trPr>
        <w:tc>
          <w:tcPr>
            <w:tcW w:w="1023" w:type="dxa"/>
            <w:vMerge/>
          </w:tcPr>
          <w:p w:rsidR="00A5724C" w:rsidRDefault="00A5724C">
            <w:pPr>
              <w:spacing w:line="360" w:lineRule="auto"/>
              <w:rPr>
                <w:rFonts w:ascii="宋体" w:hAnsi="宋体"/>
                <w:sz w:val="24"/>
              </w:rPr>
            </w:pPr>
          </w:p>
        </w:tc>
        <w:tc>
          <w:tcPr>
            <w:tcW w:w="3533" w:type="dxa"/>
          </w:tcPr>
          <w:p w:rsidR="00A5724C" w:rsidRDefault="00A5724C">
            <w:pPr>
              <w:spacing w:line="360" w:lineRule="auto"/>
              <w:jc w:val="left"/>
              <w:rPr>
                <w:rFonts w:ascii="宋体" w:hAnsi="宋体"/>
                <w:sz w:val="24"/>
              </w:rPr>
            </w:pPr>
          </w:p>
        </w:tc>
        <w:tc>
          <w:tcPr>
            <w:tcW w:w="2268" w:type="dxa"/>
          </w:tcPr>
          <w:p w:rsidR="00A5724C" w:rsidRDefault="00A5724C">
            <w:pPr>
              <w:spacing w:line="360" w:lineRule="auto"/>
              <w:rPr>
                <w:rFonts w:ascii="宋体" w:hAnsi="宋体"/>
                <w:sz w:val="24"/>
              </w:rPr>
            </w:pPr>
          </w:p>
        </w:tc>
        <w:tc>
          <w:tcPr>
            <w:tcW w:w="1276" w:type="dxa"/>
          </w:tcPr>
          <w:p w:rsidR="00A5724C" w:rsidRDefault="00A5724C">
            <w:pPr>
              <w:spacing w:line="360" w:lineRule="auto"/>
              <w:rPr>
                <w:rFonts w:ascii="宋体" w:hAnsi="宋体"/>
                <w:sz w:val="24"/>
              </w:rPr>
            </w:pPr>
          </w:p>
        </w:tc>
        <w:tc>
          <w:tcPr>
            <w:tcW w:w="1701" w:type="dxa"/>
          </w:tcPr>
          <w:p w:rsidR="00A5724C" w:rsidRDefault="00A5724C">
            <w:pPr>
              <w:spacing w:line="360" w:lineRule="auto"/>
              <w:rPr>
                <w:rFonts w:ascii="宋体" w:hAnsi="宋体"/>
                <w:sz w:val="24"/>
              </w:rPr>
            </w:pPr>
          </w:p>
        </w:tc>
      </w:tr>
      <w:tr w:rsidR="00A5724C">
        <w:trPr>
          <w:cantSplit/>
        </w:trPr>
        <w:tc>
          <w:tcPr>
            <w:tcW w:w="1023" w:type="dxa"/>
            <w:vMerge/>
          </w:tcPr>
          <w:p w:rsidR="00A5724C" w:rsidRDefault="00A5724C">
            <w:pPr>
              <w:spacing w:line="360" w:lineRule="auto"/>
              <w:rPr>
                <w:rFonts w:ascii="宋体" w:hAnsi="宋体"/>
                <w:sz w:val="24"/>
              </w:rPr>
            </w:pPr>
          </w:p>
        </w:tc>
        <w:tc>
          <w:tcPr>
            <w:tcW w:w="3533" w:type="dxa"/>
          </w:tcPr>
          <w:p w:rsidR="00A5724C" w:rsidRDefault="00A5724C">
            <w:pPr>
              <w:spacing w:line="360" w:lineRule="auto"/>
              <w:jc w:val="left"/>
              <w:rPr>
                <w:rFonts w:ascii="宋体" w:hAnsi="宋体"/>
                <w:sz w:val="24"/>
              </w:rPr>
            </w:pPr>
          </w:p>
        </w:tc>
        <w:tc>
          <w:tcPr>
            <w:tcW w:w="2268" w:type="dxa"/>
          </w:tcPr>
          <w:p w:rsidR="00A5724C" w:rsidRDefault="00A5724C">
            <w:pPr>
              <w:spacing w:line="360" w:lineRule="auto"/>
              <w:rPr>
                <w:rFonts w:ascii="宋体" w:hAnsi="宋体"/>
                <w:sz w:val="24"/>
              </w:rPr>
            </w:pPr>
          </w:p>
        </w:tc>
        <w:tc>
          <w:tcPr>
            <w:tcW w:w="1276" w:type="dxa"/>
          </w:tcPr>
          <w:p w:rsidR="00A5724C" w:rsidRDefault="00A5724C">
            <w:pPr>
              <w:spacing w:line="360" w:lineRule="auto"/>
              <w:rPr>
                <w:rFonts w:ascii="宋体" w:hAnsi="宋体"/>
                <w:sz w:val="24"/>
              </w:rPr>
            </w:pPr>
          </w:p>
        </w:tc>
        <w:tc>
          <w:tcPr>
            <w:tcW w:w="1701" w:type="dxa"/>
          </w:tcPr>
          <w:p w:rsidR="00A5724C" w:rsidRDefault="00A5724C">
            <w:pPr>
              <w:spacing w:line="360" w:lineRule="auto"/>
              <w:rPr>
                <w:rFonts w:ascii="宋体" w:hAnsi="宋体"/>
                <w:sz w:val="24"/>
              </w:rPr>
            </w:pPr>
          </w:p>
        </w:tc>
      </w:tr>
      <w:tr w:rsidR="00A5724C">
        <w:trPr>
          <w:cantSplit/>
          <w:trHeight w:val="656"/>
        </w:trPr>
        <w:tc>
          <w:tcPr>
            <w:tcW w:w="1023" w:type="dxa"/>
            <w:vMerge w:val="restart"/>
            <w:vAlign w:val="center"/>
          </w:tcPr>
          <w:p w:rsidR="00A5724C" w:rsidRDefault="008F493B">
            <w:pPr>
              <w:spacing w:line="360" w:lineRule="auto"/>
              <w:jc w:val="center"/>
              <w:rPr>
                <w:rFonts w:ascii="宋体" w:hAnsi="宋体"/>
                <w:sz w:val="24"/>
              </w:rPr>
            </w:pPr>
            <w:r>
              <w:rPr>
                <w:rFonts w:ascii="宋体" w:hAnsi="宋体" w:hint="eastAsia"/>
                <w:sz w:val="24"/>
              </w:rPr>
              <w:t>商务、</w:t>
            </w:r>
          </w:p>
          <w:p w:rsidR="00A5724C" w:rsidRDefault="008F493B">
            <w:pPr>
              <w:spacing w:line="360" w:lineRule="auto"/>
              <w:jc w:val="center"/>
              <w:rPr>
                <w:rFonts w:ascii="宋体" w:hAnsi="宋体"/>
                <w:sz w:val="24"/>
              </w:rPr>
            </w:pPr>
            <w:r>
              <w:rPr>
                <w:rFonts w:ascii="宋体" w:hAnsi="宋体" w:hint="eastAsia"/>
                <w:sz w:val="24"/>
              </w:rPr>
              <w:t>资信及其他18</w:t>
            </w:r>
          </w:p>
          <w:p w:rsidR="00A5724C" w:rsidRDefault="008F493B">
            <w:pPr>
              <w:spacing w:line="360" w:lineRule="auto"/>
              <w:rPr>
                <w:rFonts w:ascii="宋体" w:hAnsi="宋体"/>
                <w:sz w:val="24"/>
              </w:rPr>
            </w:pPr>
            <w:r>
              <w:rPr>
                <w:rFonts w:ascii="宋体" w:hAnsi="宋体" w:hint="eastAsia"/>
                <w:sz w:val="24"/>
              </w:rPr>
              <w:t>分</w:t>
            </w:r>
          </w:p>
        </w:tc>
        <w:tc>
          <w:tcPr>
            <w:tcW w:w="3533" w:type="dxa"/>
          </w:tcPr>
          <w:p w:rsidR="00A5724C" w:rsidRDefault="00A5724C">
            <w:pPr>
              <w:spacing w:line="360" w:lineRule="auto"/>
              <w:jc w:val="left"/>
              <w:rPr>
                <w:rFonts w:ascii="宋体" w:hAnsi="宋体"/>
                <w:sz w:val="24"/>
              </w:rPr>
            </w:pPr>
          </w:p>
        </w:tc>
        <w:tc>
          <w:tcPr>
            <w:tcW w:w="2268" w:type="dxa"/>
          </w:tcPr>
          <w:p w:rsidR="00A5724C" w:rsidRDefault="00A5724C">
            <w:pPr>
              <w:spacing w:line="360" w:lineRule="auto"/>
              <w:rPr>
                <w:rFonts w:ascii="宋体" w:hAnsi="宋体"/>
                <w:sz w:val="24"/>
              </w:rPr>
            </w:pPr>
          </w:p>
        </w:tc>
        <w:tc>
          <w:tcPr>
            <w:tcW w:w="1276" w:type="dxa"/>
          </w:tcPr>
          <w:p w:rsidR="00A5724C" w:rsidRDefault="00A5724C">
            <w:pPr>
              <w:spacing w:line="360" w:lineRule="auto"/>
              <w:rPr>
                <w:rFonts w:ascii="宋体" w:hAnsi="宋体"/>
                <w:sz w:val="24"/>
              </w:rPr>
            </w:pPr>
          </w:p>
        </w:tc>
        <w:tc>
          <w:tcPr>
            <w:tcW w:w="1701" w:type="dxa"/>
          </w:tcPr>
          <w:p w:rsidR="00A5724C" w:rsidRDefault="00A5724C">
            <w:pPr>
              <w:spacing w:line="360" w:lineRule="auto"/>
              <w:rPr>
                <w:rFonts w:ascii="宋体" w:hAnsi="宋体"/>
                <w:sz w:val="24"/>
              </w:rPr>
            </w:pPr>
          </w:p>
        </w:tc>
      </w:tr>
      <w:tr w:rsidR="00A5724C">
        <w:trPr>
          <w:cantSplit/>
          <w:trHeight w:val="530"/>
        </w:trPr>
        <w:tc>
          <w:tcPr>
            <w:tcW w:w="1023" w:type="dxa"/>
            <w:vMerge/>
          </w:tcPr>
          <w:p w:rsidR="00A5724C" w:rsidRDefault="00A5724C">
            <w:pPr>
              <w:spacing w:line="360" w:lineRule="auto"/>
              <w:jc w:val="center"/>
              <w:rPr>
                <w:rFonts w:ascii="宋体" w:hAnsi="宋体"/>
                <w:sz w:val="24"/>
              </w:rPr>
            </w:pPr>
          </w:p>
        </w:tc>
        <w:tc>
          <w:tcPr>
            <w:tcW w:w="3533" w:type="dxa"/>
          </w:tcPr>
          <w:p w:rsidR="00A5724C" w:rsidRDefault="00A5724C">
            <w:pPr>
              <w:spacing w:line="360" w:lineRule="auto"/>
              <w:jc w:val="left"/>
              <w:rPr>
                <w:rFonts w:ascii="宋体" w:hAnsi="宋体"/>
                <w:sz w:val="24"/>
              </w:rPr>
            </w:pPr>
          </w:p>
        </w:tc>
        <w:tc>
          <w:tcPr>
            <w:tcW w:w="2268" w:type="dxa"/>
          </w:tcPr>
          <w:p w:rsidR="00A5724C" w:rsidRDefault="00A5724C">
            <w:pPr>
              <w:spacing w:line="360" w:lineRule="auto"/>
              <w:rPr>
                <w:rFonts w:ascii="宋体" w:hAnsi="宋体"/>
                <w:sz w:val="24"/>
              </w:rPr>
            </w:pPr>
          </w:p>
        </w:tc>
        <w:tc>
          <w:tcPr>
            <w:tcW w:w="1276" w:type="dxa"/>
          </w:tcPr>
          <w:p w:rsidR="00A5724C" w:rsidRDefault="00A5724C">
            <w:pPr>
              <w:spacing w:line="360" w:lineRule="auto"/>
              <w:rPr>
                <w:rFonts w:ascii="宋体" w:hAnsi="宋体"/>
                <w:sz w:val="24"/>
              </w:rPr>
            </w:pPr>
          </w:p>
        </w:tc>
        <w:tc>
          <w:tcPr>
            <w:tcW w:w="1701" w:type="dxa"/>
          </w:tcPr>
          <w:p w:rsidR="00A5724C" w:rsidRDefault="00A5724C">
            <w:pPr>
              <w:spacing w:line="360" w:lineRule="auto"/>
              <w:rPr>
                <w:rFonts w:ascii="宋体" w:hAnsi="宋体"/>
                <w:sz w:val="24"/>
              </w:rPr>
            </w:pPr>
          </w:p>
        </w:tc>
      </w:tr>
      <w:tr w:rsidR="00A5724C">
        <w:trPr>
          <w:cantSplit/>
          <w:trHeight w:val="582"/>
        </w:trPr>
        <w:tc>
          <w:tcPr>
            <w:tcW w:w="1023" w:type="dxa"/>
            <w:vMerge/>
            <w:vAlign w:val="center"/>
          </w:tcPr>
          <w:p w:rsidR="00A5724C" w:rsidRDefault="00A5724C">
            <w:pPr>
              <w:spacing w:line="360" w:lineRule="auto"/>
              <w:jc w:val="center"/>
              <w:rPr>
                <w:rFonts w:ascii="宋体" w:hAnsi="宋体"/>
                <w:sz w:val="24"/>
              </w:rPr>
            </w:pPr>
          </w:p>
        </w:tc>
        <w:tc>
          <w:tcPr>
            <w:tcW w:w="3533" w:type="dxa"/>
          </w:tcPr>
          <w:p w:rsidR="00A5724C" w:rsidRDefault="00A5724C">
            <w:pPr>
              <w:spacing w:line="360" w:lineRule="auto"/>
              <w:jc w:val="left"/>
              <w:rPr>
                <w:rFonts w:ascii="宋体" w:hAnsi="宋体"/>
                <w:sz w:val="24"/>
              </w:rPr>
            </w:pPr>
          </w:p>
        </w:tc>
        <w:tc>
          <w:tcPr>
            <w:tcW w:w="2268" w:type="dxa"/>
          </w:tcPr>
          <w:p w:rsidR="00A5724C" w:rsidRDefault="00A5724C">
            <w:pPr>
              <w:spacing w:line="360" w:lineRule="auto"/>
              <w:rPr>
                <w:rFonts w:ascii="宋体" w:hAnsi="宋体"/>
                <w:sz w:val="24"/>
              </w:rPr>
            </w:pPr>
          </w:p>
        </w:tc>
        <w:tc>
          <w:tcPr>
            <w:tcW w:w="1276" w:type="dxa"/>
          </w:tcPr>
          <w:p w:rsidR="00A5724C" w:rsidRDefault="00A5724C">
            <w:pPr>
              <w:spacing w:line="360" w:lineRule="auto"/>
              <w:rPr>
                <w:rFonts w:ascii="宋体" w:hAnsi="宋体"/>
                <w:sz w:val="24"/>
              </w:rPr>
            </w:pPr>
          </w:p>
        </w:tc>
        <w:tc>
          <w:tcPr>
            <w:tcW w:w="1701" w:type="dxa"/>
          </w:tcPr>
          <w:p w:rsidR="00A5724C" w:rsidRDefault="00A5724C">
            <w:pPr>
              <w:spacing w:line="360" w:lineRule="auto"/>
              <w:rPr>
                <w:rFonts w:ascii="宋体" w:hAnsi="宋体"/>
                <w:sz w:val="24"/>
              </w:rPr>
            </w:pPr>
          </w:p>
        </w:tc>
      </w:tr>
      <w:tr w:rsidR="00A5724C">
        <w:trPr>
          <w:cantSplit/>
          <w:trHeight w:val="548"/>
        </w:trPr>
        <w:tc>
          <w:tcPr>
            <w:tcW w:w="1023" w:type="dxa"/>
            <w:vMerge/>
            <w:vAlign w:val="center"/>
          </w:tcPr>
          <w:p w:rsidR="00A5724C" w:rsidRDefault="00A5724C">
            <w:pPr>
              <w:spacing w:line="360" w:lineRule="auto"/>
              <w:jc w:val="center"/>
              <w:rPr>
                <w:rFonts w:ascii="宋体" w:hAnsi="宋体"/>
                <w:sz w:val="24"/>
              </w:rPr>
            </w:pPr>
          </w:p>
        </w:tc>
        <w:tc>
          <w:tcPr>
            <w:tcW w:w="3533" w:type="dxa"/>
          </w:tcPr>
          <w:p w:rsidR="00A5724C" w:rsidRDefault="00A5724C">
            <w:pPr>
              <w:spacing w:line="360" w:lineRule="auto"/>
              <w:jc w:val="left"/>
              <w:rPr>
                <w:rFonts w:ascii="宋体" w:hAnsi="宋体"/>
                <w:sz w:val="24"/>
              </w:rPr>
            </w:pPr>
          </w:p>
        </w:tc>
        <w:tc>
          <w:tcPr>
            <w:tcW w:w="2268" w:type="dxa"/>
          </w:tcPr>
          <w:p w:rsidR="00A5724C" w:rsidRDefault="00A5724C">
            <w:pPr>
              <w:spacing w:line="360" w:lineRule="auto"/>
              <w:rPr>
                <w:rFonts w:ascii="宋体" w:hAnsi="宋体"/>
                <w:sz w:val="24"/>
              </w:rPr>
            </w:pPr>
          </w:p>
        </w:tc>
        <w:tc>
          <w:tcPr>
            <w:tcW w:w="1276" w:type="dxa"/>
          </w:tcPr>
          <w:p w:rsidR="00A5724C" w:rsidRDefault="00A5724C">
            <w:pPr>
              <w:spacing w:line="360" w:lineRule="auto"/>
              <w:rPr>
                <w:rFonts w:ascii="宋体" w:hAnsi="宋体"/>
                <w:sz w:val="24"/>
              </w:rPr>
            </w:pPr>
          </w:p>
        </w:tc>
        <w:tc>
          <w:tcPr>
            <w:tcW w:w="1701" w:type="dxa"/>
          </w:tcPr>
          <w:p w:rsidR="00A5724C" w:rsidRDefault="00A5724C">
            <w:pPr>
              <w:spacing w:line="360" w:lineRule="auto"/>
              <w:rPr>
                <w:rFonts w:ascii="宋体" w:hAnsi="宋体"/>
                <w:sz w:val="24"/>
              </w:rPr>
            </w:pPr>
          </w:p>
        </w:tc>
      </w:tr>
      <w:tr w:rsidR="00A5724C">
        <w:trPr>
          <w:cantSplit/>
          <w:trHeight w:val="548"/>
        </w:trPr>
        <w:tc>
          <w:tcPr>
            <w:tcW w:w="1023" w:type="dxa"/>
            <w:vMerge/>
            <w:vAlign w:val="center"/>
          </w:tcPr>
          <w:p w:rsidR="00A5724C" w:rsidRDefault="00A5724C">
            <w:pPr>
              <w:spacing w:line="360" w:lineRule="auto"/>
              <w:jc w:val="center"/>
              <w:rPr>
                <w:rFonts w:ascii="宋体" w:hAnsi="宋体"/>
                <w:sz w:val="24"/>
              </w:rPr>
            </w:pPr>
          </w:p>
        </w:tc>
        <w:tc>
          <w:tcPr>
            <w:tcW w:w="3533" w:type="dxa"/>
          </w:tcPr>
          <w:p w:rsidR="00A5724C" w:rsidRDefault="00A5724C">
            <w:pPr>
              <w:spacing w:line="360" w:lineRule="auto"/>
              <w:jc w:val="left"/>
              <w:rPr>
                <w:rFonts w:ascii="宋体" w:hAnsi="宋体"/>
                <w:sz w:val="24"/>
              </w:rPr>
            </w:pPr>
          </w:p>
        </w:tc>
        <w:tc>
          <w:tcPr>
            <w:tcW w:w="2268" w:type="dxa"/>
          </w:tcPr>
          <w:p w:rsidR="00A5724C" w:rsidRDefault="00A5724C">
            <w:pPr>
              <w:spacing w:line="360" w:lineRule="auto"/>
              <w:rPr>
                <w:rFonts w:ascii="宋体" w:hAnsi="宋体"/>
                <w:sz w:val="24"/>
              </w:rPr>
            </w:pPr>
          </w:p>
        </w:tc>
        <w:tc>
          <w:tcPr>
            <w:tcW w:w="1276" w:type="dxa"/>
          </w:tcPr>
          <w:p w:rsidR="00A5724C" w:rsidRDefault="00A5724C">
            <w:pPr>
              <w:spacing w:line="360" w:lineRule="auto"/>
              <w:rPr>
                <w:rFonts w:ascii="宋体" w:hAnsi="宋体"/>
                <w:sz w:val="24"/>
              </w:rPr>
            </w:pPr>
          </w:p>
        </w:tc>
        <w:tc>
          <w:tcPr>
            <w:tcW w:w="1701" w:type="dxa"/>
          </w:tcPr>
          <w:p w:rsidR="00A5724C" w:rsidRDefault="00A5724C">
            <w:pPr>
              <w:spacing w:line="360" w:lineRule="auto"/>
              <w:rPr>
                <w:rFonts w:ascii="宋体" w:hAnsi="宋体"/>
                <w:sz w:val="24"/>
              </w:rPr>
            </w:pPr>
          </w:p>
        </w:tc>
      </w:tr>
      <w:tr w:rsidR="00A5724C">
        <w:trPr>
          <w:trHeight w:val="552"/>
        </w:trPr>
        <w:tc>
          <w:tcPr>
            <w:tcW w:w="4556" w:type="dxa"/>
            <w:gridSpan w:val="2"/>
            <w:vAlign w:val="center"/>
          </w:tcPr>
          <w:p w:rsidR="00A5724C" w:rsidRDefault="008F493B">
            <w:pPr>
              <w:spacing w:line="360" w:lineRule="auto"/>
              <w:jc w:val="center"/>
              <w:rPr>
                <w:rFonts w:ascii="宋体" w:hAnsi="宋体"/>
                <w:sz w:val="24"/>
              </w:rPr>
            </w:pPr>
            <w:r>
              <w:rPr>
                <w:rFonts w:ascii="宋体" w:hAnsi="宋体" w:cs="宋体" w:hint="eastAsia"/>
                <w:sz w:val="24"/>
              </w:rPr>
              <w:t>合计得分</w:t>
            </w:r>
          </w:p>
        </w:tc>
        <w:tc>
          <w:tcPr>
            <w:tcW w:w="2268" w:type="dxa"/>
          </w:tcPr>
          <w:p w:rsidR="00A5724C" w:rsidRDefault="00A5724C">
            <w:pPr>
              <w:spacing w:line="360" w:lineRule="auto"/>
              <w:rPr>
                <w:rFonts w:ascii="宋体" w:hAnsi="宋体"/>
                <w:sz w:val="24"/>
              </w:rPr>
            </w:pPr>
          </w:p>
        </w:tc>
        <w:tc>
          <w:tcPr>
            <w:tcW w:w="2977" w:type="dxa"/>
            <w:gridSpan w:val="2"/>
          </w:tcPr>
          <w:p w:rsidR="00A5724C" w:rsidRDefault="00A5724C">
            <w:pPr>
              <w:spacing w:line="360" w:lineRule="auto"/>
              <w:rPr>
                <w:rFonts w:ascii="宋体" w:hAnsi="宋体"/>
                <w:sz w:val="24"/>
              </w:rPr>
            </w:pPr>
          </w:p>
        </w:tc>
      </w:tr>
    </w:tbl>
    <w:p w:rsidR="00A5724C" w:rsidRDefault="008F493B">
      <w:pPr>
        <w:pStyle w:val="Default"/>
        <w:rPr>
          <w:rFonts w:hAnsi="宋体"/>
          <w:color w:val="auto"/>
        </w:rPr>
      </w:pPr>
      <w:r>
        <w:rPr>
          <w:color w:val="auto"/>
        </w:rPr>
        <w:br w:type="page"/>
      </w:r>
    </w:p>
    <w:p w:rsidR="00A5724C" w:rsidRDefault="008F493B">
      <w:pPr>
        <w:snapToGrid w:val="0"/>
        <w:spacing w:line="360" w:lineRule="auto"/>
        <w:jc w:val="center"/>
        <w:rPr>
          <w:rFonts w:ascii="宋体" w:hAnsi="宋体"/>
          <w:sz w:val="30"/>
          <w:szCs w:val="20"/>
        </w:rPr>
      </w:pPr>
      <w:r>
        <w:rPr>
          <w:rFonts w:ascii="宋体" w:hAnsi="宋体" w:hint="eastAsia"/>
          <w:sz w:val="24"/>
        </w:rPr>
        <w:lastRenderedPageBreak/>
        <w:t>三、报价文件格式</w:t>
      </w:r>
    </w:p>
    <w:p w:rsidR="00A5724C" w:rsidRDefault="008F493B">
      <w:pPr>
        <w:snapToGrid w:val="0"/>
        <w:spacing w:line="360" w:lineRule="auto"/>
        <w:rPr>
          <w:rFonts w:ascii="宋体" w:hAnsi="宋体"/>
          <w:sz w:val="24"/>
          <w:szCs w:val="20"/>
        </w:rPr>
      </w:pPr>
      <w:r>
        <w:rPr>
          <w:rFonts w:ascii="宋体" w:hAnsi="宋体" w:hint="eastAsia"/>
          <w:sz w:val="24"/>
        </w:rPr>
        <w:t>29.报价文件封面格式：</w:t>
      </w:r>
      <w:r>
        <w:rPr>
          <w:rFonts w:ascii="宋体" w:hAnsi="宋体"/>
          <w:sz w:val="24"/>
        </w:rPr>
        <w:t xml:space="preserve"> </w:t>
      </w:r>
    </w:p>
    <w:p w:rsidR="00A5724C" w:rsidRDefault="008F493B">
      <w:pPr>
        <w:snapToGrid w:val="0"/>
        <w:spacing w:line="360" w:lineRule="auto"/>
        <w:rPr>
          <w:rFonts w:ascii="宋体" w:hAnsi="宋体"/>
          <w:b/>
          <w:bCs/>
          <w:sz w:val="32"/>
          <w:szCs w:val="20"/>
        </w:rPr>
      </w:pPr>
      <w:r>
        <w:rPr>
          <w:rFonts w:ascii="宋体" w:hAnsi="宋体"/>
          <w:sz w:val="24"/>
        </w:rPr>
        <w:t xml:space="preserve">                                                    </w:t>
      </w:r>
      <w:r>
        <w:rPr>
          <w:rFonts w:ascii="宋体" w:hAnsi="宋体" w:hint="eastAsia"/>
          <w:b/>
          <w:bCs/>
        </w:rPr>
        <w:t>正本</w:t>
      </w:r>
      <w:r>
        <w:rPr>
          <w:rFonts w:ascii="宋体" w:hAnsi="宋体"/>
          <w:b/>
          <w:bCs/>
        </w:rPr>
        <w:t>/</w:t>
      </w:r>
      <w:r>
        <w:rPr>
          <w:rFonts w:ascii="宋体" w:hAnsi="宋体" w:hint="eastAsia"/>
          <w:b/>
          <w:bCs/>
        </w:rPr>
        <w:t>或副本</w:t>
      </w:r>
    </w:p>
    <w:p w:rsidR="00A5724C" w:rsidRDefault="00A5724C">
      <w:pPr>
        <w:snapToGrid w:val="0"/>
        <w:spacing w:line="360" w:lineRule="auto"/>
        <w:rPr>
          <w:rFonts w:ascii="宋体" w:hAnsi="宋体"/>
          <w:sz w:val="24"/>
          <w:szCs w:val="20"/>
        </w:rPr>
      </w:pPr>
    </w:p>
    <w:p w:rsidR="00A5724C" w:rsidRDefault="00A5724C">
      <w:pPr>
        <w:snapToGrid w:val="0"/>
        <w:spacing w:line="360" w:lineRule="auto"/>
        <w:jc w:val="center"/>
        <w:rPr>
          <w:rFonts w:ascii="宋体" w:hAnsi="宋体"/>
          <w:bCs/>
          <w:sz w:val="24"/>
          <w:szCs w:val="20"/>
        </w:rPr>
      </w:pPr>
    </w:p>
    <w:p w:rsidR="00A5724C" w:rsidRDefault="008F493B">
      <w:pPr>
        <w:snapToGrid w:val="0"/>
        <w:spacing w:line="360" w:lineRule="auto"/>
        <w:jc w:val="center"/>
        <w:rPr>
          <w:rFonts w:ascii="宋体" w:hAnsi="宋体"/>
          <w:bCs/>
          <w:sz w:val="24"/>
          <w:szCs w:val="20"/>
        </w:rPr>
      </w:pPr>
      <w:r>
        <w:rPr>
          <w:rFonts w:ascii="宋体" w:hAnsi="宋体" w:hint="eastAsia"/>
          <w:bCs/>
          <w:sz w:val="24"/>
        </w:rPr>
        <w:t>报价</w:t>
      </w:r>
      <w:r>
        <w:rPr>
          <w:rFonts w:ascii="宋体" w:hAnsi="宋体"/>
          <w:bCs/>
          <w:sz w:val="24"/>
        </w:rPr>
        <w:t xml:space="preserve"> </w:t>
      </w:r>
      <w:r>
        <w:rPr>
          <w:rFonts w:ascii="宋体" w:hAnsi="宋体" w:hint="eastAsia"/>
          <w:bCs/>
          <w:sz w:val="24"/>
        </w:rPr>
        <w:t>文</w:t>
      </w:r>
      <w:r>
        <w:rPr>
          <w:rFonts w:ascii="宋体" w:hAnsi="宋体"/>
          <w:bCs/>
          <w:sz w:val="24"/>
        </w:rPr>
        <w:t xml:space="preserve"> </w:t>
      </w:r>
      <w:r>
        <w:rPr>
          <w:rFonts w:ascii="宋体" w:hAnsi="宋体" w:hint="eastAsia"/>
          <w:bCs/>
          <w:sz w:val="24"/>
        </w:rPr>
        <w:t>件</w:t>
      </w:r>
    </w:p>
    <w:p w:rsidR="00A5724C" w:rsidRDefault="00A5724C">
      <w:pPr>
        <w:snapToGrid w:val="0"/>
        <w:spacing w:line="360" w:lineRule="auto"/>
        <w:rPr>
          <w:rFonts w:ascii="宋体" w:hAnsi="宋体"/>
          <w:bCs/>
          <w:sz w:val="24"/>
          <w:szCs w:val="20"/>
        </w:rPr>
      </w:pPr>
    </w:p>
    <w:p w:rsidR="00A5724C" w:rsidRDefault="008F493B">
      <w:pPr>
        <w:snapToGrid w:val="0"/>
        <w:spacing w:line="360" w:lineRule="auto"/>
        <w:ind w:firstLineChars="400" w:firstLine="960"/>
        <w:rPr>
          <w:rFonts w:ascii="宋体" w:hAnsi="宋体"/>
          <w:bCs/>
          <w:sz w:val="24"/>
        </w:rPr>
      </w:pPr>
      <w:r>
        <w:rPr>
          <w:rFonts w:ascii="宋体" w:hAnsi="宋体" w:hint="eastAsia"/>
          <w:bCs/>
          <w:sz w:val="24"/>
        </w:rPr>
        <w:t>项目名称：</w:t>
      </w:r>
      <w:r>
        <w:rPr>
          <w:rFonts w:ascii="宋体" w:hAnsi="宋体" w:hint="eastAsia"/>
          <w:spacing w:val="-20"/>
          <w:sz w:val="24"/>
        </w:rPr>
        <w:t>吴兴高级中学生物实验室改造项目</w:t>
      </w:r>
    </w:p>
    <w:p w:rsidR="00A5724C" w:rsidRDefault="008F493B">
      <w:pPr>
        <w:snapToGrid w:val="0"/>
        <w:spacing w:line="360" w:lineRule="auto"/>
        <w:ind w:firstLineChars="450" w:firstLine="1080"/>
        <w:jc w:val="left"/>
        <w:rPr>
          <w:rFonts w:ascii="宋体" w:hAnsi="宋体"/>
          <w:sz w:val="24"/>
        </w:rPr>
      </w:pPr>
      <w:r>
        <w:rPr>
          <w:rFonts w:ascii="宋体" w:hAnsi="宋体" w:hint="eastAsia"/>
          <w:bCs/>
          <w:sz w:val="24"/>
        </w:rPr>
        <w:t>项目编号：HYHZ2025-69</w:t>
      </w:r>
    </w:p>
    <w:p w:rsidR="00A5724C" w:rsidRDefault="008F493B">
      <w:pPr>
        <w:snapToGrid w:val="0"/>
        <w:spacing w:line="360" w:lineRule="auto"/>
        <w:ind w:firstLineChars="200" w:firstLine="480"/>
        <w:rPr>
          <w:sz w:val="24"/>
        </w:rPr>
      </w:pPr>
      <w:r>
        <w:rPr>
          <w:sz w:val="24"/>
        </w:rPr>
        <w:t xml:space="preserve">    </w:t>
      </w:r>
      <w:r>
        <w:rPr>
          <w:rFonts w:hint="eastAsia"/>
          <w:sz w:val="24"/>
        </w:rPr>
        <w:t xml:space="preserve"> </w:t>
      </w:r>
      <w:r>
        <w:rPr>
          <w:rFonts w:hint="eastAsia"/>
          <w:sz w:val="24"/>
        </w:rPr>
        <w:t>投标人名称：</w:t>
      </w:r>
    </w:p>
    <w:p w:rsidR="00A5724C" w:rsidRDefault="008F493B">
      <w:pPr>
        <w:pStyle w:val="a7"/>
        <w:snapToGrid w:val="0"/>
        <w:spacing w:line="360" w:lineRule="auto"/>
        <w:ind w:firstLineChars="416" w:firstLine="998"/>
        <w:rPr>
          <w:rFonts w:ascii="宋体" w:hAnsi="宋体"/>
          <w:bCs/>
          <w:sz w:val="24"/>
        </w:rPr>
      </w:pPr>
      <w:r>
        <w:rPr>
          <w:rFonts w:ascii="宋体" w:hAnsi="宋体" w:hint="eastAsia"/>
          <w:bCs/>
          <w:sz w:val="24"/>
        </w:rPr>
        <w:t>投标人地址：</w:t>
      </w:r>
    </w:p>
    <w:p w:rsidR="00A5724C" w:rsidRDefault="00A5724C">
      <w:pPr>
        <w:pStyle w:val="a7"/>
        <w:snapToGrid w:val="0"/>
        <w:spacing w:line="360" w:lineRule="auto"/>
        <w:ind w:firstLineChars="400" w:firstLine="960"/>
        <w:rPr>
          <w:rFonts w:ascii="宋体" w:hAnsi="宋体"/>
          <w:bCs/>
          <w:sz w:val="24"/>
        </w:rPr>
      </w:pPr>
    </w:p>
    <w:p w:rsidR="00A5724C" w:rsidRDefault="00A5724C" w:rsidP="007A725A">
      <w:pPr>
        <w:pStyle w:val="a7"/>
        <w:snapToGrid w:val="0"/>
        <w:spacing w:line="360" w:lineRule="auto"/>
        <w:ind w:firstLineChars="416" w:firstLine="1498"/>
        <w:rPr>
          <w:rFonts w:ascii="宋体" w:hAnsi="宋体"/>
          <w:sz w:val="36"/>
        </w:rPr>
      </w:pPr>
    </w:p>
    <w:p w:rsidR="00A5724C" w:rsidRDefault="00A5724C">
      <w:pPr>
        <w:snapToGrid w:val="0"/>
        <w:spacing w:line="360" w:lineRule="auto"/>
        <w:ind w:firstLineChars="1700" w:firstLine="4080"/>
        <w:rPr>
          <w:rFonts w:ascii="宋体" w:hAnsi="宋体"/>
          <w:sz w:val="24"/>
          <w:szCs w:val="20"/>
        </w:rPr>
      </w:pPr>
    </w:p>
    <w:p w:rsidR="00A5724C" w:rsidRDefault="008F493B">
      <w:pPr>
        <w:snapToGrid w:val="0"/>
        <w:spacing w:line="360" w:lineRule="auto"/>
        <w:jc w:val="center"/>
        <w:rPr>
          <w:rFonts w:ascii="宋体" w:hAnsi="宋体"/>
          <w:sz w:val="30"/>
          <w:szCs w:val="20"/>
        </w:rPr>
      </w:pP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A5724C" w:rsidRDefault="00A5724C">
      <w:pPr>
        <w:snapToGrid w:val="0"/>
        <w:spacing w:line="360" w:lineRule="auto"/>
        <w:jc w:val="center"/>
        <w:rPr>
          <w:rFonts w:ascii="宋体" w:hAnsi="宋体"/>
          <w:sz w:val="30"/>
          <w:szCs w:val="20"/>
        </w:rPr>
      </w:pPr>
    </w:p>
    <w:p w:rsidR="00A5724C" w:rsidRDefault="008F493B">
      <w:pPr>
        <w:snapToGrid w:val="0"/>
        <w:spacing w:line="360" w:lineRule="auto"/>
        <w:rPr>
          <w:rFonts w:ascii="宋体" w:hAnsi="宋体"/>
          <w:sz w:val="24"/>
          <w:szCs w:val="20"/>
        </w:rPr>
      </w:pPr>
      <w:r>
        <w:rPr>
          <w:rFonts w:ascii="宋体" w:hAnsi="宋体"/>
        </w:rPr>
        <w:br w:type="page"/>
      </w:r>
      <w:r>
        <w:rPr>
          <w:rFonts w:ascii="宋体" w:hAnsi="宋体" w:hint="eastAsia"/>
          <w:sz w:val="24"/>
        </w:rPr>
        <w:lastRenderedPageBreak/>
        <w:t>30.投标函格式：</w:t>
      </w:r>
    </w:p>
    <w:p w:rsidR="00A5724C" w:rsidRDefault="008F493B">
      <w:pPr>
        <w:snapToGrid w:val="0"/>
        <w:spacing w:line="360" w:lineRule="auto"/>
        <w:jc w:val="center"/>
        <w:rPr>
          <w:rFonts w:ascii="宋体" w:hAnsi="宋体"/>
          <w:b/>
          <w:sz w:val="24"/>
          <w:szCs w:val="20"/>
        </w:rPr>
      </w:pPr>
      <w:r>
        <w:rPr>
          <w:rFonts w:ascii="宋体" w:hAnsi="宋体" w:hint="eastAsia"/>
          <w:b/>
          <w:sz w:val="24"/>
        </w:rPr>
        <w:t>投</w:t>
      </w:r>
      <w:r>
        <w:rPr>
          <w:rFonts w:ascii="宋体" w:hAnsi="宋体"/>
          <w:b/>
          <w:sz w:val="24"/>
        </w:rPr>
        <w:t xml:space="preserve"> </w:t>
      </w:r>
      <w:r>
        <w:rPr>
          <w:rFonts w:ascii="宋体" w:hAnsi="宋体" w:hint="eastAsia"/>
          <w:b/>
          <w:sz w:val="24"/>
        </w:rPr>
        <w:t>标</w:t>
      </w:r>
      <w:r>
        <w:rPr>
          <w:rFonts w:ascii="宋体" w:hAnsi="宋体"/>
          <w:b/>
          <w:sz w:val="24"/>
        </w:rPr>
        <w:t xml:space="preserve"> </w:t>
      </w:r>
      <w:r>
        <w:rPr>
          <w:rFonts w:ascii="宋体" w:hAnsi="宋体" w:hint="eastAsia"/>
          <w:b/>
          <w:sz w:val="24"/>
        </w:rPr>
        <w:t>函</w:t>
      </w:r>
    </w:p>
    <w:p w:rsidR="00A5724C" w:rsidRDefault="008F493B">
      <w:pPr>
        <w:snapToGrid w:val="0"/>
        <w:spacing w:line="360" w:lineRule="auto"/>
        <w:rPr>
          <w:rFonts w:ascii="宋体" w:hAnsi="宋体"/>
          <w:sz w:val="24"/>
          <w:szCs w:val="20"/>
        </w:rPr>
      </w:pPr>
      <w:r>
        <w:rPr>
          <w:rFonts w:ascii="宋体" w:hAnsi="宋体" w:hint="eastAsia"/>
          <w:sz w:val="24"/>
        </w:rPr>
        <w:t>致：</w:t>
      </w:r>
      <w:r>
        <w:rPr>
          <w:rFonts w:ascii="宋体" w:hAnsi="宋体"/>
          <w:sz w:val="24"/>
        </w:rPr>
        <w:t>______</w:t>
      </w:r>
      <w:r>
        <w:rPr>
          <w:rFonts w:ascii="宋体" w:hAnsi="宋体"/>
          <w:sz w:val="24"/>
          <w:u w:val="single"/>
        </w:rPr>
        <w:t>_     _</w:t>
      </w:r>
      <w:r>
        <w:rPr>
          <w:rFonts w:ascii="宋体" w:hAnsi="宋体"/>
          <w:sz w:val="24"/>
        </w:rPr>
        <w:t>_</w:t>
      </w:r>
      <w:r>
        <w:rPr>
          <w:rFonts w:ascii="宋体" w:hAnsi="宋体" w:hint="eastAsia"/>
          <w:sz w:val="24"/>
        </w:rPr>
        <w:t>（招标采购单位名称）：</w:t>
      </w:r>
    </w:p>
    <w:p w:rsidR="00A5724C" w:rsidRDefault="008F493B">
      <w:pPr>
        <w:snapToGrid w:val="0"/>
        <w:spacing w:line="360" w:lineRule="auto"/>
        <w:ind w:firstLine="480"/>
        <w:rPr>
          <w:rFonts w:ascii="宋体" w:hAnsi="宋体"/>
          <w:sz w:val="24"/>
          <w:szCs w:val="20"/>
        </w:rPr>
      </w:pPr>
      <w:r>
        <w:rPr>
          <w:rFonts w:ascii="宋体" w:hAnsi="宋体" w:hint="eastAsia"/>
          <w:sz w:val="24"/>
        </w:rPr>
        <w:t>根据贵方为</w:t>
      </w:r>
      <w:r>
        <w:rPr>
          <w:rFonts w:ascii="宋体" w:hAnsi="宋体"/>
          <w:sz w:val="24"/>
          <w:u w:val="single"/>
        </w:rPr>
        <w:t xml:space="preserve">                             </w:t>
      </w:r>
      <w:r>
        <w:rPr>
          <w:rFonts w:ascii="宋体" w:hAnsi="宋体" w:hint="eastAsia"/>
          <w:sz w:val="24"/>
        </w:rPr>
        <w:t>项目的招标公告</w:t>
      </w:r>
      <w:r>
        <w:rPr>
          <w:rFonts w:ascii="宋体" w:hAnsi="宋体"/>
          <w:sz w:val="24"/>
        </w:rPr>
        <w:t>/</w:t>
      </w:r>
      <w:r>
        <w:rPr>
          <w:rFonts w:ascii="宋体" w:hAnsi="宋体" w:hint="eastAsia"/>
          <w:sz w:val="24"/>
        </w:rPr>
        <w:t>投标邀请书</w:t>
      </w:r>
    </w:p>
    <w:p w:rsidR="00A5724C" w:rsidRDefault="008F493B">
      <w:pPr>
        <w:snapToGrid w:val="0"/>
        <w:spacing w:line="360" w:lineRule="auto"/>
        <w:rPr>
          <w:rFonts w:ascii="宋体" w:hAnsi="宋体"/>
          <w:sz w:val="24"/>
          <w:szCs w:val="20"/>
        </w:rPr>
      </w:pPr>
      <w:r>
        <w:rPr>
          <w:rFonts w:ascii="宋体" w:hAnsi="宋体" w:hint="eastAsia"/>
          <w:sz w:val="24"/>
        </w:rPr>
        <w:t>（项目编号：</w:t>
      </w:r>
      <w:r>
        <w:rPr>
          <w:rFonts w:ascii="宋体" w:hAnsi="宋体"/>
          <w:sz w:val="24"/>
        </w:rPr>
        <w:t>____</w:t>
      </w:r>
      <w:r>
        <w:rPr>
          <w:rFonts w:ascii="宋体" w:hAnsi="宋体"/>
          <w:sz w:val="24"/>
          <w:u w:val="single"/>
        </w:rPr>
        <w:t>_     _</w:t>
      </w:r>
      <w:r>
        <w:rPr>
          <w:rFonts w:ascii="宋体" w:hAnsi="宋体"/>
          <w:sz w:val="24"/>
        </w:rPr>
        <w:t>_</w:t>
      </w:r>
      <w:r>
        <w:rPr>
          <w:rFonts w:ascii="宋体" w:hAnsi="宋体" w:hint="eastAsia"/>
          <w:sz w:val="24"/>
        </w:rPr>
        <w:t>），签字代表</w:t>
      </w:r>
      <w:r>
        <w:rPr>
          <w:rFonts w:ascii="宋体" w:hAnsi="宋体"/>
          <w:sz w:val="24"/>
        </w:rPr>
        <w:t>______</w:t>
      </w:r>
      <w:r>
        <w:rPr>
          <w:rFonts w:ascii="宋体" w:hAnsi="宋体"/>
          <w:sz w:val="24"/>
          <w:u w:val="single"/>
        </w:rPr>
        <w:t xml:space="preserve">_     </w:t>
      </w:r>
      <w:r>
        <w:rPr>
          <w:rFonts w:ascii="宋体" w:hAnsi="宋体" w:hint="eastAsia"/>
          <w:sz w:val="24"/>
        </w:rPr>
        <w:t>（全名）经正式授权并代表投标人</w:t>
      </w:r>
      <w:r>
        <w:rPr>
          <w:rFonts w:ascii="宋体" w:hAnsi="宋体"/>
          <w:sz w:val="24"/>
        </w:rPr>
        <w:t>_____</w:t>
      </w:r>
      <w:r>
        <w:rPr>
          <w:rFonts w:ascii="宋体" w:hAnsi="宋体"/>
          <w:sz w:val="24"/>
          <w:u w:val="single"/>
        </w:rPr>
        <w:t>__                    __</w:t>
      </w:r>
      <w:r>
        <w:rPr>
          <w:rFonts w:ascii="宋体" w:hAnsi="宋体" w:hint="eastAsia"/>
          <w:sz w:val="24"/>
        </w:rPr>
        <w:t>（投标人名称）提交资格文件、技术/资信/商务文件</w:t>
      </w:r>
      <w:r>
        <w:rPr>
          <w:rFonts w:ascii="宋体" w:hAnsi="宋体" w:cs="Arial" w:hint="eastAsia"/>
          <w:sz w:val="24"/>
        </w:rPr>
        <w:t>、</w:t>
      </w:r>
      <w:r>
        <w:rPr>
          <w:rFonts w:ascii="宋体" w:hAnsi="宋体" w:hint="eastAsia"/>
          <w:sz w:val="24"/>
        </w:rPr>
        <w:t>投标报价文件各一份。</w:t>
      </w:r>
    </w:p>
    <w:p w:rsidR="00A5724C" w:rsidRDefault="008F493B">
      <w:pPr>
        <w:snapToGrid w:val="0"/>
        <w:spacing w:line="360" w:lineRule="auto"/>
        <w:ind w:firstLineChars="200" w:firstLine="480"/>
        <w:rPr>
          <w:rFonts w:ascii="宋体" w:hAnsi="宋体"/>
          <w:sz w:val="24"/>
          <w:szCs w:val="20"/>
        </w:rPr>
      </w:pPr>
      <w:r>
        <w:rPr>
          <w:rFonts w:ascii="宋体" w:hAnsi="宋体" w:hint="eastAsia"/>
          <w:sz w:val="24"/>
        </w:rPr>
        <w:t>据此函，签字代表宣布同意如下：</w:t>
      </w:r>
    </w:p>
    <w:p w:rsidR="00A5724C" w:rsidRDefault="008F493B">
      <w:pPr>
        <w:snapToGrid w:val="0"/>
        <w:spacing w:line="360" w:lineRule="auto"/>
        <w:ind w:firstLineChars="200" w:firstLine="480"/>
        <w:rPr>
          <w:rFonts w:ascii="宋体" w:hAnsi="宋体"/>
          <w:sz w:val="24"/>
          <w:szCs w:val="20"/>
        </w:rPr>
      </w:pPr>
      <w:r>
        <w:rPr>
          <w:rFonts w:ascii="宋体" w:hAnsi="宋体"/>
          <w:sz w:val="24"/>
        </w:rPr>
        <w:t>1</w:t>
      </w:r>
      <w:r>
        <w:rPr>
          <w:rFonts w:ascii="宋体" w:hAnsi="宋体" w:hint="eastAsia"/>
          <w:sz w:val="24"/>
        </w:rPr>
        <w:t>.投标人已详细审查全部“招标文件”，包括修改文件（如有的话）以及全部参考资料和有关附件，已经了解我方对于招标文件、采购过程、采购结果有依法进行询问、质疑、投诉的权利及相关渠道和要求。</w:t>
      </w:r>
    </w:p>
    <w:p w:rsidR="00A5724C" w:rsidRDefault="008F493B">
      <w:pPr>
        <w:snapToGrid w:val="0"/>
        <w:spacing w:line="360" w:lineRule="auto"/>
        <w:ind w:firstLineChars="200" w:firstLine="480"/>
        <w:rPr>
          <w:rFonts w:ascii="宋体" w:hAnsi="宋体"/>
          <w:sz w:val="24"/>
          <w:szCs w:val="20"/>
        </w:rPr>
      </w:pPr>
      <w:r>
        <w:rPr>
          <w:rFonts w:ascii="宋体" w:hAnsi="宋体"/>
          <w:sz w:val="24"/>
        </w:rPr>
        <w:t>2</w:t>
      </w:r>
      <w:r>
        <w:rPr>
          <w:rFonts w:ascii="宋体" w:hAnsi="宋体" w:hint="eastAsia"/>
          <w:sz w:val="24"/>
        </w:rPr>
        <w:t>.投标人在投标之前已经与贵方进行了充分的沟通，完全理解并接受招标文件的各项规定和要求，对招标文件的合理性、合法性不再有异议。</w:t>
      </w:r>
    </w:p>
    <w:p w:rsidR="00A5724C" w:rsidRDefault="008F493B">
      <w:pPr>
        <w:snapToGrid w:val="0"/>
        <w:spacing w:line="360" w:lineRule="auto"/>
        <w:ind w:firstLineChars="200" w:firstLine="480"/>
        <w:rPr>
          <w:rFonts w:ascii="宋体" w:hAnsi="宋体"/>
          <w:sz w:val="24"/>
          <w:szCs w:val="20"/>
        </w:rPr>
      </w:pPr>
      <w:r>
        <w:rPr>
          <w:rFonts w:ascii="宋体" w:hAnsi="宋体"/>
          <w:sz w:val="24"/>
        </w:rPr>
        <w:t>3</w:t>
      </w:r>
      <w:r>
        <w:rPr>
          <w:rFonts w:ascii="宋体" w:hAnsi="宋体" w:hint="eastAsia"/>
          <w:sz w:val="24"/>
        </w:rPr>
        <w:t>.本投标有效期自开标日起</w:t>
      </w:r>
      <w:r>
        <w:rPr>
          <w:rFonts w:ascii="宋体" w:hAnsi="宋体"/>
          <w:sz w:val="24"/>
        </w:rPr>
        <w:t xml:space="preserve"> ______</w:t>
      </w:r>
      <w:r>
        <w:rPr>
          <w:rFonts w:ascii="宋体" w:hAnsi="宋体" w:hint="eastAsia"/>
          <w:sz w:val="24"/>
        </w:rPr>
        <w:t>个日。</w:t>
      </w:r>
    </w:p>
    <w:p w:rsidR="00A5724C" w:rsidRDefault="008F493B">
      <w:pPr>
        <w:snapToGrid w:val="0"/>
        <w:spacing w:line="360" w:lineRule="auto"/>
        <w:ind w:firstLineChars="200" w:firstLine="480"/>
        <w:rPr>
          <w:rFonts w:ascii="宋体" w:hAnsi="宋体"/>
          <w:sz w:val="24"/>
          <w:szCs w:val="20"/>
        </w:rPr>
      </w:pPr>
      <w:r>
        <w:rPr>
          <w:rFonts w:ascii="宋体" w:hAnsi="宋体"/>
          <w:sz w:val="24"/>
        </w:rPr>
        <w:t>4</w:t>
      </w:r>
      <w:r>
        <w:rPr>
          <w:rFonts w:ascii="宋体" w:hAnsi="宋体" w:hint="eastAsia"/>
          <w:sz w:val="24"/>
        </w:rPr>
        <w:t>.如中标，本投标文件至本项目合同履行完毕止均保持有效，本投标人将按“招标文件”及政府采购法律、法规的规定履行合同责任和义务。</w:t>
      </w:r>
    </w:p>
    <w:p w:rsidR="00A5724C" w:rsidRDefault="008F493B">
      <w:pPr>
        <w:snapToGrid w:val="0"/>
        <w:spacing w:line="360" w:lineRule="auto"/>
        <w:ind w:firstLineChars="200" w:firstLine="480"/>
        <w:rPr>
          <w:rFonts w:ascii="宋体" w:hAnsi="宋体"/>
          <w:sz w:val="24"/>
          <w:szCs w:val="20"/>
        </w:rPr>
      </w:pPr>
      <w:r>
        <w:rPr>
          <w:rFonts w:ascii="宋体" w:hAnsi="宋体"/>
          <w:sz w:val="24"/>
        </w:rPr>
        <w:t>5</w:t>
      </w:r>
      <w:r>
        <w:rPr>
          <w:rFonts w:ascii="宋体" w:hAnsi="宋体" w:hint="eastAsia"/>
          <w:sz w:val="24"/>
        </w:rPr>
        <w:t>.投标人同意按照贵方要求提供与投标有关的一切数据或资料。</w:t>
      </w:r>
    </w:p>
    <w:p w:rsidR="00A5724C" w:rsidRDefault="008F493B">
      <w:pPr>
        <w:snapToGrid w:val="0"/>
        <w:spacing w:line="360" w:lineRule="auto"/>
        <w:ind w:firstLineChars="200" w:firstLine="480"/>
        <w:rPr>
          <w:rFonts w:ascii="宋体" w:hAnsi="宋体"/>
          <w:sz w:val="24"/>
          <w:szCs w:val="20"/>
        </w:rPr>
      </w:pPr>
      <w:r>
        <w:rPr>
          <w:rFonts w:ascii="宋体" w:hAnsi="宋体"/>
          <w:sz w:val="24"/>
        </w:rPr>
        <w:t>6</w:t>
      </w:r>
      <w:r>
        <w:rPr>
          <w:rFonts w:ascii="宋体" w:hAnsi="宋体" w:hint="eastAsia"/>
          <w:sz w:val="24"/>
        </w:rPr>
        <w:t>.与本投标有关的一切正式往来信函请寄：</w:t>
      </w:r>
    </w:p>
    <w:p w:rsidR="00A5724C" w:rsidRDefault="008F493B">
      <w:pPr>
        <w:snapToGrid w:val="0"/>
        <w:spacing w:line="360" w:lineRule="auto"/>
        <w:rPr>
          <w:rFonts w:ascii="宋体" w:hAnsi="宋体"/>
          <w:sz w:val="24"/>
          <w:szCs w:val="20"/>
        </w:rPr>
      </w:pPr>
      <w:r>
        <w:rPr>
          <w:rFonts w:ascii="宋体" w:hAnsi="宋体" w:hint="eastAsia"/>
          <w:sz w:val="24"/>
        </w:rPr>
        <w:t>地址：</w:t>
      </w:r>
      <w:r>
        <w:rPr>
          <w:rFonts w:ascii="宋体" w:hAnsi="宋体"/>
          <w:sz w:val="24"/>
        </w:rPr>
        <w:t>__________</w:t>
      </w:r>
      <w:r>
        <w:rPr>
          <w:rFonts w:ascii="宋体" w:hAnsi="宋体"/>
          <w:sz w:val="24"/>
          <w:u w:val="single"/>
        </w:rPr>
        <w:t xml:space="preserve">        _</w:t>
      </w:r>
      <w:r>
        <w:rPr>
          <w:rFonts w:ascii="宋体" w:hAnsi="宋体"/>
          <w:sz w:val="24"/>
        </w:rPr>
        <w:t>____</w:t>
      </w:r>
      <w:r>
        <w:rPr>
          <w:rFonts w:ascii="宋体" w:hAnsi="宋体" w:hint="eastAsia"/>
          <w:sz w:val="24"/>
        </w:rPr>
        <w:t>邮编：</w:t>
      </w:r>
      <w:r>
        <w:rPr>
          <w:rFonts w:ascii="宋体" w:hAnsi="宋体"/>
          <w:sz w:val="24"/>
        </w:rPr>
        <w:t xml:space="preserve">__________   </w:t>
      </w:r>
      <w:r>
        <w:rPr>
          <w:rFonts w:ascii="宋体" w:hAnsi="宋体" w:hint="eastAsia"/>
          <w:sz w:val="24"/>
        </w:rPr>
        <w:t>电话：</w:t>
      </w:r>
      <w:r>
        <w:rPr>
          <w:rFonts w:ascii="宋体" w:hAnsi="宋体"/>
          <w:sz w:val="24"/>
        </w:rPr>
        <w:t>______________</w:t>
      </w:r>
    </w:p>
    <w:p w:rsidR="00A5724C" w:rsidRDefault="008F493B">
      <w:pPr>
        <w:snapToGrid w:val="0"/>
        <w:spacing w:line="360" w:lineRule="auto"/>
        <w:rPr>
          <w:rFonts w:ascii="宋体" w:hAnsi="宋体"/>
          <w:sz w:val="24"/>
          <w:szCs w:val="20"/>
        </w:rPr>
      </w:pPr>
      <w:r>
        <w:rPr>
          <w:rFonts w:ascii="宋体" w:hAnsi="宋体" w:hint="eastAsia"/>
          <w:sz w:val="24"/>
        </w:rPr>
        <w:t>传真：</w:t>
      </w:r>
      <w:r>
        <w:rPr>
          <w:rFonts w:ascii="宋体" w:hAnsi="宋体"/>
          <w:sz w:val="24"/>
        </w:rPr>
        <w:t>______________</w:t>
      </w:r>
      <w:r>
        <w:rPr>
          <w:rFonts w:ascii="宋体" w:hAnsi="宋体" w:hint="eastAsia"/>
          <w:sz w:val="24"/>
        </w:rPr>
        <w:t>投标人代表姓名</w:t>
      </w:r>
      <w:r>
        <w:rPr>
          <w:rFonts w:ascii="宋体" w:hAnsi="宋体"/>
          <w:sz w:val="24"/>
        </w:rPr>
        <w:t xml:space="preserve"> ___________  </w:t>
      </w:r>
      <w:r>
        <w:rPr>
          <w:rFonts w:ascii="宋体" w:hAnsi="宋体" w:hint="eastAsia"/>
          <w:sz w:val="24"/>
        </w:rPr>
        <w:t>职务：</w:t>
      </w:r>
      <w:r>
        <w:rPr>
          <w:rFonts w:ascii="宋体" w:hAnsi="宋体"/>
          <w:sz w:val="24"/>
        </w:rPr>
        <w:t>______</w:t>
      </w:r>
      <w:r>
        <w:rPr>
          <w:rFonts w:ascii="宋体" w:hAnsi="宋体"/>
          <w:sz w:val="24"/>
          <w:u w:val="single"/>
        </w:rPr>
        <w:t xml:space="preserve"> </w:t>
      </w:r>
      <w:r>
        <w:rPr>
          <w:rFonts w:ascii="宋体" w:hAnsi="宋体"/>
          <w:sz w:val="24"/>
        </w:rPr>
        <w:t>_______</w:t>
      </w:r>
    </w:p>
    <w:p w:rsidR="00A5724C" w:rsidRDefault="008F493B">
      <w:pPr>
        <w:snapToGrid w:val="0"/>
        <w:spacing w:line="360" w:lineRule="auto"/>
        <w:rPr>
          <w:rFonts w:ascii="宋体" w:hAnsi="宋体"/>
          <w:sz w:val="24"/>
          <w:szCs w:val="20"/>
        </w:rPr>
      </w:pPr>
      <w:r>
        <w:rPr>
          <w:rFonts w:ascii="宋体" w:hAnsi="宋体" w:hint="eastAsia"/>
          <w:sz w:val="24"/>
        </w:rPr>
        <w:t>投标人名称（公章</w:t>
      </w:r>
      <w:r>
        <w:rPr>
          <w:rFonts w:ascii="宋体" w:hAnsi="宋体"/>
          <w:sz w:val="24"/>
        </w:rPr>
        <w:t>):___________________</w:t>
      </w:r>
    </w:p>
    <w:p w:rsidR="00A5724C" w:rsidRDefault="008F493B">
      <w:pPr>
        <w:snapToGrid w:val="0"/>
        <w:spacing w:line="360" w:lineRule="auto"/>
        <w:rPr>
          <w:rFonts w:ascii="宋体" w:hAnsi="宋体"/>
          <w:sz w:val="24"/>
          <w:szCs w:val="20"/>
        </w:rPr>
      </w:pPr>
      <w:r>
        <w:rPr>
          <w:rFonts w:ascii="宋体" w:hAnsi="宋体" w:hint="eastAsia"/>
          <w:sz w:val="24"/>
        </w:rPr>
        <w:t>开户银行：</w:t>
      </w:r>
      <w:r>
        <w:rPr>
          <w:rFonts w:ascii="宋体" w:hAnsi="宋体"/>
          <w:sz w:val="24"/>
          <w:u w:val="single"/>
        </w:rPr>
        <w:t xml:space="preserve">                      </w:t>
      </w:r>
      <w:r>
        <w:rPr>
          <w:rFonts w:ascii="宋体" w:hAnsi="宋体"/>
          <w:sz w:val="24"/>
        </w:rPr>
        <w:t xml:space="preserve">   </w:t>
      </w:r>
      <w:r>
        <w:rPr>
          <w:rFonts w:ascii="宋体" w:hAnsi="宋体" w:hint="eastAsia"/>
          <w:sz w:val="24"/>
        </w:rPr>
        <w:t>银行账号：</w:t>
      </w:r>
      <w:r>
        <w:rPr>
          <w:rFonts w:ascii="宋体" w:hAnsi="宋体"/>
          <w:sz w:val="24"/>
          <w:u w:val="single"/>
        </w:rPr>
        <w:t xml:space="preserve">                    </w:t>
      </w:r>
      <w:r>
        <w:rPr>
          <w:rFonts w:ascii="宋体" w:hAnsi="宋体"/>
          <w:sz w:val="24"/>
        </w:rPr>
        <w:t xml:space="preserve"> </w:t>
      </w:r>
    </w:p>
    <w:p w:rsidR="00A5724C" w:rsidRDefault="008F493B">
      <w:pPr>
        <w:snapToGrid w:val="0"/>
        <w:spacing w:line="360" w:lineRule="auto"/>
        <w:rPr>
          <w:rFonts w:ascii="宋体" w:hAnsi="宋体"/>
          <w:sz w:val="30"/>
          <w:szCs w:val="20"/>
        </w:rPr>
      </w:pPr>
      <w:r>
        <w:rPr>
          <w:rFonts w:ascii="宋体" w:hAnsi="宋体" w:hint="eastAsia"/>
          <w:sz w:val="24"/>
        </w:rPr>
        <w:t>法定代表人签字：</w:t>
      </w:r>
      <w:r>
        <w:rPr>
          <w:rFonts w:ascii="宋体" w:hAnsi="宋体"/>
          <w:sz w:val="24"/>
        </w:rPr>
        <w:t xml:space="preserve">___________                      </w:t>
      </w: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w:t>
      </w:r>
      <w:r>
        <w:rPr>
          <w:rFonts w:ascii="宋体" w:hAnsi="宋体" w:hint="eastAsia"/>
          <w:sz w:val="24"/>
        </w:rPr>
        <w:t>月</w:t>
      </w:r>
      <w:r>
        <w:rPr>
          <w:rFonts w:ascii="宋体" w:hAnsi="宋体"/>
          <w:sz w:val="24"/>
        </w:rPr>
        <w:t>___</w:t>
      </w:r>
      <w:r>
        <w:rPr>
          <w:rFonts w:ascii="宋体" w:hAnsi="宋体" w:hint="eastAsia"/>
          <w:sz w:val="24"/>
        </w:rPr>
        <w:t>日</w:t>
      </w:r>
    </w:p>
    <w:p w:rsidR="00A5724C" w:rsidRDefault="00A5724C">
      <w:pPr>
        <w:pStyle w:val="af"/>
        <w:snapToGrid w:val="0"/>
        <w:spacing w:beforeLines="0" w:afterLines="0" w:line="360" w:lineRule="auto"/>
        <w:rPr>
          <w:rFonts w:hAnsi="宋体"/>
        </w:rPr>
      </w:pPr>
    </w:p>
    <w:p w:rsidR="00A5724C" w:rsidRDefault="008F493B">
      <w:pPr>
        <w:snapToGrid w:val="0"/>
        <w:spacing w:line="360" w:lineRule="auto"/>
        <w:jc w:val="left"/>
        <w:rPr>
          <w:sz w:val="24"/>
        </w:rPr>
      </w:pPr>
      <w:r>
        <w:rPr>
          <w:rFonts w:hAnsi="宋体"/>
        </w:rPr>
        <w:br w:type="page"/>
      </w:r>
      <w:r>
        <w:rPr>
          <w:rFonts w:hAnsi="宋体" w:hint="eastAsia"/>
        </w:rPr>
        <w:lastRenderedPageBreak/>
        <w:t>31</w:t>
      </w:r>
      <w:r>
        <w:rPr>
          <w:rFonts w:hint="eastAsia"/>
          <w:sz w:val="24"/>
        </w:rPr>
        <w:t>.</w:t>
      </w:r>
      <w:r>
        <w:rPr>
          <w:sz w:val="24"/>
        </w:rPr>
        <w:t>投标报价明细表格式（适用于货物类项目）：</w:t>
      </w:r>
      <w:r>
        <w:rPr>
          <w:sz w:val="24"/>
        </w:rPr>
        <w:t xml:space="preserve">       </w:t>
      </w:r>
    </w:p>
    <w:p w:rsidR="00A5724C" w:rsidRDefault="008F493B">
      <w:pPr>
        <w:pStyle w:val="af"/>
        <w:snapToGrid w:val="0"/>
        <w:spacing w:before="120" w:after="120"/>
        <w:jc w:val="center"/>
        <w:rPr>
          <w:rFonts w:hAnsi="宋体" w:cs="宋体"/>
          <w:szCs w:val="22"/>
        </w:rPr>
      </w:pPr>
      <w:r>
        <w:rPr>
          <w:rFonts w:hAnsi="宋体" w:cs="宋体" w:hint="eastAsia"/>
          <w:szCs w:val="22"/>
        </w:rPr>
        <w:t>投标报价明细表（按采购清单报价，格式可自拟）</w:t>
      </w:r>
    </w:p>
    <w:p w:rsidR="00A5724C" w:rsidRDefault="008F493B">
      <w:pPr>
        <w:spacing w:line="360" w:lineRule="auto"/>
        <w:rPr>
          <w:rFonts w:ascii="宋体" w:hAnsi="宋体" w:cs="宋体"/>
          <w:spacing w:val="20"/>
          <w:sz w:val="24"/>
          <w:szCs w:val="22"/>
          <w:u w:val="single"/>
        </w:rPr>
      </w:pPr>
      <w:r>
        <w:rPr>
          <w:rFonts w:ascii="宋体" w:hAnsi="宋体" w:cs="宋体" w:hint="eastAsia"/>
          <w:sz w:val="24"/>
        </w:rPr>
        <w:t>项目名称：                             金额单位：人民币（元）</w:t>
      </w:r>
    </w:p>
    <w:tbl>
      <w:tblPr>
        <w:tblW w:w="10440" w:type="dxa"/>
        <w:tblInd w:w="-25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620"/>
        <w:gridCol w:w="1080"/>
        <w:gridCol w:w="1440"/>
        <w:gridCol w:w="8"/>
        <w:gridCol w:w="1612"/>
        <w:gridCol w:w="1260"/>
        <w:gridCol w:w="1440"/>
        <w:gridCol w:w="1440"/>
      </w:tblGrid>
      <w:tr w:rsidR="00A5724C">
        <w:tc>
          <w:tcPr>
            <w:tcW w:w="540" w:type="dxa"/>
            <w:tcBorders>
              <w:top w:val="single" w:sz="4" w:space="0" w:color="auto"/>
              <w:left w:val="single" w:sz="4" w:space="0" w:color="auto"/>
              <w:bottom w:val="single" w:sz="4" w:space="0" w:color="auto"/>
              <w:right w:val="single" w:sz="4" w:space="0" w:color="auto"/>
            </w:tcBorders>
            <w:vAlign w:val="center"/>
          </w:tcPr>
          <w:p w:rsidR="00A5724C" w:rsidRDefault="008F493B">
            <w:pPr>
              <w:tabs>
                <w:tab w:val="left" w:pos="1418"/>
              </w:tabs>
              <w:snapToGrid w:val="0"/>
              <w:spacing w:line="360" w:lineRule="auto"/>
              <w:jc w:val="center"/>
              <w:rPr>
                <w:rFonts w:ascii="宋体" w:hAnsi="宋体"/>
                <w:spacing w:val="20"/>
                <w:sz w:val="24"/>
                <w:szCs w:val="20"/>
              </w:rPr>
            </w:pPr>
            <w:r>
              <w:rPr>
                <w:rFonts w:ascii="宋体" w:hAnsi="宋体" w:hint="eastAsia"/>
                <w:sz w:val="24"/>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A5724C" w:rsidRDefault="008F493B">
            <w:pPr>
              <w:tabs>
                <w:tab w:val="left" w:pos="1418"/>
              </w:tabs>
              <w:snapToGrid w:val="0"/>
              <w:spacing w:line="360" w:lineRule="auto"/>
              <w:jc w:val="center"/>
              <w:rPr>
                <w:rFonts w:ascii="宋体" w:hAnsi="宋体"/>
                <w:spacing w:val="20"/>
                <w:sz w:val="24"/>
                <w:szCs w:val="20"/>
              </w:rPr>
            </w:pPr>
            <w:r>
              <w:rPr>
                <w:rFonts w:ascii="宋体" w:hAnsi="宋体" w:hint="eastAsia"/>
                <w:sz w:val="24"/>
              </w:rPr>
              <w:t>设备名称</w:t>
            </w:r>
          </w:p>
        </w:tc>
        <w:tc>
          <w:tcPr>
            <w:tcW w:w="1080" w:type="dxa"/>
            <w:tcBorders>
              <w:top w:val="single" w:sz="4" w:space="0" w:color="auto"/>
              <w:left w:val="single" w:sz="4" w:space="0" w:color="auto"/>
              <w:bottom w:val="single" w:sz="4" w:space="0" w:color="auto"/>
              <w:right w:val="single" w:sz="4" w:space="0" w:color="auto"/>
            </w:tcBorders>
            <w:vAlign w:val="center"/>
          </w:tcPr>
          <w:p w:rsidR="00A5724C" w:rsidRDefault="008F493B">
            <w:pPr>
              <w:pStyle w:val="aff0"/>
              <w:snapToGrid w:val="0"/>
              <w:rPr>
                <w:rFonts w:ascii="宋体" w:eastAsia="宋体" w:hAnsi="宋体"/>
              </w:rPr>
            </w:pPr>
            <w:r>
              <w:rPr>
                <w:rFonts w:ascii="宋体" w:eastAsia="宋体" w:hAnsi="宋体" w:hint="eastAsia"/>
              </w:rPr>
              <w:t>品牌</w:t>
            </w:r>
          </w:p>
        </w:tc>
        <w:tc>
          <w:tcPr>
            <w:tcW w:w="1440" w:type="dxa"/>
            <w:tcBorders>
              <w:top w:val="single" w:sz="4" w:space="0" w:color="auto"/>
              <w:left w:val="single" w:sz="4" w:space="0" w:color="auto"/>
              <w:bottom w:val="single" w:sz="4" w:space="0" w:color="auto"/>
              <w:right w:val="single" w:sz="4" w:space="0" w:color="auto"/>
            </w:tcBorders>
            <w:vAlign w:val="center"/>
          </w:tcPr>
          <w:p w:rsidR="00A5724C" w:rsidRDefault="008F493B">
            <w:pPr>
              <w:tabs>
                <w:tab w:val="left" w:pos="1418"/>
              </w:tabs>
              <w:snapToGrid w:val="0"/>
              <w:spacing w:line="360" w:lineRule="auto"/>
              <w:jc w:val="center"/>
              <w:rPr>
                <w:rFonts w:ascii="宋体" w:hAnsi="宋体"/>
                <w:spacing w:val="20"/>
                <w:sz w:val="24"/>
                <w:szCs w:val="20"/>
              </w:rPr>
            </w:pPr>
            <w:r>
              <w:rPr>
                <w:rFonts w:ascii="宋体" w:hAnsi="宋体" w:hint="eastAsia"/>
                <w:sz w:val="24"/>
              </w:rPr>
              <w:t>规格型号</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A5724C" w:rsidRDefault="008F493B">
            <w:pPr>
              <w:tabs>
                <w:tab w:val="left" w:pos="1418"/>
              </w:tabs>
              <w:snapToGrid w:val="0"/>
              <w:spacing w:line="360" w:lineRule="auto"/>
              <w:jc w:val="center"/>
              <w:rPr>
                <w:rFonts w:ascii="宋体" w:hAnsi="宋体"/>
                <w:spacing w:val="20"/>
                <w:sz w:val="24"/>
                <w:szCs w:val="20"/>
              </w:rPr>
            </w:pPr>
            <w:r>
              <w:rPr>
                <w:rFonts w:ascii="宋体" w:hAnsi="宋体" w:hint="eastAsia"/>
                <w:sz w:val="24"/>
              </w:rPr>
              <w:t>单位及数量</w:t>
            </w:r>
          </w:p>
        </w:tc>
        <w:tc>
          <w:tcPr>
            <w:tcW w:w="1260" w:type="dxa"/>
            <w:tcBorders>
              <w:top w:val="single" w:sz="4" w:space="0" w:color="auto"/>
              <w:left w:val="single" w:sz="4" w:space="0" w:color="auto"/>
              <w:bottom w:val="single" w:sz="4" w:space="0" w:color="auto"/>
              <w:right w:val="single" w:sz="4" w:space="0" w:color="auto"/>
            </w:tcBorders>
            <w:vAlign w:val="center"/>
          </w:tcPr>
          <w:p w:rsidR="00A5724C" w:rsidRDefault="008F493B">
            <w:pPr>
              <w:tabs>
                <w:tab w:val="left" w:pos="1418"/>
              </w:tabs>
              <w:snapToGrid w:val="0"/>
              <w:spacing w:line="360" w:lineRule="auto"/>
              <w:jc w:val="center"/>
              <w:rPr>
                <w:rFonts w:ascii="宋体" w:hAnsi="宋体"/>
                <w:spacing w:val="20"/>
                <w:sz w:val="24"/>
                <w:szCs w:val="20"/>
              </w:rPr>
            </w:pPr>
            <w:r>
              <w:rPr>
                <w:rFonts w:ascii="宋体" w:hAnsi="宋体" w:hint="eastAsia"/>
                <w:sz w:val="24"/>
              </w:rPr>
              <w:t>单价</w:t>
            </w:r>
          </w:p>
        </w:tc>
        <w:tc>
          <w:tcPr>
            <w:tcW w:w="1440" w:type="dxa"/>
            <w:tcBorders>
              <w:top w:val="single" w:sz="4" w:space="0" w:color="auto"/>
              <w:left w:val="single" w:sz="4" w:space="0" w:color="auto"/>
              <w:bottom w:val="single" w:sz="4" w:space="0" w:color="auto"/>
              <w:right w:val="single" w:sz="4" w:space="0" w:color="auto"/>
            </w:tcBorders>
            <w:vAlign w:val="center"/>
          </w:tcPr>
          <w:p w:rsidR="00A5724C" w:rsidRDefault="008F493B">
            <w:pPr>
              <w:tabs>
                <w:tab w:val="left" w:pos="1418"/>
              </w:tabs>
              <w:snapToGrid w:val="0"/>
              <w:spacing w:line="360" w:lineRule="auto"/>
              <w:jc w:val="center"/>
              <w:rPr>
                <w:rFonts w:ascii="宋体" w:hAnsi="宋体"/>
                <w:spacing w:val="20"/>
                <w:sz w:val="24"/>
                <w:szCs w:val="20"/>
              </w:rPr>
            </w:pPr>
            <w:r>
              <w:rPr>
                <w:rFonts w:ascii="宋体" w:hAnsi="宋体" w:hint="eastAsia"/>
                <w:sz w:val="24"/>
              </w:rPr>
              <w:t>金额</w:t>
            </w:r>
          </w:p>
        </w:tc>
        <w:tc>
          <w:tcPr>
            <w:tcW w:w="1440" w:type="dxa"/>
            <w:tcBorders>
              <w:top w:val="single" w:sz="4" w:space="0" w:color="auto"/>
              <w:left w:val="single" w:sz="4" w:space="0" w:color="auto"/>
              <w:bottom w:val="single" w:sz="4" w:space="0" w:color="auto"/>
              <w:right w:val="single" w:sz="4" w:space="0" w:color="auto"/>
            </w:tcBorders>
            <w:vAlign w:val="center"/>
          </w:tcPr>
          <w:p w:rsidR="00A5724C" w:rsidRDefault="008F493B">
            <w:pPr>
              <w:tabs>
                <w:tab w:val="left" w:pos="1418"/>
              </w:tabs>
              <w:snapToGrid w:val="0"/>
              <w:spacing w:line="360" w:lineRule="auto"/>
              <w:jc w:val="center"/>
              <w:rPr>
                <w:rFonts w:ascii="宋体" w:hAnsi="宋体"/>
                <w:sz w:val="24"/>
                <w:szCs w:val="22"/>
              </w:rPr>
            </w:pPr>
            <w:r>
              <w:rPr>
                <w:rFonts w:ascii="宋体" w:hAnsi="宋体" w:hint="eastAsia"/>
                <w:sz w:val="24"/>
              </w:rPr>
              <w:t>产地</w:t>
            </w:r>
          </w:p>
        </w:tc>
      </w:tr>
      <w:tr w:rsidR="00A5724C">
        <w:tc>
          <w:tcPr>
            <w:tcW w:w="540" w:type="dxa"/>
            <w:tcBorders>
              <w:top w:val="single" w:sz="4" w:space="0" w:color="auto"/>
              <w:left w:val="single" w:sz="4" w:space="0" w:color="auto"/>
              <w:bottom w:val="single" w:sz="4" w:space="0" w:color="auto"/>
              <w:right w:val="single" w:sz="4" w:space="0" w:color="auto"/>
            </w:tcBorders>
            <w:vAlign w:val="center"/>
          </w:tcPr>
          <w:p w:rsidR="00A5724C" w:rsidRDefault="00A5724C">
            <w:pPr>
              <w:widowControl/>
              <w:jc w:val="left"/>
              <w:rPr>
                <w:rFonts w:ascii="Calibri" w:hAnsi="Calibri"/>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A5724C" w:rsidRDefault="00A5724C">
            <w:pPr>
              <w:widowControl/>
              <w:jc w:val="left"/>
              <w:rPr>
                <w:rFonts w:ascii="Calibri" w:hAnsi="Calibri"/>
                <w:szCs w:val="22"/>
              </w:rPr>
            </w:pPr>
          </w:p>
        </w:tc>
        <w:tc>
          <w:tcPr>
            <w:tcW w:w="108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r>
      <w:tr w:rsidR="00A5724C">
        <w:tc>
          <w:tcPr>
            <w:tcW w:w="540" w:type="dxa"/>
            <w:tcBorders>
              <w:top w:val="single" w:sz="4" w:space="0" w:color="auto"/>
              <w:left w:val="single" w:sz="4" w:space="0" w:color="auto"/>
              <w:bottom w:val="single" w:sz="4" w:space="0" w:color="auto"/>
              <w:right w:val="single" w:sz="4" w:space="0" w:color="auto"/>
            </w:tcBorders>
            <w:vAlign w:val="center"/>
          </w:tcPr>
          <w:p w:rsidR="00A5724C" w:rsidRDefault="00A5724C">
            <w:pPr>
              <w:widowControl/>
              <w:jc w:val="center"/>
              <w:rPr>
                <w:rFonts w:ascii="Calibri" w:hAnsi="Calibri"/>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A5724C" w:rsidRDefault="00A5724C">
            <w:pPr>
              <w:widowControl/>
              <w:jc w:val="left"/>
              <w:rPr>
                <w:rFonts w:ascii="Calibri" w:hAnsi="Calibri"/>
                <w:szCs w:val="22"/>
              </w:rPr>
            </w:pPr>
          </w:p>
        </w:tc>
        <w:tc>
          <w:tcPr>
            <w:tcW w:w="108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r>
      <w:tr w:rsidR="00A5724C">
        <w:tc>
          <w:tcPr>
            <w:tcW w:w="540" w:type="dxa"/>
            <w:tcBorders>
              <w:top w:val="single" w:sz="4" w:space="0" w:color="auto"/>
              <w:left w:val="single" w:sz="4" w:space="0" w:color="auto"/>
              <w:bottom w:val="single" w:sz="4" w:space="0" w:color="auto"/>
              <w:right w:val="single" w:sz="4" w:space="0" w:color="auto"/>
            </w:tcBorders>
            <w:vAlign w:val="center"/>
          </w:tcPr>
          <w:p w:rsidR="00A5724C" w:rsidRDefault="00A5724C">
            <w:pPr>
              <w:widowControl/>
              <w:jc w:val="center"/>
              <w:rPr>
                <w:rFonts w:ascii="Calibri" w:hAnsi="Calibri"/>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A5724C" w:rsidRDefault="00A5724C">
            <w:pPr>
              <w:widowControl/>
              <w:jc w:val="left"/>
              <w:rPr>
                <w:rFonts w:ascii="Calibri" w:hAnsi="Calibri"/>
                <w:szCs w:val="22"/>
              </w:rPr>
            </w:pPr>
          </w:p>
        </w:tc>
        <w:tc>
          <w:tcPr>
            <w:tcW w:w="108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r>
      <w:tr w:rsidR="00A5724C">
        <w:tc>
          <w:tcPr>
            <w:tcW w:w="540" w:type="dxa"/>
            <w:tcBorders>
              <w:top w:val="single" w:sz="4" w:space="0" w:color="auto"/>
              <w:left w:val="single" w:sz="4" w:space="0" w:color="auto"/>
              <w:bottom w:val="single" w:sz="4" w:space="0" w:color="auto"/>
              <w:right w:val="single" w:sz="4" w:space="0" w:color="auto"/>
            </w:tcBorders>
            <w:vAlign w:val="center"/>
          </w:tcPr>
          <w:p w:rsidR="00A5724C" w:rsidRDefault="00A5724C">
            <w:pPr>
              <w:widowControl/>
              <w:jc w:val="center"/>
              <w:rPr>
                <w:rFonts w:ascii="Calibri" w:hAnsi="Calibri"/>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A5724C" w:rsidRDefault="00A5724C">
            <w:pPr>
              <w:widowControl/>
              <w:jc w:val="left"/>
              <w:rPr>
                <w:rFonts w:ascii="Calibri" w:hAnsi="Calibri"/>
                <w:szCs w:val="22"/>
              </w:rPr>
            </w:pPr>
          </w:p>
        </w:tc>
        <w:tc>
          <w:tcPr>
            <w:tcW w:w="108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r>
      <w:tr w:rsidR="00A5724C">
        <w:tc>
          <w:tcPr>
            <w:tcW w:w="540" w:type="dxa"/>
            <w:tcBorders>
              <w:top w:val="single" w:sz="4" w:space="0" w:color="auto"/>
              <w:left w:val="single" w:sz="4" w:space="0" w:color="auto"/>
              <w:bottom w:val="single" w:sz="4" w:space="0" w:color="auto"/>
              <w:right w:val="single" w:sz="4" w:space="0" w:color="auto"/>
            </w:tcBorders>
            <w:vAlign w:val="center"/>
          </w:tcPr>
          <w:p w:rsidR="00A5724C" w:rsidRDefault="00A5724C">
            <w:pPr>
              <w:widowControl/>
              <w:jc w:val="center"/>
              <w:rPr>
                <w:rFonts w:ascii="Calibri" w:hAnsi="Calibri"/>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A5724C" w:rsidRDefault="00A5724C">
            <w:pPr>
              <w:widowControl/>
              <w:jc w:val="left"/>
              <w:rPr>
                <w:rFonts w:ascii="Calibri" w:hAnsi="Calibri"/>
                <w:szCs w:val="22"/>
              </w:rPr>
            </w:pPr>
          </w:p>
        </w:tc>
        <w:tc>
          <w:tcPr>
            <w:tcW w:w="108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r>
      <w:tr w:rsidR="00A5724C">
        <w:tc>
          <w:tcPr>
            <w:tcW w:w="540" w:type="dxa"/>
            <w:tcBorders>
              <w:top w:val="single" w:sz="4" w:space="0" w:color="auto"/>
              <w:left w:val="single" w:sz="4" w:space="0" w:color="auto"/>
              <w:bottom w:val="single" w:sz="4" w:space="0" w:color="auto"/>
              <w:right w:val="single" w:sz="4" w:space="0" w:color="auto"/>
            </w:tcBorders>
            <w:vAlign w:val="center"/>
          </w:tcPr>
          <w:p w:rsidR="00A5724C" w:rsidRDefault="00A5724C">
            <w:pPr>
              <w:widowControl/>
              <w:jc w:val="center"/>
              <w:rPr>
                <w:rFonts w:ascii="Calibri" w:hAnsi="Calibri"/>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A5724C" w:rsidRDefault="00A5724C">
            <w:pPr>
              <w:widowControl/>
              <w:jc w:val="left"/>
              <w:rPr>
                <w:rFonts w:ascii="Calibri" w:hAnsi="Calibri"/>
                <w:szCs w:val="22"/>
              </w:rPr>
            </w:pPr>
          </w:p>
        </w:tc>
        <w:tc>
          <w:tcPr>
            <w:tcW w:w="108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r>
      <w:tr w:rsidR="00A5724C">
        <w:trPr>
          <w:trHeight w:val="369"/>
        </w:trPr>
        <w:tc>
          <w:tcPr>
            <w:tcW w:w="540" w:type="dxa"/>
            <w:tcBorders>
              <w:top w:val="single" w:sz="4" w:space="0" w:color="auto"/>
              <w:left w:val="single" w:sz="4" w:space="0" w:color="auto"/>
              <w:bottom w:val="single" w:sz="4" w:space="0" w:color="auto"/>
              <w:right w:val="single" w:sz="4" w:space="0" w:color="auto"/>
            </w:tcBorders>
            <w:vAlign w:val="center"/>
          </w:tcPr>
          <w:p w:rsidR="00A5724C" w:rsidRDefault="00A5724C">
            <w:pPr>
              <w:widowControl/>
              <w:jc w:val="center"/>
              <w:rPr>
                <w:rFonts w:ascii="宋体" w:hAnsi="宋体" w:cs="宋体"/>
                <w:kern w:val="0"/>
                <w:sz w:val="24"/>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A5724C" w:rsidRDefault="00A5724C">
            <w:pPr>
              <w:widowControl/>
              <w:jc w:val="left"/>
              <w:rPr>
                <w:rFonts w:ascii="宋体" w:hAnsi="宋体" w:cs="宋体"/>
                <w:kern w:val="0"/>
                <w:sz w:val="24"/>
                <w:szCs w:val="22"/>
              </w:rPr>
            </w:pPr>
          </w:p>
        </w:tc>
        <w:tc>
          <w:tcPr>
            <w:tcW w:w="108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r>
      <w:tr w:rsidR="00A5724C">
        <w:trPr>
          <w:trHeight w:val="369"/>
        </w:trPr>
        <w:tc>
          <w:tcPr>
            <w:tcW w:w="540" w:type="dxa"/>
            <w:tcBorders>
              <w:top w:val="single" w:sz="4" w:space="0" w:color="auto"/>
              <w:left w:val="single" w:sz="4" w:space="0" w:color="auto"/>
              <w:bottom w:val="single" w:sz="4" w:space="0" w:color="auto"/>
              <w:right w:val="single" w:sz="4" w:space="0" w:color="auto"/>
            </w:tcBorders>
            <w:vAlign w:val="center"/>
          </w:tcPr>
          <w:p w:rsidR="00A5724C" w:rsidRDefault="00A5724C">
            <w:pPr>
              <w:widowControl/>
              <w:jc w:val="right"/>
              <w:textAlignment w:val="center"/>
              <w:rPr>
                <w:rFonts w:ascii="宋体" w:hAnsi="宋体" w:cs="宋体"/>
                <w:kern w:val="0"/>
                <w:sz w:val="24"/>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A5724C" w:rsidRDefault="00A5724C">
            <w:pPr>
              <w:widowControl/>
              <w:jc w:val="left"/>
              <w:textAlignment w:val="center"/>
              <w:rPr>
                <w:rFonts w:ascii="宋体" w:hAnsi="宋体" w:cs="宋体"/>
                <w:kern w:val="0"/>
                <w:sz w:val="24"/>
                <w:szCs w:val="22"/>
              </w:rPr>
            </w:pPr>
          </w:p>
        </w:tc>
        <w:tc>
          <w:tcPr>
            <w:tcW w:w="108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r>
      <w:tr w:rsidR="00A5724C">
        <w:trPr>
          <w:trHeight w:val="369"/>
        </w:trPr>
        <w:tc>
          <w:tcPr>
            <w:tcW w:w="540" w:type="dxa"/>
            <w:tcBorders>
              <w:top w:val="single" w:sz="4" w:space="0" w:color="auto"/>
              <w:left w:val="single" w:sz="4" w:space="0" w:color="auto"/>
              <w:bottom w:val="single" w:sz="4" w:space="0" w:color="auto"/>
              <w:right w:val="single" w:sz="4" w:space="0" w:color="auto"/>
            </w:tcBorders>
            <w:vAlign w:val="center"/>
          </w:tcPr>
          <w:p w:rsidR="00A5724C" w:rsidRDefault="00A5724C">
            <w:pPr>
              <w:widowControl/>
              <w:jc w:val="right"/>
              <w:textAlignment w:val="center"/>
              <w:rPr>
                <w:rFonts w:ascii="宋体" w:hAnsi="宋体" w:cs="宋体"/>
                <w:kern w:val="0"/>
                <w:sz w:val="24"/>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A5724C" w:rsidRDefault="00A5724C">
            <w:pPr>
              <w:widowControl/>
              <w:jc w:val="left"/>
              <w:textAlignment w:val="center"/>
              <w:rPr>
                <w:rFonts w:ascii="宋体" w:hAnsi="宋体" w:cs="宋体"/>
                <w:kern w:val="0"/>
                <w:sz w:val="24"/>
                <w:szCs w:val="22"/>
              </w:rPr>
            </w:pPr>
          </w:p>
        </w:tc>
        <w:tc>
          <w:tcPr>
            <w:tcW w:w="108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r>
      <w:tr w:rsidR="00A5724C">
        <w:trPr>
          <w:trHeight w:val="369"/>
        </w:trPr>
        <w:tc>
          <w:tcPr>
            <w:tcW w:w="540" w:type="dxa"/>
            <w:tcBorders>
              <w:top w:val="single" w:sz="4" w:space="0" w:color="auto"/>
              <w:left w:val="single" w:sz="4" w:space="0" w:color="auto"/>
              <w:bottom w:val="single" w:sz="4" w:space="0" w:color="auto"/>
              <w:right w:val="single" w:sz="4" w:space="0" w:color="auto"/>
            </w:tcBorders>
            <w:vAlign w:val="center"/>
          </w:tcPr>
          <w:p w:rsidR="00A5724C" w:rsidRDefault="00A5724C">
            <w:pPr>
              <w:widowControl/>
              <w:jc w:val="right"/>
              <w:textAlignment w:val="center"/>
              <w:rPr>
                <w:rFonts w:ascii="宋体" w:hAnsi="宋体" w:cs="宋体"/>
                <w:kern w:val="0"/>
                <w:sz w:val="24"/>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A5724C" w:rsidRDefault="00A5724C">
            <w:pPr>
              <w:widowControl/>
              <w:jc w:val="left"/>
              <w:textAlignment w:val="center"/>
              <w:rPr>
                <w:rFonts w:ascii="宋体" w:hAnsi="宋体" w:cs="宋体"/>
                <w:kern w:val="0"/>
                <w:sz w:val="24"/>
                <w:szCs w:val="22"/>
              </w:rPr>
            </w:pPr>
          </w:p>
        </w:tc>
        <w:tc>
          <w:tcPr>
            <w:tcW w:w="108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r>
      <w:tr w:rsidR="00A5724C">
        <w:trPr>
          <w:trHeight w:val="369"/>
        </w:trPr>
        <w:tc>
          <w:tcPr>
            <w:tcW w:w="540" w:type="dxa"/>
            <w:tcBorders>
              <w:top w:val="single" w:sz="4" w:space="0" w:color="auto"/>
              <w:left w:val="single" w:sz="4" w:space="0" w:color="auto"/>
              <w:bottom w:val="single" w:sz="4" w:space="0" w:color="auto"/>
              <w:right w:val="single" w:sz="4" w:space="0" w:color="auto"/>
            </w:tcBorders>
            <w:vAlign w:val="center"/>
          </w:tcPr>
          <w:p w:rsidR="00A5724C" w:rsidRDefault="00A5724C">
            <w:pPr>
              <w:widowControl/>
              <w:jc w:val="right"/>
              <w:textAlignment w:val="center"/>
              <w:rPr>
                <w:rFonts w:ascii="宋体" w:hAnsi="宋体" w:cs="宋体"/>
                <w:kern w:val="0"/>
                <w:sz w:val="24"/>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A5724C" w:rsidRDefault="00A5724C">
            <w:pPr>
              <w:widowControl/>
              <w:jc w:val="left"/>
              <w:textAlignment w:val="center"/>
              <w:rPr>
                <w:rFonts w:ascii="宋体" w:hAnsi="宋体" w:cs="宋体"/>
                <w:kern w:val="0"/>
                <w:sz w:val="24"/>
                <w:szCs w:val="22"/>
              </w:rPr>
            </w:pPr>
          </w:p>
        </w:tc>
        <w:tc>
          <w:tcPr>
            <w:tcW w:w="108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r>
      <w:tr w:rsidR="00A5724C">
        <w:trPr>
          <w:trHeight w:val="369"/>
        </w:trPr>
        <w:tc>
          <w:tcPr>
            <w:tcW w:w="540" w:type="dxa"/>
            <w:tcBorders>
              <w:top w:val="single" w:sz="4" w:space="0" w:color="auto"/>
              <w:left w:val="single" w:sz="4" w:space="0" w:color="auto"/>
              <w:bottom w:val="single" w:sz="4" w:space="0" w:color="auto"/>
              <w:right w:val="single" w:sz="4" w:space="0" w:color="auto"/>
            </w:tcBorders>
            <w:vAlign w:val="center"/>
          </w:tcPr>
          <w:p w:rsidR="00A5724C" w:rsidRDefault="00A5724C">
            <w:pPr>
              <w:widowControl/>
              <w:jc w:val="right"/>
              <w:textAlignment w:val="center"/>
              <w:rPr>
                <w:rFonts w:ascii="宋体" w:hAnsi="宋体" w:cs="宋体"/>
                <w:kern w:val="0"/>
                <w:sz w:val="24"/>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A5724C" w:rsidRDefault="00A5724C">
            <w:pPr>
              <w:widowControl/>
              <w:jc w:val="left"/>
              <w:textAlignment w:val="center"/>
              <w:rPr>
                <w:rFonts w:ascii="宋体" w:hAnsi="宋体" w:cs="宋体"/>
                <w:kern w:val="0"/>
                <w:sz w:val="24"/>
                <w:szCs w:val="22"/>
              </w:rPr>
            </w:pPr>
          </w:p>
        </w:tc>
        <w:tc>
          <w:tcPr>
            <w:tcW w:w="108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r>
      <w:tr w:rsidR="00A5724C">
        <w:tc>
          <w:tcPr>
            <w:tcW w:w="9000" w:type="dxa"/>
            <w:gridSpan w:val="8"/>
            <w:tcBorders>
              <w:top w:val="single" w:sz="4" w:space="0" w:color="auto"/>
              <w:left w:val="single" w:sz="4" w:space="0" w:color="auto"/>
              <w:bottom w:val="single" w:sz="4" w:space="0" w:color="auto"/>
              <w:right w:val="single" w:sz="4" w:space="0" w:color="auto"/>
            </w:tcBorders>
          </w:tcPr>
          <w:p w:rsidR="00A5724C" w:rsidRDefault="008F493B">
            <w:pPr>
              <w:tabs>
                <w:tab w:val="left" w:pos="1418"/>
              </w:tabs>
              <w:snapToGrid w:val="0"/>
              <w:spacing w:line="360" w:lineRule="auto"/>
              <w:jc w:val="center"/>
              <w:rPr>
                <w:rFonts w:ascii="宋体" w:hAnsi="宋体"/>
                <w:spacing w:val="20"/>
                <w:sz w:val="24"/>
                <w:szCs w:val="20"/>
              </w:rPr>
            </w:pPr>
            <w:r>
              <w:rPr>
                <w:rFonts w:ascii="宋体" w:hAnsi="宋体" w:hint="eastAsia"/>
                <w:spacing w:val="20"/>
                <w:sz w:val="24"/>
              </w:rPr>
              <w:t>投标费用及利润</w:t>
            </w:r>
          </w:p>
        </w:tc>
        <w:tc>
          <w:tcPr>
            <w:tcW w:w="144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2"/>
              </w:rPr>
            </w:pPr>
          </w:p>
        </w:tc>
      </w:tr>
      <w:tr w:rsidR="00A5724C">
        <w:tc>
          <w:tcPr>
            <w:tcW w:w="54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4140" w:type="dxa"/>
            <w:gridSpan w:val="3"/>
            <w:tcBorders>
              <w:top w:val="single" w:sz="4" w:space="0" w:color="auto"/>
              <w:left w:val="single" w:sz="4" w:space="0" w:color="auto"/>
              <w:bottom w:val="single" w:sz="4" w:space="0" w:color="auto"/>
              <w:right w:val="single" w:sz="4" w:space="0" w:color="auto"/>
            </w:tcBorders>
          </w:tcPr>
          <w:p w:rsidR="00A5724C" w:rsidRDefault="008F493B">
            <w:pPr>
              <w:pStyle w:val="ParaCharCharCharCharCharCharCharCharChar1CharCharCharChar"/>
              <w:tabs>
                <w:tab w:val="left" w:pos="1418"/>
              </w:tabs>
              <w:snapToGrid w:val="0"/>
              <w:spacing w:line="360" w:lineRule="auto"/>
              <w:rPr>
                <w:rFonts w:ascii="宋体" w:hAnsi="宋体"/>
                <w:spacing w:val="20"/>
                <w:szCs w:val="24"/>
              </w:rPr>
            </w:pPr>
            <w:r>
              <w:rPr>
                <w:rFonts w:ascii="宋体" w:hAnsi="宋体" w:hint="eastAsia"/>
                <w:spacing w:val="20"/>
                <w:szCs w:val="24"/>
              </w:rPr>
              <w:t>运输费、安装调试费</w:t>
            </w:r>
          </w:p>
        </w:tc>
        <w:tc>
          <w:tcPr>
            <w:tcW w:w="1620" w:type="dxa"/>
            <w:gridSpan w:val="2"/>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r>
      <w:tr w:rsidR="00A5724C">
        <w:trPr>
          <w:trHeight w:val="469"/>
        </w:trPr>
        <w:tc>
          <w:tcPr>
            <w:tcW w:w="54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4140" w:type="dxa"/>
            <w:gridSpan w:val="3"/>
            <w:tcBorders>
              <w:top w:val="single" w:sz="4" w:space="0" w:color="auto"/>
              <w:left w:val="single" w:sz="4" w:space="0" w:color="auto"/>
              <w:bottom w:val="single" w:sz="4" w:space="0" w:color="auto"/>
              <w:right w:val="single" w:sz="4" w:space="0" w:color="auto"/>
            </w:tcBorders>
          </w:tcPr>
          <w:p w:rsidR="00A5724C" w:rsidRDefault="008F493B">
            <w:pPr>
              <w:pStyle w:val="ParaCharCharCharCharCharCharCharCharChar1CharCharCharChar"/>
              <w:tabs>
                <w:tab w:val="left" w:pos="1418"/>
              </w:tabs>
              <w:snapToGrid w:val="0"/>
              <w:spacing w:line="360" w:lineRule="auto"/>
              <w:rPr>
                <w:rFonts w:ascii="宋体" w:hAnsi="宋体"/>
                <w:spacing w:val="20"/>
                <w:szCs w:val="24"/>
              </w:rPr>
            </w:pPr>
            <w:r>
              <w:rPr>
                <w:rFonts w:ascii="宋体" w:hAnsi="宋体" w:hint="eastAsia"/>
                <w:spacing w:val="20"/>
                <w:szCs w:val="24"/>
              </w:rPr>
              <w:t>代理费</w:t>
            </w:r>
          </w:p>
        </w:tc>
        <w:tc>
          <w:tcPr>
            <w:tcW w:w="1620" w:type="dxa"/>
            <w:gridSpan w:val="2"/>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r>
      <w:tr w:rsidR="00A5724C">
        <w:trPr>
          <w:trHeight w:val="452"/>
        </w:trPr>
        <w:tc>
          <w:tcPr>
            <w:tcW w:w="54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4140" w:type="dxa"/>
            <w:gridSpan w:val="3"/>
            <w:tcBorders>
              <w:top w:val="single" w:sz="4" w:space="0" w:color="auto"/>
              <w:left w:val="single" w:sz="4" w:space="0" w:color="auto"/>
              <w:bottom w:val="single" w:sz="4" w:space="0" w:color="auto"/>
              <w:right w:val="single" w:sz="4" w:space="0" w:color="auto"/>
            </w:tcBorders>
          </w:tcPr>
          <w:p w:rsidR="00A5724C" w:rsidRDefault="008F493B">
            <w:pPr>
              <w:pStyle w:val="ParaCharCharCharCharCharCharCharCharChar1CharCharCharChar"/>
              <w:tabs>
                <w:tab w:val="left" w:pos="1418"/>
              </w:tabs>
              <w:snapToGrid w:val="0"/>
              <w:spacing w:line="360" w:lineRule="auto"/>
              <w:rPr>
                <w:rFonts w:ascii="宋体" w:hAnsi="宋体"/>
                <w:spacing w:val="20"/>
                <w:szCs w:val="24"/>
              </w:rPr>
            </w:pPr>
            <w:r>
              <w:rPr>
                <w:rFonts w:ascii="宋体" w:hAnsi="宋体" w:hint="eastAsia"/>
                <w:spacing w:val="20"/>
                <w:szCs w:val="24"/>
              </w:rPr>
              <w:t>其他：</w:t>
            </w:r>
          </w:p>
        </w:tc>
        <w:tc>
          <w:tcPr>
            <w:tcW w:w="1620" w:type="dxa"/>
            <w:gridSpan w:val="2"/>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r>
      <w:tr w:rsidR="00A5724C">
        <w:tc>
          <w:tcPr>
            <w:tcW w:w="54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4148" w:type="dxa"/>
            <w:gridSpan w:val="4"/>
            <w:tcBorders>
              <w:top w:val="single" w:sz="4" w:space="0" w:color="auto"/>
              <w:left w:val="single" w:sz="4" w:space="0" w:color="auto"/>
              <w:bottom w:val="single" w:sz="4" w:space="0" w:color="auto"/>
              <w:right w:val="single" w:sz="4" w:space="0" w:color="auto"/>
            </w:tcBorders>
          </w:tcPr>
          <w:p w:rsidR="00A5724C" w:rsidRDefault="008F493B">
            <w:pPr>
              <w:tabs>
                <w:tab w:val="left" w:pos="1418"/>
              </w:tabs>
              <w:snapToGrid w:val="0"/>
              <w:spacing w:line="360" w:lineRule="auto"/>
              <w:rPr>
                <w:rFonts w:ascii="宋体" w:hAnsi="宋体"/>
                <w:spacing w:val="20"/>
                <w:sz w:val="24"/>
                <w:szCs w:val="20"/>
              </w:rPr>
            </w:pPr>
            <w:r>
              <w:rPr>
                <w:rFonts w:ascii="宋体" w:hAnsi="宋体" w:hint="eastAsia"/>
                <w:spacing w:val="20"/>
                <w:sz w:val="24"/>
              </w:rPr>
              <w:t>税费及附加</w:t>
            </w:r>
          </w:p>
        </w:tc>
        <w:tc>
          <w:tcPr>
            <w:tcW w:w="2872" w:type="dxa"/>
            <w:gridSpan w:val="2"/>
            <w:tcBorders>
              <w:top w:val="single" w:sz="4" w:space="0" w:color="auto"/>
              <w:left w:val="single" w:sz="4" w:space="0" w:color="auto"/>
              <w:bottom w:val="single" w:sz="4" w:space="0" w:color="auto"/>
              <w:right w:val="single" w:sz="4" w:space="0" w:color="auto"/>
            </w:tcBorders>
          </w:tcPr>
          <w:p w:rsidR="00A5724C" w:rsidRDefault="008F493B">
            <w:pPr>
              <w:tabs>
                <w:tab w:val="left" w:pos="1418"/>
              </w:tabs>
              <w:snapToGrid w:val="0"/>
              <w:spacing w:line="360" w:lineRule="auto"/>
              <w:ind w:left="8"/>
              <w:rPr>
                <w:rFonts w:ascii="宋体" w:hAnsi="宋体"/>
                <w:spacing w:val="20"/>
                <w:sz w:val="24"/>
                <w:szCs w:val="20"/>
              </w:rPr>
            </w:pPr>
            <w:r>
              <w:rPr>
                <w:rFonts w:ascii="宋体" w:hAnsi="宋体" w:hint="eastAsia"/>
                <w:spacing w:val="20"/>
                <w:sz w:val="24"/>
              </w:rPr>
              <w:t xml:space="preserve">税费率： </w:t>
            </w:r>
            <w:r>
              <w:rPr>
                <w:rFonts w:ascii="宋体" w:hAnsi="宋体" w:hint="eastAsia"/>
                <w:spacing w:val="20"/>
                <w:sz w:val="24"/>
                <w:u w:val="single"/>
              </w:rPr>
              <w:t xml:space="preserve">       </w:t>
            </w:r>
            <w:r>
              <w:rPr>
                <w:rFonts w:ascii="宋体" w:hAnsi="宋体" w:hint="eastAsia"/>
                <w:spacing w:val="20"/>
                <w:sz w:val="24"/>
              </w:rPr>
              <w:t>%</w:t>
            </w:r>
          </w:p>
        </w:tc>
        <w:tc>
          <w:tcPr>
            <w:tcW w:w="144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r>
      <w:tr w:rsidR="00A5724C">
        <w:tc>
          <w:tcPr>
            <w:tcW w:w="54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4148" w:type="dxa"/>
            <w:gridSpan w:val="4"/>
            <w:tcBorders>
              <w:top w:val="single" w:sz="4" w:space="0" w:color="auto"/>
              <w:left w:val="single" w:sz="4" w:space="0" w:color="auto"/>
              <w:bottom w:val="single" w:sz="4" w:space="0" w:color="auto"/>
              <w:right w:val="single" w:sz="4" w:space="0" w:color="auto"/>
            </w:tcBorders>
          </w:tcPr>
          <w:p w:rsidR="00A5724C" w:rsidRDefault="008F493B">
            <w:pPr>
              <w:tabs>
                <w:tab w:val="left" w:pos="1418"/>
              </w:tabs>
              <w:snapToGrid w:val="0"/>
              <w:spacing w:line="360" w:lineRule="auto"/>
              <w:rPr>
                <w:rFonts w:ascii="宋体" w:hAnsi="宋体"/>
                <w:spacing w:val="20"/>
                <w:sz w:val="24"/>
                <w:szCs w:val="20"/>
              </w:rPr>
            </w:pPr>
            <w:r>
              <w:rPr>
                <w:rFonts w:ascii="宋体" w:hAnsi="宋体" w:hint="eastAsia"/>
                <w:spacing w:val="20"/>
                <w:sz w:val="24"/>
              </w:rPr>
              <w:t>项目毛利</w:t>
            </w:r>
          </w:p>
        </w:tc>
        <w:tc>
          <w:tcPr>
            <w:tcW w:w="2872" w:type="dxa"/>
            <w:gridSpan w:val="2"/>
            <w:tcBorders>
              <w:top w:val="single" w:sz="4" w:space="0" w:color="auto"/>
              <w:left w:val="single" w:sz="4" w:space="0" w:color="auto"/>
              <w:bottom w:val="single" w:sz="4" w:space="0" w:color="auto"/>
              <w:right w:val="single" w:sz="4" w:space="0" w:color="auto"/>
            </w:tcBorders>
          </w:tcPr>
          <w:p w:rsidR="00A5724C" w:rsidRDefault="008F493B">
            <w:pPr>
              <w:tabs>
                <w:tab w:val="left" w:pos="1418"/>
              </w:tabs>
              <w:snapToGrid w:val="0"/>
              <w:spacing w:line="360" w:lineRule="auto"/>
              <w:ind w:left="8"/>
              <w:rPr>
                <w:rFonts w:ascii="宋体" w:hAnsi="宋体"/>
                <w:spacing w:val="20"/>
                <w:sz w:val="24"/>
                <w:szCs w:val="20"/>
              </w:rPr>
            </w:pPr>
            <w:r>
              <w:rPr>
                <w:rFonts w:ascii="宋体" w:hAnsi="宋体" w:hint="eastAsia"/>
                <w:spacing w:val="20"/>
                <w:sz w:val="24"/>
              </w:rPr>
              <w:t>毛利率：</w:t>
            </w:r>
            <w:r>
              <w:rPr>
                <w:rFonts w:ascii="宋体" w:hAnsi="宋体" w:hint="eastAsia"/>
                <w:spacing w:val="20"/>
                <w:sz w:val="24"/>
                <w:u w:val="single"/>
              </w:rPr>
              <w:t xml:space="preserve">       </w:t>
            </w:r>
            <w:r>
              <w:rPr>
                <w:rFonts w:ascii="宋体" w:hAnsi="宋体" w:hint="eastAsia"/>
                <w:spacing w:val="20"/>
                <w:sz w:val="24"/>
              </w:rPr>
              <w:t>%</w:t>
            </w:r>
          </w:p>
        </w:tc>
        <w:tc>
          <w:tcPr>
            <w:tcW w:w="144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r>
      <w:tr w:rsidR="00A5724C">
        <w:tc>
          <w:tcPr>
            <w:tcW w:w="7560" w:type="dxa"/>
            <w:gridSpan w:val="7"/>
            <w:tcBorders>
              <w:top w:val="single" w:sz="4" w:space="0" w:color="auto"/>
              <w:left w:val="single" w:sz="4" w:space="0" w:color="auto"/>
              <w:bottom w:val="single" w:sz="4" w:space="0" w:color="auto"/>
              <w:right w:val="single" w:sz="4" w:space="0" w:color="auto"/>
            </w:tcBorders>
          </w:tcPr>
          <w:p w:rsidR="00A5724C" w:rsidRDefault="008F493B">
            <w:pPr>
              <w:tabs>
                <w:tab w:val="left" w:pos="1418"/>
              </w:tabs>
              <w:snapToGrid w:val="0"/>
              <w:spacing w:line="360" w:lineRule="auto"/>
              <w:jc w:val="center"/>
              <w:rPr>
                <w:rFonts w:ascii="宋体" w:hAnsi="宋体"/>
                <w:spacing w:val="20"/>
                <w:sz w:val="24"/>
                <w:szCs w:val="20"/>
              </w:rPr>
            </w:pPr>
            <w:r>
              <w:rPr>
                <w:rFonts w:ascii="宋体" w:hAnsi="宋体" w:hint="eastAsia"/>
                <w:spacing w:val="20"/>
                <w:sz w:val="24"/>
              </w:rPr>
              <w:t>投 标 总  价</w:t>
            </w:r>
          </w:p>
        </w:tc>
        <w:tc>
          <w:tcPr>
            <w:tcW w:w="144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5724C" w:rsidRDefault="00A5724C">
            <w:pPr>
              <w:tabs>
                <w:tab w:val="left" w:pos="1418"/>
              </w:tabs>
              <w:snapToGrid w:val="0"/>
              <w:spacing w:line="360" w:lineRule="auto"/>
              <w:jc w:val="center"/>
              <w:rPr>
                <w:rFonts w:ascii="宋体" w:hAnsi="宋体"/>
                <w:spacing w:val="20"/>
                <w:sz w:val="24"/>
                <w:szCs w:val="20"/>
              </w:rPr>
            </w:pPr>
          </w:p>
        </w:tc>
      </w:tr>
    </w:tbl>
    <w:p w:rsidR="00A5724C" w:rsidRDefault="00A5724C">
      <w:pPr>
        <w:rPr>
          <w:rFonts w:ascii="Calibri" w:hAnsi="Calibri"/>
          <w:szCs w:val="22"/>
        </w:rPr>
      </w:pPr>
    </w:p>
    <w:p w:rsidR="00A5724C" w:rsidRDefault="008F493B">
      <w:pPr>
        <w:spacing w:line="360" w:lineRule="auto"/>
        <w:rPr>
          <w:rFonts w:ascii="宋体" w:hAnsi="宋体" w:cs="宋体"/>
          <w:spacing w:val="20"/>
          <w:sz w:val="24"/>
          <w:u w:val="single"/>
        </w:rPr>
      </w:pPr>
      <w:r>
        <w:rPr>
          <w:rFonts w:ascii="宋体" w:hAnsi="宋体" w:cs="宋体" w:hint="eastAsia"/>
          <w:spacing w:val="20"/>
          <w:sz w:val="24"/>
        </w:rPr>
        <w:t>授权代表签名：</w:t>
      </w:r>
    </w:p>
    <w:p w:rsidR="00A5724C" w:rsidRDefault="008F493B">
      <w:pPr>
        <w:spacing w:line="360" w:lineRule="auto"/>
        <w:rPr>
          <w:rFonts w:ascii="宋体" w:hAnsi="宋体" w:cs="宋体"/>
          <w:spacing w:val="20"/>
          <w:sz w:val="24"/>
        </w:rPr>
      </w:pPr>
      <w:r>
        <w:rPr>
          <w:rFonts w:ascii="宋体" w:hAnsi="宋体" w:cs="宋体" w:hint="eastAsia"/>
          <w:spacing w:val="20"/>
          <w:sz w:val="24"/>
        </w:rPr>
        <w:t>投标人盖章：日期：</w:t>
      </w:r>
    </w:p>
    <w:p w:rsidR="00A5724C" w:rsidRDefault="00A5724C">
      <w:pPr>
        <w:rPr>
          <w:rFonts w:ascii="Calibri" w:hAnsi="Calibri"/>
        </w:rPr>
      </w:pPr>
    </w:p>
    <w:p w:rsidR="00A5724C" w:rsidRDefault="00A5724C">
      <w:pPr>
        <w:pStyle w:val="71"/>
      </w:pPr>
    </w:p>
    <w:p w:rsidR="00A5724C" w:rsidRDefault="00A5724C">
      <w:pPr>
        <w:spacing w:line="360" w:lineRule="auto"/>
        <w:rPr>
          <w:sz w:val="24"/>
        </w:rPr>
      </w:pPr>
    </w:p>
    <w:p w:rsidR="00A5724C" w:rsidRDefault="008F493B">
      <w:pPr>
        <w:spacing w:line="360" w:lineRule="auto"/>
        <w:rPr>
          <w:sz w:val="24"/>
        </w:rPr>
      </w:pPr>
      <w:r>
        <w:rPr>
          <w:rFonts w:hint="eastAsia"/>
          <w:sz w:val="24"/>
        </w:rPr>
        <w:lastRenderedPageBreak/>
        <w:t>32.</w:t>
      </w:r>
      <w:r>
        <w:rPr>
          <w:rFonts w:hint="eastAsia"/>
          <w:sz w:val="24"/>
        </w:rPr>
        <w:t>招标代理服务费承诺函</w:t>
      </w:r>
    </w:p>
    <w:p w:rsidR="00A5724C" w:rsidRDefault="00A5724C">
      <w:pPr>
        <w:spacing w:line="360" w:lineRule="auto"/>
        <w:jc w:val="center"/>
        <w:rPr>
          <w:b/>
          <w:sz w:val="32"/>
        </w:rPr>
      </w:pPr>
    </w:p>
    <w:p w:rsidR="00A5724C" w:rsidRDefault="008F493B">
      <w:pPr>
        <w:tabs>
          <w:tab w:val="left" w:pos="2996"/>
        </w:tabs>
        <w:spacing w:line="360" w:lineRule="auto"/>
        <w:ind w:firstLineChars="200" w:firstLine="480"/>
        <w:rPr>
          <w:sz w:val="24"/>
        </w:rPr>
      </w:pPr>
      <w:r>
        <w:rPr>
          <w:rFonts w:hint="eastAsia"/>
          <w:sz w:val="24"/>
        </w:rPr>
        <w:t>根据国家计委、物价局文件和招标文件的规定，一旦我公司中标，我公司同意按本招标文件规定向政府采购代理机构交纳招标代理服务费，在中标通知书发出当日一次性向代理机构缴清招标代理服务费。本承诺函自开标之日起至本次采购期满有效。</w:t>
      </w:r>
    </w:p>
    <w:p w:rsidR="00A5724C" w:rsidRDefault="00A5724C">
      <w:pPr>
        <w:spacing w:line="360" w:lineRule="auto"/>
        <w:rPr>
          <w:sz w:val="24"/>
        </w:rPr>
      </w:pPr>
    </w:p>
    <w:p w:rsidR="00A5724C" w:rsidRDefault="00A5724C">
      <w:pPr>
        <w:spacing w:line="360" w:lineRule="auto"/>
        <w:rPr>
          <w:sz w:val="24"/>
        </w:rPr>
      </w:pPr>
    </w:p>
    <w:p w:rsidR="00A5724C" w:rsidRDefault="00A5724C">
      <w:pPr>
        <w:spacing w:line="360" w:lineRule="auto"/>
        <w:rPr>
          <w:sz w:val="24"/>
        </w:rPr>
      </w:pPr>
    </w:p>
    <w:p w:rsidR="00A5724C" w:rsidRDefault="00A5724C">
      <w:pPr>
        <w:spacing w:line="360" w:lineRule="auto"/>
        <w:rPr>
          <w:sz w:val="24"/>
        </w:rPr>
      </w:pPr>
    </w:p>
    <w:p w:rsidR="00A5724C" w:rsidRDefault="00A5724C">
      <w:pPr>
        <w:spacing w:line="360" w:lineRule="auto"/>
        <w:ind w:firstLineChars="200" w:firstLine="480"/>
        <w:rPr>
          <w:sz w:val="24"/>
        </w:rPr>
      </w:pPr>
    </w:p>
    <w:p w:rsidR="00A5724C" w:rsidRDefault="00A5724C">
      <w:pPr>
        <w:spacing w:line="360" w:lineRule="auto"/>
        <w:ind w:firstLineChars="200" w:firstLine="480"/>
        <w:rPr>
          <w:sz w:val="24"/>
        </w:rPr>
      </w:pPr>
    </w:p>
    <w:p w:rsidR="00A5724C" w:rsidRDefault="00A5724C">
      <w:pPr>
        <w:spacing w:line="360" w:lineRule="auto"/>
        <w:ind w:firstLineChars="200" w:firstLine="480"/>
        <w:rPr>
          <w:sz w:val="24"/>
        </w:rPr>
      </w:pPr>
    </w:p>
    <w:p w:rsidR="00A5724C" w:rsidRDefault="008F493B">
      <w:pPr>
        <w:pStyle w:val="a7"/>
        <w:spacing w:line="360" w:lineRule="auto"/>
        <w:ind w:firstLineChars="606" w:firstLine="1454"/>
        <w:rPr>
          <w:rFonts w:ascii="宋体" w:hAnsi="宋体"/>
          <w:sz w:val="24"/>
        </w:rPr>
      </w:pPr>
      <w:r>
        <w:rPr>
          <w:rFonts w:ascii="宋体" w:hAnsi="宋体" w:hint="eastAsia"/>
          <w:sz w:val="24"/>
        </w:rPr>
        <w:t>投标人：</w:t>
      </w:r>
      <w:r>
        <w:rPr>
          <w:rFonts w:ascii="宋体" w:hAnsi="宋体" w:hint="eastAsia"/>
          <w:sz w:val="24"/>
          <w:u w:val="single"/>
        </w:rPr>
        <w:t xml:space="preserve">                  </w:t>
      </w:r>
      <w:r>
        <w:rPr>
          <w:rFonts w:ascii="宋体" w:hAnsi="宋体" w:hint="eastAsia"/>
          <w:sz w:val="24"/>
        </w:rPr>
        <w:t>（盖章）</w:t>
      </w:r>
    </w:p>
    <w:p w:rsidR="00A5724C" w:rsidRDefault="008F493B">
      <w:pPr>
        <w:pStyle w:val="a7"/>
        <w:spacing w:line="360" w:lineRule="auto"/>
        <w:ind w:firstLineChars="156" w:firstLine="374"/>
        <w:rPr>
          <w:rFonts w:ascii="宋体" w:hAnsi="宋体"/>
          <w:sz w:val="24"/>
        </w:rPr>
      </w:pPr>
      <w:r>
        <w:rPr>
          <w:rFonts w:ascii="宋体" w:hAnsi="宋体" w:hint="eastAsia"/>
          <w:sz w:val="24"/>
        </w:rPr>
        <w:t xml:space="preserve">                      </w:t>
      </w:r>
    </w:p>
    <w:p w:rsidR="00A5724C" w:rsidRDefault="008F493B">
      <w:pPr>
        <w:pStyle w:val="a7"/>
        <w:spacing w:line="360" w:lineRule="auto"/>
        <w:ind w:firstLineChars="556" w:firstLine="1334"/>
        <w:rPr>
          <w:rFonts w:ascii="宋体" w:hAnsi="宋体"/>
          <w:sz w:val="24"/>
        </w:rPr>
      </w:pPr>
      <w:r>
        <w:rPr>
          <w:rFonts w:ascii="宋体" w:hAnsi="宋体" w:hint="eastAsia"/>
          <w:sz w:val="24"/>
        </w:rPr>
        <w:t>法定代表人或其授权代理人（签名或盖章）</w:t>
      </w:r>
    </w:p>
    <w:p w:rsidR="00A5724C" w:rsidRDefault="00A5724C">
      <w:pPr>
        <w:pStyle w:val="a7"/>
        <w:spacing w:line="360" w:lineRule="auto"/>
        <w:ind w:firstLineChars="156" w:firstLine="374"/>
        <w:jc w:val="center"/>
        <w:rPr>
          <w:rFonts w:ascii="宋体" w:hAnsi="宋体"/>
          <w:sz w:val="24"/>
        </w:rPr>
      </w:pPr>
    </w:p>
    <w:p w:rsidR="00A5724C" w:rsidRDefault="008F493B">
      <w:pPr>
        <w:pStyle w:val="a7"/>
        <w:spacing w:line="360" w:lineRule="auto"/>
        <w:ind w:left="840" w:firstLineChars="156" w:firstLine="374"/>
        <w:rPr>
          <w:rFonts w:ascii="宋体" w:hAnsi="宋体"/>
          <w:sz w:val="24"/>
        </w:rPr>
      </w:pPr>
      <w:r>
        <w:rPr>
          <w:rFonts w:ascii="宋体" w:hAnsi="宋体" w:hint="eastAsia"/>
          <w:sz w:val="24"/>
        </w:rPr>
        <w:t xml:space="preserve">              日期：    年   月   日</w:t>
      </w:r>
    </w:p>
    <w:p w:rsidR="00A5724C" w:rsidRDefault="00A5724C">
      <w:pPr>
        <w:pStyle w:val="af"/>
        <w:snapToGrid w:val="0"/>
        <w:spacing w:beforeLines="0" w:afterLines="0" w:line="360" w:lineRule="auto"/>
      </w:pPr>
    </w:p>
    <w:p w:rsidR="00A5724C" w:rsidRDefault="00A5724C">
      <w:pPr>
        <w:pStyle w:val="a7"/>
        <w:spacing w:line="500" w:lineRule="exact"/>
        <w:ind w:firstLine="480"/>
        <w:jc w:val="left"/>
        <w:rPr>
          <w:rFonts w:ascii="宋体" w:hAnsi="宋体"/>
          <w:sz w:val="24"/>
          <w:u w:val="single"/>
        </w:rPr>
      </w:pPr>
    </w:p>
    <w:p w:rsidR="00A5724C" w:rsidRDefault="008F493B">
      <w:pPr>
        <w:pStyle w:val="a7"/>
        <w:spacing w:line="500" w:lineRule="exact"/>
        <w:ind w:firstLine="480"/>
        <w:jc w:val="left"/>
        <w:rPr>
          <w:rFonts w:ascii="宋体" w:hAnsi="宋体"/>
          <w:sz w:val="24"/>
        </w:rPr>
      </w:pPr>
      <w:r>
        <w:rPr>
          <w:rFonts w:ascii="宋体" w:hAnsi="宋体" w:hint="eastAsia"/>
          <w:sz w:val="24"/>
        </w:rPr>
        <w:t>____________________________________________________________________________</w:t>
      </w:r>
    </w:p>
    <w:p w:rsidR="00A5724C" w:rsidRDefault="008F493B">
      <w:pPr>
        <w:pStyle w:val="a7"/>
        <w:spacing w:line="500" w:lineRule="exact"/>
        <w:ind w:firstLine="480"/>
        <w:jc w:val="left"/>
        <w:rPr>
          <w:rFonts w:ascii="宋体" w:hAnsi="宋体"/>
          <w:sz w:val="24"/>
        </w:rPr>
      </w:pPr>
      <w:r>
        <w:rPr>
          <w:rFonts w:ascii="宋体" w:hAnsi="宋体" w:hint="eastAsia"/>
          <w:sz w:val="24"/>
        </w:rPr>
        <w:t>代理费汇款账号：</w:t>
      </w:r>
    </w:p>
    <w:p w:rsidR="00A5724C" w:rsidRDefault="00A5724C">
      <w:pPr>
        <w:snapToGrid w:val="0"/>
        <w:jc w:val="left"/>
        <w:rPr>
          <w:rFonts w:ascii="宋体" w:hAnsi="宋体"/>
          <w:sz w:val="24"/>
        </w:rPr>
      </w:pPr>
    </w:p>
    <w:p w:rsidR="00A5724C" w:rsidRDefault="00A5724C">
      <w:pPr>
        <w:snapToGrid w:val="0"/>
        <w:jc w:val="left"/>
        <w:rPr>
          <w:rFonts w:ascii="宋体" w:hAnsi="宋体"/>
          <w:sz w:val="24"/>
        </w:rPr>
      </w:pPr>
    </w:p>
    <w:p w:rsidR="00A5724C" w:rsidRDefault="008F493B">
      <w:pPr>
        <w:snapToGrid w:val="0"/>
        <w:rPr>
          <w:rFonts w:ascii="宋体" w:hAnsi="宋体"/>
          <w:sz w:val="24"/>
        </w:rPr>
      </w:pPr>
      <w:r>
        <w:rPr>
          <w:rFonts w:ascii="宋体" w:hAnsi="宋体" w:hint="eastAsia"/>
          <w:sz w:val="24"/>
        </w:rPr>
        <w:t>单位名称：浙江华耀建设咨询有限公司龙溪北路分公司</w:t>
      </w:r>
    </w:p>
    <w:p w:rsidR="00A5724C" w:rsidRDefault="008F493B">
      <w:pPr>
        <w:snapToGrid w:val="0"/>
        <w:rPr>
          <w:rFonts w:ascii="宋体" w:hAnsi="宋体"/>
          <w:sz w:val="24"/>
        </w:rPr>
      </w:pPr>
      <w:r>
        <w:rPr>
          <w:rFonts w:ascii="宋体" w:hAnsi="宋体" w:hint="eastAsia"/>
          <w:sz w:val="24"/>
        </w:rPr>
        <w:t>开户银行：中国工商银行股份有限公司湖州经济开发区支行</w:t>
      </w:r>
    </w:p>
    <w:p w:rsidR="00A5724C" w:rsidRDefault="008F493B">
      <w:pPr>
        <w:tabs>
          <w:tab w:val="left" w:pos="1418"/>
        </w:tabs>
        <w:snapToGrid w:val="0"/>
        <w:spacing w:before="50" w:after="50"/>
        <w:rPr>
          <w:rFonts w:ascii="宋体" w:hAnsi="宋体"/>
          <w:spacing w:val="20"/>
          <w:sz w:val="24"/>
          <w:szCs w:val="20"/>
          <w:u w:val="single"/>
        </w:rPr>
      </w:pPr>
      <w:r>
        <w:rPr>
          <w:rFonts w:ascii="宋体" w:hAnsi="宋体" w:hint="eastAsia"/>
          <w:sz w:val="24"/>
        </w:rPr>
        <w:t>银行账号：1205210409001029749</w:t>
      </w:r>
    </w:p>
    <w:p w:rsidR="00A5724C" w:rsidRDefault="00A5724C">
      <w:pPr>
        <w:pStyle w:val="af"/>
        <w:snapToGrid w:val="0"/>
        <w:spacing w:beforeLines="0" w:afterLines="0" w:line="360" w:lineRule="auto"/>
      </w:pPr>
    </w:p>
    <w:p w:rsidR="00A5724C" w:rsidRDefault="00A5724C">
      <w:pPr>
        <w:tabs>
          <w:tab w:val="left" w:pos="1418"/>
        </w:tabs>
        <w:snapToGrid w:val="0"/>
        <w:spacing w:line="360" w:lineRule="auto"/>
        <w:ind w:left="1418" w:hanging="567"/>
        <w:jc w:val="center"/>
        <w:rPr>
          <w:rFonts w:ascii="宋体" w:hAnsi="宋体"/>
          <w:spacing w:val="20"/>
          <w:sz w:val="24"/>
          <w:szCs w:val="20"/>
          <w:u w:val="single"/>
        </w:rPr>
        <w:sectPr w:rsidR="00A5724C">
          <w:headerReference w:type="default" r:id="rId16"/>
          <w:footerReference w:type="even" r:id="rId17"/>
          <w:footerReference w:type="default" r:id="rId18"/>
          <w:headerReference w:type="first" r:id="rId19"/>
          <w:footerReference w:type="first" r:id="rId20"/>
          <w:pgSz w:w="11906" w:h="16838"/>
          <w:pgMar w:top="1440" w:right="1080" w:bottom="1440" w:left="1080" w:header="851" w:footer="851" w:gutter="0"/>
          <w:cols w:space="720"/>
          <w:docGrid w:linePitch="312"/>
        </w:sectPr>
      </w:pPr>
    </w:p>
    <w:p w:rsidR="00A5724C" w:rsidRDefault="008F493B">
      <w:pPr>
        <w:snapToGrid w:val="0"/>
        <w:spacing w:line="360" w:lineRule="auto"/>
        <w:rPr>
          <w:rFonts w:ascii="宋体" w:hAnsi="宋体"/>
          <w:b/>
          <w:sz w:val="24"/>
          <w:szCs w:val="20"/>
        </w:rPr>
      </w:pPr>
      <w:r>
        <w:rPr>
          <w:rFonts w:ascii="宋体" w:hAnsi="宋体" w:hint="eastAsia"/>
          <w:sz w:val="24"/>
        </w:rPr>
        <w:lastRenderedPageBreak/>
        <w:t>33.</w:t>
      </w:r>
      <w:r>
        <w:rPr>
          <w:rFonts w:ascii="宋体" w:hAnsi="宋体" w:hint="eastAsia"/>
          <w:b/>
          <w:sz w:val="24"/>
        </w:rPr>
        <w:t xml:space="preserve">开标一览表 </w:t>
      </w:r>
    </w:p>
    <w:p w:rsidR="00A5724C" w:rsidRDefault="008F493B">
      <w:pPr>
        <w:snapToGrid w:val="0"/>
        <w:spacing w:line="360" w:lineRule="auto"/>
        <w:jc w:val="center"/>
        <w:rPr>
          <w:rFonts w:ascii="宋体" w:hAnsi="宋体"/>
          <w:b/>
          <w:sz w:val="30"/>
          <w:szCs w:val="20"/>
        </w:rPr>
      </w:pPr>
      <w:r>
        <w:rPr>
          <w:rFonts w:ascii="宋体" w:hAnsi="宋体" w:hint="eastAsia"/>
          <w:b/>
          <w:sz w:val="30"/>
        </w:rPr>
        <w:t>开标一览表</w:t>
      </w:r>
    </w:p>
    <w:p w:rsidR="00A5724C" w:rsidRDefault="008F493B">
      <w:pPr>
        <w:snapToGrid w:val="0"/>
        <w:spacing w:line="360" w:lineRule="auto"/>
        <w:rPr>
          <w:rFonts w:ascii="宋体" w:hAnsi="宋体"/>
          <w:sz w:val="24"/>
          <w:szCs w:val="20"/>
        </w:rPr>
      </w:pPr>
      <w:r>
        <w:rPr>
          <w:rFonts w:ascii="宋体" w:hAnsi="宋体" w:hint="eastAsia"/>
          <w:sz w:val="24"/>
        </w:rPr>
        <w:t>招标编号：</w:t>
      </w:r>
      <w:r>
        <w:rPr>
          <w:rFonts w:ascii="宋体" w:hAnsi="宋体"/>
          <w:sz w:val="24"/>
          <w:u w:val="single"/>
        </w:rPr>
        <w:t xml:space="preserve">       </w:t>
      </w:r>
      <w:r>
        <w:rPr>
          <w:rFonts w:ascii="宋体" w:hAnsi="宋体"/>
          <w:sz w:val="24"/>
        </w:rPr>
        <w:t xml:space="preserve">  </w:t>
      </w:r>
      <w:r>
        <w:rPr>
          <w:rFonts w:ascii="宋体" w:hAnsi="宋体" w:hint="eastAsia"/>
          <w:sz w:val="24"/>
        </w:rPr>
        <w:t>项目名称：</w:t>
      </w:r>
      <w:r>
        <w:rPr>
          <w:rFonts w:ascii="宋体" w:hAnsi="宋体"/>
          <w:sz w:val="24"/>
          <w:u w:val="single"/>
        </w:rPr>
        <w:t xml:space="preserve">         </w:t>
      </w:r>
      <w:r>
        <w:rPr>
          <w:rFonts w:ascii="宋体" w:hAnsi="宋体" w:hint="eastAsia"/>
          <w:sz w:val="24"/>
        </w:rPr>
        <w:t>投标人名称：</w:t>
      </w:r>
      <w:r>
        <w:rPr>
          <w:rFonts w:ascii="宋体" w:hAnsi="宋体"/>
          <w:sz w:val="24"/>
          <w:u w:val="single"/>
        </w:rPr>
        <w:t xml:space="preserve">                     </w:t>
      </w:r>
      <w:r>
        <w:rPr>
          <w:rFonts w:ascii="宋体" w:hAnsi="宋体"/>
          <w:sz w:val="24"/>
        </w:rPr>
        <w:t xml:space="preserve">           </w:t>
      </w:r>
      <w:r>
        <w:rPr>
          <w:rFonts w:ascii="宋体" w:hAnsi="宋体" w:hint="eastAsia"/>
          <w:sz w:val="24"/>
        </w:rPr>
        <w:t>单位：元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2"/>
        <w:gridCol w:w="1603"/>
        <w:gridCol w:w="810"/>
        <w:gridCol w:w="1003"/>
        <w:gridCol w:w="3071"/>
        <w:gridCol w:w="1978"/>
        <w:gridCol w:w="1079"/>
        <w:gridCol w:w="1518"/>
      </w:tblGrid>
      <w:tr w:rsidR="00A5724C">
        <w:trPr>
          <w:trHeight w:val="566"/>
          <w:jc w:val="center"/>
        </w:trPr>
        <w:tc>
          <w:tcPr>
            <w:tcW w:w="742" w:type="dxa"/>
            <w:tcBorders>
              <w:top w:val="single" w:sz="4" w:space="0" w:color="auto"/>
              <w:left w:val="single" w:sz="4" w:space="0" w:color="auto"/>
              <w:bottom w:val="single" w:sz="4" w:space="0" w:color="auto"/>
              <w:right w:val="single" w:sz="4" w:space="0" w:color="auto"/>
            </w:tcBorders>
            <w:vAlign w:val="center"/>
          </w:tcPr>
          <w:p w:rsidR="00A5724C" w:rsidRDefault="008F493B">
            <w:pPr>
              <w:snapToGrid w:val="0"/>
              <w:spacing w:line="360" w:lineRule="auto"/>
              <w:jc w:val="center"/>
              <w:rPr>
                <w:rFonts w:ascii="宋体" w:hAnsi="宋体"/>
                <w:b/>
                <w:szCs w:val="30"/>
              </w:rPr>
            </w:pPr>
            <w:r>
              <w:rPr>
                <w:rFonts w:ascii="宋体" w:hAnsi="宋体" w:hint="eastAsia"/>
                <w:b/>
                <w:szCs w:val="30"/>
              </w:rPr>
              <w:t>项目名称</w:t>
            </w:r>
          </w:p>
        </w:tc>
        <w:tc>
          <w:tcPr>
            <w:tcW w:w="1603" w:type="dxa"/>
            <w:tcBorders>
              <w:top w:val="single" w:sz="4" w:space="0" w:color="auto"/>
              <w:left w:val="single" w:sz="4" w:space="0" w:color="auto"/>
              <w:bottom w:val="single" w:sz="4" w:space="0" w:color="auto"/>
              <w:right w:val="single" w:sz="4" w:space="0" w:color="auto"/>
            </w:tcBorders>
            <w:vAlign w:val="center"/>
          </w:tcPr>
          <w:p w:rsidR="00A5724C" w:rsidRDefault="008F493B">
            <w:pPr>
              <w:snapToGrid w:val="0"/>
              <w:spacing w:line="360" w:lineRule="auto"/>
              <w:jc w:val="center"/>
              <w:rPr>
                <w:rFonts w:ascii="宋体" w:hAnsi="宋体"/>
                <w:b/>
                <w:szCs w:val="30"/>
              </w:rPr>
            </w:pPr>
            <w:r>
              <w:rPr>
                <w:rFonts w:ascii="宋体" w:hAnsi="宋体" w:hint="eastAsia"/>
                <w:b/>
                <w:szCs w:val="30"/>
              </w:rPr>
              <w:t>货物名称</w:t>
            </w:r>
          </w:p>
        </w:tc>
        <w:tc>
          <w:tcPr>
            <w:tcW w:w="810" w:type="dxa"/>
            <w:tcBorders>
              <w:top w:val="single" w:sz="4" w:space="0" w:color="auto"/>
              <w:left w:val="single" w:sz="4" w:space="0" w:color="auto"/>
              <w:bottom w:val="single" w:sz="4" w:space="0" w:color="auto"/>
              <w:right w:val="single" w:sz="4" w:space="0" w:color="auto"/>
            </w:tcBorders>
            <w:vAlign w:val="center"/>
          </w:tcPr>
          <w:p w:rsidR="00A5724C" w:rsidRDefault="008F493B">
            <w:pPr>
              <w:snapToGrid w:val="0"/>
              <w:spacing w:line="360" w:lineRule="auto"/>
              <w:jc w:val="center"/>
              <w:rPr>
                <w:rFonts w:ascii="宋体" w:hAnsi="宋体"/>
                <w:b/>
                <w:szCs w:val="30"/>
              </w:rPr>
            </w:pPr>
            <w:r>
              <w:rPr>
                <w:rFonts w:ascii="宋体" w:hAnsi="宋体" w:hint="eastAsia"/>
                <w:b/>
                <w:szCs w:val="30"/>
              </w:rPr>
              <w:t>数量</w:t>
            </w:r>
          </w:p>
        </w:tc>
        <w:tc>
          <w:tcPr>
            <w:tcW w:w="1003" w:type="dxa"/>
            <w:tcBorders>
              <w:top w:val="single" w:sz="4" w:space="0" w:color="auto"/>
              <w:left w:val="single" w:sz="4" w:space="0" w:color="auto"/>
              <w:bottom w:val="single" w:sz="4" w:space="0" w:color="auto"/>
              <w:right w:val="single" w:sz="4" w:space="0" w:color="auto"/>
            </w:tcBorders>
            <w:vAlign w:val="center"/>
          </w:tcPr>
          <w:p w:rsidR="00A5724C" w:rsidRDefault="008F493B">
            <w:pPr>
              <w:snapToGrid w:val="0"/>
              <w:spacing w:line="360" w:lineRule="auto"/>
              <w:jc w:val="center"/>
              <w:rPr>
                <w:rFonts w:ascii="宋体" w:hAnsi="宋体"/>
                <w:b/>
                <w:szCs w:val="30"/>
              </w:rPr>
            </w:pPr>
            <w:r>
              <w:rPr>
                <w:rFonts w:ascii="宋体" w:hAnsi="宋体" w:hint="eastAsia"/>
                <w:b/>
                <w:szCs w:val="30"/>
              </w:rPr>
              <w:t>产地</w:t>
            </w:r>
          </w:p>
        </w:tc>
        <w:tc>
          <w:tcPr>
            <w:tcW w:w="3071" w:type="dxa"/>
            <w:tcBorders>
              <w:top w:val="single" w:sz="4" w:space="0" w:color="auto"/>
              <w:left w:val="single" w:sz="4" w:space="0" w:color="auto"/>
              <w:bottom w:val="single" w:sz="4" w:space="0" w:color="auto"/>
              <w:right w:val="single" w:sz="4" w:space="0" w:color="auto"/>
            </w:tcBorders>
            <w:vAlign w:val="center"/>
          </w:tcPr>
          <w:p w:rsidR="00A5724C" w:rsidRDefault="008F493B">
            <w:pPr>
              <w:snapToGrid w:val="0"/>
              <w:spacing w:line="360" w:lineRule="auto"/>
              <w:jc w:val="center"/>
              <w:rPr>
                <w:rFonts w:ascii="宋体" w:hAnsi="宋体"/>
                <w:b/>
                <w:szCs w:val="30"/>
              </w:rPr>
            </w:pPr>
            <w:r>
              <w:rPr>
                <w:rFonts w:ascii="宋体" w:hAnsi="宋体" w:hint="eastAsia"/>
                <w:b/>
                <w:szCs w:val="30"/>
              </w:rPr>
              <w:t>品牌及厂家</w:t>
            </w:r>
          </w:p>
        </w:tc>
        <w:tc>
          <w:tcPr>
            <w:tcW w:w="1978" w:type="dxa"/>
            <w:tcBorders>
              <w:top w:val="single" w:sz="4" w:space="0" w:color="auto"/>
              <w:left w:val="single" w:sz="4" w:space="0" w:color="auto"/>
              <w:bottom w:val="single" w:sz="4" w:space="0" w:color="auto"/>
              <w:right w:val="single" w:sz="4" w:space="0" w:color="auto"/>
            </w:tcBorders>
            <w:vAlign w:val="center"/>
          </w:tcPr>
          <w:p w:rsidR="00A5724C" w:rsidRDefault="008F493B">
            <w:pPr>
              <w:snapToGrid w:val="0"/>
              <w:spacing w:line="360" w:lineRule="auto"/>
              <w:jc w:val="center"/>
              <w:rPr>
                <w:rFonts w:ascii="宋体" w:hAnsi="宋体"/>
                <w:b/>
                <w:szCs w:val="30"/>
              </w:rPr>
            </w:pPr>
            <w:r>
              <w:rPr>
                <w:rFonts w:ascii="宋体" w:hAnsi="宋体" w:hint="eastAsia"/>
                <w:b/>
                <w:szCs w:val="30"/>
              </w:rPr>
              <w:t>规格型号</w:t>
            </w:r>
          </w:p>
        </w:tc>
        <w:tc>
          <w:tcPr>
            <w:tcW w:w="1079" w:type="dxa"/>
            <w:tcBorders>
              <w:top w:val="single" w:sz="4" w:space="0" w:color="auto"/>
              <w:left w:val="single" w:sz="4" w:space="0" w:color="auto"/>
              <w:bottom w:val="single" w:sz="4" w:space="0" w:color="auto"/>
              <w:right w:val="single" w:sz="4" w:space="0" w:color="auto"/>
            </w:tcBorders>
            <w:vAlign w:val="center"/>
          </w:tcPr>
          <w:p w:rsidR="00A5724C" w:rsidRDefault="008F493B">
            <w:pPr>
              <w:snapToGrid w:val="0"/>
              <w:spacing w:line="360" w:lineRule="auto"/>
              <w:jc w:val="center"/>
              <w:rPr>
                <w:rFonts w:ascii="宋体" w:hAnsi="宋体"/>
                <w:b/>
                <w:szCs w:val="30"/>
              </w:rPr>
            </w:pPr>
            <w:r>
              <w:rPr>
                <w:rFonts w:ascii="宋体" w:hAnsi="宋体" w:hint="eastAsia"/>
                <w:b/>
                <w:szCs w:val="30"/>
              </w:rPr>
              <w:t>单价</w:t>
            </w:r>
          </w:p>
        </w:tc>
        <w:tc>
          <w:tcPr>
            <w:tcW w:w="1518" w:type="dxa"/>
            <w:tcBorders>
              <w:top w:val="single" w:sz="4" w:space="0" w:color="auto"/>
              <w:left w:val="single" w:sz="4" w:space="0" w:color="auto"/>
              <w:bottom w:val="single" w:sz="4" w:space="0" w:color="auto"/>
              <w:right w:val="single" w:sz="4" w:space="0" w:color="auto"/>
            </w:tcBorders>
            <w:vAlign w:val="center"/>
          </w:tcPr>
          <w:p w:rsidR="00A5724C" w:rsidRDefault="008F493B">
            <w:pPr>
              <w:snapToGrid w:val="0"/>
              <w:spacing w:line="360" w:lineRule="auto"/>
              <w:jc w:val="center"/>
              <w:rPr>
                <w:rFonts w:ascii="宋体" w:hAnsi="宋体"/>
                <w:b/>
                <w:szCs w:val="30"/>
              </w:rPr>
            </w:pPr>
            <w:r>
              <w:rPr>
                <w:rFonts w:ascii="宋体" w:hAnsi="宋体" w:hint="eastAsia"/>
                <w:b/>
                <w:szCs w:val="30"/>
              </w:rPr>
              <w:t>投标报价</w:t>
            </w:r>
          </w:p>
        </w:tc>
      </w:tr>
      <w:tr w:rsidR="00A5724C">
        <w:trPr>
          <w:cantSplit/>
          <w:trHeight w:val="401"/>
          <w:jc w:val="center"/>
        </w:trPr>
        <w:tc>
          <w:tcPr>
            <w:tcW w:w="742" w:type="dxa"/>
            <w:vMerge w:val="restart"/>
            <w:tcBorders>
              <w:top w:val="single" w:sz="4" w:space="0" w:color="auto"/>
              <w:left w:val="single" w:sz="4" w:space="0" w:color="auto"/>
              <w:bottom w:val="single" w:sz="4" w:space="0" w:color="auto"/>
              <w:right w:val="single" w:sz="4" w:space="0" w:color="auto"/>
            </w:tcBorders>
            <w:vAlign w:val="center"/>
          </w:tcPr>
          <w:p w:rsidR="00A5724C" w:rsidRDefault="00A5724C">
            <w:pPr>
              <w:snapToGrid w:val="0"/>
              <w:spacing w:line="360" w:lineRule="auto"/>
              <w:jc w:val="center"/>
              <w:rPr>
                <w:rFonts w:ascii="宋体" w:hAnsi="宋体"/>
                <w:sz w:val="32"/>
                <w:szCs w:val="20"/>
              </w:rPr>
            </w:pPr>
          </w:p>
          <w:p w:rsidR="00A5724C" w:rsidRDefault="00A5724C">
            <w:pPr>
              <w:snapToGrid w:val="0"/>
              <w:spacing w:line="360" w:lineRule="auto"/>
              <w:jc w:val="center"/>
              <w:rPr>
                <w:rFonts w:ascii="宋体" w:hAnsi="宋体"/>
                <w:sz w:val="32"/>
                <w:szCs w:val="20"/>
              </w:rPr>
            </w:pPr>
          </w:p>
        </w:tc>
        <w:tc>
          <w:tcPr>
            <w:tcW w:w="1603" w:type="dxa"/>
            <w:tcBorders>
              <w:top w:val="single" w:sz="4" w:space="0" w:color="auto"/>
              <w:left w:val="single" w:sz="4" w:space="0" w:color="auto"/>
              <w:bottom w:val="single" w:sz="4" w:space="0" w:color="auto"/>
              <w:right w:val="single" w:sz="4" w:space="0" w:color="auto"/>
            </w:tcBorders>
            <w:vAlign w:val="center"/>
          </w:tcPr>
          <w:p w:rsidR="00A5724C" w:rsidRDefault="00A5724C">
            <w:pPr>
              <w:snapToGrid w:val="0"/>
              <w:spacing w:line="360" w:lineRule="auto"/>
              <w:jc w:val="left"/>
              <w:rPr>
                <w:rFonts w:ascii="宋体" w:hAnsi="宋体"/>
                <w:bCs/>
                <w:sz w:val="32"/>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A5724C" w:rsidRDefault="00A5724C">
            <w:pPr>
              <w:snapToGrid w:val="0"/>
              <w:spacing w:line="360" w:lineRule="auto"/>
              <w:jc w:val="left"/>
              <w:rPr>
                <w:rFonts w:ascii="宋体" w:hAnsi="宋体"/>
                <w:bCs/>
                <w:sz w:val="32"/>
                <w:szCs w:val="20"/>
              </w:rPr>
            </w:pPr>
          </w:p>
        </w:tc>
        <w:tc>
          <w:tcPr>
            <w:tcW w:w="1003" w:type="dxa"/>
            <w:tcBorders>
              <w:top w:val="single" w:sz="4" w:space="0" w:color="auto"/>
              <w:left w:val="single" w:sz="4" w:space="0" w:color="auto"/>
              <w:bottom w:val="single" w:sz="4" w:space="0" w:color="auto"/>
              <w:right w:val="single" w:sz="4" w:space="0" w:color="auto"/>
            </w:tcBorders>
            <w:vAlign w:val="center"/>
          </w:tcPr>
          <w:p w:rsidR="00A5724C" w:rsidRDefault="00A5724C">
            <w:pPr>
              <w:snapToGrid w:val="0"/>
              <w:spacing w:line="360" w:lineRule="auto"/>
              <w:jc w:val="center"/>
              <w:rPr>
                <w:rFonts w:ascii="宋体" w:hAnsi="宋体"/>
                <w:sz w:val="32"/>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A5724C" w:rsidRDefault="00A5724C">
            <w:pPr>
              <w:snapToGrid w:val="0"/>
              <w:spacing w:line="360" w:lineRule="auto"/>
              <w:jc w:val="center"/>
              <w:rPr>
                <w:rFonts w:ascii="宋体" w:hAnsi="宋体"/>
                <w:sz w:val="32"/>
                <w:szCs w:val="21"/>
              </w:rPr>
            </w:pPr>
          </w:p>
        </w:tc>
        <w:tc>
          <w:tcPr>
            <w:tcW w:w="1978" w:type="dxa"/>
            <w:tcBorders>
              <w:top w:val="single" w:sz="4" w:space="0" w:color="auto"/>
              <w:left w:val="single" w:sz="4" w:space="0" w:color="auto"/>
              <w:bottom w:val="single" w:sz="4" w:space="0" w:color="auto"/>
              <w:right w:val="single" w:sz="4" w:space="0" w:color="auto"/>
            </w:tcBorders>
            <w:vAlign w:val="center"/>
          </w:tcPr>
          <w:p w:rsidR="00A5724C" w:rsidRDefault="00A5724C">
            <w:pPr>
              <w:snapToGrid w:val="0"/>
              <w:spacing w:line="360" w:lineRule="auto"/>
              <w:rPr>
                <w:rFonts w:ascii="宋体" w:hAnsi="宋体"/>
                <w:sz w:val="32"/>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A5724C" w:rsidRDefault="00A5724C">
            <w:pPr>
              <w:snapToGrid w:val="0"/>
              <w:spacing w:line="360" w:lineRule="auto"/>
              <w:rPr>
                <w:rFonts w:ascii="宋体" w:hAnsi="宋体"/>
                <w:sz w:val="32"/>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A5724C" w:rsidRDefault="00A5724C">
            <w:pPr>
              <w:snapToGrid w:val="0"/>
              <w:spacing w:line="360" w:lineRule="auto"/>
              <w:rPr>
                <w:rFonts w:ascii="宋体" w:hAnsi="宋体"/>
                <w:sz w:val="32"/>
                <w:szCs w:val="21"/>
              </w:rPr>
            </w:pPr>
          </w:p>
        </w:tc>
      </w:tr>
      <w:tr w:rsidR="00A5724C">
        <w:trPr>
          <w:cantSplit/>
          <w:trHeight w:val="539"/>
          <w:jc w:val="center"/>
        </w:trPr>
        <w:tc>
          <w:tcPr>
            <w:tcW w:w="742" w:type="dxa"/>
            <w:vMerge/>
            <w:tcBorders>
              <w:top w:val="single" w:sz="4" w:space="0" w:color="auto"/>
              <w:left w:val="single" w:sz="4" w:space="0" w:color="auto"/>
              <w:bottom w:val="single" w:sz="4" w:space="0" w:color="auto"/>
              <w:right w:val="single" w:sz="4" w:space="0" w:color="auto"/>
            </w:tcBorders>
            <w:vAlign w:val="center"/>
          </w:tcPr>
          <w:p w:rsidR="00A5724C" w:rsidRDefault="00A5724C">
            <w:pPr>
              <w:widowControl/>
              <w:spacing w:line="360" w:lineRule="auto"/>
              <w:jc w:val="left"/>
              <w:rPr>
                <w:rFonts w:ascii="宋体" w:hAnsi="宋体"/>
                <w:sz w:val="32"/>
              </w:rPr>
            </w:pPr>
          </w:p>
        </w:tc>
        <w:tc>
          <w:tcPr>
            <w:tcW w:w="1603" w:type="dxa"/>
            <w:tcBorders>
              <w:top w:val="single" w:sz="4" w:space="0" w:color="auto"/>
              <w:left w:val="single" w:sz="4" w:space="0" w:color="auto"/>
              <w:bottom w:val="single" w:sz="4" w:space="0" w:color="auto"/>
              <w:right w:val="single" w:sz="4" w:space="0" w:color="auto"/>
            </w:tcBorders>
            <w:vAlign w:val="center"/>
          </w:tcPr>
          <w:p w:rsidR="00A5724C" w:rsidRDefault="00A5724C">
            <w:pPr>
              <w:snapToGrid w:val="0"/>
              <w:spacing w:line="360" w:lineRule="auto"/>
              <w:jc w:val="left"/>
              <w:rPr>
                <w:rFonts w:ascii="宋体" w:hAnsi="宋体"/>
                <w:bCs/>
                <w:sz w:val="32"/>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A5724C" w:rsidRDefault="00A5724C">
            <w:pPr>
              <w:snapToGrid w:val="0"/>
              <w:spacing w:line="360" w:lineRule="auto"/>
              <w:jc w:val="left"/>
              <w:rPr>
                <w:rFonts w:ascii="宋体" w:hAnsi="宋体"/>
                <w:bCs/>
                <w:sz w:val="32"/>
                <w:szCs w:val="20"/>
              </w:rPr>
            </w:pPr>
          </w:p>
        </w:tc>
        <w:tc>
          <w:tcPr>
            <w:tcW w:w="1003" w:type="dxa"/>
            <w:tcBorders>
              <w:top w:val="single" w:sz="4" w:space="0" w:color="auto"/>
              <w:left w:val="single" w:sz="4" w:space="0" w:color="auto"/>
              <w:bottom w:val="single" w:sz="4" w:space="0" w:color="auto"/>
              <w:right w:val="single" w:sz="4" w:space="0" w:color="auto"/>
            </w:tcBorders>
            <w:vAlign w:val="center"/>
          </w:tcPr>
          <w:p w:rsidR="00A5724C" w:rsidRDefault="00A5724C">
            <w:pPr>
              <w:snapToGrid w:val="0"/>
              <w:spacing w:line="360" w:lineRule="auto"/>
              <w:jc w:val="center"/>
              <w:rPr>
                <w:rFonts w:ascii="宋体" w:hAnsi="宋体"/>
                <w:sz w:val="32"/>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A5724C" w:rsidRDefault="00A5724C">
            <w:pPr>
              <w:snapToGrid w:val="0"/>
              <w:spacing w:line="360" w:lineRule="auto"/>
              <w:jc w:val="center"/>
              <w:rPr>
                <w:rFonts w:ascii="宋体" w:hAnsi="宋体"/>
                <w:sz w:val="32"/>
                <w:szCs w:val="21"/>
              </w:rPr>
            </w:pPr>
          </w:p>
        </w:tc>
        <w:tc>
          <w:tcPr>
            <w:tcW w:w="1978" w:type="dxa"/>
            <w:tcBorders>
              <w:top w:val="single" w:sz="4" w:space="0" w:color="auto"/>
              <w:left w:val="single" w:sz="4" w:space="0" w:color="auto"/>
              <w:bottom w:val="single" w:sz="4" w:space="0" w:color="auto"/>
              <w:right w:val="single" w:sz="4" w:space="0" w:color="auto"/>
            </w:tcBorders>
            <w:vAlign w:val="center"/>
          </w:tcPr>
          <w:p w:rsidR="00A5724C" w:rsidRDefault="00A5724C">
            <w:pPr>
              <w:snapToGrid w:val="0"/>
              <w:spacing w:line="360" w:lineRule="auto"/>
              <w:rPr>
                <w:rFonts w:ascii="宋体" w:hAnsi="宋体"/>
                <w:sz w:val="32"/>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A5724C" w:rsidRDefault="00A5724C">
            <w:pPr>
              <w:snapToGrid w:val="0"/>
              <w:spacing w:line="360" w:lineRule="auto"/>
              <w:rPr>
                <w:rFonts w:ascii="宋体" w:hAnsi="宋体"/>
                <w:sz w:val="32"/>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A5724C" w:rsidRDefault="00A5724C">
            <w:pPr>
              <w:snapToGrid w:val="0"/>
              <w:spacing w:line="360" w:lineRule="auto"/>
              <w:rPr>
                <w:rFonts w:ascii="宋体" w:hAnsi="宋体"/>
                <w:sz w:val="32"/>
                <w:szCs w:val="21"/>
              </w:rPr>
            </w:pPr>
          </w:p>
        </w:tc>
      </w:tr>
      <w:tr w:rsidR="00A5724C">
        <w:trPr>
          <w:cantSplit/>
          <w:trHeight w:val="553"/>
          <w:jc w:val="center"/>
        </w:trPr>
        <w:tc>
          <w:tcPr>
            <w:tcW w:w="742" w:type="dxa"/>
            <w:vMerge/>
            <w:tcBorders>
              <w:top w:val="single" w:sz="4" w:space="0" w:color="auto"/>
              <w:left w:val="single" w:sz="4" w:space="0" w:color="auto"/>
              <w:bottom w:val="single" w:sz="4" w:space="0" w:color="auto"/>
              <w:right w:val="single" w:sz="4" w:space="0" w:color="auto"/>
            </w:tcBorders>
            <w:vAlign w:val="center"/>
          </w:tcPr>
          <w:p w:rsidR="00A5724C" w:rsidRDefault="00A5724C">
            <w:pPr>
              <w:widowControl/>
              <w:spacing w:line="360" w:lineRule="auto"/>
              <w:jc w:val="left"/>
              <w:rPr>
                <w:rFonts w:ascii="宋体" w:hAnsi="宋体"/>
                <w:sz w:val="24"/>
              </w:rPr>
            </w:pPr>
          </w:p>
        </w:tc>
        <w:tc>
          <w:tcPr>
            <w:tcW w:w="1603" w:type="dxa"/>
            <w:tcBorders>
              <w:top w:val="single" w:sz="4" w:space="0" w:color="auto"/>
              <w:left w:val="single" w:sz="4" w:space="0" w:color="auto"/>
              <w:bottom w:val="single" w:sz="4" w:space="0" w:color="auto"/>
              <w:right w:val="single" w:sz="4" w:space="0" w:color="auto"/>
            </w:tcBorders>
            <w:vAlign w:val="center"/>
          </w:tcPr>
          <w:p w:rsidR="00A5724C" w:rsidRDefault="00A5724C">
            <w:pPr>
              <w:snapToGrid w:val="0"/>
              <w:spacing w:line="360" w:lineRule="auto"/>
              <w:jc w:val="left"/>
              <w:rPr>
                <w:rFonts w:ascii="宋体" w:hAnsi="宋体"/>
                <w:bCs/>
                <w:sz w:val="24"/>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A5724C" w:rsidRDefault="00A5724C">
            <w:pPr>
              <w:snapToGrid w:val="0"/>
              <w:spacing w:line="360" w:lineRule="auto"/>
              <w:jc w:val="left"/>
              <w:rPr>
                <w:rFonts w:ascii="宋体" w:hAnsi="宋体"/>
                <w:bCs/>
                <w:sz w:val="24"/>
                <w:szCs w:val="20"/>
              </w:rPr>
            </w:pPr>
          </w:p>
        </w:tc>
        <w:tc>
          <w:tcPr>
            <w:tcW w:w="1003" w:type="dxa"/>
            <w:tcBorders>
              <w:top w:val="single" w:sz="4" w:space="0" w:color="auto"/>
              <w:left w:val="single" w:sz="4" w:space="0" w:color="auto"/>
              <w:bottom w:val="single" w:sz="4" w:space="0" w:color="auto"/>
              <w:right w:val="single" w:sz="4" w:space="0" w:color="auto"/>
            </w:tcBorders>
            <w:vAlign w:val="center"/>
          </w:tcPr>
          <w:p w:rsidR="00A5724C" w:rsidRDefault="00A5724C">
            <w:pPr>
              <w:snapToGrid w:val="0"/>
              <w:spacing w:line="360" w:lineRule="auto"/>
              <w:jc w:val="center"/>
              <w:rPr>
                <w:rFonts w:ascii="宋体" w:hAnsi="宋体"/>
                <w:sz w:val="24"/>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A5724C" w:rsidRDefault="00A5724C">
            <w:pPr>
              <w:snapToGrid w:val="0"/>
              <w:spacing w:line="360" w:lineRule="auto"/>
              <w:jc w:val="center"/>
              <w:rPr>
                <w:rFonts w:ascii="宋体" w:hAnsi="宋体"/>
                <w:sz w:val="24"/>
                <w:szCs w:val="21"/>
              </w:rPr>
            </w:pPr>
          </w:p>
        </w:tc>
        <w:tc>
          <w:tcPr>
            <w:tcW w:w="1978" w:type="dxa"/>
            <w:tcBorders>
              <w:top w:val="single" w:sz="4" w:space="0" w:color="auto"/>
              <w:left w:val="single" w:sz="4" w:space="0" w:color="auto"/>
              <w:bottom w:val="single" w:sz="4" w:space="0" w:color="auto"/>
              <w:right w:val="single" w:sz="4" w:space="0" w:color="auto"/>
            </w:tcBorders>
            <w:vAlign w:val="center"/>
          </w:tcPr>
          <w:p w:rsidR="00A5724C" w:rsidRDefault="00A5724C">
            <w:pPr>
              <w:snapToGrid w:val="0"/>
              <w:spacing w:line="360" w:lineRule="auto"/>
              <w:rPr>
                <w:rFonts w:ascii="宋体" w:hAnsi="宋体"/>
                <w:sz w:val="24"/>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A5724C" w:rsidRDefault="00A5724C">
            <w:pPr>
              <w:snapToGrid w:val="0"/>
              <w:spacing w:line="360" w:lineRule="auto"/>
              <w:rPr>
                <w:rFonts w:ascii="宋体" w:hAnsi="宋体"/>
                <w:sz w:val="24"/>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A5724C" w:rsidRDefault="00A5724C">
            <w:pPr>
              <w:snapToGrid w:val="0"/>
              <w:spacing w:line="360" w:lineRule="auto"/>
              <w:rPr>
                <w:rFonts w:ascii="宋体" w:hAnsi="宋体"/>
                <w:sz w:val="24"/>
                <w:szCs w:val="21"/>
              </w:rPr>
            </w:pPr>
          </w:p>
        </w:tc>
      </w:tr>
      <w:tr w:rsidR="00A5724C">
        <w:trPr>
          <w:trHeight w:val="539"/>
          <w:jc w:val="center"/>
        </w:trPr>
        <w:tc>
          <w:tcPr>
            <w:tcW w:w="11804" w:type="dxa"/>
            <w:gridSpan w:val="8"/>
            <w:tcBorders>
              <w:top w:val="single" w:sz="4" w:space="0" w:color="auto"/>
              <w:left w:val="single" w:sz="4" w:space="0" w:color="auto"/>
              <w:bottom w:val="single" w:sz="4" w:space="0" w:color="auto"/>
              <w:right w:val="single" w:sz="4" w:space="0" w:color="auto"/>
            </w:tcBorders>
            <w:vAlign w:val="center"/>
          </w:tcPr>
          <w:p w:rsidR="00A5724C" w:rsidRDefault="008F493B">
            <w:pPr>
              <w:snapToGrid w:val="0"/>
              <w:spacing w:line="360" w:lineRule="auto"/>
              <w:rPr>
                <w:rFonts w:ascii="宋体" w:hAnsi="宋体"/>
                <w:sz w:val="24"/>
                <w:szCs w:val="21"/>
                <w:u w:val="single"/>
              </w:rPr>
            </w:pPr>
            <w:r>
              <w:rPr>
                <w:rFonts w:ascii="宋体" w:hAnsi="宋体" w:hint="eastAsia"/>
                <w:sz w:val="24"/>
                <w:szCs w:val="21"/>
              </w:rPr>
              <w:t>合计金额大写：</w:t>
            </w:r>
            <w:r>
              <w:rPr>
                <w:rFonts w:ascii="宋体" w:hAnsi="宋体"/>
                <w:sz w:val="24"/>
                <w:szCs w:val="21"/>
              </w:rPr>
              <w:t xml:space="preserve">                                   </w:t>
            </w:r>
            <w:r>
              <w:rPr>
                <w:rFonts w:ascii="宋体" w:hAnsi="宋体" w:hint="eastAsia"/>
                <w:sz w:val="24"/>
                <w:szCs w:val="21"/>
              </w:rPr>
              <w:t xml:space="preserve">          </w:t>
            </w:r>
            <w:r>
              <w:rPr>
                <w:rFonts w:ascii="宋体" w:hAnsi="宋体"/>
                <w:sz w:val="24"/>
                <w:szCs w:val="21"/>
              </w:rPr>
              <w:t xml:space="preserve"> </w:t>
            </w:r>
            <w:r>
              <w:rPr>
                <w:rFonts w:ascii="宋体" w:hAnsi="宋体" w:hint="eastAsia"/>
                <w:sz w:val="24"/>
                <w:szCs w:val="21"/>
              </w:rPr>
              <w:t xml:space="preserve">                     </w:t>
            </w:r>
            <w:r>
              <w:rPr>
                <w:rFonts w:ascii="宋体" w:hAnsi="宋体"/>
                <w:sz w:val="24"/>
                <w:szCs w:val="21"/>
              </w:rPr>
              <w:t xml:space="preserve">      </w:t>
            </w:r>
            <w:r>
              <w:rPr>
                <w:rFonts w:ascii="宋体" w:hAnsi="宋体" w:hint="eastAsia"/>
                <w:sz w:val="24"/>
                <w:szCs w:val="21"/>
              </w:rPr>
              <w:t>￥</w:t>
            </w:r>
            <w:r>
              <w:rPr>
                <w:rFonts w:ascii="宋体" w:hAnsi="宋体"/>
                <w:sz w:val="24"/>
                <w:szCs w:val="21"/>
                <w:u w:val="single"/>
              </w:rPr>
              <w:t xml:space="preserve">            </w:t>
            </w:r>
          </w:p>
        </w:tc>
      </w:tr>
    </w:tbl>
    <w:p w:rsidR="00A5724C" w:rsidRDefault="008F493B">
      <w:pPr>
        <w:snapToGrid w:val="0"/>
        <w:spacing w:line="360" w:lineRule="auto"/>
        <w:jc w:val="left"/>
        <w:rPr>
          <w:rFonts w:ascii="宋体" w:hAnsi="宋体"/>
          <w:sz w:val="24"/>
          <w:szCs w:val="20"/>
        </w:rPr>
      </w:pPr>
      <w:r>
        <w:rPr>
          <w:rFonts w:ascii="宋体" w:hAnsi="宋体" w:hint="eastAsia"/>
          <w:sz w:val="24"/>
        </w:rPr>
        <w:t>注：</w:t>
      </w:r>
      <w:r>
        <w:rPr>
          <w:rFonts w:ascii="宋体" w:hAnsi="宋体"/>
          <w:sz w:val="24"/>
        </w:rPr>
        <w:t xml:space="preserve"> 1</w:t>
      </w:r>
      <w:r>
        <w:rPr>
          <w:rFonts w:ascii="宋体" w:hAnsi="宋体" w:hint="eastAsia"/>
          <w:sz w:val="24"/>
        </w:rPr>
        <w:t>、报价一经涂改，应在涂改处加盖单位公章或者由法定代表人或授权委托人签字或盖章，否则其投标作无效标处理。</w:t>
      </w:r>
    </w:p>
    <w:p w:rsidR="00A5724C" w:rsidRDefault="008F493B">
      <w:pPr>
        <w:snapToGrid w:val="0"/>
        <w:spacing w:line="360" w:lineRule="auto"/>
        <w:ind w:firstLineChars="200" w:firstLine="480"/>
        <w:jc w:val="left"/>
        <w:rPr>
          <w:rFonts w:ascii="宋体" w:hAnsi="宋体"/>
          <w:sz w:val="24"/>
          <w:szCs w:val="20"/>
        </w:rPr>
      </w:pPr>
      <w:r>
        <w:rPr>
          <w:rFonts w:ascii="宋体" w:hAnsi="宋体"/>
          <w:sz w:val="24"/>
        </w:rPr>
        <w:t>2</w:t>
      </w:r>
      <w:r>
        <w:rPr>
          <w:rFonts w:ascii="宋体" w:hAnsi="宋体" w:hint="eastAsia"/>
          <w:sz w:val="24"/>
        </w:rPr>
        <w:t>、凡需用专用耗材的专用设备类采购项目，应按招标文件规定的耗材量或按耗材的常规使用量提供报价。</w:t>
      </w:r>
    </w:p>
    <w:p w:rsidR="00A5724C" w:rsidRDefault="008F493B">
      <w:pPr>
        <w:snapToGrid w:val="0"/>
        <w:spacing w:line="360" w:lineRule="auto"/>
        <w:ind w:firstLineChars="200" w:firstLine="480"/>
        <w:jc w:val="left"/>
        <w:rPr>
          <w:rFonts w:ascii="宋体" w:hAnsi="宋体"/>
          <w:sz w:val="24"/>
          <w:szCs w:val="20"/>
        </w:rPr>
      </w:pPr>
      <w:r>
        <w:rPr>
          <w:rFonts w:ascii="宋体" w:hAnsi="宋体"/>
          <w:sz w:val="24"/>
        </w:rPr>
        <w:t>3</w:t>
      </w:r>
      <w:r>
        <w:rPr>
          <w:rFonts w:ascii="宋体" w:hAnsi="宋体" w:hint="eastAsia"/>
          <w:sz w:val="24"/>
        </w:rPr>
        <w:t>、投标费用包括项目实施所需的人工费、服务费、运输费、安装调试费、购买及制作标书费、税费及其他一切费用。</w:t>
      </w:r>
    </w:p>
    <w:p w:rsidR="00A5724C" w:rsidRDefault="008F493B">
      <w:pPr>
        <w:snapToGrid w:val="0"/>
        <w:spacing w:line="360" w:lineRule="auto"/>
        <w:ind w:firstLineChars="200" w:firstLine="480"/>
        <w:jc w:val="left"/>
        <w:rPr>
          <w:rFonts w:ascii="宋体" w:hAnsi="宋体"/>
          <w:sz w:val="24"/>
          <w:szCs w:val="20"/>
        </w:rPr>
      </w:pPr>
      <w:r>
        <w:rPr>
          <w:rFonts w:ascii="宋体" w:hAnsi="宋体"/>
          <w:sz w:val="24"/>
        </w:rPr>
        <w:t>4</w:t>
      </w:r>
      <w:r>
        <w:rPr>
          <w:rFonts w:ascii="宋体" w:hAnsi="宋体" w:hint="eastAsia"/>
          <w:sz w:val="24"/>
        </w:rPr>
        <w:t>、以上报价应与“投标设备报价明细表”中的“投标总价”相一致。</w:t>
      </w:r>
    </w:p>
    <w:p w:rsidR="00A5724C" w:rsidRDefault="008F493B">
      <w:pPr>
        <w:snapToGrid w:val="0"/>
        <w:spacing w:line="360" w:lineRule="auto"/>
        <w:ind w:leftChars="-1" w:left="-3" w:rightChars="-389" w:right="-1089"/>
        <w:rPr>
          <w:rFonts w:ascii="宋体" w:hAnsi="宋体"/>
          <w:sz w:val="24"/>
          <w:szCs w:val="20"/>
        </w:rPr>
      </w:pPr>
      <w:r>
        <w:rPr>
          <w:rFonts w:ascii="宋体" w:hAnsi="宋体" w:hint="eastAsia"/>
          <w:sz w:val="24"/>
        </w:rPr>
        <w:t>法定代表人签字：</w:t>
      </w:r>
      <w:r>
        <w:rPr>
          <w:rFonts w:ascii="宋体" w:hAnsi="宋体"/>
          <w:sz w:val="24"/>
        </w:rPr>
        <w:t xml:space="preserve">                    </w:t>
      </w:r>
    </w:p>
    <w:p w:rsidR="00A5724C" w:rsidRDefault="008F493B">
      <w:pPr>
        <w:snapToGrid w:val="0"/>
        <w:spacing w:line="360" w:lineRule="auto"/>
        <w:ind w:rightChars="-389" w:right="-1089"/>
        <w:rPr>
          <w:rFonts w:ascii="宋体" w:hAnsi="宋体"/>
          <w:sz w:val="24"/>
        </w:rPr>
      </w:pPr>
      <w:r>
        <w:rPr>
          <w:rFonts w:ascii="宋体" w:hAnsi="宋体" w:hint="eastAsia"/>
          <w:sz w:val="24"/>
        </w:rPr>
        <w:t>投标人名称（盖章）：</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日期：</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A5724C" w:rsidRDefault="00A5724C">
      <w:pPr>
        <w:pStyle w:val="a4"/>
        <w:ind w:firstLine="280"/>
      </w:pPr>
    </w:p>
    <w:p w:rsidR="00A5724C" w:rsidRDefault="008F493B">
      <w:pPr>
        <w:spacing w:line="360" w:lineRule="auto"/>
        <w:rPr>
          <w:szCs w:val="28"/>
        </w:rPr>
      </w:pPr>
      <w:r>
        <w:rPr>
          <w:rFonts w:hint="eastAsia"/>
          <w:szCs w:val="28"/>
        </w:rPr>
        <w:t>附件：</w:t>
      </w:r>
      <w:r>
        <w:rPr>
          <w:szCs w:val="28"/>
        </w:rPr>
        <w:t xml:space="preserve"> “</w:t>
      </w:r>
      <w:r>
        <w:rPr>
          <w:rFonts w:hint="eastAsia"/>
          <w:szCs w:val="28"/>
        </w:rPr>
        <w:t>信用中国</w:t>
      </w:r>
      <w:r>
        <w:rPr>
          <w:szCs w:val="28"/>
        </w:rPr>
        <w:t>”</w:t>
      </w:r>
      <w:r>
        <w:rPr>
          <w:rFonts w:hint="eastAsia"/>
          <w:szCs w:val="28"/>
        </w:rPr>
        <w:t>（</w:t>
      </w:r>
      <w:r>
        <w:rPr>
          <w:szCs w:val="28"/>
        </w:rPr>
        <w:t>www.creditchina.gov.cn</w:t>
      </w:r>
      <w:r>
        <w:rPr>
          <w:rFonts w:hint="eastAsia"/>
          <w:szCs w:val="28"/>
        </w:rPr>
        <w:t>）、</w:t>
      </w:r>
      <w:r>
        <w:rPr>
          <w:szCs w:val="28"/>
        </w:rPr>
        <w:t>“</w:t>
      </w:r>
      <w:r>
        <w:rPr>
          <w:rFonts w:hint="eastAsia"/>
          <w:szCs w:val="28"/>
        </w:rPr>
        <w:t>中国政府采购网</w:t>
      </w:r>
      <w:r>
        <w:rPr>
          <w:szCs w:val="28"/>
        </w:rPr>
        <w:t>”</w:t>
      </w:r>
      <w:r>
        <w:rPr>
          <w:rFonts w:hint="eastAsia"/>
          <w:szCs w:val="28"/>
        </w:rPr>
        <w:t>（</w:t>
      </w:r>
      <w:r>
        <w:rPr>
          <w:szCs w:val="28"/>
        </w:rPr>
        <w:t>www.ccgp.gov.cn</w:t>
      </w:r>
      <w:r>
        <w:rPr>
          <w:rFonts w:hint="eastAsia"/>
          <w:szCs w:val="28"/>
        </w:rPr>
        <w:t>）网页截图</w:t>
      </w:r>
      <w:r>
        <w:rPr>
          <w:szCs w:val="28"/>
        </w:rPr>
        <w:t>模板</w:t>
      </w:r>
    </w:p>
    <w:p w:rsidR="00A5724C" w:rsidRDefault="00A5724C">
      <w:pPr>
        <w:spacing w:line="360" w:lineRule="auto"/>
        <w:rPr>
          <w:i/>
          <w:szCs w:val="28"/>
        </w:rPr>
      </w:pPr>
    </w:p>
    <w:p w:rsidR="00A5724C" w:rsidRDefault="008F493B">
      <w:r>
        <w:rPr>
          <w:noProof/>
        </w:rPr>
        <w:drawing>
          <wp:inline distT="0" distB="0" distL="0" distR="0">
            <wp:extent cx="5175885" cy="3847465"/>
            <wp:effectExtent l="0" t="0" r="5715"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175885" cy="3847465"/>
                    </a:xfrm>
                    <a:prstGeom prst="rect">
                      <a:avLst/>
                    </a:prstGeom>
                    <a:noFill/>
                    <a:ln>
                      <a:noFill/>
                    </a:ln>
                  </pic:spPr>
                </pic:pic>
              </a:graphicData>
            </a:graphic>
          </wp:inline>
        </w:drawing>
      </w:r>
      <w:r>
        <w:rPr>
          <w:noProof/>
        </w:rPr>
        <w:lastRenderedPageBreak/>
        <w:drawing>
          <wp:inline distT="0" distB="0" distL="0" distR="0">
            <wp:extent cx="5279390" cy="30708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279390" cy="3070860"/>
                    </a:xfrm>
                    <a:prstGeom prst="rect">
                      <a:avLst/>
                    </a:prstGeom>
                    <a:noFill/>
                    <a:ln>
                      <a:noFill/>
                    </a:ln>
                  </pic:spPr>
                </pic:pic>
              </a:graphicData>
            </a:graphic>
          </wp:inline>
        </w:drawing>
      </w:r>
    </w:p>
    <w:p w:rsidR="00A5724C" w:rsidRDefault="00A5724C">
      <w:pPr>
        <w:pStyle w:val="a0"/>
        <w:ind w:firstLine="560"/>
      </w:pPr>
    </w:p>
    <w:p w:rsidR="00A5724C" w:rsidRDefault="00A5724C"/>
    <w:sectPr w:rsidR="00A5724C">
      <w:pgSz w:w="16838" w:h="11906" w:orient="landscape"/>
      <w:pgMar w:top="1361" w:right="1361" w:bottom="1361" w:left="1361"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A13" w:rsidRDefault="00920A13">
      <w:r>
        <w:separator/>
      </w:r>
    </w:p>
  </w:endnote>
  <w:endnote w:type="continuationSeparator" w:id="0">
    <w:p w:rsidR="00920A13" w:rsidRDefault="00920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 new roman">
    <w:altName w:val="Times New Roman"/>
    <w:charset w:val="00"/>
    <w:family w:val="roman"/>
    <w:pitch w:val="default"/>
    <w:sig w:usb0="00000000" w:usb1="00000000" w:usb2="00000000" w:usb3="00000000" w:csb0="00040001" w:csb1="00000000"/>
  </w:font>
  <w:font w:name="长城粗隶书">
    <w:altName w:val="宋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w:altName w:val="微软雅黑"/>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隶书">
    <w:altName w:val="微软雅黑"/>
    <w:charset w:val="86"/>
    <w:family w:val="modern"/>
    <w:pitch w:val="default"/>
    <w:sig w:usb0="00000000" w:usb1="00000000" w:usb2="00000000" w:usb3="00000000" w:csb0="00040000" w:csb1="00000000"/>
  </w:font>
  <w:font w:name="Arial Narrow">
    <w:altName w:val="Arial"/>
    <w:charset w:val="00"/>
    <w:family w:val="swiss"/>
    <w:pitch w:val="default"/>
    <w:sig w:usb0="00000000" w:usb1="00000000" w:usb2="00000000" w:usb3="00000000" w:csb0="2000009F" w:csb1="DFD70000"/>
  </w:font>
  <w:font w:name="创艺简标宋">
    <w:altName w:val="宋体"/>
    <w:charset w:val="86"/>
    <w:family w:val="auto"/>
    <w:pitch w:val="default"/>
    <w:sig w:usb0="00000000" w:usb1="00000000" w:usb2="00000010" w:usb3="00000000" w:csb0="00040000" w:csb1="00000000"/>
  </w:font>
  <w:font w:name="TimesNewRomanPSMT">
    <w:altName w:val="Times New Roman"/>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93B" w:rsidRDefault="008F493B">
    <w:pPr>
      <w:pStyle w:val="af2"/>
      <w:framePr w:wrap="around" w:vAnchor="text" w:hAnchor="margin" w:xAlign="outside" w:y="1"/>
      <w:rPr>
        <w:rStyle w:val="afa"/>
      </w:rPr>
    </w:pPr>
    <w:r>
      <w:fldChar w:fldCharType="begin"/>
    </w:r>
    <w:r>
      <w:rPr>
        <w:rStyle w:val="afa"/>
      </w:rPr>
      <w:instrText xml:space="preserve">PAGE  </w:instrText>
    </w:r>
    <w:r>
      <w:fldChar w:fldCharType="end"/>
    </w:r>
  </w:p>
  <w:p w:rsidR="008F493B" w:rsidRDefault="008F493B">
    <w:pPr>
      <w:pStyle w:val="af2"/>
      <w:ind w:right="360" w:firstLine="360"/>
    </w:pPr>
  </w:p>
  <w:p w:rsidR="008F493B" w:rsidRDefault="008F493B"/>
  <w:p w:rsidR="008F493B" w:rsidRDefault="008F493B"/>
  <w:p w:rsidR="008F493B" w:rsidRDefault="008F493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93B" w:rsidRDefault="008F493B">
    <w:pPr>
      <w:pStyle w:val="af2"/>
      <w:framePr w:wrap="around" w:vAnchor="text" w:hAnchor="margin" w:xAlign="outside" w:y="1"/>
      <w:rPr>
        <w:rStyle w:val="afa"/>
        <w:rFonts w:ascii="宋体" w:hAnsi="宋体"/>
        <w:sz w:val="28"/>
        <w:szCs w:val="28"/>
      </w:rPr>
    </w:pPr>
  </w:p>
  <w:p w:rsidR="008F493B" w:rsidRDefault="008F493B">
    <w:pPr>
      <w:pStyle w:val="Charf"/>
      <w:ind w:firstLine="420"/>
      <w:rPr>
        <w:sz w:val="24"/>
        <w:szCs w:val="24"/>
      </w:rPr>
    </w:pPr>
    <w:r>
      <w:rPr>
        <w:rFonts w:hint="eastAsia"/>
      </w:rPr>
      <w:t xml:space="preserve">   浙江华耀建设咨询有限公司                                  </w:t>
    </w:r>
    <w:r>
      <w:tab/>
    </w:r>
    <w:r>
      <w:rPr>
        <w:sz w:val="24"/>
        <w:szCs w:val="24"/>
      </w:rPr>
      <w:t xml:space="preserve">- </w:t>
    </w:r>
    <w:r>
      <w:rPr>
        <w:sz w:val="24"/>
        <w:szCs w:val="24"/>
      </w:rPr>
      <w:fldChar w:fldCharType="begin"/>
    </w:r>
    <w:r>
      <w:rPr>
        <w:sz w:val="24"/>
        <w:szCs w:val="24"/>
      </w:rPr>
      <w:instrText xml:space="preserve"> PAGE </w:instrText>
    </w:r>
    <w:r>
      <w:rPr>
        <w:sz w:val="24"/>
        <w:szCs w:val="24"/>
      </w:rPr>
      <w:fldChar w:fldCharType="separate"/>
    </w:r>
    <w:r w:rsidR="00542DD4">
      <w:rPr>
        <w:noProof/>
        <w:sz w:val="24"/>
        <w:szCs w:val="24"/>
      </w:rPr>
      <w:t>49</w:t>
    </w:r>
    <w:r>
      <w:rPr>
        <w:sz w:val="24"/>
        <w:szCs w:val="24"/>
      </w:rPr>
      <w:fldChar w:fldCharType="end"/>
    </w:r>
    <w:r>
      <w:rPr>
        <w:sz w:val="24"/>
        <w:szCs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93B" w:rsidRDefault="008F493B">
    <w:pPr>
      <w:pStyle w:val="af2"/>
      <w:framePr w:wrap="around" w:vAnchor="text" w:hAnchor="margin" w:xAlign="outside" w:y="1"/>
      <w:rPr>
        <w:rStyle w:val="afa"/>
      </w:rPr>
    </w:pPr>
    <w:r>
      <w:fldChar w:fldCharType="begin"/>
    </w:r>
    <w:r>
      <w:rPr>
        <w:rStyle w:val="afa"/>
      </w:rPr>
      <w:instrText xml:space="preserve">PAGE  </w:instrText>
    </w:r>
    <w:r>
      <w:fldChar w:fldCharType="end"/>
    </w:r>
  </w:p>
  <w:p w:rsidR="008F493B" w:rsidRDefault="008F493B">
    <w:pPr>
      <w:pStyle w:val="af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93B" w:rsidRDefault="008F493B">
    <w:pPr>
      <w:pStyle w:val="af2"/>
      <w:framePr w:wrap="around" w:vAnchor="text" w:hAnchor="margin" w:xAlign="outside" w:y="1"/>
      <w:rPr>
        <w:rStyle w:val="afa"/>
        <w:rFonts w:ascii="宋体" w:hAnsi="宋体"/>
        <w:sz w:val="28"/>
        <w:szCs w:val="28"/>
      </w:rPr>
    </w:pPr>
  </w:p>
  <w:p w:rsidR="008F493B" w:rsidRDefault="008F493B">
    <w:pPr>
      <w:pStyle w:val="af2"/>
      <w:ind w:rightChars="343" w:right="960" w:firstLineChars="100" w:firstLine="240"/>
      <w:jc w:val="center"/>
      <w:rPr>
        <w:sz w:val="24"/>
        <w:szCs w:val="24"/>
      </w:rPr>
    </w:pPr>
    <w:r>
      <w:rPr>
        <w:sz w:val="24"/>
        <w:szCs w:val="24"/>
      </w:rPr>
      <w:t xml:space="preserve">- </w:t>
    </w:r>
    <w:r>
      <w:rPr>
        <w:sz w:val="24"/>
        <w:szCs w:val="24"/>
      </w:rPr>
      <w:fldChar w:fldCharType="begin"/>
    </w:r>
    <w:r>
      <w:rPr>
        <w:sz w:val="24"/>
        <w:szCs w:val="24"/>
      </w:rPr>
      <w:instrText xml:space="preserve"> PAGE </w:instrText>
    </w:r>
    <w:r>
      <w:rPr>
        <w:sz w:val="24"/>
        <w:szCs w:val="24"/>
      </w:rPr>
      <w:fldChar w:fldCharType="separate"/>
    </w:r>
    <w:r w:rsidR="00BA1226">
      <w:rPr>
        <w:noProof/>
        <w:sz w:val="24"/>
        <w:szCs w:val="24"/>
      </w:rPr>
      <w:t>67</w:t>
    </w:r>
    <w:r>
      <w:rPr>
        <w:sz w:val="24"/>
        <w:szCs w:val="24"/>
      </w:rPr>
      <w:fldChar w:fldCharType="end"/>
    </w:r>
    <w:r>
      <w:rPr>
        <w:sz w:val="24"/>
        <w:szCs w:val="24"/>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93B" w:rsidRDefault="008F493B">
    <w:pPr>
      <w:pStyle w:val="af2"/>
      <w:jc w:val="center"/>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A13" w:rsidRDefault="00920A13">
      <w:r>
        <w:separator/>
      </w:r>
    </w:p>
  </w:footnote>
  <w:footnote w:type="continuationSeparator" w:id="0">
    <w:p w:rsidR="00920A13" w:rsidRDefault="00920A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93B" w:rsidRDefault="008F493B">
    <w:pPr>
      <w:pStyle w:val="af"/>
      <w:snapToGrid w:val="0"/>
      <w:spacing w:beforeLines="0" w:before="120" w:afterLines="0" w:after="120" w:line="360" w:lineRule="auto"/>
      <w:rPr>
        <w:rFonts w:hAnsi="宋体"/>
        <w:sz w:val="21"/>
        <w:szCs w:val="21"/>
        <w:u w:val="single"/>
      </w:rPr>
    </w:pPr>
    <w:bookmarkStart w:id="145" w:name="OLE_LINK198"/>
    <w:bookmarkStart w:id="146" w:name="OLE_LINK199"/>
    <w:r>
      <w:rPr>
        <w:rFonts w:cs="Arial" w:hint="eastAsia"/>
        <w:sz w:val="21"/>
        <w:szCs w:val="21"/>
        <w:u w:val="single"/>
      </w:rPr>
      <w:t xml:space="preserve">吴兴高级中学生物实验室改造项目  </w:t>
    </w:r>
    <w:bookmarkEnd w:id="145"/>
    <w:bookmarkEnd w:id="146"/>
    <w:r>
      <w:rPr>
        <w:rFonts w:cs="Arial" w:hint="eastAsia"/>
        <w:sz w:val="21"/>
        <w:szCs w:val="21"/>
        <w:u w:val="single"/>
      </w:rPr>
      <w:t xml:space="preserve">                                              </w:t>
    </w:r>
    <w:r>
      <w:rPr>
        <w:rFonts w:hAnsi="宋体" w:cs="Arial" w:hint="eastAsia"/>
        <w:sz w:val="21"/>
        <w:szCs w:val="21"/>
        <w:u w:val="single"/>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93B" w:rsidRDefault="008F493B">
    <w:pPr>
      <w:pStyle w:val="af"/>
      <w:snapToGrid w:val="0"/>
      <w:spacing w:beforeLines="0" w:before="120" w:afterLines="0" w:after="120" w:line="360" w:lineRule="auto"/>
      <w:rPr>
        <w:rFonts w:hAnsi="宋体"/>
        <w:sz w:val="21"/>
        <w:szCs w:val="21"/>
        <w:u w:val="single"/>
      </w:rPr>
    </w:pPr>
    <w:r>
      <w:rPr>
        <w:rFonts w:cs="Arial" w:hint="eastAsia"/>
        <w:sz w:val="21"/>
        <w:szCs w:val="21"/>
        <w:u w:val="single"/>
      </w:rPr>
      <w:t xml:space="preserve">吴兴高级中学生物实验室改造项目                                   </w:t>
    </w:r>
    <w:r>
      <w:rPr>
        <w:rFonts w:hAnsi="宋体" w:cs="Arial" w:hint="eastAsia"/>
        <w:sz w:val="21"/>
        <w:szCs w:val="21"/>
        <w:u w:val="single"/>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93B" w:rsidRDefault="008F493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japaneseCounting"/>
      <w:lvlText w:val="第%1章"/>
      <w:lvlJc w:val="left"/>
      <w:pPr>
        <w:tabs>
          <w:tab w:val="left" w:pos="1440"/>
        </w:tabs>
        <w:ind w:left="1440" w:hanging="1275"/>
      </w:pPr>
      <w:rPr>
        <w:rFonts w:hint="eastAsia"/>
      </w:rPr>
    </w:lvl>
    <w:lvl w:ilvl="1">
      <w:start w:val="1"/>
      <w:numFmt w:val="japaneseCounting"/>
      <w:lvlText w:val="%2、"/>
      <w:lvlJc w:val="left"/>
      <w:pPr>
        <w:tabs>
          <w:tab w:val="left" w:pos="1305"/>
        </w:tabs>
        <w:ind w:left="1305" w:hanging="720"/>
      </w:pPr>
      <w:rPr>
        <w:rFonts w:hint="eastAsia"/>
      </w:rPr>
    </w:lvl>
    <w:lvl w:ilvl="2">
      <w:start w:val="1"/>
      <w:numFmt w:val="lowerRoman"/>
      <w:lvlText w:val="%3."/>
      <w:lvlJc w:val="right"/>
      <w:pPr>
        <w:tabs>
          <w:tab w:val="left" w:pos="1425"/>
        </w:tabs>
        <w:ind w:left="1425" w:hanging="420"/>
      </w:pPr>
    </w:lvl>
    <w:lvl w:ilvl="3">
      <w:start w:val="1"/>
      <w:numFmt w:val="decimal"/>
      <w:lvlText w:val="%4."/>
      <w:lvlJc w:val="left"/>
      <w:pPr>
        <w:tabs>
          <w:tab w:val="left" w:pos="1845"/>
        </w:tabs>
        <w:ind w:left="1845" w:hanging="420"/>
      </w:pPr>
    </w:lvl>
    <w:lvl w:ilvl="4">
      <w:start w:val="1"/>
      <w:numFmt w:val="lowerLetter"/>
      <w:lvlText w:val="%5)"/>
      <w:lvlJc w:val="left"/>
      <w:pPr>
        <w:tabs>
          <w:tab w:val="left" w:pos="2265"/>
        </w:tabs>
        <w:ind w:left="2265" w:hanging="420"/>
      </w:pPr>
    </w:lvl>
    <w:lvl w:ilvl="5">
      <w:start w:val="1"/>
      <w:numFmt w:val="lowerRoman"/>
      <w:lvlText w:val="%6."/>
      <w:lvlJc w:val="right"/>
      <w:pPr>
        <w:tabs>
          <w:tab w:val="left" w:pos="2685"/>
        </w:tabs>
        <w:ind w:left="2685" w:hanging="420"/>
      </w:pPr>
    </w:lvl>
    <w:lvl w:ilvl="6">
      <w:start w:val="1"/>
      <w:numFmt w:val="decimal"/>
      <w:lvlText w:val="%7."/>
      <w:lvlJc w:val="left"/>
      <w:pPr>
        <w:tabs>
          <w:tab w:val="left" w:pos="3105"/>
        </w:tabs>
        <w:ind w:left="3105" w:hanging="420"/>
      </w:pPr>
    </w:lvl>
    <w:lvl w:ilvl="7">
      <w:start w:val="1"/>
      <w:numFmt w:val="lowerLetter"/>
      <w:lvlText w:val="%8)"/>
      <w:lvlJc w:val="left"/>
      <w:pPr>
        <w:tabs>
          <w:tab w:val="left" w:pos="3525"/>
        </w:tabs>
        <w:ind w:left="3525" w:hanging="420"/>
      </w:pPr>
    </w:lvl>
    <w:lvl w:ilvl="8">
      <w:start w:val="1"/>
      <w:numFmt w:val="lowerRoman"/>
      <w:lvlText w:val="%9."/>
      <w:lvlJc w:val="right"/>
      <w:pPr>
        <w:tabs>
          <w:tab w:val="left" w:pos="3945"/>
        </w:tabs>
        <w:ind w:left="3945" w:hanging="420"/>
      </w:pPr>
    </w:lvl>
  </w:abstractNum>
  <w:abstractNum w:abstractNumId="1">
    <w:nsid w:val="3D7572D5"/>
    <w:multiLevelType w:val="singleLevel"/>
    <w:tmpl w:val="3D7572D5"/>
    <w:lvl w:ilvl="0">
      <w:start w:val="1"/>
      <w:numFmt w:val="decimal"/>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40"/>
  <w:drawingGridVerticalSpacing w:val="381"/>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65B"/>
    <w:rsid w:val="00005AD4"/>
    <w:rsid w:val="00027174"/>
    <w:rsid w:val="00032EA1"/>
    <w:rsid w:val="000C0D5D"/>
    <w:rsid w:val="00113658"/>
    <w:rsid w:val="00127E42"/>
    <w:rsid w:val="00144D51"/>
    <w:rsid w:val="001666FE"/>
    <w:rsid w:val="00171EEA"/>
    <w:rsid w:val="001766FF"/>
    <w:rsid w:val="001A4D72"/>
    <w:rsid w:val="001A5723"/>
    <w:rsid w:val="001A7B7D"/>
    <w:rsid w:val="001C051D"/>
    <w:rsid w:val="001D0B42"/>
    <w:rsid w:val="001D47F9"/>
    <w:rsid w:val="001D5611"/>
    <w:rsid w:val="001D7CEC"/>
    <w:rsid w:val="001E0066"/>
    <w:rsid w:val="001E7CFA"/>
    <w:rsid w:val="001F0FB4"/>
    <w:rsid w:val="001F1ED7"/>
    <w:rsid w:val="00206D08"/>
    <w:rsid w:val="0021491D"/>
    <w:rsid w:val="002260B7"/>
    <w:rsid w:val="002524A1"/>
    <w:rsid w:val="00271AF2"/>
    <w:rsid w:val="00287A20"/>
    <w:rsid w:val="002C4018"/>
    <w:rsid w:val="002D6A65"/>
    <w:rsid w:val="002E1FF6"/>
    <w:rsid w:val="002E7DA2"/>
    <w:rsid w:val="002F1B08"/>
    <w:rsid w:val="00305611"/>
    <w:rsid w:val="00344092"/>
    <w:rsid w:val="0034493B"/>
    <w:rsid w:val="00354CEC"/>
    <w:rsid w:val="0037547E"/>
    <w:rsid w:val="0039456F"/>
    <w:rsid w:val="003A3271"/>
    <w:rsid w:val="003E360B"/>
    <w:rsid w:val="00401BA9"/>
    <w:rsid w:val="00426ADF"/>
    <w:rsid w:val="004321A0"/>
    <w:rsid w:val="004479FC"/>
    <w:rsid w:val="004A04FB"/>
    <w:rsid w:val="004A0C1B"/>
    <w:rsid w:val="004B4AD9"/>
    <w:rsid w:val="004C06AE"/>
    <w:rsid w:val="004D05CB"/>
    <w:rsid w:val="004E2DD6"/>
    <w:rsid w:val="004F507D"/>
    <w:rsid w:val="004F6A4D"/>
    <w:rsid w:val="00501601"/>
    <w:rsid w:val="0051329D"/>
    <w:rsid w:val="00530F5C"/>
    <w:rsid w:val="00542DD4"/>
    <w:rsid w:val="00543488"/>
    <w:rsid w:val="0056036F"/>
    <w:rsid w:val="005A633A"/>
    <w:rsid w:val="005F17B7"/>
    <w:rsid w:val="0061635A"/>
    <w:rsid w:val="00625C50"/>
    <w:rsid w:val="00630290"/>
    <w:rsid w:val="00631318"/>
    <w:rsid w:val="00634B6A"/>
    <w:rsid w:val="0063594F"/>
    <w:rsid w:val="0066085E"/>
    <w:rsid w:val="00671104"/>
    <w:rsid w:val="006717C1"/>
    <w:rsid w:val="006D4083"/>
    <w:rsid w:val="006E6459"/>
    <w:rsid w:val="006E78CB"/>
    <w:rsid w:val="00714BE0"/>
    <w:rsid w:val="00723881"/>
    <w:rsid w:val="007247AC"/>
    <w:rsid w:val="007258A7"/>
    <w:rsid w:val="00795A3E"/>
    <w:rsid w:val="007A3B25"/>
    <w:rsid w:val="007A725A"/>
    <w:rsid w:val="007C1682"/>
    <w:rsid w:val="007E5F67"/>
    <w:rsid w:val="00837D58"/>
    <w:rsid w:val="008527E6"/>
    <w:rsid w:val="008606D0"/>
    <w:rsid w:val="0088178D"/>
    <w:rsid w:val="008A7FDE"/>
    <w:rsid w:val="008C5945"/>
    <w:rsid w:val="008F493B"/>
    <w:rsid w:val="00912F3D"/>
    <w:rsid w:val="00920A13"/>
    <w:rsid w:val="00925B92"/>
    <w:rsid w:val="0095343D"/>
    <w:rsid w:val="00975CB1"/>
    <w:rsid w:val="0097696E"/>
    <w:rsid w:val="0099389D"/>
    <w:rsid w:val="009A08E3"/>
    <w:rsid w:val="009C1755"/>
    <w:rsid w:val="009D2E44"/>
    <w:rsid w:val="009D4FF2"/>
    <w:rsid w:val="009F52F2"/>
    <w:rsid w:val="00A049C5"/>
    <w:rsid w:val="00A14298"/>
    <w:rsid w:val="00A15F07"/>
    <w:rsid w:val="00A209A8"/>
    <w:rsid w:val="00A27AC0"/>
    <w:rsid w:val="00A455B5"/>
    <w:rsid w:val="00A5724C"/>
    <w:rsid w:val="00A97D57"/>
    <w:rsid w:val="00AA6F5A"/>
    <w:rsid w:val="00AB704F"/>
    <w:rsid w:val="00AC6AB0"/>
    <w:rsid w:val="00AD6E09"/>
    <w:rsid w:val="00AD759A"/>
    <w:rsid w:val="00AE5D9F"/>
    <w:rsid w:val="00B054B0"/>
    <w:rsid w:val="00B13963"/>
    <w:rsid w:val="00B1765B"/>
    <w:rsid w:val="00B21A19"/>
    <w:rsid w:val="00B27908"/>
    <w:rsid w:val="00B342E3"/>
    <w:rsid w:val="00B545DB"/>
    <w:rsid w:val="00B62E4C"/>
    <w:rsid w:val="00B85456"/>
    <w:rsid w:val="00BA1226"/>
    <w:rsid w:val="00BA6EBE"/>
    <w:rsid w:val="00BC448A"/>
    <w:rsid w:val="00BD10DF"/>
    <w:rsid w:val="00BD4657"/>
    <w:rsid w:val="00C01804"/>
    <w:rsid w:val="00C02D38"/>
    <w:rsid w:val="00C11751"/>
    <w:rsid w:val="00C609C5"/>
    <w:rsid w:val="00C63F88"/>
    <w:rsid w:val="00C815B1"/>
    <w:rsid w:val="00C8187F"/>
    <w:rsid w:val="00CD12F0"/>
    <w:rsid w:val="00CD6434"/>
    <w:rsid w:val="00CF1909"/>
    <w:rsid w:val="00D040F1"/>
    <w:rsid w:val="00D1665D"/>
    <w:rsid w:val="00D247BA"/>
    <w:rsid w:val="00D32DB1"/>
    <w:rsid w:val="00D43F6C"/>
    <w:rsid w:val="00D51D2A"/>
    <w:rsid w:val="00D53C7B"/>
    <w:rsid w:val="00D83825"/>
    <w:rsid w:val="00D909F9"/>
    <w:rsid w:val="00DA29E8"/>
    <w:rsid w:val="00DB67F2"/>
    <w:rsid w:val="00DB7729"/>
    <w:rsid w:val="00DD2C4A"/>
    <w:rsid w:val="00DD418B"/>
    <w:rsid w:val="00DD75F0"/>
    <w:rsid w:val="00DE083F"/>
    <w:rsid w:val="00E173EE"/>
    <w:rsid w:val="00E3192D"/>
    <w:rsid w:val="00E46CFC"/>
    <w:rsid w:val="00E94AFC"/>
    <w:rsid w:val="00EA06CC"/>
    <w:rsid w:val="00EB2C30"/>
    <w:rsid w:val="00F21140"/>
    <w:rsid w:val="00F420C4"/>
    <w:rsid w:val="00F9159C"/>
    <w:rsid w:val="00FA17AE"/>
    <w:rsid w:val="00FD0AE0"/>
    <w:rsid w:val="00FF4800"/>
    <w:rsid w:val="03323E9D"/>
    <w:rsid w:val="06C039E7"/>
    <w:rsid w:val="0B242A11"/>
    <w:rsid w:val="17074B2B"/>
    <w:rsid w:val="215F72DB"/>
    <w:rsid w:val="23A75859"/>
    <w:rsid w:val="2ABF7AE4"/>
    <w:rsid w:val="2D816D07"/>
    <w:rsid w:val="3C691A52"/>
    <w:rsid w:val="4C5A354F"/>
    <w:rsid w:val="4EF60885"/>
    <w:rsid w:val="519C3342"/>
    <w:rsid w:val="54B71A4A"/>
    <w:rsid w:val="636F3527"/>
    <w:rsid w:val="681A5D7E"/>
    <w:rsid w:val="71503FD8"/>
    <w:rsid w:val="71C62782"/>
    <w:rsid w:val="73427564"/>
    <w:rsid w:val="75690A5B"/>
    <w:rsid w:val="75A95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uiPriority="0" w:qFormat="1"/>
    <w:lsdException w:name="index 8" w:semiHidden="1" w:unhideWhenUsed="1"/>
    <w:lsdException w:name="index 9" w:semiHidden="1" w:unhideWhenUsed="1"/>
    <w:lsdException w:name="toc 1" w:uiPriority="0" w:qFormat="1"/>
    <w:lsdException w:name="toc 2" w:uiPriority="39" w:qFormat="1"/>
    <w:lsdException w:name="toc 3" w:semiHidden="1" w:uiPriority="39" w:unhideWhenUsed="1"/>
    <w:lsdException w:name="toc 4" w:uiPriority="0" w:qFormat="1"/>
    <w:lsdException w:name="toc 5" w:semiHidden="1" w:uiPriority="39" w:unhideWhenUsed="1"/>
    <w:lsdException w:name="toc 6" w:uiPriority="0" w:unhideWhenUsed="1" w:qFormat="1"/>
    <w:lsdException w:name="toc 7" w:semiHidden="1" w:uiPriority="39" w:unhideWhenUsed="1"/>
    <w:lsdException w:name="toc 8" w:uiPriority="0" w:qFormat="1"/>
    <w:lsdException w:name="toc 9" w:semiHidden="1" w:uiPriority="39" w:unhideWhenUsed="1"/>
    <w:lsdException w:name="Normal Indent" w:uiPriority="0" w:unhideWhenUsed="1" w:qFormat="1"/>
    <w:lsdException w:name="footnote text" w:semiHidden="1" w:unhideWhenUsed="1"/>
    <w:lsdException w:name="annotation text"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uiPriority="0" w:unhideWhenUsed="1" w:qFormat="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unhideWhenUsed="1"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nhideWhenUsed="1" w:qFormat="1"/>
    <w:lsdException w:name="FollowedHyperlink" w:uiPriority="0"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8"/>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Cs w:val="28"/>
    </w:rPr>
  </w:style>
  <w:style w:type="paragraph" w:styleId="5">
    <w:name w:val="heading 5"/>
    <w:basedOn w:val="a"/>
    <w:next w:val="a"/>
    <w:link w:val="5Char"/>
    <w:unhideWhenUsed/>
    <w:qFormat/>
    <w:pPr>
      <w:keepNext/>
      <w:keepLines/>
      <w:spacing w:before="280" w:after="290" w:line="376" w:lineRule="auto"/>
      <w:outlineLvl w:val="4"/>
    </w:pPr>
    <w:rPr>
      <w:b/>
      <w:bCs/>
      <w:szCs w:val="28"/>
    </w:rPr>
  </w:style>
  <w:style w:type="paragraph" w:styleId="6">
    <w:name w:val="heading 6"/>
    <w:basedOn w:val="a"/>
    <w:next w:val="a"/>
    <w:link w:val="6Char"/>
    <w:unhideWhenUsed/>
    <w:qFormat/>
    <w:pPr>
      <w:keepNext/>
      <w:keepLines/>
      <w:spacing w:before="240" w:after="64" w:line="320" w:lineRule="auto"/>
      <w:outlineLvl w:val="5"/>
    </w:pPr>
    <w:rPr>
      <w:rFonts w:asciiTheme="majorHAnsi" w:eastAsiaTheme="majorEastAsia" w:hAnsiTheme="majorHAnsi" w:cstheme="majorBidi"/>
      <w:b/>
      <w:bCs/>
      <w:sz w:val="24"/>
    </w:rPr>
  </w:style>
  <w:style w:type="paragraph" w:styleId="7">
    <w:name w:val="heading 7"/>
    <w:basedOn w:val="a"/>
    <w:next w:val="a"/>
    <w:link w:val="7Char"/>
    <w:unhideWhenUsed/>
    <w:qFormat/>
    <w:pPr>
      <w:keepNext/>
      <w:keepLines/>
      <w:spacing w:before="240" w:after="64" w:line="320" w:lineRule="auto"/>
      <w:outlineLvl w:val="6"/>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unhideWhenUsed/>
    <w:qFormat/>
    <w:pPr>
      <w:spacing w:after="120"/>
    </w:pPr>
  </w:style>
  <w:style w:type="paragraph" w:styleId="a4">
    <w:name w:val="Body Text First Indent"/>
    <w:basedOn w:val="a0"/>
    <w:next w:val="a"/>
    <w:link w:val="Char0"/>
    <w:unhideWhenUsed/>
    <w:qFormat/>
    <w:pPr>
      <w:ind w:firstLineChars="100" w:firstLine="420"/>
    </w:pPr>
  </w:style>
  <w:style w:type="paragraph" w:styleId="a5">
    <w:name w:val="Note Heading"/>
    <w:basedOn w:val="a"/>
    <w:next w:val="a"/>
    <w:link w:val="Char1"/>
    <w:qFormat/>
    <w:pPr>
      <w:jc w:val="center"/>
    </w:pPr>
    <w:rPr>
      <w:rFonts w:ascii="time new roman" w:eastAsia="长城粗隶书" w:hAnsi="time new roman"/>
      <w:sz w:val="21"/>
    </w:rPr>
  </w:style>
  <w:style w:type="paragraph" w:styleId="a6">
    <w:name w:val="List Number"/>
    <w:basedOn w:val="a"/>
    <w:qFormat/>
    <w:pPr>
      <w:widowControl/>
      <w:tabs>
        <w:tab w:val="left" w:pos="454"/>
        <w:tab w:val="left" w:pos="720"/>
      </w:tabs>
      <w:spacing w:afterLines="50"/>
      <w:ind w:left="454" w:hanging="284"/>
      <w:jc w:val="left"/>
    </w:pPr>
    <w:rPr>
      <w:kern w:val="0"/>
      <w:sz w:val="24"/>
      <w:szCs w:val="20"/>
    </w:rPr>
  </w:style>
  <w:style w:type="paragraph" w:styleId="a7">
    <w:name w:val="Normal Indent"/>
    <w:basedOn w:val="a"/>
    <w:link w:val="Char2"/>
    <w:unhideWhenUsed/>
    <w:qFormat/>
    <w:pPr>
      <w:ind w:firstLineChars="200" w:firstLine="420"/>
    </w:pPr>
  </w:style>
  <w:style w:type="paragraph" w:styleId="a8">
    <w:name w:val="caption"/>
    <w:basedOn w:val="a"/>
    <w:next w:val="a"/>
    <w:qFormat/>
    <w:pPr>
      <w:spacing w:before="152" w:after="160"/>
    </w:pPr>
    <w:rPr>
      <w:rFonts w:ascii="Arial" w:eastAsia="黑体" w:hAnsi="Arial" w:cs="Arial"/>
      <w:sz w:val="20"/>
      <w:szCs w:val="20"/>
    </w:rPr>
  </w:style>
  <w:style w:type="paragraph" w:styleId="a9">
    <w:name w:val="Document Map"/>
    <w:basedOn w:val="a"/>
    <w:link w:val="Char3"/>
    <w:qFormat/>
    <w:pPr>
      <w:shd w:val="clear" w:color="auto" w:fill="000080"/>
    </w:pPr>
    <w:rPr>
      <w:sz w:val="21"/>
    </w:rPr>
  </w:style>
  <w:style w:type="paragraph" w:styleId="aa">
    <w:name w:val="annotation text"/>
    <w:basedOn w:val="a"/>
    <w:link w:val="Char4"/>
    <w:uiPriority w:val="99"/>
    <w:qFormat/>
    <w:pPr>
      <w:jc w:val="left"/>
    </w:pPr>
    <w:rPr>
      <w:sz w:val="21"/>
    </w:rPr>
  </w:style>
  <w:style w:type="paragraph" w:styleId="ab">
    <w:name w:val="Salutation"/>
    <w:basedOn w:val="a"/>
    <w:next w:val="a"/>
    <w:link w:val="Char5"/>
    <w:qFormat/>
    <w:pPr>
      <w:tabs>
        <w:tab w:val="left" w:pos="360"/>
        <w:tab w:val="left" w:pos="720"/>
        <w:tab w:val="left" w:pos="1200"/>
      </w:tabs>
      <w:ind w:left="360" w:hangingChars="200" w:hanging="360"/>
    </w:pPr>
    <w:rPr>
      <w:sz w:val="24"/>
      <w:szCs w:val="20"/>
    </w:rPr>
  </w:style>
  <w:style w:type="paragraph" w:styleId="30">
    <w:name w:val="Body Text 3"/>
    <w:basedOn w:val="a"/>
    <w:link w:val="3Char0"/>
    <w:qFormat/>
    <w:pPr>
      <w:snapToGrid w:val="0"/>
      <w:spacing w:before="50" w:after="50"/>
    </w:pPr>
    <w:rPr>
      <w:rFonts w:eastAsia="仿宋_GB2312" w:hAnsi="宋体"/>
      <w:b/>
      <w:bCs/>
      <w:sz w:val="24"/>
      <w:szCs w:val="20"/>
    </w:rPr>
  </w:style>
  <w:style w:type="paragraph" w:styleId="ac">
    <w:name w:val="Body Text Indent"/>
    <w:basedOn w:val="a"/>
    <w:next w:val="ad"/>
    <w:link w:val="Char6"/>
    <w:qFormat/>
    <w:pPr>
      <w:spacing w:line="200" w:lineRule="exact"/>
      <w:ind w:firstLine="301"/>
    </w:pPr>
    <w:rPr>
      <w:rFonts w:ascii="宋体" w:hAnsi="Courier New"/>
      <w:spacing w:val="-4"/>
      <w:sz w:val="18"/>
      <w:szCs w:val="20"/>
    </w:rPr>
  </w:style>
  <w:style w:type="paragraph" w:styleId="ad">
    <w:name w:val="envelope return"/>
    <w:basedOn w:val="a"/>
    <w:unhideWhenUsed/>
    <w:qFormat/>
    <w:pPr>
      <w:snapToGrid w:val="0"/>
    </w:pPr>
    <w:rPr>
      <w:rFonts w:asciiTheme="majorHAnsi" w:eastAsiaTheme="majorEastAsia" w:hAnsiTheme="majorHAnsi" w:cstheme="majorBidi"/>
      <w:sz w:val="21"/>
      <w:szCs w:val="22"/>
    </w:rPr>
  </w:style>
  <w:style w:type="paragraph" w:styleId="31">
    <w:name w:val="List Number 3"/>
    <w:basedOn w:val="a"/>
    <w:qFormat/>
    <w:pPr>
      <w:tabs>
        <w:tab w:val="left" w:pos="1200"/>
      </w:tabs>
      <w:ind w:left="1200" w:hanging="360"/>
    </w:pPr>
    <w:rPr>
      <w:sz w:val="21"/>
    </w:rPr>
  </w:style>
  <w:style w:type="paragraph" w:styleId="20">
    <w:name w:val="List 2"/>
    <w:basedOn w:val="a"/>
    <w:qFormat/>
    <w:pPr>
      <w:ind w:leftChars="200" w:left="100" w:hangingChars="200" w:hanging="200"/>
    </w:pPr>
  </w:style>
  <w:style w:type="paragraph" w:styleId="ae">
    <w:name w:val="Block Text"/>
    <w:basedOn w:val="a"/>
    <w:qFormat/>
    <w:pPr>
      <w:spacing w:after="120"/>
      <w:ind w:leftChars="700" w:left="1440" w:rightChars="700" w:right="1440"/>
    </w:pPr>
    <w:rPr>
      <w:rFonts w:ascii="time new roman" w:eastAsia="长城粗隶书" w:hAnsi="time new roman" w:cs="Courier New"/>
      <w:sz w:val="21"/>
    </w:rPr>
  </w:style>
  <w:style w:type="paragraph" w:styleId="af">
    <w:name w:val="Plain Text"/>
    <w:basedOn w:val="a"/>
    <w:link w:val="Char10"/>
    <w:qFormat/>
    <w:pPr>
      <w:spacing w:beforeLines="50" w:afterLines="50" w:line="400" w:lineRule="exact"/>
    </w:pPr>
    <w:rPr>
      <w:rFonts w:ascii="宋体" w:hAnsi="Courier New"/>
      <w:sz w:val="24"/>
    </w:rPr>
  </w:style>
  <w:style w:type="paragraph" w:styleId="8">
    <w:name w:val="toc 8"/>
    <w:basedOn w:val="a"/>
    <w:next w:val="a"/>
    <w:qFormat/>
    <w:pPr>
      <w:ind w:leftChars="1400" w:left="2940"/>
    </w:pPr>
    <w:rPr>
      <w:sz w:val="21"/>
    </w:rPr>
  </w:style>
  <w:style w:type="paragraph" w:styleId="af0">
    <w:name w:val="Date"/>
    <w:basedOn w:val="a"/>
    <w:next w:val="a"/>
    <w:link w:val="Char7"/>
    <w:qFormat/>
    <w:pPr>
      <w:ind w:leftChars="2500" w:left="2500"/>
    </w:pPr>
    <w:rPr>
      <w:rFonts w:eastAsia="楷体_GB2312"/>
      <w:sz w:val="32"/>
      <w:szCs w:val="20"/>
    </w:rPr>
  </w:style>
  <w:style w:type="paragraph" w:styleId="21">
    <w:name w:val="Body Text Indent 2"/>
    <w:basedOn w:val="a"/>
    <w:link w:val="2Char0"/>
    <w:qFormat/>
    <w:pPr>
      <w:snapToGrid w:val="0"/>
      <w:ind w:firstLineChars="225" w:firstLine="542"/>
    </w:pPr>
    <w:rPr>
      <w:rFonts w:ascii="仿宋_GB2312" w:hAnsi="宋体" w:cs="Arial"/>
      <w:b/>
      <w:bCs/>
      <w:color w:val="000000"/>
      <w:sz w:val="24"/>
    </w:rPr>
  </w:style>
  <w:style w:type="paragraph" w:styleId="af1">
    <w:name w:val="Balloon Text"/>
    <w:basedOn w:val="a"/>
    <w:link w:val="Char8"/>
    <w:unhideWhenUsed/>
    <w:qFormat/>
    <w:rPr>
      <w:sz w:val="18"/>
      <w:szCs w:val="18"/>
    </w:rPr>
  </w:style>
  <w:style w:type="paragraph" w:styleId="af2">
    <w:name w:val="footer"/>
    <w:basedOn w:val="a"/>
    <w:link w:val="Char9"/>
    <w:uiPriority w:val="99"/>
    <w:qFormat/>
    <w:pPr>
      <w:tabs>
        <w:tab w:val="center" w:pos="4153"/>
        <w:tab w:val="right" w:pos="8306"/>
      </w:tabs>
      <w:snapToGrid w:val="0"/>
      <w:jc w:val="left"/>
    </w:pPr>
    <w:rPr>
      <w:sz w:val="18"/>
      <w:szCs w:val="18"/>
    </w:rPr>
  </w:style>
  <w:style w:type="paragraph" w:styleId="af3">
    <w:name w:val="header"/>
    <w:basedOn w:val="a"/>
    <w:link w:val="Chara"/>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style>
  <w:style w:type="paragraph" w:styleId="40">
    <w:name w:val="toc 4"/>
    <w:basedOn w:val="a"/>
    <w:next w:val="a"/>
    <w:qFormat/>
    <w:pPr>
      <w:wordWrap w:val="0"/>
      <w:ind w:left="850"/>
    </w:pPr>
    <w:rPr>
      <w:rFonts w:cs="黑体"/>
      <w:sz w:val="21"/>
      <w:szCs w:val="22"/>
    </w:rPr>
  </w:style>
  <w:style w:type="paragraph" w:styleId="af4">
    <w:name w:val="List"/>
    <w:basedOn w:val="a"/>
    <w:qFormat/>
    <w:pPr>
      <w:ind w:left="200" w:hangingChars="200" w:hanging="200"/>
    </w:pPr>
  </w:style>
  <w:style w:type="paragraph" w:styleId="60">
    <w:name w:val="toc 6"/>
    <w:basedOn w:val="a"/>
    <w:next w:val="a"/>
    <w:unhideWhenUsed/>
    <w:qFormat/>
    <w:pPr>
      <w:ind w:leftChars="1000" w:left="2100"/>
    </w:pPr>
    <w:rPr>
      <w:sz w:val="21"/>
    </w:rPr>
  </w:style>
  <w:style w:type="paragraph" w:styleId="32">
    <w:name w:val="Body Text Indent 3"/>
    <w:basedOn w:val="a"/>
    <w:link w:val="3Char1"/>
    <w:qFormat/>
    <w:pPr>
      <w:snapToGrid w:val="0"/>
      <w:ind w:firstLineChars="200" w:firstLine="480"/>
      <w:jc w:val="left"/>
    </w:pPr>
    <w:rPr>
      <w:rFonts w:ascii="仿宋_GB2312" w:eastAsia="仿宋_GB2312" w:hAnsi="宋体"/>
      <w:color w:val="000000"/>
      <w:sz w:val="24"/>
    </w:rPr>
  </w:style>
  <w:style w:type="paragraph" w:styleId="70">
    <w:name w:val="index 7"/>
    <w:basedOn w:val="a"/>
    <w:next w:val="a"/>
    <w:qFormat/>
    <w:pPr>
      <w:ind w:leftChars="1200" w:left="1200"/>
    </w:pPr>
    <w:rPr>
      <w:sz w:val="21"/>
    </w:rPr>
  </w:style>
  <w:style w:type="paragraph" w:styleId="22">
    <w:name w:val="toc 2"/>
    <w:basedOn w:val="a"/>
    <w:next w:val="a"/>
    <w:uiPriority w:val="39"/>
    <w:qFormat/>
    <w:pPr>
      <w:tabs>
        <w:tab w:val="right" w:leader="dot" w:pos="8302"/>
      </w:tabs>
      <w:ind w:leftChars="200" w:left="420"/>
    </w:pPr>
    <w:rPr>
      <w:color w:val="000000"/>
      <w:sz w:val="30"/>
      <w:szCs w:val="30"/>
    </w:rPr>
  </w:style>
  <w:style w:type="paragraph" w:styleId="23">
    <w:name w:val="Body Text 2"/>
    <w:basedOn w:val="a"/>
    <w:link w:val="2Char1"/>
    <w:qFormat/>
    <w:pPr>
      <w:widowControl/>
      <w:snapToGrid w:val="0"/>
      <w:spacing w:before="50" w:afterLines="50" w:line="400" w:lineRule="exact"/>
      <w:jc w:val="left"/>
    </w:pPr>
    <w:rPr>
      <w:rFonts w:ascii="宋体" w:hAnsi="宋体"/>
      <w:color w:val="000000"/>
      <w:sz w:val="24"/>
    </w:rPr>
  </w:style>
  <w:style w:type="paragraph" w:styleId="af5">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6">
    <w:name w:val="Title"/>
    <w:basedOn w:val="a"/>
    <w:next w:val="a"/>
    <w:link w:val="Charb"/>
    <w:qFormat/>
    <w:pPr>
      <w:spacing w:before="240" w:after="60" w:line="480" w:lineRule="exact"/>
      <w:outlineLvl w:val="0"/>
    </w:pPr>
    <w:rPr>
      <w:rFonts w:ascii="宋体" w:hAnsi="宋体" w:cs="宋体"/>
      <w:sz w:val="24"/>
    </w:rPr>
  </w:style>
  <w:style w:type="paragraph" w:styleId="af7">
    <w:name w:val="annotation subject"/>
    <w:basedOn w:val="aa"/>
    <w:next w:val="aa"/>
    <w:link w:val="Charc"/>
    <w:uiPriority w:val="99"/>
    <w:qFormat/>
    <w:rPr>
      <w:b/>
      <w:bCs/>
    </w:rPr>
  </w:style>
  <w:style w:type="paragraph" w:styleId="24">
    <w:name w:val="Body Text First Indent 2"/>
    <w:basedOn w:val="ac"/>
    <w:next w:val="a"/>
    <w:link w:val="2Char2"/>
    <w:qFormat/>
    <w:pPr>
      <w:spacing w:after="120" w:line="240" w:lineRule="auto"/>
      <w:ind w:leftChars="200" w:left="420" w:firstLineChars="200" w:firstLine="420"/>
    </w:pPr>
    <w:rPr>
      <w:rFonts w:ascii="Times New Roman" w:hAnsi="Times New Roman"/>
      <w:spacing w:val="0"/>
      <w:sz w:val="21"/>
      <w:szCs w:val="24"/>
    </w:rPr>
  </w:style>
  <w:style w:type="table" w:styleId="af8">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uiPriority w:val="22"/>
    <w:qFormat/>
    <w:rPr>
      <w:b/>
      <w:bCs/>
    </w:rPr>
  </w:style>
  <w:style w:type="character" w:styleId="afa">
    <w:name w:val="page number"/>
    <w:qFormat/>
  </w:style>
  <w:style w:type="character" w:styleId="afb">
    <w:name w:val="FollowedHyperlink"/>
    <w:qFormat/>
    <w:rPr>
      <w:color w:val="800080"/>
      <w:u w:val="single"/>
    </w:rPr>
  </w:style>
  <w:style w:type="character" w:styleId="afc">
    <w:name w:val="Emphasis"/>
    <w:uiPriority w:val="20"/>
    <w:qFormat/>
    <w:rPr>
      <w:i/>
      <w:iCs/>
    </w:rPr>
  </w:style>
  <w:style w:type="character" w:styleId="afd">
    <w:name w:val="Hyperlink"/>
    <w:basedOn w:val="a1"/>
    <w:uiPriority w:val="99"/>
    <w:unhideWhenUsed/>
    <w:qFormat/>
    <w:rPr>
      <w:color w:val="0000FF" w:themeColor="hyperlink"/>
      <w:u w:val="single"/>
    </w:rPr>
  </w:style>
  <w:style w:type="character" w:styleId="afe">
    <w:name w:val="annotation reference"/>
    <w:uiPriority w:val="99"/>
    <w:qFormat/>
    <w:rPr>
      <w:sz w:val="21"/>
      <w:szCs w:val="21"/>
    </w:rPr>
  </w:style>
  <w:style w:type="character" w:customStyle="1" w:styleId="text-high-light">
    <w:name w:val="text-high-light"/>
    <w:basedOn w:val="a1"/>
    <w:qFormat/>
  </w:style>
  <w:style w:type="character" w:customStyle="1" w:styleId="Char8">
    <w:name w:val="批注框文本 Char"/>
    <w:basedOn w:val="a1"/>
    <w:link w:val="af1"/>
    <w:qFormat/>
    <w:rPr>
      <w:sz w:val="18"/>
      <w:szCs w:val="18"/>
    </w:rPr>
  </w:style>
  <w:style w:type="paragraph" w:customStyle="1" w:styleId="marklang-paragraph">
    <w:name w:val="marklang-paragraph"/>
    <w:basedOn w:val="a"/>
    <w:qFormat/>
    <w:pPr>
      <w:widowControl/>
      <w:spacing w:before="100" w:beforeAutospacing="1" w:after="100" w:afterAutospacing="1"/>
      <w:jc w:val="left"/>
    </w:pPr>
    <w:rPr>
      <w:rFonts w:ascii="宋体" w:hAnsi="宋体" w:cs="宋体"/>
      <w:kern w:val="0"/>
      <w:sz w:val="24"/>
    </w:rPr>
  </w:style>
  <w:style w:type="character" w:customStyle="1" w:styleId="cos-tooltip">
    <w:name w:val="cos-tooltip"/>
    <w:basedOn w:val="a1"/>
    <w:qFormat/>
  </w:style>
  <w:style w:type="character" w:customStyle="1" w:styleId="cosd-citation-citationid">
    <w:name w:val="cosd-citation-citationid"/>
    <w:basedOn w:val="a1"/>
    <w:qFormat/>
  </w:style>
  <w:style w:type="character" w:customStyle="1" w:styleId="Char6">
    <w:name w:val="正文文本缩进 Char"/>
    <w:basedOn w:val="a1"/>
    <w:link w:val="ac"/>
    <w:qFormat/>
    <w:rPr>
      <w:rFonts w:ascii="宋体" w:eastAsia="宋体" w:hAnsi="Courier New" w:cs="Times New Roman"/>
      <w:spacing w:val="-4"/>
      <w:sz w:val="18"/>
      <w:szCs w:val="20"/>
    </w:rPr>
  </w:style>
  <w:style w:type="character" w:customStyle="1" w:styleId="2Char2">
    <w:name w:val="正文首行缩进 2 Char"/>
    <w:basedOn w:val="Char6"/>
    <w:link w:val="24"/>
    <w:qFormat/>
    <w:rPr>
      <w:rFonts w:ascii="Times New Roman" w:eastAsia="宋体" w:hAnsi="Times New Roman" w:cs="Times New Roman"/>
      <w:spacing w:val="-4"/>
      <w:sz w:val="18"/>
      <w:szCs w:val="24"/>
    </w:rPr>
  </w:style>
  <w:style w:type="character" w:customStyle="1" w:styleId="Char9">
    <w:name w:val="页脚 Char"/>
    <w:basedOn w:val="a1"/>
    <w:link w:val="af2"/>
    <w:uiPriority w:val="99"/>
    <w:qFormat/>
    <w:rPr>
      <w:rFonts w:ascii="Times New Roman" w:eastAsia="宋体" w:hAnsi="Times New Roman" w:cs="Times New Roman"/>
      <w:sz w:val="18"/>
      <w:szCs w:val="18"/>
    </w:rPr>
  </w:style>
  <w:style w:type="character" w:customStyle="1" w:styleId="3Char">
    <w:name w:val="标题 3 Char"/>
    <w:basedOn w:val="a1"/>
    <w:link w:val="3"/>
    <w:qFormat/>
    <w:rPr>
      <w:rFonts w:ascii="宋体" w:eastAsia="宋体" w:hAnsi="宋体" w:cs="宋体"/>
      <w:b/>
      <w:bCs/>
      <w:kern w:val="0"/>
      <w:sz w:val="27"/>
      <w:szCs w:val="27"/>
    </w:rPr>
  </w:style>
  <w:style w:type="paragraph" w:styleId="aff">
    <w:name w:val="List Paragraph"/>
    <w:basedOn w:val="a"/>
    <w:link w:val="Chard"/>
    <w:uiPriority w:val="34"/>
    <w:qFormat/>
    <w:pPr>
      <w:ind w:firstLineChars="200" w:firstLine="420"/>
    </w:pPr>
  </w:style>
  <w:style w:type="paragraph" w:customStyle="1" w:styleId="Style1">
    <w:name w:val="_Style 1"/>
    <w:next w:val="a"/>
    <w:uiPriority w:val="99"/>
    <w:qFormat/>
    <w:rPr>
      <w:kern w:val="2"/>
      <w:sz w:val="28"/>
      <w:szCs w:val="22"/>
    </w:rPr>
  </w:style>
  <w:style w:type="paragraph" w:customStyle="1" w:styleId="Other1">
    <w:name w:val="Other|1"/>
    <w:basedOn w:val="a"/>
    <w:qFormat/>
    <w:pPr>
      <w:spacing w:line="456" w:lineRule="auto"/>
      <w:ind w:firstLine="400"/>
    </w:pPr>
    <w:rPr>
      <w:rFonts w:ascii="宋体" w:hAnsi="宋体" w:cs="宋体"/>
      <w:sz w:val="22"/>
      <w:szCs w:val="22"/>
      <w:lang w:val="zh-TW" w:eastAsia="zh-TW" w:bidi="zh-TW"/>
    </w:rPr>
  </w:style>
  <w:style w:type="paragraph" w:customStyle="1" w:styleId="Bodytext1">
    <w:name w:val="Body text|1"/>
    <w:basedOn w:val="a"/>
    <w:qFormat/>
    <w:pPr>
      <w:spacing w:line="456" w:lineRule="auto"/>
      <w:ind w:firstLine="400"/>
    </w:pPr>
    <w:rPr>
      <w:rFonts w:ascii="宋体" w:hAnsi="宋体" w:cs="宋体"/>
      <w:sz w:val="22"/>
      <w:szCs w:val="22"/>
      <w:lang w:val="zh-TW" w:eastAsia="zh-TW" w:bidi="zh-TW"/>
    </w:rPr>
  </w:style>
  <w:style w:type="character" w:customStyle="1" w:styleId="4Char">
    <w:name w:val="标题 4 Char"/>
    <w:basedOn w:val="a1"/>
    <w:link w:val="4"/>
    <w:qFormat/>
    <w:rPr>
      <w:rFonts w:asciiTheme="majorHAnsi" w:eastAsiaTheme="majorEastAsia" w:hAnsiTheme="majorHAnsi" w:cstheme="majorBidi"/>
      <w:b/>
      <w:bCs/>
      <w:sz w:val="28"/>
      <w:szCs w:val="28"/>
    </w:rPr>
  </w:style>
  <w:style w:type="character" w:customStyle="1" w:styleId="Char">
    <w:name w:val="正文文本 Char"/>
    <w:basedOn w:val="a1"/>
    <w:link w:val="a0"/>
    <w:qFormat/>
    <w:rPr>
      <w:rFonts w:ascii="Times New Roman" w:eastAsia="宋体" w:hAnsi="Times New Roman" w:cs="Times New Roman"/>
      <w:kern w:val="2"/>
      <w:sz w:val="28"/>
      <w:szCs w:val="24"/>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Theme="majorHAnsi" w:eastAsiaTheme="majorEastAsia" w:hAnsiTheme="majorHAnsi" w:cstheme="majorBidi"/>
      <w:b/>
      <w:bCs/>
      <w:kern w:val="2"/>
      <w:sz w:val="32"/>
      <w:szCs w:val="32"/>
    </w:rPr>
  </w:style>
  <w:style w:type="character" w:customStyle="1" w:styleId="Char0">
    <w:name w:val="正文首行缩进 Char"/>
    <w:basedOn w:val="Char"/>
    <w:link w:val="a4"/>
    <w:qFormat/>
    <w:rPr>
      <w:rFonts w:ascii="Times New Roman" w:eastAsia="宋体" w:hAnsi="Times New Roman" w:cs="Times New Roman"/>
      <w:kern w:val="2"/>
      <w:sz w:val="28"/>
      <w:szCs w:val="24"/>
    </w:rPr>
  </w:style>
  <w:style w:type="character" w:customStyle="1" w:styleId="5Char">
    <w:name w:val="标题 5 Char"/>
    <w:basedOn w:val="a1"/>
    <w:link w:val="5"/>
    <w:qFormat/>
    <w:rPr>
      <w:rFonts w:ascii="Times New Roman" w:eastAsia="宋体" w:hAnsi="Times New Roman" w:cs="Times New Roman"/>
      <w:b/>
      <w:bCs/>
      <w:kern w:val="2"/>
      <w:sz w:val="28"/>
      <w:szCs w:val="28"/>
    </w:rPr>
  </w:style>
  <w:style w:type="character" w:customStyle="1" w:styleId="6Char">
    <w:name w:val="标题 6 Char"/>
    <w:basedOn w:val="a1"/>
    <w:link w:val="6"/>
    <w:qFormat/>
    <w:rPr>
      <w:rFonts w:asciiTheme="majorHAnsi" w:eastAsiaTheme="majorEastAsia" w:hAnsiTheme="majorHAnsi" w:cstheme="majorBidi"/>
      <w:b/>
      <w:bCs/>
      <w:kern w:val="2"/>
      <w:sz w:val="24"/>
      <w:szCs w:val="24"/>
    </w:rPr>
  </w:style>
  <w:style w:type="character" w:customStyle="1" w:styleId="7Char">
    <w:name w:val="标题 7 Char"/>
    <w:basedOn w:val="a1"/>
    <w:link w:val="7"/>
    <w:qFormat/>
    <w:rPr>
      <w:rFonts w:ascii="Times New Roman" w:eastAsia="宋体" w:hAnsi="Times New Roman" w:cs="Times New Roman"/>
      <w:b/>
      <w:bCs/>
      <w:kern w:val="2"/>
      <w:sz w:val="24"/>
      <w:szCs w:val="24"/>
    </w:rPr>
  </w:style>
  <w:style w:type="character" w:customStyle="1" w:styleId="Char1">
    <w:name w:val="注释标题 Char"/>
    <w:basedOn w:val="a1"/>
    <w:link w:val="a5"/>
    <w:qFormat/>
    <w:rPr>
      <w:rFonts w:ascii="time new roman" w:eastAsia="长城粗隶书" w:hAnsi="time new roman" w:cs="Times New Roman"/>
      <w:kern w:val="2"/>
      <w:sz w:val="21"/>
      <w:szCs w:val="24"/>
    </w:rPr>
  </w:style>
  <w:style w:type="character" w:customStyle="1" w:styleId="Char3">
    <w:name w:val="文档结构图 Char"/>
    <w:basedOn w:val="a1"/>
    <w:link w:val="a9"/>
    <w:qFormat/>
    <w:rPr>
      <w:rFonts w:ascii="Times New Roman" w:eastAsia="宋体" w:hAnsi="Times New Roman" w:cs="Times New Roman"/>
      <w:kern w:val="2"/>
      <w:sz w:val="21"/>
      <w:szCs w:val="24"/>
      <w:shd w:val="clear" w:color="auto" w:fill="000080"/>
    </w:rPr>
  </w:style>
  <w:style w:type="character" w:customStyle="1" w:styleId="Char4">
    <w:name w:val="批注文字 Char"/>
    <w:basedOn w:val="a1"/>
    <w:link w:val="aa"/>
    <w:uiPriority w:val="99"/>
    <w:qFormat/>
    <w:rPr>
      <w:rFonts w:ascii="Times New Roman" w:eastAsia="宋体" w:hAnsi="Times New Roman" w:cs="Times New Roman"/>
      <w:kern w:val="2"/>
      <w:sz w:val="21"/>
      <w:szCs w:val="24"/>
    </w:rPr>
  </w:style>
  <w:style w:type="character" w:customStyle="1" w:styleId="3Char0">
    <w:name w:val="正文文本 3 Char"/>
    <w:basedOn w:val="a1"/>
    <w:link w:val="30"/>
    <w:qFormat/>
    <w:rPr>
      <w:rFonts w:ascii="Times New Roman" w:eastAsia="仿宋_GB2312" w:hAnsi="宋体" w:cs="Times New Roman"/>
      <w:b/>
      <w:bCs/>
      <w:kern w:val="2"/>
      <w:sz w:val="24"/>
    </w:rPr>
  </w:style>
  <w:style w:type="character" w:customStyle="1" w:styleId="Chare">
    <w:name w:val="纯文本 Char"/>
    <w:basedOn w:val="a1"/>
    <w:qFormat/>
    <w:rPr>
      <w:rFonts w:ascii="宋体" w:eastAsia="宋体" w:hAnsi="Courier New" w:cs="Courier New"/>
      <w:kern w:val="2"/>
      <w:sz w:val="21"/>
      <w:szCs w:val="21"/>
    </w:rPr>
  </w:style>
  <w:style w:type="character" w:customStyle="1" w:styleId="Char7">
    <w:name w:val="日期 Char"/>
    <w:basedOn w:val="a1"/>
    <w:link w:val="af0"/>
    <w:qFormat/>
    <w:rPr>
      <w:rFonts w:ascii="Times New Roman" w:eastAsia="楷体_GB2312" w:hAnsi="Times New Roman" w:cs="Times New Roman"/>
      <w:kern w:val="2"/>
      <w:sz w:val="32"/>
    </w:rPr>
  </w:style>
  <w:style w:type="character" w:customStyle="1" w:styleId="2Char0">
    <w:name w:val="正文文本缩进 2 Char"/>
    <w:basedOn w:val="a1"/>
    <w:link w:val="21"/>
    <w:qFormat/>
    <w:rPr>
      <w:rFonts w:ascii="仿宋_GB2312" w:eastAsia="宋体" w:hAnsi="宋体" w:cs="Arial"/>
      <w:b/>
      <w:bCs/>
      <w:color w:val="000000"/>
      <w:kern w:val="2"/>
      <w:sz w:val="24"/>
      <w:szCs w:val="24"/>
    </w:rPr>
  </w:style>
  <w:style w:type="character" w:customStyle="1" w:styleId="Chara">
    <w:name w:val="页眉 Char"/>
    <w:basedOn w:val="a1"/>
    <w:link w:val="af3"/>
    <w:uiPriority w:val="99"/>
    <w:qFormat/>
    <w:rPr>
      <w:rFonts w:ascii="Times New Roman" w:eastAsia="宋体" w:hAnsi="Times New Roman" w:cs="Times New Roman"/>
      <w:kern w:val="2"/>
      <w:sz w:val="18"/>
      <w:szCs w:val="18"/>
    </w:rPr>
  </w:style>
  <w:style w:type="character" w:customStyle="1" w:styleId="3Char1">
    <w:name w:val="正文文本缩进 3 Char"/>
    <w:basedOn w:val="a1"/>
    <w:link w:val="32"/>
    <w:qFormat/>
    <w:rPr>
      <w:rFonts w:ascii="仿宋_GB2312" w:eastAsia="仿宋_GB2312" w:hAnsi="宋体" w:cs="Times New Roman"/>
      <w:color w:val="000000"/>
      <w:kern w:val="2"/>
      <w:sz w:val="24"/>
      <w:szCs w:val="24"/>
    </w:rPr>
  </w:style>
  <w:style w:type="character" w:customStyle="1" w:styleId="2Char1">
    <w:name w:val="正文文本 2 Char"/>
    <w:basedOn w:val="a1"/>
    <w:link w:val="23"/>
    <w:qFormat/>
    <w:rPr>
      <w:rFonts w:ascii="宋体" w:eastAsia="宋体" w:hAnsi="宋体" w:cs="Times New Roman"/>
      <w:color w:val="000000"/>
      <w:kern w:val="2"/>
      <w:sz w:val="24"/>
      <w:szCs w:val="24"/>
    </w:rPr>
  </w:style>
  <w:style w:type="character" w:customStyle="1" w:styleId="Charb">
    <w:name w:val="标题 Char"/>
    <w:basedOn w:val="a1"/>
    <w:link w:val="af6"/>
    <w:qFormat/>
    <w:rPr>
      <w:rFonts w:ascii="宋体" w:eastAsia="宋体" w:hAnsi="宋体" w:cs="宋体"/>
      <w:kern w:val="2"/>
      <w:sz w:val="24"/>
      <w:szCs w:val="24"/>
    </w:rPr>
  </w:style>
  <w:style w:type="character" w:customStyle="1" w:styleId="Charc">
    <w:name w:val="批注主题 Char"/>
    <w:basedOn w:val="Char4"/>
    <w:link w:val="af7"/>
    <w:uiPriority w:val="99"/>
    <w:qFormat/>
    <w:rPr>
      <w:rFonts w:ascii="Times New Roman" w:eastAsia="宋体" w:hAnsi="Times New Roman" w:cs="Times New Roman"/>
      <w:b/>
      <w:bCs/>
      <w:kern w:val="2"/>
      <w:sz w:val="21"/>
      <w:szCs w:val="24"/>
    </w:rPr>
  </w:style>
  <w:style w:type="paragraph" w:customStyle="1" w:styleId="Default">
    <w:name w:val="Default"/>
    <w:next w:val="71"/>
    <w:qFormat/>
    <w:pPr>
      <w:widowControl w:val="0"/>
      <w:autoSpaceDE w:val="0"/>
      <w:autoSpaceDN w:val="0"/>
      <w:adjustRightInd w:val="0"/>
    </w:pPr>
    <w:rPr>
      <w:rFonts w:ascii="楷体" w:eastAsia="楷体" w:hAnsi="Arial" w:cs="Arial"/>
      <w:color w:val="000000"/>
      <w:sz w:val="24"/>
      <w:szCs w:val="24"/>
    </w:rPr>
  </w:style>
  <w:style w:type="paragraph" w:customStyle="1" w:styleId="71">
    <w:name w:val="目录 71"/>
    <w:next w:val="a"/>
    <w:qFormat/>
    <w:pPr>
      <w:wordWrap w:val="0"/>
      <w:ind w:left="2550"/>
      <w:jc w:val="both"/>
    </w:pPr>
    <w:rPr>
      <w:sz w:val="21"/>
    </w:rPr>
  </w:style>
  <w:style w:type="character" w:customStyle="1" w:styleId="Char11">
    <w:name w:val="正文文本 Char1"/>
    <w:basedOn w:val="a1"/>
    <w:qFormat/>
    <w:rPr>
      <w:rFonts w:ascii="Times New Roman" w:eastAsia="宋体" w:hAnsi="Times New Roman" w:cs="Times New Roman"/>
      <w:sz w:val="28"/>
      <w:szCs w:val="24"/>
    </w:rPr>
  </w:style>
  <w:style w:type="character" w:customStyle="1" w:styleId="Char2">
    <w:name w:val="正文缩进 Char"/>
    <w:link w:val="a7"/>
    <w:qFormat/>
    <w:rPr>
      <w:rFonts w:ascii="Times New Roman" w:eastAsia="宋体" w:hAnsi="Times New Roman" w:cs="Times New Roman"/>
      <w:kern w:val="2"/>
      <w:sz w:val="28"/>
      <w:szCs w:val="24"/>
    </w:rPr>
  </w:style>
  <w:style w:type="character" w:customStyle="1" w:styleId="Char10">
    <w:name w:val="纯文本 Char1"/>
    <w:link w:val="af"/>
    <w:qFormat/>
    <w:rPr>
      <w:rFonts w:ascii="宋体" w:eastAsia="宋体" w:hAnsi="Courier New" w:cs="Times New Roman"/>
      <w:kern w:val="2"/>
      <w:sz w:val="24"/>
      <w:szCs w:val="24"/>
    </w:rPr>
  </w:style>
  <w:style w:type="character" w:customStyle="1" w:styleId="font51">
    <w:name w:val="font51"/>
    <w:qFormat/>
    <w:rPr>
      <w:rFonts w:ascii="宋体" w:eastAsia="宋体" w:hAnsi="宋体" w:cs="宋体" w:hint="eastAsia"/>
      <w:color w:val="000000"/>
      <w:sz w:val="22"/>
      <w:szCs w:val="22"/>
      <w:u w:val="none"/>
    </w:rPr>
  </w:style>
  <w:style w:type="character" w:customStyle="1" w:styleId="font21">
    <w:name w:val="font21"/>
    <w:qFormat/>
    <w:rPr>
      <w:rFonts w:ascii="宋体" w:eastAsia="宋体" w:hAnsi="宋体" w:cs="宋体" w:hint="eastAsia"/>
      <w:color w:val="000000"/>
      <w:sz w:val="22"/>
      <w:szCs w:val="22"/>
      <w:u w:val="none"/>
    </w:rPr>
  </w:style>
  <w:style w:type="character" w:customStyle="1" w:styleId="font11">
    <w:name w:val="font11"/>
    <w:basedOn w:val="a1"/>
    <w:qFormat/>
    <w:rPr>
      <w:rFonts w:ascii="Times New Roman" w:hAnsi="Times New Roman" w:cs="Times New Roman" w:hint="default"/>
      <w:color w:val="000000"/>
      <w:sz w:val="21"/>
      <w:szCs w:val="21"/>
      <w:u w:val="none"/>
    </w:rPr>
  </w:style>
  <w:style w:type="character" w:customStyle="1" w:styleId="Char30">
    <w:name w:val="纯文本 Char3"/>
    <w:qFormat/>
    <w:rPr>
      <w:rFonts w:ascii="宋体" w:eastAsia="宋体" w:hAnsi="Courier New"/>
      <w:kern w:val="2"/>
      <w:sz w:val="24"/>
      <w:szCs w:val="24"/>
      <w:lang w:val="en-US" w:eastAsia="zh-CN" w:bidi="ar-SA"/>
    </w:rPr>
  </w:style>
  <w:style w:type="character" w:customStyle="1" w:styleId="font01">
    <w:name w:val="font01"/>
    <w:basedOn w:val="a1"/>
    <w:qFormat/>
    <w:rPr>
      <w:rFonts w:ascii="长城粗隶书" w:eastAsia="长城粗隶书" w:hint="eastAsia"/>
      <w:color w:val="000000"/>
      <w:sz w:val="21"/>
      <w:szCs w:val="21"/>
      <w:u w:val="none"/>
    </w:rPr>
  </w:style>
  <w:style w:type="character" w:customStyle="1" w:styleId="ca-22">
    <w:name w:val="ca-22"/>
    <w:qFormat/>
  </w:style>
  <w:style w:type="character" w:customStyle="1" w:styleId="apple-converted-space">
    <w:name w:val="apple-converted-space"/>
    <w:qFormat/>
  </w:style>
  <w:style w:type="character" w:customStyle="1" w:styleId="style8">
    <w:name w:val="style8"/>
    <w:qFormat/>
  </w:style>
  <w:style w:type="character" w:customStyle="1" w:styleId="apple-style-span">
    <w:name w:val="apple-style-span"/>
    <w:qFormat/>
  </w:style>
  <w:style w:type="character" w:customStyle="1" w:styleId="Chard">
    <w:name w:val="列出段落 Char"/>
    <w:link w:val="aff"/>
    <w:uiPriority w:val="34"/>
    <w:qFormat/>
    <w:rPr>
      <w:rFonts w:ascii="Times New Roman" w:eastAsia="宋体" w:hAnsi="Times New Roman" w:cs="Times New Roman"/>
      <w:kern w:val="2"/>
      <w:sz w:val="28"/>
      <w:szCs w:val="24"/>
    </w:rPr>
  </w:style>
  <w:style w:type="character" w:customStyle="1" w:styleId="Char12">
    <w:name w:val="普通文字 Char1"/>
    <w:qFormat/>
    <w:rPr>
      <w:rFonts w:ascii="宋体" w:eastAsia="宋体" w:hAnsi="Courier New"/>
      <w:kern w:val="2"/>
      <w:sz w:val="21"/>
      <w:szCs w:val="24"/>
      <w:lang w:val="en-US" w:eastAsia="zh-CN" w:bidi="ar-SA"/>
    </w:rPr>
  </w:style>
  <w:style w:type="character" w:customStyle="1" w:styleId="unnamed11">
    <w:name w:val="unnamed11"/>
    <w:qFormat/>
    <w:rPr>
      <w:color w:val="000000"/>
      <w:sz w:val="20"/>
      <w:szCs w:val="20"/>
    </w:rPr>
  </w:style>
  <w:style w:type="paragraph" w:customStyle="1" w:styleId="25">
    <w:name w:val="正文2"/>
    <w:basedOn w:val="a"/>
    <w:qFormat/>
    <w:pPr>
      <w:spacing w:before="156" w:line="360" w:lineRule="auto"/>
      <w:ind w:firstLineChars="200" w:firstLine="510"/>
    </w:pPr>
    <w:rPr>
      <w:sz w:val="24"/>
      <w:szCs w:val="20"/>
    </w:rPr>
  </w:style>
  <w:style w:type="paragraph" w:customStyle="1" w:styleId="aff0">
    <w:name w:val="表内文字"/>
    <w:basedOn w:val="a"/>
    <w:qFormat/>
    <w:pPr>
      <w:tabs>
        <w:tab w:val="left" w:pos="1418"/>
      </w:tabs>
      <w:spacing w:line="360" w:lineRule="auto"/>
      <w:jc w:val="center"/>
    </w:pPr>
    <w:rPr>
      <w:rFonts w:ascii="仿宋_GB2312" w:eastAsia="仿宋_GB2312"/>
      <w:spacing w:val="-20"/>
      <w:kern w:val="0"/>
      <w:sz w:val="24"/>
    </w:rPr>
  </w:style>
  <w:style w:type="paragraph" w:customStyle="1" w:styleId="aff1">
    <w:name w:val="正文段"/>
    <w:basedOn w:val="a"/>
    <w:qFormat/>
    <w:pPr>
      <w:widowControl/>
      <w:snapToGrid w:val="0"/>
      <w:spacing w:afterLines="50"/>
      <w:ind w:firstLineChars="200" w:firstLine="200"/>
    </w:pPr>
    <w:rPr>
      <w:kern w:val="0"/>
      <w:sz w:val="24"/>
      <w:szCs w:val="20"/>
    </w:rPr>
  </w:style>
  <w:style w:type="paragraph" w:customStyle="1" w:styleId="Aff2">
    <w:name w:val="A_正文_注释"/>
    <w:basedOn w:val="a"/>
    <w:qFormat/>
    <w:pPr>
      <w:tabs>
        <w:tab w:val="left" w:pos="1547"/>
      </w:tabs>
      <w:spacing w:line="360" w:lineRule="auto"/>
      <w:ind w:leftChars="200" w:left="200" w:firstLineChars="200" w:firstLine="600"/>
    </w:pPr>
    <w:rPr>
      <w:rFonts w:eastAsia="仿宋"/>
      <w:color w:val="0070C0"/>
      <w:sz w:val="30"/>
      <w:szCs w:val="22"/>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f">
    <w:name w:val="Char"/>
    <w:basedOn w:val="a"/>
    <w:qFormat/>
    <w:pPr>
      <w:ind w:firstLineChars="200" w:firstLine="640"/>
    </w:pPr>
    <w:rPr>
      <w:rFonts w:ascii="宋体" w:hAnsi="宋体" w:cs="宋体"/>
      <w:color w:val="000000"/>
      <w:kern w:val="0"/>
      <w:sz w:val="21"/>
      <w:szCs w:val="21"/>
    </w:rPr>
  </w:style>
  <w:style w:type="paragraph" w:styleId="aff3">
    <w:name w:val="No Spacing"/>
    <w:uiPriority w:val="1"/>
    <w:qFormat/>
    <w:pPr>
      <w:adjustRightInd w:val="0"/>
      <w:snapToGrid w:val="0"/>
    </w:pPr>
    <w:rPr>
      <w:rFonts w:ascii="Tahoma" w:eastAsia="微软雅黑" w:hAnsi="Tahoma"/>
      <w:sz w:val="22"/>
      <w:szCs w:val="22"/>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NewNewNewNew">
    <w:name w:val="正文 New New New New"/>
    <w:qFormat/>
    <w:pPr>
      <w:widowControl w:val="0"/>
      <w:jc w:val="both"/>
    </w:pPr>
    <w:rPr>
      <w:kern w:val="2"/>
      <w:sz w:val="21"/>
      <w:szCs w:val="24"/>
    </w:rPr>
  </w:style>
  <w:style w:type="paragraph" w:customStyle="1" w:styleId="p0">
    <w:name w:val="p0"/>
    <w:next w:val="70"/>
    <w:qFormat/>
    <w:pPr>
      <w:snapToGrid w:val="0"/>
    </w:pPr>
    <w:rPr>
      <w:sz w:val="21"/>
      <w:szCs w:val="21"/>
    </w:rPr>
  </w:style>
  <w:style w:type="paragraph" w:customStyle="1" w:styleId="msonormalcxspmiddle">
    <w:name w:val="msonormalcxspmiddle"/>
    <w:basedOn w:val="a"/>
    <w:qFormat/>
    <w:pPr>
      <w:widowControl/>
      <w:spacing w:before="100" w:beforeAutospacing="1" w:after="100" w:afterAutospacing="1"/>
      <w:jc w:val="left"/>
    </w:pPr>
    <w:rPr>
      <w:rFonts w:ascii="宋体" w:hAnsi="宋体" w:cs="宋体"/>
      <w:kern w:val="0"/>
      <w:sz w:val="24"/>
    </w:rPr>
  </w:style>
  <w:style w:type="paragraph" w:customStyle="1" w:styleId="Char1CharChar1Char">
    <w:name w:val="Char1 Char Char1 Char"/>
    <w:basedOn w:val="a"/>
    <w:qFormat/>
    <w:pPr>
      <w:widowControl/>
      <w:spacing w:line="400" w:lineRule="exact"/>
      <w:jc w:val="center"/>
    </w:pPr>
    <w:rPr>
      <w:rFonts w:ascii="Verdana" w:hAnsi="Verdana"/>
      <w:kern w:val="0"/>
      <w:sz w:val="21"/>
      <w:szCs w:val="20"/>
      <w:lang w:eastAsia="en-US"/>
    </w:rPr>
  </w:style>
  <w:style w:type="paragraph" w:customStyle="1" w:styleId="Char20">
    <w:name w:val="Char2"/>
    <w:basedOn w:val="a9"/>
    <w:next w:val="a"/>
    <w:qFormat/>
    <w:rPr>
      <w:rFonts w:ascii="宋体" w:hAnsi="宋体"/>
    </w:rPr>
  </w:style>
  <w:style w:type="paragraph" w:customStyle="1" w:styleId="CharCharChar">
    <w:name w:val="Char Char Char"/>
    <w:basedOn w:val="a9"/>
    <w:qFormat/>
    <w:rPr>
      <w:rFonts w:ascii="Tahoma" w:hAnsi="Tahoma"/>
      <w:sz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Char13">
    <w:name w:val="Char1"/>
    <w:basedOn w:val="a"/>
    <w:qFormat/>
    <w:rPr>
      <w:rFonts w:ascii="Tahoma" w:hAnsi="Tahoma"/>
      <w:sz w:val="24"/>
    </w:rPr>
  </w:style>
  <w:style w:type="paragraph" w:customStyle="1" w:styleId="aff4">
    <w:name w:val="正文文字"/>
    <w:basedOn w:val="a"/>
    <w:qFormat/>
    <w:pPr>
      <w:spacing w:line="360" w:lineRule="auto"/>
      <w:ind w:firstLine="420"/>
    </w:pPr>
    <w:rPr>
      <w:sz w:val="24"/>
    </w:rPr>
  </w:style>
  <w:style w:type="paragraph" w:customStyle="1" w:styleId="f1">
    <w:name w:val="f1"/>
    <w:basedOn w:val="a"/>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1">
    <w:name w:val="列表段落1"/>
    <w:basedOn w:val="a"/>
    <w:uiPriority w:val="34"/>
    <w:qFormat/>
    <w:pPr>
      <w:ind w:firstLineChars="200" w:firstLine="420"/>
    </w:pPr>
    <w:rPr>
      <w:rFonts w:asciiTheme="minorHAnsi" w:eastAsiaTheme="minorEastAsia" w:hAnsiTheme="minorHAnsi" w:cstheme="minorBidi"/>
      <w:sz w:val="21"/>
      <w:szCs w:val="22"/>
    </w:rPr>
  </w:style>
  <w:style w:type="paragraph" w:customStyle="1" w:styleId="12">
    <w:name w:val="正文样式1"/>
    <w:basedOn w:val="a"/>
    <w:link w:val="1Char0"/>
    <w:qFormat/>
    <w:pPr>
      <w:spacing w:beforeLines="50" w:afterLines="50" w:line="360" w:lineRule="auto"/>
      <w:ind w:firstLineChars="200" w:firstLine="200"/>
    </w:pPr>
    <w:rPr>
      <w:sz w:val="21"/>
      <w:szCs w:val="20"/>
    </w:rPr>
  </w:style>
  <w:style w:type="character" w:customStyle="1" w:styleId="1Char0">
    <w:name w:val="正文样式1 Char"/>
    <w:link w:val="12"/>
    <w:qFormat/>
    <w:rPr>
      <w:rFonts w:ascii="Times New Roman" w:eastAsia="宋体" w:hAnsi="Times New Roman" w:cs="Times New Roman"/>
      <w:kern w:val="2"/>
      <w:sz w:val="21"/>
    </w:rPr>
  </w:style>
  <w:style w:type="character" w:customStyle="1" w:styleId="Char21">
    <w:name w:val="纯文本 Char2"/>
    <w:basedOn w:val="a1"/>
    <w:qFormat/>
    <w:rPr>
      <w:rFonts w:ascii="宋体" w:eastAsia="宋体" w:hAnsi="Courier New" w:cs="Courier New"/>
      <w:szCs w:val="21"/>
    </w:rPr>
  </w:style>
  <w:style w:type="paragraph" w:customStyle="1" w:styleId="aff5">
    <w:name w:val="段"/>
    <w:next w:val="a"/>
    <w:qFormat/>
    <w:pPr>
      <w:autoSpaceDE w:val="0"/>
      <w:autoSpaceDN w:val="0"/>
      <w:ind w:firstLineChars="200" w:firstLine="200"/>
      <w:jc w:val="both"/>
    </w:pPr>
    <w:rPr>
      <w:rFonts w:ascii="Arial" w:hAnsi="Arial"/>
      <w:kern w:val="2"/>
      <w:sz w:val="21"/>
      <w:szCs w:val="22"/>
    </w:rPr>
  </w:style>
  <w:style w:type="character" w:customStyle="1" w:styleId="Char40">
    <w:name w:val="纯文本 Char4"/>
    <w:uiPriority w:val="99"/>
    <w:qFormat/>
    <w:rPr>
      <w:rFonts w:ascii="宋体" w:eastAsia="宋体" w:hAnsi="Courier New" w:cs="Times New Roman"/>
      <w:kern w:val="0"/>
      <w:szCs w:val="21"/>
    </w:rPr>
  </w:style>
  <w:style w:type="paragraph" w:customStyle="1" w:styleId="BodyTextFirstIndent1">
    <w:name w:val="Body Text First Indent1"/>
    <w:basedOn w:val="a0"/>
    <w:qFormat/>
    <w:pPr>
      <w:spacing w:after="0"/>
      <w:ind w:firstLineChars="100" w:firstLine="100"/>
    </w:pPr>
    <w:rPr>
      <w:rFonts w:ascii="Tahoma" w:hAnsi="Tahoma"/>
      <w:sz w:val="21"/>
    </w:rPr>
  </w:style>
  <w:style w:type="paragraph" w:customStyle="1" w:styleId="13">
    <w:name w:val="正文1"/>
    <w:basedOn w:val="a"/>
    <w:next w:val="14"/>
    <w:qFormat/>
    <w:pPr>
      <w:spacing w:line="360" w:lineRule="atLeast"/>
      <w:ind w:firstLineChars="200" w:firstLine="883"/>
      <w:jc w:val="left"/>
    </w:pPr>
    <w:rPr>
      <w:rFonts w:ascii="宋体" w:hAnsi="Calibri"/>
      <w:sz w:val="24"/>
      <w:szCs w:val="20"/>
    </w:rPr>
  </w:style>
  <w:style w:type="paragraph" w:customStyle="1" w:styleId="14">
    <w:name w:val="正文文本1"/>
    <w:basedOn w:val="13"/>
    <w:next w:val="aff6"/>
    <w:qFormat/>
    <w:pPr>
      <w:spacing w:after="120"/>
    </w:pPr>
    <w:rPr>
      <w:lang w:eastAsia="en-US"/>
    </w:rPr>
  </w:style>
  <w:style w:type="paragraph" w:customStyle="1" w:styleId="aff6">
    <w:name w:val="一级条标题"/>
    <w:basedOn w:val="aff7"/>
    <w:next w:val="aff5"/>
    <w:qFormat/>
    <w:pPr>
      <w:tabs>
        <w:tab w:val="left" w:pos="907"/>
      </w:tabs>
      <w:spacing w:before="0" w:after="0"/>
      <w:ind w:left="907" w:hanging="907"/>
      <w:outlineLvl w:val="2"/>
    </w:pPr>
    <w:rPr>
      <w:rFonts w:hAnsi="宋体"/>
      <w:sz w:val="20"/>
      <w:szCs w:val="20"/>
    </w:rPr>
  </w:style>
  <w:style w:type="paragraph" w:customStyle="1" w:styleId="aff7">
    <w:name w:val="章标题"/>
    <w:next w:val="a"/>
    <w:qFormat/>
    <w:pPr>
      <w:tabs>
        <w:tab w:val="left" w:pos="810"/>
        <w:tab w:val="left" w:pos="1265"/>
      </w:tabs>
      <w:spacing w:before="50" w:after="50"/>
      <w:ind w:left="810" w:hanging="810"/>
      <w:jc w:val="both"/>
      <w:outlineLvl w:val="1"/>
    </w:pPr>
    <w:rPr>
      <w:rFonts w:ascii="黑体" w:eastAsia="黑体" w:hAnsi="Calibri"/>
      <w:sz w:val="21"/>
      <w:szCs w:val="22"/>
    </w:rPr>
  </w:style>
  <w:style w:type="paragraph" w:customStyle="1" w:styleId="aff8">
    <w:name w:val="表格文字"/>
    <w:basedOn w:val="a"/>
    <w:next w:val="a0"/>
    <w:qFormat/>
    <w:pPr>
      <w:autoSpaceDE w:val="0"/>
      <w:autoSpaceDN w:val="0"/>
      <w:adjustRightInd w:val="0"/>
      <w:spacing w:line="420" w:lineRule="atLeast"/>
      <w:ind w:firstLineChars="200" w:firstLine="883"/>
      <w:jc w:val="left"/>
      <w:textAlignment w:val="baseline"/>
    </w:pPr>
    <w:rPr>
      <w:rFonts w:eastAsia="仿宋_GB2312" w:hAnsi="宋体" w:cs="宋体"/>
      <w:kern w:val="0"/>
      <w:sz w:val="22"/>
      <w:szCs w:val="21"/>
      <w:lang w:val="zh-CN" w:bidi="zh-CN"/>
    </w:rPr>
  </w:style>
  <w:style w:type="paragraph" w:customStyle="1" w:styleId="aff9">
    <w:name w:val="_正文"/>
    <w:qFormat/>
    <w:pPr>
      <w:widowControl w:val="0"/>
      <w:adjustRightInd w:val="0"/>
      <w:snapToGrid w:val="0"/>
      <w:spacing w:line="360" w:lineRule="auto"/>
      <w:jc w:val="both"/>
    </w:pPr>
    <w:rPr>
      <w:kern w:val="2"/>
      <w:sz w:val="24"/>
      <w:szCs w:val="24"/>
    </w:rPr>
  </w:style>
  <w:style w:type="paragraph" w:customStyle="1" w:styleId="affa">
    <w:name w:val="*正文"/>
    <w:basedOn w:val="a"/>
    <w:qFormat/>
    <w:pPr>
      <w:widowControl/>
      <w:spacing w:line="360" w:lineRule="auto"/>
      <w:ind w:firstLineChars="200" w:firstLine="200"/>
      <w:jc w:val="left"/>
    </w:pPr>
    <w:rPr>
      <w:kern w:val="0"/>
      <w:sz w:val="24"/>
    </w:rPr>
  </w:style>
  <w:style w:type="character" w:customStyle="1" w:styleId="font31">
    <w:name w:val="font31"/>
    <w:basedOn w:val="a1"/>
    <w:qFormat/>
    <w:rPr>
      <w:rFonts w:ascii="等线" w:eastAsia="等线" w:hAnsi="等线" w:cs="等线" w:hint="eastAsia"/>
      <w:color w:val="000000"/>
      <w:sz w:val="22"/>
      <w:szCs w:val="22"/>
      <w:u w:val="none"/>
    </w:rPr>
  </w:style>
  <w:style w:type="paragraph" w:customStyle="1" w:styleId="TableParagraph">
    <w:name w:val="Table Paragraph"/>
    <w:basedOn w:val="a"/>
    <w:uiPriority w:val="1"/>
    <w:qFormat/>
    <w:pPr>
      <w:autoSpaceDE w:val="0"/>
      <w:autoSpaceDN w:val="0"/>
      <w:spacing w:line="360" w:lineRule="auto"/>
      <w:ind w:firstLineChars="200" w:firstLine="883"/>
      <w:jc w:val="left"/>
    </w:pPr>
    <w:rPr>
      <w:rFonts w:ascii="宋体" w:eastAsia="仿宋_GB2312" w:hAnsi="宋体" w:cs="宋体"/>
      <w:kern w:val="0"/>
      <w:sz w:val="22"/>
      <w:szCs w:val="22"/>
      <w:lang w:val="zh-CN" w:bidi="zh-CN"/>
    </w:rPr>
  </w:style>
  <w:style w:type="paragraph" w:customStyle="1" w:styleId="15">
    <w:name w:val="修订1"/>
    <w:hidden/>
    <w:uiPriority w:val="99"/>
    <w:unhideWhenUsed/>
    <w:qFormat/>
    <w:rPr>
      <w:kern w:val="2"/>
      <w:sz w:val="21"/>
      <w:szCs w:val="24"/>
    </w:rPr>
  </w:style>
  <w:style w:type="paragraph" w:customStyle="1" w:styleId="26">
    <w:name w:val="修订2"/>
    <w:hidden/>
    <w:uiPriority w:val="99"/>
    <w:unhideWhenUsed/>
    <w:qFormat/>
    <w:rPr>
      <w:kern w:val="2"/>
      <w:sz w:val="21"/>
      <w:szCs w:val="24"/>
    </w:rPr>
  </w:style>
  <w:style w:type="paragraph" w:customStyle="1" w:styleId="Affb">
    <w:name w:val="正文 A"/>
    <w:qFormat/>
    <w:pPr>
      <w:spacing w:line="520" w:lineRule="exact"/>
    </w:pPr>
    <w:rPr>
      <w:rFonts w:asciiTheme="majorEastAsia" w:eastAsiaTheme="majorEastAsia" w:hAnsiTheme="majorEastAsia" w:cs="仿宋_GB2312"/>
      <w:b/>
      <w:kern w:val="2"/>
      <w:sz w:val="24"/>
      <w:szCs w:val="24"/>
    </w:rPr>
  </w:style>
  <w:style w:type="paragraph" w:customStyle="1" w:styleId="affc">
    <w:name w:val="章正文"/>
    <w:basedOn w:val="a"/>
    <w:uiPriority w:val="99"/>
    <w:qFormat/>
    <w:pPr>
      <w:spacing w:beforeLines="50" w:after="120" w:line="300" w:lineRule="auto"/>
      <w:ind w:firstLine="480"/>
    </w:pPr>
    <w:rPr>
      <w:rFonts w:ascii="Helvetica" w:hAnsi="Helvetica"/>
      <w:kern w:val="0"/>
      <w:sz w:val="24"/>
    </w:rPr>
  </w:style>
  <w:style w:type="paragraph" w:customStyle="1" w:styleId="Style3">
    <w:name w:val="_Style 3"/>
    <w:uiPriority w:val="99"/>
    <w:qFormat/>
    <w:pPr>
      <w:widowControl w:val="0"/>
      <w:jc w:val="both"/>
    </w:pPr>
    <w:rPr>
      <w:rFonts w:ascii="Calibri" w:hAnsi="Calibri"/>
      <w:kern w:val="2"/>
      <w:sz w:val="21"/>
      <w:szCs w:val="22"/>
    </w:rPr>
  </w:style>
  <w:style w:type="character" w:customStyle="1" w:styleId="Char5">
    <w:name w:val="称呼 Char"/>
    <w:basedOn w:val="a1"/>
    <w:link w:val="ab"/>
    <w:qFormat/>
    <w:rPr>
      <w:rFonts w:ascii="Times New Roman" w:eastAsia="宋体" w:hAnsi="Times New Roman" w:cs="Times New Roman"/>
      <w:kern w:val="2"/>
      <w:sz w:val="24"/>
    </w:rPr>
  </w:style>
  <w:style w:type="character" w:customStyle="1" w:styleId="affd">
    <w:name w:val="纯文本 字符"/>
    <w:qFormat/>
    <w:rPr>
      <w:rFonts w:ascii="宋体" w:hAnsi="Courier New" w:cs="宋体"/>
      <w:sz w:val="21"/>
      <w:szCs w:val="24"/>
    </w:rPr>
  </w:style>
  <w:style w:type="character" w:customStyle="1" w:styleId="affe">
    <w:name w:val="正文文本缩进 字符"/>
    <w:qFormat/>
    <w:rPr>
      <w:rFonts w:ascii="Times New Roman" w:eastAsia="宋体" w:hAnsi="Times New Roman" w:cs="Times New Roman"/>
    </w:rPr>
  </w:style>
  <w:style w:type="paragraph" w:customStyle="1" w:styleId="CharCharChar1">
    <w:name w:val="Char Char Char1"/>
    <w:basedOn w:val="a9"/>
    <w:qFormat/>
    <w:rPr>
      <w:rFonts w:ascii="Tahoma" w:hAnsi="Tahoma"/>
      <w:sz w:val="24"/>
    </w:rPr>
  </w:style>
  <w:style w:type="paragraph" w:customStyle="1" w:styleId="Char210">
    <w:name w:val="Char21"/>
    <w:basedOn w:val="a9"/>
    <w:next w:val="a"/>
    <w:qFormat/>
    <w:rPr>
      <w:rFonts w:ascii="宋体" w:hAnsi="宋体"/>
    </w:rPr>
  </w:style>
  <w:style w:type="paragraph" w:customStyle="1" w:styleId="Char110">
    <w:name w:val="Char11"/>
    <w:basedOn w:val="a"/>
    <w:qFormat/>
    <w:rPr>
      <w:rFonts w:ascii="Tahoma" w:hAnsi="Tahoma"/>
      <w:sz w:val="24"/>
    </w:rPr>
  </w:style>
  <w:style w:type="paragraph" w:customStyle="1" w:styleId="Char1CharChar1Char1">
    <w:name w:val="Char1 Char Char1 Char1"/>
    <w:basedOn w:val="a"/>
    <w:qFormat/>
    <w:pPr>
      <w:widowControl/>
      <w:spacing w:line="400" w:lineRule="exact"/>
      <w:jc w:val="center"/>
    </w:pPr>
    <w:rPr>
      <w:rFonts w:ascii="Verdana" w:hAnsi="Verdana"/>
      <w:kern w:val="0"/>
      <w:sz w:val="21"/>
      <w:szCs w:val="20"/>
      <w:lang w:eastAsia="en-US"/>
    </w:rPr>
  </w:style>
  <w:style w:type="paragraph" w:customStyle="1" w:styleId="TableText">
    <w:name w:val="Table Text"/>
    <w:basedOn w:val="a"/>
    <w:qFormat/>
    <w:pPr>
      <w:widowControl/>
      <w:spacing w:before="60" w:after="60"/>
      <w:jc w:val="left"/>
    </w:pPr>
    <w:rPr>
      <w:kern w:val="0"/>
      <w:sz w:val="24"/>
    </w:rPr>
  </w:style>
  <w:style w:type="character" w:customStyle="1" w:styleId="font61">
    <w:name w:val="font61"/>
    <w:qFormat/>
    <w:rPr>
      <w:rFonts w:ascii="Calibri" w:hAnsi="Calibri" w:cs="Calibri" w:hint="default"/>
      <w:color w:val="000000"/>
      <w:sz w:val="20"/>
      <w:szCs w:val="20"/>
      <w:u w:val="none"/>
    </w:rPr>
  </w:style>
  <w:style w:type="character" w:customStyle="1" w:styleId="font112">
    <w:name w:val="font112"/>
    <w:qFormat/>
    <w:rPr>
      <w:rFonts w:ascii="仿宋_GB2312" w:eastAsia="仿宋_GB2312" w:cs="仿宋_GB2312" w:hint="default"/>
      <w:color w:val="000000"/>
      <w:sz w:val="20"/>
      <w:szCs w:val="20"/>
      <w:u w:val="none"/>
    </w:rPr>
  </w:style>
  <w:style w:type="character" w:customStyle="1" w:styleId="font131">
    <w:name w:val="font131"/>
    <w:qFormat/>
    <w:rPr>
      <w:rFonts w:ascii="仿宋_GB2312" w:eastAsia="仿宋_GB2312" w:cs="仿宋_GB2312" w:hint="default"/>
      <w:color w:val="000000"/>
      <w:sz w:val="20"/>
      <w:szCs w:val="20"/>
      <w:u w:val="none"/>
      <w:vertAlign w:val="superscript"/>
    </w:rPr>
  </w:style>
  <w:style w:type="character" w:customStyle="1" w:styleId="NormalCharacter">
    <w:name w:val="NormalCharacter"/>
    <w:semiHidden/>
    <w:qFormat/>
  </w:style>
  <w:style w:type="character" w:customStyle="1" w:styleId="font101">
    <w:name w:val="font101"/>
    <w:qFormat/>
    <w:rPr>
      <w:rFonts w:ascii="MS Gothic" w:eastAsia="MS Gothic" w:hAnsi="MS Gothic" w:cs="MS Gothic"/>
      <w:color w:val="000000"/>
      <w:sz w:val="20"/>
      <w:szCs w:val="20"/>
      <w:u w:val="none"/>
    </w:rPr>
  </w:style>
  <w:style w:type="character" w:customStyle="1" w:styleId="font141">
    <w:name w:val="font141"/>
    <w:qFormat/>
    <w:rPr>
      <w:rFonts w:ascii="Calibri" w:hAnsi="Calibri" w:cs="Calibri" w:hint="default"/>
      <w:color w:val="000000"/>
      <w:sz w:val="20"/>
      <w:szCs w:val="20"/>
      <w:u w:val="none"/>
      <w:vertAlign w:val="superscript"/>
    </w:rPr>
  </w:style>
  <w:style w:type="paragraph" w:customStyle="1" w:styleId="afff">
    <w:name w:val="首行缩进"/>
    <w:basedOn w:val="a"/>
    <w:qFormat/>
    <w:pPr>
      <w:ind w:firstLineChars="200" w:firstLine="480"/>
    </w:pPr>
    <w:rPr>
      <w:sz w:val="21"/>
      <w:lang w:val="zh-CN"/>
    </w:rPr>
  </w:style>
  <w:style w:type="paragraph" w:customStyle="1" w:styleId="DAS">
    <w:name w:val="DAS正文"/>
    <w:basedOn w:val="a"/>
    <w:qFormat/>
    <w:pPr>
      <w:spacing w:line="360" w:lineRule="auto"/>
      <w:ind w:right="181" w:firstLineChars="200" w:firstLine="480"/>
    </w:pPr>
    <w:rPr>
      <w:rFonts w:ascii="Verdana" w:hAnsi="Verdana"/>
      <w:sz w:val="21"/>
    </w:rPr>
  </w:style>
  <w:style w:type="paragraph" w:customStyle="1" w:styleId="HtmlNormal">
    <w:name w:val="HtmlNormal"/>
    <w:basedOn w:val="a"/>
    <w:qFormat/>
    <w:pPr>
      <w:spacing w:before="100" w:beforeAutospacing="1" w:after="100" w:afterAutospacing="1"/>
      <w:jc w:val="left"/>
    </w:pPr>
    <w:rPr>
      <w:rFonts w:ascii="宋体" w:hAnsi="宋体"/>
      <w:kern w:val="0"/>
      <w:sz w:val="24"/>
    </w:rPr>
  </w:style>
  <w:style w:type="paragraph" w:customStyle="1" w:styleId="16">
    <w:name w:val="无间隔1"/>
    <w:uiPriority w:val="99"/>
    <w:qFormat/>
    <w:pPr>
      <w:adjustRightInd w:val="0"/>
      <w:snapToGrid w:val="0"/>
    </w:pPr>
    <w:rPr>
      <w:rFonts w:ascii="Tahoma" w:eastAsia="微软雅黑" w:hAnsi="Tahoma"/>
      <w:sz w:val="22"/>
      <w:szCs w:val="22"/>
    </w:rPr>
  </w:style>
  <w:style w:type="character" w:customStyle="1" w:styleId="font41">
    <w:name w:val="font41"/>
    <w:qFormat/>
    <w:rPr>
      <w:rFonts w:ascii="宋体" w:eastAsia="宋体" w:hAnsi="宋体" w:cs="宋体" w:hint="eastAsia"/>
      <w:color w:val="000000"/>
      <w:sz w:val="16"/>
      <w:szCs w:val="16"/>
      <w:u w:val="none"/>
    </w:rPr>
  </w:style>
  <w:style w:type="paragraph" w:customStyle="1" w:styleId="33">
    <w:name w:val="标题3"/>
    <w:basedOn w:val="3"/>
    <w:qFormat/>
    <w:pPr>
      <w:widowControl w:val="0"/>
      <w:spacing w:before="260" w:beforeAutospacing="0" w:after="260" w:afterAutospacing="0" w:line="416" w:lineRule="auto"/>
      <w:jc w:val="both"/>
    </w:pPr>
    <w:rPr>
      <w:rFonts w:ascii="Times New Roman" w:eastAsia="仿宋_GB2312" w:hAnsi="Times New Roman" w:cs="Times New Roman"/>
      <w:b w:val="0"/>
      <w:sz w:val="30"/>
      <w:szCs w:val="32"/>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CharCharCharChar">
    <w:name w:val="Char Char Char Char"/>
    <w:basedOn w:val="a"/>
    <w:qFormat/>
    <w:rPr>
      <w:rFonts w:ascii="Tahoma" w:hAnsi="Tahoma"/>
      <w:sz w:val="24"/>
      <w:szCs w:val="20"/>
    </w:rPr>
  </w:style>
  <w:style w:type="paragraph" w:customStyle="1" w:styleId="afff0">
    <w:name w:val="正文表格"/>
    <w:basedOn w:val="a"/>
    <w:qFormat/>
    <w:pPr>
      <w:adjustRightInd w:val="0"/>
    </w:pPr>
    <w:rPr>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uiPriority="0" w:qFormat="1"/>
    <w:lsdException w:name="index 8" w:semiHidden="1" w:unhideWhenUsed="1"/>
    <w:lsdException w:name="index 9" w:semiHidden="1" w:unhideWhenUsed="1"/>
    <w:lsdException w:name="toc 1" w:uiPriority="0" w:qFormat="1"/>
    <w:lsdException w:name="toc 2" w:uiPriority="39" w:qFormat="1"/>
    <w:lsdException w:name="toc 3" w:semiHidden="1" w:uiPriority="39" w:unhideWhenUsed="1"/>
    <w:lsdException w:name="toc 4" w:uiPriority="0" w:qFormat="1"/>
    <w:lsdException w:name="toc 5" w:semiHidden="1" w:uiPriority="39" w:unhideWhenUsed="1"/>
    <w:lsdException w:name="toc 6" w:uiPriority="0" w:unhideWhenUsed="1" w:qFormat="1"/>
    <w:lsdException w:name="toc 7" w:semiHidden="1" w:uiPriority="39" w:unhideWhenUsed="1"/>
    <w:lsdException w:name="toc 8" w:uiPriority="0" w:qFormat="1"/>
    <w:lsdException w:name="toc 9" w:semiHidden="1" w:uiPriority="39" w:unhideWhenUsed="1"/>
    <w:lsdException w:name="Normal Indent" w:uiPriority="0" w:unhideWhenUsed="1" w:qFormat="1"/>
    <w:lsdException w:name="footnote text" w:semiHidden="1" w:unhideWhenUsed="1"/>
    <w:lsdException w:name="annotation text"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uiPriority="0" w:unhideWhenUsed="1" w:qFormat="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unhideWhenUsed="1"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nhideWhenUsed="1" w:qFormat="1"/>
    <w:lsdException w:name="FollowedHyperlink" w:uiPriority="0"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8"/>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Cs w:val="28"/>
    </w:rPr>
  </w:style>
  <w:style w:type="paragraph" w:styleId="5">
    <w:name w:val="heading 5"/>
    <w:basedOn w:val="a"/>
    <w:next w:val="a"/>
    <w:link w:val="5Char"/>
    <w:unhideWhenUsed/>
    <w:qFormat/>
    <w:pPr>
      <w:keepNext/>
      <w:keepLines/>
      <w:spacing w:before="280" w:after="290" w:line="376" w:lineRule="auto"/>
      <w:outlineLvl w:val="4"/>
    </w:pPr>
    <w:rPr>
      <w:b/>
      <w:bCs/>
      <w:szCs w:val="28"/>
    </w:rPr>
  </w:style>
  <w:style w:type="paragraph" w:styleId="6">
    <w:name w:val="heading 6"/>
    <w:basedOn w:val="a"/>
    <w:next w:val="a"/>
    <w:link w:val="6Char"/>
    <w:unhideWhenUsed/>
    <w:qFormat/>
    <w:pPr>
      <w:keepNext/>
      <w:keepLines/>
      <w:spacing w:before="240" w:after="64" w:line="320" w:lineRule="auto"/>
      <w:outlineLvl w:val="5"/>
    </w:pPr>
    <w:rPr>
      <w:rFonts w:asciiTheme="majorHAnsi" w:eastAsiaTheme="majorEastAsia" w:hAnsiTheme="majorHAnsi" w:cstheme="majorBidi"/>
      <w:b/>
      <w:bCs/>
      <w:sz w:val="24"/>
    </w:rPr>
  </w:style>
  <w:style w:type="paragraph" w:styleId="7">
    <w:name w:val="heading 7"/>
    <w:basedOn w:val="a"/>
    <w:next w:val="a"/>
    <w:link w:val="7Char"/>
    <w:unhideWhenUsed/>
    <w:qFormat/>
    <w:pPr>
      <w:keepNext/>
      <w:keepLines/>
      <w:spacing w:before="240" w:after="64" w:line="320" w:lineRule="auto"/>
      <w:outlineLvl w:val="6"/>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unhideWhenUsed/>
    <w:qFormat/>
    <w:pPr>
      <w:spacing w:after="120"/>
    </w:pPr>
  </w:style>
  <w:style w:type="paragraph" w:styleId="a4">
    <w:name w:val="Body Text First Indent"/>
    <w:basedOn w:val="a0"/>
    <w:next w:val="a"/>
    <w:link w:val="Char0"/>
    <w:unhideWhenUsed/>
    <w:qFormat/>
    <w:pPr>
      <w:ind w:firstLineChars="100" w:firstLine="420"/>
    </w:pPr>
  </w:style>
  <w:style w:type="paragraph" w:styleId="a5">
    <w:name w:val="Note Heading"/>
    <w:basedOn w:val="a"/>
    <w:next w:val="a"/>
    <w:link w:val="Char1"/>
    <w:qFormat/>
    <w:pPr>
      <w:jc w:val="center"/>
    </w:pPr>
    <w:rPr>
      <w:rFonts w:ascii="time new roman" w:eastAsia="长城粗隶书" w:hAnsi="time new roman"/>
      <w:sz w:val="21"/>
    </w:rPr>
  </w:style>
  <w:style w:type="paragraph" w:styleId="a6">
    <w:name w:val="List Number"/>
    <w:basedOn w:val="a"/>
    <w:qFormat/>
    <w:pPr>
      <w:widowControl/>
      <w:tabs>
        <w:tab w:val="left" w:pos="454"/>
        <w:tab w:val="left" w:pos="720"/>
      </w:tabs>
      <w:spacing w:afterLines="50"/>
      <w:ind w:left="454" w:hanging="284"/>
      <w:jc w:val="left"/>
    </w:pPr>
    <w:rPr>
      <w:kern w:val="0"/>
      <w:sz w:val="24"/>
      <w:szCs w:val="20"/>
    </w:rPr>
  </w:style>
  <w:style w:type="paragraph" w:styleId="a7">
    <w:name w:val="Normal Indent"/>
    <w:basedOn w:val="a"/>
    <w:link w:val="Char2"/>
    <w:unhideWhenUsed/>
    <w:qFormat/>
    <w:pPr>
      <w:ind w:firstLineChars="200" w:firstLine="420"/>
    </w:pPr>
  </w:style>
  <w:style w:type="paragraph" w:styleId="a8">
    <w:name w:val="caption"/>
    <w:basedOn w:val="a"/>
    <w:next w:val="a"/>
    <w:qFormat/>
    <w:pPr>
      <w:spacing w:before="152" w:after="160"/>
    </w:pPr>
    <w:rPr>
      <w:rFonts w:ascii="Arial" w:eastAsia="黑体" w:hAnsi="Arial" w:cs="Arial"/>
      <w:sz w:val="20"/>
      <w:szCs w:val="20"/>
    </w:rPr>
  </w:style>
  <w:style w:type="paragraph" w:styleId="a9">
    <w:name w:val="Document Map"/>
    <w:basedOn w:val="a"/>
    <w:link w:val="Char3"/>
    <w:qFormat/>
    <w:pPr>
      <w:shd w:val="clear" w:color="auto" w:fill="000080"/>
    </w:pPr>
    <w:rPr>
      <w:sz w:val="21"/>
    </w:rPr>
  </w:style>
  <w:style w:type="paragraph" w:styleId="aa">
    <w:name w:val="annotation text"/>
    <w:basedOn w:val="a"/>
    <w:link w:val="Char4"/>
    <w:uiPriority w:val="99"/>
    <w:qFormat/>
    <w:pPr>
      <w:jc w:val="left"/>
    </w:pPr>
    <w:rPr>
      <w:sz w:val="21"/>
    </w:rPr>
  </w:style>
  <w:style w:type="paragraph" w:styleId="ab">
    <w:name w:val="Salutation"/>
    <w:basedOn w:val="a"/>
    <w:next w:val="a"/>
    <w:link w:val="Char5"/>
    <w:qFormat/>
    <w:pPr>
      <w:tabs>
        <w:tab w:val="left" w:pos="360"/>
        <w:tab w:val="left" w:pos="720"/>
        <w:tab w:val="left" w:pos="1200"/>
      </w:tabs>
      <w:ind w:left="360" w:hangingChars="200" w:hanging="360"/>
    </w:pPr>
    <w:rPr>
      <w:sz w:val="24"/>
      <w:szCs w:val="20"/>
    </w:rPr>
  </w:style>
  <w:style w:type="paragraph" w:styleId="30">
    <w:name w:val="Body Text 3"/>
    <w:basedOn w:val="a"/>
    <w:link w:val="3Char0"/>
    <w:qFormat/>
    <w:pPr>
      <w:snapToGrid w:val="0"/>
      <w:spacing w:before="50" w:after="50"/>
    </w:pPr>
    <w:rPr>
      <w:rFonts w:eastAsia="仿宋_GB2312" w:hAnsi="宋体"/>
      <w:b/>
      <w:bCs/>
      <w:sz w:val="24"/>
      <w:szCs w:val="20"/>
    </w:rPr>
  </w:style>
  <w:style w:type="paragraph" w:styleId="ac">
    <w:name w:val="Body Text Indent"/>
    <w:basedOn w:val="a"/>
    <w:next w:val="ad"/>
    <w:link w:val="Char6"/>
    <w:qFormat/>
    <w:pPr>
      <w:spacing w:line="200" w:lineRule="exact"/>
      <w:ind w:firstLine="301"/>
    </w:pPr>
    <w:rPr>
      <w:rFonts w:ascii="宋体" w:hAnsi="Courier New"/>
      <w:spacing w:val="-4"/>
      <w:sz w:val="18"/>
      <w:szCs w:val="20"/>
    </w:rPr>
  </w:style>
  <w:style w:type="paragraph" w:styleId="ad">
    <w:name w:val="envelope return"/>
    <w:basedOn w:val="a"/>
    <w:unhideWhenUsed/>
    <w:qFormat/>
    <w:pPr>
      <w:snapToGrid w:val="0"/>
    </w:pPr>
    <w:rPr>
      <w:rFonts w:asciiTheme="majorHAnsi" w:eastAsiaTheme="majorEastAsia" w:hAnsiTheme="majorHAnsi" w:cstheme="majorBidi"/>
      <w:sz w:val="21"/>
      <w:szCs w:val="22"/>
    </w:rPr>
  </w:style>
  <w:style w:type="paragraph" w:styleId="31">
    <w:name w:val="List Number 3"/>
    <w:basedOn w:val="a"/>
    <w:qFormat/>
    <w:pPr>
      <w:tabs>
        <w:tab w:val="left" w:pos="1200"/>
      </w:tabs>
      <w:ind w:left="1200" w:hanging="360"/>
    </w:pPr>
    <w:rPr>
      <w:sz w:val="21"/>
    </w:rPr>
  </w:style>
  <w:style w:type="paragraph" w:styleId="20">
    <w:name w:val="List 2"/>
    <w:basedOn w:val="a"/>
    <w:qFormat/>
    <w:pPr>
      <w:ind w:leftChars="200" w:left="100" w:hangingChars="200" w:hanging="200"/>
    </w:pPr>
  </w:style>
  <w:style w:type="paragraph" w:styleId="ae">
    <w:name w:val="Block Text"/>
    <w:basedOn w:val="a"/>
    <w:qFormat/>
    <w:pPr>
      <w:spacing w:after="120"/>
      <w:ind w:leftChars="700" w:left="1440" w:rightChars="700" w:right="1440"/>
    </w:pPr>
    <w:rPr>
      <w:rFonts w:ascii="time new roman" w:eastAsia="长城粗隶书" w:hAnsi="time new roman" w:cs="Courier New"/>
      <w:sz w:val="21"/>
    </w:rPr>
  </w:style>
  <w:style w:type="paragraph" w:styleId="af">
    <w:name w:val="Plain Text"/>
    <w:basedOn w:val="a"/>
    <w:link w:val="Char10"/>
    <w:qFormat/>
    <w:pPr>
      <w:spacing w:beforeLines="50" w:afterLines="50" w:line="400" w:lineRule="exact"/>
    </w:pPr>
    <w:rPr>
      <w:rFonts w:ascii="宋体" w:hAnsi="Courier New"/>
      <w:sz w:val="24"/>
    </w:rPr>
  </w:style>
  <w:style w:type="paragraph" w:styleId="8">
    <w:name w:val="toc 8"/>
    <w:basedOn w:val="a"/>
    <w:next w:val="a"/>
    <w:qFormat/>
    <w:pPr>
      <w:ind w:leftChars="1400" w:left="2940"/>
    </w:pPr>
    <w:rPr>
      <w:sz w:val="21"/>
    </w:rPr>
  </w:style>
  <w:style w:type="paragraph" w:styleId="af0">
    <w:name w:val="Date"/>
    <w:basedOn w:val="a"/>
    <w:next w:val="a"/>
    <w:link w:val="Char7"/>
    <w:qFormat/>
    <w:pPr>
      <w:ind w:leftChars="2500" w:left="2500"/>
    </w:pPr>
    <w:rPr>
      <w:rFonts w:eastAsia="楷体_GB2312"/>
      <w:sz w:val="32"/>
      <w:szCs w:val="20"/>
    </w:rPr>
  </w:style>
  <w:style w:type="paragraph" w:styleId="21">
    <w:name w:val="Body Text Indent 2"/>
    <w:basedOn w:val="a"/>
    <w:link w:val="2Char0"/>
    <w:qFormat/>
    <w:pPr>
      <w:snapToGrid w:val="0"/>
      <w:ind w:firstLineChars="225" w:firstLine="542"/>
    </w:pPr>
    <w:rPr>
      <w:rFonts w:ascii="仿宋_GB2312" w:hAnsi="宋体" w:cs="Arial"/>
      <w:b/>
      <w:bCs/>
      <w:color w:val="000000"/>
      <w:sz w:val="24"/>
    </w:rPr>
  </w:style>
  <w:style w:type="paragraph" w:styleId="af1">
    <w:name w:val="Balloon Text"/>
    <w:basedOn w:val="a"/>
    <w:link w:val="Char8"/>
    <w:unhideWhenUsed/>
    <w:qFormat/>
    <w:rPr>
      <w:sz w:val="18"/>
      <w:szCs w:val="18"/>
    </w:rPr>
  </w:style>
  <w:style w:type="paragraph" w:styleId="af2">
    <w:name w:val="footer"/>
    <w:basedOn w:val="a"/>
    <w:link w:val="Char9"/>
    <w:uiPriority w:val="99"/>
    <w:qFormat/>
    <w:pPr>
      <w:tabs>
        <w:tab w:val="center" w:pos="4153"/>
        <w:tab w:val="right" w:pos="8306"/>
      </w:tabs>
      <w:snapToGrid w:val="0"/>
      <w:jc w:val="left"/>
    </w:pPr>
    <w:rPr>
      <w:sz w:val="18"/>
      <w:szCs w:val="18"/>
    </w:rPr>
  </w:style>
  <w:style w:type="paragraph" w:styleId="af3">
    <w:name w:val="header"/>
    <w:basedOn w:val="a"/>
    <w:link w:val="Chara"/>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style>
  <w:style w:type="paragraph" w:styleId="40">
    <w:name w:val="toc 4"/>
    <w:basedOn w:val="a"/>
    <w:next w:val="a"/>
    <w:qFormat/>
    <w:pPr>
      <w:wordWrap w:val="0"/>
      <w:ind w:left="850"/>
    </w:pPr>
    <w:rPr>
      <w:rFonts w:cs="黑体"/>
      <w:sz w:val="21"/>
      <w:szCs w:val="22"/>
    </w:rPr>
  </w:style>
  <w:style w:type="paragraph" w:styleId="af4">
    <w:name w:val="List"/>
    <w:basedOn w:val="a"/>
    <w:qFormat/>
    <w:pPr>
      <w:ind w:left="200" w:hangingChars="200" w:hanging="200"/>
    </w:pPr>
  </w:style>
  <w:style w:type="paragraph" w:styleId="60">
    <w:name w:val="toc 6"/>
    <w:basedOn w:val="a"/>
    <w:next w:val="a"/>
    <w:unhideWhenUsed/>
    <w:qFormat/>
    <w:pPr>
      <w:ind w:leftChars="1000" w:left="2100"/>
    </w:pPr>
    <w:rPr>
      <w:sz w:val="21"/>
    </w:rPr>
  </w:style>
  <w:style w:type="paragraph" w:styleId="32">
    <w:name w:val="Body Text Indent 3"/>
    <w:basedOn w:val="a"/>
    <w:link w:val="3Char1"/>
    <w:qFormat/>
    <w:pPr>
      <w:snapToGrid w:val="0"/>
      <w:ind w:firstLineChars="200" w:firstLine="480"/>
      <w:jc w:val="left"/>
    </w:pPr>
    <w:rPr>
      <w:rFonts w:ascii="仿宋_GB2312" w:eastAsia="仿宋_GB2312" w:hAnsi="宋体"/>
      <w:color w:val="000000"/>
      <w:sz w:val="24"/>
    </w:rPr>
  </w:style>
  <w:style w:type="paragraph" w:styleId="70">
    <w:name w:val="index 7"/>
    <w:basedOn w:val="a"/>
    <w:next w:val="a"/>
    <w:qFormat/>
    <w:pPr>
      <w:ind w:leftChars="1200" w:left="1200"/>
    </w:pPr>
    <w:rPr>
      <w:sz w:val="21"/>
    </w:rPr>
  </w:style>
  <w:style w:type="paragraph" w:styleId="22">
    <w:name w:val="toc 2"/>
    <w:basedOn w:val="a"/>
    <w:next w:val="a"/>
    <w:uiPriority w:val="39"/>
    <w:qFormat/>
    <w:pPr>
      <w:tabs>
        <w:tab w:val="right" w:leader="dot" w:pos="8302"/>
      </w:tabs>
      <w:ind w:leftChars="200" w:left="420"/>
    </w:pPr>
    <w:rPr>
      <w:color w:val="000000"/>
      <w:sz w:val="30"/>
      <w:szCs w:val="30"/>
    </w:rPr>
  </w:style>
  <w:style w:type="paragraph" w:styleId="23">
    <w:name w:val="Body Text 2"/>
    <w:basedOn w:val="a"/>
    <w:link w:val="2Char1"/>
    <w:qFormat/>
    <w:pPr>
      <w:widowControl/>
      <w:snapToGrid w:val="0"/>
      <w:spacing w:before="50" w:afterLines="50" w:line="400" w:lineRule="exact"/>
      <w:jc w:val="left"/>
    </w:pPr>
    <w:rPr>
      <w:rFonts w:ascii="宋体" w:hAnsi="宋体"/>
      <w:color w:val="000000"/>
      <w:sz w:val="24"/>
    </w:rPr>
  </w:style>
  <w:style w:type="paragraph" w:styleId="af5">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6">
    <w:name w:val="Title"/>
    <w:basedOn w:val="a"/>
    <w:next w:val="a"/>
    <w:link w:val="Charb"/>
    <w:qFormat/>
    <w:pPr>
      <w:spacing w:before="240" w:after="60" w:line="480" w:lineRule="exact"/>
      <w:outlineLvl w:val="0"/>
    </w:pPr>
    <w:rPr>
      <w:rFonts w:ascii="宋体" w:hAnsi="宋体" w:cs="宋体"/>
      <w:sz w:val="24"/>
    </w:rPr>
  </w:style>
  <w:style w:type="paragraph" w:styleId="af7">
    <w:name w:val="annotation subject"/>
    <w:basedOn w:val="aa"/>
    <w:next w:val="aa"/>
    <w:link w:val="Charc"/>
    <w:uiPriority w:val="99"/>
    <w:qFormat/>
    <w:rPr>
      <w:b/>
      <w:bCs/>
    </w:rPr>
  </w:style>
  <w:style w:type="paragraph" w:styleId="24">
    <w:name w:val="Body Text First Indent 2"/>
    <w:basedOn w:val="ac"/>
    <w:next w:val="a"/>
    <w:link w:val="2Char2"/>
    <w:qFormat/>
    <w:pPr>
      <w:spacing w:after="120" w:line="240" w:lineRule="auto"/>
      <w:ind w:leftChars="200" w:left="420" w:firstLineChars="200" w:firstLine="420"/>
    </w:pPr>
    <w:rPr>
      <w:rFonts w:ascii="Times New Roman" w:hAnsi="Times New Roman"/>
      <w:spacing w:val="0"/>
      <w:sz w:val="21"/>
      <w:szCs w:val="24"/>
    </w:rPr>
  </w:style>
  <w:style w:type="table" w:styleId="af8">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uiPriority w:val="22"/>
    <w:qFormat/>
    <w:rPr>
      <w:b/>
      <w:bCs/>
    </w:rPr>
  </w:style>
  <w:style w:type="character" w:styleId="afa">
    <w:name w:val="page number"/>
    <w:qFormat/>
  </w:style>
  <w:style w:type="character" w:styleId="afb">
    <w:name w:val="FollowedHyperlink"/>
    <w:qFormat/>
    <w:rPr>
      <w:color w:val="800080"/>
      <w:u w:val="single"/>
    </w:rPr>
  </w:style>
  <w:style w:type="character" w:styleId="afc">
    <w:name w:val="Emphasis"/>
    <w:uiPriority w:val="20"/>
    <w:qFormat/>
    <w:rPr>
      <w:i/>
      <w:iCs/>
    </w:rPr>
  </w:style>
  <w:style w:type="character" w:styleId="afd">
    <w:name w:val="Hyperlink"/>
    <w:basedOn w:val="a1"/>
    <w:uiPriority w:val="99"/>
    <w:unhideWhenUsed/>
    <w:qFormat/>
    <w:rPr>
      <w:color w:val="0000FF" w:themeColor="hyperlink"/>
      <w:u w:val="single"/>
    </w:rPr>
  </w:style>
  <w:style w:type="character" w:styleId="afe">
    <w:name w:val="annotation reference"/>
    <w:uiPriority w:val="99"/>
    <w:qFormat/>
    <w:rPr>
      <w:sz w:val="21"/>
      <w:szCs w:val="21"/>
    </w:rPr>
  </w:style>
  <w:style w:type="character" w:customStyle="1" w:styleId="text-high-light">
    <w:name w:val="text-high-light"/>
    <w:basedOn w:val="a1"/>
    <w:qFormat/>
  </w:style>
  <w:style w:type="character" w:customStyle="1" w:styleId="Char8">
    <w:name w:val="批注框文本 Char"/>
    <w:basedOn w:val="a1"/>
    <w:link w:val="af1"/>
    <w:qFormat/>
    <w:rPr>
      <w:sz w:val="18"/>
      <w:szCs w:val="18"/>
    </w:rPr>
  </w:style>
  <w:style w:type="paragraph" w:customStyle="1" w:styleId="marklang-paragraph">
    <w:name w:val="marklang-paragraph"/>
    <w:basedOn w:val="a"/>
    <w:qFormat/>
    <w:pPr>
      <w:widowControl/>
      <w:spacing w:before="100" w:beforeAutospacing="1" w:after="100" w:afterAutospacing="1"/>
      <w:jc w:val="left"/>
    </w:pPr>
    <w:rPr>
      <w:rFonts w:ascii="宋体" w:hAnsi="宋体" w:cs="宋体"/>
      <w:kern w:val="0"/>
      <w:sz w:val="24"/>
    </w:rPr>
  </w:style>
  <w:style w:type="character" w:customStyle="1" w:styleId="cos-tooltip">
    <w:name w:val="cos-tooltip"/>
    <w:basedOn w:val="a1"/>
    <w:qFormat/>
  </w:style>
  <w:style w:type="character" w:customStyle="1" w:styleId="cosd-citation-citationid">
    <w:name w:val="cosd-citation-citationid"/>
    <w:basedOn w:val="a1"/>
    <w:qFormat/>
  </w:style>
  <w:style w:type="character" w:customStyle="1" w:styleId="Char6">
    <w:name w:val="正文文本缩进 Char"/>
    <w:basedOn w:val="a1"/>
    <w:link w:val="ac"/>
    <w:qFormat/>
    <w:rPr>
      <w:rFonts w:ascii="宋体" w:eastAsia="宋体" w:hAnsi="Courier New" w:cs="Times New Roman"/>
      <w:spacing w:val="-4"/>
      <w:sz w:val="18"/>
      <w:szCs w:val="20"/>
    </w:rPr>
  </w:style>
  <w:style w:type="character" w:customStyle="1" w:styleId="2Char2">
    <w:name w:val="正文首行缩进 2 Char"/>
    <w:basedOn w:val="Char6"/>
    <w:link w:val="24"/>
    <w:qFormat/>
    <w:rPr>
      <w:rFonts w:ascii="Times New Roman" w:eastAsia="宋体" w:hAnsi="Times New Roman" w:cs="Times New Roman"/>
      <w:spacing w:val="-4"/>
      <w:sz w:val="18"/>
      <w:szCs w:val="24"/>
    </w:rPr>
  </w:style>
  <w:style w:type="character" w:customStyle="1" w:styleId="Char9">
    <w:name w:val="页脚 Char"/>
    <w:basedOn w:val="a1"/>
    <w:link w:val="af2"/>
    <w:uiPriority w:val="99"/>
    <w:qFormat/>
    <w:rPr>
      <w:rFonts w:ascii="Times New Roman" w:eastAsia="宋体" w:hAnsi="Times New Roman" w:cs="Times New Roman"/>
      <w:sz w:val="18"/>
      <w:szCs w:val="18"/>
    </w:rPr>
  </w:style>
  <w:style w:type="character" w:customStyle="1" w:styleId="3Char">
    <w:name w:val="标题 3 Char"/>
    <w:basedOn w:val="a1"/>
    <w:link w:val="3"/>
    <w:qFormat/>
    <w:rPr>
      <w:rFonts w:ascii="宋体" w:eastAsia="宋体" w:hAnsi="宋体" w:cs="宋体"/>
      <w:b/>
      <w:bCs/>
      <w:kern w:val="0"/>
      <w:sz w:val="27"/>
      <w:szCs w:val="27"/>
    </w:rPr>
  </w:style>
  <w:style w:type="paragraph" w:styleId="aff">
    <w:name w:val="List Paragraph"/>
    <w:basedOn w:val="a"/>
    <w:link w:val="Chard"/>
    <w:uiPriority w:val="34"/>
    <w:qFormat/>
    <w:pPr>
      <w:ind w:firstLineChars="200" w:firstLine="420"/>
    </w:pPr>
  </w:style>
  <w:style w:type="paragraph" w:customStyle="1" w:styleId="Style1">
    <w:name w:val="_Style 1"/>
    <w:next w:val="a"/>
    <w:uiPriority w:val="99"/>
    <w:qFormat/>
    <w:rPr>
      <w:kern w:val="2"/>
      <w:sz w:val="28"/>
      <w:szCs w:val="22"/>
    </w:rPr>
  </w:style>
  <w:style w:type="paragraph" w:customStyle="1" w:styleId="Other1">
    <w:name w:val="Other|1"/>
    <w:basedOn w:val="a"/>
    <w:qFormat/>
    <w:pPr>
      <w:spacing w:line="456" w:lineRule="auto"/>
      <w:ind w:firstLine="400"/>
    </w:pPr>
    <w:rPr>
      <w:rFonts w:ascii="宋体" w:hAnsi="宋体" w:cs="宋体"/>
      <w:sz w:val="22"/>
      <w:szCs w:val="22"/>
      <w:lang w:val="zh-TW" w:eastAsia="zh-TW" w:bidi="zh-TW"/>
    </w:rPr>
  </w:style>
  <w:style w:type="paragraph" w:customStyle="1" w:styleId="Bodytext1">
    <w:name w:val="Body text|1"/>
    <w:basedOn w:val="a"/>
    <w:qFormat/>
    <w:pPr>
      <w:spacing w:line="456" w:lineRule="auto"/>
      <w:ind w:firstLine="400"/>
    </w:pPr>
    <w:rPr>
      <w:rFonts w:ascii="宋体" w:hAnsi="宋体" w:cs="宋体"/>
      <w:sz w:val="22"/>
      <w:szCs w:val="22"/>
      <w:lang w:val="zh-TW" w:eastAsia="zh-TW" w:bidi="zh-TW"/>
    </w:rPr>
  </w:style>
  <w:style w:type="character" w:customStyle="1" w:styleId="4Char">
    <w:name w:val="标题 4 Char"/>
    <w:basedOn w:val="a1"/>
    <w:link w:val="4"/>
    <w:qFormat/>
    <w:rPr>
      <w:rFonts w:asciiTheme="majorHAnsi" w:eastAsiaTheme="majorEastAsia" w:hAnsiTheme="majorHAnsi" w:cstheme="majorBidi"/>
      <w:b/>
      <w:bCs/>
      <w:sz w:val="28"/>
      <w:szCs w:val="28"/>
    </w:rPr>
  </w:style>
  <w:style w:type="character" w:customStyle="1" w:styleId="Char">
    <w:name w:val="正文文本 Char"/>
    <w:basedOn w:val="a1"/>
    <w:link w:val="a0"/>
    <w:qFormat/>
    <w:rPr>
      <w:rFonts w:ascii="Times New Roman" w:eastAsia="宋体" w:hAnsi="Times New Roman" w:cs="Times New Roman"/>
      <w:kern w:val="2"/>
      <w:sz w:val="28"/>
      <w:szCs w:val="24"/>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Theme="majorHAnsi" w:eastAsiaTheme="majorEastAsia" w:hAnsiTheme="majorHAnsi" w:cstheme="majorBidi"/>
      <w:b/>
      <w:bCs/>
      <w:kern w:val="2"/>
      <w:sz w:val="32"/>
      <w:szCs w:val="32"/>
    </w:rPr>
  </w:style>
  <w:style w:type="character" w:customStyle="1" w:styleId="Char0">
    <w:name w:val="正文首行缩进 Char"/>
    <w:basedOn w:val="Char"/>
    <w:link w:val="a4"/>
    <w:qFormat/>
    <w:rPr>
      <w:rFonts w:ascii="Times New Roman" w:eastAsia="宋体" w:hAnsi="Times New Roman" w:cs="Times New Roman"/>
      <w:kern w:val="2"/>
      <w:sz w:val="28"/>
      <w:szCs w:val="24"/>
    </w:rPr>
  </w:style>
  <w:style w:type="character" w:customStyle="1" w:styleId="5Char">
    <w:name w:val="标题 5 Char"/>
    <w:basedOn w:val="a1"/>
    <w:link w:val="5"/>
    <w:qFormat/>
    <w:rPr>
      <w:rFonts w:ascii="Times New Roman" w:eastAsia="宋体" w:hAnsi="Times New Roman" w:cs="Times New Roman"/>
      <w:b/>
      <w:bCs/>
      <w:kern w:val="2"/>
      <w:sz w:val="28"/>
      <w:szCs w:val="28"/>
    </w:rPr>
  </w:style>
  <w:style w:type="character" w:customStyle="1" w:styleId="6Char">
    <w:name w:val="标题 6 Char"/>
    <w:basedOn w:val="a1"/>
    <w:link w:val="6"/>
    <w:qFormat/>
    <w:rPr>
      <w:rFonts w:asciiTheme="majorHAnsi" w:eastAsiaTheme="majorEastAsia" w:hAnsiTheme="majorHAnsi" w:cstheme="majorBidi"/>
      <w:b/>
      <w:bCs/>
      <w:kern w:val="2"/>
      <w:sz w:val="24"/>
      <w:szCs w:val="24"/>
    </w:rPr>
  </w:style>
  <w:style w:type="character" w:customStyle="1" w:styleId="7Char">
    <w:name w:val="标题 7 Char"/>
    <w:basedOn w:val="a1"/>
    <w:link w:val="7"/>
    <w:qFormat/>
    <w:rPr>
      <w:rFonts w:ascii="Times New Roman" w:eastAsia="宋体" w:hAnsi="Times New Roman" w:cs="Times New Roman"/>
      <w:b/>
      <w:bCs/>
      <w:kern w:val="2"/>
      <w:sz w:val="24"/>
      <w:szCs w:val="24"/>
    </w:rPr>
  </w:style>
  <w:style w:type="character" w:customStyle="1" w:styleId="Char1">
    <w:name w:val="注释标题 Char"/>
    <w:basedOn w:val="a1"/>
    <w:link w:val="a5"/>
    <w:qFormat/>
    <w:rPr>
      <w:rFonts w:ascii="time new roman" w:eastAsia="长城粗隶书" w:hAnsi="time new roman" w:cs="Times New Roman"/>
      <w:kern w:val="2"/>
      <w:sz w:val="21"/>
      <w:szCs w:val="24"/>
    </w:rPr>
  </w:style>
  <w:style w:type="character" w:customStyle="1" w:styleId="Char3">
    <w:name w:val="文档结构图 Char"/>
    <w:basedOn w:val="a1"/>
    <w:link w:val="a9"/>
    <w:qFormat/>
    <w:rPr>
      <w:rFonts w:ascii="Times New Roman" w:eastAsia="宋体" w:hAnsi="Times New Roman" w:cs="Times New Roman"/>
      <w:kern w:val="2"/>
      <w:sz w:val="21"/>
      <w:szCs w:val="24"/>
      <w:shd w:val="clear" w:color="auto" w:fill="000080"/>
    </w:rPr>
  </w:style>
  <w:style w:type="character" w:customStyle="1" w:styleId="Char4">
    <w:name w:val="批注文字 Char"/>
    <w:basedOn w:val="a1"/>
    <w:link w:val="aa"/>
    <w:uiPriority w:val="99"/>
    <w:qFormat/>
    <w:rPr>
      <w:rFonts w:ascii="Times New Roman" w:eastAsia="宋体" w:hAnsi="Times New Roman" w:cs="Times New Roman"/>
      <w:kern w:val="2"/>
      <w:sz w:val="21"/>
      <w:szCs w:val="24"/>
    </w:rPr>
  </w:style>
  <w:style w:type="character" w:customStyle="1" w:styleId="3Char0">
    <w:name w:val="正文文本 3 Char"/>
    <w:basedOn w:val="a1"/>
    <w:link w:val="30"/>
    <w:qFormat/>
    <w:rPr>
      <w:rFonts w:ascii="Times New Roman" w:eastAsia="仿宋_GB2312" w:hAnsi="宋体" w:cs="Times New Roman"/>
      <w:b/>
      <w:bCs/>
      <w:kern w:val="2"/>
      <w:sz w:val="24"/>
    </w:rPr>
  </w:style>
  <w:style w:type="character" w:customStyle="1" w:styleId="Chare">
    <w:name w:val="纯文本 Char"/>
    <w:basedOn w:val="a1"/>
    <w:qFormat/>
    <w:rPr>
      <w:rFonts w:ascii="宋体" w:eastAsia="宋体" w:hAnsi="Courier New" w:cs="Courier New"/>
      <w:kern w:val="2"/>
      <w:sz w:val="21"/>
      <w:szCs w:val="21"/>
    </w:rPr>
  </w:style>
  <w:style w:type="character" w:customStyle="1" w:styleId="Char7">
    <w:name w:val="日期 Char"/>
    <w:basedOn w:val="a1"/>
    <w:link w:val="af0"/>
    <w:qFormat/>
    <w:rPr>
      <w:rFonts w:ascii="Times New Roman" w:eastAsia="楷体_GB2312" w:hAnsi="Times New Roman" w:cs="Times New Roman"/>
      <w:kern w:val="2"/>
      <w:sz w:val="32"/>
    </w:rPr>
  </w:style>
  <w:style w:type="character" w:customStyle="1" w:styleId="2Char0">
    <w:name w:val="正文文本缩进 2 Char"/>
    <w:basedOn w:val="a1"/>
    <w:link w:val="21"/>
    <w:qFormat/>
    <w:rPr>
      <w:rFonts w:ascii="仿宋_GB2312" w:eastAsia="宋体" w:hAnsi="宋体" w:cs="Arial"/>
      <w:b/>
      <w:bCs/>
      <w:color w:val="000000"/>
      <w:kern w:val="2"/>
      <w:sz w:val="24"/>
      <w:szCs w:val="24"/>
    </w:rPr>
  </w:style>
  <w:style w:type="character" w:customStyle="1" w:styleId="Chara">
    <w:name w:val="页眉 Char"/>
    <w:basedOn w:val="a1"/>
    <w:link w:val="af3"/>
    <w:uiPriority w:val="99"/>
    <w:qFormat/>
    <w:rPr>
      <w:rFonts w:ascii="Times New Roman" w:eastAsia="宋体" w:hAnsi="Times New Roman" w:cs="Times New Roman"/>
      <w:kern w:val="2"/>
      <w:sz w:val="18"/>
      <w:szCs w:val="18"/>
    </w:rPr>
  </w:style>
  <w:style w:type="character" w:customStyle="1" w:styleId="3Char1">
    <w:name w:val="正文文本缩进 3 Char"/>
    <w:basedOn w:val="a1"/>
    <w:link w:val="32"/>
    <w:qFormat/>
    <w:rPr>
      <w:rFonts w:ascii="仿宋_GB2312" w:eastAsia="仿宋_GB2312" w:hAnsi="宋体" w:cs="Times New Roman"/>
      <w:color w:val="000000"/>
      <w:kern w:val="2"/>
      <w:sz w:val="24"/>
      <w:szCs w:val="24"/>
    </w:rPr>
  </w:style>
  <w:style w:type="character" w:customStyle="1" w:styleId="2Char1">
    <w:name w:val="正文文本 2 Char"/>
    <w:basedOn w:val="a1"/>
    <w:link w:val="23"/>
    <w:qFormat/>
    <w:rPr>
      <w:rFonts w:ascii="宋体" w:eastAsia="宋体" w:hAnsi="宋体" w:cs="Times New Roman"/>
      <w:color w:val="000000"/>
      <w:kern w:val="2"/>
      <w:sz w:val="24"/>
      <w:szCs w:val="24"/>
    </w:rPr>
  </w:style>
  <w:style w:type="character" w:customStyle="1" w:styleId="Charb">
    <w:name w:val="标题 Char"/>
    <w:basedOn w:val="a1"/>
    <w:link w:val="af6"/>
    <w:qFormat/>
    <w:rPr>
      <w:rFonts w:ascii="宋体" w:eastAsia="宋体" w:hAnsi="宋体" w:cs="宋体"/>
      <w:kern w:val="2"/>
      <w:sz w:val="24"/>
      <w:szCs w:val="24"/>
    </w:rPr>
  </w:style>
  <w:style w:type="character" w:customStyle="1" w:styleId="Charc">
    <w:name w:val="批注主题 Char"/>
    <w:basedOn w:val="Char4"/>
    <w:link w:val="af7"/>
    <w:uiPriority w:val="99"/>
    <w:qFormat/>
    <w:rPr>
      <w:rFonts w:ascii="Times New Roman" w:eastAsia="宋体" w:hAnsi="Times New Roman" w:cs="Times New Roman"/>
      <w:b/>
      <w:bCs/>
      <w:kern w:val="2"/>
      <w:sz w:val="21"/>
      <w:szCs w:val="24"/>
    </w:rPr>
  </w:style>
  <w:style w:type="paragraph" w:customStyle="1" w:styleId="Default">
    <w:name w:val="Default"/>
    <w:next w:val="71"/>
    <w:qFormat/>
    <w:pPr>
      <w:widowControl w:val="0"/>
      <w:autoSpaceDE w:val="0"/>
      <w:autoSpaceDN w:val="0"/>
      <w:adjustRightInd w:val="0"/>
    </w:pPr>
    <w:rPr>
      <w:rFonts w:ascii="楷体" w:eastAsia="楷体" w:hAnsi="Arial" w:cs="Arial"/>
      <w:color w:val="000000"/>
      <w:sz w:val="24"/>
      <w:szCs w:val="24"/>
    </w:rPr>
  </w:style>
  <w:style w:type="paragraph" w:customStyle="1" w:styleId="71">
    <w:name w:val="目录 71"/>
    <w:next w:val="a"/>
    <w:qFormat/>
    <w:pPr>
      <w:wordWrap w:val="0"/>
      <w:ind w:left="2550"/>
      <w:jc w:val="both"/>
    </w:pPr>
    <w:rPr>
      <w:sz w:val="21"/>
    </w:rPr>
  </w:style>
  <w:style w:type="character" w:customStyle="1" w:styleId="Char11">
    <w:name w:val="正文文本 Char1"/>
    <w:basedOn w:val="a1"/>
    <w:qFormat/>
    <w:rPr>
      <w:rFonts w:ascii="Times New Roman" w:eastAsia="宋体" w:hAnsi="Times New Roman" w:cs="Times New Roman"/>
      <w:sz w:val="28"/>
      <w:szCs w:val="24"/>
    </w:rPr>
  </w:style>
  <w:style w:type="character" w:customStyle="1" w:styleId="Char2">
    <w:name w:val="正文缩进 Char"/>
    <w:link w:val="a7"/>
    <w:qFormat/>
    <w:rPr>
      <w:rFonts w:ascii="Times New Roman" w:eastAsia="宋体" w:hAnsi="Times New Roman" w:cs="Times New Roman"/>
      <w:kern w:val="2"/>
      <w:sz w:val="28"/>
      <w:szCs w:val="24"/>
    </w:rPr>
  </w:style>
  <w:style w:type="character" w:customStyle="1" w:styleId="Char10">
    <w:name w:val="纯文本 Char1"/>
    <w:link w:val="af"/>
    <w:qFormat/>
    <w:rPr>
      <w:rFonts w:ascii="宋体" w:eastAsia="宋体" w:hAnsi="Courier New" w:cs="Times New Roman"/>
      <w:kern w:val="2"/>
      <w:sz w:val="24"/>
      <w:szCs w:val="24"/>
    </w:rPr>
  </w:style>
  <w:style w:type="character" w:customStyle="1" w:styleId="font51">
    <w:name w:val="font51"/>
    <w:qFormat/>
    <w:rPr>
      <w:rFonts w:ascii="宋体" w:eastAsia="宋体" w:hAnsi="宋体" w:cs="宋体" w:hint="eastAsia"/>
      <w:color w:val="000000"/>
      <w:sz w:val="22"/>
      <w:szCs w:val="22"/>
      <w:u w:val="none"/>
    </w:rPr>
  </w:style>
  <w:style w:type="character" w:customStyle="1" w:styleId="font21">
    <w:name w:val="font21"/>
    <w:qFormat/>
    <w:rPr>
      <w:rFonts w:ascii="宋体" w:eastAsia="宋体" w:hAnsi="宋体" w:cs="宋体" w:hint="eastAsia"/>
      <w:color w:val="000000"/>
      <w:sz w:val="22"/>
      <w:szCs w:val="22"/>
      <w:u w:val="none"/>
    </w:rPr>
  </w:style>
  <w:style w:type="character" w:customStyle="1" w:styleId="font11">
    <w:name w:val="font11"/>
    <w:basedOn w:val="a1"/>
    <w:qFormat/>
    <w:rPr>
      <w:rFonts w:ascii="Times New Roman" w:hAnsi="Times New Roman" w:cs="Times New Roman" w:hint="default"/>
      <w:color w:val="000000"/>
      <w:sz w:val="21"/>
      <w:szCs w:val="21"/>
      <w:u w:val="none"/>
    </w:rPr>
  </w:style>
  <w:style w:type="character" w:customStyle="1" w:styleId="Char30">
    <w:name w:val="纯文本 Char3"/>
    <w:qFormat/>
    <w:rPr>
      <w:rFonts w:ascii="宋体" w:eastAsia="宋体" w:hAnsi="Courier New"/>
      <w:kern w:val="2"/>
      <w:sz w:val="24"/>
      <w:szCs w:val="24"/>
      <w:lang w:val="en-US" w:eastAsia="zh-CN" w:bidi="ar-SA"/>
    </w:rPr>
  </w:style>
  <w:style w:type="character" w:customStyle="1" w:styleId="font01">
    <w:name w:val="font01"/>
    <w:basedOn w:val="a1"/>
    <w:qFormat/>
    <w:rPr>
      <w:rFonts w:ascii="长城粗隶书" w:eastAsia="长城粗隶书" w:hint="eastAsia"/>
      <w:color w:val="000000"/>
      <w:sz w:val="21"/>
      <w:szCs w:val="21"/>
      <w:u w:val="none"/>
    </w:rPr>
  </w:style>
  <w:style w:type="character" w:customStyle="1" w:styleId="ca-22">
    <w:name w:val="ca-22"/>
    <w:qFormat/>
  </w:style>
  <w:style w:type="character" w:customStyle="1" w:styleId="apple-converted-space">
    <w:name w:val="apple-converted-space"/>
    <w:qFormat/>
  </w:style>
  <w:style w:type="character" w:customStyle="1" w:styleId="style8">
    <w:name w:val="style8"/>
    <w:qFormat/>
  </w:style>
  <w:style w:type="character" w:customStyle="1" w:styleId="apple-style-span">
    <w:name w:val="apple-style-span"/>
    <w:qFormat/>
  </w:style>
  <w:style w:type="character" w:customStyle="1" w:styleId="Chard">
    <w:name w:val="列出段落 Char"/>
    <w:link w:val="aff"/>
    <w:uiPriority w:val="34"/>
    <w:qFormat/>
    <w:rPr>
      <w:rFonts w:ascii="Times New Roman" w:eastAsia="宋体" w:hAnsi="Times New Roman" w:cs="Times New Roman"/>
      <w:kern w:val="2"/>
      <w:sz w:val="28"/>
      <w:szCs w:val="24"/>
    </w:rPr>
  </w:style>
  <w:style w:type="character" w:customStyle="1" w:styleId="Char12">
    <w:name w:val="普通文字 Char1"/>
    <w:qFormat/>
    <w:rPr>
      <w:rFonts w:ascii="宋体" w:eastAsia="宋体" w:hAnsi="Courier New"/>
      <w:kern w:val="2"/>
      <w:sz w:val="21"/>
      <w:szCs w:val="24"/>
      <w:lang w:val="en-US" w:eastAsia="zh-CN" w:bidi="ar-SA"/>
    </w:rPr>
  </w:style>
  <w:style w:type="character" w:customStyle="1" w:styleId="unnamed11">
    <w:name w:val="unnamed11"/>
    <w:qFormat/>
    <w:rPr>
      <w:color w:val="000000"/>
      <w:sz w:val="20"/>
      <w:szCs w:val="20"/>
    </w:rPr>
  </w:style>
  <w:style w:type="paragraph" w:customStyle="1" w:styleId="25">
    <w:name w:val="正文2"/>
    <w:basedOn w:val="a"/>
    <w:qFormat/>
    <w:pPr>
      <w:spacing w:before="156" w:line="360" w:lineRule="auto"/>
      <w:ind w:firstLineChars="200" w:firstLine="510"/>
    </w:pPr>
    <w:rPr>
      <w:sz w:val="24"/>
      <w:szCs w:val="20"/>
    </w:rPr>
  </w:style>
  <w:style w:type="paragraph" w:customStyle="1" w:styleId="aff0">
    <w:name w:val="表内文字"/>
    <w:basedOn w:val="a"/>
    <w:qFormat/>
    <w:pPr>
      <w:tabs>
        <w:tab w:val="left" w:pos="1418"/>
      </w:tabs>
      <w:spacing w:line="360" w:lineRule="auto"/>
      <w:jc w:val="center"/>
    </w:pPr>
    <w:rPr>
      <w:rFonts w:ascii="仿宋_GB2312" w:eastAsia="仿宋_GB2312"/>
      <w:spacing w:val="-20"/>
      <w:kern w:val="0"/>
      <w:sz w:val="24"/>
    </w:rPr>
  </w:style>
  <w:style w:type="paragraph" w:customStyle="1" w:styleId="aff1">
    <w:name w:val="正文段"/>
    <w:basedOn w:val="a"/>
    <w:qFormat/>
    <w:pPr>
      <w:widowControl/>
      <w:snapToGrid w:val="0"/>
      <w:spacing w:afterLines="50"/>
      <w:ind w:firstLineChars="200" w:firstLine="200"/>
    </w:pPr>
    <w:rPr>
      <w:kern w:val="0"/>
      <w:sz w:val="24"/>
      <w:szCs w:val="20"/>
    </w:rPr>
  </w:style>
  <w:style w:type="paragraph" w:customStyle="1" w:styleId="Aff2">
    <w:name w:val="A_正文_注释"/>
    <w:basedOn w:val="a"/>
    <w:qFormat/>
    <w:pPr>
      <w:tabs>
        <w:tab w:val="left" w:pos="1547"/>
      </w:tabs>
      <w:spacing w:line="360" w:lineRule="auto"/>
      <w:ind w:leftChars="200" w:left="200" w:firstLineChars="200" w:firstLine="600"/>
    </w:pPr>
    <w:rPr>
      <w:rFonts w:eastAsia="仿宋"/>
      <w:color w:val="0070C0"/>
      <w:sz w:val="30"/>
      <w:szCs w:val="22"/>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f">
    <w:name w:val="Char"/>
    <w:basedOn w:val="a"/>
    <w:qFormat/>
    <w:pPr>
      <w:ind w:firstLineChars="200" w:firstLine="640"/>
    </w:pPr>
    <w:rPr>
      <w:rFonts w:ascii="宋体" w:hAnsi="宋体" w:cs="宋体"/>
      <w:color w:val="000000"/>
      <w:kern w:val="0"/>
      <w:sz w:val="21"/>
      <w:szCs w:val="21"/>
    </w:rPr>
  </w:style>
  <w:style w:type="paragraph" w:styleId="aff3">
    <w:name w:val="No Spacing"/>
    <w:uiPriority w:val="1"/>
    <w:qFormat/>
    <w:pPr>
      <w:adjustRightInd w:val="0"/>
      <w:snapToGrid w:val="0"/>
    </w:pPr>
    <w:rPr>
      <w:rFonts w:ascii="Tahoma" w:eastAsia="微软雅黑" w:hAnsi="Tahoma"/>
      <w:sz w:val="22"/>
      <w:szCs w:val="22"/>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NewNewNewNew">
    <w:name w:val="正文 New New New New"/>
    <w:qFormat/>
    <w:pPr>
      <w:widowControl w:val="0"/>
      <w:jc w:val="both"/>
    </w:pPr>
    <w:rPr>
      <w:kern w:val="2"/>
      <w:sz w:val="21"/>
      <w:szCs w:val="24"/>
    </w:rPr>
  </w:style>
  <w:style w:type="paragraph" w:customStyle="1" w:styleId="p0">
    <w:name w:val="p0"/>
    <w:next w:val="70"/>
    <w:qFormat/>
    <w:pPr>
      <w:snapToGrid w:val="0"/>
    </w:pPr>
    <w:rPr>
      <w:sz w:val="21"/>
      <w:szCs w:val="21"/>
    </w:rPr>
  </w:style>
  <w:style w:type="paragraph" w:customStyle="1" w:styleId="msonormalcxspmiddle">
    <w:name w:val="msonormalcxspmiddle"/>
    <w:basedOn w:val="a"/>
    <w:qFormat/>
    <w:pPr>
      <w:widowControl/>
      <w:spacing w:before="100" w:beforeAutospacing="1" w:after="100" w:afterAutospacing="1"/>
      <w:jc w:val="left"/>
    </w:pPr>
    <w:rPr>
      <w:rFonts w:ascii="宋体" w:hAnsi="宋体" w:cs="宋体"/>
      <w:kern w:val="0"/>
      <w:sz w:val="24"/>
    </w:rPr>
  </w:style>
  <w:style w:type="paragraph" w:customStyle="1" w:styleId="Char1CharChar1Char">
    <w:name w:val="Char1 Char Char1 Char"/>
    <w:basedOn w:val="a"/>
    <w:qFormat/>
    <w:pPr>
      <w:widowControl/>
      <w:spacing w:line="400" w:lineRule="exact"/>
      <w:jc w:val="center"/>
    </w:pPr>
    <w:rPr>
      <w:rFonts w:ascii="Verdana" w:hAnsi="Verdana"/>
      <w:kern w:val="0"/>
      <w:sz w:val="21"/>
      <w:szCs w:val="20"/>
      <w:lang w:eastAsia="en-US"/>
    </w:rPr>
  </w:style>
  <w:style w:type="paragraph" w:customStyle="1" w:styleId="Char20">
    <w:name w:val="Char2"/>
    <w:basedOn w:val="a9"/>
    <w:next w:val="a"/>
    <w:qFormat/>
    <w:rPr>
      <w:rFonts w:ascii="宋体" w:hAnsi="宋体"/>
    </w:rPr>
  </w:style>
  <w:style w:type="paragraph" w:customStyle="1" w:styleId="CharCharChar">
    <w:name w:val="Char Char Char"/>
    <w:basedOn w:val="a9"/>
    <w:qFormat/>
    <w:rPr>
      <w:rFonts w:ascii="Tahoma" w:hAnsi="Tahoma"/>
      <w:sz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Char13">
    <w:name w:val="Char1"/>
    <w:basedOn w:val="a"/>
    <w:qFormat/>
    <w:rPr>
      <w:rFonts w:ascii="Tahoma" w:hAnsi="Tahoma"/>
      <w:sz w:val="24"/>
    </w:rPr>
  </w:style>
  <w:style w:type="paragraph" w:customStyle="1" w:styleId="aff4">
    <w:name w:val="正文文字"/>
    <w:basedOn w:val="a"/>
    <w:qFormat/>
    <w:pPr>
      <w:spacing w:line="360" w:lineRule="auto"/>
      <w:ind w:firstLine="420"/>
    </w:pPr>
    <w:rPr>
      <w:sz w:val="24"/>
    </w:rPr>
  </w:style>
  <w:style w:type="paragraph" w:customStyle="1" w:styleId="f1">
    <w:name w:val="f1"/>
    <w:basedOn w:val="a"/>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1">
    <w:name w:val="列表段落1"/>
    <w:basedOn w:val="a"/>
    <w:uiPriority w:val="34"/>
    <w:qFormat/>
    <w:pPr>
      <w:ind w:firstLineChars="200" w:firstLine="420"/>
    </w:pPr>
    <w:rPr>
      <w:rFonts w:asciiTheme="minorHAnsi" w:eastAsiaTheme="minorEastAsia" w:hAnsiTheme="minorHAnsi" w:cstheme="minorBidi"/>
      <w:sz w:val="21"/>
      <w:szCs w:val="22"/>
    </w:rPr>
  </w:style>
  <w:style w:type="paragraph" w:customStyle="1" w:styleId="12">
    <w:name w:val="正文样式1"/>
    <w:basedOn w:val="a"/>
    <w:link w:val="1Char0"/>
    <w:qFormat/>
    <w:pPr>
      <w:spacing w:beforeLines="50" w:afterLines="50" w:line="360" w:lineRule="auto"/>
      <w:ind w:firstLineChars="200" w:firstLine="200"/>
    </w:pPr>
    <w:rPr>
      <w:sz w:val="21"/>
      <w:szCs w:val="20"/>
    </w:rPr>
  </w:style>
  <w:style w:type="character" w:customStyle="1" w:styleId="1Char0">
    <w:name w:val="正文样式1 Char"/>
    <w:link w:val="12"/>
    <w:qFormat/>
    <w:rPr>
      <w:rFonts w:ascii="Times New Roman" w:eastAsia="宋体" w:hAnsi="Times New Roman" w:cs="Times New Roman"/>
      <w:kern w:val="2"/>
      <w:sz w:val="21"/>
    </w:rPr>
  </w:style>
  <w:style w:type="character" w:customStyle="1" w:styleId="Char21">
    <w:name w:val="纯文本 Char2"/>
    <w:basedOn w:val="a1"/>
    <w:qFormat/>
    <w:rPr>
      <w:rFonts w:ascii="宋体" w:eastAsia="宋体" w:hAnsi="Courier New" w:cs="Courier New"/>
      <w:szCs w:val="21"/>
    </w:rPr>
  </w:style>
  <w:style w:type="paragraph" w:customStyle="1" w:styleId="aff5">
    <w:name w:val="段"/>
    <w:next w:val="a"/>
    <w:qFormat/>
    <w:pPr>
      <w:autoSpaceDE w:val="0"/>
      <w:autoSpaceDN w:val="0"/>
      <w:ind w:firstLineChars="200" w:firstLine="200"/>
      <w:jc w:val="both"/>
    </w:pPr>
    <w:rPr>
      <w:rFonts w:ascii="Arial" w:hAnsi="Arial"/>
      <w:kern w:val="2"/>
      <w:sz w:val="21"/>
      <w:szCs w:val="22"/>
    </w:rPr>
  </w:style>
  <w:style w:type="character" w:customStyle="1" w:styleId="Char40">
    <w:name w:val="纯文本 Char4"/>
    <w:uiPriority w:val="99"/>
    <w:qFormat/>
    <w:rPr>
      <w:rFonts w:ascii="宋体" w:eastAsia="宋体" w:hAnsi="Courier New" w:cs="Times New Roman"/>
      <w:kern w:val="0"/>
      <w:szCs w:val="21"/>
    </w:rPr>
  </w:style>
  <w:style w:type="paragraph" w:customStyle="1" w:styleId="BodyTextFirstIndent1">
    <w:name w:val="Body Text First Indent1"/>
    <w:basedOn w:val="a0"/>
    <w:qFormat/>
    <w:pPr>
      <w:spacing w:after="0"/>
      <w:ind w:firstLineChars="100" w:firstLine="100"/>
    </w:pPr>
    <w:rPr>
      <w:rFonts w:ascii="Tahoma" w:hAnsi="Tahoma"/>
      <w:sz w:val="21"/>
    </w:rPr>
  </w:style>
  <w:style w:type="paragraph" w:customStyle="1" w:styleId="13">
    <w:name w:val="正文1"/>
    <w:basedOn w:val="a"/>
    <w:next w:val="14"/>
    <w:qFormat/>
    <w:pPr>
      <w:spacing w:line="360" w:lineRule="atLeast"/>
      <w:ind w:firstLineChars="200" w:firstLine="883"/>
      <w:jc w:val="left"/>
    </w:pPr>
    <w:rPr>
      <w:rFonts w:ascii="宋体" w:hAnsi="Calibri"/>
      <w:sz w:val="24"/>
      <w:szCs w:val="20"/>
    </w:rPr>
  </w:style>
  <w:style w:type="paragraph" w:customStyle="1" w:styleId="14">
    <w:name w:val="正文文本1"/>
    <w:basedOn w:val="13"/>
    <w:next w:val="aff6"/>
    <w:qFormat/>
    <w:pPr>
      <w:spacing w:after="120"/>
    </w:pPr>
    <w:rPr>
      <w:lang w:eastAsia="en-US"/>
    </w:rPr>
  </w:style>
  <w:style w:type="paragraph" w:customStyle="1" w:styleId="aff6">
    <w:name w:val="一级条标题"/>
    <w:basedOn w:val="aff7"/>
    <w:next w:val="aff5"/>
    <w:qFormat/>
    <w:pPr>
      <w:tabs>
        <w:tab w:val="left" w:pos="907"/>
      </w:tabs>
      <w:spacing w:before="0" w:after="0"/>
      <w:ind w:left="907" w:hanging="907"/>
      <w:outlineLvl w:val="2"/>
    </w:pPr>
    <w:rPr>
      <w:rFonts w:hAnsi="宋体"/>
      <w:sz w:val="20"/>
      <w:szCs w:val="20"/>
    </w:rPr>
  </w:style>
  <w:style w:type="paragraph" w:customStyle="1" w:styleId="aff7">
    <w:name w:val="章标题"/>
    <w:next w:val="a"/>
    <w:qFormat/>
    <w:pPr>
      <w:tabs>
        <w:tab w:val="left" w:pos="810"/>
        <w:tab w:val="left" w:pos="1265"/>
      </w:tabs>
      <w:spacing w:before="50" w:after="50"/>
      <w:ind w:left="810" w:hanging="810"/>
      <w:jc w:val="both"/>
      <w:outlineLvl w:val="1"/>
    </w:pPr>
    <w:rPr>
      <w:rFonts w:ascii="黑体" w:eastAsia="黑体" w:hAnsi="Calibri"/>
      <w:sz w:val="21"/>
      <w:szCs w:val="22"/>
    </w:rPr>
  </w:style>
  <w:style w:type="paragraph" w:customStyle="1" w:styleId="aff8">
    <w:name w:val="表格文字"/>
    <w:basedOn w:val="a"/>
    <w:next w:val="a0"/>
    <w:qFormat/>
    <w:pPr>
      <w:autoSpaceDE w:val="0"/>
      <w:autoSpaceDN w:val="0"/>
      <w:adjustRightInd w:val="0"/>
      <w:spacing w:line="420" w:lineRule="atLeast"/>
      <w:ind w:firstLineChars="200" w:firstLine="883"/>
      <w:jc w:val="left"/>
      <w:textAlignment w:val="baseline"/>
    </w:pPr>
    <w:rPr>
      <w:rFonts w:eastAsia="仿宋_GB2312" w:hAnsi="宋体" w:cs="宋体"/>
      <w:kern w:val="0"/>
      <w:sz w:val="22"/>
      <w:szCs w:val="21"/>
      <w:lang w:val="zh-CN" w:bidi="zh-CN"/>
    </w:rPr>
  </w:style>
  <w:style w:type="paragraph" w:customStyle="1" w:styleId="aff9">
    <w:name w:val="_正文"/>
    <w:qFormat/>
    <w:pPr>
      <w:widowControl w:val="0"/>
      <w:adjustRightInd w:val="0"/>
      <w:snapToGrid w:val="0"/>
      <w:spacing w:line="360" w:lineRule="auto"/>
      <w:jc w:val="both"/>
    </w:pPr>
    <w:rPr>
      <w:kern w:val="2"/>
      <w:sz w:val="24"/>
      <w:szCs w:val="24"/>
    </w:rPr>
  </w:style>
  <w:style w:type="paragraph" w:customStyle="1" w:styleId="affa">
    <w:name w:val="*正文"/>
    <w:basedOn w:val="a"/>
    <w:qFormat/>
    <w:pPr>
      <w:widowControl/>
      <w:spacing w:line="360" w:lineRule="auto"/>
      <w:ind w:firstLineChars="200" w:firstLine="200"/>
      <w:jc w:val="left"/>
    </w:pPr>
    <w:rPr>
      <w:kern w:val="0"/>
      <w:sz w:val="24"/>
    </w:rPr>
  </w:style>
  <w:style w:type="character" w:customStyle="1" w:styleId="font31">
    <w:name w:val="font31"/>
    <w:basedOn w:val="a1"/>
    <w:qFormat/>
    <w:rPr>
      <w:rFonts w:ascii="等线" w:eastAsia="等线" w:hAnsi="等线" w:cs="等线" w:hint="eastAsia"/>
      <w:color w:val="000000"/>
      <w:sz w:val="22"/>
      <w:szCs w:val="22"/>
      <w:u w:val="none"/>
    </w:rPr>
  </w:style>
  <w:style w:type="paragraph" w:customStyle="1" w:styleId="TableParagraph">
    <w:name w:val="Table Paragraph"/>
    <w:basedOn w:val="a"/>
    <w:uiPriority w:val="1"/>
    <w:qFormat/>
    <w:pPr>
      <w:autoSpaceDE w:val="0"/>
      <w:autoSpaceDN w:val="0"/>
      <w:spacing w:line="360" w:lineRule="auto"/>
      <w:ind w:firstLineChars="200" w:firstLine="883"/>
      <w:jc w:val="left"/>
    </w:pPr>
    <w:rPr>
      <w:rFonts w:ascii="宋体" w:eastAsia="仿宋_GB2312" w:hAnsi="宋体" w:cs="宋体"/>
      <w:kern w:val="0"/>
      <w:sz w:val="22"/>
      <w:szCs w:val="22"/>
      <w:lang w:val="zh-CN" w:bidi="zh-CN"/>
    </w:rPr>
  </w:style>
  <w:style w:type="paragraph" w:customStyle="1" w:styleId="15">
    <w:name w:val="修订1"/>
    <w:hidden/>
    <w:uiPriority w:val="99"/>
    <w:unhideWhenUsed/>
    <w:qFormat/>
    <w:rPr>
      <w:kern w:val="2"/>
      <w:sz w:val="21"/>
      <w:szCs w:val="24"/>
    </w:rPr>
  </w:style>
  <w:style w:type="paragraph" w:customStyle="1" w:styleId="26">
    <w:name w:val="修订2"/>
    <w:hidden/>
    <w:uiPriority w:val="99"/>
    <w:unhideWhenUsed/>
    <w:qFormat/>
    <w:rPr>
      <w:kern w:val="2"/>
      <w:sz w:val="21"/>
      <w:szCs w:val="24"/>
    </w:rPr>
  </w:style>
  <w:style w:type="paragraph" w:customStyle="1" w:styleId="Affb">
    <w:name w:val="正文 A"/>
    <w:qFormat/>
    <w:pPr>
      <w:spacing w:line="520" w:lineRule="exact"/>
    </w:pPr>
    <w:rPr>
      <w:rFonts w:asciiTheme="majorEastAsia" w:eastAsiaTheme="majorEastAsia" w:hAnsiTheme="majorEastAsia" w:cs="仿宋_GB2312"/>
      <w:b/>
      <w:kern w:val="2"/>
      <w:sz w:val="24"/>
      <w:szCs w:val="24"/>
    </w:rPr>
  </w:style>
  <w:style w:type="paragraph" w:customStyle="1" w:styleId="affc">
    <w:name w:val="章正文"/>
    <w:basedOn w:val="a"/>
    <w:uiPriority w:val="99"/>
    <w:qFormat/>
    <w:pPr>
      <w:spacing w:beforeLines="50" w:after="120" w:line="300" w:lineRule="auto"/>
      <w:ind w:firstLine="480"/>
    </w:pPr>
    <w:rPr>
      <w:rFonts w:ascii="Helvetica" w:hAnsi="Helvetica"/>
      <w:kern w:val="0"/>
      <w:sz w:val="24"/>
    </w:rPr>
  </w:style>
  <w:style w:type="paragraph" w:customStyle="1" w:styleId="Style3">
    <w:name w:val="_Style 3"/>
    <w:uiPriority w:val="99"/>
    <w:qFormat/>
    <w:pPr>
      <w:widowControl w:val="0"/>
      <w:jc w:val="both"/>
    </w:pPr>
    <w:rPr>
      <w:rFonts w:ascii="Calibri" w:hAnsi="Calibri"/>
      <w:kern w:val="2"/>
      <w:sz w:val="21"/>
      <w:szCs w:val="22"/>
    </w:rPr>
  </w:style>
  <w:style w:type="character" w:customStyle="1" w:styleId="Char5">
    <w:name w:val="称呼 Char"/>
    <w:basedOn w:val="a1"/>
    <w:link w:val="ab"/>
    <w:qFormat/>
    <w:rPr>
      <w:rFonts w:ascii="Times New Roman" w:eastAsia="宋体" w:hAnsi="Times New Roman" w:cs="Times New Roman"/>
      <w:kern w:val="2"/>
      <w:sz w:val="24"/>
    </w:rPr>
  </w:style>
  <w:style w:type="character" w:customStyle="1" w:styleId="affd">
    <w:name w:val="纯文本 字符"/>
    <w:qFormat/>
    <w:rPr>
      <w:rFonts w:ascii="宋体" w:hAnsi="Courier New" w:cs="宋体"/>
      <w:sz w:val="21"/>
      <w:szCs w:val="24"/>
    </w:rPr>
  </w:style>
  <w:style w:type="character" w:customStyle="1" w:styleId="affe">
    <w:name w:val="正文文本缩进 字符"/>
    <w:qFormat/>
    <w:rPr>
      <w:rFonts w:ascii="Times New Roman" w:eastAsia="宋体" w:hAnsi="Times New Roman" w:cs="Times New Roman"/>
    </w:rPr>
  </w:style>
  <w:style w:type="paragraph" w:customStyle="1" w:styleId="CharCharChar1">
    <w:name w:val="Char Char Char1"/>
    <w:basedOn w:val="a9"/>
    <w:qFormat/>
    <w:rPr>
      <w:rFonts w:ascii="Tahoma" w:hAnsi="Tahoma"/>
      <w:sz w:val="24"/>
    </w:rPr>
  </w:style>
  <w:style w:type="paragraph" w:customStyle="1" w:styleId="Char210">
    <w:name w:val="Char21"/>
    <w:basedOn w:val="a9"/>
    <w:next w:val="a"/>
    <w:qFormat/>
    <w:rPr>
      <w:rFonts w:ascii="宋体" w:hAnsi="宋体"/>
    </w:rPr>
  </w:style>
  <w:style w:type="paragraph" w:customStyle="1" w:styleId="Char110">
    <w:name w:val="Char11"/>
    <w:basedOn w:val="a"/>
    <w:qFormat/>
    <w:rPr>
      <w:rFonts w:ascii="Tahoma" w:hAnsi="Tahoma"/>
      <w:sz w:val="24"/>
    </w:rPr>
  </w:style>
  <w:style w:type="paragraph" w:customStyle="1" w:styleId="Char1CharChar1Char1">
    <w:name w:val="Char1 Char Char1 Char1"/>
    <w:basedOn w:val="a"/>
    <w:qFormat/>
    <w:pPr>
      <w:widowControl/>
      <w:spacing w:line="400" w:lineRule="exact"/>
      <w:jc w:val="center"/>
    </w:pPr>
    <w:rPr>
      <w:rFonts w:ascii="Verdana" w:hAnsi="Verdana"/>
      <w:kern w:val="0"/>
      <w:sz w:val="21"/>
      <w:szCs w:val="20"/>
      <w:lang w:eastAsia="en-US"/>
    </w:rPr>
  </w:style>
  <w:style w:type="paragraph" w:customStyle="1" w:styleId="TableText">
    <w:name w:val="Table Text"/>
    <w:basedOn w:val="a"/>
    <w:qFormat/>
    <w:pPr>
      <w:widowControl/>
      <w:spacing w:before="60" w:after="60"/>
      <w:jc w:val="left"/>
    </w:pPr>
    <w:rPr>
      <w:kern w:val="0"/>
      <w:sz w:val="24"/>
    </w:rPr>
  </w:style>
  <w:style w:type="character" w:customStyle="1" w:styleId="font61">
    <w:name w:val="font61"/>
    <w:qFormat/>
    <w:rPr>
      <w:rFonts w:ascii="Calibri" w:hAnsi="Calibri" w:cs="Calibri" w:hint="default"/>
      <w:color w:val="000000"/>
      <w:sz w:val="20"/>
      <w:szCs w:val="20"/>
      <w:u w:val="none"/>
    </w:rPr>
  </w:style>
  <w:style w:type="character" w:customStyle="1" w:styleId="font112">
    <w:name w:val="font112"/>
    <w:qFormat/>
    <w:rPr>
      <w:rFonts w:ascii="仿宋_GB2312" w:eastAsia="仿宋_GB2312" w:cs="仿宋_GB2312" w:hint="default"/>
      <w:color w:val="000000"/>
      <w:sz w:val="20"/>
      <w:szCs w:val="20"/>
      <w:u w:val="none"/>
    </w:rPr>
  </w:style>
  <w:style w:type="character" w:customStyle="1" w:styleId="font131">
    <w:name w:val="font131"/>
    <w:qFormat/>
    <w:rPr>
      <w:rFonts w:ascii="仿宋_GB2312" w:eastAsia="仿宋_GB2312" w:cs="仿宋_GB2312" w:hint="default"/>
      <w:color w:val="000000"/>
      <w:sz w:val="20"/>
      <w:szCs w:val="20"/>
      <w:u w:val="none"/>
      <w:vertAlign w:val="superscript"/>
    </w:rPr>
  </w:style>
  <w:style w:type="character" w:customStyle="1" w:styleId="NormalCharacter">
    <w:name w:val="NormalCharacter"/>
    <w:semiHidden/>
    <w:qFormat/>
  </w:style>
  <w:style w:type="character" w:customStyle="1" w:styleId="font101">
    <w:name w:val="font101"/>
    <w:qFormat/>
    <w:rPr>
      <w:rFonts w:ascii="MS Gothic" w:eastAsia="MS Gothic" w:hAnsi="MS Gothic" w:cs="MS Gothic"/>
      <w:color w:val="000000"/>
      <w:sz w:val="20"/>
      <w:szCs w:val="20"/>
      <w:u w:val="none"/>
    </w:rPr>
  </w:style>
  <w:style w:type="character" w:customStyle="1" w:styleId="font141">
    <w:name w:val="font141"/>
    <w:qFormat/>
    <w:rPr>
      <w:rFonts w:ascii="Calibri" w:hAnsi="Calibri" w:cs="Calibri" w:hint="default"/>
      <w:color w:val="000000"/>
      <w:sz w:val="20"/>
      <w:szCs w:val="20"/>
      <w:u w:val="none"/>
      <w:vertAlign w:val="superscript"/>
    </w:rPr>
  </w:style>
  <w:style w:type="paragraph" w:customStyle="1" w:styleId="afff">
    <w:name w:val="首行缩进"/>
    <w:basedOn w:val="a"/>
    <w:qFormat/>
    <w:pPr>
      <w:ind w:firstLineChars="200" w:firstLine="480"/>
    </w:pPr>
    <w:rPr>
      <w:sz w:val="21"/>
      <w:lang w:val="zh-CN"/>
    </w:rPr>
  </w:style>
  <w:style w:type="paragraph" w:customStyle="1" w:styleId="DAS">
    <w:name w:val="DAS正文"/>
    <w:basedOn w:val="a"/>
    <w:qFormat/>
    <w:pPr>
      <w:spacing w:line="360" w:lineRule="auto"/>
      <w:ind w:right="181" w:firstLineChars="200" w:firstLine="480"/>
    </w:pPr>
    <w:rPr>
      <w:rFonts w:ascii="Verdana" w:hAnsi="Verdana"/>
      <w:sz w:val="21"/>
    </w:rPr>
  </w:style>
  <w:style w:type="paragraph" w:customStyle="1" w:styleId="HtmlNormal">
    <w:name w:val="HtmlNormal"/>
    <w:basedOn w:val="a"/>
    <w:qFormat/>
    <w:pPr>
      <w:spacing w:before="100" w:beforeAutospacing="1" w:after="100" w:afterAutospacing="1"/>
      <w:jc w:val="left"/>
    </w:pPr>
    <w:rPr>
      <w:rFonts w:ascii="宋体" w:hAnsi="宋体"/>
      <w:kern w:val="0"/>
      <w:sz w:val="24"/>
    </w:rPr>
  </w:style>
  <w:style w:type="paragraph" w:customStyle="1" w:styleId="16">
    <w:name w:val="无间隔1"/>
    <w:uiPriority w:val="99"/>
    <w:qFormat/>
    <w:pPr>
      <w:adjustRightInd w:val="0"/>
      <w:snapToGrid w:val="0"/>
    </w:pPr>
    <w:rPr>
      <w:rFonts w:ascii="Tahoma" w:eastAsia="微软雅黑" w:hAnsi="Tahoma"/>
      <w:sz w:val="22"/>
      <w:szCs w:val="22"/>
    </w:rPr>
  </w:style>
  <w:style w:type="character" w:customStyle="1" w:styleId="font41">
    <w:name w:val="font41"/>
    <w:qFormat/>
    <w:rPr>
      <w:rFonts w:ascii="宋体" w:eastAsia="宋体" w:hAnsi="宋体" w:cs="宋体" w:hint="eastAsia"/>
      <w:color w:val="000000"/>
      <w:sz w:val="16"/>
      <w:szCs w:val="16"/>
      <w:u w:val="none"/>
    </w:rPr>
  </w:style>
  <w:style w:type="paragraph" w:customStyle="1" w:styleId="33">
    <w:name w:val="标题3"/>
    <w:basedOn w:val="3"/>
    <w:qFormat/>
    <w:pPr>
      <w:widowControl w:val="0"/>
      <w:spacing w:before="260" w:beforeAutospacing="0" w:after="260" w:afterAutospacing="0" w:line="416" w:lineRule="auto"/>
      <w:jc w:val="both"/>
    </w:pPr>
    <w:rPr>
      <w:rFonts w:ascii="Times New Roman" w:eastAsia="仿宋_GB2312" w:hAnsi="Times New Roman" w:cs="Times New Roman"/>
      <w:b w:val="0"/>
      <w:sz w:val="30"/>
      <w:szCs w:val="32"/>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CharCharCharChar">
    <w:name w:val="Char Char Char Char"/>
    <w:basedOn w:val="a"/>
    <w:qFormat/>
    <w:rPr>
      <w:rFonts w:ascii="Tahoma" w:hAnsi="Tahoma"/>
      <w:sz w:val="24"/>
      <w:szCs w:val="20"/>
    </w:rPr>
  </w:style>
  <w:style w:type="paragraph" w:customStyle="1" w:styleId="afff0">
    <w:name w:val="正文表格"/>
    <w:basedOn w:val="a"/>
    <w:qFormat/>
    <w:pPr>
      <w:adjustRightInd w:val="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hyperlink" Target="http://www.zjzfcg.gov.cn/"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uayaohz@163.com&#12290;"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mailto:huayaohz@163.com&#12290;&#20379;&#24212;&#21830;&#24212;&#20110;2020&#24180;9&#26376;"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zfcg.czt.zj.gov.cn/" TargetMode="External"/><Relationship Id="rId14" Type="http://schemas.openxmlformats.org/officeDocument/2006/relationships/footer" Target="footer1.xml"/><Relationship Id="rId22"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137A713-F727-4AA7-9EF5-3D1184962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8289</Words>
  <Characters>47250</Characters>
  <Application>Microsoft Office Word</Application>
  <DocSecurity>0</DocSecurity>
  <Lines>393</Lines>
  <Paragraphs>110</Paragraphs>
  <ScaleCrop>false</ScaleCrop>
  <Company/>
  <LinksUpToDate>false</LinksUpToDate>
  <CharactersWithSpaces>55429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125</cp:revision>
  <dcterms:created xsi:type="dcterms:W3CDTF">2025-04-02T08:25:00Z</dcterms:created>
  <dcterms:modified xsi:type="dcterms:W3CDTF">2025-06-10T03:23:00Z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eyJoZGlkIjoiMGI3YzJlMmZmMDkwMzU3M2RlN2ZjMTllNmYwMDAxODAiLCJ1c2VySWQiOiI5NDU3ODA3MTMifQ==</vt:lpwstr>
  </property>
  <property fmtid="{D5CDD505-2E9C-101B-9397-08002B2CF9AE}" pid="3" name="KSOProductBuildVer">
    <vt:lpwstr>2052-12.1.0.21171</vt:lpwstr>
  </property>
  <property fmtid="{D5CDD505-2E9C-101B-9397-08002B2CF9AE}" pid="4" name="ICV">
    <vt:lpwstr>D17165B7597A4790AF1F63A7A6659DE8_12</vt:lpwstr>
  </property>
</Properties>
</file>