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F688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eastAsiaTheme="minorEastAsia"/>
          <w:color w:val="auto"/>
          <w:highlight w:val="none"/>
        </w:rPr>
      </w:pPr>
    </w:p>
    <w:p w14:paraId="10BE094B">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341A7B9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r>
        <w:rPr>
          <w:rFonts w:hint="eastAsia" w:ascii="宋体"/>
          <w:b/>
          <w:color w:val="auto"/>
          <w:kern w:val="0"/>
          <w:sz w:val="52"/>
          <w:szCs w:val="52"/>
          <w:highlight w:val="none"/>
        </w:rPr>
        <w:t>三门县政府采购招标文件</w:t>
      </w:r>
    </w:p>
    <w:p w14:paraId="67D6AA43">
      <w:pPr>
        <w:pStyle w:val="9"/>
        <w:rPr>
          <w:color w:val="auto"/>
          <w:highlight w:val="none"/>
        </w:rPr>
      </w:pPr>
    </w:p>
    <w:p w14:paraId="082E28C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color w:val="auto"/>
          <w:kern w:val="0"/>
          <w:sz w:val="24"/>
          <w:highlight w:val="none"/>
          <w:lang w:eastAsia="zh-CN"/>
        </w:rPr>
      </w:pPr>
      <w:r>
        <w:rPr>
          <w:rFonts w:hint="eastAsia" w:ascii="宋体"/>
          <w:b/>
          <w:color w:val="auto"/>
          <w:kern w:val="0"/>
          <w:sz w:val="32"/>
          <w:highlight w:val="none"/>
          <w:lang w:eastAsia="zh-CN"/>
        </w:rPr>
        <w:t xml:space="preserve">  三招采-2025-GK</w:t>
      </w:r>
      <w:r>
        <w:rPr>
          <w:rFonts w:hint="eastAsia" w:ascii="宋体"/>
          <w:b/>
          <w:color w:val="auto"/>
          <w:kern w:val="0"/>
          <w:sz w:val="32"/>
          <w:highlight w:val="none"/>
          <w:lang w:val="en-US" w:eastAsia="zh-CN"/>
        </w:rPr>
        <w:t>044</w:t>
      </w:r>
      <w:r>
        <w:rPr>
          <w:rFonts w:hint="eastAsia" w:ascii="宋体"/>
          <w:b/>
          <w:color w:val="auto"/>
          <w:kern w:val="0"/>
          <w:sz w:val="32"/>
          <w:highlight w:val="none"/>
          <w:lang w:eastAsia="zh-CN"/>
        </w:rPr>
        <w:t>号</w:t>
      </w:r>
    </w:p>
    <w:p w14:paraId="55D12BBC">
      <w:pPr>
        <w:autoSpaceDE w:val="0"/>
        <w:autoSpaceDN w:val="0"/>
        <w:adjustRightInd w:val="0"/>
        <w:spacing w:line="360" w:lineRule="auto"/>
        <w:rPr>
          <w:rFonts w:ascii="宋体"/>
          <w:b/>
          <w:color w:val="auto"/>
          <w:kern w:val="0"/>
          <w:sz w:val="52"/>
          <w:szCs w:val="52"/>
          <w:highlight w:val="none"/>
        </w:rPr>
      </w:pPr>
    </w:p>
    <w:p w14:paraId="7C81C4A6">
      <w:pPr>
        <w:autoSpaceDE w:val="0"/>
        <w:autoSpaceDN w:val="0"/>
        <w:adjustRightInd w:val="0"/>
        <w:spacing w:line="360" w:lineRule="auto"/>
        <w:ind w:firstLine="1797" w:firstLineChars="642"/>
        <w:jc w:val="left"/>
        <w:rPr>
          <w:rFonts w:ascii="宋体"/>
          <w:color w:val="auto"/>
          <w:kern w:val="0"/>
          <w:sz w:val="28"/>
          <w:highlight w:val="none"/>
        </w:rPr>
      </w:pPr>
    </w:p>
    <w:p w14:paraId="15D46023">
      <w:pPr>
        <w:pStyle w:val="9"/>
        <w:rPr>
          <w:color w:val="auto"/>
          <w:highlight w:val="none"/>
        </w:rPr>
      </w:pPr>
    </w:p>
    <w:p w14:paraId="08F4ACB5">
      <w:pPr>
        <w:autoSpaceDE w:val="0"/>
        <w:autoSpaceDN w:val="0"/>
        <w:adjustRightInd w:val="0"/>
        <w:spacing w:line="360" w:lineRule="auto"/>
        <w:ind w:firstLine="1797" w:firstLineChars="642"/>
        <w:jc w:val="left"/>
        <w:rPr>
          <w:rFonts w:ascii="宋体"/>
          <w:color w:val="auto"/>
          <w:kern w:val="0"/>
          <w:sz w:val="28"/>
          <w:highlight w:val="none"/>
        </w:rPr>
      </w:pPr>
    </w:p>
    <w:p w14:paraId="10997494">
      <w:pPr>
        <w:pStyle w:val="9"/>
        <w:jc w:val="center"/>
        <w:rPr>
          <w:color w:val="auto"/>
          <w:highlight w:val="none"/>
        </w:rPr>
      </w:pPr>
      <w:r>
        <w:rPr>
          <w:rFonts w:hint="eastAsia" w:ascii="宋体"/>
          <w:color w:val="auto"/>
          <w:kern w:val="0"/>
          <w:sz w:val="28"/>
          <w:highlight w:val="none"/>
        </w:rPr>
        <w:t>采购项目：</w:t>
      </w:r>
      <w:r>
        <w:rPr>
          <w:rFonts w:hint="eastAsia" w:ascii="宋体"/>
          <w:color w:val="auto"/>
          <w:kern w:val="0"/>
          <w:sz w:val="28"/>
          <w:highlight w:val="none"/>
          <w:lang w:eastAsia="zh-CN"/>
        </w:rPr>
        <w:t>2025年台州市海洋生态保护修复工程跟踪监测与效果评估项目</w:t>
      </w:r>
    </w:p>
    <w:p w14:paraId="292B0E69">
      <w:pPr>
        <w:autoSpaceDE w:val="0"/>
        <w:autoSpaceDN w:val="0"/>
        <w:adjustRightInd w:val="0"/>
        <w:spacing w:line="360" w:lineRule="auto"/>
        <w:jc w:val="center"/>
        <w:rPr>
          <w:rFonts w:hint="eastAsia" w:ascii="宋体"/>
          <w:color w:val="auto"/>
          <w:kern w:val="0"/>
          <w:sz w:val="28"/>
          <w:highlight w:val="none"/>
        </w:rPr>
      </w:pPr>
    </w:p>
    <w:p w14:paraId="77F80786">
      <w:pPr>
        <w:autoSpaceDE w:val="0"/>
        <w:autoSpaceDN w:val="0"/>
        <w:adjustRightInd w:val="0"/>
        <w:spacing w:line="360" w:lineRule="auto"/>
        <w:jc w:val="center"/>
        <w:rPr>
          <w:rFonts w:hint="eastAsia" w:ascii="宋体"/>
          <w:color w:val="auto"/>
          <w:kern w:val="0"/>
          <w:sz w:val="28"/>
          <w:highlight w:val="none"/>
        </w:rPr>
      </w:pPr>
    </w:p>
    <w:p w14:paraId="73D7FFF5">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rPr>
        <w:t>采 购 人：</w:t>
      </w:r>
      <w:r>
        <w:rPr>
          <w:rFonts w:hint="eastAsia" w:ascii="宋体"/>
          <w:color w:val="auto"/>
          <w:kern w:val="0"/>
          <w:sz w:val="28"/>
          <w:highlight w:val="none"/>
          <w:lang w:eastAsia="zh-CN"/>
        </w:rPr>
        <w:t>三门县自然资源和规划局</w:t>
      </w:r>
    </w:p>
    <w:p w14:paraId="5CF4C0D6">
      <w:pPr>
        <w:autoSpaceDE w:val="0"/>
        <w:autoSpaceDN w:val="0"/>
        <w:adjustRightInd w:val="0"/>
        <w:spacing w:line="360" w:lineRule="auto"/>
        <w:jc w:val="center"/>
        <w:rPr>
          <w:rFonts w:ascii="宋体"/>
          <w:color w:val="auto"/>
          <w:kern w:val="0"/>
          <w:sz w:val="28"/>
          <w:highlight w:val="none"/>
        </w:rPr>
      </w:pPr>
    </w:p>
    <w:p w14:paraId="6611E339">
      <w:pPr>
        <w:autoSpaceDE w:val="0"/>
        <w:autoSpaceDN w:val="0"/>
        <w:adjustRightInd w:val="0"/>
        <w:spacing w:line="360" w:lineRule="auto"/>
        <w:jc w:val="center"/>
        <w:rPr>
          <w:rFonts w:ascii="宋体"/>
          <w:color w:val="auto"/>
          <w:kern w:val="0"/>
          <w:sz w:val="28"/>
          <w:highlight w:val="none"/>
        </w:rPr>
      </w:pPr>
    </w:p>
    <w:p w14:paraId="14C7BBC3">
      <w:pPr>
        <w:pStyle w:val="9"/>
        <w:rPr>
          <w:color w:val="auto"/>
          <w:highlight w:val="none"/>
        </w:rPr>
      </w:pPr>
    </w:p>
    <w:p w14:paraId="56FC475F">
      <w:pPr>
        <w:pStyle w:val="25"/>
        <w:ind w:left="0" w:leftChars="0" w:firstLine="0"/>
        <w:rPr>
          <w:rFonts w:ascii="宋体"/>
          <w:color w:val="auto"/>
          <w:kern w:val="0"/>
          <w:sz w:val="32"/>
          <w:highlight w:val="none"/>
        </w:rPr>
      </w:pPr>
    </w:p>
    <w:p w14:paraId="4E0190FE">
      <w:pPr>
        <w:pStyle w:val="25"/>
        <w:rPr>
          <w:rFonts w:ascii="宋体"/>
          <w:color w:val="auto"/>
          <w:kern w:val="0"/>
          <w:sz w:val="32"/>
          <w:highlight w:val="none"/>
        </w:rPr>
      </w:pPr>
    </w:p>
    <w:p w14:paraId="0958B4C8">
      <w:pPr>
        <w:pStyle w:val="25"/>
        <w:ind w:left="0" w:leftChars="0" w:firstLine="0"/>
        <w:rPr>
          <w:rFonts w:ascii="宋体"/>
          <w:color w:val="auto"/>
          <w:kern w:val="0"/>
          <w:sz w:val="32"/>
          <w:highlight w:val="none"/>
        </w:rPr>
      </w:pPr>
    </w:p>
    <w:p w14:paraId="1B3C167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3F0A5D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欧邦工程管理集团有限公司</w:t>
      </w:r>
    </w:p>
    <w:p w14:paraId="5BD0D23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月</w:t>
      </w:r>
    </w:p>
    <w:p w14:paraId="25E7287B">
      <w:pPr>
        <w:spacing w:line="360" w:lineRule="auto"/>
        <w:rPr>
          <w:color w:val="auto"/>
          <w:highlight w:val="none"/>
        </w:rPr>
      </w:pPr>
    </w:p>
    <w:p w14:paraId="3D6CDAD2">
      <w:pPr>
        <w:pStyle w:val="34"/>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2ADE6D3C">
          <w:pPr>
            <w:spacing w:line="480" w:lineRule="auto"/>
            <w:jc w:val="center"/>
            <w:rPr>
              <w:rFonts w:ascii="宋体" w:hAnsi="宋体"/>
              <w:color w:val="auto"/>
              <w:sz w:val="28"/>
              <w:szCs w:val="28"/>
              <w:highlight w:val="none"/>
            </w:rPr>
          </w:pPr>
          <w:bookmarkStart w:id="0" w:name="_Toc25017_WPSOffice_Type1"/>
        </w:p>
        <w:p w14:paraId="0C4823D1">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33AF9939">
          <w:pPr>
            <w:pStyle w:val="21"/>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618320E0">
          <w:pPr>
            <w:pStyle w:val="21"/>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1531BE17">
          <w:pPr>
            <w:pStyle w:val="21"/>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79A680A3">
          <w:pPr>
            <w:pStyle w:val="21"/>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29E08AA9">
          <w:pPr>
            <w:pStyle w:val="21"/>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614B45D5">
          <w:pPr>
            <w:pStyle w:val="21"/>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09684C92">
      <w:pPr>
        <w:spacing w:line="480" w:lineRule="auto"/>
        <w:rPr>
          <w:color w:val="auto"/>
          <w:sz w:val="28"/>
          <w:szCs w:val="28"/>
          <w:highlight w:val="none"/>
        </w:rPr>
      </w:pPr>
    </w:p>
    <w:p w14:paraId="5312A5EC">
      <w:pPr>
        <w:spacing w:line="360" w:lineRule="auto"/>
        <w:rPr>
          <w:color w:val="auto"/>
          <w:highlight w:val="none"/>
        </w:rPr>
      </w:pPr>
    </w:p>
    <w:p w14:paraId="7CDA5470">
      <w:pPr>
        <w:spacing w:line="360" w:lineRule="auto"/>
        <w:rPr>
          <w:color w:val="auto"/>
          <w:highlight w:val="none"/>
        </w:rPr>
      </w:pPr>
    </w:p>
    <w:p w14:paraId="7B9610B2">
      <w:pPr>
        <w:spacing w:line="360" w:lineRule="auto"/>
        <w:rPr>
          <w:color w:val="auto"/>
          <w:highlight w:val="none"/>
        </w:rPr>
      </w:pPr>
    </w:p>
    <w:p w14:paraId="74155B8D">
      <w:pPr>
        <w:spacing w:line="360" w:lineRule="auto"/>
        <w:rPr>
          <w:color w:val="auto"/>
          <w:highlight w:val="none"/>
        </w:rPr>
      </w:pPr>
    </w:p>
    <w:p w14:paraId="55FAC4F7">
      <w:pPr>
        <w:spacing w:line="360" w:lineRule="auto"/>
        <w:rPr>
          <w:color w:val="auto"/>
          <w:highlight w:val="none"/>
        </w:rPr>
      </w:pPr>
    </w:p>
    <w:p w14:paraId="71A0B449">
      <w:pPr>
        <w:spacing w:line="360" w:lineRule="auto"/>
        <w:rPr>
          <w:color w:val="auto"/>
          <w:highlight w:val="none"/>
        </w:rPr>
      </w:pPr>
    </w:p>
    <w:p w14:paraId="5597FB1E">
      <w:pPr>
        <w:spacing w:line="360" w:lineRule="auto"/>
        <w:rPr>
          <w:color w:val="auto"/>
          <w:highlight w:val="none"/>
        </w:rPr>
      </w:pPr>
    </w:p>
    <w:p w14:paraId="428A998E">
      <w:pPr>
        <w:spacing w:line="360" w:lineRule="auto"/>
        <w:rPr>
          <w:color w:val="auto"/>
          <w:highlight w:val="none"/>
        </w:rPr>
      </w:pPr>
    </w:p>
    <w:p w14:paraId="254CB4C9">
      <w:pPr>
        <w:spacing w:line="360" w:lineRule="auto"/>
        <w:rPr>
          <w:color w:val="auto"/>
          <w:highlight w:val="none"/>
        </w:rPr>
      </w:pPr>
    </w:p>
    <w:p w14:paraId="5B63F013">
      <w:pPr>
        <w:spacing w:line="360" w:lineRule="auto"/>
        <w:rPr>
          <w:color w:val="auto"/>
          <w:highlight w:val="none"/>
        </w:rPr>
      </w:pPr>
    </w:p>
    <w:p w14:paraId="5A43AFB4">
      <w:pPr>
        <w:spacing w:line="360" w:lineRule="auto"/>
        <w:rPr>
          <w:color w:val="auto"/>
          <w:highlight w:val="none"/>
        </w:rPr>
      </w:pPr>
    </w:p>
    <w:p w14:paraId="4269A8F4">
      <w:pPr>
        <w:spacing w:line="360" w:lineRule="auto"/>
        <w:rPr>
          <w:color w:val="auto"/>
          <w:highlight w:val="none"/>
        </w:rPr>
      </w:pPr>
    </w:p>
    <w:p w14:paraId="6A8B175A">
      <w:pPr>
        <w:spacing w:line="360" w:lineRule="auto"/>
        <w:rPr>
          <w:color w:val="auto"/>
          <w:highlight w:val="none"/>
        </w:rPr>
      </w:pPr>
    </w:p>
    <w:p w14:paraId="3EA7AF53">
      <w:pPr>
        <w:spacing w:line="360" w:lineRule="auto"/>
        <w:rPr>
          <w:color w:val="auto"/>
          <w:highlight w:val="none"/>
        </w:rPr>
      </w:pPr>
    </w:p>
    <w:p w14:paraId="5323A244">
      <w:pPr>
        <w:spacing w:line="360" w:lineRule="auto"/>
        <w:rPr>
          <w:color w:val="auto"/>
          <w:highlight w:val="none"/>
        </w:rPr>
      </w:pPr>
    </w:p>
    <w:p w14:paraId="3ED34A20">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54C0924B">
      <w:pPr>
        <w:pStyle w:val="23"/>
        <w:spacing w:before="75" w:beforeAutospacing="0" w:after="75" w:afterAutospacing="0"/>
        <w:jc w:val="center"/>
        <w:rPr>
          <w:rFonts w:hint="default" w:ascii="仿宋" w:hAnsi="仿宋" w:eastAsia="仿宋" w:cs="仿宋"/>
          <w:b/>
          <w:bCs/>
          <w:color w:val="auto"/>
          <w:sz w:val="36"/>
          <w:szCs w:val="44"/>
          <w:highlight w:val="none"/>
        </w:rPr>
      </w:pPr>
      <w:bookmarkStart w:id="5" w:name="_Toc28359087"/>
      <w:bookmarkStart w:id="6" w:name="_Toc28359010"/>
      <w:r>
        <w:rPr>
          <w:rFonts w:ascii="仿宋" w:hAnsi="仿宋" w:eastAsia="仿宋" w:cs="仿宋"/>
          <w:b/>
          <w:bCs/>
          <w:color w:val="auto"/>
          <w:sz w:val="44"/>
          <w:szCs w:val="44"/>
          <w:highlight w:val="none"/>
        </w:rPr>
        <w:t> </w:t>
      </w:r>
      <w:r>
        <w:rPr>
          <w:rFonts w:ascii="仿宋" w:hAnsi="仿宋" w:eastAsia="仿宋" w:cs="仿宋"/>
          <w:b/>
          <w:bCs/>
          <w:color w:val="auto"/>
          <w:sz w:val="36"/>
          <w:szCs w:val="44"/>
          <w:highlight w:val="none"/>
        </w:rPr>
        <w:t> 第一章</w:t>
      </w:r>
      <w:r>
        <w:rPr>
          <w:rStyle w:val="29"/>
          <w:rFonts w:cs="宋体"/>
          <w:color w:val="auto"/>
          <w:sz w:val="21"/>
          <w:highlight w:val="none"/>
        </w:rPr>
        <w:t> </w:t>
      </w:r>
      <w:r>
        <w:rPr>
          <w:rFonts w:ascii="仿宋" w:hAnsi="仿宋" w:eastAsia="仿宋" w:cs="仿宋"/>
          <w:b/>
          <w:bCs/>
          <w:color w:val="auto"/>
          <w:sz w:val="36"/>
          <w:szCs w:val="44"/>
          <w:highlight w:val="none"/>
        </w:rPr>
        <w:t>公开招标采购公告</w:t>
      </w:r>
    </w:p>
    <w:p w14:paraId="078BE5F4">
      <w:pPr>
        <w:pStyle w:val="23"/>
        <w:pBdr>
          <w:top w:val="single" w:color="auto" w:sz="4" w:space="1"/>
          <w:left w:val="single" w:color="auto" w:sz="4" w:space="4"/>
          <w:bottom w:val="single" w:color="auto" w:sz="4" w:space="1"/>
          <w:right w:val="single" w:color="auto" w:sz="4" w:space="4"/>
        </w:pBdr>
        <w:spacing w:before="75" w:beforeAutospacing="0" w:after="75" w:afterAutospacing="0"/>
        <w:rPr>
          <w:rFonts w:hint="default" w:cs="宋体"/>
          <w:color w:val="auto"/>
          <w:highlight w:val="none"/>
        </w:rPr>
      </w:pPr>
      <w:r>
        <w:rPr>
          <w:rFonts w:cs="宋体"/>
          <w:color w:val="auto"/>
          <w:highlight w:val="none"/>
        </w:rPr>
        <w:t>项目概况</w:t>
      </w:r>
    </w:p>
    <w:p w14:paraId="2897DA77">
      <w:pPr>
        <w:pStyle w:val="23"/>
        <w:pBdr>
          <w:top w:val="single" w:color="auto" w:sz="4" w:space="1"/>
          <w:left w:val="single" w:color="auto" w:sz="4" w:space="4"/>
          <w:bottom w:val="single" w:color="auto" w:sz="4" w:space="1"/>
          <w:right w:val="single" w:color="auto" w:sz="4" w:space="4"/>
        </w:pBdr>
        <w:spacing w:before="75" w:beforeAutospacing="0" w:after="75" w:afterAutospacing="0"/>
        <w:ind w:firstLine="480" w:firstLineChars="200"/>
        <w:rPr>
          <w:rFonts w:hint="default" w:cs="宋体"/>
          <w:color w:val="auto"/>
          <w:highlight w:val="none"/>
        </w:rPr>
      </w:pPr>
      <w:r>
        <w:rPr>
          <w:rFonts w:hint="eastAsia" w:cs="宋体"/>
          <w:color w:val="auto"/>
          <w:highlight w:val="none"/>
          <w:lang w:eastAsia="zh-CN"/>
        </w:rPr>
        <w:t>2025年台州市海洋生态保护修复工程跟踪监测与效果评估项目</w:t>
      </w:r>
      <w:r>
        <w:rPr>
          <w:rFonts w:cs="宋体"/>
          <w:color w:val="auto"/>
          <w:highlight w:val="none"/>
        </w:rPr>
        <w:t>招标项目的潜在投标人应在浙江政府采购云平台</w:t>
      </w:r>
      <w:r>
        <w:rPr>
          <w:color w:val="auto"/>
          <w:highlight w:val="none"/>
        </w:rPr>
        <w:fldChar w:fldCharType="begin"/>
      </w:r>
      <w:r>
        <w:rPr>
          <w:color w:val="auto"/>
          <w:highlight w:val="none"/>
        </w:rPr>
        <w:instrText xml:space="preserve"> HYPERLINK "https://login.zcygov.cn）进行网上报名后可免费获取（下载）招标文件，并于2023年" </w:instrText>
      </w:r>
      <w:r>
        <w:rPr>
          <w:color w:val="auto"/>
          <w:highlight w:val="none"/>
        </w:rPr>
        <w:fldChar w:fldCharType="separate"/>
      </w:r>
      <w:r>
        <w:rPr>
          <w:rStyle w:val="31"/>
          <w:color w:val="auto"/>
          <w:highlight w:val="none"/>
        </w:rPr>
        <w:t>https://login.zcygov.cn）进行网上报名后可免费获取（下载）招标文件，并于202</w:t>
      </w:r>
      <w:r>
        <w:rPr>
          <w:rStyle w:val="31"/>
          <w:rFonts w:hint="eastAsia"/>
          <w:color w:val="auto"/>
          <w:highlight w:val="none"/>
          <w:lang w:val="en-US" w:eastAsia="zh-CN"/>
        </w:rPr>
        <w:t>5</w:t>
      </w:r>
      <w:r>
        <w:rPr>
          <w:rStyle w:val="31"/>
          <w:color w:val="auto"/>
          <w:highlight w:val="none"/>
        </w:rPr>
        <w:t>年</w:t>
      </w:r>
      <w:r>
        <w:rPr>
          <w:rStyle w:val="31"/>
          <w:color w:val="auto"/>
          <w:highlight w:val="none"/>
        </w:rPr>
        <w:fldChar w:fldCharType="end"/>
      </w:r>
      <w:r>
        <w:rPr>
          <w:rFonts w:hint="eastAsia"/>
          <w:color w:val="auto"/>
          <w:highlight w:val="none"/>
          <w:lang w:val="en-US" w:eastAsia="zh-CN"/>
        </w:rPr>
        <w:t>7月22日9</w:t>
      </w:r>
      <w:r>
        <w:rPr>
          <w:color w:val="auto"/>
          <w:highlight w:val="none"/>
        </w:rPr>
        <w:t>:00时（北京时间）前递交（上传）投标文件。     </w:t>
      </w:r>
    </w:p>
    <w:p w14:paraId="36E30E94">
      <w:pPr>
        <w:pStyle w:val="23"/>
        <w:numPr>
          <w:ilvl w:val="0"/>
          <w:numId w:val="3"/>
        </w:numPr>
        <w:spacing w:before="75" w:beforeAutospacing="0" w:after="75" w:afterAutospacing="0"/>
        <w:rPr>
          <w:rFonts w:hint="default" w:cs="宋体"/>
          <w:color w:val="auto"/>
          <w:highlight w:val="none"/>
        </w:rPr>
      </w:pPr>
      <w:r>
        <w:rPr>
          <w:rFonts w:cs="宋体"/>
          <w:color w:val="auto"/>
          <w:highlight w:val="none"/>
        </w:rPr>
        <w:t>项目基本情况</w:t>
      </w:r>
    </w:p>
    <w:p w14:paraId="4C362899">
      <w:pPr>
        <w:pStyle w:val="23"/>
        <w:spacing w:before="75" w:beforeAutospacing="0" w:after="75" w:afterAutospacing="0"/>
        <w:rPr>
          <w:rFonts w:hint="eastAsia" w:eastAsia="宋体" w:cs="宋体"/>
          <w:color w:val="auto"/>
          <w:highlight w:val="none"/>
          <w:lang w:eastAsia="zh-CN"/>
        </w:rPr>
      </w:pPr>
      <w:r>
        <w:rPr>
          <w:rFonts w:cs="宋体"/>
          <w:color w:val="auto"/>
          <w:highlight w:val="none"/>
        </w:rPr>
        <w:t>项目编号：</w:t>
      </w:r>
      <w:r>
        <w:rPr>
          <w:rFonts w:hint="eastAsia" w:cs="宋体"/>
          <w:color w:val="auto"/>
          <w:highlight w:val="none"/>
          <w:lang w:eastAsia="zh-CN"/>
        </w:rPr>
        <w:t>三招采-2025-GK</w:t>
      </w:r>
      <w:r>
        <w:rPr>
          <w:rFonts w:hint="eastAsia" w:cs="宋体"/>
          <w:color w:val="auto"/>
          <w:highlight w:val="none"/>
          <w:lang w:val="en-US" w:eastAsia="zh-CN"/>
        </w:rPr>
        <w:t>044</w:t>
      </w:r>
      <w:r>
        <w:rPr>
          <w:rFonts w:hint="eastAsia" w:cs="宋体"/>
          <w:color w:val="auto"/>
          <w:highlight w:val="none"/>
          <w:lang w:eastAsia="zh-CN"/>
        </w:rPr>
        <w:t>号</w:t>
      </w:r>
    </w:p>
    <w:p w14:paraId="57C087F9">
      <w:pPr>
        <w:pStyle w:val="23"/>
        <w:spacing w:before="75" w:beforeAutospacing="0" w:after="75" w:afterAutospacing="0"/>
        <w:rPr>
          <w:rFonts w:hint="eastAsia" w:cs="宋体"/>
          <w:color w:val="auto"/>
          <w:highlight w:val="none"/>
          <w:lang w:eastAsia="zh-CN"/>
        </w:rPr>
      </w:pPr>
      <w:r>
        <w:rPr>
          <w:rFonts w:cs="宋体"/>
          <w:color w:val="auto"/>
          <w:highlight w:val="none"/>
        </w:rPr>
        <w:t>项目名称：</w:t>
      </w:r>
      <w:r>
        <w:rPr>
          <w:rFonts w:hint="eastAsia" w:cs="宋体"/>
          <w:color w:val="auto"/>
          <w:highlight w:val="none"/>
          <w:lang w:eastAsia="zh-CN"/>
        </w:rPr>
        <w:t>2025年台州市海洋生态保护修复工程跟踪监测与效果评估项目</w:t>
      </w:r>
    </w:p>
    <w:p w14:paraId="7E4969E4">
      <w:pPr>
        <w:pStyle w:val="23"/>
        <w:spacing w:before="75" w:beforeAutospacing="0" w:after="75" w:afterAutospacing="0"/>
        <w:rPr>
          <w:rFonts w:hint="eastAsia" w:cs="宋体"/>
          <w:color w:val="auto"/>
          <w:highlight w:val="none"/>
          <w:lang w:eastAsia="zh-CN"/>
        </w:rPr>
      </w:pPr>
      <w:r>
        <w:rPr>
          <w:rFonts w:cs="宋体"/>
          <w:color w:val="auto"/>
          <w:highlight w:val="none"/>
        </w:rPr>
        <w:t>预算金额（元）：</w:t>
      </w:r>
      <w:r>
        <w:rPr>
          <w:rFonts w:hint="eastAsia" w:cs="宋体"/>
          <w:color w:val="auto"/>
          <w:highlight w:val="none"/>
          <w:lang w:eastAsia="zh-CN"/>
        </w:rPr>
        <w:t>10337500  </w:t>
      </w:r>
    </w:p>
    <w:p w14:paraId="58BAEF79">
      <w:pPr>
        <w:pStyle w:val="23"/>
        <w:spacing w:before="75" w:beforeAutospacing="0" w:after="75" w:afterAutospacing="0"/>
        <w:rPr>
          <w:rFonts w:hint="default" w:cs="宋体"/>
          <w:color w:val="auto"/>
          <w:highlight w:val="none"/>
        </w:rPr>
      </w:pPr>
      <w:r>
        <w:rPr>
          <w:rFonts w:cs="宋体"/>
          <w:color w:val="auto"/>
          <w:highlight w:val="none"/>
        </w:rPr>
        <w:t>最高限价（元）：</w:t>
      </w:r>
      <w:r>
        <w:rPr>
          <w:rFonts w:hint="eastAsia" w:cs="宋体"/>
          <w:color w:val="auto"/>
          <w:highlight w:val="none"/>
          <w:lang w:eastAsia="zh-CN"/>
        </w:rPr>
        <w:t>10337500  </w:t>
      </w:r>
    </w:p>
    <w:p w14:paraId="0D8F3C50">
      <w:pPr>
        <w:pStyle w:val="23"/>
        <w:spacing w:before="75" w:beforeAutospacing="0" w:after="75" w:afterAutospacing="0"/>
        <w:rPr>
          <w:rFonts w:hint="default" w:cs="宋体"/>
          <w:color w:val="auto"/>
          <w:highlight w:val="none"/>
        </w:rPr>
      </w:pPr>
      <w:r>
        <w:rPr>
          <w:rFonts w:cs="宋体"/>
          <w:color w:val="auto"/>
          <w:highlight w:val="none"/>
        </w:rPr>
        <w:t>采购需求：详见第三章采购需求</w:t>
      </w:r>
    </w:p>
    <w:p w14:paraId="1E5A1873">
      <w:pPr>
        <w:pStyle w:val="23"/>
        <w:spacing w:before="75" w:beforeAutospacing="0" w:after="75" w:afterAutospacing="0"/>
        <w:rPr>
          <w:rFonts w:cs="宋体"/>
          <w:color w:val="auto"/>
          <w:highlight w:val="none"/>
        </w:rPr>
      </w:pPr>
    </w:p>
    <w:p w14:paraId="11B97B47">
      <w:pPr>
        <w:pStyle w:val="23"/>
        <w:spacing w:before="75" w:beforeAutospacing="0" w:after="75" w:afterAutospacing="0"/>
        <w:rPr>
          <w:rFonts w:hint="eastAsia" w:cs="宋体"/>
          <w:color w:val="auto"/>
          <w:highlight w:val="none"/>
          <w:lang w:eastAsia="zh-CN"/>
        </w:rPr>
      </w:pPr>
      <w:r>
        <w:rPr>
          <w:rFonts w:cs="宋体"/>
          <w:color w:val="auto"/>
          <w:highlight w:val="none"/>
        </w:rPr>
        <w:t>标项名称: </w:t>
      </w:r>
      <w:r>
        <w:rPr>
          <w:rFonts w:hint="eastAsia" w:cs="宋体"/>
          <w:color w:val="auto"/>
          <w:highlight w:val="none"/>
          <w:lang w:eastAsia="zh-CN"/>
        </w:rPr>
        <w:t>2025年台州市海洋生态保护修复工程跟踪监测与效果评估项目</w:t>
      </w:r>
    </w:p>
    <w:p w14:paraId="52340CE8">
      <w:pPr>
        <w:pStyle w:val="23"/>
        <w:spacing w:before="75" w:beforeAutospacing="0" w:after="75" w:afterAutospacing="0"/>
        <w:rPr>
          <w:rFonts w:hint="default" w:cs="宋体"/>
          <w:color w:val="auto"/>
          <w:highlight w:val="none"/>
        </w:rPr>
      </w:pPr>
      <w:r>
        <w:rPr>
          <w:rFonts w:cs="宋体"/>
          <w:color w:val="auto"/>
          <w:highlight w:val="none"/>
        </w:rPr>
        <w:t>数量: 1</w:t>
      </w:r>
    </w:p>
    <w:p w14:paraId="32EA53E4">
      <w:pPr>
        <w:pStyle w:val="23"/>
        <w:spacing w:before="75" w:beforeAutospacing="0" w:after="75" w:afterAutospacing="0"/>
        <w:rPr>
          <w:rFonts w:hint="eastAsia" w:eastAsia="宋体" w:cs="宋体"/>
          <w:color w:val="auto"/>
          <w:highlight w:val="none"/>
          <w:lang w:eastAsia="zh-CN"/>
        </w:rPr>
      </w:pPr>
      <w:r>
        <w:rPr>
          <w:rFonts w:cs="宋体"/>
          <w:color w:val="auto"/>
          <w:highlight w:val="none"/>
        </w:rPr>
        <w:t xml:space="preserve">预算金额（元）: </w:t>
      </w:r>
      <w:r>
        <w:rPr>
          <w:rFonts w:hint="eastAsia" w:cs="宋体"/>
          <w:color w:val="auto"/>
          <w:highlight w:val="none"/>
          <w:lang w:eastAsia="zh-CN"/>
        </w:rPr>
        <w:t>10337500  </w:t>
      </w:r>
    </w:p>
    <w:p w14:paraId="34E51592">
      <w:pPr>
        <w:pStyle w:val="23"/>
        <w:spacing w:before="75" w:beforeAutospacing="0" w:after="75" w:afterAutospacing="0"/>
        <w:rPr>
          <w:rFonts w:hint="default" w:cs="宋体"/>
          <w:color w:val="auto"/>
          <w:highlight w:val="none"/>
        </w:rPr>
      </w:pPr>
      <w:r>
        <w:rPr>
          <w:rFonts w:cs="宋体"/>
          <w:color w:val="auto"/>
          <w:highlight w:val="none"/>
        </w:rPr>
        <w:t>简要规格描述或项目基本概况介绍、用途：详见采购需求</w:t>
      </w:r>
    </w:p>
    <w:p w14:paraId="727FED52">
      <w:pPr>
        <w:pStyle w:val="23"/>
        <w:spacing w:before="75" w:beforeAutospacing="0" w:after="75" w:afterAutospacing="0"/>
        <w:rPr>
          <w:rFonts w:hint="default" w:cs="宋体"/>
          <w:color w:val="auto"/>
          <w:highlight w:val="none"/>
        </w:rPr>
      </w:pPr>
      <w:r>
        <w:rPr>
          <w:rFonts w:cs="宋体"/>
          <w:color w:val="auto"/>
          <w:highlight w:val="none"/>
        </w:rPr>
        <w:t>备注：</w:t>
      </w:r>
    </w:p>
    <w:p w14:paraId="33B42DA5">
      <w:pPr>
        <w:pStyle w:val="23"/>
        <w:spacing w:before="75" w:beforeAutospacing="0" w:after="75" w:afterAutospacing="0"/>
        <w:rPr>
          <w:rFonts w:cs="宋体"/>
          <w:color w:val="auto"/>
          <w:highlight w:val="none"/>
        </w:rPr>
      </w:pPr>
    </w:p>
    <w:p w14:paraId="7EC7D8E4">
      <w:pPr>
        <w:pStyle w:val="23"/>
        <w:spacing w:before="75" w:beforeAutospacing="0" w:after="75" w:afterAutospacing="0"/>
        <w:rPr>
          <w:rFonts w:hint="eastAsia" w:eastAsia="宋体" w:cs="宋体"/>
          <w:color w:val="auto"/>
          <w:highlight w:val="none"/>
          <w:lang w:eastAsia="zh-CN"/>
        </w:rPr>
      </w:pPr>
      <w:r>
        <w:rPr>
          <w:rFonts w:cs="宋体"/>
          <w:color w:val="auto"/>
          <w:highlight w:val="none"/>
        </w:rPr>
        <w:t>合同履约期限：</w:t>
      </w:r>
      <w:r>
        <w:rPr>
          <w:rFonts w:hint="eastAsia" w:cs="宋体"/>
          <w:color w:val="auto"/>
          <w:highlight w:val="none"/>
        </w:rPr>
        <w:t>自合同签订后至2028年12月31日</w:t>
      </w:r>
      <w:r>
        <w:rPr>
          <w:rFonts w:hint="eastAsia" w:cs="宋体"/>
          <w:color w:val="auto"/>
          <w:highlight w:val="none"/>
          <w:lang w:eastAsia="zh-CN"/>
        </w:rPr>
        <w:t>。</w:t>
      </w:r>
    </w:p>
    <w:p w14:paraId="1159CEBC">
      <w:pPr>
        <w:pStyle w:val="23"/>
        <w:spacing w:before="75" w:beforeAutospacing="0" w:after="75" w:afterAutospacing="0"/>
        <w:rPr>
          <w:rFonts w:hint="default" w:cs="宋体"/>
          <w:color w:val="auto"/>
          <w:highlight w:val="none"/>
        </w:rPr>
      </w:pPr>
      <w:r>
        <w:rPr>
          <w:rFonts w:cs="宋体"/>
          <w:color w:val="auto"/>
          <w:highlight w:val="none"/>
        </w:rPr>
        <w:t>本项目（否）接受联合体投标。</w:t>
      </w:r>
    </w:p>
    <w:p w14:paraId="2CE33F1D">
      <w:pPr>
        <w:pStyle w:val="23"/>
        <w:spacing w:before="75" w:beforeAutospacing="0" w:after="75" w:afterAutospacing="0"/>
        <w:rPr>
          <w:rFonts w:hint="default" w:cs="宋体"/>
          <w:color w:val="auto"/>
          <w:highlight w:val="none"/>
        </w:rPr>
      </w:pPr>
      <w:r>
        <w:rPr>
          <w:rStyle w:val="29"/>
          <w:rFonts w:cs="宋体"/>
          <w:color w:val="auto"/>
          <w:highlight w:val="none"/>
        </w:rPr>
        <w:t>二、申请人的资格要求：</w:t>
      </w:r>
    </w:p>
    <w:p w14:paraId="3D2C66CD">
      <w:pPr>
        <w:pStyle w:val="23"/>
        <w:spacing w:before="75" w:beforeAutospacing="0" w:after="75" w:afterAutospacing="0"/>
        <w:rPr>
          <w:rFonts w:hint="default" w:cs="宋体"/>
          <w:color w:val="auto"/>
          <w:highlight w:val="none"/>
        </w:rPr>
      </w:pPr>
      <w:r>
        <w:rPr>
          <w:rFonts w:cs="宋体"/>
          <w:color w:val="auto"/>
          <w:highlight w:val="none"/>
        </w:rPr>
        <w:t>1.满足《中华人民共和国政府采购法》第二十二条规定；</w:t>
      </w:r>
    </w:p>
    <w:p w14:paraId="3D8BD46B">
      <w:pPr>
        <w:pStyle w:val="23"/>
        <w:spacing w:before="75" w:beforeAutospacing="0" w:after="75" w:afterAutospacing="0"/>
        <w:rPr>
          <w:rFonts w:hint="default" w:cs="宋体"/>
          <w:color w:val="auto"/>
          <w:highlight w:val="none"/>
        </w:rPr>
      </w:pPr>
      <w:r>
        <w:rPr>
          <w:rFonts w:cs="宋体"/>
          <w:color w:val="auto"/>
          <w:highlight w:val="none"/>
        </w:rPr>
        <w:t>2.落实政府采购政策需满足的资格要求：无。</w:t>
      </w:r>
    </w:p>
    <w:p w14:paraId="6C04B3B1">
      <w:pPr>
        <w:pStyle w:val="23"/>
        <w:spacing w:before="75" w:beforeAutospacing="0" w:after="75" w:afterAutospacing="0"/>
        <w:rPr>
          <w:rFonts w:hint="eastAsia" w:cs="宋体"/>
          <w:color w:val="auto"/>
          <w:highlight w:val="none"/>
        </w:rPr>
      </w:pPr>
      <w:r>
        <w:rPr>
          <w:rFonts w:cs="宋体"/>
          <w:color w:val="auto"/>
          <w:highlight w:val="none"/>
        </w:rPr>
        <w:t>3.本项目的特定资格要求：</w:t>
      </w:r>
      <w:r>
        <w:rPr>
          <w:rFonts w:hint="eastAsia" w:cs="宋体"/>
          <w:color w:val="auto"/>
          <w:highlight w:val="none"/>
        </w:rPr>
        <w:t>供应商须具备质量监督部门颁发的CMA计量认证资质证书且在有效期内，且检验检测能力附表应含有海洋化学（水质、沉积物）、海洋生物生态。</w:t>
      </w:r>
    </w:p>
    <w:p w14:paraId="16095424">
      <w:pPr>
        <w:pStyle w:val="23"/>
        <w:spacing w:before="75" w:beforeAutospacing="0" w:after="75" w:afterAutospacing="0"/>
        <w:rPr>
          <w:rFonts w:hint="default" w:ascii="Arial" w:hAnsi="Arial" w:cs="Arial"/>
          <w:color w:val="auto"/>
          <w:szCs w:val="21"/>
          <w:highlight w:val="none"/>
        </w:rPr>
      </w:pPr>
      <w:r>
        <w:rPr>
          <w:rFonts w:cs="宋体"/>
          <w:color w:val="auto"/>
          <w:highlight w:val="none"/>
        </w:rPr>
        <w:t>4.信用记录：未被“信用中国”（www.creditchina.gov.cn)、中国政府采购网（www.ccgp.gov.cn）列入失信被执行人、重大税收违法案件当事人名单、政府采购严重违法失信行为记录名单。</w:t>
      </w:r>
    </w:p>
    <w:p w14:paraId="28268009">
      <w:pPr>
        <w:pStyle w:val="23"/>
        <w:spacing w:before="75" w:beforeAutospacing="0" w:after="75" w:afterAutospacing="0"/>
        <w:rPr>
          <w:rFonts w:hint="default" w:cs="宋体"/>
          <w:color w:val="auto"/>
          <w:highlight w:val="none"/>
        </w:rPr>
      </w:pPr>
      <w:r>
        <w:rPr>
          <w:rFonts w:cs="宋体"/>
          <w:color w:val="auto"/>
          <w:highlight w:val="none"/>
        </w:rPr>
        <w:t>5.单位负责人为同一人或者存在直接控股、管理关系的不同供应商，不得同时参加同一项目投标；</w:t>
      </w:r>
    </w:p>
    <w:p w14:paraId="34ECF0AD">
      <w:pPr>
        <w:pStyle w:val="23"/>
        <w:spacing w:before="75" w:beforeAutospacing="0" w:after="75" w:afterAutospacing="0"/>
        <w:jc w:val="both"/>
        <w:rPr>
          <w:rFonts w:hint="default" w:cs="宋体"/>
          <w:color w:val="auto"/>
          <w:sz w:val="27"/>
          <w:szCs w:val="27"/>
          <w:highlight w:val="none"/>
        </w:rPr>
      </w:pPr>
      <w:r>
        <w:rPr>
          <w:rStyle w:val="29"/>
          <w:rFonts w:cs="宋体"/>
          <w:color w:val="auto"/>
          <w:sz w:val="27"/>
          <w:szCs w:val="27"/>
          <w:highlight w:val="none"/>
        </w:rPr>
        <w:t>三、获取招标文件</w:t>
      </w:r>
      <w:r>
        <w:rPr>
          <w:rFonts w:cs="宋体"/>
          <w:color w:val="auto"/>
          <w:sz w:val="27"/>
          <w:szCs w:val="27"/>
          <w:highlight w:val="none"/>
        </w:rPr>
        <w:t> </w:t>
      </w:r>
    </w:p>
    <w:p w14:paraId="23735B47">
      <w:pPr>
        <w:pStyle w:val="23"/>
        <w:spacing w:before="75" w:beforeAutospacing="0" w:after="75" w:afterAutospacing="0"/>
        <w:rPr>
          <w:rFonts w:hint="default" w:cs="宋体"/>
          <w:color w:val="auto"/>
          <w:highlight w:val="none"/>
        </w:rPr>
      </w:pPr>
      <w:r>
        <w:rPr>
          <w:rFonts w:cs="宋体"/>
          <w:color w:val="auto"/>
          <w:highlight w:val="none"/>
        </w:rPr>
        <w:t>时间：/至</w:t>
      </w: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年</w:t>
      </w:r>
      <w:r>
        <w:rPr>
          <w:rFonts w:hint="eastAsia" w:cs="宋体"/>
          <w:color w:val="auto"/>
          <w:highlight w:val="none"/>
          <w:lang w:val="en-US" w:eastAsia="zh-CN"/>
        </w:rPr>
        <w:t>7月22日</w:t>
      </w:r>
      <w:r>
        <w:rPr>
          <w:rFonts w:cs="宋体"/>
          <w:color w:val="auto"/>
          <w:highlight w:val="none"/>
        </w:rPr>
        <w:t> ，每天上午00:00至12:00 ，下午12:00至23:59（北京时间，线上获取法定节假日均可，线下获取文件法定节假日除外）</w:t>
      </w:r>
    </w:p>
    <w:p w14:paraId="0FF90E4E">
      <w:pPr>
        <w:tabs>
          <w:tab w:val="left" w:pos="180"/>
          <w:tab w:val="left" w:pos="360"/>
          <w:tab w:val="left" w:pos="540"/>
          <w:tab w:val="left" w:pos="8280"/>
        </w:tabs>
        <w:autoSpaceDE w:val="0"/>
        <w:autoSpaceDN w:val="0"/>
        <w:adjustRightInd w:val="0"/>
        <w:spacing w:line="280" w:lineRule="exact"/>
        <w:ind w:firstLine="420" w:firstLineChars="200"/>
        <w:jc w:val="left"/>
        <w:rPr>
          <w:rFonts w:ascii="宋体" w:hAnsi="宋体"/>
          <w:color w:val="auto"/>
          <w:sz w:val="24"/>
          <w:highlight w:val="none"/>
        </w:rPr>
      </w:pPr>
      <w:r>
        <w:rPr>
          <w:rFonts w:hint="eastAsia" w:ascii="宋体" w:hAnsi="宋体" w:cs="宋体"/>
          <w:color w:val="auto"/>
          <w:highlight w:val="none"/>
        </w:rPr>
        <w:t>地点（网址）：</w:t>
      </w:r>
      <w:r>
        <w:rPr>
          <w:rFonts w:hint="eastAsia" w:ascii="宋体" w:hAnsi="宋体"/>
          <w:color w:val="auto"/>
          <w:sz w:val="24"/>
          <w:highlight w:val="none"/>
        </w:rPr>
        <w:t>供应商在</w:t>
      </w:r>
      <w:r>
        <w:rPr>
          <w:rFonts w:ascii="宋体" w:hAnsi="宋体"/>
          <w:color w:val="auto"/>
          <w:sz w:val="24"/>
          <w:highlight w:val="none"/>
        </w:rPr>
        <w:t>浙江政府采购</w:t>
      </w:r>
      <w:r>
        <w:rPr>
          <w:rFonts w:hint="eastAsia" w:ascii="宋体" w:hAnsi="宋体"/>
          <w:color w:val="auto"/>
          <w:sz w:val="24"/>
          <w:highlight w:val="none"/>
        </w:rPr>
        <w:t>云平台(</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rStyle w:val="31"/>
          <w:rFonts w:ascii="宋体" w:hAnsi="宋体"/>
          <w:color w:val="auto"/>
          <w:sz w:val="24"/>
          <w:highlight w:val="none"/>
        </w:rPr>
        <w:t>https://login.zcygov.cn</w:t>
      </w:r>
      <w:r>
        <w:rPr>
          <w:rStyle w:val="31"/>
          <w:rFonts w:ascii="宋体" w:hAnsi="宋体"/>
          <w:color w:val="auto"/>
          <w:sz w:val="24"/>
          <w:highlight w:val="none"/>
        </w:rPr>
        <w:fldChar w:fldCharType="end"/>
      </w:r>
      <w:r>
        <w:rPr>
          <w:rFonts w:hint="eastAsia" w:ascii="宋体" w:hAnsi="宋体"/>
          <w:color w:val="auto"/>
          <w:sz w:val="24"/>
          <w:highlight w:val="none"/>
        </w:rPr>
        <w:t>)网上报名后下载</w:t>
      </w:r>
      <w:r>
        <w:rPr>
          <w:rFonts w:hint="eastAsia" w:ascii="仿宋" w:hAnsi="仿宋"/>
          <w:color w:val="auto"/>
          <w:sz w:val="27"/>
          <w:szCs w:val="27"/>
          <w:highlight w:val="none"/>
        </w:rPr>
        <w:t>。</w:t>
      </w:r>
    </w:p>
    <w:p w14:paraId="3D7F6998">
      <w:pPr>
        <w:pStyle w:val="23"/>
        <w:spacing w:before="75" w:beforeAutospacing="0" w:after="75" w:afterAutospacing="0"/>
        <w:rPr>
          <w:rFonts w:hint="default" w:cs="宋体"/>
          <w:color w:val="auto"/>
          <w:highlight w:val="none"/>
        </w:rPr>
      </w:pPr>
      <w:r>
        <w:rPr>
          <w:rFonts w:cs="宋体"/>
          <w:color w:val="auto"/>
          <w:highlight w:val="none"/>
        </w:rPr>
        <w:t>方式：供应商登录政采云平台https://www.zcygov.cn/在线申请获取采购文件（进入“项目采购”应用，在获取采购文件菜单中选择项目，申请获取采购文件）</w:t>
      </w:r>
    </w:p>
    <w:p w14:paraId="44DC3877">
      <w:pPr>
        <w:pStyle w:val="23"/>
        <w:spacing w:before="75" w:beforeAutospacing="0" w:after="75" w:afterAutospacing="0"/>
        <w:rPr>
          <w:rFonts w:hint="default" w:cs="宋体"/>
          <w:color w:val="auto"/>
          <w:highlight w:val="none"/>
        </w:rPr>
      </w:pPr>
      <w:r>
        <w:rPr>
          <w:rFonts w:cs="宋体"/>
          <w:color w:val="auto"/>
          <w:highlight w:val="none"/>
        </w:rPr>
        <w:t>售价（元）：0</w:t>
      </w:r>
    </w:p>
    <w:p w14:paraId="5F1057AD">
      <w:pPr>
        <w:pStyle w:val="23"/>
        <w:spacing w:before="75" w:beforeAutospacing="0" w:after="75" w:afterAutospacing="0"/>
        <w:jc w:val="both"/>
        <w:rPr>
          <w:rFonts w:hint="default" w:cs="宋体"/>
          <w:color w:val="auto"/>
          <w:sz w:val="27"/>
          <w:szCs w:val="27"/>
          <w:highlight w:val="none"/>
        </w:rPr>
      </w:pPr>
      <w:r>
        <w:rPr>
          <w:rStyle w:val="29"/>
          <w:rFonts w:cs="宋体"/>
          <w:color w:val="auto"/>
          <w:sz w:val="27"/>
          <w:szCs w:val="27"/>
          <w:highlight w:val="none"/>
        </w:rPr>
        <w:t>四、提交投标文件截止时间、开标时间和地点</w:t>
      </w:r>
    </w:p>
    <w:p w14:paraId="0699604D">
      <w:pPr>
        <w:pStyle w:val="23"/>
        <w:spacing w:before="75" w:beforeAutospacing="0" w:after="75" w:afterAutospacing="0"/>
        <w:rPr>
          <w:rFonts w:hint="default" w:cs="宋体"/>
          <w:color w:val="auto"/>
          <w:highlight w:val="none"/>
        </w:rPr>
      </w:pPr>
      <w:r>
        <w:rPr>
          <w:rFonts w:cs="宋体"/>
          <w:color w:val="auto"/>
          <w:highlight w:val="none"/>
        </w:rPr>
        <w:t>提交投标文件截止时间：</w:t>
      </w: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年</w:t>
      </w:r>
      <w:r>
        <w:rPr>
          <w:rFonts w:hint="eastAsia" w:cs="宋体"/>
          <w:color w:val="auto"/>
          <w:highlight w:val="none"/>
          <w:lang w:val="en-US" w:eastAsia="zh-CN"/>
        </w:rPr>
        <w:t>7月22日</w:t>
      </w:r>
      <w:r>
        <w:rPr>
          <w:rFonts w:cs="宋体"/>
          <w:color w:val="auto"/>
          <w:highlight w:val="none"/>
        </w:rPr>
        <w:t xml:space="preserve"> </w:t>
      </w:r>
      <w:r>
        <w:rPr>
          <w:rFonts w:hint="eastAsia" w:cs="宋体"/>
          <w:color w:val="auto"/>
          <w:highlight w:val="none"/>
          <w:lang w:val="en-US" w:eastAsia="zh-CN"/>
        </w:rPr>
        <w:t>9</w:t>
      </w:r>
      <w:r>
        <w:rPr>
          <w:rFonts w:cs="宋体"/>
          <w:color w:val="auto"/>
          <w:highlight w:val="none"/>
        </w:rPr>
        <w:t>:00</w:t>
      </w:r>
      <w:r>
        <w:rPr>
          <w:rFonts w:hint="eastAsia" w:cs="宋体"/>
          <w:color w:val="auto"/>
          <w:highlight w:val="none"/>
          <w:lang w:val="en-US" w:eastAsia="zh-CN"/>
        </w:rPr>
        <w:t>时</w:t>
      </w:r>
      <w:r>
        <w:rPr>
          <w:rFonts w:cs="宋体"/>
          <w:color w:val="auto"/>
          <w:highlight w:val="none"/>
        </w:rPr>
        <w:t>（北京时间）</w:t>
      </w:r>
    </w:p>
    <w:p w14:paraId="7C049B2D">
      <w:pPr>
        <w:pStyle w:val="23"/>
        <w:spacing w:before="75" w:beforeAutospacing="0" w:after="75" w:afterAutospacing="0"/>
        <w:rPr>
          <w:rFonts w:hint="default" w:cs="宋体"/>
          <w:color w:val="auto"/>
          <w:highlight w:val="none"/>
        </w:rPr>
      </w:pPr>
      <w:r>
        <w:rPr>
          <w:rFonts w:cs="宋体"/>
          <w:color w:val="auto"/>
          <w:highlight w:val="none"/>
        </w:rPr>
        <w:t>投标地点（网址）：通过“浙江政府采购云平台（http://zfcg.czt.zj.gov.cn/）”在线递交 </w:t>
      </w:r>
    </w:p>
    <w:p w14:paraId="7F8CF97A">
      <w:pPr>
        <w:pStyle w:val="23"/>
        <w:spacing w:before="75" w:beforeAutospacing="0" w:after="75" w:afterAutospacing="0"/>
        <w:rPr>
          <w:rFonts w:hint="default" w:cs="宋体"/>
          <w:color w:val="auto"/>
          <w:highlight w:val="none"/>
        </w:rPr>
      </w:pPr>
      <w:r>
        <w:rPr>
          <w:rFonts w:cs="宋体"/>
          <w:color w:val="auto"/>
          <w:highlight w:val="none"/>
        </w:rPr>
        <w:t>开标时间：</w:t>
      </w:r>
      <w:r>
        <w:rPr>
          <w:rFonts w:hint="eastAsia" w:cs="宋体"/>
          <w:color w:val="auto"/>
          <w:highlight w:val="none"/>
          <w:lang w:eastAsia="zh-CN"/>
        </w:rPr>
        <w:t>202</w:t>
      </w:r>
      <w:r>
        <w:rPr>
          <w:rFonts w:hint="eastAsia" w:cs="宋体"/>
          <w:color w:val="auto"/>
          <w:highlight w:val="none"/>
          <w:lang w:val="en-US" w:eastAsia="zh-CN"/>
        </w:rPr>
        <w:t>5</w:t>
      </w:r>
      <w:r>
        <w:rPr>
          <w:rFonts w:hint="eastAsia" w:cs="宋体"/>
          <w:color w:val="auto"/>
          <w:highlight w:val="none"/>
          <w:lang w:eastAsia="zh-CN"/>
        </w:rPr>
        <w:t>年</w:t>
      </w:r>
      <w:r>
        <w:rPr>
          <w:rFonts w:hint="eastAsia" w:cs="宋体"/>
          <w:color w:val="auto"/>
          <w:highlight w:val="none"/>
          <w:lang w:val="en-US" w:eastAsia="zh-CN"/>
        </w:rPr>
        <w:t>7月22日</w:t>
      </w:r>
      <w:r>
        <w:rPr>
          <w:rFonts w:cs="宋体"/>
          <w:color w:val="auto"/>
          <w:highlight w:val="none"/>
        </w:rPr>
        <w:t xml:space="preserve"> </w:t>
      </w:r>
      <w:r>
        <w:rPr>
          <w:rFonts w:hint="eastAsia" w:cs="宋体"/>
          <w:color w:val="auto"/>
          <w:highlight w:val="none"/>
          <w:lang w:val="en-US" w:eastAsia="zh-CN"/>
        </w:rPr>
        <w:t>9</w:t>
      </w:r>
      <w:r>
        <w:rPr>
          <w:rFonts w:cs="宋体"/>
          <w:color w:val="auto"/>
          <w:highlight w:val="none"/>
        </w:rPr>
        <w:t>:00时</w:t>
      </w:r>
    </w:p>
    <w:p w14:paraId="2D1BB484">
      <w:pPr>
        <w:pStyle w:val="23"/>
        <w:spacing w:before="75" w:beforeAutospacing="0" w:after="75" w:afterAutospacing="0"/>
        <w:rPr>
          <w:rFonts w:hint="default" w:cs="宋体"/>
          <w:color w:val="auto"/>
          <w:highlight w:val="none"/>
        </w:rPr>
      </w:pPr>
      <w:r>
        <w:rPr>
          <w:rFonts w:cs="宋体"/>
          <w:color w:val="auto"/>
          <w:highlight w:val="none"/>
        </w:rPr>
        <w:t>开标地点（网址）：三门县公共资源交易中心（投标人无需在开标当天到达开标现场，但须准时在线参加，直至项目开评标结束。）</w:t>
      </w:r>
    </w:p>
    <w:p w14:paraId="3FE07234">
      <w:pPr>
        <w:pStyle w:val="23"/>
        <w:spacing w:before="75" w:beforeAutospacing="0" w:after="75" w:afterAutospacing="0"/>
        <w:jc w:val="both"/>
        <w:rPr>
          <w:rFonts w:hint="default" w:cs="宋体"/>
          <w:color w:val="auto"/>
          <w:sz w:val="31"/>
          <w:szCs w:val="31"/>
          <w:highlight w:val="none"/>
        </w:rPr>
      </w:pPr>
      <w:r>
        <w:rPr>
          <w:rStyle w:val="29"/>
          <w:rFonts w:cs="宋体"/>
          <w:color w:val="auto"/>
          <w:sz w:val="27"/>
          <w:szCs w:val="27"/>
          <w:highlight w:val="none"/>
        </w:rPr>
        <w:t>五、公告期限</w:t>
      </w:r>
    </w:p>
    <w:p w14:paraId="7186ECE0">
      <w:pPr>
        <w:pStyle w:val="23"/>
        <w:spacing w:before="75" w:beforeAutospacing="0" w:after="75" w:afterAutospacing="0"/>
        <w:rPr>
          <w:rFonts w:hint="default" w:cs="宋体"/>
          <w:color w:val="auto"/>
          <w:highlight w:val="none"/>
        </w:rPr>
      </w:pPr>
      <w:r>
        <w:rPr>
          <w:rFonts w:cs="宋体"/>
          <w:color w:val="auto"/>
          <w:highlight w:val="none"/>
        </w:rPr>
        <w:t>自本公告发布之日起5个工作日。</w:t>
      </w:r>
    </w:p>
    <w:p w14:paraId="1F4BC8F7">
      <w:pPr>
        <w:pStyle w:val="23"/>
        <w:spacing w:before="0" w:beforeAutospacing="0" w:after="75" w:afterAutospacing="0" w:line="276" w:lineRule="auto"/>
        <w:jc w:val="both"/>
        <w:rPr>
          <w:rFonts w:hint="default" w:cs="宋体"/>
          <w:color w:val="auto"/>
          <w:sz w:val="27"/>
          <w:szCs w:val="27"/>
          <w:highlight w:val="none"/>
        </w:rPr>
      </w:pPr>
      <w:r>
        <w:rPr>
          <w:rStyle w:val="29"/>
          <w:rFonts w:cs="宋体"/>
          <w:color w:val="auto"/>
          <w:sz w:val="27"/>
          <w:szCs w:val="27"/>
          <w:highlight w:val="none"/>
        </w:rPr>
        <w:t>六、其他补充事宜</w:t>
      </w:r>
    </w:p>
    <w:p w14:paraId="7B94EA05">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95D569">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2.本项目实行网上投标，采用电子投标文件。若供应商参与投标，自行承担投标一切费用。 </w:t>
      </w:r>
    </w:p>
    <w:p w14:paraId="78C64B67">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3.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完成CA数字证书办理在资料齐全的情况下预计7个工作日左右，建议供应商及时办理。 </w:t>
      </w:r>
    </w:p>
    <w:p w14:paraId="79E98107">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4.投标文件制作：</w:t>
      </w:r>
    </w:p>
    <w:p w14:paraId="6E29FF32">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4.1、供应商应按照本项目招标文件和政采云平台的要求编制、加密并递交投标文件。供应商在使用系统进行投标的过程中遇到涉及平台使用的任何问题，可致电政采云平台技术支持热线咨询，联系方式：400-881-7190。</w:t>
      </w:r>
    </w:p>
    <w:p w14:paraId="2C2E0E63">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 xml:space="preserve">4.2、供应商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 </w:t>
      </w:r>
    </w:p>
    <w:p w14:paraId="0F5A28D1">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5.供应商信用信息查询渠道及截止时点、信用信息查询记录和证据留存的具体方式、信用信息的使用规则：</w:t>
      </w:r>
    </w:p>
    <w:p w14:paraId="25F80506">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5.1、查询渠道：信用中国（网址：http://www.creditchina.gov.cn）、中国政府采购网(网址：http://www.ccgp.gov.cn）。</w:t>
      </w:r>
    </w:p>
    <w:p w14:paraId="263ECBCF">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5.2、截止时点：开标后评标前。</w:t>
      </w:r>
    </w:p>
    <w:p w14:paraId="45FEBCA0">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5.3、信用信息查询记录和证据留存的具体方式：由采购组织机构在规定查询时间内打印信用信息查询记录并归入项目档案。</w:t>
      </w:r>
    </w:p>
    <w:p w14:paraId="47FC48D4">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5.4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67D4C8A2">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6、根据《浙江省政府采购供应商注册及诚信管理暂行办法》浙财采监【2009】28号文件，请各投标供应商及时办理浙江政府采购网“政府采购供应商注册”手续。</w:t>
      </w:r>
    </w:p>
    <w:p w14:paraId="5B3FE082">
      <w:pPr>
        <w:pStyle w:val="23"/>
        <w:spacing w:before="0" w:beforeAutospacing="0" w:after="0" w:afterAutospacing="0" w:line="276" w:lineRule="auto"/>
        <w:ind w:firstLine="480" w:firstLineChars="200"/>
        <w:rPr>
          <w:rFonts w:hint="default" w:cs="宋体"/>
          <w:color w:val="auto"/>
          <w:highlight w:val="none"/>
        </w:rPr>
      </w:pPr>
      <w:r>
        <w:rPr>
          <w:rFonts w:cs="宋体"/>
          <w:color w:val="auto"/>
          <w:highlight w:val="none"/>
        </w:rPr>
        <w:t>7、本项目所有公告发布网站：“浙江省政府采购网”（http:// www.zjzfcg.gov.cn）和“三门县公共资源交易中心网”（http://www.smztb.com）。</w:t>
      </w:r>
    </w:p>
    <w:p w14:paraId="50C586C0">
      <w:pPr>
        <w:pStyle w:val="23"/>
        <w:spacing w:before="75" w:beforeAutospacing="0" w:after="75" w:afterAutospacing="0"/>
        <w:jc w:val="both"/>
        <w:rPr>
          <w:rFonts w:hint="default" w:cs="宋体"/>
          <w:color w:val="auto"/>
          <w:sz w:val="31"/>
          <w:szCs w:val="31"/>
          <w:highlight w:val="none"/>
        </w:rPr>
      </w:pPr>
      <w:r>
        <w:rPr>
          <w:rStyle w:val="29"/>
          <w:rFonts w:cs="宋体"/>
          <w:color w:val="auto"/>
          <w:sz w:val="27"/>
          <w:szCs w:val="27"/>
          <w:highlight w:val="none"/>
        </w:rPr>
        <w:t>七、对本次采购提出询问、质疑、投诉，请按以下方式联系</w:t>
      </w:r>
    </w:p>
    <w:p w14:paraId="717AC470">
      <w:pPr>
        <w:pStyle w:val="23"/>
        <w:spacing w:before="75" w:beforeAutospacing="0" w:after="75" w:afterAutospacing="0"/>
        <w:ind w:firstLine="720"/>
        <w:rPr>
          <w:rFonts w:hint="default" w:cs="宋体"/>
          <w:color w:val="auto"/>
          <w:highlight w:val="none"/>
        </w:rPr>
      </w:pPr>
      <w:r>
        <w:rPr>
          <w:rFonts w:cs="宋体"/>
          <w:color w:val="auto"/>
          <w:highlight w:val="none"/>
        </w:rPr>
        <w:t>1.采购人信息</w:t>
      </w:r>
    </w:p>
    <w:p w14:paraId="3F0E5321">
      <w:pPr>
        <w:pStyle w:val="23"/>
        <w:spacing w:before="75" w:beforeAutospacing="0" w:after="75" w:afterAutospacing="0"/>
        <w:ind w:firstLine="720"/>
        <w:rPr>
          <w:rFonts w:hint="eastAsia" w:eastAsia="宋体" w:cs="宋体"/>
          <w:color w:val="auto"/>
          <w:highlight w:val="none"/>
          <w:lang w:eastAsia="zh-CN"/>
        </w:rPr>
      </w:pPr>
      <w:r>
        <w:rPr>
          <w:rFonts w:cs="宋体"/>
          <w:color w:val="auto"/>
          <w:highlight w:val="none"/>
        </w:rPr>
        <w:t>名 称：</w:t>
      </w:r>
      <w:r>
        <w:rPr>
          <w:rFonts w:hint="eastAsia" w:cs="宋体"/>
          <w:color w:val="auto"/>
          <w:highlight w:val="none"/>
          <w:lang w:eastAsia="zh-CN"/>
        </w:rPr>
        <w:t>三门县自然资源和规划局</w:t>
      </w:r>
    </w:p>
    <w:p w14:paraId="75AC4F44">
      <w:pPr>
        <w:pStyle w:val="23"/>
        <w:spacing w:before="75" w:beforeAutospacing="0" w:after="75" w:afterAutospacing="0"/>
        <w:ind w:firstLine="720"/>
        <w:rPr>
          <w:rFonts w:hint="default" w:cs="宋体"/>
          <w:color w:val="auto"/>
          <w:highlight w:val="none"/>
        </w:rPr>
      </w:pPr>
      <w:r>
        <w:rPr>
          <w:rFonts w:cs="宋体"/>
          <w:color w:val="auto"/>
          <w:highlight w:val="none"/>
        </w:rPr>
        <w:t>地 址：浙江省三门县</w:t>
      </w:r>
    </w:p>
    <w:p w14:paraId="7BC881D9">
      <w:pPr>
        <w:pStyle w:val="23"/>
        <w:spacing w:before="75" w:beforeAutospacing="0" w:after="75" w:afterAutospacing="0"/>
        <w:ind w:firstLine="720"/>
        <w:rPr>
          <w:rFonts w:hint="eastAsia" w:eastAsia="宋体" w:cs="宋体"/>
          <w:color w:val="auto"/>
          <w:highlight w:val="none"/>
          <w:lang w:val="en-US" w:eastAsia="zh-CN"/>
        </w:rPr>
      </w:pPr>
      <w:r>
        <w:rPr>
          <w:rFonts w:cs="宋体"/>
          <w:color w:val="auto"/>
          <w:highlight w:val="none"/>
        </w:rPr>
        <w:t>项目联系人（询问）：</w:t>
      </w:r>
      <w:r>
        <w:rPr>
          <w:rFonts w:hint="eastAsia" w:cs="宋体"/>
          <w:color w:val="auto"/>
          <w:highlight w:val="none"/>
          <w:lang w:eastAsia="zh-CN"/>
        </w:rPr>
        <w:t>卢森灿</w:t>
      </w:r>
    </w:p>
    <w:p w14:paraId="50B4732A">
      <w:pPr>
        <w:pStyle w:val="23"/>
        <w:spacing w:before="75" w:beforeAutospacing="0" w:after="75" w:afterAutospacing="0"/>
        <w:ind w:firstLine="720"/>
        <w:rPr>
          <w:rFonts w:hint="eastAsia" w:cs="宋体"/>
          <w:color w:val="auto"/>
          <w:highlight w:val="none"/>
          <w:lang w:val="en-US" w:eastAsia="zh-CN"/>
        </w:rPr>
      </w:pPr>
      <w:r>
        <w:rPr>
          <w:rFonts w:cs="宋体"/>
          <w:color w:val="auto"/>
          <w:highlight w:val="none"/>
        </w:rPr>
        <w:t>项目联系方式（询问）：</w:t>
      </w:r>
      <w:r>
        <w:rPr>
          <w:rFonts w:hint="eastAsia" w:cs="宋体"/>
          <w:color w:val="auto"/>
          <w:highlight w:val="none"/>
          <w:lang w:val="en-US" w:eastAsia="zh-CN"/>
        </w:rPr>
        <w:t>13819691995</w:t>
      </w:r>
    </w:p>
    <w:p w14:paraId="39B9785A">
      <w:pPr>
        <w:pStyle w:val="23"/>
        <w:spacing w:before="75" w:beforeAutospacing="0" w:after="75" w:afterAutospacing="0"/>
        <w:ind w:firstLine="720"/>
        <w:rPr>
          <w:rFonts w:hint="eastAsia" w:eastAsia="宋体" w:cs="宋体"/>
          <w:color w:val="auto"/>
          <w:highlight w:val="none"/>
          <w:lang w:eastAsia="zh-CN"/>
        </w:rPr>
      </w:pPr>
      <w:bookmarkStart w:id="70" w:name="_GoBack"/>
      <w:bookmarkEnd w:id="70"/>
      <w:r>
        <w:rPr>
          <w:rFonts w:cs="宋体"/>
          <w:color w:val="auto"/>
          <w:highlight w:val="none"/>
        </w:rPr>
        <w:t>质疑联系人：</w:t>
      </w:r>
      <w:r>
        <w:rPr>
          <w:rFonts w:hint="default" w:cs="宋体"/>
          <w:color w:val="auto"/>
          <w:highlight w:val="none"/>
        </w:rPr>
        <w:t xml:space="preserve"> </w:t>
      </w:r>
      <w:r>
        <w:rPr>
          <w:rFonts w:hint="eastAsia" w:cs="宋体"/>
          <w:color w:val="auto"/>
          <w:highlight w:val="none"/>
          <w:lang w:eastAsia="zh-CN"/>
        </w:rPr>
        <w:t>李刚</w:t>
      </w:r>
    </w:p>
    <w:p w14:paraId="7D33C85D">
      <w:pPr>
        <w:pStyle w:val="23"/>
        <w:spacing w:before="75" w:beforeAutospacing="0" w:after="75" w:afterAutospacing="0"/>
        <w:ind w:firstLine="720"/>
        <w:rPr>
          <w:rFonts w:hint="default" w:eastAsia="宋体" w:cs="宋体"/>
          <w:color w:val="auto"/>
          <w:highlight w:val="none"/>
          <w:lang w:val="en-US" w:eastAsia="zh-CN"/>
        </w:rPr>
      </w:pPr>
      <w:r>
        <w:rPr>
          <w:rFonts w:cs="宋体"/>
          <w:color w:val="auto"/>
          <w:highlight w:val="none"/>
        </w:rPr>
        <w:t>质疑联系方式：</w:t>
      </w:r>
      <w:r>
        <w:rPr>
          <w:rFonts w:hint="eastAsia" w:cs="宋体"/>
          <w:color w:val="auto"/>
          <w:highlight w:val="none"/>
          <w:lang w:val="en-US" w:eastAsia="zh-CN"/>
        </w:rPr>
        <w:t>18305766553</w:t>
      </w:r>
    </w:p>
    <w:p w14:paraId="1C91C49C">
      <w:pPr>
        <w:pStyle w:val="23"/>
        <w:spacing w:before="75" w:beforeAutospacing="0" w:after="75" w:afterAutospacing="0"/>
        <w:ind w:firstLine="720"/>
        <w:rPr>
          <w:rFonts w:hint="default" w:cs="宋体"/>
          <w:color w:val="auto"/>
          <w:highlight w:val="none"/>
        </w:rPr>
      </w:pPr>
      <w:r>
        <w:rPr>
          <w:rFonts w:hint="default" w:cs="宋体"/>
          <w:color w:val="auto"/>
          <w:highlight w:val="none"/>
        </w:rPr>
        <w:t xml:space="preserve"> </w:t>
      </w:r>
    </w:p>
    <w:p w14:paraId="27FF978E">
      <w:pPr>
        <w:pStyle w:val="23"/>
        <w:numPr>
          <w:ilvl w:val="0"/>
          <w:numId w:val="4"/>
        </w:numPr>
        <w:spacing w:before="75" w:beforeAutospacing="0" w:after="75" w:afterAutospacing="0"/>
        <w:ind w:firstLine="720"/>
        <w:rPr>
          <w:rFonts w:hint="default" w:cs="宋体"/>
          <w:color w:val="auto"/>
          <w:highlight w:val="none"/>
        </w:rPr>
      </w:pPr>
      <w:r>
        <w:rPr>
          <w:rFonts w:cs="宋体"/>
          <w:color w:val="auto"/>
          <w:highlight w:val="none"/>
        </w:rPr>
        <w:t>采购代理机构信息</w:t>
      </w:r>
    </w:p>
    <w:p w14:paraId="55FA45AE">
      <w:pPr>
        <w:pStyle w:val="23"/>
        <w:spacing w:before="75" w:beforeAutospacing="0" w:after="75" w:afterAutospacing="0"/>
        <w:ind w:left="720"/>
        <w:rPr>
          <w:rFonts w:hint="default" w:cs="宋体"/>
          <w:color w:val="auto"/>
          <w:highlight w:val="none"/>
        </w:rPr>
      </w:pPr>
      <w:r>
        <w:rPr>
          <w:rFonts w:cs="宋体"/>
          <w:color w:val="auto"/>
          <w:highlight w:val="none"/>
        </w:rPr>
        <w:t>名 称：欧邦工程管理集团有限公司</w:t>
      </w:r>
    </w:p>
    <w:p w14:paraId="752DDCF5">
      <w:pPr>
        <w:pStyle w:val="23"/>
        <w:spacing w:before="75" w:beforeAutospacing="0" w:after="75" w:afterAutospacing="0"/>
        <w:ind w:left="720"/>
        <w:rPr>
          <w:rFonts w:hint="default" w:cs="宋体"/>
          <w:color w:val="auto"/>
          <w:highlight w:val="none"/>
        </w:rPr>
      </w:pPr>
      <w:r>
        <w:rPr>
          <w:rFonts w:cs="宋体"/>
          <w:color w:val="auto"/>
          <w:highlight w:val="none"/>
        </w:rPr>
        <w:t>地 址：三门县湫水大道58号二楼</w:t>
      </w:r>
    </w:p>
    <w:p w14:paraId="0EEF2331">
      <w:pPr>
        <w:pStyle w:val="23"/>
        <w:spacing w:before="75" w:beforeAutospacing="0" w:after="75" w:afterAutospacing="0"/>
        <w:ind w:left="720"/>
        <w:rPr>
          <w:rFonts w:hint="default" w:cs="宋体"/>
          <w:color w:val="auto"/>
          <w:highlight w:val="none"/>
        </w:rPr>
      </w:pPr>
      <w:r>
        <w:rPr>
          <w:rFonts w:cs="宋体"/>
          <w:color w:val="auto"/>
          <w:highlight w:val="none"/>
        </w:rPr>
        <w:t>项目联系人（询问）：王丹丹</w:t>
      </w:r>
    </w:p>
    <w:p w14:paraId="715EE1B1">
      <w:pPr>
        <w:pStyle w:val="23"/>
        <w:spacing w:before="75" w:beforeAutospacing="0" w:after="75" w:afterAutospacing="0"/>
        <w:ind w:left="720"/>
        <w:rPr>
          <w:rFonts w:hint="default" w:cs="宋体"/>
          <w:color w:val="auto"/>
          <w:highlight w:val="none"/>
        </w:rPr>
      </w:pPr>
      <w:r>
        <w:rPr>
          <w:rFonts w:cs="宋体"/>
          <w:color w:val="auto"/>
          <w:highlight w:val="none"/>
        </w:rPr>
        <w:t>项目联系方式（询问）：0576-83321522</w:t>
      </w:r>
    </w:p>
    <w:p w14:paraId="6CE84013">
      <w:pPr>
        <w:pStyle w:val="23"/>
        <w:spacing w:before="75" w:beforeAutospacing="0" w:after="75" w:afterAutospacing="0"/>
        <w:ind w:left="720"/>
        <w:rPr>
          <w:rFonts w:hint="default" w:cs="宋体"/>
          <w:color w:val="auto"/>
          <w:highlight w:val="none"/>
        </w:rPr>
      </w:pPr>
      <w:r>
        <w:rPr>
          <w:rFonts w:cs="宋体"/>
          <w:color w:val="auto"/>
          <w:highlight w:val="none"/>
        </w:rPr>
        <w:t>质疑联系人：包巧玲</w:t>
      </w:r>
    </w:p>
    <w:p w14:paraId="537C6B41">
      <w:pPr>
        <w:pStyle w:val="23"/>
        <w:spacing w:before="75" w:beforeAutospacing="0" w:after="75" w:afterAutospacing="0"/>
        <w:ind w:left="720"/>
        <w:rPr>
          <w:rFonts w:hint="default" w:cs="宋体"/>
          <w:color w:val="auto"/>
          <w:highlight w:val="none"/>
        </w:rPr>
      </w:pPr>
      <w:r>
        <w:rPr>
          <w:rFonts w:cs="宋体"/>
          <w:color w:val="auto"/>
          <w:highlight w:val="none"/>
        </w:rPr>
        <w:t>质疑联系方式：13958539980</w:t>
      </w:r>
    </w:p>
    <w:p w14:paraId="24BE13DA">
      <w:pPr>
        <w:pStyle w:val="23"/>
        <w:spacing w:before="75" w:beforeAutospacing="0" w:after="75" w:afterAutospacing="0"/>
        <w:ind w:left="720"/>
        <w:rPr>
          <w:rFonts w:hint="default" w:cs="宋体"/>
          <w:color w:val="auto"/>
          <w:highlight w:val="none"/>
        </w:rPr>
      </w:pPr>
    </w:p>
    <w:p w14:paraId="0AD5D8B6">
      <w:pPr>
        <w:pStyle w:val="23"/>
        <w:numPr>
          <w:ilvl w:val="0"/>
          <w:numId w:val="4"/>
        </w:numPr>
        <w:spacing w:before="75" w:beforeAutospacing="0" w:after="75" w:afterAutospacing="0"/>
        <w:ind w:firstLine="720"/>
        <w:rPr>
          <w:rFonts w:hint="default" w:cs="宋体"/>
          <w:color w:val="auto"/>
          <w:highlight w:val="none"/>
        </w:rPr>
      </w:pPr>
      <w:r>
        <w:rPr>
          <w:rFonts w:cs="宋体"/>
          <w:color w:val="auto"/>
          <w:highlight w:val="none"/>
        </w:rPr>
        <w:t>同级政府采购监督管理部门</w:t>
      </w:r>
    </w:p>
    <w:p w14:paraId="78A6504B">
      <w:pPr>
        <w:pStyle w:val="23"/>
        <w:spacing w:before="75" w:beforeAutospacing="0" w:after="75" w:afterAutospacing="0"/>
        <w:ind w:left="720"/>
        <w:rPr>
          <w:rFonts w:hint="default" w:cs="宋体"/>
          <w:color w:val="auto"/>
          <w:highlight w:val="none"/>
        </w:rPr>
      </w:pPr>
      <w:r>
        <w:rPr>
          <w:rFonts w:cs="宋体"/>
          <w:color w:val="auto"/>
          <w:highlight w:val="none"/>
        </w:rPr>
        <w:t>名 称：三门县财政局</w:t>
      </w:r>
    </w:p>
    <w:p w14:paraId="45882F9E">
      <w:pPr>
        <w:pStyle w:val="23"/>
        <w:spacing w:before="75" w:beforeAutospacing="0" w:after="75" w:afterAutospacing="0"/>
        <w:ind w:firstLine="720"/>
        <w:rPr>
          <w:rFonts w:hint="default" w:cs="宋体"/>
          <w:color w:val="auto"/>
          <w:highlight w:val="none"/>
        </w:rPr>
      </w:pPr>
      <w:r>
        <w:rPr>
          <w:rFonts w:cs="宋体"/>
          <w:color w:val="auto"/>
          <w:highlight w:val="none"/>
        </w:rPr>
        <w:t>地 址：三门县海游街道湫水大道1号</w:t>
      </w:r>
    </w:p>
    <w:p w14:paraId="180A6FDF">
      <w:pPr>
        <w:pStyle w:val="23"/>
        <w:spacing w:before="75" w:beforeAutospacing="0" w:after="75" w:afterAutospacing="0"/>
        <w:ind w:firstLine="720"/>
        <w:rPr>
          <w:rFonts w:hint="default" w:cs="宋体"/>
          <w:color w:val="auto"/>
          <w:highlight w:val="none"/>
        </w:rPr>
      </w:pPr>
      <w:r>
        <w:rPr>
          <w:rFonts w:cs="宋体"/>
          <w:color w:val="auto"/>
          <w:highlight w:val="none"/>
        </w:rPr>
        <w:t>监督投诉电话：0576-83305830</w:t>
      </w:r>
    </w:p>
    <w:p w14:paraId="48B92920">
      <w:pPr>
        <w:pStyle w:val="23"/>
        <w:spacing w:before="75" w:beforeAutospacing="0" w:after="75" w:afterAutospacing="0"/>
        <w:jc w:val="right"/>
        <w:rPr>
          <w:rFonts w:hint="eastAsia" w:eastAsia="宋体" w:cs="宋体"/>
          <w:color w:val="auto"/>
          <w:highlight w:val="none"/>
          <w:lang w:eastAsia="zh-CN"/>
        </w:rPr>
      </w:pPr>
      <w:r>
        <w:rPr>
          <w:rFonts w:hint="eastAsia" w:cs="宋体"/>
          <w:color w:val="auto"/>
          <w:highlight w:val="none"/>
          <w:lang w:eastAsia="zh-CN"/>
        </w:rPr>
        <w:t>三门县自然资源和规划局</w:t>
      </w:r>
    </w:p>
    <w:p w14:paraId="59861D32">
      <w:pPr>
        <w:pStyle w:val="23"/>
        <w:spacing w:before="75" w:beforeAutospacing="0" w:after="75" w:afterAutospacing="0"/>
        <w:ind w:firstLine="720"/>
        <w:jc w:val="right"/>
        <w:rPr>
          <w:rFonts w:hint="default" w:cs="宋体"/>
          <w:color w:val="auto"/>
          <w:highlight w:val="none"/>
        </w:rPr>
      </w:pPr>
      <w:r>
        <w:rPr>
          <w:rFonts w:cs="宋体"/>
          <w:color w:val="auto"/>
          <w:highlight w:val="none"/>
        </w:rPr>
        <w:t>欧邦工程管理集团有限公司</w:t>
      </w:r>
    </w:p>
    <w:p w14:paraId="7193BFA8">
      <w:pPr>
        <w:pStyle w:val="23"/>
        <w:spacing w:before="75" w:beforeAutospacing="0" w:after="75" w:afterAutospacing="0"/>
        <w:ind w:firstLine="720"/>
        <w:jc w:val="right"/>
        <w:rPr>
          <w:rFonts w:hint="default" w:cs="宋体"/>
          <w:color w:val="auto"/>
          <w:highlight w:val="none"/>
        </w:rPr>
      </w:pPr>
      <w:r>
        <w:rPr>
          <w:rFonts w:cs="宋体"/>
          <w:color w:val="auto"/>
          <w:highlight w:val="none"/>
        </w:rPr>
        <w:t>202</w:t>
      </w:r>
      <w:r>
        <w:rPr>
          <w:rFonts w:hint="eastAsia" w:cs="宋体"/>
          <w:color w:val="auto"/>
          <w:highlight w:val="none"/>
          <w:lang w:val="en-US" w:eastAsia="zh-CN"/>
        </w:rPr>
        <w:t>5</w:t>
      </w:r>
      <w:r>
        <w:rPr>
          <w:rFonts w:cs="宋体"/>
          <w:color w:val="auto"/>
          <w:highlight w:val="none"/>
        </w:rPr>
        <w:t>年</w:t>
      </w:r>
      <w:r>
        <w:rPr>
          <w:rFonts w:hint="eastAsia" w:cs="宋体"/>
          <w:color w:val="auto"/>
          <w:highlight w:val="none"/>
          <w:lang w:val="en-US" w:eastAsia="zh-CN"/>
        </w:rPr>
        <w:t>6</w:t>
      </w:r>
      <w:r>
        <w:rPr>
          <w:rFonts w:cs="宋体"/>
          <w:color w:val="auto"/>
          <w:highlight w:val="none"/>
        </w:rPr>
        <w:t>月</w:t>
      </w:r>
      <w:r>
        <w:rPr>
          <w:rFonts w:hint="eastAsia" w:cs="宋体"/>
          <w:color w:val="auto"/>
          <w:highlight w:val="none"/>
          <w:lang w:val="en-US" w:eastAsia="zh-CN"/>
        </w:rPr>
        <w:t>30</w:t>
      </w:r>
      <w:r>
        <w:rPr>
          <w:rFonts w:cs="宋体"/>
          <w:color w:val="auto"/>
          <w:highlight w:val="none"/>
        </w:rPr>
        <w:t>日</w:t>
      </w:r>
    </w:p>
    <w:p w14:paraId="50EE8D8C">
      <w:pPr>
        <w:pStyle w:val="9"/>
        <w:rPr>
          <w:rFonts w:asciiTheme="minorEastAsia" w:hAnsiTheme="minorEastAsia" w:eastAsiaTheme="minorEastAsia" w:cstheme="minorEastAsia"/>
          <w:color w:val="auto"/>
          <w:kern w:val="0"/>
          <w:highlight w:val="none"/>
        </w:rPr>
      </w:pPr>
      <w:r>
        <w:rPr>
          <w:color w:val="auto"/>
          <w:highlight w:val="none"/>
        </w:rPr>
        <w:br w:type="page"/>
      </w:r>
      <w:r>
        <w:rPr>
          <w:rFonts w:ascii="宋体" w:hAnsi="宋体" w:cs="宋体"/>
          <w:color w:val="auto"/>
          <w:kern w:val="0"/>
          <w:highlight w:val="none"/>
          <w:lang w:bidi="ar"/>
        </w:rPr>
        <w:t>     </w:t>
      </w:r>
    </w:p>
    <w:bookmarkEnd w:id="5"/>
    <w:bookmarkEnd w:id="6"/>
    <w:p w14:paraId="272BA5E8">
      <w:pPr>
        <w:numPr>
          <w:ilvl w:val="0"/>
          <w:numId w:val="5"/>
        </w:numPr>
        <w:spacing w:line="360" w:lineRule="auto"/>
        <w:jc w:val="center"/>
        <w:rPr>
          <w:rFonts w:asciiTheme="minorEastAsia" w:hAnsiTheme="minorEastAsia" w:eastAsiaTheme="minorEastAsia"/>
          <w:b/>
          <w:color w:val="auto"/>
          <w:sz w:val="36"/>
          <w:szCs w:val="36"/>
          <w:highlight w:val="none"/>
        </w:rPr>
      </w:pPr>
      <w:bookmarkStart w:id="7" w:name="_Toc25017_WPSOffice_Level1"/>
      <w:r>
        <w:rPr>
          <w:rFonts w:hint="eastAsia" w:asciiTheme="minorEastAsia" w:hAnsiTheme="minorEastAsia" w:eastAsiaTheme="minorEastAsia"/>
          <w:b/>
          <w:color w:val="auto"/>
          <w:sz w:val="36"/>
          <w:szCs w:val="36"/>
          <w:highlight w:val="none"/>
        </w:rPr>
        <w:t>投标人须知</w:t>
      </w:r>
      <w:bookmarkEnd w:id="7"/>
    </w:p>
    <w:p w14:paraId="7D960D78">
      <w:pPr>
        <w:numPr>
          <w:ilvl w:val="0"/>
          <w:numId w:val="6"/>
        </w:numPr>
        <w:ind w:firstLine="562" w:firstLineChars="200"/>
        <w:rPr>
          <w:color w:val="auto"/>
          <w:sz w:val="22"/>
          <w:highlight w:val="none"/>
        </w:rPr>
      </w:pPr>
      <w:r>
        <w:rPr>
          <w:rFonts w:hint="eastAsia" w:asciiTheme="minorEastAsia" w:hAnsiTheme="minorEastAsia" w:eastAsiaTheme="minorEastAsia"/>
          <w:b/>
          <w:color w:val="auto"/>
          <w:sz w:val="28"/>
          <w:highlight w:val="none"/>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14C1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5443CC">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8440DE">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3E6877">
            <w:pPr>
              <w:spacing w:line="300" w:lineRule="auto"/>
              <w:jc w:val="center"/>
              <w:rPr>
                <w:rFonts w:ascii="宋体" w:hAnsi="宋体" w:cs="宋体"/>
                <w:b/>
                <w:bCs/>
                <w:color w:val="auto"/>
                <w:sz w:val="24"/>
                <w:highlight w:val="none"/>
              </w:rPr>
            </w:pPr>
            <w:r>
              <w:rPr>
                <w:rFonts w:hint="eastAsia" w:ascii="宋体" w:hAnsi="宋体" w:cs="宋体"/>
                <w:b/>
                <w:bCs/>
                <w:color w:val="auto"/>
                <w:sz w:val="24"/>
                <w:highlight w:val="none"/>
              </w:rPr>
              <w:t>本项目的特别规定</w:t>
            </w:r>
          </w:p>
        </w:tc>
      </w:tr>
      <w:tr w14:paraId="1EA7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6E71A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4419A5">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DEDF2">
            <w:pPr>
              <w:spacing w:line="300" w:lineRule="auto"/>
              <w:rPr>
                <w:rFonts w:ascii="宋体" w:hAnsi="宋体" w:cs="宋体"/>
                <w:color w:val="auto"/>
                <w:sz w:val="24"/>
                <w:highlight w:val="none"/>
              </w:rPr>
            </w:pPr>
            <w:r>
              <w:rPr>
                <w:rFonts w:hint="eastAsia" w:ascii="宋体" w:hAnsi="宋体" w:cs="宋体"/>
                <w:color w:val="auto"/>
                <w:sz w:val="24"/>
                <w:highlight w:val="none"/>
              </w:rPr>
              <w:t>□ 是/☑否</w:t>
            </w:r>
          </w:p>
        </w:tc>
      </w:tr>
      <w:tr w14:paraId="6E93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159E4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CCA8D0">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AC7EFD">
            <w:pPr>
              <w:spacing w:line="300" w:lineRule="auto"/>
              <w:rPr>
                <w:rFonts w:ascii="宋体" w:hAnsi="宋体" w:cs="宋体"/>
                <w:color w:val="auto"/>
                <w:sz w:val="24"/>
                <w:highlight w:val="none"/>
              </w:rPr>
            </w:pPr>
            <w:r>
              <w:rPr>
                <w:rFonts w:hint="eastAsia" w:ascii="宋体" w:hAnsi="宋体" w:cs="宋体"/>
                <w:color w:val="auto"/>
                <w:sz w:val="24"/>
                <w:highlight w:val="none"/>
              </w:rPr>
              <w:t>□是（但主体部分不得分包，详见招标需求内容）/☑ 否</w:t>
            </w:r>
          </w:p>
        </w:tc>
      </w:tr>
      <w:tr w14:paraId="1B38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3D521D">
            <w:pPr>
              <w:spacing w:line="30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454CC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答疑会或</w:t>
            </w:r>
          </w:p>
          <w:p w14:paraId="12A308E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B05325">
            <w:pPr>
              <w:spacing w:line="300" w:lineRule="auto"/>
              <w:rPr>
                <w:rFonts w:ascii="宋体" w:hAnsi="宋体" w:cs="宋体"/>
                <w:color w:val="auto"/>
                <w:sz w:val="24"/>
                <w:highlight w:val="none"/>
              </w:rPr>
            </w:pPr>
            <w:r>
              <w:rPr>
                <w:rFonts w:hint="eastAsia" w:ascii="宋体" w:hAnsi="宋体" w:cs="宋体"/>
                <w:color w:val="auto"/>
                <w:sz w:val="24"/>
                <w:highlight w:val="none"/>
              </w:rPr>
              <w:t>无</w:t>
            </w:r>
          </w:p>
        </w:tc>
      </w:tr>
      <w:tr w14:paraId="63CF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F7CD29">
            <w:pPr>
              <w:spacing w:line="30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8CC534">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E664AF">
            <w:pPr>
              <w:spacing w:line="300" w:lineRule="auto"/>
              <w:rPr>
                <w:rFonts w:ascii="宋体" w:hAnsi="宋体" w:cs="宋体"/>
                <w:color w:val="auto"/>
                <w:sz w:val="24"/>
                <w:highlight w:val="none"/>
              </w:rPr>
            </w:pPr>
            <w:r>
              <w:rPr>
                <w:rFonts w:hint="eastAsia" w:ascii="宋体" w:hAnsi="宋体" w:cs="宋体"/>
                <w:color w:val="auto"/>
                <w:sz w:val="24"/>
                <w:highlight w:val="none"/>
              </w:rPr>
              <w:t>请投标人在投标前仔细阅读“政府采购项目电子交易操作指南”。</w:t>
            </w:r>
          </w:p>
          <w:p w14:paraId="67A58C3C">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1.投标文件的制作：投标人按照本项目招标文件和政采云平台的要求，通过“政采云电子交易客户端”编制、加密并递交投标文件（下载网址：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sz w:val="24"/>
                <w:highlight w:val="none"/>
              </w:rPr>
              <w:t>https://zfcg.czt.zj.gov.cn/download/index.html）。</w:t>
            </w:r>
            <w:r>
              <w:rPr>
                <w:rFonts w:hint="eastAsia" w:ascii="宋体" w:hAnsi="宋体" w:cs="宋体"/>
                <w:color w:val="auto"/>
                <w:sz w:val="24"/>
                <w:highlight w:val="none"/>
              </w:rPr>
              <w:fldChar w:fldCharType="end"/>
            </w:r>
          </w:p>
          <w:p w14:paraId="5EBF7486">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2.投标：投标人应当在投标截止时间前（开标当天北京时间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:00）</w:t>
            </w:r>
            <w:r>
              <w:rPr>
                <w:rFonts w:hint="eastAsia" w:ascii="宋体" w:hAnsi="宋体" w:cs="宋体"/>
                <w:color w:val="auto"/>
                <w:sz w:val="24"/>
                <w:highlight w:val="none"/>
              </w:rPr>
              <w:t>完成投标文件的传输递交，逾期上传的投标文件恕不接受。补充或者修改投标文件的，应当先行撤回原文件，补充、修改后重新传输递交。投标截止时间前未完成上传的，视为撤回投标文件。</w:t>
            </w:r>
          </w:p>
          <w:p w14:paraId="3F578158">
            <w:pPr>
              <w:spacing w:line="300" w:lineRule="auto"/>
              <w:ind w:firstLine="480" w:firstLineChars="200"/>
              <w:rPr>
                <w:color w:val="auto"/>
                <w:highlight w:val="none"/>
              </w:rPr>
            </w:pPr>
            <w:r>
              <w:rPr>
                <w:rFonts w:hint="eastAsia" w:ascii="宋体" w:hAnsi="宋体" w:cs="宋体"/>
                <w:color w:val="auto"/>
                <w:sz w:val="24"/>
                <w:highlight w:val="none"/>
              </w:rPr>
              <w:t>3.投标文件解密：投标人应在开标当天北京时间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:00</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:30</w:t>
            </w:r>
            <w:r>
              <w:rPr>
                <w:rFonts w:hint="eastAsia" w:ascii="宋体" w:hAnsi="宋体" w:cs="宋体"/>
                <w:color w:val="auto"/>
                <w:sz w:val="24"/>
                <w:highlight w:val="none"/>
              </w:rPr>
              <w:t>完成解密。</w:t>
            </w:r>
          </w:p>
        </w:tc>
      </w:tr>
      <w:tr w14:paraId="72DE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4B833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9589C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922F29">
            <w:pPr>
              <w:spacing w:line="300" w:lineRule="auto"/>
              <w:rPr>
                <w:rFonts w:ascii="宋体" w:hAnsi="宋体" w:cs="宋体"/>
                <w:color w:val="auto"/>
                <w:sz w:val="24"/>
                <w:highlight w:val="none"/>
              </w:rPr>
            </w:pPr>
            <w:r>
              <w:rPr>
                <w:rFonts w:hint="eastAsia" w:ascii="宋体" w:hAnsi="宋体" w:cs="宋体"/>
                <w:color w:val="auto"/>
                <w:sz w:val="24"/>
                <w:highlight w:val="none"/>
              </w:rPr>
              <w:t>备份投标文件是通过政采云电子交易客户端制作投标文件产生的备份文件，请投标人自行妥善保管。</w:t>
            </w:r>
          </w:p>
          <w:p w14:paraId="4C951AFD">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1.使用前提：在解密截止时间前，投标人自行在线解密操作失败,又未能及时联系技术人员帮助解密，或者投标人寻求技术人员帮助仍无法完成解密。</w:t>
            </w:r>
          </w:p>
          <w:p w14:paraId="005298DE">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2.递交截止时间：开标当天</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:30</w:t>
            </w:r>
            <w:r>
              <w:rPr>
                <w:rFonts w:hint="eastAsia" w:ascii="宋体" w:hAnsi="宋体" w:cs="宋体"/>
                <w:color w:val="auto"/>
                <w:sz w:val="24"/>
                <w:highlight w:val="none"/>
              </w:rPr>
              <w:t>（北京时间）。</w:t>
            </w:r>
          </w:p>
          <w:p w14:paraId="4CA1C11C">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3.投递邮箱：供应商可将备份投标文件发送至代理机构电子邮箱（电子邮箱：</w:t>
            </w:r>
            <w:r>
              <w:rPr>
                <w:rFonts w:ascii="宋体" w:hAnsi="宋体" w:cs="宋体"/>
                <w:color w:val="auto"/>
                <w:sz w:val="24"/>
                <w:highlight w:val="none"/>
              </w:rPr>
              <w:t>923603667@qq.com</w:t>
            </w:r>
            <w:r>
              <w:rPr>
                <w:rFonts w:hint="eastAsia" w:ascii="宋体" w:hAnsi="宋体" w:cs="宋体"/>
                <w:color w:val="auto"/>
                <w:sz w:val="24"/>
                <w:highlight w:val="none"/>
              </w:rPr>
              <w:t>）。</w:t>
            </w:r>
          </w:p>
          <w:p w14:paraId="3C215091">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4.未按上述要求递交备份投标文件或所提供的备份投标文件不符合要求的视同放弃投标，仅提交备份投标文件的，投标无效。</w:t>
            </w:r>
          </w:p>
          <w:p w14:paraId="2CAF609F">
            <w:pPr>
              <w:spacing w:line="300" w:lineRule="auto"/>
              <w:ind w:firstLine="480" w:firstLineChars="200"/>
              <w:rPr>
                <w:color w:val="auto"/>
                <w:highlight w:val="none"/>
              </w:rPr>
            </w:pPr>
            <w:r>
              <w:rPr>
                <w:rFonts w:hint="eastAsia" w:ascii="宋体" w:hAnsi="宋体" w:cs="宋体"/>
                <w:color w:val="auto"/>
                <w:sz w:val="24"/>
                <w:highlight w:val="none"/>
              </w:rPr>
              <w:t>5.投标人未按时完成解密的，并符合备份投标文件使用前提的，投标人应提供备份投标文件，否则视为放弃投标。</w:t>
            </w:r>
          </w:p>
        </w:tc>
      </w:tr>
      <w:tr w14:paraId="79C7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D0D375">
            <w:pPr>
              <w:spacing w:line="30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A349F9">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投标与开标</w:t>
            </w:r>
          </w:p>
          <w:p w14:paraId="12120DE9">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24BFF6">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1.本项目实行电子投标，投标人自行承担投标一切费用。</w:t>
            </w:r>
          </w:p>
          <w:p w14:paraId="41782F78">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280A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AEBBE5">
            <w:pPr>
              <w:spacing w:line="30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F52A9A">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信用信息</w:t>
            </w:r>
          </w:p>
          <w:p w14:paraId="4961BB1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CB0349">
            <w:pPr>
              <w:spacing w:line="300" w:lineRule="auto"/>
              <w:rPr>
                <w:rFonts w:ascii="宋体" w:hAnsi="宋体" w:cs="宋体"/>
                <w:color w:val="auto"/>
                <w:sz w:val="24"/>
                <w:highlight w:val="none"/>
              </w:rPr>
            </w:pPr>
            <w:r>
              <w:rPr>
                <w:rFonts w:hint="eastAsia" w:ascii="宋体" w:hAnsi="宋体" w:cs="宋体"/>
                <w:color w:val="auto"/>
                <w:sz w:val="24"/>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http://www.creditchina.gov.cn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534842D1">
            <w:pPr>
              <w:spacing w:line="300" w:lineRule="auto"/>
              <w:rPr>
                <w:rFonts w:ascii="宋体" w:hAnsi="宋体" w:cs="宋体"/>
                <w:color w:val="auto"/>
                <w:sz w:val="24"/>
                <w:highlight w:val="none"/>
              </w:rPr>
            </w:pPr>
            <w:r>
              <w:rPr>
                <w:rFonts w:hint="eastAsia" w:ascii="宋体" w:hAnsi="宋体" w:cs="宋体"/>
                <w:color w:val="auto"/>
                <w:sz w:val="24"/>
                <w:highlight w:val="none"/>
              </w:rPr>
              <w:t>中国政府采购网（网址：http://www.ccgp.gov.cn)</w:t>
            </w:r>
          </w:p>
        </w:tc>
      </w:tr>
      <w:tr w14:paraId="228A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295A1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384F4E">
            <w:pPr>
              <w:autoSpaceDE w:val="0"/>
              <w:autoSpaceDN w:val="0"/>
              <w:spacing w:line="300" w:lineRule="auto"/>
              <w:jc w:val="center"/>
              <w:rPr>
                <w:rFonts w:ascii="宋体" w:hAnsi="宋体" w:cs="宋体"/>
                <w:color w:val="auto"/>
                <w:sz w:val="24"/>
                <w:highlight w:val="none"/>
              </w:rPr>
            </w:pPr>
            <w:r>
              <w:rPr>
                <w:rFonts w:hint="eastAsia"/>
                <w:color w:val="auto"/>
                <w:sz w:val="24"/>
                <w:highlight w:val="none"/>
              </w:rPr>
              <w:t>中小企业预留份额情况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928441">
            <w:pPr>
              <w:spacing w:line="300" w:lineRule="auto"/>
              <w:ind w:firstLine="480" w:firstLineChars="200"/>
              <w:rPr>
                <w:rFonts w:ascii="宋体" w:hAnsi="宋体" w:cs="宋体"/>
                <w:color w:val="auto"/>
                <w:sz w:val="24"/>
                <w:highlight w:val="none"/>
              </w:rPr>
            </w:pPr>
            <w:r>
              <w:rPr>
                <w:rFonts w:hint="eastAsia" w:cs="Arial" w:asciiTheme="minorEastAsia" w:hAnsiTheme="minorEastAsia" w:eastAsiaTheme="minorEastAsia"/>
                <w:color w:val="auto"/>
                <w:sz w:val="24"/>
                <w:highlight w:val="none"/>
              </w:rPr>
              <w:t>根据《政府采购促进中小企业发展管理办法》财库〔2020〕46号文件的规定，本项目(□是 /</w:t>
            </w:r>
            <w:r>
              <w:rPr>
                <w:rFonts w:hint="eastAsia" w:cs="Arial" w:asciiTheme="minorEastAsia" w:hAnsiTheme="minorEastAsia" w:eastAsiaTheme="minorEastAsia"/>
                <w:color w:val="auto"/>
                <w:sz w:val="24"/>
                <w:highlight w:val="none"/>
              </w:rPr>
              <w:sym w:font="Wingdings 2" w:char="0052"/>
            </w:r>
            <w:r>
              <w:rPr>
                <w:rFonts w:hint="eastAsia" w:cs="Arial" w:asciiTheme="minorEastAsia" w:hAnsiTheme="minorEastAsia" w:eastAsiaTheme="minorEastAsia"/>
                <w:color w:val="auto"/>
                <w:sz w:val="24"/>
                <w:highlight w:val="none"/>
              </w:rPr>
              <w:t xml:space="preserve"> 否)属于专门面向中小企业采购的项目。</w:t>
            </w:r>
          </w:p>
        </w:tc>
      </w:tr>
      <w:tr w14:paraId="3981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AB2FF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CC2581">
            <w:pPr>
              <w:autoSpaceDE w:val="0"/>
              <w:autoSpaceDN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中小企业优惠措施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10817B">
            <w:pPr>
              <w:spacing w:line="30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1.项目属性（</w:t>
            </w:r>
            <w:r>
              <w:rPr>
                <w:rFonts w:hint="eastAsia" w:cs="Arial" w:asciiTheme="minorEastAsia" w:hAnsiTheme="minorEastAsia" w:eastAsiaTheme="minorEastAsia"/>
                <w:color w:val="auto"/>
                <w:sz w:val="24"/>
                <w:highlight w:val="none"/>
                <w:lang w:val="en-US" w:eastAsia="zh-CN"/>
              </w:rPr>
              <w:t>服务</w:t>
            </w:r>
            <w:r>
              <w:rPr>
                <w:rFonts w:hint="eastAsia" w:cs="Arial" w:asciiTheme="minorEastAsia" w:hAnsiTheme="minorEastAsia" w:eastAsiaTheme="minorEastAsia"/>
                <w:color w:val="auto"/>
                <w:sz w:val="24"/>
                <w:highlight w:val="none"/>
              </w:rPr>
              <w:t>类）</w:t>
            </w:r>
          </w:p>
          <w:p w14:paraId="54EDDED7">
            <w:pPr>
              <w:spacing w:line="30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2.中小企业划分标准所属行业（具体根据《中小企业划型标准规定》执行）。</w:t>
            </w:r>
          </w:p>
          <w:p w14:paraId="1D674B01">
            <w:pPr>
              <w:spacing w:line="300" w:lineRule="auto"/>
              <w:ind w:firstLine="480" w:firstLineChars="200"/>
              <w:rPr>
                <w:rFonts w:cs="Arial" w:asciiTheme="minorEastAsia" w:hAnsiTheme="minorEastAsia" w:eastAsiaTheme="minorEastAsia"/>
                <w:color w:val="auto"/>
                <w:sz w:val="24"/>
                <w:highlight w:val="none"/>
              </w:rPr>
            </w:pPr>
            <w:r>
              <w:rPr>
                <w:rFonts w:hint="eastAsia" w:ascii="宋体" w:hAnsi="宋体" w:cs="宋体"/>
                <w:color w:val="auto"/>
                <w:sz w:val="24"/>
                <w:highlight w:val="none"/>
              </w:rPr>
              <w:t>采购标的：</w:t>
            </w:r>
            <w:r>
              <w:rPr>
                <w:rFonts w:hint="eastAsia" w:ascii="宋体" w:hAnsi="宋体" w:cs="宋体"/>
                <w:color w:val="auto"/>
                <w:sz w:val="24"/>
                <w:highlight w:val="none"/>
                <w:u w:val="single"/>
              </w:rPr>
              <w:t>监测评估 ，</w:t>
            </w:r>
            <w:r>
              <w:rPr>
                <w:rFonts w:hint="eastAsia" w:ascii="宋体" w:hAnsi="宋体" w:cs="宋体"/>
                <w:color w:val="auto"/>
                <w:sz w:val="24"/>
                <w:highlight w:val="none"/>
              </w:rPr>
              <w:t>所属行业：</w:t>
            </w:r>
            <w:r>
              <w:rPr>
                <w:rFonts w:hint="eastAsia" w:ascii="宋体" w:hAnsi="宋体" w:cs="宋体"/>
                <w:color w:val="auto"/>
                <w:sz w:val="24"/>
                <w:highlight w:val="none"/>
                <w:u w:val="single"/>
                <w:lang w:val="en-US" w:eastAsia="zh-CN"/>
              </w:rPr>
              <w:t xml:space="preserve"> 科学研究和技术服务业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857C74">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10E9DE23">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6242CC4">
            <w:pPr>
              <w:pStyle w:val="25"/>
              <w:rPr>
                <w:rFonts w:ascii="宋体" w:hAnsi="宋体" w:cs="宋体"/>
                <w:color w:val="auto"/>
                <w:sz w:val="24"/>
                <w:highlight w:val="none"/>
              </w:rPr>
            </w:pPr>
            <w:r>
              <w:rPr>
                <w:rFonts w:hint="eastAsia" w:ascii="宋体" w:hAnsi="宋体" w:cs="宋体"/>
                <w:color w:val="auto"/>
                <w:sz w:val="24"/>
                <w:highlight w:val="none"/>
              </w:rPr>
              <w:t>(注：未提供以上材料的，均不给予价格扣除）。</w:t>
            </w:r>
          </w:p>
        </w:tc>
      </w:tr>
      <w:tr w14:paraId="4379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0FBAD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D3B356">
            <w:pPr>
              <w:spacing w:line="300" w:lineRule="auto"/>
              <w:jc w:val="center"/>
              <w:rPr>
                <w:rFonts w:ascii="宋体" w:hAnsi="宋体" w:cs="宋体"/>
                <w:color w:val="auto"/>
                <w:sz w:val="24"/>
                <w:highlight w:val="none"/>
              </w:rPr>
            </w:pPr>
            <w:r>
              <w:rPr>
                <w:rFonts w:hint="eastAsia" w:ascii="宋体" w:hAnsi="宋体" w:cs="宋体"/>
                <w:color w:val="auto"/>
                <w:sz w:val="24"/>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56FA93">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 政采云平台网上质疑系统。</w:t>
            </w:r>
          </w:p>
        </w:tc>
      </w:tr>
      <w:tr w14:paraId="2CE6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33D3B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C13FE2">
            <w:pPr>
              <w:spacing w:line="30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DD3FDE">
            <w:pPr>
              <w:spacing w:line="30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37A1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5B1C4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85E6E">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E36C9C">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带“★”的条款是主要性能参数。</w:t>
            </w:r>
          </w:p>
        </w:tc>
      </w:tr>
      <w:tr w14:paraId="64AA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0B20AB">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C7C477">
            <w:pPr>
              <w:spacing w:line="300" w:lineRule="auto"/>
              <w:jc w:val="center"/>
              <w:rPr>
                <w:rFonts w:ascii="宋体" w:hAnsi="宋体" w:cs="宋体"/>
                <w:color w:val="auto"/>
                <w:sz w:val="24"/>
                <w:highlight w:val="none"/>
              </w:rPr>
            </w:pPr>
            <w:r>
              <w:rPr>
                <w:rFonts w:hint="eastAsia" w:ascii="宋体" w:hAnsi="宋体" w:cs="宋体"/>
                <w:color w:val="auto"/>
                <w:sz w:val="24"/>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316470">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包括电子邮件、信函、传真。</w:t>
            </w:r>
          </w:p>
        </w:tc>
      </w:tr>
      <w:tr w14:paraId="14A1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7E2D31">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95B87F">
            <w:pPr>
              <w:spacing w:line="30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E28A26">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本招标文件解释权属于采购人和采购组织机构。</w:t>
            </w:r>
          </w:p>
        </w:tc>
      </w:tr>
      <w:tr w14:paraId="1F7E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07F70">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E67F94">
            <w:pPr>
              <w:spacing w:line="300" w:lineRule="auto"/>
              <w:jc w:val="center"/>
              <w:rPr>
                <w:rFonts w:ascii="宋体" w:hAnsi="宋体" w:cs="宋体"/>
                <w:color w:val="auto"/>
                <w:sz w:val="24"/>
                <w:highlight w:val="none"/>
              </w:rPr>
            </w:pPr>
            <w:r>
              <w:rPr>
                <w:rFonts w:hint="eastAsia" w:ascii="宋体" w:hAnsi="宋体" w:cs="宋体"/>
                <w:color w:val="auto"/>
                <w:sz w:val="24"/>
                <w:highlight w:val="none"/>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3CB6A4">
            <w:pPr>
              <w:spacing w:line="300" w:lineRule="auto"/>
              <w:rPr>
                <w:rFonts w:ascii="宋体" w:hAnsi="宋体" w:cs="宋体"/>
                <w:color w:val="auto"/>
                <w:sz w:val="24"/>
                <w:highlight w:val="none"/>
              </w:rPr>
            </w:pPr>
            <w:r>
              <w:rPr>
                <w:rFonts w:hint="eastAsia" w:ascii="宋体" w:hAnsi="宋体" w:cs="宋体"/>
                <w:color w:val="auto"/>
                <w:sz w:val="24"/>
                <w:highlight w:val="none"/>
              </w:rPr>
              <w:t>资格证明文件、商务与技术文件正本1份、副本2份，报价文件正本1份、副本2份。（纸质投标文件中标后提供）</w:t>
            </w:r>
          </w:p>
        </w:tc>
      </w:tr>
    </w:tbl>
    <w:p w14:paraId="7E9A0557">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0D752F9D">
      <w:pPr>
        <w:rPr>
          <w:rFonts w:asciiTheme="minorEastAsia" w:hAnsiTheme="minorEastAsia" w:eastAsiaTheme="minorEastAsia"/>
          <w:b/>
          <w:color w:val="auto"/>
          <w:sz w:val="24"/>
          <w:highlight w:val="none"/>
        </w:rPr>
      </w:pPr>
    </w:p>
    <w:p w14:paraId="0C88F418">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3CF04015">
      <w:pPr>
        <w:pStyle w:val="16"/>
        <w:numPr>
          <w:ilvl w:val="0"/>
          <w:numId w:val="7"/>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754038A9">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46216546">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22382EE3">
      <w:pPr>
        <w:numPr>
          <w:ilvl w:val="0"/>
          <w:numId w:val="7"/>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75F50C2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3BCC9108">
      <w:pPr>
        <w:pStyle w:val="9"/>
        <w:spacing w:line="360" w:lineRule="auto"/>
        <w:ind w:firstLine="480" w:firstLineChars="200"/>
        <w:rPr>
          <w:color w:val="auto"/>
          <w:highlight w:val="none"/>
        </w:rPr>
      </w:pPr>
      <w:r>
        <w:rPr>
          <w:color w:val="auto"/>
          <w:highlight w:val="none"/>
        </w:rPr>
        <w:t>本招标文件仅适用于本次招标公告中所涉及的项目和内容。</w:t>
      </w:r>
    </w:p>
    <w:p w14:paraId="0F78EB88">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64D00245">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36EB350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7CA3186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109A4FEB">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7864949F">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32E09337">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3EDD4FDA">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4D80A06D">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4D85B51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5C6E467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130F62D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53A1687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6E5A1C71">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3C53480D">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432F661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7CB5B98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0E72923C">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2437367A">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458855A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5243B3D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716E591D">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1643E1BA">
      <w:pPr>
        <w:snapToGrid w:val="0"/>
        <w:spacing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（七）投标费用</w:t>
      </w:r>
    </w:p>
    <w:p w14:paraId="6EFC8ADE">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1、不论投标结果如何，供应商均应自行承担所有与投标有关的全部费用（招标文件有相关规定除外）。</w:t>
      </w:r>
    </w:p>
    <w:p w14:paraId="556C4A3B">
      <w:pPr>
        <w:snapToGrid w:val="0"/>
        <w:spacing w:line="360" w:lineRule="auto"/>
        <w:ind w:firstLine="480" w:firstLineChars="200"/>
        <w:jc w:val="left"/>
        <w:rPr>
          <w:rFonts w:hAnsi="宋体"/>
          <w:b/>
          <w:color w:val="auto"/>
          <w:sz w:val="24"/>
          <w:highlight w:val="none"/>
        </w:rPr>
      </w:pPr>
      <w:r>
        <w:rPr>
          <w:rFonts w:hint="eastAsia" w:ascii="宋体" w:hAnsi="宋体"/>
          <w:color w:val="auto"/>
          <w:sz w:val="24"/>
          <w:highlight w:val="none"/>
        </w:rPr>
        <w:t xml:space="preserve">2. </w:t>
      </w:r>
      <w:r>
        <w:rPr>
          <w:rFonts w:hint="eastAsia" w:ascii="宋体" w:hAnsi="宋体"/>
          <w:b/>
          <w:color w:val="auto"/>
          <w:sz w:val="24"/>
          <w:highlight w:val="none"/>
        </w:rPr>
        <w:t>本项目招标代理费共计人民币</w:t>
      </w:r>
      <w:r>
        <w:rPr>
          <w:rFonts w:hint="eastAsia" w:ascii="宋体" w:hAnsi="宋体"/>
          <w:b/>
          <w:color w:val="auto"/>
          <w:sz w:val="24"/>
          <w:highlight w:val="none"/>
          <w:lang w:val="en-US" w:eastAsia="zh-CN"/>
        </w:rPr>
        <w:t>48000</w:t>
      </w:r>
      <w:r>
        <w:rPr>
          <w:rFonts w:hint="eastAsia" w:ascii="宋体" w:hAnsi="宋体"/>
          <w:b/>
          <w:color w:val="auto"/>
          <w:sz w:val="24"/>
          <w:highlight w:val="none"/>
        </w:rPr>
        <w:t>元，由中标人支付，在领取中标通知书时一次付清。</w:t>
      </w:r>
    </w:p>
    <w:p w14:paraId="77A5DD7A">
      <w:pPr>
        <w:pStyle w:val="15"/>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（八）特别说明</w:t>
      </w:r>
    </w:p>
    <w:p w14:paraId="5D7AC7BD">
      <w:pPr>
        <w:pStyle w:val="15"/>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631996BD">
      <w:pPr>
        <w:pStyle w:val="35"/>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本招标文件中关于招投标内容、流程如与政采云系统中最新的内容、操作不一致的，以政采云系统中的要求为准。</w:t>
      </w:r>
    </w:p>
    <w:p w14:paraId="6437924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10F3EF71">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71E1E13A">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643D7E21">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44CCF2E2">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6070F43B">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28E9D962">
      <w:pPr>
        <w:pStyle w:val="7"/>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396F095D">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21CA5FE5">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586D754F">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491A107D">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（2）授权委托书（法定代表人亲自办理投标事宜的，则无需提交)；（附件2）</w:t>
      </w:r>
    </w:p>
    <w:p w14:paraId="252BF6D3">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（3）联合体授权委托书及联合体声明、协议（若项目接受联合体投标时需提供）；</w:t>
      </w:r>
    </w:p>
    <w:p w14:paraId="122B1E00">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（4）法人或者其他组织的营业执照等证明文件，自然人的身份证明；（附件3）</w:t>
      </w:r>
    </w:p>
    <w:p w14:paraId="1626A15E">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asciiTheme="minorEastAsia" w:hAnsiTheme="minorEastAsia" w:eastAsiaTheme="minorEastAsia"/>
          <w:color w:val="auto"/>
          <w:kern w:val="0"/>
          <w:sz w:val="24"/>
          <w:szCs w:val="20"/>
          <w:highlight w:val="none"/>
        </w:rPr>
        <w:t>5</w:t>
      </w: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7C3596F6">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（6）提供采购公告中符合供应商特定条件的有效资质证书扫描件以及需要说明的其他资料。</w:t>
      </w:r>
    </w:p>
    <w:p w14:paraId="532120AE">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761FAA0E">
      <w:pPr>
        <w:pStyle w:val="9"/>
        <w:spacing w:after="110" w:afterLines="35" w:afterAutospacing="0"/>
        <w:ind w:firstLine="241" w:firstLineChars="100"/>
        <w:rPr>
          <w:color w:val="auto"/>
          <w:highlight w:val="none"/>
        </w:rPr>
      </w:pPr>
      <w:r>
        <w:rPr>
          <w:rFonts w:hint="eastAsia" w:ascii="宋体" w:hAnsi="宋体"/>
          <w:b/>
          <w:color w:val="auto"/>
          <w:highlight w:val="none"/>
        </w:rPr>
        <w:t>（1）技术响应部分</w:t>
      </w:r>
    </w:p>
    <w:p w14:paraId="3C3E4F74">
      <w:pPr>
        <w:widowControl/>
        <w:spacing w:beforeAutospacing="0"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1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①</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投标人情况介绍（附件5）</w:t>
      </w:r>
    </w:p>
    <w:p w14:paraId="487F89A8">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2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②</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技术需求响应表（附件6）</w:t>
      </w:r>
    </w:p>
    <w:p w14:paraId="7CFC4CEB">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3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③</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项目实施人员一览表（附件7）</w:t>
      </w:r>
    </w:p>
    <w:p w14:paraId="33A7382C">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4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④</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项目负责人资格情况表（附件8）</w:t>
      </w:r>
    </w:p>
    <w:p w14:paraId="496420CA">
      <w:pPr>
        <w:widowControl/>
        <w:spacing w:line="360" w:lineRule="auto"/>
        <w:ind w:firstLine="480" w:firstLineChars="20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5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⑤</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项目技术方案（</w:t>
      </w:r>
      <w:r>
        <w:rPr>
          <w:rFonts w:hint="eastAsia" w:asciiTheme="minorEastAsia" w:hAnsiTheme="minorEastAsia" w:eastAsiaTheme="minorEastAsia"/>
          <w:color w:val="auto"/>
          <w:kern w:val="0"/>
          <w:sz w:val="24"/>
          <w:szCs w:val="20"/>
          <w:highlight w:val="none"/>
          <w:lang w:val="en-US" w:eastAsia="zh-CN"/>
        </w:rPr>
        <w:t>具体详见评分细则要求</w:t>
      </w:r>
      <w:r>
        <w:rPr>
          <w:rFonts w:hint="eastAsia" w:asciiTheme="minorEastAsia" w:hAnsiTheme="minorEastAsia" w:eastAsiaTheme="minorEastAsia"/>
          <w:color w:val="auto"/>
          <w:kern w:val="0"/>
          <w:sz w:val="24"/>
          <w:szCs w:val="20"/>
          <w:highlight w:val="none"/>
        </w:rPr>
        <w:t>）（格式见附件</w:t>
      </w:r>
      <w:r>
        <w:rPr>
          <w:rFonts w:hint="eastAsia" w:asciiTheme="minorEastAsia" w:hAnsiTheme="minorEastAsia" w:eastAsiaTheme="minorEastAsia"/>
          <w:color w:val="auto"/>
          <w:kern w:val="0"/>
          <w:sz w:val="24"/>
          <w:szCs w:val="20"/>
          <w:highlight w:val="none"/>
          <w:lang w:val="en-US" w:eastAsia="zh-CN"/>
        </w:rPr>
        <w:t>9</w:t>
      </w:r>
      <w:r>
        <w:rPr>
          <w:rFonts w:hint="eastAsia" w:asciiTheme="minorEastAsia" w:hAnsiTheme="minorEastAsia" w:eastAsiaTheme="minorEastAsia"/>
          <w:color w:val="auto"/>
          <w:kern w:val="0"/>
          <w:sz w:val="24"/>
          <w:szCs w:val="20"/>
          <w:highlight w:val="none"/>
        </w:rPr>
        <w:t>）</w:t>
      </w:r>
    </w:p>
    <w:p w14:paraId="5D296800">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6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⑥</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投标人需要说明的其他内容（包括可能影响投标人技术性能评分项的各类证明材料）</w:t>
      </w:r>
    </w:p>
    <w:p w14:paraId="2CC3AEA3">
      <w:pPr>
        <w:widowControl/>
        <w:spacing w:line="360" w:lineRule="auto"/>
        <w:ind w:firstLine="482" w:firstLineChars="200"/>
        <w:rPr>
          <w:rFonts w:asciiTheme="minorEastAsia" w:hAnsiTheme="minorEastAsia" w:eastAsiaTheme="minorEastAsia"/>
          <w:b/>
          <w:bCs/>
          <w:color w:val="auto"/>
          <w:kern w:val="0"/>
          <w:sz w:val="24"/>
          <w:szCs w:val="20"/>
          <w:highlight w:val="none"/>
        </w:rPr>
      </w:pPr>
      <w:r>
        <w:rPr>
          <w:rFonts w:hint="eastAsia" w:asciiTheme="minorEastAsia" w:hAnsiTheme="minorEastAsia" w:eastAsiaTheme="minorEastAsia"/>
          <w:b/>
          <w:bCs/>
          <w:color w:val="auto"/>
          <w:kern w:val="0"/>
          <w:sz w:val="24"/>
          <w:szCs w:val="20"/>
          <w:highlight w:val="none"/>
        </w:rPr>
        <w:t>（2）商务响应及其他部分</w:t>
      </w:r>
    </w:p>
    <w:p w14:paraId="6F0C8B76">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1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①</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证书一览表（与本项目相关的认证证书或文件）；（附件1</w:t>
      </w:r>
      <w:r>
        <w:rPr>
          <w:rFonts w:hint="eastAsia" w:asciiTheme="minorEastAsia" w:hAnsiTheme="minorEastAsia" w:eastAsiaTheme="minorEastAsia"/>
          <w:color w:val="auto"/>
          <w:kern w:val="0"/>
          <w:sz w:val="24"/>
          <w:szCs w:val="20"/>
          <w:highlight w:val="none"/>
          <w:lang w:val="en-US" w:eastAsia="zh-CN"/>
        </w:rPr>
        <w:t>0</w:t>
      </w:r>
      <w:r>
        <w:rPr>
          <w:rFonts w:hint="eastAsia" w:asciiTheme="minorEastAsia" w:hAnsiTheme="minorEastAsia" w:eastAsiaTheme="minorEastAsia"/>
          <w:color w:val="auto"/>
          <w:kern w:val="0"/>
          <w:sz w:val="24"/>
          <w:szCs w:val="20"/>
          <w:highlight w:val="none"/>
        </w:rPr>
        <w:t>）</w:t>
      </w:r>
    </w:p>
    <w:p w14:paraId="4399E5E9">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2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②</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类似项目的成功案例（提供类似项目实施情况一览表）；（附件1</w:t>
      </w:r>
      <w:r>
        <w:rPr>
          <w:rFonts w:hint="eastAsia" w:asciiTheme="minorEastAsia" w:hAnsiTheme="minorEastAsia" w:eastAsiaTheme="minorEastAsia"/>
          <w:color w:val="auto"/>
          <w:kern w:val="0"/>
          <w:sz w:val="24"/>
          <w:szCs w:val="20"/>
          <w:highlight w:val="none"/>
          <w:lang w:val="en-US" w:eastAsia="zh-CN"/>
        </w:rPr>
        <w:t>1</w:t>
      </w:r>
      <w:r>
        <w:rPr>
          <w:rFonts w:hint="eastAsia" w:asciiTheme="minorEastAsia" w:hAnsiTheme="minorEastAsia" w:eastAsiaTheme="minorEastAsia"/>
          <w:color w:val="auto"/>
          <w:kern w:val="0"/>
          <w:sz w:val="24"/>
          <w:szCs w:val="20"/>
          <w:highlight w:val="none"/>
        </w:rPr>
        <w:t>）</w:t>
      </w:r>
    </w:p>
    <w:p w14:paraId="4419A3D0">
      <w:pPr>
        <w:widowControl/>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3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③</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商务需求响应表；（附件1</w:t>
      </w:r>
      <w:r>
        <w:rPr>
          <w:rFonts w:hint="eastAsia" w:asciiTheme="minorEastAsia" w:hAnsiTheme="minorEastAsia" w:eastAsiaTheme="minorEastAsia"/>
          <w:color w:val="auto"/>
          <w:kern w:val="0"/>
          <w:sz w:val="24"/>
          <w:szCs w:val="20"/>
          <w:highlight w:val="none"/>
          <w:lang w:val="en-US" w:eastAsia="zh-CN"/>
        </w:rPr>
        <w:t>2</w:t>
      </w:r>
      <w:r>
        <w:rPr>
          <w:rFonts w:hint="eastAsia" w:asciiTheme="minorEastAsia" w:hAnsiTheme="minorEastAsia" w:eastAsiaTheme="minorEastAsia"/>
          <w:color w:val="auto"/>
          <w:kern w:val="0"/>
          <w:sz w:val="24"/>
          <w:szCs w:val="20"/>
          <w:highlight w:val="none"/>
        </w:rPr>
        <w:t>）</w:t>
      </w:r>
    </w:p>
    <w:p w14:paraId="73F6BF20">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2C8EA67C">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（1）开标一览表；（附件1</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w:t>
      </w:r>
    </w:p>
    <w:p w14:paraId="7E241264">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en-GB"/>
        </w:rPr>
      </w:pPr>
      <w:r>
        <w:rPr>
          <w:rFonts w:hint="eastAsia" w:asciiTheme="minorEastAsia" w:hAnsiTheme="minorEastAsia" w:eastAsiaTheme="minorEastAsia"/>
          <w:color w:val="auto"/>
          <w:kern w:val="0"/>
          <w:sz w:val="24"/>
          <w:highlight w:val="none"/>
        </w:rPr>
        <w:t>（2）报价明细表；（附件1</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rPr>
        <w:t>）</w:t>
      </w:r>
    </w:p>
    <w:p w14:paraId="765180E5">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szCs w:val="20"/>
          <w:highlight w:val="none"/>
        </w:rPr>
        <w:t>中小企业声明函（附件1</w:t>
      </w:r>
      <w:r>
        <w:rPr>
          <w:rFonts w:hint="eastAsia" w:asciiTheme="minorEastAsia" w:hAnsiTheme="minorEastAsia" w:eastAsiaTheme="minorEastAsia"/>
          <w:color w:val="auto"/>
          <w:kern w:val="0"/>
          <w:sz w:val="24"/>
          <w:szCs w:val="20"/>
          <w:highlight w:val="none"/>
          <w:lang w:val="en-US" w:eastAsia="zh-CN"/>
        </w:rPr>
        <w:t>5</w:t>
      </w:r>
      <w:r>
        <w:rPr>
          <w:rFonts w:hint="eastAsia" w:asciiTheme="minorEastAsia" w:hAnsiTheme="minorEastAsia" w:eastAsiaTheme="minorEastAsia"/>
          <w:color w:val="auto"/>
          <w:kern w:val="0"/>
          <w:sz w:val="24"/>
          <w:szCs w:val="20"/>
          <w:highlight w:val="none"/>
        </w:rPr>
        <w:t>）</w:t>
      </w:r>
    </w:p>
    <w:p w14:paraId="48DA3E83">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（4）针对报价投标人认为其他需要说明的。</w:t>
      </w:r>
    </w:p>
    <w:p w14:paraId="6ADE681F">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627DBC15">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7DBE3289">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价格应包括为完成本项目需要的和可能发生的全部费用及投标人的利润和应交纳的税金等，包括招标文件虽未明示，但作为一个有经验的供应商应该预计到的费用等，对合同内容的费用、质量、安全、文明服务等实行全面承包。</w:t>
      </w:r>
    </w:p>
    <w:p w14:paraId="286D04F2">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45077C3E">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428F3260">
      <w:pPr>
        <w:pStyle w:val="7"/>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1D24272B">
      <w:pPr>
        <w:pStyle w:val="7"/>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0A352F8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21431C0A">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28C2185D">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3161A74E">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264406BA">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5957ACE0">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27EA8724">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1C8B2DF8">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72D2C0CD">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1EB9385E">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766FC561">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5678837F">
      <w:pPr>
        <w:pStyle w:val="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264C0748">
      <w:pPr>
        <w:pStyle w:val="7"/>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1D4455F7">
      <w:pPr>
        <w:pStyle w:val="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742A3264">
      <w:pPr>
        <w:pStyle w:val="7"/>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74360017">
      <w:pPr>
        <w:pStyle w:val="7"/>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3C586F64">
      <w:pPr>
        <w:pStyle w:val="7"/>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7C4007AB">
      <w:pPr>
        <w:pStyle w:val="15"/>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1E1BFE1C">
      <w:pPr>
        <w:pStyle w:val="23"/>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16078123">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7894D5FB">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2F3F2564">
      <w:pPr>
        <w:pStyle w:val="8"/>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40344892">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1EA95407">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1DE628C1">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7E5419B9">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5AD00D8C">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4ED05413">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31F22F46">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5F301AA8">
      <w:pPr>
        <w:pStyle w:val="23"/>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654B63B6">
      <w:pPr>
        <w:pStyle w:val="12"/>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2E07E2AC">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5187526D">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529A674B">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64500B57">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0DE7839">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47D9C357">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54EB6FF3">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3FB8E599">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5611D474">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155C4A55">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5FFC9623">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637732B">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4794FBE5">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7139449E">
      <w:pPr>
        <w:widowControl/>
        <w:jc w:val="left"/>
        <w:rPr>
          <w:rFonts w:asciiTheme="minorEastAsia" w:hAnsiTheme="minorEastAsia" w:eastAsiaTheme="minorEastAsia"/>
          <w:b/>
          <w:color w:val="auto"/>
          <w:sz w:val="36"/>
          <w:szCs w:val="36"/>
          <w:highlight w:val="none"/>
        </w:rPr>
      </w:pPr>
      <w:bookmarkStart w:id="8" w:name="_Toc13072_WPSOffice_Level1"/>
      <w:r>
        <w:rPr>
          <w:rFonts w:asciiTheme="minorEastAsia" w:hAnsiTheme="minorEastAsia" w:eastAsiaTheme="minorEastAsia"/>
          <w:b/>
          <w:color w:val="auto"/>
          <w:sz w:val="36"/>
          <w:szCs w:val="36"/>
          <w:highlight w:val="none"/>
        </w:rPr>
        <w:br w:type="page"/>
      </w:r>
    </w:p>
    <w:bookmarkEnd w:id="8"/>
    <w:p w14:paraId="5EBEDB2F">
      <w:pPr>
        <w:jc w:val="center"/>
        <w:outlineLvl w:val="0"/>
        <w:rPr>
          <w:rFonts w:ascii="宋体" w:hAnsi="宋体" w:cs="宋体"/>
          <w:b/>
          <w:color w:val="auto"/>
          <w:sz w:val="32"/>
          <w:szCs w:val="30"/>
          <w:highlight w:val="none"/>
        </w:rPr>
      </w:pPr>
      <w:bookmarkStart w:id="9" w:name="_Toc31173_WPSOffice_Level1"/>
      <w:r>
        <w:rPr>
          <w:rFonts w:asciiTheme="minorEastAsia" w:hAnsiTheme="minorEastAsia" w:eastAsiaTheme="minorEastAsia"/>
          <w:b/>
          <w:color w:val="auto"/>
          <w:sz w:val="36"/>
          <w:szCs w:val="36"/>
          <w:highlight w:val="none"/>
        </w:rPr>
        <w:t xml:space="preserve">第三章  </w:t>
      </w:r>
      <w:r>
        <w:rPr>
          <w:rFonts w:hint="eastAsia" w:ascii="宋体" w:hAnsi="宋体" w:cs="宋体" w:eastAsiaTheme="minorEastAsia"/>
          <w:b/>
          <w:bCs/>
          <w:color w:val="auto"/>
          <w:sz w:val="32"/>
          <w:szCs w:val="30"/>
          <w:highlight w:val="none"/>
        </w:rPr>
        <w:t>采购</w:t>
      </w:r>
      <w:r>
        <w:rPr>
          <w:rFonts w:hint="eastAsia" w:ascii="宋体" w:hAnsi="宋体" w:cs="宋体"/>
          <w:b/>
          <w:color w:val="auto"/>
          <w:sz w:val="32"/>
          <w:szCs w:val="30"/>
          <w:highlight w:val="none"/>
        </w:rPr>
        <w:t>需求</w:t>
      </w:r>
    </w:p>
    <w:p w14:paraId="0EFB4A20">
      <w:pPr>
        <w:pStyle w:val="19"/>
        <w:spacing w:line="360" w:lineRule="auto"/>
        <w:jc w:val="left"/>
        <w:outlineLvl w:val="1"/>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（一）项目背景</w:t>
      </w:r>
    </w:p>
    <w:p w14:paraId="7EF2D6EA">
      <w:pPr>
        <w:pStyle w:val="83"/>
        <w:ind w:firstLine="480"/>
        <w:rPr>
          <w:rFonts w:hint="default" w:ascii="Times New Roman" w:hAnsi="Times New Roman" w:cs="Times New Roman"/>
          <w:color w:val="auto"/>
          <w:highlight w:val="none"/>
        </w:rPr>
      </w:pPr>
      <w:bookmarkStart w:id="10" w:name="_Hlk181221353"/>
      <w:r>
        <w:rPr>
          <w:rFonts w:hint="default" w:ascii="Times New Roman" w:hAnsi="Times New Roman" w:cs="Times New Roman"/>
          <w:color w:val="auto"/>
          <w:highlight w:val="none"/>
        </w:rPr>
        <w:t>2024年8月29日，浙江省财政厅、浙江省自然资源厅印发《浙江省自然资源厅 浙江省财政厅关于申报2025年海洋生态保护修复工程项目的请示》（浙财资环〔2024〕54号），报送2025年台州市海洋生态保护修复项目申请2025年度中央资金支持的海洋生态保护修复项目。通过全国竞争性评审2025年台州市海洋生态保护修复项目获2025年中央财政资金支持，财政部于2024年10月31日下达2025年海洋生态保护修复资金预算（财资环〔2024〕141号）。</w:t>
      </w:r>
      <w:bookmarkEnd w:id="10"/>
    </w:p>
    <w:p w14:paraId="7DE08321">
      <w:pPr>
        <w:pStyle w:val="8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2025年台州市海洋生态保护修复工程项目共完成生态修复总面积393.82ha，岸线整治修复长度11.2km；其中岸线清理长度11.2km，砂质岸线整治修复长度0.5 km，整治修复砂质岸线补沙量9.96万m³；滨海湿地生态修复面积276.18ha，其中牡蛎礁修复面积29.12ha，新营造盐沼植被面积86.89ha，滩涂整治面积81.37ha，退围还海8.46ha，水系连通：8.5km；流域整治工程1.5ha，边坡修复工程21.4ha；完成海洋生态状况调查≥6次。根据《2025年台州市海洋生态保护修复工程项目实施方案》（2024年12月）要求，本项目需开展项目生态跟踪监测及成效评估工作。</w:t>
      </w:r>
    </w:p>
    <w:p w14:paraId="7D0DEB1A">
      <w:pPr>
        <w:pStyle w:val="19"/>
        <w:spacing w:line="360" w:lineRule="auto"/>
        <w:jc w:val="left"/>
        <w:outlineLvl w:val="1"/>
        <w:rPr>
          <w:rFonts w:hint="default" w:ascii="Times New Roman" w:hAnsi="Times New Roman" w:eastAsia="宋体" w:cs="Times New Roman"/>
          <w:b/>
          <w:color w:val="auto"/>
          <w:sz w:val="28"/>
          <w:szCs w:val="28"/>
          <w:highlight w:val="none"/>
          <w:lang w:val="en-US" w:eastAsia="zh-CN"/>
        </w:rPr>
      </w:pPr>
      <w:r>
        <w:rPr>
          <w:rFonts w:hint="default" w:ascii="Times New Roman" w:hAnsi="Times New Roman" w:eastAsia="宋体" w:cs="Times New Roman"/>
          <w:b/>
          <w:color w:val="auto"/>
          <w:sz w:val="28"/>
          <w:szCs w:val="28"/>
          <w:highlight w:val="none"/>
          <w:lang w:val="en-US" w:eastAsia="zh-CN"/>
        </w:rPr>
        <w:t>（二）项目服务内容</w:t>
      </w:r>
    </w:p>
    <w:p w14:paraId="53140261">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t>结合项目生态保护修复进度计划开展海洋生态环境跟踪监测，主要监测内容包括生态修复项目区域及周边海域</w:t>
      </w:r>
      <w:r>
        <w:rPr>
          <w:rFonts w:hint="default" w:ascii="Times New Roman" w:hAnsi="Times New Roman" w:eastAsia="宋体" w:cs="Times New Roman"/>
          <w:color w:val="auto"/>
          <w:sz w:val="24"/>
          <w:szCs w:val="24"/>
          <w:highlight w:val="none"/>
          <w:lang w:val="en-US" w:eastAsia="zh-CN"/>
        </w:rPr>
        <w:t>海洋生态环境</w:t>
      </w:r>
      <w:r>
        <w:rPr>
          <w:rFonts w:hint="eastAsia" w:ascii="Times New Roman" w:hAnsi="Times New Roman" w:eastAsia="宋体" w:cs="Times New Roman"/>
          <w:color w:val="auto"/>
          <w:sz w:val="24"/>
          <w:szCs w:val="24"/>
          <w:highlight w:val="none"/>
          <w:lang w:val="en-US" w:eastAsia="zh-CN"/>
        </w:rPr>
        <w:t>、盐沼生态系统、盐沼碳库、水文、牡蛎礁、沙滩、鸟类、边坡植被等相关专题的跟踪监视监测。</w:t>
      </w:r>
      <w:r>
        <w:rPr>
          <w:rFonts w:hint="default" w:ascii="Times New Roman" w:hAnsi="Times New Roman" w:cs="Times New Roman"/>
          <w:color w:val="auto"/>
          <w:sz w:val="24"/>
          <w:szCs w:val="24"/>
          <w:highlight w:val="none"/>
        </w:rPr>
        <w:t>结合海洋生态环境跟踪监测结果，开展盐沼修复效果评估、牡蛎礁修复效果评估、沙滩修复效果评估及工程社会效益和生态溢出效应评估工作。</w:t>
      </w:r>
    </w:p>
    <w:p w14:paraId="0EBA86C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、海洋生态环境</w:t>
      </w:r>
      <w:r>
        <w:rPr>
          <w:rFonts w:hint="eastAsia" w:ascii="Times New Roman" w:hAnsi="Times New Roman" w:eastAsia="宋体" w:cs="Times New Roman"/>
          <w:color w:val="auto"/>
          <w:sz w:val="24"/>
          <w:szCs w:val="24"/>
          <w:highlight w:val="none"/>
          <w:lang w:val="en-US" w:eastAsia="zh-CN"/>
        </w:rPr>
        <w:t>调查</w:t>
      </w:r>
    </w:p>
    <w:p w14:paraId="684AFF6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p>
    <w:p w14:paraId="3DD82D59">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水质项目：水深、水温、水色、透明度、pH、盐度、悬浮物、化学需氧量、溶解氧、石油类、硫化物、氨-氮、硝酸盐、亚硝酸盐、活性磷酸盐、重金属</w:t>
      </w:r>
      <w:r>
        <w:rPr>
          <w:rFonts w:hint="default" w:ascii="Times New Roman" w:hAnsi="Times New Roman" w:cs="Times New Roman"/>
          <w:color w:val="auto"/>
          <w:highlight w:val="none"/>
          <w:lang w:eastAsia="zh-CN"/>
        </w:rPr>
        <w:t>、挥发酚</w:t>
      </w:r>
      <w:r>
        <w:rPr>
          <w:rFonts w:hint="default" w:ascii="Times New Roman" w:hAnsi="Times New Roman" w:cs="Times New Roman"/>
          <w:color w:val="auto"/>
          <w:highlight w:val="none"/>
        </w:rPr>
        <w:t>等。</w:t>
      </w:r>
    </w:p>
    <w:p w14:paraId="0CA17918">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沉积物项目：有机碳、硫化物、石油类、重金属。</w:t>
      </w:r>
    </w:p>
    <w:p w14:paraId="7C1E2277">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生物体质量：石油烃、重金属。</w:t>
      </w:r>
    </w:p>
    <w:p w14:paraId="3BCC021B">
      <w:pPr>
        <w:pStyle w:val="83"/>
        <w:keepNext w:val="0"/>
        <w:keepLines w:val="0"/>
        <w:pageBreakBefore w:val="0"/>
        <w:widowControl w:val="0"/>
        <w:kinsoku/>
        <w:wordWrap/>
        <w:overflowPunct/>
        <w:topLinePunct w:val="0"/>
        <w:bidi w:val="0"/>
        <w:spacing w:line="360" w:lineRule="auto"/>
        <w:ind w:firstLine="480"/>
        <w:textAlignment w:val="auto"/>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生物生态：叶绿素-a、初级生产力、浮游植物、浮游动物、大型底栖生物、鱼卵和仔稚鱼、游泳动物。</w:t>
      </w:r>
    </w:p>
    <w:p w14:paraId="02209CB9">
      <w:pPr>
        <w:pStyle w:val="83"/>
        <w:keepNext w:val="0"/>
        <w:keepLines w:val="0"/>
        <w:pageBreakBefore w:val="0"/>
        <w:widowControl w:val="0"/>
        <w:kinsoku/>
        <w:wordWrap/>
        <w:overflowPunct/>
        <w:topLinePunct w:val="0"/>
        <w:bidi w:val="0"/>
        <w:spacing w:line="360" w:lineRule="auto"/>
        <w:ind w:firstLine="480"/>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潮间带生物：种类、密度、生物量。</w:t>
      </w:r>
    </w:p>
    <w:p w14:paraId="705334FA">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共布设26个站位开展水质要素监测；共布设</w:t>
      </w:r>
      <w:r>
        <w:rPr>
          <w:rFonts w:hint="eastAsia" w:ascii="Times New Roman" w:hAnsi="Times New Roman" w:eastAsia="宋体" w:cs="Times New Roman"/>
          <w:color w:val="auto"/>
          <w:sz w:val="24"/>
          <w:highlight w:val="none"/>
          <w:lang w:val="en-US" w:eastAsia="zh-CN"/>
        </w:rPr>
        <w:t>16个</w:t>
      </w:r>
      <w:r>
        <w:rPr>
          <w:rFonts w:hint="default" w:ascii="Times New Roman" w:hAnsi="Times New Roman" w:eastAsia="宋体" w:cs="Times New Roman"/>
          <w:color w:val="auto"/>
          <w:sz w:val="24"/>
          <w:highlight w:val="none"/>
          <w:lang w:val="en-US" w:eastAsia="zh-CN"/>
        </w:rPr>
        <w:t>站位开展</w:t>
      </w:r>
      <w:r>
        <w:rPr>
          <w:rFonts w:hint="eastAsia" w:ascii="Times New Roman" w:hAnsi="Times New Roman" w:eastAsia="宋体" w:cs="Times New Roman"/>
          <w:color w:val="auto"/>
          <w:sz w:val="24"/>
          <w:highlight w:val="none"/>
          <w:lang w:val="en-US" w:eastAsia="zh-CN"/>
        </w:rPr>
        <w:t>生物质量、生物生态要素监测；共布设</w:t>
      </w:r>
      <w:r>
        <w:rPr>
          <w:rFonts w:hint="default" w:ascii="Times New Roman" w:hAnsi="Times New Roman" w:eastAsia="宋体" w:cs="Times New Roman"/>
          <w:color w:val="auto"/>
          <w:sz w:val="24"/>
          <w:highlight w:val="none"/>
          <w:lang w:val="en-US" w:eastAsia="zh-CN"/>
        </w:rPr>
        <w:t>14个站位开展沉积物要素监测</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共布设9</w:t>
      </w:r>
      <w:r>
        <w:rPr>
          <w:rFonts w:hint="eastAsia" w:ascii="Times New Roman" w:hAnsi="Times New Roman" w:eastAsia="宋体" w:cs="Times New Roman"/>
          <w:color w:val="auto"/>
          <w:sz w:val="24"/>
          <w:highlight w:val="none"/>
          <w:lang w:val="en-US" w:eastAsia="zh-CN"/>
        </w:rPr>
        <w:t>条</w:t>
      </w:r>
      <w:r>
        <w:rPr>
          <w:rFonts w:hint="default" w:ascii="Times New Roman" w:hAnsi="Times New Roman" w:eastAsia="宋体" w:cs="Times New Roman"/>
          <w:color w:val="auto"/>
          <w:sz w:val="24"/>
          <w:highlight w:val="none"/>
          <w:lang w:val="en-US" w:eastAsia="zh-CN"/>
        </w:rPr>
        <w:t>断面</w:t>
      </w:r>
      <w:r>
        <w:rPr>
          <w:rFonts w:hint="eastAsia" w:ascii="Times New Roman" w:hAnsi="Times New Roman" w:eastAsia="宋体" w:cs="Times New Roman"/>
          <w:color w:val="auto"/>
          <w:sz w:val="24"/>
          <w:highlight w:val="none"/>
          <w:lang w:val="en-US" w:eastAsia="zh-CN"/>
        </w:rPr>
        <w:t>开展潮间带生物监测</w:t>
      </w:r>
      <w:r>
        <w:rPr>
          <w:rFonts w:hint="default" w:ascii="Times New Roman" w:hAnsi="Times New Roman" w:eastAsia="宋体" w:cs="Times New Roman"/>
          <w:color w:val="auto"/>
          <w:sz w:val="24"/>
          <w:highlight w:val="none"/>
          <w:lang w:val="en-US" w:eastAsia="zh-CN"/>
        </w:rPr>
        <w:t>。</w:t>
      </w:r>
    </w:p>
    <w:p w14:paraId="40D1692F">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2025年施工后开展1次，2026年至2027年每年春、秋各1次，共开展5次。</w:t>
      </w:r>
    </w:p>
    <w:p w14:paraId="511E898B">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、盐沼生态系统监测</w:t>
      </w:r>
    </w:p>
    <w:p w14:paraId="4A497A58">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盐沼植被、生物群落、环境要素及威胁因素。</w:t>
      </w:r>
    </w:p>
    <w:p w14:paraId="1C9C4C93">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共布设2</w:t>
      </w:r>
      <w:r>
        <w:rPr>
          <w:rFonts w:hint="eastAsia" w:ascii="Times New Roman" w:hAnsi="Times New Roman" w:eastAsia="宋体" w:cs="Times New Roman"/>
          <w:color w:val="auto"/>
          <w:sz w:val="24"/>
          <w:highlight w:val="none"/>
          <w:lang w:val="en-US" w:eastAsia="zh-CN"/>
        </w:rPr>
        <w:t>条</w:t>
      </w:r>
      <w:r>
        <w:rPr>
          <w:rFonts w:hint="default" w:ascii="Times New Roman" w:hAnsi="Times New Roman" w:eastAsia="宋体" w:cs="Times New Roman"/>
          <w:color w:val="auto"/>
          <w:sz w:val="24"/>
          <w:highlight w:val="none"/>
          <w:lang w:val="en-US" w:eastAsia="zh-CN"/>
        </w:rPr>
        <w:t>断面。</w:t>
      </w:r>
    </w:p>
    <w:p w14:paraId="599D1E4C">
      <w:pPr>
        <w:pStyle w:val="83"/>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植被种植后开展4次监测，掌握种子萌发率、根/茎/幼苗的成活和定植情况（2025、2026、2027年）。具体时间根据工程进度及各气候带植物成熟时间调整，共开展4次。</w:t>
      </w:r>
    </w:p>
    <w:p w14:paraId="490A2593">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、盐沼碳库跟踪监测</w:t>
      </w:r>
    </w:p>
    <w:p w14:paraId="699DB1FC">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盐沼植被、沉积物碳储量、植被碳储量。</w:t>
      </w:r>
    </w:p>
    <w:p w14:paraId="7E1213AA">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共布设2</w:t>
      </w:r>
      <w:r>
        <w:rPr>
          <w:rFonts w:hint="eastAsia" w:ascii="Times New Roman" w:hAnsi="Times New Roman" w:eastAsia="宋体" w:cs="Times New Roman"/>
          <w:color w:val="auto"/>
          <w:sz w:val="24"/>
          <w:highlight w:val="none"/>
          <w:lang w:val="en-US" w:eastAsia="zh-CN"/>
        </w:rPr>
        <w:t>条</w:t>
      </w:r>
      <w:r>
        <w:rPr>
          <w:rFonts w:hint="default" w:ascii="Times New Roman" w:hAnsi="Times New Roman" w:eastAsia="宋体" w:cs="Times New Roman"/>
          <w:color w:val="auto"/>
          <w:sz w:val="24"/>
          <w:highlight w:val="none"/>
          <w:lang w:val="en-US" w:eastAsia="zh-CN"/>
        </w:rPr>
        <w:t>断面。</w:t>
      </w:r>
    </w:p>
    <w:p w14:paraId="4AE94B1F">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b w:val="0"/>
          <w:bCs w:val="0"/>
          <w:color w:val="auto"/>
          <w:sz w:val="24"/>
          <w:highlight w:val="none"/>
          <w:lang w:val="en-US" w:eastAsia="zh-CN"/>
        </w:rPr>
        <w:t>完工后开展1次，</w:t>
      </w:r>
      <w:r>
        <w:rPr>
          <w:rFonts w:hint="eastAsia" w:ascii="Times New Roman" w:hAnsi="Times New Roman" w:eastAsia="宋体" w:cs="Times New Roman"/>
          <w:b w:val="0"/>
          <w:bCs w:val="0"/>
          <w:color w:val="auto"/>
          <w:sz w:val="24"/>
          <w:highlight w:val="none"/>
          <w:lang w:val="en-US" w:eastAsia="zh-CN"/>
        </w:rPr>
        <w:t>共</w:t>
      </w:r>
      <w:r>
        <w:rPr>
          <w:rFonts w:hint="default" w:ascii="Times New Roman" w:hAnsi="Times New Roman" w:eastAsia="宋体" w:cs="Times New Roman"/>
          <w:color w:val="auto"/>
          <w:sz w:val="24"/>
          <w:highlight w:val="none"/>
          <w:lang w:val="en-US" w:eastAsia="zh-CN"/>
        </w:rPr>
        <w:t>开展1次。</w:t>
      </w:r>
    </w:p>
    <w:p w14:paraId="544B6D33">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、水</w:t>
      </w:r>
      <w:r>
        <w:rPr>
          <w:rFonts w:hint="eastAsia" w:ascii="Times New Roman" w:hAnsi="Times New Roman" w:eastAsia="宋体" w:cs="Times New Roman"/>
          <w:color w:val="auto"/>
          <w:sz w:val="24"/>
          <w:szCs w:val="24"/>
          <w:highlight w:val="none"/>
          <w:lang w:val="en-US" w:eastAsia="zh-CN"/>
        </w:rPr>
        <w:t>文</w:t>
      </w:r>
      <w:r>
        <w:rPr>
          <w:rFonts w:hint="default" w:ascii="Times New Roman" w:hAnsi="Times New Roman" w:eastAsia="宋体" w:cs="Times New Roman"/>
          <w:color w:val="auto"/>
          <w:sz w:val="24"/>
          <w:szCs w:val="24"/>
          <w:highlight w:val="none"/>
          <w:lang w:val="en-US" w:eastAsia="zh-CN"/>
        </w:rPr>
        <w:t>监测</w:t>
      </w:r>
    </w:p>
    <w:p w14:paraId="38A1E5E9">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流速、流向；悬浮泥沙；底质粒径；水温、盐度；水深；潮位；气温、气压、湿度、风速、风向等。</w:t>
      </w:r>
    </w:p>
    <w:p w14:paraId="204A2792">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共布设4个</w:t>
      </w:r>
      <w:r>
        <w:rPr>
          <w:rFonts w:hint="eastAsia" w:ascii="Times New Roman" w:hAnsi="Times New Roman" w:eastAsia="宋体" w:cs="Times New Roman"/>
          <w:color w:val="auto"/>
          <w:sz w:val="24"/>
          <w:highlight w:val="none"/>
          <w:lang w:val="en-US" w:eastAsia="zh-CN"/>
        </w:rPr>
        <w:t>站位</w:t>
      </w:r>
      <w:r>
        <w:rPr>
          <w:rFonts w:hint="default" w:ascii="Times New Roman" w:hAnsi="Times New Roman" w:eastAsia="宋体" w:cs="Times New Roman"/>
          <w:color w:val="auto"/>
          <w:sz w:val="24"/>
          <w:highlight w:val="none"/>
          <w:lang w:val="en-US" w:eastAsia="zh-CN"/>
        </w:rPr>
        <w:t>。</w:t>
      </w:r>
    </w:p>
    <w:p w14:paraId="24B41294">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施工中、后各开展1次。共开展2次。</w:t>
      </w:r>
    </w:p>
    <w:p w14:paraId="6DF7A70A">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、牡蛎礁跟踪监测</w:t>
      </w:r>
    </w:p>
    <w:p w14:paraId="3200D348">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牡蛎礁、生物群落、水环境。</w:t>
      </w:r>
    </w:p>
    <w:p w14:paraId="3F92993B">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共布设4</w:t>
      </w:r>
      <w:r>
        <w:rPr>
          <w:rFonts w:hint="eastAsia" w:ascii="Times New Roman" w:hAnsi="Times New Roman" w:eastAsia="宋体" w:cs="Times New Roman"/>
          <w:color w:val="auto"/>
          <w:sz w:val="24"/>
          <w:highlight w:val="none"/>
          <w:lang w:val="en-US" w:eastAsia="zh-CN"/>
        </w:rPr>
        <w:t>条</w:t>
      </w:r>
      <w:r>
        <w:rPr>
          <w:rFonts w:hint="default" w:ascii="Times New Roman" w:hAnsi="Times New Roman" w:eastAsia="宋体" w:cs="Times New Roman"/>
          <w:color w:val="auto"/>
          <w:sz w:val="24"/>
          <w:highlight w:val="none"/>
          <w:lang w:val="en-US" w:eastAsia="zh-CN"/>
        </w:rPr>
        <w:t>断面。</w:t>
      </w:r>
    </w:p>
    <w:p w14:paraId="20FEC8E9">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在牡蛎礁投放完成后3个月内进行1次监测（2026年），2027年开展2次监测。共开展3次。</w:t>
      </w:r>
    </w:p>
    <w:p w14:paraId="36851269">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、沙滩跟踪监测</w:t>
      </w:r>
    </w:p>
    <w:p w14:paraId="2C416FC0">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岸滩剖面与地形、水下离岸剖面与地形、岸线变化、沉积物、生物群落、环境要素。</w:t>
      </w:r>
    </w:p>
    <w:p w14:paraId="375A6A8D">
      <w:pPr>
        <w:autoSpaceDE w:val="0"/>
        <w:autoSpaceDN w:val="0"/>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p>
    <w:p w14:paraId="43699496">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剖面地形、海滩地貌站位布设6条监测断面。</w:t>
      </w:r>
    </w:p>
    <w:p w14:paraId="7651E00E">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后滨植被布设2条样线。</w:t>
      </w:r>
    </w:p>
    <w:p w14:paraId="78C64B64">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环境要素站位布设同</w:t>
      </w:r>
      <w:r>
        <w:rPr>
          <w:rFonts w:hint="default" w:ascii="Times New Roman" w:hAnsi="Times New Roman" w:eastAsia="宋体" w:cs="Times New Roman"/>
          <w:b/>
          <w:bCs/>
          <w:color w:val="auto"/>
          <w:sz w:val="24"/>
          <w:highlight w:val="none"/>
          <w:lang w:val="en-US" w:eastAsia="zh-CN"/>
        </w:rPr>
        <w:t>海洋生态环境要素跟踪监测</w:t>
      </w:r>
      <w:r>
        <w:rPr>
          <w:rFonts w:hint="default" w:ascii="Times New Roman" w:hAnsi="Times New Roman" w:eastAsia="宋体" w:cs="Times New Roman"/>
          <w:color w:val="auto"/>
          <w:sz w:val="24"/>
          <w:highlight w:val="none"/>
          <w:lang w:val="en-US" w:eastAsia="zh-CN"/>
        </w:rPr>
        <w:t>布设。</w:t>
      </w:r>
    </w:p>
    <w:p w14:paraId="277C4C41">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潮间带断面布设同</w:t>
      </w:r>
      <w:r>
        <w:rPr>
          <w:rFonts w:hint="default" w:ascii="Times New Roman" w:hAnsi="Times New Roman" w:eastAsia="宋体" w:cs="Times New Roman"/>
          <w:b/>
          <w:bCs/>
          <w:color w:val="auto"/>
          <w:sz w:val="24"/>
          <w:highlight w:val="none"/>
          <w:lang w:val="en-US" w:eastAsia="zh-CN"/>
        </w:rPr>
        <w:t>潮间带生物跟踪监测</w:t>
      </w:r>
      <w:r>
        <w:rPr>
          <w:rFonts w:hint="default" w:ascii="Times New Roman" w:hAnsi="Times New Roman" w:eastAsia="宋体" w:cs="Times New Roman"/>
          <w:color w:val="auto"/>
          <w:sz w:val="24"/>
          <w:highlight w:val="none"/>
          <w:lang w:val="en-US" w:eastAsia="zh-CN"/>
        </w:rPr>
        <w:t>布设。</w:t>
      </w:r>
    </w:p>
    <w:p w14:paraId="3A57F8F3">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4"/>
        <w:gridCol w:w="5950"/>
      </w:tblGrid>
      <w:tr w14:paraId="5530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6B2C6FBB">
            <w:pPr>
              <w:autoSpaceDE w:val="0"/>
              <w:autoSpaceDN w:val="0"/>
              <w:adjustRightInd w:val="0"/>
              <w:jc w:val="center"/>
              <w:rPr>
                <w:b/>
                <w:color w:val="auto"/>
                <w:sz w:val="21"/>
                <w:szCs w:val="21"/>
                <w:highlight w:val="none"/>
              </w:rPr>
            </w:pPr>
            <w:r>
              <w:rPr>
                <w:b/>
                <w:color w:val="auto"/>
                <w:sz w:val="21"/>
                <w:szCs w:val="21"/>
                <w:highlight w:val="none"/>
              </w:rPr>
              <w:t>调查内容</w:t>
            </w:r>
          </w:p>
        </w:tc>
        <w:tc>
          <w:tcPr>
            <w:tcW w:w="3253" w:type="pct"/>
            <w:noWrap w:val="0"/>
            <w:vAlign w:val="center"/>
          </w:tcPr>
          <w:p w14:paraId="66239BE0">
            <w:pPr>
              <w:spacing w:line="360" w:lineRule="auto"/>
              <w:jc w:val="center"/>
              <w:rPr>
                <w:b/>
                <w:color w:val="auto"/>
                <w:sz w:val="21"/>
                <w:szCs w:val="21"/>
                <w:highlight w:val="none"/>
              </w:rPr>
            </w:pPr>
            <w:r>
              <w:rPr>
                <w:b/>
                <w:color w:val="auto"/>
                <w:sz w:val="21"/>
                <w:szCs w:val="21"/>
                <w:highlight w:val="none"/>
              </w:rPr>
              <w:t>调查</w:t>
            </w:r>
            <w:r>
              <w:rPr>
                <w:rFonts w:hint="eastAsia"/>
                <w:b/>
                <w:color w:val="auto"/>
                <w:sz w:val="21"/>
                <w:szCs w:val="21"/>
                <w:highlight w:val="none"/>
              </w:rPr>
              <w:t>频率</w:t>
            </w:r>
          </w:p>
        </w:tc>
      </w:tr>
      <w:tr w14:paraId="6EA1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10124F88">
            <w:pPr>
              <w:autoSpaceDE w:val="0"/>
              <w:autoSpaceDN w:val="0"/>
              <w:adjustRightInd w:val="0"/>
              <w:jc w:val="left"/>
              <w:rPr>
                <w:color w:val="auto"/>
                <w:sz w:val="18"/>
                <w:szCs w:val="18"/>
                <w:highlight w:val="none"/>
              </w:rPr>
            </w:pPr>
            <w:r>
              <w:rPr>
                <w:rFonts w:hint="eastAsia"/>
                <w:color w:val="auto"/>
                <w:sz w:val="18"/>
                <w:szCs w:val="18"/>
                <w:highlight w:val="none"/>
              </w:rPr>
              <w:t>岸滩剖面与地形</w:t>
            </w:r>
          </w:p>
        </w:tc>
        <w:tc>
          <w:tcPr>
            <w:tcW w:w="3253" w:type="pct"/>
            <w:noWrap w:val="0"/>
            <w:vAlign w:val="center"/>
          </w:tcPr>
          <w:p w14:paraId="768D34FF">
            <w:pPr>
              <w:autoSpaceDE w:val="0"/>
              <w:autoSpaceDN w:val="0"/>
              <w:adjustRightInd w:val="0"/>
              <w:jc w:val="left"/>
              <w:rPr>
                <w:color w:val="auto"/>
                <w:sz w:val="18"/>
                <w:szCs w:val="18"/>
                <w:highlight w:val="none"/>
              </w:rPr>
            </w:pPr>
            <w:r>
              <w:rPr>
                <w:rFonts w:hint="eastAsia"/>
                <w:color w:val="auto"/>
                <w:sz w:val="18"/>
                <w:szCs w:val="18"/>
                <w:highlight w:val="none"/>
              </w:rPr>
              <w:t>施工后（2</w:t>
            </w:r>
            <w:r>
              <w:rPr>
                <w:color w:val="auto"/>
                <w:sz w:val="18"/>
                <w:szCs w:val="18"/>
                <w:highlight w:val="none"/>
              </w:rPr>
              <w:t>027</w:t>
            </w:r>
            <w:r>
              <w:rPr>
                <w:rFonts w:hint="eastAsia"/>
                <w:color w:val="auto"/>
                <w:sz w:val="18"/>
                <w:szCs w:val="18"/>
                <w:highlight w:val="none"/>
              </w:rPr>
              <w:t>年）第一年每季度开展一次，共开展4次。</w:t>
            </w:r>
          </w:p>
        </w:tc>
      </w:tr>
      <w:tr w14:paraId="377D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6396C867">
            <w:pPr>
              <w:autoSpaceDE w:val="0"/>
              <w:autoSpaceDN w:val="0"/>
              <w:adjustRightInd w:val="0"/>
              <w:jc w:val="left"/>
              <w:rPr>
                <w:color w:val="auto"/>
                <w:sz w:val="18"/>
                <w:szCs w:val="18"/>
                <w:highlight w:val="none"/>
              </w:rPr>
            </w:pPr>
            <w:r>
              <w:rPr>
                <w:rFonts w:hint="eastAsia"/>
                <w:color w:val="auto"/>
                <w:sz w:val="18"/>
                <w:szCs w:val="18"/>
                <w:highlight w:val="none"/>
              </w:rPr>
              <w:t>水下离岸剖面与地形</w:t>
            </w:r>
          </w:p>
        </w:tc>
        <w:tc>
          <w:tcPr>
            <w:tcW w:w="3253" w:type="pct"/>
            <w:noWrap w:val="0"/>
            <w:vAlign w:val="center"/>
          </w:tcPr>
          <w:p w14:paraId="35BC84DC">
            <w:pPr>
              <w:autoSpaceDE w:val="0"/>
              <w:autoSpaceDN w:val="0"/>
              <w:adjustRightInd w:val="0"/>
              <w:jc w:val="left"/>
              <w:rPr>
                <w:color w:val="auto"/>
                <w:sz w:val="18"/>
                <w:szCs w:val="18"/>
                <w:highlight w:val="none"/>
              </w:rPr>
            </w:pPr>
            <w:r>
              <w:rPr>
                <w:rFonts w:hint="eastAsia"/>
                <w:color w:val="auto"/>
                <w:sz w:val="18"/>
                <w:szCs w:val="18"/>
                <w:highlight w:val="none"/>
              </w:rPr>
              <w:t>施工后开展1次。</w:t>
            </w:r>
          </w:p>
        </w:tc>
      </w:tr>
      <w:tr w14:paraId="726A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3B41C363">
            <w:pPr>
              <w:autoSpaceDE w:val="0"/>
              <w:autoSpaceDN w:val="0"/>
              <w:adjustRightInd w:val="0"/>
              <w:jc w:val="left"/>
              <w:rPr>
                <w:color w:val="auto"/>
                <w:sz w:val="18"/>
                <w:szCs w:val="18"/>
                <w:highlight w:val="none"/>
              </w:rPr>
            </w:pPr>
            <w:r>
              <w:rPr>
                <w:rFonts w:hint="eastAsia"/>
                <w:color w:val="auto"/>
                <w:sz w:val="18"/>
                <w:szCs w:val="18"/>
                <w:highlight w:val="none"/>
              </w:rPr>
              <w:t>岸线变化</w:t>
            </w:r>
          </w:p>
        </w:tc>
        <w:tc>
          <w:tcPr>
            <w:tcW w:w="3253" w:type="pct"/>
            <w:noWrap w:val="0"/>
            <w:vAlign w:val="center"/>
          </w:tcPr>
          <w:p w14:paraId="5FDC15B5">
            <w:pPr>
              <w:autoSpaceDE w:val="0"/>
              <w:autoSpaceDN w:val="0"/>
              <w:adjustRightInd w:val="0"/>
              <w:jc w:val="left"/>
              <w:rPr>
                <w:color w:val="auto"/>
                <w:sz w:val="18"/>
                <w:szCs w:val="18"/>
                <w:highlight w:val="none"/>
              </w:rPr>
            </w:pPr>
            <w:r>
              <w:rPr>
                <w:rFonts w:hint="eastAsia"/>
                <w:color w:val="auto"/>
                <w:sz w:val="18"/>
                <w:szCs w:val="18"/>
                <w:highlight w:val="none"/>
              </w:rPr>
              <w:t>施工后，第一个半年每2个月开展1次，第二个半年每季度1次，共开展5次。</w:t>
            </w:r>
          </w:p>
        </w:tc>
      </w:tr>
      <w:tr w14:paraId="150A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44DCA013">
            <w:pPr>
              <w:autoSpaceDE w:val="0"/>
              <w:autoSpaceDN w:val="0"/>
              <w:adjustRightInd w:val="0"/>
              <w:jc w:val="left"/>
              <w:rPr>
                <w:color w:val="auto"/>
                <w:sz w:val="18"/>
                <w:szCs w:val="18"/>
                <w:highlight w:val="none"/>
              </w:rPr>
            </w:pPr>
            <w:r>
              <w:rPr>
                <w:rFonts w:hint="eastAsia"/>
                <w:color w:val="auto"/>
                <w:sz w:val="18"/>
                <w:szCs w:val="18"/>
                <w:highlight w:val="none"/>
              </w:rPr>
              <w:t>沉积物</w:t>
            </w:r>
          </w:p>
        </w:tc>
        <w:tc>
          <w:tcPr>
            <w:tcW w:w="3253" w:type="pct"/>
            <w:noWrap w:val="0"/>
            <w:vAlign w:val="center"/>
          </w:tcPr>
          <w:p w14:paraId="6992DEEE">
            <w:pPr>
              <w:autoSpaceDE w:val="0"/>
              <w:autoSpaceDN w:val="0"/>
              <w:adjustRightInd w:val="0"/>
              <w:jc w:val="left"/>
              <w:rPr>
                <w:color w:val="auto"/>
                <w:sz w:val="18"/>
                <w:szCs w:val="18"/>
                <w:highlight w:val="none"/>
              </w:rPr>
            </w:pPr>
            <w:r>
              <w:rPr>
                <w:rFonts w:hint="eastAsia"/>
                <w:color w:val="auto"/>
                <w:sz w:val="18"/>
                <w:szCs w:val="18"/>
                <w:highlight w:val="none"/>
              </w:rPr>
              <w:t>施工后（2027年）第一年每季度开展一次，共开展4次。</w:t>
            </w:r>
          </w:p>
        </w:tc>
      </w:tr>
      <w:tr w14:paraId="6434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7D9C6B8B">
            <w:pPr>
              <w:autoSpaceDE w:val="0"/>
              <w:autoSpaceDN w:val="0"/>
              <w:adjustRightInd w:val="0"/>
              <w:jc w:val="left"/>
              <w:rPr>
                <w:color w:val="auto"/>
                <w:sz w:val="18"/>
                <w:szCs w:val="18"/>
                <w:highlight w:val="none"/>
              </w:rPr>
            </w:pPr>
            <w:r>
              <w:rPr>
                <w:rFonts w:hint="eastAsia"/>
                <w:color w:val="auto"/>
                <w:sz w:val="18"/>
                <w:szCs w:val="18"/>
                <w:highlight w:val="none"/>
              </w:rPr>
              <w:t>生物群落</w:t>
            </w:r>
          </w:p>
        </w:tc>
        <w:tc>
          <w:tcPr>
            <w:tcW w:w="3253" w:type="pct"/>
            <w:noWrap w:val="0"/>
            <w:vAlign w:val="center"/>
          </w:tcPr>
          <w:p w14:paraId="0951E593">
            <w:pPr>
              <w:autoSpaceDE w:val="0"/>
              <w:autoSpaceDN w:val="0"/>
              <w:adjustRightInd w:val="0"/>
              <w:jc w:val="left"/>
              <w:rPr>
                <w:color w:val="auto"/>
                <w:sz w:val="18"/>
                <w:szCs w:val="18"/>
                <w:highlight w:val="none"/>
              </w:rPr>
            </w:pPr>
            <w:r>
              <w:rPr>
                <w:rFonts w:hint="eastAsia"/>
                <w:color w:val="auto"/>
                <w:sz w:val="18"/>
                <w:szCs w:val="18"/>
                <w:highlight w:val="none"/>
              </w:rPr>
              <w:t>2027年春季、秋季各开展1次，共开展2次。</w:t>
            </w:r>
          </w:p>
        </w:tc>
      </w:tr>
      <w:tr w14:paraId="19E3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4B40CB17">
            <w:pPr>
              <w:autoSpaceDE w:val="0"/>
              <w:autoSpaceDN w:val="0"/>
              <w:adjustRightInd w:val="0"/>
              <w:jc w:val="left"/>
              <w:rPr>
                <w:color w:val="auto"/>
                <w:sz w:val="18"/>
                <w:szCs w:val="18"/>
                <w:highlight w:val="none"/>
              </w:rPr>
            </w:pPr>
            <w:r>
              <w:rPr>
                <w:rFonts w:hint="eastAsia"/>
                <w:color w:val="auto"/>
                <w:sz w:val="18"/>
                <w:szCs w:val="18"/>
                <w:highlight w:val="none"/>
              </w:rPr>
              <w:t>环境要素</w:t>
            </w:r>
          </w:p>
        </w:tc>
        <w:tc>
          <w:tcPr>
            <w:tcW w:w="3253" w:type="pct"/>
            <w:noWrap w:val="0"/>
            <w:vAlign w:val="center"/>
          </w:tcPr>
          <w:p w14:paraId="644EFAAB">
            <w:pPr>
              <w:autoSpaceDE w:val="0"/>
              <w:autoSpaceDN w:val="0"/>
              <w:adjustRightInd w:val="0"/>
              <w:jc w:val="left"/>
              <w:rPr>
                <w:color w:val="auto"/>
                <w:sz w:val="18"/>
                <w:szCs w:val="18"/>
                <w:highlight w:val="none"/>
              </w:rPr>
            </w:pPr>
            <w:r>
              <w:rPr>
                <w:rFonts w:hint="eastAsia"/>
                <w:color w:val="auto"/>
                <w:sz w:val="18"/>
                <w:szCs w:val="18"/>
                <w:highlight w:val="none"/>
              </w:rPr>
              <w:t>2027年夏季、冬季各开展1次，共开展2次。</w:t>
            </w:r>
          </w:p>
        </w:tc>
      </w:tr>
    </w:tbl>
    <w:p w14:paraId="086339AD">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p>
    <w:p w14:paraId="053C3B96">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、鸟类跟踪监测</w:t>
      </w:r>
    </w:p>
    <w:p w14:paraId="1F78B4DB">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鸟类种类组成、数量、居留型。</w:t>
      </w:r>
    </w:p>
    <w:p w14:paraId="71227070">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共布设4</w:t>
      </w:r>
      <w:r>
        <w:rPr>
          <w:rFonts w:hint="eastAsia" w:ascii="Times New Roman" w:hAnsi="Times New Roman" w:eastAsia="宋体" w:cs="Times New Roman"/>
          <w:color w:val="auto"/>
          <w:sz w:val="24"/>
          <w:highlight w:val="none"/>
          <w:lang w:val="en-US" w:eastAsia="zh-CN"/>
        </w:rPr>
        <w:t>条样线</w:t>
      </w:r>
      <w:r>
        <w:rPr>
          <w:rFonts w:hint="default" w:ascii="Times New Roman" w:hAnsi="Times New Roman" w:eastAsia="宋体" w:cs="Times New Roman"/>
          <w:color w:val="auto"/>
          <w:sz w:val="24"/>
          <w:highlight w:val="none"/>
          <w:lang w:val="en-US" w:eastAsia="zh-CN"/>
        </w:rPr>
        <w:t>。</w:t>
      </w:r>
    </w:p>
    <w:p w14:paraId="4B13193B">
      <w:pPr>
        <w:pStyle w:val="83"/>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2025年1次，2026</w:t>
      </w:r>
      <w:r>
        <w:rPr>
          <w:rFonts w:hint="eastAsia"/>
          <w:color w:val="auto"/>
          <w:highlight w:val="none"/>
          <w:lang w:val="en-US" w:eastAsia="zh-CN"/>
        </w:rPr>
        <w:t>年至</w:t>
      </w:r>
      <w:r>
        <w:rPr>
          <w:rFonts w:hint="default" w:ascii="Times New Roman" w:hAnsi="Times New Roman" w:eastAsia="宋体" w:cs="Times New Roman"/>
          <w:color w:val="auto"/>
          <w:sz w:val="24"/>
          <w:highlight w:val="none"/>
          <w:lang w:val="en-US" w:eastAsia="zh-CN"/>
        </w:rPr>
        <w:t>2027年期间每年春、秋各1次。总共开展5次。调查应覆盖修复中和修复后，具体时间和频次根据工程进度可适当调整</w:t>
      </w:r>
      <w:r>
        <w:rPr>
          <w:rFonts w:hint="eastAsia" w:ascii="Times New Roman" w:hAnsi="Times New Roman" w:eastAsia="宋体" w:cs="Times New Roman"/>
          <w:color w:val="auto"/>
          <w:sz w:val="24"/>
          <w:highlight w:val="none"/>
          <w:lang w:val="en-US" w:eastAsia="zh-CN"/>
        </w:rPr>
        <w:t>。</w:t>
      </w:r>
    </w:p>
    <w:p w14:paraId="56EE2497">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边坡植被</w:t>
      </w:r>
      <w:r>
        <w:rPr>
          <w:rFonts w:hint="default" w:ascii="Times New Roman" w:hAnsi="Times New Roman" w:eastAsia="宋体" w:cs="Times New Roman"/>
          <w:color w:val="auto"/>
          <w:sz w:val="24"/>
          <w:szCs w:val="24"/>
          <w:highlight w:val="none"/>
          <w:lang w:val="en-US" w:eastAsia="zh-CN"/>
        </w:rPr>
        <w:t>监测</w:t>
      </w:r>
    </w:p>
    <w:p w14:paraId="5CC44517">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植被面积、分布、种类组成等。</w:t>
      </w:r>
    </w:p>
    <w:p w14:paraId="2E1E9C21">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w:t>
      </w:r>
      <w:r>
        <w:rPr>
          <w:rFonts w:hint="eastAsia" w:ascii="Times New Roman" w:hAnsi="Times New Roman" w:eastAsia="宋体" w:cs="Times New Roman"/>
          <w:color w:val="auto"/>
          <w:sz w:val="24"/>
          <w:highlight w:val="none"/>
          <w:lang w:val="en-US" w:eastAsia="zh-CN"/>
        </w:rPr>
        <w:t>1条断面</w:t>
      </w:r>
      <w:r>
        <w:rPr>
          <w:rFonts w:hint="default" w:ascii="Times New Roman" w:hAnsi="Times New Roman" w:eastAsia="宋体" w:cs="Times New Roman"/>
          <w:color w:val="auto"/>
          <w:sz w:val="24"/>
          <w:highlight w:val="none"/>
          <w:lang w:val="en-US" w:eastAsia="zh-CN"/>
        </w:rPr>
        <w:t>。</w:t>
      </w:r>
    </w:p>
    <w:p w14:paraId="44097ED1">
      <w:pPr>
        <w:pStyle w:val="83"/>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植被种植完成后开展1次监测。</w:t>
      </w:r>
    </w:p>
    <w:p w14:paraId="048D5DA9">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9、项目成效评估</w:t>
      </w:r>
    </w:p>
    <w:p w14:paraId="55D6434D">
      <w:pPr>
        <w:autoSpaceDE w:val="0"/>
        <w:autoSpaceDN w:val="0"/>
        <w:adjustRightInd w:val="0"/>
        <w:snapToGrid w:val="0"/>
        <w:spacing w:line="360" w:lineRule="auto"/>
        <w:ind w:firstLine="480" w:firstLineChars="20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对生态效果、减灾效果、社会经济效益、社会满意度等4个方面开展评估，掌握各项修复措施实施前后项目区及其周边海域在生态、减灾、经济、社会等方面取得的效果并开展评估。项目修复效果评估指标应涵盖生态效果、社会经济效益和社会满意度</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对盐沼修复效果、牡蛎礁修复效果、沙滩修复效果、工程社会效益和生态溢出效应</w:t>
      </w:r>
      <w:r>
        <w:rPr>
          <w:rFonts w:hint="eastAsia" w:ascii="Times New Roman" w:hAnsi="Times New Roman" w:eastAsia="宋体" w:cs="Times New Roman"/>
          <w:color w:val="auto"/>
          <w:sz w:val="24"/>
          <w:highlight w:val="none"/>
          <w:lang w:val="en-US" w:eastAsia="zh-CN"/>
        </w:rPr>
        <w:t>开展评估</w:t>
      </w:r>
      <w:r>
        <w:rPr>
          <w:rFonts w:hint="default" w:ascii="Times New Roman" w:hAnsi="Times New Roman" w:eastAsia="宋体" w:cs="Times New Roman"/>
          <w:color w:val="auto"/>
          <w:sz w:val="24"/>
          <w:highlight w:val="none"/>
          <w:lang w:val="en-US" w:eastAsia="zh-CN"/>
        </w:rPr>
        <w:t>。</w:t>
      </w:r>
    </w:p>
    <w:p w14:paraId="1112AA65">
      <w:pPr>
        <w:pStyle w:val="19"/>
        <w:spacing w:line="360" w:lineRule="auto"/>
        <w:jc w:val="left"/>
        <w:outlineLvl w:val="1"/>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（三）技术要求</w:t>
      </w:r>
    </w:p>
    <w:p w14:paraId="0CFBC1BC">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项目跟踪监测内容、站位布设、监测时间和频率参照《海岸带生态系统现状调查与评估技术导则》等相关技术规范执行。监测方法参照《海洋调查规范》（GB/T 12763-2007）《海洋监测规范》（GB/T17378-2007）等执行。</w:t>
      </w:r>
    </w:p>
    <w:p w14:paraId="6F464F06">
      <w:pPr>
        <w:pStyle w:val="19"/>
        <w:spacing w:line="360" w:lineRule="auto"/>
        <w:jc w:val="left"/>
        <w:outlineLvl w:val="1"/>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（四）编制要求</w:t>
      </w:r>
    </w:p>
    <w:p w14:paraId="4B3C09FC">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成果深度要求符合国家、省、市相关规定和要求，通过专家评审，取得评审意见，最终成果必须通过采购人的认可。</w:t>
      </w:r>
    </w:p>
    <w:p w14:paraId="574E31EE">
      <w:pPr>
        <w:pStyle w:val="19"/>
        <w:spacing w:line="360" w:lineRule="auto"/>
        <w:jc w:val="left"/>
        <w:outlineLvl w:val="1"/>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w:t>
      </w:r>
      <w:r>
        <w:rPr>
          <w:rFonts w:hint="eastAsia" w:ascii="Times New Roman" w:hAnsi="Times New Roman" w:eastAsia="宋体" w:cs="Times New Roman"/>
          <w:b/>
          <w:color w:val="auto"/>
          <w:sz w:val="24"/>
          <w:szCs w:val="24"/>
          <w:highlight w:val="none"/>
          <w:lang w:val="en-US" w:eastAsia="zh-CN"/>
        </w:rPr>
        <w:t>五</w:t>
      </w:r>
      <w:r>
        <w:rPr>
          <w:rFonts w:hint="default" w:ascii="Times New Roman" w:hAnsi="Times New Roman" w:eastAsia="宋体" w:cs="Times New Roman"/>
          <w:b/>
          <w:color w:val="auto"/>
          <w:sz w:val="24"/>
          <w:szCs w:val="24"/>
          <w:highlight w:val="none"/>
          <w:lang w:val="en-US" w:eastAsia="zh-CN"/>
        </w:rPr>
        <w:t>）</w:t>
      </w:r>
      <w:r>
        <w:rPr>
          <w:rFonts w:hint="eastAsia" w:ascii="Times New Roman" w:hAnsi="Times New Roman" w:eastAsia="宋体" w:cs="Times New Roman"/>
          <w:b/>
          <w:color w:val="auto"/>
          <w:sz w:val="24"/>
          <w:szCs w:val="24"/>
          <w:highlight w:val="none"/>
          <w:lang w:val="en-US" w:eastAsia="zh-CN"/>
        </w:rPr>
        <w:t>设备要求及人员</w:t>
      </w:r>
      <w:r>
        <w:rPr>
          <w:rFonts w:hint="default" w:ascii="Times New Roman" w:hAnsi="Times New Roman" w:eastAsia="宋体" w:cs="Times New Roman"/>
          <w:b/>
          <w:color w:val="auto"/>
          <w:sz w:val="24"/>
          <w:szCs w:val="24"/>
          <w:highlight w:val="none"/>
          <w:lang w:val="en-US" w:eastAsia="zh-CN"/>
        </w:rPr>
        <w:t>要求</w:t>
      </w:r>
    </w:p>
    <w:p w14:paraId="2FAE7E7D">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）专业技术设备要求：响应人应配备与本服务相关的专业实验室及仪器设备。</w:t>
      </w:r>
    </w:p>
    <w:p w14:paraId="2C77599D">
      <w:pPr>
        <w:autoSpaceDE w:val="0"/>
        <w:autoSpaceDN w:val="0"/>
        <w:adjustRightInd w:val="0"/>
        <w:snapToGrid w:val="0"/>
        <w:spacing w:line="360" w:lineRule="auto"/>
        <w:ind w:firstLine="480" w:firstLineChars="200"/>
        <w:rPr>
          <w:rFonts w:hint="eastAsia"/>
          <w:color w:val="auto"/>
          <w:highlight w:val="none"/>
          <w:lang w:val="en-US" w:eastAsia="zh-CN"/>
        </w:rPr>
      </w:pP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）人员要求：响应人应具有与本服务相关的专业的技术人员。</w:t>
      </w:r>
    </w:p>
    <w:p w14:paraId="4F14A3C4">
      <w:pPr>
        <w:tabs>
          <w:tab w:val="left" w:pos="8280"/>
        </w:tabs>
        <w:autoSpaceDE w:val="0"/>
        <w:autoSpaceDN w:val="0"/>
        <w:adjustRightInd w:val="0"/>
        <w:spacing w:line="360" w:lineRule="auto"/>
        <w:ind w:right="25"/>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商务要求</w:t>
      </w:r>
    </w:p>
    <w:p w14:paraId="634FC0D9">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1、合同履行期限要求：自合同签订后至2028年12月31日。</w:t>
      </w:r>
    </w:p>
    <w:p w14:paraId="3B8328A7">
      <w:pPr>
        <w:tabs>
          <w:tab w:val="left" w:pos="8280"/>
        </w:tabs>
        <w:autoSpaceDE w:val="0"/>
        <w:autoSpaceDN w:val="0"/>
        <w:adjustRightInd w:val="0"/>
        <w:spacing w:line="360" w:lineRule="auto"/>
        <w:ind w:right="25" w:firstLine="480" w:firstLineChars="200"/>
        <w:jc w:val="left"/>
        <w:rPr>
          <w:rFonts w:ascii="宋体" w:hAnsi="宋体"/>
          <w:color w:val="auto"/>
          <w:sz w:val="24"/>
          <w:highlight w:val="none"/>
        </w:rPr>
      </w:pPr>
      <w:r>
        <w:rPr>
          <w:rFonts w:hint="eastAsia" w:ascii="宋体" w:hAnsi="宋体"/>
          <w:color w:val="auto"/>
          <w:sz w:val="24"/>
          <w:highlight w:val="none"/>
        </w:rPr>
        <w:t>2、服务地点：</w:t>
      </w:r>
      <w:r>
        <w:rPr>
          <w:rFonts w:hint="eastAsia" w:ascii="宋体" w:hAnsi="宋体"/>
          <w:color w:val="auto"/>
          <w:sz w:val="24"/>
          <w:highlight w:val="none"/>
          <w:lang w:eastAsia="zh-CN"/>
        </w:rPr>
        <w:t>三门县</w:t>
      </w:r>
    </w:p>
    <w:p w14:paraId="219C6AA2">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rPr>
      </w:pPr>
      <w:r>
        <w:rPr>
          <w:rFonts w:hint="eastAsia" w:ascii="宋体" w:hAnsi="宋体"/>
          <w:color w:val="auto"/>
          <w:sz w:val="24"/>
          <w:highlight w:val="none"/>
        </w:rPr>
        <w:t>3、付款方法：</w:t>
      </w:r>
    </w:p>
    <w:p w14:paraId="10F378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w:t>
      </w:r>
      <w:r>
        <w:rPr>
          <w:rFonts w:hint="eastAsia" w:ascii="宋体" w:hAnsi="宋体" w:cs="宋体"/>
          <w:color w:val="auto"/>
          <w:sz w:val="24"/>
          <w:szCs w:val="24"/>
          <w:highlight w:val="none"/>
          <w:lang w:eastAsia="zh-CN"/>
        </w:rPr>
        <w:t>、专项资金下达后</w:t>
      </w:r>
      <w:r>
        <w:rPr>
          <w:rFonts w:hint="eastAsia" w:ascii="宋体" w:hAnsi="宋体" w:cs="宋体"/>
          <w:color w:val="auto"/>
          <w:sz w:val="24"/>
          <w:szCs w:val="24"/>
          <w:highlight w:val="none"/>
          <w:lang w:val="en-US" w:eastAsia="zh-CN"/>
        </w:rPr>
        <w:t>15个工作日</w:t>
      </w:r>
      <w:r>
        <w:rPr>
          <w:rFonts w:hint="eastAsia" w:ascii="宋体" w:hAnsi="宋体" w:eastAsia="宋体" w:cs="宋体"/>
          <w:color w:val="auto"/>
          <w:sz w:val="24"/>
          <w:szCs w:val="24"/>
          <w:highlight w:val="none"/>
        </w:rPr>
        <w:t>内，采购人向中标供应商支付合同价的</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14:paraId="151712F6">
      <w:pPr>
        <w:pStyle w:val="25"/>
        <w:ind w:left="0" w:leftChars="0"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(2)后续根据工程进度，现场完成第一年度监测且乙方提交的监测报告通过甲方确认后，支付至合同价的50%;</w:t>
      </w:r>
    </w:p>
    <w:p w14:paraId="158FB891">
      <w:pPr>
        <w:pStyle w:val="25"/>
        <w:ind w:left="0" w:leftChars="0"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(3)完成第二年度首期监测且乙方提交的监测报告通过甲方确认后，支付至合同价的 70%。</w:t>
      </w:r>
    </w:p>
    <w:p w14:paraId="6BDC9EAD">
      <w:pPr>
        <w:pStyle w:val="25"/>
        <w:ind w:left="0" w:leftChars="0"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(4)完成所有监测工作完成、提交满足要求的正式报告，在项目完工验收后支付至合同价的100%。</w:t>
      </w:r>
    </w:p>
    <w:p w14:paraId="79D3F637">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32D20C3C">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第四章 评标</w:t>
      </w:r>
      <w:bookmarkEnd w:id="9"/>
    </w:p>
    <w:p w14:paraId="365D532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1942EE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08FF7D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425510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5CAA1861">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7170CC20">
      <w:pPr>
        <w:pStyle w:val="25"/>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61F1832C">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2745A9A8">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60312C8B">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7AA35D0A">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3ABAA32F">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27AEA4D1">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10C77661">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71DF78D6">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352E6916">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329A4F40">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6CE9A16B">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5BD4B842">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40AE1E36">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7B8CD135">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7EB0974D">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04A0DA7A">
      <w:pPr>
        <w:pStyle w:val="23"/>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31E113C3">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12D9704E">
      <w:pPr>
        <w:pStyle w:val="23"/>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5A25EC20">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6C092D23">
      <w:pPr>
        <w:pStyle w:val="8"/>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F2AE346">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71F90B9F">
      <w:pPr>
        <w:pStyle w:val="8"/>
        <w:spacing w:line="360" w:lineRule="auto"/>
        <w:ind w:firstLine="480"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color w:val="auto"/>
          <w:kern w:val="0"/>
          <w:sz w:val="24"/>
          <w:highlight w:val="none"/>
        </w:rPr>
        <w:t>（六）主要性能参数指标负偏离</w:t>
      </w:r>
      <w:r>
        <w:rPr>
          <w:rFonts w:asciiTheme="minorEastAsia" w:hAnsiTheme="minorEastAsia" w:eastAsiaTheme="minorEastAsia"/>
          <w:color w:val="auto"/>
          <w:kern w:val="0"/>
          <w:sz w:val="24"/>
          <w:highlight w:val="none"/>
        </w:rPr>
        <w:t>2</w:t>
      </w:r>
      <w:r>
        <w:rPr>
          <w:rFonts w:hint="eastAsia" w:asciiTheme="minorEastAsia" w:hAnsiTheme="minorEastAsia" w:eastAsiaTheme="minorEastAsia"/>
          <w:color w:val="auto"/>
          <w:kern w:val="0"/>
          <w:sz w:val="24"/>
          <w:highlight w:val="none"/>
        </w:rPr>
        <w:t>项（含）以上的；</w:t>
      </w:r>
    </w:p>
    <w:p w14:paraId="0F7CC0E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（七）投标参数未如实填写，完全复制粘贴招标参数的；</w:t>
      </w:r>
    </w:p>
    <w:p w14:paraId="382B14AE">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（八）投标文件存在虚假材料的； </w:t>
      </w:r>
    </w:p>
    <w:p w14:paraId="02B61DC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（九）有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445F3D1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04FE82FE">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02A4F319">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3E07B1C2">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5DF4D8DF">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6B39B807">
      <w:pPr>
        <w:pStyle w:val="23"/>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（十）</w:t>
      </w:r>
      <w:r>
        <w:rPr>
          <w:rFonts w:cs="宋体"/>
          <w:color w:val="auto"/>
          <w:highlight w:val="none"/>
        </w:rPr>
        <w:t>实质性要求（招标文件中打“▲”内容）不响应的；</w:t>
      </w:r>
    </w:p>
    <w:p w14:paraId="66C57DB4">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（十一）商务条款不响应的；</w:t>
      </w:r>
    </w:p>
    <w:p w14:paraId="219C7061">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（十二）投标文件有效期不足的；</w:t>
      </w:r>
    </w:p>
    <w:p w14:paraId="20E90C65">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（十三）逾期或未按要求提交投标文件的；</w:t>
      </w:r>
    </w:p>
    <w:p w14:paraId="408E8F15">
      <w:pPr>
        <w:pStyle w:val="7"/>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（十四）其他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2BE04C30">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330E0925">
      <w:pPr>
        <w:pStyle w:val="23"/>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75328754">
      <w:pPr>
        <w:pStyle w:val="23"/>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380A5F04">
      <w:pPr>
        <w:pStyle w:val="23"/>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45C0C244">
      <w:pPr>
        <w:pStyle w:val="23"/>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6DD5E391">
      <w:pPr>
        <w:pStyle w:val="15"/>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2A6F7928">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39B9690D">
      <w:pPr>
        <w:pStyle w:val="15"/>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28AEF71E">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1DA54162">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32634DD4">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2B2CE657">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残疾人福利性单位在参加政府采购活动时，应提供《残疾人福利性单位声明函》，视同小型、微型企业，享受小微企业政府采购优惠政策。</w:t>
      </w:r>
    </w:p>
    <w:p w14:paraId="6706D78B">
      <w:pPr>
        <w:autoSpaceDE w:val="0"/>
        <w:autoSpaceDN w:val="0"/>
        <w:adjustRightInd w:val="0"/>
        <w:spacing w:line="360" w:lineRule="auto"/>
        <w:ind w:firstLine="482" w:firstLineChars="200"/>
        <w:rPr>
          <w:rFonts w:ascii="宋体"/>
          <w:b/>
          <w:bCs/>
          <w:color w:val="auto"/>
          <w:sz w:val="24"/>
          <w:highlight w:val="none"/>
        </w:rPr>
      </w:pPr>
      <w:r>
        <w:rPr>
          <w:rFonts w:hint="eastAsia" w:ascii="宋体"/>
          <w:b/>
          <w:bCs/>
          <w:color w:val="auto"/>
          <w:sz w:val="24"/>
          <w:highlight w:val="none"/>
        </w:rPr>
        <w:t>（二）政府采购政策优惠措施：</w:t>
      </w:r>
    </w:p>
    <w:p w14:paraId="1C5D431F">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经主管预算单位统筹后未预留份额专门面向中小企业采购的采购项目，以及预留份额项目中的非预留部分采购包，采购单位、采购代理机构应当对符合规定的小微企业报价按最高优惠幅度（货物和服务项目为</w:t>
      </w:r>
      <w:r>
        <w:rPr>
          <w:rFonts w:hint="eastAsia" w:ascii="宋体"/>
          <w:color w:val="auto"/>
          <w:sz w:val="24"/>
          <w:highlight w:val="none"/>
          <w:lang w:val="en-US" w:eastAsia="zh-CN"/>
        </w:rPr>
        <w:t>10</w:t>
      </w:r>
      <w:r>
        <w:rPr>
          <w:rFonts w:hint="eastAsia" w:ascii="宋体"/>
          <w:color w:val="auto"/>
          <w:sz w:val="24"/>
          <w:highlight w:val="none"/>
        </w:rPr>
        <w:t>%) 给予扣除， 用扣除后的价格参加评审。对于联合协议或者分包意向协议约定小微企业的合同份额占到合同总金额 30%以上的， 采购单位、采购代 理机构应当对联合体或者大中型企业的报价按最高优惠幅度（货物和服务项目为</w:t>
      </w:r>
      <w:r>
        <w:rPr>
          <w:rFonts w:hint="eastAsia" w:ascii="宋体"/>
          <w:color w:val="auto"/>
          <w:sz w:val="24"/>
          <w:highlight w:val="none"/>
          <w:lang w:val="en-US" w:eastAsia="zh-CN"/>
        </w:rPr>
        <w:t>4</w:t>
      </w:r>
      <w:r>
        <w:rPr>
          <w:rFonts w:hint="eastAsia" w:ascii="宋体"/>
          <w:color w:val="auto"/>
          <w:sz w:val="24"/>
          <w:highlight w:val="none"/>
        </w:rPr>
        <w:t>%) 给予扣除，用扣除后的价格参加评审。同一供应商（包括联合体），小微企业、监狱企业、残疾人福利性单位价格扣除优惠只享受一次，不得重复享受。</w:t>
      </w:r>
    </w:p>
    <w:p w14:paraId="5801CCB3">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6C6D4072">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7C990EA8">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3"/>
        <w:gridCol w:w="6782"/>
      </w:tblGrid>
      <w:tr w14:paraId="1972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23" w:type="dxa"/>
            <w:tcMar>
              <w:top w:w="57" w:type="dxa"/>
              <w:left w:w="108" w:type="dxa"/>
              <w:bottom w:w="0" w:type="dxa"/>
              <w:right w:w="108" w:type="dxa"/>
            </w:tcMar>
            <w:vAlign w:val="center"/>
          </w:tcPr>
          <w:p w14:paraId="16BCE470">
            <w:pPr>
              <w:pStyle w:val="54"/>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6782" w:type="dxa"/>
            <w:tcMar>
              <w:top w:w="57" w:type="dxa"/>
              <w:left w:w="108" w:type="dxa"/>
              <w:bottom w:w="0" w:type="dxa"/>
              <w:right w:w="108" w:type="dxa"/>
            </w:tcMar>
            <w:vAlign w:val="center"/>
          </w:tcPr>
          <w:p w14:paraId="1781DA87">
            <w:pPr>
              <w:pStyle w:val="54"/>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1C39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223" w:type="dxa"/>
            <w:shd w:val="clear" w:color="auto" w:fill="F6F6F6"/>
            <w:tcMar>
              <w:top w:w="57" w:type="dxa"/>
              <w:left w:w="108" w:type="dxa"/>
              <w:bottom w:w="0" w:type="dxa"/>
              <w:right w:w="108" w:type="dxa"/>
            </w:tcMar>
            <w:vAlign w:val="center"/>
          </w:tcPr>
          <w:p w14:paraId="75F1AFD0">
            <w:pPr>
              <w:pStyle w:val="54"/>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6782" w:type="dxa"/>
            <w:shd w:val="clear" w:color="auto" w:fill="F6F6F6"/>
            <w:tcMar>
              <w:top w:w="57" w:type="dxa"/>
              <w:left w:w="108" w:type="dxa"/>
              <w:bottom w:w="0" w:type="dxa"/>
              <w:right w:w="108" w:type="dxa"/>
            </w:tcMar>
            <w:vAlign w:val="center"/>
          </w:tcPr>
          <w:p w14:paraId="279C366C">
            <w:pPr>
              <w:jc w:val="center"/>
              <w:rPr>
                <w:color w:val="auto"/>
                <w:highlight w:val="none"/>
              </w:rPr>
            </w:pPr>
            <w:r>
              <w:rPr>
                <w:rFonts w:hint="eastAsia"/>
                <w:color w:val="auto"/>
                <w:szCs w:val="21"/>
                <w:highlight w:val="none"/>
              </w:rPr>
              <w:t>符合参加政府采购活动应当具备的一般条件的承诺函</w:t>
            </w:r>
          </w:p>
        </w:tc>
      </w:tr>
      <w:tr w14:paraId="0A8E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23" w:type="dxa"/>
            <w:tcMar>
              <w:top w:w="57" w:type="dxa"/>
              <w:left w:w="108" w:type="dxa"/>
              <w:bottom w:w="0" w:type="dxa"/>
              <w:right w:w="108" w:type="dxa"/>
            </w:tcMar>
            <w:vAlign w:val="center"/>
          </w:tcPr>
          <w:p w14:paraId="308BC704">
            <w:pPr>
              <w:pStyle w:val="54"/>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6782" w:type="dxa"/>
            <w:tcMar>
              <w:top w:w="57" w:type="dxa"/>
              <w:left w:w="108" w:type="dxa"/>
              <w:bottom w:w="0" w:type="dxa"/>
              <w:right w:w="108" w:type="dxa"/>
            </w:tcMar>
            <w:vAlign w:val="center"/>
          </w:tcPr>
          <w:p w14:paraId="6288A626">
            <w:pPr>
              <w:jc w:val="center"/>
              <w:rPr>
                <w:color w:val="auto"/>
                <w:highlight w:val="none"/>
              </w:rPr>
            </w:pPr>
            <w:r>
              <w:rPr>
                <w:rFonts w:hint="eastAsia"/>
                <w:color w:val="auto"/>
                <w:szCs w:val="21"/>
                <w:highlight w:val="none"/>
              </w:rPr>
              <w:t>符合参加政府采购活动应当具备的一般条件的承诺函</w:t>
            </w:r>
          </w:p>
        </w:tc>
      </w:tr>
      <w:tr w14:paraId="7B07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23" w:type="dxa"/>
            <w:shd w:val="clear" w:color="auto" w:fill="F6F6F6"/>
            <w:tcMar>
              <w:top w:w="57" w:type="dxa"/>
              <w:left w:w="108" w:type="dxa"/>
              <w:bottom w:w="0" w:type="dxa"/>
              <w:right w:w="108" w:type="dxa"/>
            </w:tcMar>
            <w:vAlign w:val="center"/>
          </w:tcPr>
          <w:p w14:paraId="2D10965A">
            <w:pPr>
              <w:pStyle w:val="54"/>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6782" w:type="dxa"/>
            <w:shd w:val="clear" w:color="auto" w:fill="F6F6F6"/>
            <w:tcMar>
              <w:top w:w="57" w:type="dxa"/>
              <w:left w:w="108" w:type="dxa"/>
              <w:bottom w:w="0" w:type="dxa"/>
              <w:right w:w="108" w:type="dxa"/>
            </w:tcMar>
            <w:vAlign w:val="center"/>
          </w:tcPr>
          <w:p w14:paraId="021B734F">
            <w:pPr>
              <w:jc w:val="center"/>
              <w:rPr>
                <w:color w:val="auto"/>
                <w:highlight w:val="none"/>
              </w:rPr>
            </w:pPr>
            <w:r>
              <w:rPr>
                <w:rFonts w:hint="eastAsia"/>
                <w:color w:val="auto"/>
                <w:szCs w:val="21"/>
                <w:highlight w:val="none"/>
              </w:rPr>
              <w:t>符合参加政府采购活动应当具备的一般条件的承诺函</w:t>
            </w:r>
          </w:p>
        </w:tc>
      </w:tr>
      <w:tr w14:paraId="4C4B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jc w:val="center"/>
        </w:trPr>
        <w:tc>
          <w:tcPr>
            <w:tcW w:w="2223" w:type="dxa"/>
            <w:tcMar>
              <w:top w:w="57" w:type="dxa"/>
              <w:left w:w="108" w:type="dxa"/>
              <w:bottom w:w="0" w:type="dxa"/>
              <w:right w:w="108" w:type="dxa"/>
            </w:tcMar>
            <w:vAlign w:val="center"/>
          </w:tcPr>
          <w:p w14:paraId="7672466D">
            <w:pPr>
              <w:pStyle w:val="54"/>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6782" w:type="dxa"/>
            <w:tcMar>
              <w:top w:w="57" w:type="dxa"/>
              <w:left w:w="108" w:type="dxa"/>
              <w:bottom w:w="0" w:type="dxa"/>
              <w:right w:w="108" w:type="dxa"/>
            </w:tcMar>
            <w:vAlign w:val="center"/>
          </w:tcPr>
          <w:p w14:paraId="404CD1E4">
            <w:pPr>
              <w:pStyle w:val="54"/>
              <w:spacing w:before="48" w:line="300" w:lineRule="auto"/>
              <w:ind w:left="15" w:leftChars="7" w:right="-17" w:rightChars="-8" w:firstLine="1033" w:firstLineChars="492"/>
              <w:rPr>
                <w:color w:val="auto"/>
                <w:szCs w:val="21"/>
                <w:highlight w:val="none"/>
              </w:rPr>
            </w:pPr>
            <w:r>
              <w:rPr>
                <w:rFonts w:hint="eastAsia"/>
                <w:color w:val="auto"/>
                <w:szCs w:val="21"/>
                <w:highlight w:val="none"/>
              </w:rPr>
              <w:t>符合参加政府采购活动应当具备的一般条件的承诺函</w:t>
            </w:r>
          </w:p>
        </w:tc>
      </w:tr>
      <w:tr w14:paraId="5E41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2223" w:type="dxa"/>
            <w:shd w:val="clear" w:color="auto" w:fill="F6F6F6"/>
            <w:tcMar>
              <w:top w:w="57" w:type="dxa"/>
              <w:left w:w="108" w:type="dxa"/>
              <w:bottom w:w="0" w:type="dxa"/>
              <w:right w:w="108" w:type="dxa"/>
            </w:tcMar>
            <w:vAlign w:val="center"/>
          </w:tcPr>
          <w:p w14:paraId="39B45323">
            <w:pPr>
              <w:pStyle w:val="54"/>
              <w:spacing w:line="300" w:lineRule="auto"/>
              <w:ind w:right="3" w:hanging="10"/>
              <w:jc w:val="center"/>
              <w:rPr>
                <w:color w:val="auto"/>
                <w:szCs w:val="21"/>
                <w:highlight w:val="none"/>
              </w:rPr>
            </w:pPr>
            <w:r>
              <w:rPr>
                <w:rFonts w:hint="eastAsia"/>
                <w:color w:val="auto"/>
                <w:szCs w:val="21"/>
                <w:highlight w:val="none"/>
              </w:rPr>
              <w:t>信用记录</w:t>
            </w:r>
          </w:p>
        </w:tc>
        <w:tc>
          <w:tcPr>
            <w:tcW w:w="6782" w:type="dxa"/>
            <w:shd w:val="clear" w:color="auto" w:fill="F6F6F6"/>
            <w:tcMar>
              <w:top w:w="57" w:type="dxa"/>
              <w:left w:w="108" w:type="dxa"/>
              <w:bottom w:w="0" w:type="dxa"/>
              <w:right w:w="108" w:type="dxa"/>
            </w:tcMar>
            <w:vAlign w:val="center"/>
          </w:tcPr>
          <w:p w14:paraId="77FBE977">
            <w:pPr>
              <w:spacing w:line="300" w:lineRule="auto"/>
              <w:ind w:left="15" w:leftChars="7" w:right="-17" w:rightChars="-8" w:firstLine="1050" w:firstLineChars="500"/>
              <w:rPr>
                <w:rFonts w:ascii="宋体" w:hAnsi="宋体" w:cs="宋体"/>
                <w:color w:val="auto"/>
                <w:szCs w:val="21"/>
                <w:highlight w:val="none"/>
              </w:rPr>
            </w:pPr>
            <w:r>
              <w:rPr>
                <w:rFonts w:hint="eastAsia"/>
                <w:color w:val="auto"/>
                <w:szCs w:val="21"/>
                <w:highlight w:val="none"/>
              </w:rPr>
              <w:t>符合参加政府采购活动应当具备的一般条件的承诺函</w:t>
            </w:r>
          </w:p>
        </w:tc>
      </w:tr>
      <w:tr w14:paraId="14EA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jc w:val="center"/>
        </w:trPr>
        <w:tc>
          <w:tcPr>
            <w:tcW w:w="2223" w:type="dxa"/>
            <w:tcMar>
              <w:top w:w="57" w:type="dxa"/>
              <w:left w:w="108" w:type="dxa"/>
              <w:bottom w:w="0" w:type="dxa"/>
              <w:right w:w="108" w:type="dxa"/>
            </w:tcMar>
            <w:vAlign w:val="center"/>
          </w:tcPr>
          <w:p w14:paraId="3AB98582">
            <w:pPr>
              <w:pStyle w:val="54"/>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6782" w:type="dxa"/>
            <w:tcMar>
              <w:top w:w="57" w:type="dxa"/>
              <w:left w:w="108" w:type="dxa"/>
              <w:bottom w:w="0" w:type="dxa"/>
              <w:right w:w="108" w:type="dxa"/>
            </w:tcMar>
            <w:vAlign w:val="center"/>
          </w:tcPr>
          <w:p w14:paraId="5E1E67CC">
            <w:pPr>
              <w:pStyle w:val="54"/>
              <w:spacing w:before="48" w:line="300" w:lineRule="auto"/>
              <w:ind w:left="15" w:leftChars="7" w:right="-17" w:rightChars="-8" w:firstLine="1033" w:firstLineChars="492"/>
              <w:rPr>
                <w:color w:val="auto"/>
                <w:szCs w:val="21"/>
                <w:highlight w:val="none"/>
              </w:rPr>
            </w:pPr>
            <w:r>
              <w:rPr>
                <w:rFonts w:hint="eastAsia"/>
                <w:color w:val="auto"/>
                <w:szCs w:val="21"/>
                <w:highlight w:val="none"/>
              </w:rPr>
              <w:t>符合参加政府采购活动应当具备的一般条件的承诺函</w:t>
            </w:r>
          </w:p>
        </w:tc>
      </w:tr>
      <w:tr w14:paraId="111B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2223" w:type="dxa"/>
            <w:shd w:val="clear" w:color="auto" w:fill="F6F6F6"/>
            <w:tcMar>
              <w:top w:w="57" w:type="dxa"/>
              <w:left w:w="108" w:type="dxa"/>
              <w:bottom w:w="0" w:type="dxa"/>
              <w:right w:w="108" w:type="dxa"/>
            </w:tcMar>
            <w:vAlign w:val="center"/>
          </w:tcPr>
          <w:p w14:paraId="0E75CB98">
            <w:pPr>
              <w:pStyle w:val="54"/>
              <w:spacing w:before="48" w:line="300" w:lineRule="auto"/>
              <w:ind w:right="3" w:hanging="10"/>
              <w:jc w:val="center"/>
              <w:rPr>
                <w:color w:val="auto"/>
                <w:szCs w:val="21"/>
                <w:highlight w:val="none"/>
              </w:rPr>
            </w:pPr>
            <w:r>
              <w:rPr>
                <w:rFonts w:hint="eastAsia"/>
                <w:color w:val="auto"/>
                <w:szCs w:val="21"/>
                <w:highlight w:val="none"/>
              </w:rPr>
              <w:t>联合体投标</w:t>
            </w:r>
          </w:p>
        </w:tc>
        <w:tc>
          <w:tcPr>
            <w:tcW w:w="6782" w:type="dxa"/>
            <w:shd w:val="clear" w:color="auto" w:fill="F6F6F6"/>
            <w:tcMar>
              <w:top w:w="57" w:type="dxa"/>
              <w:left w:w="108" w:type="dxa"/>
              <w:bottom w:w="0" w:type="dxa"/>
              <w:right w:w="108" w:type="dxa"/>
            </w:tcMar>
            <w:vAlign w:val="center"/>
          </w:tcPr>
          <w:p w14:paraId="1805451D">
            <w:pPr>
              <w:pStyle w:val="54"/>
              <w:spacing w:before="48" w:line="300" w:lineRule="auto"/>
              <w:ind w:left="15" w:leftChars="7" w:right="-17" w:rightChars="-8" w:firstLine="2083" w:firstLineChars="992"/>
              <w:rPr>
                <w:color w:val="auto"/>
                <w:szCs w:val="21"/>
                <w:highlight w:val="none"/>
              </w:rPr>
            </w:pPr>
            <w:r>
              <w:rPr>
                <w:rFonts w:hint="eastAsia" w:ascii="宋体" w:hAnsi="宋体" w:eastAsia="宋体" w:cs="宋体"/>
                <w:color w:val="auto"/>
                <w:szCs w:val="21"/>
                <w:highlight w:val="none"/>
              </w:rPr>
              <w:t>本项目不接受联合体投标</w:t>
            </w:r>
          </w:p>
        </w:tc>
      </w:tr>
      <w:tr w14:paraId="2720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2223" w:type="dxa"/>
            <w:tcMar>
              <w:top w:w="57" w:type="dxa"/>
              <w:left w:w="108" w:type="dxa"/>
              <w:bottom w:w="0" w:type="dxa"/>
              <w:right w:w="108" w:type="dxa"/>
            </w:tcMar>
            <w:vAlign w:val="center"/>
          </w:tcPr>
          <w:p w14:paraId="26C49B6D">
            <w:pPr>
              <w:pStyle w:val="54"/>
              <w:spacing w:line="300" w:lineRule="auto"/>
              <w:ind w:right="3" w:hanging="10"/>
              <w:jc w:val="center"/>
              <w:rPr>
                <w:color w:val="auto"/>
                <w:szCs w:val="21"/>
                <w:highlight w:val="none"/>
              </w:rPr>
            </w:pPr>
            <w:r>
              <w:rPr>
                <w:rFonts w:hint="eastAsia"/>
                <w:color w:val="auto"/>
                <w:szCs w:val="21"/>
                <w:highlight w:val="none"/>
              </w:rPr>
              <w:t>资质</w:t>
            </w:r>
          </w:p>
        </w:tc>
        <w:tc>
          <w:tcPr>
            <w:tcW w:w="6782" w:type="dxa"/>
            <w:tcMar>
              <w:top w:w="57" w:type="dxa"/>
              <w:left w:w="108" w:type="dxa"/>
              <w:bottom w:w="0" w:type="dxa"/>
              <w:right w:w="108" w:type="dxa"/>
            </w:tcMar>
            <w:vAlign w:val="center"/>
          </w:tcPr>
          <w:p w14:paraId="6DD093F3">
            <w:pPr>
              <w:pStyle w:val="54"/>
              <w:spacing w:before="48" w:line="300" w:lineRule="auto"/>
              <w:rPr>
                <w:color w:val="auto"/>
                <w:szCs w:val="21"/>
                <w:highlight w:val="none"/>
              </w:rPr>
            </w:pPr>
            <w:r>
              <w:rPr>
                <w:rFonts w:hint="eastAsia"/>
                <w:color w:val="auto"/>
                <w:szCs w:val="21"/>
                <w:highlight w:val="none"/>
              </w:rPr>
              <w:t>供应商须具备质量监督部门颁发的CMA计量认证资质证书且在有效期内，且检验检测能力附表应含有海洋化学（水质、沉积物）、海洋生物生态。（提供证书扫描件加盖公章）</w:t>
            </w:r>
          </w:p>
        </w:tc>
      </w:tr>
      <w:tr w14:paraId="51BE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2223" w:type="dxa"/>
            <w:shd w:val="clear" w:color="auto" w:fill="F6F6F6"/>
            <w:tcMar>
              <w:top w:w="57" w:type="dxa"/>
              <w:left w:w="108" w:type="dxa"/>
              <w:bottom w:w="0" w:type="dxa"/>
              <w:right w:w="108" w:type="dxa"/>
            </w:tcMar>
            <w:vAlign w:val="center"/>
          </w:tcPr>
          <w:p w14:paraId="15428475">
            <w:pPr>
              <w:pStyle w:val="54"/>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6782" w:type="dxa"/>
            <w:shd w:val="clear" w:color="auto" w:fill="F6F6F6"/>
            <w:tcMar>
              <w:top w:w="57" w:type="dxa"/>
              <w:left w:w="108" w:type="dxa"/>
              <w:bottom w:w="0" w:type="dxa"/>
              <w:right w:w="108" w:type="dxa"/>
            </w:tcMar>
            <w:vAlign w:val="center"/>
          </w:tcPr>
          <w:p w14:paraId="00C4AA84">
            <w:pPr>
              <w:pStyle w:val="8"/>
              <w:spacing w:line="300" w:lineRule="auto"/>
              <w:ind w:left="15" w:leftChars="7" w:right="-17" w:rightChars="-8" w:firstLine="403" w:firstLineChars="192"/>
              <w:jc w:val="center"/>
              <w:rPr>
                <w:color w:val="auto"/>
                <w:szCs w:val="21"/>
                <w:highlight w:val="none"/>
              </w:rPr>
            </w:pPr>
            <w:r>
              <w:rPr>
                <w:rFonts w:hint="eastAsia"/>
                <w:color w:val="auto"/>
                <w:szCs w:val="21"/>
                <w:highlight w:val="none"/>
              </w:rPr>
              <w:t>/</w:t>
            </w:r>
          </w:p>
        </w:tc>
      </w:tr>
    </w:tbl>
    <w:p w14:paraId="21321468">
      <w:pPr>
        <w:pStyle w:val="8"/>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621770C6">
      <w:pPr>
        <w:pStyle w:val="8"/>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5068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77D76D0A">
            <w:pPr>
              <w:pStyle w:val="54"/>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2F6C90E4">
            <w:pPr>
              <w:pStyle w:val="8"/>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4D36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0744F170">
            <w:pPr>
              <w:pStyle w:val="54"/>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60E25A22">
            <w:pPr>
              <w:pStyle w:val="8"/>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3AC5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704C40D8">
            <w:pPr>
              <w:pStyle w:val="54"/>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38DE9516">
            <w:pPr>
              <w:pStyle w:val="8"/>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0DBC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527EB4D4">
            <w:pPr>
              <w:pStyle w:val="54"/>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300FE5EC">
            <w:pPr>
              <w:pStyle w:val="8"/>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7F1A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4E9404E3">
            <w:pPr>
              <w:pStyle w:val="54"/>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7BA4BB0E">
            <w:pPr>
              <w:pStyle w:val="8"/>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3E8B3ACE">
      <w:pPr>
        <w:pStyle w:val="23"/>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1715C1A7">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u w:val="single"/>
        </w:rPr>
        <w:t xml:space="preserve">1 </w:t>
      </w:r>
      <w:r>
        <w:rPr>
          <w:rFonts w:hint="eastAsia" w:asciiTheme="minorEastAsia" w:hAnsiTheme="minorEastAsia" w:eastAsiaTheme="minorEastAsia"/>
          <w:color w:val="auto"/>
          <w:kern w:val="0"/>
          <w:sz w:val="24"/>
          <w:highlight w:val="none"/>
        </w:rPr>
        <w:t>标项项目评标方法为综合评分法，总计100分（商务技术分</w:t>
      </w:r>
      <w:r>
        <w:rPr>
          <w:rFonts w:hint="eastAsia" w:asciiTheme="minorEastAsia" w:hAnsiTheme="minorEastAsia" w:eastAsiaTheme="minorEastAsia"/>
          <w:color w:val="auto"/>
          <w:kern w:val="0"/>
          <w:sz w:val="24"/>
          <w:highlight w:val="none"/>
          <w:lang w:val="en-US" w:eastAsia="zh-CN"/>
        </w:rPr>
        <w:t>90</w:t>
      </w:r>
      <w:r>
        <w:rPr>
          <w:rFonts w:hint="eastAsia" w:asciiTheme="minorEastAsia" w:hAnsiTheme="minorEastAsia" w:eastAsiaTheme="minorEastAsia"/>
          <w:color w:val="auto"/>
          <w:kern w:val="0"/>
          <w:sz w:val="24"/>
          <w:highlight w:val="none"/>
        </w:rPr>
        <w:t>分，价格分</w:t>
      </w:r>
      <w:r>
        <w:rPr>
          <w:rFonts w:hint="eastAsia" w:asciiTheme="minorEastAsia" w:hAnsiTheme="minorEastAsia" w:eastAsiaTheme="minorEastAsia"/>
          <w:color w:val="auto"/>
          <w:kern w:val="0"/>
          <w:sz w:val="24"/>
          <w:highlight w:val="none"/>
          <w:lang w:val="en-US" w:eastAsia="zh-CN"/>
        </w:rPr>
        <w:t>10</w:t>
      </w:r>
      <w:r>
        <w:rPr>
          <w:rFonts w:hint="eastAsia" w:asciiTheme="minorEastAsia" w:hAnsiTheme="minorEastAsia" w:eastAsiaTheme="minorEastAsia"/>
          <w:color w:val="auto"/>
          <w:kern w:val="0"/>
          <w:sz w:val="24"/>
          <w:highlight w:val="none"/>
        </w:rPr>
        <w:t>分），评标按以下标准及要求进行：</w:t>
      </w:r>
    </w:p>
    <w:p w14:paraId="305E9904">
      <w:pPr>
        <w:numPr>
          <w:ilvl w:val="0"/>
          <w:numId w:val="8"/>
        </w:numPr>
        <w:autoSpaceDE w:val="0"/>
        <w:autoSpaceDN w:val="0"/>
        <w:adjustRightInd w:val="0"/>
        <w:spacing w:line="360" w:lineRule="auto"/>
        <w:ind w:right="85" w:firstLine="482" w:firstLineChars="200"/>
        <w:rPr>
          <w:rFonts w:hint="eastAsia" w:ascii="宋体"/>
          <w:b/>
          <w:bCs/>
          <w:color w:val="auto"/>
          <w:sz w:val="24"/>
          <w:highlight w:val="none"/>
        </w:rPr>
      </w:pPr>
      <w:r>
        <w:rPr>
          <w:rFonts w:hint="eastAsia" w:ascii="宋体"/>
          <w:b/>
          <w:bCs/>
          <w:color w:val="auto"/>
          <w:sz w:val="24"/>
          <w:highlight w:val="none"/>
        </w:rPr>
        <w:t>评分标准</w:t>
      </w:r>
    </w:p>
    <w:tbl>
      <w:tblPr>
        <w:tblStyle w:val="26"/>
        <w:tblW w:w="81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1147"/>
        <w:gridCol w:w="5684"/>
        <w:gridCol w:w="657"/>
      </w:tblGrid>
      <w:tr w14:paraId="78B34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noWrap w:val="0"/>
            <w:vAlign w:val="center"/>
          </w:tcPr>
          <w:p w14:paraId="7968F556">
            <w:pPr>
              <w:pStyle w:val="8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序号</w:t>
            </w:r>
          </w:p>
        </w:tc>
        <w:tc>
          <w:tcPr>
            <w:tcW w:w="1147" w:type="dxa"/>
            <w:noWrap w:val="0"/>
            <w:vAlign w:val="center"/>
          </w:tcPr>
          <w:p w14:paraId="1435A926">
            <w:pPr>
              <w:pStyle w:val="8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评分因素</w:t>
            </w:r>
          </w:p>
        </w:tc>
        <w:tc>
          <w:tcPr>
            <w:tcW w:w="5684" w:type="dxa"/>
            <w:noWrap w:val="0"/>
            <w:vAlign w:val="center"/>
          </w:tcPr>
          <w:p w14:paraId="6B08F3AD">
            <w:pPr>
              <w:pStyle w:val="84"/>
              <w:ind w:firstLine="56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评分细则</w:t>
            </w:r>
          </w:p>
        </w:tc>
        <w:tc>
          <w:tcPr>
            <w:tcW w:w="657" w:type="dxa"/>
            <w:shd w:val="clear" w:color="auto" w:fill="auto"/>
            <w:noWrap w:val="0"/>
            <w:vAlign w:val="center"/>
          </w:tcPr>
          <w:p w14:paraId="47A068B3">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分值</w:t>
            </w:r>
          </w:p>
        </w:tc>
      </w:tr>
      <w:tr w14:paraId="1A576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shd w:val="clear" w:color="auto" w:fill="auto"/>
            <w:noWrap w:val="0"/>
            <w:vAlign w:val="center"/>
          </w:tcPr>
          <w:p w14:paraId="3D20A744">
            <w:pPr>
              <w:pStyle w:val="84"/>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c>
          <w:tcPr>
            <w:tcW w:w="1147" w:type="dxa"/>
            <w:shd w:val="clear" w:color="auto" w:fill="auto"/>
            <w:noWrap w:val="0"/>
            <w:vAlign w:val="center"/>
          </w:tcPr>
          <w:p w14:paraId="34C68B0D">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拟投入本项目的项目负责人</w:t>
            </w:r>
          </w:p>
        </w:tc>
        <w:tc>
          <w:tcPr>
            <w:tcW w:w="5684" w:type="dxa"/>
            <w:shd w:val="clear" w:color="auto" w:fill="auto"/>
            <w:noWrap w:val="0"/>
            <w:vAlign w:val="center"/>
          </w:tcPr>
          <w:p w14:paraId="73EED3FD">
            <w:pPr>
              <w:pStyle w:val="8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项目负责人具有正高级技术职称，得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分；高级工程师职称得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分；高级工程师职称以下不得分。</w:t>
            </w:r>
          </w:p>
          <w:p w14:paraId="3DB7BE39">
            <w:pPr>
              <w:pStyle w:val="84"/>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项目负责人需提供由供应商缴纳的本招标公告发布之日前3月内任一</w:t>
            </w:r>
            <w:r>
              <w:rPr>
                <w:rFonts w:hint="eastAsia" w:asciiTheme="minorEastAsia" w:hAnsiTheme="minorEastAsia" w:eastAsiaTheme="minorEastAsia" w:cstheme="minorEastAsia"/>
                <w:color w:val="auto"/>
                <w:sz w:val="21"/>
                <w:szCs w:val="21"/>
                <w:highlight w:val="none"/>
                <w:lang w:eastAsia="zh-CN"/>
              </w:rPr>
              <w:t>个</w:t>
            </w:r>
            <w:r>
              <w:rPr>
                <w:rFonts w:hint="eastAsia" w:asciiTheme="minorEastAsia" w:hAnsiTheme="minorEastAsia" w:eastAsiaTheme="minorEastAsia" w:cstheme="minorEastAsia"/>
                <w:color w:val="auto"/>
                <w:sz w:val="21"/>
                <w:szCs w:val="21"/>
                <w:highlight w:val="none"/>
              </w:rPr>
              <w:t>月的养老保险缴费证明、相应的职称证明或红头文件。</w:t>
            </w:r>
          </w:p>
        </w:tc>
        <w:tc>
          <w:tcPr>
            <w:tcW w:w="657" w:type="dxa"/>
            <w:shd w:val="clear" w:color="auto" w:fill="auto"/>
            <w:noWrap w:val="0"/>
            <w:vAlign w:val="center"/>
          </w:tcPr>
          <w:p w14:paraId="22BAEF53">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r>
      <w:tr w14:paraId="199C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shd w:val="clear" w:color="auto" w:fill="auto"/>
            <w:noWrap w:val="0"/>
            <w:vAlign w:val="center"/>
          </w:tcPr>
          <w:p w14:paraId="789680DF">
            <w:pPr>
              <w:pStyle w:val="84"/>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1147" w:type="dxa"/>
            <w:shd w:val="clear" w:color="auto" w:fill="auto"/>
            <w:noWrap w:val="0"/>
            <w:vAlign w:val="center"/>
          </w:tcPr>
          <w:p w14:paraId="23CFEAD2">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拟投入本项目的技术人员</w:t>
            </w:r>
          </w:p>
        </w:tc>
        <w:tc>
          <w:tcPr>
            <w:tcW w:w="5684" w:type="dxa"/>
            <w:shd w:val="clear" w:color="auto" w:fill="auto"/>
            <w:noWrap w:val="0"/>
            <w:vAlign w:val="center"/>
          </w:tcPr>
          <w:p w14:paraId="5C35DC0A">
            <w:pPr>
              <w:pStyle w:val="8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拟投入项目组成员中，具有高级工程师5人的，得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分；具有高级工程师</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人的，得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分；具有高级工程师15人，得1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分；未提供本项内容者不得分。</w:t>
            </w:r>
          </w:p>
          <w:p w14:paraId="7E505C0E">
            <w:pPr>
              <w:pStyle w:val="84"/>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技术人员应有供应商为其缴纳本招标公告发布之日前3月内任一</w:t>
            </w:r>
            <w:r>
              <w:rPr>
                <w:rFonts w:hint="eastAsia" w:asciiTheme="minorEastAsia" w:hAnsiTheme="minorEastAsia" w:eastAsiaTheme="minorEastAsia" w:cstheme="minorEastAsia"/>
                <w:color w:val="auto"/>
                <w:sz w:val="21"/>
                <w:szCs w:val="21"/>
                <w:highlight w:val="none"/>
                <w:lang w:eastAsia="zh-CN"/>
              </w:rPr>
              <w:t>个</w:t>
            </w:r>
            <w:r>
              <w:rPr>
                <w:rFonts w:hint="eastAsia" w:asciiTheme="minorEastAsia" w:hAnsiTheme="minorEastAsia" w:eastAsiaTheme="minorEastAsia" w:cstheme="minorEastAsia"/>
                <w:color w:val="auto"/>
                <w:sz w:val="21"/>
                <w:szCs w:val="21"/>
                <w:highlight w:val="none"/>
              </w:rPr>
              <w:t>月的养老保险缴费证明、相应的职称证明或红头文件。</w:t>
            </w:r>
          </w:p>
        </w:tc>
        <w:tc>
          <w:tcPr>
            <w:tcW w:w="657" w:type="dxa"/>
            <w:shd w:val="clear" w:color="auto" w:fill="auto"/>
            <w:noWrap w:val="0"/>
            <w:vAlign w:val="center"/>
          </w:tcPr>
          <w:p w14:paraId="4C0D75F0">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p>
        </w:tc>
      </w:tr>
      <w:tr w14:paraId="3705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shd w:val="clear" w:color="auto" w:fill="auto"/>
            <w:noWrap w:val="0"/>
            <w:vAlign w:val="center"/>
          </w:tcPr>
          <w:p w14:paraId="0B914419">
            <w:pPr>
              <w:pStyle w:val="84"/>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1147" w:type="dxa"/>
            <w:shd w:val="clear" w:color="auto" w:fill="auto"/>
            <w:noWrap w:val="0"/>
            <w:vAlign w:val="center"/>
          </w:tcPr>
          <w:p w14:paraId="301DFA78">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技术实力</w:t>
            </w:r>
          </w:p>
        </w:tc>
        <w:tc>
          <w:tcPr>
            <w:tcW w:w="5684" w:type="dxa"/>
            <w:shd w:val="clear" w:color="auto" w:fill="auto"/>
            <w:noWrap w:val="0"/>
            <w:vAlign w:val="center"/>
          </w:tcPr>
          <w:p w14:paraId="6C98156E">
            <w:pPr>
              <w:pStyle w:val="84"/>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供应商自2020年1月1日以来（以证书日期为准），获得</w:t>
            </w:r>
            <w:r>
              <w:rPr>
                <w:rFonts w:hint="eastAsia" w:asciiTheme="minorEastAsia" w:hAnsiTheme="minorEastAsia" w:eastAsiaTheme="minorEastAsia" w:cstheme="minorEastAsia"/>
                <w:color w:val="auto"/>
                <w:sz w:val="21"/>
                <w:szCs w:val="21"/>
                <w:highlight w:val="none"/>
                <w:lang w:val="en-US" w:eastAsia="zh-CN"/>
              </w:rPr>
              <w:t>全国行业部门</w:t>
            </w:r>
            <w:r>
              <w:rPr>
                <w:rFonts w:hint="eastAsia" w:asciiTheme="minorEastAsia" w:hAnsiTheme="minorEastAsia" w:eastAsiaTheme="minorEastAsia" w:cstheme="minorEastAsia"/>
                <w:color w:val="auto"/>
                <w:sz w:val="21"/>
                <w:szCs w:val="21"/>
                <w:highlight w:val="none"/>
              </w:rPr>
              <w:t>组织的盲样考核优秀或者满意合格的，每有1项得2分，最高得10分；不符合或不提供的不得分。（提供证书或红头文件复印件等证明材料并加盖供应商公章，不符合或不提供的不得分）</w:t>
            </w:r>
          </w:p>
        </w:tc>
        <w:tc>
          <w:tcPr>
            <w:tcW w:w="657" w:type="dxa"/>
            <w:shd w:val="clear" w:color="auto" w:fill="auto"/>
            <w:noWrap w:val="0"/>
            <w:vAlign w:val="center"/>
          </w:tcPr>
          <w:p w14:paraId="1C525558">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10</w:t>
            </w:r>
          </w:p>
        </w:tc>
      </w:tr>
      <w:tr w14:paraId="311C6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shd w:val="clear" w:color="auto" w:fill="auto"/>
            <w:noWrap w:val="0"/>
            <w:vAlign w:val="center"/>
          </w:tcPr>
          <w:p w14:paraId="7114AFED">
            <w:pPr>
              <w:pStyle w:val="84"/>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c>
          <w:tcPr>
            <w:tcW w:w="1147" w:type="dxa"/>
            <w:shd w:val="clear" w:color="auto" w:fill="auto"/>
            <w:noWrap w:val="0"/>
            <w:vAlign w:val="center"/>
          </w:tcPr>
          <w:p w14:paraId="488F19AC">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综合实力</w:t>
            </w:r>
          </w:p>
        </w:tc>
        <w:tc>
          <w:tcPr>
            <w:tcW w:w="5684" w:type="dxa"/>
            <w:shd w:val="clear" w:color="auto" w:fill="auto"/>
            <w:noWrap w:val="0"/>
            <w:vAlign w:val="center"/>
          </w:tcPr>
          <w:p w14:paraId="75334FFB">
            <w:pPr>
              <w:pStyle w:val="84"/>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对响应人的海洋</w:t>
            </w:r>
            <w:r>
              <w:rPr>
                <w:rFonts w:hint="eastAsia" w:asciiTheme="minorEastAsia" w:hAnsiTheme="minorEastAsia" w:eastAsiaTheme="minorEastAsia" w:cstheme="minorEastAsia"/>
                <w:color w:val="auto"/>
                <w:sz w:val="21"/>
                <w:szCs w:val="21"/>
                <w:highlight w:val="none"/>
                <w:lang w:val="en-US" w:eastAsia="zh-CN"/>
              </w:rPr>
              <w:t>生态</w:t>
            </w:r>
            <w:r>
              <w:rPr>
                <w:rFonts w:hint="eastAsia" w:asciiTheme="minorEastAsia" w:hAnsiTheme="minorEastAsia" w:eastAsiaTheme="minorEastAsia" w:cstheme="minorEastAsia"/>
                <w:color w:val="auto"/>
                <w:sz w:val="21"/>
                <w:szCs w:val="21"/>
                <w:highlight w:val="none"/>
              </w:rPr>
              <w:t>环境监测</w:t>
            </w:r>
            <w:r>
              <w:rPr>
                <w:rFonts w:hint="eastAsia" w:asciiTheme="minorEastAsia" w:hAnsiTheme="minorEastAsia" w:eastAsiaTheme="minorEastAsia" w:cstheme="minorEastAsia"/>
                <w:color w:val="auto"/>
                <w:sz w:val="21"/>
                <w:szCs w:val="21"/>
                <w:highlight w:val="none"/>
                <w:lang w:val="en-US" w:eastAsia="zh-CN"/>
              </w:rPr>
              <w:t>评价</w:t>
            </w:r>
            <w:r>
              <w:rPr>
                <w:rFonts w:hint="eastAsia" w:asciiTheme="minorEastAsia" w:hAnsiTheme="minorEastAsia" w:eastAsiaTheme="minorEastAsia" w:cstheme="minorEastAsia"/>
                <w:color w:val="auto"/>
                <w:sz w:val="21"/>
                <w:szCs w:val="21"/>
                <w:highlight w:val="none"/>
              </w:rPr>
              <w:t>综合实力情况进行评价。每具有一项省部级及以上获奖证书得1分，最高得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分；不符合或不提供的不得分。</w:t>
            </w:r>
          </w:p>
        </w:tc>
        <w:tc>
          <w:tcPr>
            <w:tcW w:w="657" w:type="dxa"/>
            <w:shd w:val="clear" w:color="auto" w:fill="auto"/>
            <w:noWrap w:val="0"/>
            <w:vAlign w:val="center"/>
          </w:tcPr>
          <w:p w14:paraId="2AA91556">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w:t>
            </w:r>
          </w:p>
        </w:tc>
      </w:tr>
      <w:tr w14:paraId="10EA4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shd w:val="clear" w:color="auto" w:fill="auto"/>
            <w:noWrap w:val="0"/>
            <w:vAlign w:val="center"/>
          </w:tcPr>
          <w:p w14:paraId="461EAB87">
            <w:pPr>
              <w:pStyle w:val="84"/>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1147" w:type="dxa"/>
            <w:shd w:val="clear" w:color="auto" w:fill="auto"/>
            <w:noWrap w:val="0"/>
            <w:vAlign w:val="center"/>
          </w:tcPr>
          <w:p w14:paraId="6681F02F">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业绩</w:t>
            </w:r>
          </w:p>
        </w:tc>
        <w:tc>
          <w:tcPr>
            <w:tcW w:w="5684" w:type="dxa"/>
            <w:shd w:val="clear" w:color="auto" w:fill="auto"/>
            <w:noWrap w:val="0"/>
            <w:vAlign w:val="center"/>
          </w:tcPr>
          <w:p w14:paraId="2D506D57">
            <w:pPr>
              <w:pStyle w:val="8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供应商近3年（自投标截止日前推3年，时间以合同签订时间为准）承担过类似的业绩。</w:t>
            </w:r>
          </w:p>
          <w:p w14:paraId="3FDF443F">
            <w:pPr>
              <w:pStyle w:val="8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（1）每提供一个海洋生态保护修复</w:t>
            </w:r>
            <w:r>
              <w:rPr>
                <w:rFonts w:hint="eastAsia" w:asciiTheme="minorEastAsia" w:hAnsiTheme="minorEastAsia" w:eastAsiaTheme="minorEastAsia" w:cstheme="minorEastAsia"/>
                <w:color w:val="auto"/>
                <w:sz w:val="21"/>
                <w:szCs w:val="21"/>
                <w:highlight w:val="none"/>
                <w:lang w:val="en-US" w:eastAsia="zh-CN"/>
              </w:rPr>
              <w:t>相关</w:t>
            </w:r>
            <w:r>
              <w:rPr>
                <w:rFonts w:hint="eastAsia" w:asciiTheme="minorEastAsia" w:hAnsiTheme="minorEastAsia" w:eastAsiaTheme="minorEastAsia" w:cstheme="minorEastAsia"/>
                <w:color w:val="auto"/>
                <w:sz w:val="21"/>
                <w:szCs w:val="21"/>
                <w:highlight w:val="none"/>
              </w:rPr>
              <w:t>项目得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p>
          <w:p w14:paraId="5D2141F7">
            <w:pPr>
              <w:pStyle w:val="84"/>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（2）每提供一个其他海洋环境监测调查类项目得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p>
        </w:tc>
        <w:tc>
          <w:tcPr>
            <w:tcW w:w="657" w:type="dxa"/>
            <w:shd w:val="clear" w:color="auto" w:fill="auto"/>
            <w:noWrap w:val="0"/>
            <w:vAlign w:val="center"/>
          </w:tcPr>
          <w:p w14:paraId="319010E5">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r>
      <w:tr w14:paraId="2BDD4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36" w:type="dxa"/>
            <w:vMerge w:val="restart"/>
            <w:noWrap w:val="0"/>
            <w:vAlign w:val="center"/>
          </w:tcPr>
          <w:p w14:paraId="73948D64">
            <w:pPr>
              <w:pStyle w:val="84"/>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147" w:type="dxa"/>
            <w:vMerge w:val="restart"/>
            <w:noWrap w:val="0"/>
            <w:vAlign w:val="center"/>
          </w:tcPr>
          <w:p w14:paraId="58EEEE68">
            <w:pPr>
              <w:pStyle w:val="8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对项目的重点、难点的认识及对策措施</w:t>
            </w:r>
          </w:p>
        </w:tc>
        <w:tc>
          <w:tcPr>
            <w:tcW w:w="5684" w:type="dxa"/>
            <w:noWrap w:val="0"/>
            <w:vAlign w:val="top"/>
          </w:tcPr>
          <w:p w14:paraId="6A3B7C08">
            <w:pPr>
              <w:pStyle w:val="84"/>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根据对项目的重点、难点的认识及对策措施的合理性、可行性由评委进行分析比较、评议、综合打分。</w:t>
            </w:r>
            <w:r>
              <w:rPr>
                <w:rFonts w:hint="eastAsia" w:asciiTheme="minorEastAsia" w:hAnsiTheme="minorEastAsia" w:eastAsiaTheme="minorEastAsia" w:cstheme="minorEastAsia"/>
                <w:color w:val="auto"/>
                <w:sz w:val="21"/>
                <w:szCs w:val="21"/>
                <w:highlight w:val="none"/>
                <w:lang w:eastAsia="zh-CN"/>
              </w:rPr>
              <w:t>最高得</w:t>
            </w:r>
            <w:r>
              <w:rPr>
                <w:rFonts w:hint="eastAsia" w:asciiTheme="minorEastAsia" w:hAnsiTheme="minorEastAsia" w:eastAsiaTheme="minorEastAsia" w:cstheme="minorEastAsia"/>
                <w:color w:val="auto"/>
                <w:sz w:val="21"/>
                <w:szCs w:val="21"/>
                <w:highlight w:val="none"/>
                <w:lang w:val="en-US" w:eastAsia="zh-CN"/>
              </w:rPr>
              <w:t>7分。</w:t>
            </w:r>
          </w:p>
        </w:tc>
        <w:tc>
          <w:tcPr>
            <w:tcW w:w="657" w:type="dxa"/>
            <w:shd w:val="clear" w:color="auto" w:fill="auto"/>
            <w:noWrap w:val="0"/>
            <w:vAlign w:val="center"/>
          </w:tcPr>
          <w:p w14:paraId="205EA027">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w:t>
            </w:r>
          </w:p>
        </w:tc>
      </w:tr>
      <w:tr w14:paraId="5AC83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36" w:type="dxa"/>
            <w:vMerge w:val="continue"/>
            <w:noWrap w:val="0"/>
            <w:vAlign w:val="center"/>
          </w:tcPr>
          <w:p w14:paraId="1F6D5E2D">
            <w:pPr>
              <w:pStyle w:val="84"/>
              <w:jc w:val="center"/>
              <w:rPr>
                <w:rFonts w:hint="eastAsia" w:asciiTheme="minorEastAsia" w:hAnsiTheme="minorEastAsia" w:eastAsiaTheme="minorEastAsia" w:cstheme="minorEastAsia"/>
                <w:color w:val="auto"/>
                <w:sz w:val="21"/>
                <w:szCs w:val="21"/>
                <w:highlight w:val="none"/>
                <w:lang w:val="en-US" w:eastAsia="zh-CN"/>
              </w:rPr>
            </w:pPr>
          </w:p>
        </w:tc>
        <w:tc>
          <w:tcPr>
            <w:tcW w:w="1147" w:type="dxa"/>
            <w:vMerge w:val="continue"/>
            <w:noWrap w:val="0"/>
            <w:vAlign w:val="center"/>
          </w:tcPr>
          <w:p w14:paraId="5C64ECE5">
            <w:pPr>
              <w:pStyle w:val="84"/>
              <w:jc w:val="center"/>
              <w:rPr>
                <w:rFonts w:hint="eastAsia" w:asciiTheme="minorEastAsia" w:hAnsiTheme="minorEastAsia" w:eastAsiaTheme="minorEastAsia" w:cstheme="minorEastAsia"/>
                <w:color w:val="auto"/>
                <w:sz w:val="21"/>
                <w:szCs w:val="21"/>
                <w:highlight w:val="none"/>
              </w:rPr>
            </w:pPr>
          </w:p>
        </w:tc>
        <w:tc>
          <w:tcPr>
            <w:tcW w:w="5684" w:type="dxa"/>
            <w:shd w:val="clear" w:color="auto" w:fill="auto"/>
            <w:noWrap w:val="0"/>
            <w:vAlign w:val="top"/>
          </w:tcPr>
          <w:p w14:paraId="694ADF8D">
            <w:pPr>
              <w:pStyle w:val="84"/>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根据是否符合项目特点及实际需求由评委进行分析比较、评议、综合打分。</w:t>
            </w:r>
            <w:r>
              <w:rPr>
                <w:rFonts w:hint="eastAsia" w:asciiTheme="minorEastAsia" w:hAnsiTheme="minorEastAsia" w:eastAsiaTheme="minorEastAsia" w:cstheme="minorEastAsia"/>
                <w:color w:val="auto"/>
                <w:sz w:val="21"/>
                <w:szCs w:val="21"/>
                <w:highlight w:val="none"/>
                <w:lang w:eastAsia="zh-CN"/>
              </w:rPr>
              <w:t>最高得</w:t>
            </w:r>
            <w:r>
              <w:rPr>
                <w:rFonts w:hint="eastAsia" w:asciiTheme="minorEastAsia" w:hAnsiTheme="minorEastAsia" w:eastAsiaTheme="minorEastAsia" w:cstheme="minorEastAsia"/>
                <w:color w:val="auto"/>
                <w:sz w:val="21"/>
                <w:szCs w:val="21"/>
                <w:highlight w:val="none"/>
                <w:lang w:val="en-US" w:eastAsia="zh-CN"/>
              </w:rPr>
              <w:t>7分。</w:t>
            </w:r>
          </w:p>
        </w:tc>
        <w:tc>
          <w:tcPr>
            <w:tcW w:w="657" w:type="dxa"/>
            <w:shd w:val="clear" w:color="auto" w:fill="auto"/>
            <w:noWrap w:val="0"/>
            <w:vAlign w:val="center"/>
          </w:tcPr>
          <w:p w14:paraId="3ABBE0F5">
            <w:pPr>
              <w:pStyle w:val="8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r>
      <w:tr w14:paraId="67254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noWrap w:val="0"/>
            <w:vAlign w:val="center"/>
          </w:tcPr>
          <w:p w14:paraId="200D3D9A">
            <w:pPr>
              <w:pStyle w:val="84"/>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147" w:type="dxa"/>
            <w:noWrap w:val="0"/>
            <w:vAlign w:val="center"/>
          </w:tcPr>
          <w:p w14:paraId="6060451B">
            <w:pPr>
              <w:pStyle w:val="8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应急方案</w:t>
            </w:r>
          </w:p>
        </w:tc>
        <w:tc>
          <w:tcPr>
            <w:tcW w:w="5684" w:type="dxa"/>
            <w:noWrap w:val="0"/>
            <w:vAlign w:val="center"/>
          </w:tcPr>
          <w:p w14:paraId="305DD885">
            <w:pPr>
              <w:pStyle w:val="8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根据各供应商提供的针对本项目在实际运行中可能发生的突发事件编制的应急方案进行综合评分。</w:t>
            </w:r>
            <w:r>
              <w:rPr>
                <w:rFonts w:hint="eastAsia" w:asciiTheme="minorEastAsia" w:hAnsiTheme="minorEastAsia" w:eastAsiaTheme="minorEastAsia" w:cstheme="minorEastAsia"/>
                <w:color w:val="auto"/>
                <w:sz w:val="21"/>
                <w:szCs w:val="21"/>
                <w:highlight w:val="none"/>
                <w:lang w:eastAsia="zh-CN"/>
              </w:rPr>
              <w:t>最高得</w:t>
            </w:r>
            <w:r>
              <w:rPr>
                <w:rFonts w:hint="eastAsia" w:asciiTheme="minorEastAsia" w:hAnsiTheme="minorEastAsia" w:eastAsiaTheme="minorEastAsia" w:cstheme="minorEastAsia"/>
                <w:color w:val="auto"/>
                <w:sz w:val="21"/>
                <w:szCs w:val="21"/>
                <w:highlight w:val="none"/>
                <w:lang w:val="en-US" w:eastAsia="zh-CN"/>
              </w:rPr>
              <w:t>6分。</w:t>
            </w:r>
          </w:p>
        </w:tc>
        <w:tc>
          <w:tcPr>
            <w:tcW w:w="657" w:type="dxa"/>
            <w:shd w:val="clear" w:color="auto" w:fill="auto"/>
            <w:noWrap w:val="0"/>
            <w:vAlign w:val="center"/>
          </w:tcPr>
          <w:p w14:paraId="3E9CFCF1">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w:t>
            </w:r>
          </w:p>
        </w:tc>
      </w:tr>
      <w:tr w14:paraId="7B828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noWrap w:val="0"/>
            <w:vAlign w:val="center"/>
          </w:tcPr>
          <w:p w14:paraId="344D6E26">
            <w:pPr>
              <w:pStyle w:val="84"/>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147" w:type="dxa"/>
            <w:noWrap w:val="0"/>
            <w:vAlign w:val="center"/>
          </w:tcPr>
          <w:p w14:paraId="621AC138">
            <w:pPr>
              <w:pStyle w:val="8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质量保证体系及措施</w:t>
            </w:r>
          </w:p>
        </w:tc>
        <w:tc>
          <w:tcPr>
            <w:tcW w:w="5684" w:type="dxa"/>
            <w:noWrap w:val="0"/>
            <w:vAlign w:val="center"/>
          </w:tcPr>
          <w:p w14:paraId="14D00A8F">
            <w:pPr>
              <w:pStyle w:val="8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根据各供应商提供的质量保证体系及措施综合评分。</w:t>
            </w:r>
            <w:r>
              <w:rPr>
                <w:rFonts w:hint="eastAsia" w:asciiTheme="minorEastAsia" w:hAnsiTheme="minorEastAsia" w:eastAsiaTheme="minorEastAsia" w:cstheme="minorEastAsia"/>
                <w:color w:val="auto"/>
                <w:sz w:val="21"/>
                <w:szCs w:val="21"/>
                <w:highlight w:val="none"/>
                <w:lang w:eastAsia="zh-CN"/>
              </w:rPr>
              <w:t>最高得</w:t>
            </w:r>
            <w:r>
              <w:rPr>
                <w:rFonts w:hint="eastAsia" w:asciiTheme="minorEastAsia" w:hAnsiTheme="minorEastAsia" w:eastAsiaTheme="minorEastAsia" w:cstheme="minorEastAsia"/>
                <w:color w:val="auto"/>
                <w:sz w:val="21"/>
                <w:szCs w:val="21"/>
                <w:highlight w:val="none"/>
                <w:lang w:val="en-US" w:eastAsia="zh-CN"/>
              </w:rPr>
              <w:t>8分。</w:t>
            </w:r>
          </w:p>
        </w:tc>
        <w:tc>
          <w:tcPr>
            <w:tcW w:w="657" w:type="dxa"/>
            <w:shd w:val="clear" w:color="auto" w:fill="auto"/>
            <w:noWrap w:val="0"/>
            <w:vAlign w:val="center"/>
          </w:tcPr>
          <w:p w14:paraId="2AA6061F">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r>
      <w:tr w14:paraId="73A4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vMerge w:val="restart"/>
            <w:noWrap w:val="0"/>
            <w:vAlign w:val="center"/>
          </w:tcPr>
          <w:p w14:paraId="7AC8B0C6">
            <w:pPr>
              <w:pStyle w:val="84"/>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147" w:type="dxa"/>
            <w:vMerge w:val="restart"/>
            <w:noWrap w:val="0"/>
            <w:vAlign w:val="center"/>
          </w:tcPr>
          <w:p w14:paraId="313C694D">
            <w:pPr>
              <w:pStyle w:val="8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项目总体实施方案、技术路线及进度安排</w:t>
            </w:r>
          </w:p>
        </w:tc>
        <w:tc>
          <w:tcPr>
            <w:tcW w:w="5684" w:type="dxa"/>
            <w:noWrap w:val="0"/>
            <w:vAlign w:val="center"/>
          </w:tcPr>
          <w:p w14:paraId="0A3869CE">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根据项目总体实施方案的完整性、合理性、详细阐述情况由评委综合评分。最高得6分。</w:t>
            </w:r>
          </w:p>
        </w:tc>
        <w:tc>
          <w:tcPr>
            <w:tcW w:w="657" w:type="dxa"/>
            <w:shd w:val="clear" w:color="auto" w:fill="auto"/>
            <w:noWrap w:val="0"/>
            <w:vAlign w:val="center"/>
          </w:tcPr>
          <w:p w14:paraId="52E76E40">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w:t>
            </w:r>
          </w:p>
        </w:tc>
      </w:tr>
      <w:tr w14:paraId="40042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vMerge w:val="continue"/>
            <w:noWrap w:val="0"/>
            <w:vAlign w:val="center"/>
          </w:tcPr>
          <w:p w14:paraId="5120C31D">
            <w:pPr>
              <w:pStyle w:val="84"/>
              <w:jc w:val="center"/>
              <w:rPr>
                <w:rFonts w:hint="eastAsia" w:asciiTheme="minorEastAsia" w:hAnsiTheme="minorEastAsia" w:eastAsiaTheme="minorEastAsia" w:cstheme="minorEastAsia"/>
                <w:color w:val="auto"/>
                <w:sz w:val="21"/>
                <w:szCs w:val="21"/>
                <w:highlight w:val="none"/>
                <w:lang w:val="en-US" w:eastAsia="zh-CN"/>
              </w:rPr>
            </w:pPr>
          </w:p>
        </w:tc>
        <w:tc>
          <w:tcPr>
            <w:tcW w:w="1147" w:type="dxa"/>
            <w:vMerge w:val="continue"/>
            <w:noWrap w:val="0"/>
            <w:vAlign w:val="center"/>
          </w:tcPr>
          <w:p w14:paraId="6449F373">
            <w:pPr>
              <w:pStyle w:val="84"/>
              <w:jc w:val="center"/>
              <w:rPr>
                <w:rFonts w:hint="eastAsia" w:asciiTheme="minorEastAsia" w:hAnsiTheme="minorEastAsia" w:eastAsiaTheme="minorEastAsia" w:cstheme="minorEastAsia"/>
                <w:color w:val="auto"/>
                <w:sz w:val="21"/>
                <w:szCs w:val="21"/>
                <w:highlight w:val="none"/>
              </w:rPr>
            </w:pPr>
          </w:p>
        </w:tc>
        <w:tc>
          <w:tcPr>
            <w:tcW w:w="5684" w:type="dxa"/>
            <w:noWrap w:val="0"/>
            <w:vAlign w:val="center"/>
          </w:tcPr>
          <w:p w14:paraId="22F310BC">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根据项目技术路线科学性、合理性、可操作性由评委进行分析比较、评议、综合打分。最高得6分。</w:t>
            </w:r>
          </w:p>
        </w:tc>
        <w:tc>
          <w:tcPr>
            <w:tcW w:w="657" w:type="dxa"/>
            <w:shd w:val="clear" w:color="auto" w:fill="auto"/>
            <w:noWrap w:val="0"/>
            <w:vAlign w:val="center"/>
          </w:tcPr>
          <w:p w14:paraId="0315AF07">
            <w:pPr>
              <w:pStyle w:val="84"/>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r>
      <w:tr w14:paraId="0775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36" w:type="dxa"/>
            <w:vMerge w:val="continue"/>
            <w:noWrap w:val="0"/>
            <w:vAlign w:val="center"/>
          </w:tcPr>
          <w:p w14:paraId="0BB61B74">
            <w:pPr>
              <w:pStyle w:val="84"/>
              <w:jc w:val="center"/>
              <w:rPr>
                <w:rFonts w:hint="eastAsia" w:asciiTheme="minorEastAsia" w:hAnsiTheme="minorEastAsia" w:eastAsiaTheme="minorEastAsia" w:cstheme="minorEastAsia"/>
                <w:color w:val="auto"/>
                <w:sz w:val="21"/>
                <w:szCs w:val="21"/>
                <w:highlight w:val="none"/>
                <w:lang w:val="en-US" w:eastAsia="zh-CN"/>
              </w:rPr>
            </w:pPr>
          </w:p>
        </w:tc>
        <w:tc>
          <w:tcPr>
            <w:tcW w:w="1147" w:type="dxa"/>
            <w:vMerge w:val="continue"/>
            <w:noWrap w:val="0"/>
            <w:vAlign w:val="center"/>
          </w:tcPr>
          <w:p w14:paraId="38E441E8">
            <w:pPr>
              <w:pStyle w:val="84"/>
              <w:jc w:val="center"/>
              <w:rPr>
                <w:rFonts w:hint="eastAsia" w:asciiTheme="minorEastAsia" w:hAnsiTheme="minorEastAsia" w:eastAsiaTheme="minorEastAsia" w:cstheme="minorEastAsia"/>
                <w:color w:val="auto"/>
                <w:sz w:val="21"/>
                <w:szCs w:val="21"/>
                <w:highlight w:val="none"/>
              </w:rPr>
            </w:pPr>
          </w:p>
        </w:tc>
        <w:tc>
          <w:tcPr>
            <w:tcW w:w="5684" w:type="dxa"/>
            <w:noWrap w:val="0"/>
            <w:vAlign w:val="center"/>
          </w:tcPr>
          <w:p w14:paraId="424A3F3B">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根据工作进度安排全面合理，保障实现项目预期目标由评委综合评分。最高得6分。</w:t>
            </w:r>
          </w:p>
        </w:tc>
        <w:tc>
          <w:tcPr>
            <w:tcW w:w="657" w:type="dxa"/>
            <w:shd w:val="clear" w:color="auto" w:fill="auto"/>
            <w:noWrap w:val="0"/>
            <w:vAlign w:val="center"/>
          </w:tcPr>
          <w:p w14:paraId="31A00C86">
            <w:pPr>
              <w:pStyle w:val="84"/>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r>
      <w:tr w14:paraId="62003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636" w:type="dxa"/>
            <w:vMerge w:val="restart"/>
            <w:noWrap w:val="0"/>
            <w:vAlign w:val="center"/>
          </w:tcPr>
          <w:p w14:paraId="7C37E1DE">
            <w:pPr>
              <w:pStyle w:val="84"/>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1147" w:type="dxa"/>
            <w:vMerge w:val="restart"/>
            <w:noWrap w:val="0"/>
            <w:vAlign w:val="center"/>
          </w:tcPr>
          <w:p w14:paraId="6CFF1F2E">
            <w:pPr>
              <w:pStyle w:val="8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相关制度及措施</w:t>
            </w:r>
          </w:p>
        </w:tc>
        <w:tc>
          <w:tcPr>
            <w:tcW w:w="5684" w:type="dxa"/>
            <w:noWrap w:val="0"/>
            <w:vAlign w:val="center"/>
          </w:tcPr>
          <w:p w14:paraId="7CA54F16">
            <w:pPr>
              <w:pStyle w:val="8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供应商需具有完整完善的保密制度、人员保障措施及培训计划、考核制度及标准等。由评委综合评分。</w:t>
            </w:r>
            <w:r>
              <w:rPr>
                <w:rFonts w:hint="eastAsia" w:asciiTheme="minorEastAsia" w:hAnsiTheme="minorEastAsia" w:eastAsiaTheme="minorEastAsia" w:cstheme="minorEastAsia"/>
                <w:color w:val="auto"/>
                <w:sz w:val="21"/>
                <w:szCs w:val="21"/>
                <w:highlight w:val="none"/>
                <w:lang w:eastAsia="zh-CN"/>
              </w:rPr>
              <w:t>最高得</w:t>
            </w:r>
            <w:r>
              <w:rPr>
                <w:rFonts w:hint="eastAsia" w:asciiTheme="minorEastAsia" w:hAnsiTheme="minorEastAsia" w:eastAsiaTheme="minorEastAsia" w:cstheme="minorEastAsia"/>
                <w:color w:val="auto"/>
                <w:sz w:val="21"/>
                <w:szCs w:val="21"/>
                <w:highlight w:val="none"/>
                <w:lang w:val="en-US" w:eastAsia="zh-CN"/>
              </w:rPr>
              <w:t>6分。</w:t>
            </w:r>
          </w:p>
        </w:tc>
        <w:tc>
          <w:tcPr>
            <w:tcW w:w="657" w:type="dxa"/>
            <w:shd w:val="clear" w:color="auto" w:fill="auto"/>
            <w:noWrap w:val="0"/>
            <w:vAlign w:val="center"/>
          </w:tcPr>
          <w:p w14:paraId="4ED08F2E">
            <w:pPr>
              <w:pStyle w:val="84"/>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w:t>
            </w:r>
          </w:p>
        </w:tc>
      </w:tr>
      <w:tr w14:paraId="27DDF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636" w:type="dxa"/>
            <w:vMerge w:val="continue"/>
            <w:noWrap w:val="0"/>
            <w:vAlign w:val="center"/>
          </w:tcPr>
          <w:p w14:paraId="755B851A">
            <w:pPr>
              <w:pStyle w:val="84"/>
              <w:jc w:val="center"/>
              <w:rPr>
                <w:rFonts w:hint="eastAsia" w:asciiTheme="minorEastAsia" w:hAnsiTheme="minorEastAsia" w:eastAsiaTheme="minorEastAsia" w:cstheme="minorEastAsia"/>
                <w:color w:val="auto"/>
                <w:sz w:val="21"/>
                <w:szCs w:val="21"/>
                <w:highlight w:val="none"/>
                <w:lang w:val="en-US" w:eastAsia="zh-CN"/>
              </w:rPr>
            </w:pPr>
          </w:p>
        </w:tc>
        <w:tc>
          <w:tcPr>
            <w:tcW w:w="1147" w:type="dxa"/>
            <w:vMerge w:val="continue"/>
            <w:noWrap w:val="0"/>
            <w:vAlign w:val="center"/>
          </w:tcPr>
          <w:p w14:paraId="7E84D794">
            <w:pPr>
              <w:pStyle w:val="84"/>
              <w:jc w:val="center"/>
              <w:rPr>
                <w:rFonts w:hint="eastAsia" w:asciiTheme="minorEastAsia" w:hAnsiTheme="minorEastAsia" w:eastAsiaTheme="minorEastAsia" w:cstheme="minorEastAsia"/>
                <w:color w:val="auto"/>
                <w:sz w:val="21"/>
                <w:szCs w:val="21"/>
                <w:highlight w:val="none"/>
              </w:rPr>
            </w:pPr>
          </w:p>
        </w:tc>
        <w:tc>
          <w:tcPr>
            <w:tcW w:w="5684" w:type="dxa"/>
            <w:noWrap w:val="0"/>
            <w:vAlign w:val="center"/>
          </w:tcPr>
          <w:p w14:paraId="2F30DECA">
            <w:pPr>
              <w:pStyle w:val="8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供应商需具有档案管理制度、合理的监督机制、信息反馈及处理机制等。由评委综合评分。</w:t>
            </w:r>
            <w:r>
              <w:rPr>
                <w:rFonts w:hint="eastAsia" w:asciiTheme="minorEastAsia" w:hAnsiTheme="minorEastAsia" w:eastAsiaTheme="minorEastAsia" w:cstheme="minorEastAsia"/>
                <w:color w:val="auto"/>
                <w:sz w:val="21"/>
                <w:szCs w:val="21"/>
                <w:highlight w:val="none"/>
                <w:lang w:eastAsia="zh-CN"/>
              </w:rPr>
              <w:t>最高得</w:t>
            </w:r>
            <w:r>
              <w:rPr>
                <w:rFonts w:hint="eastAsia" w:asciiTheme="minorEastAsia" w:hAnsiTheme="minorEastAsia" w:eastAsiaTheme="minorEastAsia" w:cstheme="minorEastAsia"/>
                <w:color w:val="auto"/>
                <w:sz w:val="21"/>
                <w:szCs w:val="21"/>
                <w:highlight w:val="none"/>
                <w:lang w:val="en-US" w:eastAsia="zh-CN"/>
              </w:rPr>
              <w:t>6分。</w:t>
            </w:r>
          </w:p>
        </w:tc>
        <w:tc>
          <w:tcPr>
            <w:tcW w:w="657" w:type="dxa"/>
            <w:shd w:val="clear" w:color="auto" w:fill="auto"/>
            <w:noWrap w:val="0"/>
            <w:vAlign w:val="center"/>
          </w:tcPr>
          <w:p w14:paraId="068DD1D4">
            <w:pPr>
              <w:pStyle w:val="84"/>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r>
      <w:tr w14:paraId="32CB3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636" w:type="dxa"/>
            <w:noWrap w:val="0"/>
            <w:vAlign w:val="center"/>
          </w:tcPr>
          <w:p w14:paraId="7A2D7670">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w:t>
            </w:r>
          </w:p>
        </w:tc>
        <w:tc>
          <w:tcPr>
            <w:tcW w:w="1147" w:type="dxa"/>
            <w:noWrap w:val="0"/>
            <w:vAlign w:val="center"/>
          </w:tcPr>
          <w:p w14:paraId="70D1DE3E">
            <w:pPr>
              <w:jc w:val="center"/>
              <w:rPr>
                <w:rFonts w:hint="eastAsia" w:asciiTheme="minorEastAsia" w:hAnsiTheme="minorEastAsia" w:eastAsiaTheme="minorEastAsia" w:cstheme="minorEastAsia"/>
                <w:color w:val="auto"/>
                <w:sz w:val="22"/>
                <w:szCs w:val="22"/>
                <w:highlight w:val="none"/>
              </w:rPr>
            </w:pPr>
            <w:r>
              <w:rPr>
                <w:rFonts w:hint="eastAsia"/>
                <w:color w:val="auto"/>
                <w:sz w:val="21"/>
                <w:szCs w:val="21"/>
                <w:highlight w:val="none"/>
              </w:rPr>
              <w:t>价格</w:t>
            </w:r>
            <w:r>
              <w:rPr>
                <w:rFonts w:hint="eastAsia"/>
                <w:color w:val="auto"/>
                <w:sz w:val="21"/>
                <w:szCs w:val="21"/>
                <w:highlight w:val="none"/>
                <w:lang w:val="en-US" w:eastAsia="zh-CN"/>
              </w:rPr>
              <w:t>10</w:t>
            </w:r>
            <w:r>
              <w:rPr>
                <w:rFonts w:hint="eastAsia"/>
                <w:color w:val="auto"/>
                <w:sz w:val="21"/>
                <w:szCs w:val="21"/>
                <w:highlight w:val="none"/>
              </w:rPr>
              <w:t>分</w:t>
            </w:r>
          </w:p>
        </w:tc>
        <w:tc>
          <w:tcPr>
            <w:tcW w:w="5684" w:type="dxa"/>
            <w:noWrap w:val="0"/>
            <w:vAlign w:val="center"/>
          </w:tcPr>
          <w:p w14:paraId="65FCC7D3">
            <w:pPr>
              <w:rPr>
                <w:rFonts w:hint="eastAsia" w:asciiTheme="minorEastAsia" w:hAnsiTheme="minorEastAsia" w:eastAsiaTheme="minorEastAsia" w:cstheme="minorEastAsia"/>
                <w:color w:val="auto"/>
                <w:sz w:val="22"/>
                <w:szCs w:val="22"/>
                <w:highlight w:val="none"/>
              </w:rPr>
            </w:pPr>
            <w:r>
              <w:rPr>
                <w:rFonts w:hint="eastAsia"/>
                <w:color w:val="auto"/>
                <w:sz w:val="21"/>
                <w:szCs w:val="21"/>
                <w:highlight w:val="none"/>
              </w:rPr>
              <w:t>以合格投标人有效投标总报价中的最低价为基准价，基准价为</w:t>
            </w:r>
            <w:r>
              <w:rPr>
                <w:rFonts w:hint="eastAsia"/>
                <w:color w:val="auto"/>
                <w:sz w:val="21"/>
                <w:szCs w:val="21"/>
                <w:highlight w:val="none"/>
                <w:lang w:val="en-US" w:eastAsia="zh-CN"/>
              </w:rPr>
              <w:t>10</w:t>
            </w:r>
            <w:r>
              <w:rPr>
                <w:rFonts w:hint="eastAsia"/>
                <w:color w:val="auto"/>
                <w:sz w:val="21"/>
                <w:szCs w:val="21"/>
                <w:highlight w:val="none"/>
              </w:rPr>
              <w:t>分。投标报价得分＝（评标基准价/投标报价）×</w:t>
            </w:r>
            <w:r>
              <w:rPr>
                <w:rFonts w:hint="eastAsia"/>
                <w:color w:val="auto"/>
                <w:sz w:val="21"/>
                <w:szCs w:val="21"/>
                <w:highlight w:val="none"/>
                <w:lang w:val="en-US" w:eastAsia="zh-CN"/>
              </w:rPr>
              <w:t>10</w:t>
            </w:r>
            <w:r>
              <w:rPr>
                <w:rFonts w:hint="eastAsia"/>
                <w:color w:val="auto"/>
                <w:sz w:val="21"/>
                <w:szCs w:val="21"/>
                <w:highlight w:val="none"/>
              </w:rPr>
              <w:t>%×100（小数点后保留2位小数）。注：符合本章第七点政府采购政策的，对报价给予</w:t>
            </w:r>
            <w:r>
              <w:rPr>
                <w:rFonts w:hint="eastAsia"/>
                <w:color w:val="auto"/>
                <w:sz w:val="21"/>
                <w:szCs w:val="21"/>
                <w:highlight w:val="none"/>
                <w:u w:val="single"/>
                <w:lang w:val="en-US" w:eastAsia="zh-CN"/>
              </w:rPr>
              <w:t>10</w:t>
            </w:r>
            <w:r>
              <w:rPr>
                <w:rFonts w:hint="eastAsia"/>
                <w:color w:val="auto"/>
                <w:sz w:val="21"/>
                <w:szCs w:val="21"/>
                <w:highlight w:val="none"/>
                <w:u w:val="single"/>
              </w:rPr>
              <w:t>%</w:t>
            </w:r>
            <w:r>
              <w:rPr>
                <w:rFonts w:hint="eastAsia"/>
                <w:color w:val="auto"/>
                <w:sz w:val="21"/>
                <w:szCs w:val="21"/>
                <w:highlight w:val="none"/>
              </w:rPr>
              <w:t>的价格扣除，用扣除后的价格参与评审。</w:t>
            </w:r>
          </w:p>
        </w:tc>
        <w:tc>
          <w:tcPr>
            <w:tcW w:w="657" w:type="dxa"/>
            <w:shd w:val="clear" w:color="auto" w:fill="auto"/>
            <w:noWrap w:val="0"/>
            <w:vAlign w:val="center"/>
          </w:tcPr>
          <w:p w14:paraId="67C5BCE2">
            <w:pPr>
              <w:jc w:val="both"/>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olor w:val="auto"/>
                <w:sz w:val="21"/>
                <w:szCs w:val="21"/>
                <w:highlight w:val="none"/>
                <w:lang w:val="en-US" w:eastAsia="zh-CN"/>
              </w:rPr>
              <w:t>10分</w:t>
            </w:r>
          </w:p>
        </w:tc>
      </w:tr>
    </w:tbl>
    <w:p w14:paraId="40B31620">
      <w:pPr>
        <w:spacing w:line="360" w:lineRule="auto"/>
        <w:rPr>
          <w:rFonts w:hint="eastAsia"/>
          <w:b/>
          <w:bCs/>
          <w:color w:val="auto"/>
          <w:highlight w:val="none"/>
        </w:rPr>
      </w:pPr>
      <w:r>
        <w:rPr>
          <w:rFonts w:hint="eastAsia"/>
          <w:b/>
          <w:bCs/>
          <w:color w:val="auto"/>
          <w:highlight w:val="none"/>
        </w:rPr>
        <w:t>注：①请扫描上传合同、证书、报告及其他相关证明材料的原件至投标文件，并加盖公章。</w:t>
      </w:r>
    </w:p>
    <w:p w14:paraId="1F26FE89">
      <w:pPr>
        <w:rPr>
          <w:color w:val="auto"/>
          <w:highlight w:val="none"/>
        </w:rPr>
      </w:pPr>
    </w:p>
    <w:p w14:paraId="7BD8C964">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0A2436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17797B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7A5A05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14:paraId="62F116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21E8D0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44AF6B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215D46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0B3A3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6E26C0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2FEC67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283BC4A2">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22B2B0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投标文件满足招标文件全部实质性要求，且按照评审因素的量化指标评审得分最高的投标人为排名第一的中标候选人。</w:t>
      </w:r>
    </w:p>
    <w:p w14:paraId="2DA5DFB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0010A8A3">
      <w:pPr>
        <w:spacing w:line="360" w:lineRule="auto"/>
        <w:ind w:firstLine="480" w:firstLineChars="200"/>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p>
    <w:p w14:paraId="023A8D5D">
      <w:pPr>
        <w:rPr>
          <w:rFonts w:asciiTheme="minorEastAsia" w:hAnsiTheme="minorEastAsia" w:eastAsiaTheme="minorEastAsia"/>
          <w:b/>
          <w:color w:val="auto"/>
          <w:sz w:val="36"/>
          <w:szCs w:val="36"/>
          <w:highlight w:val="none"/>
        </w:rPr>
      </w:pPr>
    </w:p>
    <w:p w14:paraId="7EE6F49F">
      <w:pPr>
        <w:rPr>
          <w:rFonts w:hint="eastAsia" w:asciiTheme="minorEastAsia" w:hAnsiTheme="minorEastAsia" w:eastAsiaTheme="minorEastAsia"/>
          <w:b/>
          <w:color w:val="auto"/>
          <w:sz w:val="36"/>
          <w:szCs w:val="36"/>
          <w:highlight w:val="none"/>
        </w:rPr>
      </w:pPr>
      <w:bookmarkStart w:id="11" w:name="_Toc27944_WPSOffice_Level1"/>
      <w:r>
        <w:rPr>
          <w:rFonts w:hint="eastAsia" w:asciiTheme="minorEastAsia" w:hAnsiTheme="minorEastAsia" w:eastAsiaTheme="minorEastAsia"/>
          <w:b/>
          <w:color w:val="auto"/>
          <w:sz w:val="36"/>
          <w:szCs w:val="36"/>
          <w:highlight w:val="none"/>
        </w:rPr>
        <w:br w:type="page"/>
      </w:r>
    </w:p>
    <w:p w14:paraId="3DB06F14">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11"/>
      <w:r>
        <w:rPr>
          <w:rFonts w:hint="eastAsia" w:asciiTheme="minorEastAsia" w:hAnsiTheme="minorEastAsia" w:eastAsiaTheme="minorEastAsia"/>
          <w:b/>
          <w:color w:val="auto"/>
          <w:sz w:val="36"/>
          <w:szCs w:val="36"/>
          <w:highlight w:val="none"/>
        </w:rPr>
        <w:t>拟签订的合同文本</w:t>
      </w:r>
    </w:p>
    <w:p w14:paraId="4D3EA9DD">
      <w:pPr>
        <w:widowControl/>
        <w:shd w:val="clear" w:color="auto" w:fill="FFFFFF"/>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以下为成交后签定本项目合同的通用条款，成交供应商不得提出实质性的修改，关于专用条款将由采购人与成交供应商结合本项目具体情况协商后签订。</w:t>
      </w:r>
    </w:p>
    <w:p w14:paraId="0675187C">
      <w:pPr>
        <w:widowControl/>
        <w:shd w:val="clear" w:color="auto" w:fill="FFFFFF"/>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                                     项目编号：</w:t>
      </w:r>
    </w:p>
    <w:p w14:paraId="05204C50">
      <w:pPr>
        <w:widowControl/>
        <w:shd w:val="clear" w:color="auto" w:fill="FFFFFF"/>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甲方：（采购单位）                            所在地：                              </w:t>
      </w:r>
    </w:p>
    <w:p w14:paraId="491FD60F">
      <w:pPr>
        <w:widowControl/>
        <w:shd w:val="clear" w:color="auto" w:fill="FFFFFF"/>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乙方：（中标供应商）                          所在地：</w:t>
      </w:r>
    </w:p>
    <w:p w14:paraId="020286EE">
      <w:pPr>
        <w:widowControl/>
        <w:shd w:val="clear" w:color="auto" w:fill="FFFFFF"/>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甲、乙双方根据台州市三门县政府采购中心关于</w:t>
      </w:r>
      <w:r>
        <w:rPr>
          <w:rFonts w:hint="eastAsia" w:ascii="宋体" w:hAnsi="宋体"/>
          <w:color w:val="auto"/>
          <w:sz w:val="24"/>
          <w:highlight w:val="none"/>
          <w:lang w:eastAsia="zh-CN"/>
        </w:rPr>
        <w:t>2025年台州市海洋生态保护修复工程跟踪监测与效果评估项目</w:t>
      </w:r>
      <w:r>
        <w:rPr>
          <w:rFonts w:hint="eastAsia" w:ascii="宋体" w:hAnsi="宋体"/>
          <w:color w:val="auto"/>
          <w:sz w:val="24"/>
          <w:highlight w:val="none"/>
        </w:rPr>
        <w:t>的谈判结果，签署本合同。</w:t>
      </w:r>
    </w:p>
    <w:p w14:paraId="543AD1FB">
      <w:pPr>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 xml:space="preserve">一、合同文件： </w:t>
      </w:r>
    </w:p>
    <w:p w14:paraId="49B4F4C7">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1.合同条款。</w:t>
      </w:r>
    </w:p>
    <w:p w14:paraId="62F5D7E9">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2.中标通知书。</w:t>
      </w:r>
    </w:p>
    <w:p w14:paraId="39A6EDC8">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3.更正补充文件。</w:t>
      </w:r>
    </w:p>
    <w:p w14:paraId="4BBA38BF">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4.采购文件。</w:t>
      </w:r>
    </w:p>
    <w:p w14:paraId="24DC1271">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5.中标供应商响应文件。</w:t>
      </w:r>
    </w:p>
    <w:p w14:paraId="4E8F2FFE">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上述所指合同文件应认为是互相补充和解释的，但是有模棱两可或互相矛盾之处，以其所列内容顺序为准。</w:t>
      </w:r>
    </w:p>
    <w:p w14:paraId="4039C658">
      <w:pPr>
        <w:widowControl/>
        <w:shd w:val="clear" w:color="auto" w:fill="FFFFFF"/>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二、合同内容及服务标准</w:t>
      </w:r>
    </w:p>
    <w:p w14:paraId="7B63BF5A">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t>结合项目生态保护修复进度计划开展海洋生态环境跟踪监测，主要监测内容包括生态修复项目区域及周边海域</w:t>
      </w:r>
      <w:r>
        <w:rPr>
          <w:rFonts w:hint="default" w:ascii="Times New Roman" w:hAnsi="Times New Roman" w:eastAsia="宋体" w:cs="Times New Roman"/>
          <w:color w:val="auto"/>
          <w:sz w:val="24"/>
          <w:szCs w:val="24"/>
          <w:highlight w:val="none"/>
          <w:lang w:val="en-US" w:eastAsia="zh-CN"/>
        </w:rPr>
        <w:t>海洋生态环境</w:t>
      </w:r>
      <w:r>
        <w:rPr>
          <w:rFonts w:hint="eastAsia" w:ascii="Times New Roman" w:hAnsi="Times New Roman" w:eastAsia="宋体" w:cs="Times New Roman"/>
          <w:color w:val="auto"/>
          <w:sz w:val="24"/>
          <w:szCs w:val="24"/>
          <w:highlight w:val="none"/>
          <w:lang w:val="en-US" w:eastAsia="zh-CN"/>
        </w:rPr>
        <w:t>、盐沼生态系统、盐沼碳库、水文、牡蛎礁、沙滩、鸟类、边坡植被等相关专题的跟踪监视监测。</w:t>
      </w:r>
      <w:r>
        <w:rPr>
          <w:rFonts w:hint="default" w:ascii="Times New Roman" w:hAnsi="Times New Roman" w:cs="Times New Roman"/>
          <w:color w:val="auto"/>
          <w:sz w:val="24"/>
          <w:szCs w:val="24"/>
          <w:highlight w:val="none"/>
        </w:rPr>
        <w:t>结合海洋生态环境跟踪监测结果，开展盐沼修复效果评估、牡蛎礁修复效果评估、沙滩修复效果评估及工程社会效益和生态溢出效应评估工作。</w:t>
      </w:r>
    </w:p>
    <w:p w14:paraId="315EE8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、海洋生态环境</w:t>
      </w:r>
      <w:r>
        <w:rPr>
          <w:rFonts w:hint="eastAsia" w:ascii="Times New Roman" w:hAnsi="Times New Roman" w:eastAsia="宋体" w:cs="Times New Roman"/>
          <w:color w:val="auto"/>
          <w:sz w:val="24"/>
          <w:szCs w:val="24"/>
          <w:highlight w:val="none"/>
          <w:lang w:val="en-US" w:eastAsia="zh-CN"/>
        </w:rPr>
        <w:t>调查</w:t>
      </w:r>
    </w:p>
    <w:p w14:paraId="1AD1F41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p>
    <w:p w14:paraId="10776333">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水质项目：水深、水温、水色、透明度、pH、盐度、悬浮物、化学需氧量、溶解氧、石油类、硫化物、氨-氮、硝酸盐、亚硝酸盐、活性磷酸盐、重金属</w:t>
      </w:r>
      <w:r>
        <w:rPr>
          <w:rFonts w:hint="default" w:ascii="Times New Roman" w:hAnsi="Times New Roman" w:cs="Times New Roman"/>
          <w:color w:val="auto"/>
          <w:highlight w:val="none"/>
          <w:lang w:eastAsia="zh-CN"/>
        </w:rPr>
        <w:t>、挥发酚</w:t>
      </w:r>
      <w:r>
        <w:rPr>
          <w:rFonts w:hint="default" w:ascii="Times New Roman" w:hAnsi="Times New Roman" w:cs="Times New Roman"/>
          <w:color w:val="auto"/>
          <w:highlight w:val="none"/>
        </w:rPr>
        <w:t>等。</w:t>
      </w:r>
    </w:p>
    <w:p w14:paraId="099CBE17">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沉积物项目：有机碳、硫化物、石油类、重金属。</w:t>
      </w:r>
    </w:p>
    <w:p w14:paraId="09AE1459">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生物体质量：石油烃、重金属。</w:t>
      </w:r>
    </w:p>
    <w:p w14:paraId="5B1A9548">
      <w:pPr>
        <w:pStyle w:val="83"/>
        <w:keepNext w:val="0"/>
        <w:keepLines w:val="0"/>
        <w:pageBreakBefore w:val="0"/>
        <w:widowControl w:val="0"/>
        <w:kinsoku/>
        <w:wordWrap/>
        <w:overflowPunct/>
        <w:topLinePunct w:val="0"/>
        <w:bidi w:val="0"/>
        <w:spacing w:line="360" w:lineRule="auto"/>
        <w:ind w:firstLine="480"/>
        <w:textAlignment w:val="auto"/>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生物生态：叶绿素-a、初级生产力、浮游植物、浮游动物、大型底栖生物、鱼卵和仔稚鱼、游泳动物。</w:t>
      </w:r>
    </w:p>
    <w:p w14:paraId="121142C5">
      <w:pPr>
        <w:pStyle w:val="83"/>
        <w:keepNext w:val="0"/>
        <w:keepLines w:val="0"/>
        <w:pageBreakBefore w:val="0"/>
        <w:widowControl w:val="0"/>
        <w:kinsoku/>
        <w:wordWrap/>
        <w:overflowPunct/>
        <w:topLinePunct w:val="0"/>
        <w:bidi w:val="0"/>
        <w:spacing w:line="360" w:lineRule="auto"/>
        <w:ind w:firstLine="480"/>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潮间带生物：种类、密度、生物量。</w:t>
      </w:r>
    </w:p>
    <w:p w14:paraId="2DA4BFA3">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共布设26个站位开展水质要素监测；共布设</w:t>
      </w:r>
      <w:r>
        <w:rPr>
          <w:rFonts w:hint="eastAsia" w:ascii="Times New Roman" w:hAnsi="Times New Roman" w:eastAsia="宋体" w:cs="Times New Roman"/>
          <w:color w:val="auto"/>
          <w:sz w:val="24"/>
          <w:highlight w:val="none"/>
          <w:lang w:val="en-US" w:eastAsia="zh-CN"/>
        </w:rPr>
        <w:t>16个</w:t>
      </w:r>
      <w:r>
        <w:rPr>
          <w:rFonts w:hint="default" w:ascii="Times New Roman" w:hAnsi="Times New Roman" w:eastAsia="宋体" w:cs="Times New Roman"/>
          <w:color w:val="auto"/>
          <w:sz w:val="24"/>
          <w:highlight w:val="none"/>
          <w:lang w:val="en-US" w:eastAsia="zh-CN"/>
        </w:rPr>
        <w:t>站位开展</w:t>
      </w:r>
      <w:r>
        <w:rPr>
          <w:rFonts w:hint="eastAsia" w:ascii="Times New Roman" w:hAnsi="Times New Roman" w:eastAsia="宋体" w:cs="Times New Roman"/>
          <w:color w:val="auto"/>
          <w:sz w:val="24"/>
          <w:highlight w:val="none"/>
          <w:lang w:val="en-US" w:eastAsia="zh-CN"/>
        </w:rPr>
        <w:t>生物质量、生物生态要素监测；共布设</w:t>
      </w:r>
      <w:r>
        <w:rPr>
          <w:rFonts w:hint="default" w:ascii="Times New Roman" w:hAnsi="Times New Roman" w:eastAsia="宋体" w:cs="Times New Roman"/>
          <w:color w:val="auto"/>
          <w:sz w:val="24"/>
          <w:highlight w:val="none"/>
          <w:lang w:val="en-US" w:eastAsia="zh-CN"/>
        </w:rPr>
        <w:t>14个站位开展沉积物要素监测</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共布设9</w:t>
      </w:r>
      <w:r>
        <w:rPr>
          <w:rFonts w:hint="eastAsia" w:ascii="Times New Roman" w:hAnsi="Times New Roman" w:eastAsia="宋体" w:cs="Times New Roman"/>
          <w:color w:val="auto"/>
          <w:sz w:val="24"/>
          <w:highlight w:val="none"/>
          <w:lang w:val="en-US" w:eastAsia="zh-CN"/>
        </w:rPr>
        <w:t>条</w:t>
      </w:r>
      <w:r>
        <w:rPr>
          <w:rFonts w:hint="default" w:ascii="Times New Roman" w:hAnsi="Times New Roman" w:eastAsia="宋体" w:cs="Times New Roman"/>
          <w:color w:val="auto"/>
          <w:sz w:val="24"/>
          <w:highlight w:val="none"/>
          <w:lang w:val="en-US" w:eastAsia="zh-CN"/>
        </w:rPr>
        <w:t>断面</w:t>
      </w:r>
      <w:r>
        <w:rPr>
          <w:rFonts w:hint="eastAsia" w:ascii="Times New Roman" w:hAnsi="Times New Roman" w:eastAsia="宋体" w:cs="Times New Roman"/>
          <w:color w:val="auto"/>
          <w:sz w:val="24"/>
          <w:highlight w:val="none"/>
          <w:lang w:val="en-US" w:eastAsia="zh-CN"/>
        </w:rPr>
        <w:t>开展潮间带生物监测</w:t>
      </w:r>
      <w:r>
        <w:rPr>
          <w:rFonts w:hint="default" w:ascii="Times New Roman" w:hAnsi="Times New Roman" w:eastAsia="宋体" w:cs="Times New Roman"/>
          <w:color w:val="auto"/>
          <w:sz w:val="24"/>
          <w:highlight w:val="none"/>
          <w:lang w:val="en-US" w:eastAsia="zh-CN"/>
        </w:rPr>
        <w:t>。</w:t>
      </w:r>
    </w:p>
    <w:p w14:paraId="228D106D">
      <w:pPr>
        <w:pStyle w:val="83"/>
        <w:keepNext w:val="0"/>
        <w:keepLines w:val="0"/>
        <w:pageBreakBefore w:val="0"/>
        <w:widowControl w:val="0"/>
        <w:kinsoku/>
        <w:wordWrap/>
        <w:overflowPunct/>
        <w:topLinePunct w:val="0"/>
        <w:bidi w:val="0"/>
        <w:spacing w:line="360" w:lineRule="auto"/>
        <w:ind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2025年施工后开展1次，2026年至2027年每年春、秋各1次，共开展5次。</w:t>
      </w:r>
    </w:p>
    <w:p w14:paraId="65629223">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、盐沼生态系统监测</w:t>
      </w:r>
    </w:p>
    <w:p w14:paraId="0115D40C">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盐沼植被、生物群落、环境要素及威胁因素。</w:t>
      </w:r>
    </w:p>
    <w:p w14:paraId="40228E90">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共布设2</w:t>
      </w:r>
      <w:r>
        <w:rPr>
          <w:rFonts w:hint="eastAsia" w:ascii="Times New Roman" w:hAnsi="Times New Roman" w:eastAsia="宋体" w:cs="Times New Roman"/>
          <w:color w:val="auto"/>
          <w:sz w:val="24"/>
          <w:highlight w:val="none"/>
          <w:lang w:val="en-US" w:eastAsia="zh-CN"/>
        </w:rPr>
        <w:t>条</w:t>
      </w:r>
      <w:r>
        <w:rPr>
          <w:rFonts w:hint="default" w:ascii="Times New Roman" w:hAnsi="Times New Roman" w:eastAsia="宋体" w:cs="Times New Roman"/>
          <w:color w:val="auto"/>
          <w:sz w:val="24"/>
          <w:highlight w:val="none"/>
          <w:lang w:val="en-US" w:eastAsia="zh-CN"/>
        </w:rPr>
        <w:t>断面。</w:t>
      </w:r>
    </w:p>
    <w:p w14:paraId="1C2A9BCB">
      <w:pPr>
        <w:pStyle w:val="83"/>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植被种植后开展4次监测，掌握种子萌发率、根/茎/幼苗的成活和定植情况（2025、2026、2027年）。具体时间根据工程进度及各气候带植物成熟时间调整，共开展4次。</w:t>
      </w:r>
    </w:p>
    <w:p w14:paraId="63A45DF7">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、盐沼碳库跟踪监测</w:t>
      </w:r>
    </w:p>
    <w:p w14:paraId="28077183">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盐沼植被、沉积物碳储量、植被碳储量。</w:t>
      </w:r>
    </w:p>
    <w:p w14:paraId="5E7D4AEA">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共布设2</w:t>
      </w:r>
      <w:r>
        <w:rPr>
          <w:rFonts w:hint="eastAsia" w:ascii="Times New Roman" w:hAnsi="Times New Roman" w:eastAsia="宋体" w:cs="Times New Roman"/>
          <w:color w:val="auto"/>
          <w:sz w:val="24"/>
          <w:highlight w:val="none"/>
          <w:lang w:val="en-US" w:eastAsia="zh-CN"/>
        </w:rPr>
        <w:t>条</w:t>
      </w:r>
      <w:r>
        <w:rPr>
          <w:rFonts w:hint="default" w:ascii="Times New Roman" w:hAnsi="Times New Roman" w:eastAsia="宋体" w:cs="Times New Roman"/>
          <w:color w:val="auto"/>
          <w:sz w:val="24"/>
          <w:highlight w:val="none"/>
          <w:lang w:val="en-US" w:eastAsia="zh-CN"/>
        </w:rPr>
        <w:t>断面。</w:t>
      </w:r>
    </w:p>
    <w:p w14:paraId="7450E7B7">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b w:val="0"/>
          <w:bCs w:val="0"/>
          <w:color w:val="auto"/>
          <w:sz w:val="24"/>
          <w:highlight w:val="none"/>
          <w:lang w:val="en-US" w:eastAsia="zh-CN"/>
        </w:rPr>
        <w:t>完工后开展1次，</w:t>
      </w:r>
      <w:r>
        <w:rPr>
          <w:rFonts w:hint="eastAsia" w:ascii="Times New Roman" w:hAnsi="Times New Roman" w:eastAsia="宋体" w:cs="Times New Roman"/>
          <w:b w:val="0"/>
          <w:bCs w:val="0"/>
          <w:color w:val="auto"/>
          <w:sz w:val="24"/>
          <w:highlight w:val="none"/>
          <w:lang w:val="en-US" w:eastAsia="zh-CN"/>
        </w:rPr>
        <w:t>共</w:t>
      </w:r>
      <w:r>
        <w:rPr>
          <w:rFonts w:hint="default" w:ascii="Times New Roman" w:hAnsi="Times New Roman" w:eastAsia="宋体" w:cs="Times New Roman"/>
          <w:color w:val="auto"/>
          <w:sz w:val="24"/>
          <w:highlight w:val="none"/>
          <w:lang w:val="en-US" w:eastAsia="zh-CN"/>
        </w:rPr>
        <w:t>开展1次。</w:t>
      </w:r>
    </w:p>
    <w:p w14:paraId="21AA4184">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、水</w:t>
      </w:r>
      <w:r>
        <w:rPr>
          <w:rFonts w:hint="eastAsia" w:ascii="Times New Roman" w:hAnsi="Times New Roman" w:eastAsia="宋体" w:cs="Times New Roman"/>
          <w:color w:val="auto"/>
          <w:sz w:val="24"/>
          <w:szCs w:val="24"/>
          <w:highlight w:val="none"/>
          <w:lang w:val="en-US" w:eastAsia="zh-CN"/>
        </w:rPr>
        <w:t>文</w:t>
      </w:r>
      <w:r>
        <w:rPr>
          <w:rFonts w:hint="default" w:ascii="Times New Roman" w:hAnsi="Times New Roman" w:eastAsia="宋体" w:cs="Times New Roman"/>
          <w:color w:val="auto"/>
          <w:sz w:val="24"/>
          <w:szCs w:val="24"/>
          <w:highlight w:val="none"/>
          <w:lang w:val="en-US" w:eastAsia="zh-CN"/>
        </w:rPr>
        <w:t>监测</w:t>
      </w:r>
    </w:p>
    <w:p w14:paraId="03266325">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流速、流向；悬浮泥沙；底质粒径；水温、盐度；水深；潮位；气温、气压、湿度、风速、风向等。</w:t>
      </w:r>
    </w:p>
    <w:p w14:paraId="6154B9E9">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共布设4个</w:t>
      </w:r>
      <w:r>
        <w:rPr>
          <w:rFonts w:hint="eastAsia" w:ascii="Times New Roman" w:hAnsi="Times New Roman" w:eastAsia="宋体" w:cs="Times New Roman"/>
          <w:color w:val="auto"/>
          <w:sz w:val="24"/>
          <w:highlight w:val="none"/>
          <w:lang w:val="en-US" w:eastAsia="zh-CN"/>
        </w:rPr>
        <w:t>站位</w:t>
      </w:r>
      <w:r>
        <w:rPr>
          <w:rFonts w:hint="default" w:ascii="Times New Roman" w:hAnsi="Times New Roman" w:eastAsia="宋体" w:cs="Times New Roman"/>
          <w:color w:val="auto"/>
          <w:sz w:val="24"/>
          <w:highlight w:val="none"/>
          <w:lang w:val="en-US" w:eastAsia="zh-CN"/>
        </w:rPr>
        <w:t>。</w:t>
      </w:r>
    </w:p>
    <w:p w14:paraId="7FE90E42">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施工中、后各开展1次。共开展2次。</w:t>
      </w:r>
    </w:p>
    <w:p w14:paraId="69372A24">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、牡蛎礁跟踪监测</w:t>
      </w:r>
    </w:p>
    <w:p w14:paraId="766C48E4">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牡蛎礁、生物群落、水环境。</w:t>
      </w:r>
    </w:p>
    <w:p w14:paraId="78D59879">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共布设4</w:t>
      </w:r>
      <w:r>
        <w:rPr>
          <w:rFonts w:hint="eastAsia" w:ascii="Times New Roman" w:hAnsi="Times New Roman" w:eastAsia="宋体" w:cs="Times New Roman"/>
          <w:color w:val="auto"/>
          <w:sz w:val="24"/>
          <w:highlight w:val="none"/>
          <w:lang w:val="en-US" w:eastAsia="zh-CN"/>
        </w:rPr>
        <w:t>条</w:t>
      </w:r>
      <w:r>
        <w:rPr>
          <w:rFonts w:hint="default" w:ascii="Times New Roman" w:hAnsi="Times New Roman" w:eastAsia="宋体" w:cs="Times New Roman"/>
          <w:color w:val="auto"/>
          <w:sz w:val="24"/>
          <w:highlight w:val="none"/>
          <w:lang w:val="en-US" w:eastAsia="zh-CN"/>
        </w:rPr>
        <w:t>断面。</w:t>
      </w:r>
    </w:p>
    <w:p w14:paraId="5D08E9E3">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在牡蛎礁投放完成后3个月内进行1次监测（2026年），2027年开展2次监测。共开展3次。</w:t>
      </w:r>
    </w:p>
    <w:p w14:paraId="03ED1FCE">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、沙滩跟踪监测</w:t>
      </w:r>
    </w:p>
    <w:p w14:paraId="6B18E3B1">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岸滩剖面与地形、水下离岸剖面与地形、岸线变化、沉积物、生物群落、环境要素。</w:t>
      </w:r>
    </w:p>
    <w:p w14:paraId="7D665604">
      <w:pPr>
        <w:autoSpaceDE w:val="0"/>
        <w:autoSpaceDN w:val="0"/>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p>
    <w:p w14:paraId="6D36443F">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剖面地形、海滩地貌站位布设6条监测断面。</w:t>
      </w:r>
    </w:p>
    <w:p w14:paraId="49AD80ED">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后滨植被布设2条样线。</w:t>
      </w:r>
    </w:p>
    <w:p w14:paraId="236BAEF7">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环境要素站位布设同</w:t>
      </w:r>
      <w:r>
        <w:rPr>
          <w:rFonts w:hint="default" w:ascii="Times New Roman" w:hAnsi="Times New Roman" w:eastAsia="宋体" w:cs="Times New Roman"/>
          <w:b/>
          <w:bCs/>
          <w:color w:val="auto"/>
          <w:sz w:val="24"/>
          <w:highlight w:val="none"/>
          <w:lang w:val="en-US" w:eastAsia="zh-CN"/>
        </w:rPr>
        <w:t>海洋生态环境要素跟踪监测</w:t>
      </w:r>
      <w:r>
        <w:rPr>
          <w:rFonts w:hint="default" w:ascii="Times New Roman" w:hAnsi="Times New Roman" w:eastAsia="宋体" w:cs="Times New Roman"/>
          <w:color w:val="auto"/>
          <w:sz w:val="24"/>
          <w:highlight w:val="none"/>
          <w:lang w:val="en-US" w:eastAsia="zh-CN"/>
        </w:rPr>
        <w:t>布设。</w:t>
      </w:r>
    </w:p>
    <w:p w14:paraId="40352342">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潮间带断面布设同</w:t>
      </w:r>
      <w:r>
        <w:rPr>
          <w:rFonts w:hint="default" w:ascii="Times New Roman" w:hAnsi="Times New Roman" w:eastAsia="宋体" w:cs="Times New Roman"/>
          <w:b/>
          <w:bCs/>
          <w:color w:val="auto"/>
          <w:sz w:val="24"/>
          <w:highlight w:val="none"/>
          <w:lang w:val="en-US" w:eastAsia="zh-CN"/>
        </w:rPr>
        <w:t>潮间带生物跟踪监测</w:t>
      </w:r>
      <w:r>
        <w:rPr>
          <w:rFonts w:hint="default" w:ascii="Times New Roman" w:hAnsi="Times New Roman" w:eastAsia="宋体" w:cs="Times New Roman"/>
          <w:color w:val="auto"/>
          <w:sz w:val="24"/>
          <w:highlight w:val="none"/>
          <w:lang w:val="en-US" w:eastAsia="zh-CN"/>
        </w:rPr>
        <w:t>布设。</w:t>
      </w:r>
    </w:p>
    <w:p w14:paraId="14257720">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监测时间和频率：</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4"/>
        <w:gridCol w:w="5950"/>
      </w:tblGrid>
      <w:tr w14:paraId="2780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6607E970">
            <w:pPr>
              <w:autoSpaceDE w:val="0"/>
              <w:autoSpaceDN w:val="0"/>
              <w:adjustRightInd w:val="0"/>
              <w:jc w:val="center"/>
              <w:rPr>
                <w:b/>
                <w:color w:val="auto"/>
                <w:sz w:val="21"/>
                <w:szCs w:val="21"/>
                <w:highlight w:val="none"/>
              </w:rPr>
            </w:pPr>
            <w:r>
              <w:rPr>
                <w:b/>
                <w:color w:val="auto"/>
                <w:sz w:val="21"/>
                <w:szCs w:val="21"/>
                <w:highlight w:val="none"/>
              </w:rPr>
              <w:t>调查内容</w:t>
            </w:r>
          </w:p>
        </w:tc>
        <w:tc>
          <w:tcPr>
            <w:tcW w:w="3253" w:type="pct"/>
            <w:noWrap w:val="0"/>
            <w:vAlign w:val="center"/>
          </w:tcPr>
          <w:p w14:paraId="308AAB50">
            <w:pPr>
              <w:spacing w:line="360" w:lineRule="auto"/>
              <w:jc w:val="center"/>
              <w:rPr>
                <w:b/>
                <w:color w:val="auto"/>
                <w:sz w:val="21"/>
                <w:szCs w:val="21"/>
                <w:highlight w:val="none"/>
              </w:rPr>
            </w:pPr>
            <w:r>
              <w:rPr>
                <w:b/>
                <w:color w:val="auto"/>
                <w:sz w:val="21"/>
                <w:szCs w:val="21"/>
                <w:highlight w:val="none"/>
              </w:rPr>
              <w:t>调查</w:t>
            </w:r>
            <w:r>
              <w:rPr>
                <w:rFonts w:hint="eastAsia"/>
                <w:b/>
                <w:color w:val="auto"/>
                <w:sz w:val="21"/>
                <w:szCs w:val="21"/>
                <w:highlight w:val="none"/>
              </w:rPr>
              <w:t>频率</w:t>
            </w:r>
          </w:p>
        </w:tc>
      </w:tr>
      <w:tr w14:paraId="6EA8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783EF69C">
            <w:pPr>
              <w:autoSpaceDE w:val="0"/>
              <w:autoSpaceDN w:val="0"/>
              <w:adjustRightInd w:val="0"/>
              <w:jc w:val="left"/>
              <w:rPr>
                <w:color w:val="auto"/>
                <w:sz w:val="18"/>
                <w:szCs w:val="18"/>
                <w:highlight w:val="none"/>
              </w:rPr>
            </w:pPr>
            <w:r>
              <w:rPr>
                <w:rFonts w:hint="eastAsia"/>
                <w:color w:val="auto"/>
                <w:sz w:val="18"/>
                <w:szCs w:val="18"/>
                <w:highlight w:val="none"/>
              </w:rPr>
              <w:t>岸滩剖面与地形</w:t>
            </w:r>
          </w:p>
        </w:tc>
        <w:tc>
          <w:tcPr>
            <w:tcW w:w="3253" w:type="pct"/>
            <w:noWrap w:val="0"/>
            <w:vAlign w:val="center"/>
          </w:tcPr>
          <w:p w14:paraId="362AD7E0">
            <w:pPr>
              <w:autoSpaceDE w:val="0"/>
              <w:autoSpaceDN w:val="0"/>
              <w:adjustRightInd w:val="0"/>
              <w:jc w:val="left"/>
              <w:rPr>
                <w:color w:val="auto"/>
                <w:sz w:val="18"/>
                <w:szCs w:val="18"/>
                <w:highlight w:val="none"/>
              </w:rPr>
            </w:pPr>
            <w:r>
              <w:rPr>
                <w:rFonts w:hint="eastAsia"/>
                <w:color w:val="auto"/>
                <w:sz w:val="18"/>
                <w:szCs w:val="18"/>
                <w:highlight w:val="none"/>
              </w:rPr>
              <w:t>施工后（2</w:t>
            </w:r>
            <w:r>
              <w:rPr>
                <w:color w:val="auto"/>
                <w:sz w:val="18"/>
                <w:szCs w:val="18"/>
                <w:highlight w:val="none"/>
              </w:rPr>
              <w:t>027</w:t>
            </w:r>
            <w:r>
              <w:rPr>
                <w:rFonts w:hint="eastAsia"/>
                <w:color w:val="auto"/>
                <w:sz w:val="18"/>
                <w:szCs w:val="18"/>
                <w:highlight w:val="none"/>
              </w:rPr>
              <w:t>年）第一年每季度开展一次，共开展4次。</w:t>
            </w:r>
          </w:p>
        </w:tc>
      </w:tr>
      <w:tr w14:paraId="03D8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6ED1620F">
            <w:pPr>
              <w:autoSpaceDE w:val="0"/>
              <w:autoSpaceDN w:val="0"/>
              <w:adjustRightInd w:val="0"/>
              <w:jc w:val="left"/>
              <w:rPr>
                <w:color w:val="auto"/>
                <w:sz w:val="18"/>
                <w:szCs w:val="18"/>
                <w:highlight w:val="none"/>
              </w:rPr>
            </w:pPr>
            <w:r>
              <w:rPr>
                <w:rFonts w:hint="eastAsia"/>
                <w:color w:val="auto"/>
                <w:sz w:val="18"/>
                <w:szCs w:val="18"/>
                <w:highlight w:val="none"/>
              </w:rPr>
              <w:t>水下离岸剖面与地形</w:t>
            </w:r>
          </w:p>
        </w:tc>
        <w:tc>
          <w:tcPr>
            <w:tcW w:w="3253" w:type="pct"/>
            <w:noWrap w:val="0"/>
            <w:vAlign w:val="center"/>
          </w:tcPr>
          <w:p w14:paraId="18DF1214">
            <w:pPr>
              <w:autoSpaceDE w:val="0"/>
              <w:autoSpaceDN w:val="0"/>
              <w:adjustRightInd w:val="0"/>
              <w:jc w:val="left"/>
              <w:rPr>
                <w:color w:val="auto"/>
                <w:sz w:val="18"/>
                <w:szCs w:val="18"/>
                <w:highlight w:val="none"/>
              </w:rPr>
            </w:pPr>
            <w:r>
              <w:rPr>
                <w:rFonts w:hint="eastAsia"/>
                <w:color w:val="auto"/>
                <w:sz w:val="18"/>
                <w:szCs w:val="18"/>
                <w:highlight w:val="none"/>
              </w:rPr>
              <w:t>施工后开展1次。</w:t>
            </w:r>
          </w:p>
        </w:tc>
      </w:tr>
      <w:tr w14:paraId="6676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3D3A2EB8">
            <w:pPr>
              <w:autoSpaceDE w:val="0"/>
              <w:autoSpaceDN w:val="0"/>
              <w:adjustRightInd w:val="0"/>
              <w:jc w:val="left"/>
              <w:rPr>
                <w:color w:val="auto"/>
                <w:sz w:val="18"/>
                <w:szCs w:val="18"/>
                <w:highlight w:val="none"/>
              </w:rPr>
            </w:pPr>
            <w:r>
              <w:rPr>
                <w:rFonts w:hint="eastAsia"/>
                <w:color w:val="auto"/>
                <w:sz w:val="18"/>
                <w:szCs w:val="18"/>
                <w:highlight w:val="none"/>
              </w:rPr>
              <w:t>岸线变化</w:t>
            </w:r>
          </w:p>
        </w:tc>
        <w:tc>
          <w:tcPr>
            <w:tcW w:w="3253" w:type="pct"/>
            <w:noWrap w:val="0"/>
            <w:vAlign w:val="center"/>
          </w:tcPr>
          <w:p w14:paraId="7261A4EC">
            <w:pPr>
              <w:autoSpaceDE w:val="0"/>
              <w:autoSpaceDN w:val="0"/>
              <w:adjustRightInd w:val="0"/>
              <w:jc w:val="left"/>
              <w:rPr>
                <w:color w:val="auto"/>
                <w:sz w:val="18"/>
                <w:szCs w:val="18"/>
                <w:highlight w:val="none"/>
              </w:rPr>
            </w:pPr>
            <w:r>
              <w:rPr>
                <w:rFonts w:hint="eastAsia"/>
                <w:color w:val="auto"/>
                <w:sz w:val="18"/>
                <w:szCs w:val="18"/>
                <w:highlight w:val="none"/>
              </w:rPr>
              <w:t>施工后，第一个半年每2个月开展1次，第二个半年每季度1次，共开展5次。</w:t>
            </w:r>
          </w:p>
        </w:tc>
      </w:tr>
      <w:tr w14:paraId="76A1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39EA64C2">
            <w:pPr>
              <w:autoSpaceDE w:val="0"/>
              <w:autoSpaceDN w:val="0"/>
              <w:adjustRightInd w:val="0"/>
              <w:jc w:val="left"/>
              <w:rPr>
                <w:color w:val="auto"/>
                <w:sz w:val="18"/>
                <w:szCs w:val="18"/>
                <w:highlight w:val="none"/>
              </w:rPr>
            </w:pPr>
            <w:r>
              <w:rPr>
                <w:rFonts w:hint="eastAsia"/>
                <w:color w:val="auto"/>
                <w:sz w:val="18"/>
                <w:szCs w:val="18"/>
                <w:highlight w:val="none"/>
              </w:rPr>
              <w:t>沉积物</w:t>
            </w:r>
          </w:p>
        </w:tc>
        <w:tc>
          <w:tcPr>
            <w:tcW w:w="3253" w:type="pct"/>
            <w:noWrap w:val="0"/>
            <w:vAlign w:val="center"/>
          </w:tcPr>
          <w:p w14:paraId="26DE1571">
            <w:pPr>
              <w:autoSpaceDE w:val="0"/>
              <w:autoSpaceDN w:val="0"/>
              <w:adjustRightInd w:val="0"/>
              <w:jc w:val="left"/>
              <w:rPr>
                <w:color w:val="auto"/>
                <w:sz w:val="18"/>
                <w:szCs w:val="18"/>
                <w:highlight w:val="none"/>
              </w:rPr>
            </w:pPr>
            <w:r>
              <w:rPr>
                <w:rFonts w:hint="eastAsia"/>
                <w:color w:val="auto"/>
                <w:sz w:val="18"/>
                <w:szCs w:val="18"/>
                <w:highlight w:val="none"/>
              </w:rPr>
              <w:t>施工后（2027年）第一年每季度开展一次，共开展4次。</w:t>
            </w:r>
          </w:p>
        </w:tc>
      </w:tr>
      <w:tr w14:paraId="3D32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7F6FC488">
            <w:pPr>
              <w:autoSpaceDE w:val="0"/>
              <w:autoSpaceDN w:val="0"/>
              <w:adjustRightInd w:val="0"/>
              <w:jc w:val="left"/>
              <w:rPr>
                <w:color w:val="auto"/>
                <w:sz w:val="18"/>
                <w:szCs w:val="18"/>
                <w:highlight w:val="none"/>
              </w:rPr>
            </w:pPr>
            <w:r>
              <w:rPr>
                <w:rFonts w:hint="eastAsia"/>
                <w:color w:val="auto"/>
                <w:sz w:val="18"/>
                <w:szCs w:val="18"/>
                <w:highlight w:val="none"/>
              </w:rPr>
              <w:t>生物群落</w:t>
            </w:r>
          </w:p>
        </w:tc>
        <w:tc>
          <w:tcPr>
            <w:tcW w:w="3253" w:type="pct"/>
            <w:noWrap w:val="0"/>
            <w:vAlign w:val="center"/>
          </w:tcPr>
          <w:p w14:paraId="0FCA08CE">
            <w:pPr>
              <w:autoSpaceDE w:val="0"/>
              <w:autoSpaceDN w:val="0"/>
              <w:adjustRightInd w:val="0"/>
              <w:jc w:val="left"/>
              <w:rPr>
                <w:color w:val="auto"/>
                <w:sz w:val="18"/>
                <w:szCs w:val="18"/>
                <w:highlight w:val="none"/>
              </w:rPr>
            </w:pPr>
            <w:r>
              <w:rPr>
                <w:rFonts w:hint="eastAsia"/>
                <w:color w:val="auto"/>
                <w:sz w:val="18"/>
                <w:szCs w:val="18"/>
                <w:highlight w:val="none"/>
              </w:rPr>
              <w:t>2027年春季、秋季各开展1次，共开展2次。</w:t>
            </w:r>
          </w:p>
        </w:tc>
      </w:tr>
      <w:tr w14:paraId="2D9A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pct"/>
            <w:noWrap w:val="0"/>
            <w:vAlign w:val="center"/>
          </w:tcPr>
          <w:p w14:paraId="0362639C">
            <w:pPr>
              <w:autoSpaceDE w:val="0"/>
              <w:autoSpaceDN w:val="0"/>
              <w:adjustRightInd w:val="0"/>
              <w:jc w:val="left"/>
              <w:rPr>
                <w:color w:val="auto"/>
                <w:sz w:val="18"/>
                <w:szCs w:val="18"/>
                <w:highlight w:val="none"/>
              </w:rPr>
            </w:pPr>
            <w:r>
              <w:rPr>
                <w:rFonts w:hint="eastAsia"/>
                <w:color w:val="auto"/>
                <w:sz w:val="18"/>
                <w:szCs w:val="18"/>
                <w:highlight w:val="none"/>
              </w:rPr>
              <w:t>环境要素</w:t>
            </w:r>
          </w:p>
        </w:tc>
        <w:tc>
          <w:tcPr>
            <w:tcW w:w="3253" w:type="pct"/>
            <w:noWrap w:val="0"/>
            <w:vAlign w:val="center"/>
          </w:tcPr>
          <w:p w14:paraId="3EC302BF">
            <w:pPr>
              <w:autoSpaceDE w:val="0"/>
              <w:autoSpaceDN w:val="0"/>
              <w:adjustRightInd w:val="0"/>
              <w:jc w:val="left"/>
              <w:rPr>
                <w:color w:val="auto"/>
                <w:sz w:val="18"/>
                <w:szCs w:val="18"/>
                <w:highlight w:val="none"/>
              </w:rPr>
            </w:pPr>
            <w:r>
              <w:rPr>
                <w:rFonts w:hint="eastAsia"/>
                <w:color w:val="auto"/>
                <w:sz w:val="18"/>
                <w:szCs w:val="18"/>
                <w:highlight w:val="none"/>
              </w:rPr>
              <w:t>2027年夏季、冬季各开展1次，共开展2次。</w:t>
            </w:r>
          </w:p>
        </w:tc>
      </w:tr>
    </w:tbl>
    <w:p w14:paraId="40624D3B">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p>
    <w:p w14:paraId="64D9604F">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、鸟类跟踪监测</w:t>
      </w:r>
    </w:p>
    <w:p w14:paraId="0682035F">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鸟类种类组成、数量、居留型。</w:t>
      </w:r>
    </w:p>
    <w:p w14:paraId="1E57ED28">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共布设4</w:t>
      </w:r>
      <w:r>
        <w:rPr>
          <w:rFonts w:hint="eastAsia" w:ascii="Times New Roman" w:hAnsi="Times New Roman" w:eastAsia="宋体" w:cs="Times New Roman"/>
          <w:color w:val="auto"/>
          <w:sz w:val="24"/>
          <w:highlight w:val="none"/>
          <w:lang w:val="en-US" w:eastAsia="zh-CN"/>
        </w:rPr>
        <w:t>条样线</w:t>
      </w:r>
      <w:r>
        <w:rPr>
          <w:rFonts w:hint="default" w:ascii="Times New Roman" w:hAnsi="Times New Roman" w:eastAsia="宋体" w:cs="Times New Roman"/>
          <w:color w:val="auto"/>
          <w:sz w:val="24"/>
          <w:highlight w:val="none"/>
          <w:lang w:val="en-US" w:eastAsia="zh-CN"/>
        </w:rPr>
        <w:t>。</w:t>
      </w:r>
    </w:p>
    <w:p w14:paraId="503A240A">
      <w:pPr>
        <w:pStyle w:val="83"/>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2025年1次，2026</w:t>
      </w:r>
      <w:r>
        <w:rPr>
          <w:rFonts w:hint="eastAsia"/>
          <w:color w:val="auto"/>
          <w:highlight w:val="none"/>
          <w:lang w:val="en-US" w:eastAsia="zh-CN"/>
        </w:rPr>
        <w:t>年至</w:t>
      </w:r>
      <w:r>
        <w:rPr>
          <w:rFonts w:hint="default" w:ascii="Times New Roman" w:hAnsi="Times New Roman" w:eastAsia="宋体" w:cs="Times New Roman"/>
          <w:color w:val="auto"/>
          <w:sz w:val="24"/>
          <w:highlight w:val="none"/>
          <w:lang w:val="en-US" w:eastAsia="zh-CN"/>
        </w:rPr>
        <w:t>2027年期间每年春、秋各1次。总共开展5次。调查应覆盖修复中和修复后，具体时间和频次根据工程进度可适当调整</w:t>
      </w:r>
      <w:r>
        <w:rPr>
          <w:rFonts w:hint="eastAsia" w:ascii="Times New Roman" w:hAnsi="Times New Roman" w:eastAsia="宋体" w:cs="Times New Roman"/>
          <w:color w:val="auto"/>
          <w:sz w:val="24"/>
          <w:highlight w:val="none"/>
          <w:lang w:val="en-US" w:eastAsia="zh-CN"/>
        </w:rPr>
        <w:t>。</w:t>
      </w:r>
    </w:p>
    <w:p w14:paraId="7866AAAE">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边坡植被</w:t>
      </w:r>
      <w:r>
        <w:rPr>
          <w:rFonts w:hint="default" w:ascii="Times New Roman" w:hAnsi="Times New Roman" w:eastAsia="宋体" w:cs="Times New Roman"/>
          <w:color w:val="auto"/>
          <w:sz w:val="24"/>
          <w:szCs w:val="24"/>
          <w:highlight w:val="none"/>
          <w:lang w:val="en-US" w:eastAsia="zh-CN"/>
        </w:rPr>
        <w:t>监测</w:t>
      </w:r>
    </w:p>
    <w:p w14:paraId="580BC10E">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监测要素：</w:t>
      </w:r>
      <w:r>
        <w:rPr>
          <w:rFonts w:hint="default" w:ascii="Times New Roman" w:hAnsi="Times New Roman" w:eastAsia="宋体" w:cs="Times New Roman"/>
          <w:color w:val="auto"/>
          <w:sz w:val="24"/>
          <w:highlight w:val="none"/>
          <w:lang w:val="en-US" w:eastAsia="zh-CN"/>
        </w:rPr>
        <w:t>植被面积、分布、种类组成等。</w:t>
      </w:r>
    </w:p>
    <w:p w14:paraId="7563A0B4">
      <w:pPr>
        <w:autoSpaceDE w:val="0"/>
        <w:autoSpaceDN w:val="0"/>
        <w:adjustRightInd w:val="0"/>
        <w:snapToGrid w:val="0"/>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断面布设：</w:t>
      </w:r>
      <w:r>
        <w:rPr>
          <w:rFonts w:hint="default" w:ascii="Times New Roman" w:hAnsi="Times New Roman" w:eastAsia="宋体" w:cs="Times New Roman"/>
          <w:color w:val="auto"/>
          <w:sz w:val="24"/>
          <w:highlight w:val="none"/>
          <w:lang w:val="en-US" w:eastAsia="zh-CN"/>
        </w:rPr>
        <w:t>共布设</w:t>
      </w:r>
      <w:r>
        <w:rPr>
          <w:rFonts w:hint="eastAsia" w:ascii="Times New Roman" w:hAnsi="Times New Roman" w:eastAsia="宋体" w:cs="Times New Roman"/>
          <w:color w:val="auto"/>
          <w:sz w:val="24"/>
          <w:highlight w:val="none"/>
          <w:lang w:val="en-US" w:eastAsia="zh-CN"/>
        </w:rPr>
        <w:t>1条断面</w:t>
      </w:r>
      <w:r>
        <w:rPr>
          <w:rFonts w:hint="default" w:ascii="Times New Roman" w:hAnsi="Times New Roman" w:eastAsia="宋体" w:cs="Times New Roman"/>
          <w:color w:val="auto"/>
          <w:sz w:val="24"/>
          <w:highlight w:val="none"/>
          <w:lang w:val="en-US" w:eastAsia="zh-CN"/>
        </w:rPr>
        <w:t>。</w:t>
      </w:r>
    </w:p>
    <w:p w14:paraId="0598A1EA">
      <w:pPr>
        <w:pStyle w:val="83"/>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4"/>
          <w:highlight w:val="none"/>
          <w:lang w:val="en-US" w:eastAsia="zh-CN"/>
        </w:rPr>
        <w:t>监测时间和频率：</w:t>
      </w:r>
      <w:r>
        <w:rPr>
          <w:rFonts w:hint="default" w:ascii="Times New Roman" w:hAnsi="Times New Roman" w:eastAsia="宋体" w:cs="Times New Roman"/>
          <w:color w:val="auto"/>
          <w:sz w:val="24"/>
          <w:highlight w:val="none"/>
          <w:lang w:val="en-US" w:eastAsia="zh-CN"/>
        </w:rPr>
        <w:t>植被种植完成后开展1次监测。</w:t>
      </w:r>
    </w:p>
    <w:p w14:paraId="6EE54E76">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9、项目成效评估</w:t>
      </w:r>
    </w:p>
    <w:p w14:paraId="6D5FDD7D">
      <w:pPr>
        <w:autoSpaceDE w:val="0"/>
        <w:autoSpaceDN w:val="0"/>
        <w:adjustRightInd w:val="0"/>
        <w:snapToGrid w:val="0"/>
        <w:spacing w:line="360" w:lineRule="auto"/>
        <w:ind w:firstLine="480" w:firstLineChars="200"/>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对生态效果、减灾效果、社会经济效益、社会满意度等4个方面开展评估，掌握各项修复措施实施前后项目区及其周边海域在生态、减灾、经济、社会等方面取得的效果并开展评估。项目修复效果评估指标应涵盖生态效果、社会经济效益和社会满意度</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对盐沼修复效果、牡蛎礁修复效果、沙滩修复效果、工程社会效益和生态溢出效应</w:t>
      </w:r>
      <w:r>
        <w:rPr>
          <w:rFonts w:hint="eastAsia" w:ascii="Times New Roman" w:hAnsi="Times New Roman" w:eastAsia="宋体" w:cs="Times New Roman"/>
          <w:color w:val="auto"/>
          <w:sz w:val="24"/>
          <w:highlight w:val="none"/>
          <w:lang w:val="en-US" w:eastAsia="zh-CN"/>
        </w:rPr>
        <w:t>开展评估</w:t>
      </w:r>
      <w:r>
        <w:rPr>
          <w:rFonts w:hint="default" w:ascii="Times New Roman" w:hAnsi="Times New Roman" w:eastAsia="宋体" w:cs="Times New Roman"/>
          <w:color w:val="auto"/>
          <w:sz w:val="24"/>
          <w:highlight w:val="none"/>
          <w:lang w:val="en-US" w:eastAsia="zh-CN"/>
        </w:rPr>
        <w:t>。</w:t>
      </w:r>
    </w:p>
    <w:p w14:paraId="6BA68B90">
      <w:pPr>
        <w:adjustRightInd w:val="0"/>
        <w:snapToGrid w:val="0"/>
        <w:spacing w:line="460" w:lineRule="atLeast"/>
        <w:ind w:firstLine="470" w:firstLineChars="196"/>
        <w:jc w:val="left"/>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具体详见项目需求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14:paraId="244BACC5">
      <w:pPr>
        <w:pStyle w:val="15"/>
        <w:snapToGrid w:val="0"/>
        <w:spacing w:line="360" w:lineRule="auto"/>
        <w:ind w:firstLine="482" w:firstLineChars="200"/>
        <w:rPr>
          <w:rFonts w:hAnsi="宋体"/>
          <w:b/>
          <w:color w:val="auto"/>
          <w:sz w:val="24"/>
          <w:highlight w:val="none"/>
        </w:rPr>
      </w:pPr>
      <w:bookmarkStart w:id="12" w:name="_Toc5481_WPSOffice_Level1"/>
      <w:r>
        <w:rPr>
          <w:rFonts w:hint="eastAsia" w:hAnsi="宋体"/>
          <w:b/>
          <w:color w:val="auto"/>
          <w:sz w:val="24"/>
          <w:highlight w:val="none"/>
        </w:rPr>
        <w:t>三、合同金额</w:t>
      </w:r>
    </w:p>
    <w:p w14:paraId="0ED90FFC">
      <w:pPr>
        <w:pStyle w:val="7"/>
        <w:spacing w:line="360" w:lineRule="auto"/>
        <w:ind w:firstLine="480" w:firstLineChars="200"/>
        <w:rPr>
          <w:rFonts w:hAnsi="宋体"/>
          <w:color w:val="auto"/>
          <w:sz w:val="24"/>
          <w:highlight w:val="none"/>
        </w:rPr>
      </w:pPr>
      <w:r>
        <w:rPr>
          <w:rFonts w:hint="eastAsia" w:hAnsi="宋体"/>
          <w:color w:val="auto"/>
          <w:sz w:val="24"/>
          <w:highlight w:val="none"/>
        </w:rPr>
        <w:t>本合同金额为人民币（大写）：_______元</w:t>
      </w:r>
      <w:r>
        <w:rPr>
          <w:rFonts w:hint="eastAsia" w:hAnsi="宋体"/>
          <w:color w:val="auto"/>
          <w:sz w:val="24"/>
          <w:highlight w:val="none"/>
          <w:lang w:eastAsia="zh-CN"/>
        </w:rPr>
        <w:t>整</w:t>
      </w:r>
      <w:r>
        <w:rPr>
          <w:rFonts w:hint="eastAsia" w:hAnsi="宋体"/>
          <w:color w:val="auto"/>
          <w:sz w:val="24"/>
          <w:highlight w:val="none"/>
        </w:rPr>
        <w:t>（￥_________</w:t>
      </w:r>
      <w:r>
        <w:rPr>
          <w:rFonts w:hint="eastAsia" w:hAnsi="宋体"/>
          <w:color w:val="auto"/>
          <w:sz w:val="24"/>
          <w:highlight w:val="none"/>
          <w:lang w:eastAsia="zh-CN"/>
        </w:rPr>
        <w:t>元</w:t>
      </w:r>
      <w:r>
        <w:rPr>
          <w:rFonts w:hint="eastAsia" w:hAnsi="宋体"/>
          <w:color w:val="auto"/>
          <w:sz w:val="24"/>
          <w:highlight w:val="none"/>
        </w:rPr>
        <w:t>）。</w:t>
      </w:r>
    </w:p>
    <w:p w14:paraId="7FA5B912">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四、甲乙双方责任</w:t>
      </w:r>
    </w:p>
    <w:p w14:paraId="6530D9EA">
      <w:pPr>
        <w:widowControl/>
        <w:shd w:val="clear" w:color="auto" w:fill="FFFFFF"/>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（一）甲方责任（根据招标结果确定）</w:t>
      </w:r>
    </w:p>
    <w:p w14:paraId="625E8349">
      <w:pPr>
        <w:widowControl/>
        <w:shd w:val="clear" w:color="auto" w:fill="FFFFFF"/>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（二）乙方责任（根据招标结果确定）</w:t>
      </w:r>
    </w:p>
    <w:p w14:paraId="4EB9E1D1">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五、技术资料</w:t>
      </w:r>
    </w:p>
    <w:p w14:paraId="302673CD">
      <w:pPr>
        <w:widowControl/>
        <w:shd w:val="clear" w:color="auto" w:fill="FFFFFF"/>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（一）乙方应按招标文件规定的时间向甲方提供有关技术资料。</w:t>
      </w:r>
    </w:p>
    <w:p w14:paraId="782389F7">
      <w:pPr>
        <w:widowControl/>
        <w:shd w:val="clear" w:color="auto" w:fill="FFFFFF"/>
        <w:spacing w:line="360" w:lineRule="auto"/>
        <w:ind w:firstLine="480" w:firstLineChars="200"/>
        <w:rPr>
          <w:rFonts w:ascii="宋体" w:hAnsi="宋体" w:cs="Arial"/>
          <w:color w:val="auto"/>
          <w:kern w:val="0"/>
          <w:sz w:val="24"/>
          <w:highlight w:val="none"/>
        </w:rPr>
      </w:pPr>
      <w:r>
        <w:rPr>
          <w:rFonts w:hint="eastAsia" w:hAnsi="宋体"/>
          <w:color w:val="auto"/>
          <w:sz w:val="24"/>
          <w:highlight w:val="none"/>
        </w:rPr>
        <w:t>（二）</w:t>
      </w:r>
      <w:r>
        <w:rPr>
          <w:rFonts w:hint="eastAsia" w:ascii="宋体" w:hAnsi="宋体" w:cs="Arial"/>
          <w:color w:val="auto"/>
          <w:kern w:val="0"/>
          <w:sz w:val="24"/>
          <w:highlight w:val="none"/>
        </w:rPr>
        <w:t>没有甲方事先书面同意，乙方不得将由甲方提供的任何</w:t>
      </w:r>
      <w:r>
        <w:rPr>
          <w:rFonts w:hint="eastAsia" w:ascii="宋体" w:hAnsi="宋体" w:cs="Arial"/>
          <w:color w:val="auto"/>
          <w:kern w:val="0"/>
          <w:sz w:val="24"/>
          <w:highlight w:val="none"/>
          <w:lang w:eastAsia="zh-CN"/>
        </w:rPr>
        <w:t>有关</w:t>
      </w:r>
      <w:r>
        <w:rPr>
          <w:rFonts w:hint="eastAsia" w:ascii="宋体" w:hAnsi="宋体" w:cs="Arial"/>
          <w:color w:val="auto"/>
          <w:kern w:val="0"/>
          <w:sz w:val="24"/>
          <w:highlight w:val="none"/>
        </w:rPr>
        <w:t>合同条文、规格、计划、图纸、样品</w:t>
      </w:r>
      <w:r>
        <w:rPr>
          <w:rFonts w:hint="eastAsia" w:ascii="宋体" w:hAnsi="宋体" w:cs="Arial"/>
          <w:strike w:val="0"/>
          <w:dstrike w:val="0"/>
          <w:color w:val="auto"/>
          <w:kern w:val="0"/>
          <w:sz w:val="24"/>
          <w:highlight w:val="none"/>
          <w:lang w:val="en-US" w:eastAsia="zh-CN"/>
        </w:rPr>
        <w:t>等的</w:t>
      </w:r>
      <w:r>
        <w:rPr>
          <w:rFonts w:hint="eastAsia" w:ascii="宋体" w:hAnsi="宋体" w:cs="Arial"/>
          <w:color w:val="auto"/>
          <w:kern w:val="0"/>
          <w:sz w:val="24"/>
          <w:highlight w:val="none"/>
        </w:rPr>
        <w:t>资料提供给与履行本合同无关的任何其他人。即使向履行本合同有关的人员提供，也应注意保密并限于履行合同的必需范围。</w:t>
      </w:r>
    </w:p>
    <w:p w14:paraId="452B1BE6">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六、知识产权</w:t>
      </w:r>
    </w:p>
    <w:p w14:paraId="5C5AC983">
      <w:pPr>
        <w:widowControl/>
        <w:shd w:val="clear" w:color="auto" w:fill="FFFFFF"/>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（一）</w:t>
      </w:r>
      <w:r>
        <w:rPr>
          <w:rFonts w:ascii="宋体" w:hAnsi="宋体" w:cs="Arial"/>
          <w:color w:val="auto"/>
          <w:kern w:val="0"/>
          <w:sz w:val="24"/>
          <w:highlight w:val="none"/>
        </w:rPr>
        <w:t>乙方应保证提供服务过程中不会侵犯任何第三方的知识产权。</w:t>
      </w:r>
    </w:p>
    <w:p w14:paraId="5B24FD17">
      <w:pPr>
        <w:widowControl/>
        <w:shd w:val="clear" w:color="auto" w:fill="FFFFFF"/>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（二）若侵犯,由乙方赔偿甲方因此遭受的损失（包括但不限于应对及追偿过程中所支付的律师费、差旅费、诉讼费、保全费、鉴定费、评估费等）。</w:t>
      </w:r>
    </w:p>
    <w:p w14:paraId="490552C3">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七、转包或分包</w:t>
      </w:r>
    </w:p>
    <w:p w14:paraId="72D7D2A8">
      <w:pPr>
        <w:widowControl/>
        <w:shd w:val="clear" w:color="auto" w:fill="FFFFFF"/>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（一）本合同范围的服务，应由乙方直接供应，不得转让他人供应；</w:t>
      </w:r>
    </w:p>
    <w:p w14:paraId="33DBDEAC">
      <w:pPr>
        <w:widowControl/>
        <w:shd w:val="clear" w:color="auto" w:fill="FFFFFF"/>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（二）除非得到甲方的书面同意，乙方不得将本合同范围的服务全部或部分分包给他人供应；</w:t>
      </w:r>
    </w:p>
    <w:p w14:paraId="42A6D951">
      <w:pPr>
        <w:widowControl/>
        <w:shd w:val="clear" w:color="auto" w:fill="FFFFFF"/>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（三）如有转让和未经甲方同意的分包行为，甲方有权解除合同，追究乙方的违约责任。</w:t>
      </w:r>
    </w:p>
    <w:p w14:paraId="164169EF">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八、服务质量保证期 (选用)</w:t>
      </w:r>
    </w:p>
    <w:p w14:paraId="1108A744">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服务期</w:t>
      </w:r>
      <w:r>
        <w:rPr>
          <w:rFonts w:hAnsi="宋体"/>
          <w:color w:val="auto"/>
          <w:sz w:val="24"/>
          <w:highlight w:val="none"/>
          <w:u w:val="single"/>
        </w:rPr>
        <w:t xml:space="preserve">      </w:t>
      </w:r>
      <w:r>
        <w:rPr>
          <w:rFonts w:hAnsi="宋体"/>
          <w:color w:val="auto"/>
          <w:sz w:val="24"/>
          <w:highlight w:val="none"/>
        </w:rPr>
        <w:t>年。（自</w:t>
      </w:r>
      <w:r>
        <w:rPr>
          <w:rFonts w:hint="eastAsia" w:hAnsi="宋体"/>
          <w:color w:val="auto"/>
          <w:sz w:val="24"/>
          <w:highlight w:val="none"/>
        </w:rPr>
        <w:t>合同签订之日</w:t>
      </w:r>
      <w:r>
        <w:rPr>
          <w:rFonts w:hAnsi="宋体"/>
          <w:color w:val="auto"/>
          <w:sz w:val="24"/>
          <w:highlight w:val="none"/>
        </w:rPr>
        <w:t>起计）</w:t>
      </w:r>
    </w:p>
    <w:p w14:paraId="76CB5D0A">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九、合同履行时间、履行方式及履行地点</w:t>
      </w:r>
    </w:p>
    <w:p w14:paraId="361CCFFC">
      <w:pPr>
        <w:pStyle w:val="15"/>
        <w:snapToGrid w:val="0"/>
        <w:spacing w:line="360" w:lineRule="auto"/>
        <w:ind w:firstLine="480" w:firstLineChars="200"/>
        <w:rPr>
          <w:rFonts w:hAnsi="宋体"/>
          <w:bCs/>
          <w:color w:val="auto"/>
          <w:sz w:val="24"/>
          <w:highlight w:val="none"/>
        </w:rPr>
      </w:pPr>
      <w:r>
        <w:rPr>
          <w:rFonts w:hint="eastAsia" w:hAnsi="宋体"/>
          <w:color w:val="auto"/>
          <w:sz w:val="24"/>
          <w:highlight w:val="none"/>
        </w:rPr>
        <w:t>（一）</w:t>
      </w:r>
      <w:r>
        <w:rPr>
          <w:rFonts w:hAnsi="宋体"/>
          <w:color w:val="auto"/>
          <w:sz w:val="24"/>
          <w:highlight w:val="none"/>
        </w:rPr>
        <w:t>履行时间</w:t>
      </w:r>
      <w:r>
        <w:rPr>
          <w:rFonts w:hAnsi="宋体"/>
          <w:bCs/>
          <w:color w:val="auto"/>
          <w:sz w:val="24"/>
          <w:highlight w:val="none"/>
        </w:rPr>
        <w:t>：</w:t>
      </w:r>
    </w:p>
    <w:p w14:paraId="39D4275C">
      <w:pPr>
        <w:pStyle w:val="15"/>
        <w:snapToGrid w:val="0"/>
        <w:spacing w:line="360" w:lineRule="auto"/>
        <w:ind w:firstLine="480" w:firstLineChars="200"/>
        <w:rPr>
          <w:rFonts w:hAnsi="宋体"/>
          <w:bCs/>
          <w:color w:val="auto"/>
          <w:sz w:val="24"/>
          <w:highlight w:val="none"/>
        </w:rPr>
      </w:pPr>
      <w:r>
        <w:rPr>
          <w:rFonts w:hint="eastAsia" w:hAnsi="宋体"/>
          <w:color w:val="auto"/>
          <w:sz w:val="24"/>
          <w:highlight w:val="none"/>
        </w:rPr>
        <w:t>（二）</w:t>
      </w:r>
      <w:r>
        <w:rPr>
          <w:rFonts w:hAnsi="宋体"/>
          <w:color w:val="auto"/>
          <w:sz w:val="24"/>
          <w:highlight w:val="none"/>
        </w:rPr>
        <w:t>履行方式</w:t>
      </w:r>
      <w:r>
        <w:rPr>
          <w:rFonts w:hAnsi="宋体"/>
          <w:bCs/>
          <w:color w:val="auto"/>
          <w:sz w:val="24"/>
          <w:highlight w:val="none"/>
        </w:rPr>
        <w:t>：</w:t>
      </w:r>
    </w:p>
    <w:p w14:paraId="581FF176">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履行地点</w:t>
      </w:r>
      <w:r>
        <w:rPr>
          <w:rFonts w:hAnsi="宋体"/>
          <w:bCs/>
          <w:color w:val="auto"/>
          <w:sz w:val="24"/>
          <w:highlight w:val="none"/>
        </w:rPr>
        <w:t>：</w:t>
      </w:r>
    </w:p>
    <w:p w14:paraId="3D6A1F0E">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十、款项支付</w:t>
      </w:r>
    </w:p>
    <w:p w14:paraId="6059613E">
      <w:pPr>
        <w:spacing w:line="360" w:lineRule="auto"/>
        <w:ind w:firstLine="480" w:firstLineChars="200"/>
        <w:rPr>
          <w:rFonts w:hint="eastAsia" w:ascii="宋体" w:hAnsi="宋体" w:eastAsia="宋体" w:cs="宋体"/>
          <w:color w:val="auto"/>
          <w:sz w:val="24"/>
          <w:szCs w:val="24"/>
          <w:highlight w:val="none"/>
        </w:rPr>
      </w:pPr>
      <w:r>
        <w:rPr>
          <w:rFonts w:hAnsi="宋体"/>
          <w:bCs/>
          <w:color w:val="auto"/>
          <w:sz w:val="24"/>
          <w:highlight w:val="none"/>
        </w:rPr>
        <w:t>付款方式：</w:t>
      </w:r>
      <w:r>
        <w:rPr>
          <w:rFonts w:hint="eastAsia" w:ascii="宋体" w:hAnsi="宋体" w:eastAsia="宋体" w:cs="宋体"/>
          <w:color w:val="auto"/>
          <w:sz w:val="24"/>
          <w:szCs w:val="24"/>
          <w:highlight w:val="none"/>
        </w:rPr>
        <w:t>（1）合同签订</w:t>
      </w:r>
      <w:r>
        <w:rPr>
          <w:rFonts w:hint="eastAsia" w:ascii="宋体" w:hAnsi="宋体" w:cs="宋体"/>
          <w:color w:val="auto"/>
          <w:sz w:val="24"/>
          <w:szCs w:val="24"/>
          <w:highlight w:val="none"/>
          <w:lang w:eastAsia="zh-CN"/>
        </w:rPr>
        <w:t>、专项资金下达后</w:t>
      </w:r>
      <w:r>
        <w:rPr>
          <w:rFonts w:hint="eastAsia" w:ascii="宋体" w:hAnsi="宋体" w:eastAsia="宋体" w:cs="宋体"/>
          <w:color w:val="auto"/>
          <w:sz w:val="24"/>
          <w:szCs w:val="24"/>
          <w:highlight w:val="none"/>
        </w:rPr>
        <w:t>，采购人向中标供应商支付合同价的</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14:paraId="1CDCEE1A">
      <w:pPr>
        <w:pStyle w:val="25"/>
        <w:ind w:left="0" w:leftChars="0"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(2)后续根据工程进度，现场完成第一年度监测且乙方提交的监测报告通过甲方确认后，支付至合同价的50%;</w:t>
      </w:r>
    </w:p>
    <w:p w14:paraId="7B0C11DE">
      <w:pPr>
        <w:pStyle w:val="25"/>
        <w:ind w:left="0" w:leftChars="0"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(3)完成第二年度首期监测且乙方提交的监测报告通过甲方确认后，支付至合同价的 70%。</w:t>
      </w:r>
    </w:p>
    <w:p w14:paraId="1758A7CA">
      <w:pPr>
        <w:pStyle w:val="25"/>
        <w:ind w:left="0" w:leftChars="0"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(4)完成所有监测工作完成、提交满足要求的正式报告，在项目完工验收后支付至合同价的100%。</w:t>
      </w:r>
    </w:p>
    <w:p w14:paraId="0C35FEFA">
      <w:pPr>
        <w:pStyle w:val="25"/>
        <w:ind w:left="0" w:leftChars="0" w:firstLine="480" w:firstLineChars="200"/>
        <w:rPr>
          <w:rFonts w:hAnsi="宋体"/>
          <w:bCs/>
          <w:color w:val="auto"/>
          <w:sz w:val="24"/>
          <w:highlight w:val="none"/>
        </w:rPr>
      </w:pPr>
    </w:p>
    <w:p w14:paraId="6E43CF10">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十一、税费</w:t>
      </w:r>
    </w:p>
    <w:p w14:paraId="51D708A4">
      <w:pPr>
        <w:widowControl/>
        <w:shd w:val="clear" w:color="auto" w:fill="FFFFFF"/>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本合同执行中相关的一切税费均由乙方负担。</w:t>
      </w:r>
    </w:p>
    <w:p w14:paraId="67307A26">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十二、质量保证及后续服务</w:t>
      </w:r>
    </w:p>
    <w:p w14:paraId="3F259A66">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乙方应按招标文件规定向甲方提供服务。</w:t>
      </w:r>
    </w:p>
    <w:p w14:paraId="2B400316">
      <w:pPr>
        <w:pStyle w:val="15"/>
        <w:snapToGrid w:val="0"/>
        <w:spacing w:line="360" w:lineRule="auto"/>
        <w:ind w:firstLine="480" w:firstLineChars="200"/>
        <w:rPr>
          <w:rFonts w:hint="eastAsia" w:hAnsi="宋体" w:eastAsia="宋体"/>
          <w:color w:val="auto"/>
          <w:sz w:val="24"/>
          <w:highlight w:val="none"/>
          <w:lang w:eastAsia="zh-CN"/>
        </w:rPr>
      </w:pPr>
      <w:r>
        <w:rPr>
          <w:rFonts w:hint="eastAsia" w:hAnsi="宋体"/>
          <w:color w:val="auto"/>
          <w:sz w:val="24"/>
          <w:highlight w:val="none"/>
        </w:rPr>
        <w:t>（二）</w:t>
      </w:r>
      <w:r>
        <w:rPr>
          <w:rFonts w:hAnsi="宋体"/>
          <w:color w:val="auto"/>
          <w:sz w:val="24"/>
          <w:highlight w:val="none"/>
        </w:rPr>
        <w:t>乙方提供的服务达不到</w:t>
      </w:r>
      <w:r>
        <w:rPr>
          <w:rFonts w:hint="eastAsia" w:hAnsi="宋体"/>
          <w:color w:val="auto"/>
          <w:sz w:val="24"/>
          <w:highlight w:val="none"/>
        </w:rPr>
        <w:t>合同文件</w:t>
      </w:r>
      <w:r>
        <w:rPr>
          <w:rFonts w:hAnsi="宋体"/>
          <w:color w:val="auto"/>
          <w:sz w:val="24"/>
          <w:highlight w:val="none"/>
        </w:rPr>
        <w:t>要求</w:t>
      </w:r>
      <w:r>
        <w:rPr>
          <w:rFonts w:hint="eastAsia" w:hAnsi="宋体"/>
          <w:color w:val="auto"/>
          <w:sz w:val="24"/>
          <w:highlight w:val="none"/>
        </w:rPr>
        <w:t>的</w:t>
      </w:r>
      <w:r>
        <w:rPr>
          <w:rFonts w:hAnsi="宋体"/>
          <w:color w:val="auto"/>
          <w:sz w:val="24"/>
          <w:highlight w:val="none"/>
        </w:rPr>
        <w:t>，</w:t>
      </w:r>
      <w:r>
        <w:rPr>
          <w:rFonts w:hint="eastAsia" w:hAnsi="宋体"/>
          <w:color w:val="auto"/>
          <w:sz w:val="24"/>
          <w:highlight w:val="none"/>
          <w:lang w:eastAsia="zh-CN"/>
        </w:rPr>
        <w:t>应免费负责维修或重做，维修或重做后仍不能达到要求的，甲方有权解除合同，并要求乙方承担违约责任。</w:t>
      </w:r>
    </w:p>
    <w:p w14:paraId="397F2572">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如在使用过程中发生问题，乙方在接到甲方通知后在</w:t>
      </w:r>
      <w:r>
        <w:rPr>
          <w:rFonts w:hint="eastAsia" w:hAnsi="宋体"/>
          <w:color w:val="auto"/>
          <w:sz w:val="24"/>
          <w:highlight w:val="none"/>
          <w:u w:val="single"/>
        </w:rPr>
        <w:t xml:space="preserve">   </w:t>
      </w:r>
      <w:r>
        <w:rPr>
          <w:rFonts w:hAnsi="宋体"/>
          <w:color w:val="auto"/>
          <w:sz w:val="24"/>
          <w:highlight w:val="none"/>
        </w:rPr>
        <w:t>小时内到达甲方现场。</w:t>
      </w:r>
    </w:p>
    <w:p w14:paraId="5A54F3E7">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（四）</w:t>
      </w:r>
      <w:r>
        <w:rPr>
          <w:rFonts w:hAnsi="宋体"/>
          <w:color w:val="auto"/>
          <w:sz w:val="24"/>
          <w:highlight w:val="none"/>
        </w:rPr>
        <w:t>在服务期内，乙方应对出现的质量及安全问题负责处理解决并承担一切费用。</w:t>
      </w:r>
    </w:p>
    <w:p w14:paraId="22583692">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十三、违约责任</w:t>
      </w:r>
    </w:p>
    <w:p w14:paraId="76B27F60">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14:paraId="19DDAC9D">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eastAsia="zh-CN"/>
        </w:rPr>
        <w:t>二</w:t>
      </w:r>
      <w:r>
        <w:rPr>
          <w:rFonts w:hint="eastAsia" w:hAnsi="宋体"/>
          <w:color w:val="auto"/>
          <w:sz w:val="24"/>
          <w:highlight w:val="none"/>
        </w:rPr>
        <w:t>）</w:t>
      </w:r>
      <w:r>
        <w:rPr>
          <w:rFonts w:hAnsi="宋体"/>
          <w:color w:val="auto"/>
          <w:sz w:val="24"/>
          <w:highlight w:val="none"/>
        </w:rPr>
        <w:t>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违约金。乙方超过约定日期__</w:t>
      </w:r>
      <w:r>
        <w:rPr>
          <w:rFonts w:hint="eastAsia" w:hAnsi="宋体"/>
          <w:color w:val="auto"/>
          <w:sz w:val="24"/>
          <w:highlight w:val="none"/>
          <w:u w:val="single"/>
        </w:rPr>
        <w:t>10</w:t>
      </w:r>
      <w:r>
        <w:rPr>
          <w:rFonts w:hAnsi="宋体"/>
          <w:color w:val="auto"/>
          <w:sz w:val="24"/>
          <w:highlight w:val="none"/>
          <w:u w:val="single"/>
        </w:rPr>
        <w:t>_</w:t>
      </w:r>
      <w:r>
        <w:rPr>
          <w:rFonts w:hAnsi="宋体"/>
          <w:color w:val="auto"/>
          <w:sz w:val="24"/>
          <w:highlight w:val="none"/>
        </w:rPr>
        <w:t>_个工作日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期提供服务或因其他违约行为导致甲方解除合同的，乙方应向甲方支付合同总值</w:t>
      </w:r>
      <w:r>
        <w:rPr>
          <w:rFonts w:hAnsi="宋体"/>
          <w:color w:val="auto"/>
          <w:sz w:val="24"/>
          <w:highlight w:val="none"/>
          <w:u w:val="single"/>
        </w:rPr>
        <w:t>5%</w:t>
      </w:r>
      <w:r>
        <w:rPr>
          <w:rFonts w:hAnsi="宋体"/>
          <w:color w:val="auto"/>
          <w:sz w:val="24"/>
          <w:highlight w:val="none"/>
        </w:rPr>
        <w:t xml:space="preserve">的违约金，如造成甲方损失超过违约金的，超出部分由乙方继续承担赔偿责任。 </w:t>
      </w:r>
    </w:p>
    <w:p w14:paraId="03FCADF3">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 xml:space="preserve"> 十四、不可抗力事件处理</w:t>
      </w:r>
    </w:p>
    <w:p w14:paraId="66BB0FE4">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14:paraId="5A0A33F6">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14:paraId="704DD879">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14:paraId="79FBB203">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十五、解决争议的方法</w:t>
      </w:r>
    </w:p>
    <w:p w14:paraId="2E58AD01">
      <w:pPr>
        <w:pStyle w:val="15"/>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以下第（ 二 ）方式解决</w:t>
      </w:r>
      <w:r>
        <w:rPr>
          <w:rFonts w:asciiTheme="minorEastAsia" w:hAnsiTheme="minorEastAsia" w:eastAsiaTheme="minorEastAsia"/>
          <w:color w:val="auto"/>
          <w:sz w:val="24"/>
          <w:highlight w:val="none"/>
        </w:rPr>
        <w:t>：</w:t>
      </w:r>
    </w:p>
    <w:p w14:paraId="5F9D54B5">
      <w:pPr>
        <w:widowControl/>
        <w:shd w:val="clear" w:color="auto" w:fill="FFFFFF"/>
        <w:spacing w:line="360" w:lineRule="auto"/>
        <w:ind w:left="420" w:leftChars="200"/>
        <w:rPr>
          <w:rFonts w:cs="仿宋" w:asciiTheme="minorEastAsia" w:hAnsiTheme="minorEastAsia" w:eastAsiaTheme="minorEastAsia"/>
          <w:color w:val="auto"/>
          <w:kern w:val="0"/>
          <w:sz w:val="24"/>
          <w:highlight w:val="none"/>
        </w:rPr>
      </w:pPr>
      <w:r>
        <w:rPr>
          <w:rFonts w:hint="eastAsia" w:hAnsi="宋体"/>
          <w:color w:val="auto"/>
          <w:sz w:val="24"/>
          <w:highlight w:val="none"/>
        </w:rPr>
        <w:t>（一</w:t>
      </w:r>
      <w:r>
        <w:rPr>
          <w:rFonts w:hint="eastAsia" w:cs="仿宋" w:asciiTheme="minorEastAsia" w:hAnsiTheme="minorEastAsia" w:eastAsiaTheme="minorEastAsia"/>
          <w:color w:val="auto"/>
          <w:kern w:val="0"/>
          <w:sz w:val="24"/>
          <w:highlight w:val="none"/>
        </w:rPr>
        <w:t>） 提交台州仲裁委员会仲裁。</w:t>
      </w:r>
    </w:p>
    <w:p w14:paraId="124F6ACB">
      <w:pPr>
        <w:widowControl/>
        <w:shd w:val="clear" w:color="auto" w:fill="FFFFFF"/>
        <w:spacing w:line="360" w:lineRule="auto"/>
        <w:ind w:left="420" w:leftChars="200"/>
        <w:rPr>
          <w:rFonts w:cs="仿宋" w:asciiTheme="minorEastAsia" w:hAnsiTheme="minorEastAsia" w:eastAsiaTheme="minorEastAsia"/>
          <w:color w:val="auto"/>
          <w:kern w:val="0"/>
          <w:sz w:val="24"/>
          <w:highlight w:val="none"/>
        </w:rPr>
      </w:pPr>
      <w:r>
        <w:rPr>
          <w:rFonts w:hint="eastAsia" w:hAnsi="宋体"/>
          <w:color w:val="auto"/>
          <w:sz w:val="24"/>
          <w:highlight w:val="none"/>
        </w:rPr>
        <w:t>（二）</w:t>
      </w:r>
      <w:r>
        <w:rPr>
          <w:rFonts w:hint="eastAsia" w:cs="仿宋" w:asciiTheme="minorEastAsia" w:hAnsiTheme="minorEastAsia" w:eastAsiaTheme="minorEastAsia"/>
          <w:color w:val="auto"/>
          <w:kern w:val="0"/>
          <w:sz w:val="24"/>
          <w:highlight w:val="none"/>
        </w:rPr>
        <w:t xml:space="preserve"> 依法向</w:t>
      </w:r>
      <w:r>
        <w:rPr>
          <w:rFonts w:hint="eastAsia" w:cs="仿宋" w:asciiTheme="minorEastAsia" w:hAnsiTheme="minorEastAsia" w:eastAsiaTheme="minorEastAsia"/>
          <w:color w:val="auto"/>
          <w:kern w:val="0"/>
          <w:sz w:val="24"/>
          <w:highlight w:val="none"/>
          <w:lang w:val="en-US" w:eastAsia="zh-CN"/>
        </w:rPr>
        <w:t>三门县</w:t>
      </w:r>
      <w:r>
        <w:rPr>
          <w:rFonts w:hint="eastAsia" w:cs="仿宋" w:asciiTheme="minorEastAsia" w:hAnsiTheme="minorEastAsia" w:eastAsiaTheme="minorEastAsia"/>
          <w:color w:val="auto"/>
          <w:kern w:val="0"/>
          <w:sz w:val="24"/>
          <w:highlight w:val="none"/>
        </w:rPr>
        <w:t>人民法院提起诉讼。</w:t>
      </w:r>
    </w:p>
    <w:p w14:paraId="47D0E39E">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十六、合同生效及其它</w:t>
      </w:r>
    </w:p>
    <w:p w14:paraId="1016844F">
      <w:pPr>
        <w:pStyle w:val="15"/>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一</w:t>
      </w:r>
      <w:r>
        <w:rPr>
          <w:rFonts w:hAnsi="宋体" w:cs="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14:paraId="7182223C">
      <w:pPr>
        <w:pStyle w:val="15"/>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二</w:t>
      </w:r>
      <w:r>
        <w:rPr>
          <w:rFonts w:hAnsi="宋体" w:cs="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14:paraId="050419D8">
      <w:pPr>
        <w:widowControl/>
        <w:spacing w:line="360" w:lineRule="auto"/>
        <w:ind w:firstLine="480" w:firstLineChars="200"/>
        <w:rPr>
          <w:rFonts w:ascii="宋体" w:hAnsi="宋体" w:cstheme="minorBidi"/>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三</w:t>
      </w:r>
      <w:r>
        <w:rPr>
          <w:rFonts w:hAnsi="宋体" w:cs="宋体"/>
          <w:color w:val="auto"/>
          <w:kern w:val="0"/>
          <w:sz w:val="24"/>
          <w:highlight w:val="none"/>
        </w:rPr>
        <w:t>）</w:t>
      </w:r>
      <w:r>
        <w:rPr>
          <w:rFonts w:hint="eastAsia" w:ascii="宋体" w:hAnsi="宋体" w:cstheme="minorBidi"/>
          <w:color w:val="auto"/>
          <w:sz w:val="24"/>
          <w:highlight w:val="none"/>
        </w:rPr>
        <w:t>本合同一式两份。甲、乙双方各执一份。本项目未尽事宜以招标文件、投标文件及澄清文件等为准。</w:t>
      </w:r>
    </w:p>
    <w:p w14:paraId="1A9F3416">
      <w:pPr>
        <w:rPr>
          <w:rFonts w:cs="仿宋" w:asciiTheme="minorEastAsia" w:hAnsiTheme="minorEastAsia" w:eastAsiaTheme="minorEastAsia"/>
          <w:color w:val="auto"/>
          <w:sz w:val="24"/>
          <w:highlight w:val="none"/>
        </w:rPr>
      </w:pPr>
    </w:p>
    <w:p w14:paraId="161E66E3">
      <w:pPr>
        <w:spacing w:line="360" w:lineRule="auto"/>
        <w:rPr>
          <w:rFonts w:ascii="宋体" w:hAnsi="宋体"/>
          <w:color w:val="auto"/>
          <w:sz w:val="24"/>
          <w:highlight w:val="none"/>
        </w:rPr>
      </w:pPr>
      <w:r>
        <w:rPr>
          <w:rFonts w:hint="eastAsia" w:ascii="宋体" w:hAnsi="宋体"/>
          <w:color w:val="auto"/>
          <w:sz w:val="24"/>
          <w:highlight w:val="none"/>
        </w:rPr>
        <w:t>甲方（盖章）                                     乙方（盖章）</w:t>
      </w:r>
    </w:p>
    <w:p w14:paraId="65421998">
      <w:pPr>
        <w:spacing w:line="360" w:lineRule="auto"/>
        <w:rPr>
          <w:rFonts w:ascii="宋体" w:hAnsi="宋体"/>
          <w:color w:val="auto"/>
          <w:sz w:val="24"/>
          <w:highlight w:val="none"/>
        </w:rPr>
      </w:pPr>
      <w:r>
        <w:rPr>
          <w:rFonts w:hint="eastAsia" w:ascii="宋体" w:hAnsi="宋体"/>
          <w:color w:val="auto"/>
          <w:sz w:val="24"/>
          <w:highlight w:val="none"/>
        </w:rPr>
        <w:t>法定代表人：                                     法定代表人：</w:t>
      </w:r>
    </w:p>
    <w:p w14:paraId="1EB7B2D9">
      <w:pPr>
        <w:spacing w:line="360" w:lineRule="auto"/>
        <w:rPr>
          <w:rFonts w:ascii="宋体" w:hAnsi="宋体"/>
          <w:color w:val="auto"/>
          <w:sz w:val="24"/>
          <w:highlight w:val="none"/>
        </w:rPr>
      </w:pPr>
      <w:r>
        <w:rPr>
          <w:rFonts w:hint="eastAsia" w:ascii="宋体" w:hAnsi="宋体"/>
          <w:color w:val="auto"/>
          <w:sz w:val="24"/>
          <w:highlight w:val="none"/>
        </w:rPr>
        <w:t>委托代理人：                                     委托代理人：</w:t>
      </w:r>
    </w:p>
    <w:p w14:paraId="382464BC">
      <w:pPr>
        <w:spacing w:line="360" w:lineRule="auto"/>
        <w:rPr>
          <w:rFonts w:ascii="宋体" w:hAnsi="宋体"/>
          <w:color w:val="auto"/>
          <w:sz w:val="24"/>
          <w:highlight w:val="none"/>
        </w:rPr>
      </w:pPr>
      <w:r>
        <w:rPr>
          <w:rFonts w:hint="eastAsia" w:ascii="宋体" w:hAnsi="宋体"/>
          <w:color w:val="auto"/>
          <w:sz w:val="24"/>
          <w:highlight w:val="none"/>
        </w:rPr>
        <w:t>联系电话：                                       联系电话：</w:t>
      </w:r>
    </w:p>
    <w:p w14:paraId="5379AA4D">
      <w:pPr>
        <w:spacing w:line="360" w:lineRule="auto"/>
        <w:rPr>
          <w:rFonts w:ascii="宋体" w:hAnsi="宋体"/>
          <w:color w:val="auto"/>
          <w:sz w:val="24"/>
          <w:highlight w:val="none"/>
        </w:rPr>
      </w:pPr>
      <w:r>
        <w:rPr>
          <w:rFonts w:hint="eastAsia" w:ascii="宋体" w:hAnsi="宋体"/>
          <w:color w:val="auto"/>
          <w:sz w:val="24"/>
          <w:highlight w:val="none"/>
        </w:rPr>
        <w:t>开户银行：                                       开户银行：</w:t>
      </w:r>
    </w:p>
    <w:p w14:paraId="5B3ED1AE">
      <w:pPr>
        <w:spacing w:line="360" w:lineRule="auto"/>
        <w:rPr>
          <w:rFonts w:ascii="宋体" w:hAnsi="宋体"/>
          <w:color w:val="auto"/>
          <w:sz w:val="24"/>
          <w:highlight w:val="none"/>
        </w:rPr>
      </w:pPr>
      <w:r>
        <w:rPr>
          <w:rFonts w:hint="eastAsia" w:ascii="宋体" w:hAnsi="宋体"/>
          <w:color w:val="auto"/>
          <w:sz w:val="24"/>
          <w:highlight w:val="none"/>
        </w:rPr>
        <w:t>账号：                                           账号：</w:t>
      </w:r>
    </w:p>
    <w:p w14:paraId="5ADD209D">
      <w:pPr>
        <w:spacing w:line="360" w:lineRule="auto"/>
        <w:rPr>
          <w:rFonts w:ascii="宋体" w:hAnsi="宋体"/>
          <w:color w:val="auto"/>
          <w:sz w:val="24"/>
          <w:highlight w:val="none"/>
        </w:rPr>
      </w:pPr>
      <w:r>
        <w:rPr>
          <w:rFonts w:hint="eastAsia" w:ascii="宋体" w:hAnsi="宋体"/>
          <w:color w:val="auto"/>
          <w:sz w:val="24"/>
          <w:highlight w:val="none"/>
        </w:rPr>
        <w:t>地址及邮编：                                     地址及邮编：</w:t>
      </w:r>
    </w:p>
    <w:p w14:paraId="122D96A2">
      <w:pPr>
        <w:spacing w:line="360" w:lineRule="auto"/>
        <w:rPr>
          <w:rFonts w:ascii="宋体" w:hAnsi="宋体"/>
          <w:color w:val="auto"/>
          <w:sz w:val="24"/>
          <w:highlight w:val="none"/>
        </w:rPr>
      </w:pPr>
    </w:p>
    <w:p w14:paraId="08CF6921">
      <w:pPr>
        <w:ind w:firstLine="4920" w:firstLineChars="2050"/>
        <w:rPr>
          <w:rFonts w:cs="仿宋" w:asciiTheme="minorEastAsia" w:hAnsiTheme="minorEastAsia" w:eastAsiaTheme="minorEastAsia"/>
          <w:color w:val="auto"/>
          <w:sz w:val="24"/>
          <w:highlight w:val="none"/>
        </w:rPr>
      </w:pPr>
      <w:r>
        <w:rPr>
          <w:rFonts w:hint="eastAsia" w:ascii="宋体" w:hAnsi="宋体"/>
          <w:color w:val="auto"/>
          <w:sz w:val="24"/>
          <w:highlight w:val="none"/>
        </w:rPr>
        <w:t>签订时间：    年   月    日</w:t>
      </w:r>
    </w:p>
    <w:p w14:paraId="1BF9F240">
      <w:pPr>
        <w:spacing w:line="360" w:lineRule="auto"/>
        <w:rPr>
          <w:rFonts w:asciiTheme="minorEastAsia" w:hAnsiTheme="minorEastAsia" w:eastAsiaTheme="minorEastAsia"/>
          <w:color w:val="auto"/>
          <w:sz w:val="24"/>
          <w:highlight w:val="none"/>
        </w:rPr>
      </w:pPr>
    </w:p>
    <w:p w14:paraId="4E218978">
      <w:pPr>
        <w:spacing w:line="360" w:lineRule="auto"/>
        <w:jc w:val="center"/>
        <w:rPr>
          <w:rFonts w:asciiTheme="majorEastAsia" w:hAnsiTheme="majorEastAsia" w:eastAsiaTheme="majorEastAsia"/>
          <w:b/>
          <w:color w:val="auto"/>
          <w:sz w:val="36"/>
          <w:highlight w:val="none"/>
        </w:rPr>
      </w:pPr>
      <w:r>
        <w:rPr>
          <w:rFonts w:hint="eastAsia" w:asciiTheme="majorEastAsia" w:hAnsiTheme="majorEastAsia" w:eastAsiaTheme="majorEastAsia"/>
          <w:b/>
          <w:color w:val="auto"/>
          <w:sz w:val="36"/>
          <w:highlight w:val="none"/>
        </w:rPr>
        <w:t>专用条款</w:t>
      </w:r>
    </w:p>
    <w:p w14:paraId="7B89E657">
      <w:pPr>
        <w:spacing w:line="276" w:lineRule="auto"/>
        <w:jc w:val="lef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36"/>
          <w:highlight w:val="none"/>
        </w:rPr>
        <w:t>（</w:t>
      </w:r>
      <w:r>
        <w:rPr>
          <w:rFonts w:hint="eastAsia" w:asciiTheme="majorEastAsia" w:hAnsiTheme="majorEastAsia" w:eastAsiaTheme="majorEastAsia"/>
          <w:color w:val="auto"/>
          <w:sz w:val="28"/>
          <w:szCs w:val="28"/>
          <w:highlight w:val="none"/>
        </w:rPr>
        <w:t>如果项目性质特殊，采购人认为需要制定专用条款的，须在提交项目采购需求时一并提供，但条款内容应合法、合理，并符合项目实际需求，且不得与通用条款冲突）</w:t>
      </w:r>
    </w:p>
    <w:p w14:paraId="000C8784">
      <w:pPr>
        <w:widowControl/>
        <w:jc w:val="left"/>
        <w:rPr>
          <w:rStyle w:val="75"/>
          <w:rFonts w:ascii="宋体" w:hAnsi="宋体" w:cs="宋体"/>
          <w:b/>
          <w:color w:val="auto"/>
          <w:kern w:val="0"/>
          <w:sz w:val="32"/>
          <w:szCs w:val="32"/>
          <w:highlight w:val="none"/>
        </w:rPr>
      </w:pPr>
      <w:r>
        <w:rPr>
          <w:rStyle w:val="75"/>
          <w:rFonts w:hAnsi="宋体" w:cs="宋体"/>
          <w:b/>
          <w:color w:val="auto"/>
          <w:sz w:val="32"/>
          <w:szCs w:val="32"/>
          <w:highlight w:val="none"/>
        </w:rPr>
        <w:br w:type="page"/>
      </w:r>
    </w:p>
    <w:p w14:paraId="2600A047">
      <w:pPr>
        <w:widowControl/>
        <w:jc w:val="left"/>
        <w:rPr>
          <w:rFonts w:asciiTheme="minorEastAsia" w:hAnsiTheme="minorEastAsia" w:eastAsiaTheme="minorEastAsia"/>
          <w:b/>
          <w:color w:val="auto"/>
          <w:sz w:val="36"/>
          <w:szCs w:val="36"/>
          <w:highlight w:val="none"/>
        </w:rPr>
      </w:pPr>
    </w:p>
    <w:p w14:paraId="38BBE17B">
      <w:pPr>
        <w:spacing w:line="360" w:lineRule="auto"/>
        <w:jc w:val="center"/>
        <w:rPr>
          <w:rFonts w:asciiTheme="minorEastAsia" w:hAnsiTheme="minorEastAsia" w:eastAsiaTheme="minorEastAsia"/>
          <w:b/>
          <w:color w:val="auto"/>
          <w:sz w:val="36"/>
          <w:szCs w:val="36"/>
          <w:highlight w:val="none"/>
        </w:rPr>
      </w:pPr>
    </w:p>
    <w:p w14:paraId="5BC92B3F">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12"/>
    </w:p>
    <w:p w14:paraId="48EE38CB">
      <w:pPr>
        <w:rPr>
          <w:rFonts w:ascii="宋体" w:hAnsi="宋体"/>
          <w:b/>
          <w:color w:val="auto"/>
          <w:sz w:val="30"/>
          <w:szCs w:val="30"/>
          <w:highlight w:val="none"/>
        </w:rPr>
      </w:pPr>
    </w:p>
    <w:p w14:paraId="71E84A74">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028729F9">
      <w:pPr>
        <w:spacing w:line="360" w:lineRule="auto"/>
        <w:rPr>
          <w:rFonts w:asciiTheme="minorEastAsia" w:hAnsiTheme="minorEastAsia" w:eastAsiaTheme="minorEastAsia"/>
          <w:b/>
          <w:color w:val="auto"/>
          <w:sz w:val="30"/>
          <w:szCs w:val="30"/>
          <w:highlight w:val="none"/>
        </w:rPr>
      </w:pPr>
    </w:p>
    <w:p w14:paraId="7BA938B3">
      <w:pPr>
        <w:jc w:val="center"/>
        <w:rPr>
          <w:color w:val="auto"/>
          <w:sz w:val="52"/>
          <w:szCs w:val="52"/>
          <w:highlight w:val="none"/>
        </w:rPr>
      </w:pPr>
      <w:bookmarkStart w:id="13" w:name="_Toc19093_WPSOffice_Level1"/>
      <w:bookmarkStart w:id="14" w:name="_Toc4956_WPSOffice_Level1"/>
      <w:bookmarkStart w:id="15" w:name="_Toc32372_WPSOffice_Level1"/>
      <w:r>
        <w:rPr>
          <w:rFonts w:hint="eastAsia"/>
          <w:color w:val="auto"/>
          <w:sz w:val="52"/>
          <w:szCs w:val="52"/>
          <w:highlight w:val="none"/>
        </w:rPr>
        <w:t>项目名称</w:t>
      </w:r>
      <w:bookmarkEnd w:id="13"/>
      <w:bookmarkEnd w:id="14"/>
      <w:bookmarkEnd w:id="15"/>
    </w:p>
    <w:p w14:paraId="6E231931">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5A5DAC3E">
      <w:pPr>
        <w:pStyle w:val="25"/>
        <w:rPr>
          <w:color w:val="auto"/>
          <w:highlight w:val="none"/>
        </w:rPr>
      </w:pPr>
    </w:p>
    <w:p w14:paraId="3E7ECDE2">
      <w:pPr>
        <w:jc w:val="center"/>
        <w:rPr>
          <w:color w:val="auto"/>
          <w:sz w:val="84"/>
          <w:szCs w:val="84"/>
          <w:highlight w:val="none"/>
          <w:lang w:val="zh-CN"/>
        </w:rPr>
      </w:pPr>
      <w:r>
        <w:rPr>
          <w:rFonts w:hint="eastAsia"/>
          <w:color w:val="auto"/>
          <w:sz w:val="84"/>
          <w:szCs w:val="84"/>
          <w:highlight w:val="none"/>
          <w:lang w:val="zh-CN"/>
        </w:rPr>
        <w:t>投</w:t>
      </w:r>
    </w:p>
    <w:p w14:paraId="167EE990">
      <w:pPr>
        <w:jc w:val="center"/>
        <w:rPr>
          <w:color w:val="auto"/>
          <w:sz w:val="84"/>
          <w:szCs w:val="84"/>
          <w:highlight w:val="none"/>
          <w:lang w:val="zh-CN"/>
        </w:rPr>
      </w:pPr>
      <w:r>
        <w:rPr>
          <w:rFonts w:hint="eastAsia"/>
          <w:color w:val="auto"/>
          <w:sz w:val="84"/>
          <w:szCs w:val="84"/>
          <w:highlight w:val="none"/>
          <w:lang w:val="zh-CN"/>
        </w:rPr>
        <w:t>标</w:t>
      </w:r>
    </w:p>
    <w:p w14:paraId="23A85B25">
      <w:pPr>
        <w:jc w:val="center"/>
        <w:rPr>
          <w:color w:val="auto"/>
          <w:sz w:val="84"/>
          <w:szCs w:val="84"/>
          <w:highlight w:val="none"/>
        </w:rPr>
      </w:pPr>
      <w:r>
        <w:rPr>
          <w:rFonts w:hint="eastAsia"/>
          <w:color w:val="auto"/>
          <w:sz w:val="84"/>
          <w:szCs w:val="84"/>
          <w:highlight w:val="none"/>
          <w:lang w:val="zh-CN"/>
        </w:rPr>
        <w:t>文</w:t>
      </w:r>
    </w:p>
    <w:p w14:paraId="3A55D68A">
      <w:pPr>
        <w:jc w:val="center"/>
        <w:rPr>
          <w:color w:val="auto"/>
          <w:sz w:val="84"/>
          <w:szCs w:val="84"/>
          <w:highlight w:val="none"/>
          <w:lang w:val="zh-CN"/>
        </w:rPr>
      </w:pPr>
      <w:r>
        <w:rPr>
          <w:rFonts w:hint="eastAsia"/>
          <w:color w:val="auto"/>
          <w:sz w:val="84"/>
          <w:szCs w:val="84"/>
          <w:highlight w:val="none"/>
          <w:lang w:val="zh-CN"/>
        </w:rPr>
        <w:t>件</w:t>
      </w:r>
    </w:p>
    <w:p w14:paraId="428DF319">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62192198">
      <w:pPr>
        <w:pStyle w:val="25"/>
        <w:rPr>
          <w:color w:val="auto"/>
          <w:highlight w:val="none"/>
        </w:rPr>
      </w:pPr>
    </w:p>
    <w:p w14:paraId="2C4750B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47765F47">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6794BDF">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183C7384">
      <w:pPr>
        <w:snapToGrid w:val="0"/>
        <w:spacing w:before="50" w:after="50" w:line="360" w:lineRule="auto"/>
        <w:rPr>
          <w:rFonts w:ascii="仿宋_GB2312" w:hAnsi="宋体" w:eastAsia="仿宋_GB2312"/>
          <w:b/>
          <w:color w:val="auto"/>
          <w:sz w:val="36"/>
          <w:szCs w:val="36"/>
          <w:highlight w:val="none"/>
        </w:rPr>
      </w:pPr>
    </w:p>
    <w:p w14:paraId="7E319937">
      <w:pPr>
        <w:pStyle w:val="7"/>
        <w:rPr>
          <w:rFonts w:ascii="仿宋_GB2312" w:hAnsi="宋体" w:eastAsia="仿宋_GB2312"/>
          <w:b/>
          <w:color w:val="auto"/>
          <w:sz w:val="36"/>
          <w:szCs w:val="36"/>
          <w:highlight w:val="none"/>
        </w:rPr>
      </w:pPr>
    </w:p>
    <w:p w14:paraId="1757939A">
      <w:pPr>
        <w:spacing w:line="360" w:lineRule="auto"/>
        <w:jc w:val="center"/>
        <w:rPr>
          <w:b/>
          <w:bCs/>
          <w:color w:val="auto"/>
          <w:sz w:val="32"/>
          <w:szCs w:val="40"/>
          <w:highlight w:val="none"/>
        </w:rPr>
      </w:pPr>
    </w:p>
    <w:p w14:paraId="14BCDEC3">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757FC059">
      <w:pPr>
        <w:spacing w:line="360" w:lineRule="auto"/>
        <w:ind w:firstLine="560" w:firstLineChars="200"/>
        <w:rPr>
          <w:color w:val="auto"/>
          <w:sz w:val="28"/>
          <w:szCs w:val="36"/>
          <w:highlight w:val="none"/>
        </w:rPr>
      </w:pPr>
    </w:p>
    <w:p w14:paraId="75DF64B8">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7551CF67">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（2）授权委托书（法定代表人亲自办理投标事宜的，则无需提交)；（附件2）</w:t>
      </w:r>
    </w:p>
    <w:p w14:paraId="262EC815">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（3）联合体授权委托书及联合体声明、协议（若项目接受联合体投标时需提供）；</w:t>
      </w:r>
    </w:p>
    <w:p w14:paraId="66CEB13D">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（4）法人或者其他组织的营业执照等证明文件，自然人的身份证明；（附件3）</w:t>
      </w:r>
    </w:p>
    <w:p w14:paraId="3615D129">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asciiTheme="minorEastAsia" w:hAnsiTheme="minorEastAsia" w:eastAsiaTheme="minorEastAsia"/>
          <w:color w:val="auto"/>
          <w:kern w:val="0"/>
          <w:sz w:val="24"/>
          <w:szCs w:val="20"/>
          <w:highlight w:val="none"/>
        </w:rPr>
        <w:t>5</w:t>
      </w: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3C4CEA89">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（6）提供采购公告中符合供应商特定条件的有效资质证书扫描件以及需要说明的其他资料。</w:t>
      </w:r>
    </w:p>
    <w:p w14:paraId="44A50EF2">
      <w:pPr>
        <w:spacing w:line="360" w:lineRule="auto"/>
        <w:rPr>
          <w:rFonts w:ascii="宋体" w:hAnsi="宋体"/>
          <w:b/>
          <w:color w:val="auto"/>
          <w:sz w:val="28"/>
          <w:highlight w:val="none"/>
        </w:rPr>
      </w:pPr>
    </w:p>
    <w:p w14:paraId="46900232">
      <w:pPr>
        <w:spacing w:line="360" w:lineRule="auto"/>
        <w:ind w:left="420"/>
        <w:rPr>
          <w:rFonts w:ascii="宋体" w:hAnsi="宋体"/>
          <w:b/>
          <w:color w:val="auto"/>
          <w:sz w:val="28"/>
          <w:highlight w:val="none"/>
        </w:rPr>
      </w:pPr>
    </w:p>
    <w:p w14:paraId="21CE4BB4">
      <w:pPr>
        <w:pStyle w:val="34"/>
        <w:rPr>
          <w:rFonts w:ascii="宋体" w:hAnsi="宋体"/>
          <w:b/>
          <w:color w:val="auto"/>
          <w:sz w:val="28"/>
          <w:highlight w:val="none"/>
        </w:rPr>
      </w:pPr>
    </w:p>
    <w:p w14:paraId="4D377CBD">
      <w:pPr>
        <w:pStyle w:val="34"/>
        <w:rPr>
          <w:rFonts w:ascii="宋体" w:hAnsi="宋体"/>
          <w:b/>
          <w:color w:val="auto"/>
          <w:sz w:val="28"/>
          <w:highlight w:val="none"/>
        </w:rPr>
      </w:pPr>
    </w:p>
    <w:p w14:paraId="47C033D3">
      <w:pPr>
        <w:spacing w:line="360" w:lineRule="auto"/>
        <w:ind w:left="420"/>
        <w:rPr>
          <w:rFonts w:ascii="宋体" w:hAnsi="宋体"/>
          <w:b/>
          <w:color w:val="auto"/>
          <w:sz w:val="28"/>
          <w:highlight w:val="none"/>
        </w:rPr>
      </w:pPr>
    </w:p>
    <w:p w14:paraId="070EC9BC">
      <w:pPr>
        <w:spacing w:line="360" w:lineRule="auto"/>
        <w:ind w:left="420"/>
        <w:rPr>
          <w:rFonts w:ascii="宋体" w:hAnsi="宋体"/>
          <w:b/>
          <w:color w:val="auto"/>
          <w:sz w:val="28"/>
          <w:highlight w:val="none"/>
        </w:rPr>
      </w:pPr>
    </w:p>
    <w:p w14:paraId="1FBAE03C">
      <w:pPr>
        <w:spacing w:line="360" w:lineRule="auto"/>
        <w:ind w:left="420"/>
        <w:rPr>
          <w:rFonts w:ascii="宋体" w:hAnsi="宋体"/>
          <w:b/>
          <w:color w:val="auto"/>
          <w:sz w:val="28"/>
          <w:highlight w:val="none"/>
        </w:rPr>
      </w:pPr>
    </w:p>
    <w:p w14:paraId="71CEBB91">
      <w:pPr>
        <w:spacing w:line="360" w:lineRule="auto"/>
        <w:ind w:left="420"/>
        <w:rPr>
          <w:rFonts w:ascii="宋体" w:hAnsi="宋体"/>
          <w:b/>
          <w:color w:val="auto"/>
          <w:sz w:val="28"/>
          <w:highlight w:val="none"/>
        </w:rPr>
      </w:pPr>
    </w:p>
    <w:p w14:paraId="71FA0E8B">
      <w:pPr>
        <w:spacing w:line="360" w:lineRule="auto"/>
        <w:rPr>
          <w:rFonts w:ascii="宋体" w:hAnsi="宋体"/>
          <w:b/>
          <w:color w:val="auto"/>
          <w:sz w:val="28"/>
          <w:highlight w:val="none"/>
        </w:rPr>
      </w:pPr>
    </w:p>
    <w:p w14:paraId="2168E4D7">
      <w:pPr>
        <w:spacing w:line="360" w:lineRule="auto"/>
        <w:ind w:left="420"/>
        <w:rPr>
          <w:rFonts w:ascii="宋体" w:hAnsi="宋体"/>
          <w:b/>
          <w:color w:val="auto"/>
          <w:sz w:val="28"/>
          <w:highlight w:val="none"/>
        </w:rPr>
      </w:pPr>
    </w:p>
    <w:p w14:paraId="45294DCB">
      <w:pPr>
        <w:pStyle w:val="7"/>
        <w:rPr>
          <w:rFonts w:ascii="宋体" w:hAnsi="宋体"/>
          <w:b/>
          <w:color w:val="auto"/>
          <w:sz w:val="28"/>
          <w:highlight w:val="none"/>
        </w:rPr>
      </w:pPr>
    </w:p>
    <w:p w14:paraId="43D4DACC">
      <w:pPr>
        <w:widowControl/>
        <w:jc w:val="left"/>
        <w:rPr>
          <w:rFonts w:ascii="宋体" w:hAnsi="宋体"/>
          <w:b/>
          <w:color w:val="auto"/>
          <w:sz w:val="28"/>
          <w:szCs w:val="20"/>
          <w:highlight w:val="none"/>
        </w:rPr>
      </w:pPr>
      <w:r>
        <w:rPr>
          <w:rFonts w:ascii="宋体" w:hAnsi="宋体"/>
          <w:b/>
          <w:color w:val="auto"/>
          <w:sz w:val="28"/>
          <w:highlight w:val="none"/>
        </w:rPr>
        <w:br w:type="page"/>
      </w:r>
    </w:p>
    <w:p w14:paraId="6122DFCA">
      <w:pPr>
        <w:pStyle w:val="7"/>
        <w:rPr>
          <w:rFonts w:ascii="宋体" w:hAnsi="宋体"/>
          <w:b/>
          <w:color w:val="auto"/>
          <w:sz w:val="28"/>
          <w:highlight w:val="none"/>
        </w:rPr>
      </w:pPr>
    </w:p>
    <w:p w14:paraId="32557E2D">
      <w:pPr>
        <w:spacing w:line="312" w:lineRule="auto"/>
        <w:rPr>
          <w:rFonts w:ascii="宋体" w:hAnsi="宋体"/>
          <w:b/>
          <w:color w:val="auto"/>
          <w:sz w:val="28"/>
          <w:highlight w:val="none"/>
        </w:rPr>
      </w:pPr>
      <w:r>
        <w:rPr>
          <w:rFonts w:hint="eastAsia" w:ascii="宋体" w:hAnsi="宋体"/>
          <w:b/>
          <w:color w:val="auto"/>
          <w:sz w:val="28"/>
          <w:highlight w:val="none"/>
        </w:rPr>
        <w:t>附件1</w:t>
      </w:r>
    </w:p>
    <w:p w14:paraId="74E3A724">
      <w:pPr>
        <w:adjustRightInd w:val="0"/>
        <w:snapToGrid w:val="0"/>
        <w:spacing w:line="312" w:lineRule="auto"/>
        <w:ind w:right="480"/>
        <w:jc w:val="center"/>
        <w:rPr>
          <w:rFonts w:ascii="宋体" w:hAnsi="宋体"/>
          <w:b/>
          <w:color w:val="auto"/>
          <w:kern w:val="0"/>
          <w:sz w:val="32"/>
          <w:szCs w:val="32"/>
          <w:highlight w:val="none"/>
          <w:lang w:val="zh-CN"/>
        </w:rPr>
      </w:pPr>
      <w:bookmarkStart w:id="16" w:name="_Toc31708_WPSOffice_Level1"/>
      <w:bookmarkStart w:id="17" w:name="_Toc30723_WPSOffice_Level1"/>
      <w:r>
        <w:rPr>
          <w:rFonts w:hint="eastAsia" w:ascii="宋体" w:hAnsi="宋体"/>
          <w:b/>
          <w:color w:val="auto"/>
          <w:kern w:val="0"/>
          <w:sz w:val="32"/>
          <w:szCs w:val="32"/>
          <w:highlight w:val="none"/>
          <w:lang w:val="zh-CN"/>
        </w:rPr>
        <w:t>投标声明书</w:t>
      </w:r>
      <w:bookmarkEnd w:id="16"/>
      <w:bookmarkEnd w:id="17"/>
    </w:p>
    <w:p w14:paraId="299CA26F">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6B45D52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06A5C73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27A9A200">
      <w:pPr>
        <w:numPr>
          <w:ilvl w:val="0"/>
          <w:numId w:val="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C916F2E">
      <w:pPr>
        <w:numPr>
          <w:ilvl w:val="0"/>
          <w:numId w:val="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2F6E1398">
      <w:pPr>
        <w:numPr>
          <w:ilvl w:val="0"/>
          <w:numId w:val="9"/>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70F98014">
      <w:pPr>
        <w:numPr>
          <w:ilvl w:val="0"/>
          <w:numId w:val="9"/>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7A81D30A">
      <w:pPr>
        <w:numPr>
          <w:ilvl w:val="0"/>
          <w:numId w:val="9"/>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273D3B44">
      <w:pPr>
        <w:numPr>
          <w:ilvl w:val="0"/>
          <w:numId w:val="9"/>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01E1FEF9">
      <w:pPr>
        <w:pStyle w:val="25"/>
        <w:ind w:left="0" w:leftChars="0" w:firstLine="0"/>
        <w:rPr>
          <w:color w:val="auto"/>
          <w:highlight w:val="none"/>
        </w:rPr>
      </w:pPr>
    </w:p>
    <w:p w14:paraId="3DB3B7E0">
      <w:pPr>
        <w:pStyle w:val="25"/>
        <w:ind w:left="0" w:leftChars="0" w:firstLine="0"/>
        <w:rPr>
          <w:color w:val="auto"/>
          <w:highlight w:val="none"/>
        </w:rPr>
      </w:pPr>
    </w:p>
    <w:p w14:paraId="52D2419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44534EC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BD6FDE1">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73715932">
      <w:pPr>
        <w:adjustRightInd w:val="0"/>
        <w:snapToGrid w:val="0"/>
        <w:spacing w:line="360" w:lineRule="auto"/>
        <w:ind w:firstLine="200"/>
        <w:rPr>
          <w:rFonts w:ascii="宋体" w:hAnsi="宋体"/>
          <w:b/>
          <w:color w:val="auto"/>
          <w:sz w:val="28"/>
          <w:highlight w:val="none"/>
        </w:rPr>
      </w:pPr>
    </w:p>
    <w:p w14:paraId="3DA2C09E">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61DCAD4C">
      <w:pPr>
        <w:spacing w:line="360" w:lineRule="auto"/>
        <w:ind w:firstLine="321" w:firstLineChars="100"/>
        <w:jc w:val="center"/>
        <w:rPr>
          <w:rFonts w:hAnsi="宋体"/>
          <w:b/>
          <w:color w:val="auto"/>
          <w:sz w:val="32"/>
          <w:szCs w:val="32"/>
          <w:highlight w:val="none"/>
          <w:u w:val="single"/>
        </w:rPr>
      </w:pPr>
      <w:bookmarkStart w:id="18" w:name="_Toc24373_WPSOffice_Level1"/>
      <w:bookmarkStart w:id="19"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18"/>
      <w:bookmarkEnd w:id="19"/>
    </w:p>
    <w:p w14:paraId="152CB5A1">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p>
    <w:p w14:paraId="278EF646">
      <w:pPr>
        <w:pStyle w:val="15"/>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729F64F4">
      <w:pPr>
        <w:pStyle w:val="15"/>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6864F6C4">
      <w:pPr>
        <w:pStyle w:val="15"/>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16692537">
      <w:pPr>
        <w:spacing w:line="360" w:lineRule="auto"/>
        <w:rPr>
          <w:color w:val="auto"/>
          <w:sz w:val="24"/>
          <w:highlight w:val="none"/>
        </w:rPr>
      </w:pPr>
    </w:p>
    <w:p w14:paraId="6D23EEB6">
      <w:pPr>
        <w:spacing w:line="360" w:lineRule="auto"/>
        <w:rPr>
          <w:color w:val="auto"/>
          <w:sz w:val="24"/>
          <w:highlight w:val="none"/>
        </w:rPr>
      </w:pPr>
      <w:r>
        <w:rPr>
          <w:rFonts w:hint="eastAsia" w:ascii="宋体"/>
          <w:color w:val="auto"/>
          <w:sz w:val="24"/>
          <w:highlight w:val="none"/>
        </w:rPr>
        <w:t>法定代表人签字或盖章：</w:t>
      </w:r>
    </w:p>
    <w:p w14:paraId="217F0FE3">
      <w:pPr>
        <w:spacing w:line="360" w:lineRule="auto"/>
        <w:rPr>
          <w:color w:val="auto"/>
          <w:sz w:val="24"/>
          <w:highlight w:val="none"/>
        </w:rPr>
      </w:pPr>
      <w:r>
        <w:rPr>
          <w:rFonts w:hint="eastAsia" w:ascii="宋体"/>
          <w:color w:val="auto"/>
          <w:sz w:val="24"/>
          <w:highlight w:val="none"/>
        </w:rPr>
        <w:t>投标人全称（公章）：                              日期：</w:t>
      </w:r>
    </w:p>
    <w:p w14:paraId="4B972B7D">
      <w:pPr>
        <w:spacing w:line="360" w:lineRule="auto"/>
        <w:rPr>
          <w:color w:val="auto"/>
          <w:sz w:val="24"/>
          <w:highlight w:val="none"/>
        </w:rPr>
      </w:pPr>
    </w:p>
    <w:p w14:paraId="26A97E8D">
      <w:pPr>
        <w:spacing w:line="360" w:lineRule="auto"/>
        <w:rPr>
          <w:b/>
          <w:color w:val="auto"/>
          <w:sz w:val="24"/>
          <w:highlight w:val="none"/>
        </w:rPr>
      </w:pPr>
      <w:r>
        <w:rPr>
          <w:rFonts w:hint="eastAsia" w:ascii="宋体"/>
          <w:b/>
          <w:color w:val="auto"/>
          <w:sz w:val="24"/>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00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0B610C7">
            <w:pPr>
              <w:spacing w:line="360" w:lineRule="auto"/>
              <w:rPr>
                <w:rFonts w:ascii="宋体"/>
                <w:b/>
                <w:color w:val="auto"/>
                <w:sz w:val="24"/>
                <w:highlight w:val="none"/>
              </w:rPr>
            </w:pPr>
          </w:p>
          <w:p w14:paraId="68CEA5A7">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72E1FABF">
      <w:pPr>
        <w:spacing w:line="360" w:lineRule="auto"/>
        <w:rPr>
          <w:color w:val="auto"/>
          <w:sz w:val="24"/>
          <w:highlight w:val="none"/>
        </w:rPr>
      </w:pPr>
      <w:r>
        <w:rPr>
          <w:rFonts w:hint="eastAsia" w:ascii="宋体"/>
          <w:color w:val="auto"/>
          <w:sz w:val="24"/>
          <w:highlight w:val="none"/>
        </w:rPr>
        <w:t xml:space="preserve">法定代表人姓名：                                 </w:t>
      </w:r>
    </w:p>
    <w:p w14:paraId="3AE92DA7">
      <w:pPr>
        <w:spacing w:line="360" w:lineRule="auto"/>
        <w:rPr>
          <w:color w:val="auto"/>
          <w:sz w:val="24"/>
          <w:highlight w:val="none"/>
        </w:rPr>
      </w:pPr>
      <w:r>
        <w:rPr>
          <w:rFonts w:hint="eastAsia" w:ascii="宋体"/>
          <w:color w:val="auto"/>
          <w:sz w:val="24"/>
          <w:highlight w:val="none"/>
        </w:rPr>
        <w:t>传真：</w:t>
      </w:r>
    </w:p>
    <w:p w14:paraId="6A40B2E2">
      <w:pPr>
        <w:spacing w:line="360" w:lineRule="auto"/>
        <w:rPr>
          <w:rFonts w:ascii="宋体"/>
          <w:color w:val="auto"/>
          <w:sz w:val="24"/>
          <w:highlight w:val="none"/>
        </w:rPr>
      </w:pPr>
      <w:r>
        <w:rPr>
          <w:rFonts w:hint="eastAsia" w:ascii="宋体"/>
          <w:color w:val="auto"/>
          <w:sz w:val="24"/>
          <w:highlight w:val="none"/>
        </w:rPr>
        <w:t>电话：</w:t>
      </w:r>
    </w:p>
    <w:p w14:paraId="37436C94">
      <w:pPr>
        <w:spacing w:line="360" w:lineRule="auto"/>
        <w:rPr>
          <w:color w:val="auto"/>
          <w:sz w:val="24"/>
          <w:highlight w:val="none"/>
        </w:rPr>
      </w:pPr>
      <w:r>
        <w:rPr>
          <w:rFonts w:hint="eastAsia" w:ascii="宋体"/>
          <w:color w:val="auto"/>
          <w:sz w:val="24"/>
          <w:highlight w:val="none"/>
        </w:rPr>
        <w:t>详细通讯地址：</w:t>
      </w:r>
    </w:p>
    <w:p w14:paraId="329EC31E">
      <w:pPr>
        <w:spacing w:line="360" w:lineRule="auto"/>
        <w:rPr>
          <w:rFonts w:ascii="宋体"/>
          <w:color w:val="auto"/>
          <w:sz w:val="24"/>
          <w:highlight w:val="none"/>
        </w:rPr>
      </w:pPr>
      <w:r>
        <w:rPr>
          <w:rFonts w:hint="eastAsia" w:ascii="宋体"/>
          <w:color w:val="auto"/>
          <w:sz w:val="24"/>
          <w:highlight w:val="none"/>
        </w:rPr>
        <w:t>邮政编码：</w:t>
      </w:r>
    </w:p>
    <w:p w14:paraId="2D92412E">
      <w:pPr>
        <w:spacing w:line="360" w:lineRule="auto"/>
        <w:rPr>
          <w:b/>
          <w:color w:val="auto"/>
          <w:sz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655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C731D0C">
            <w:pPr>
              <w:spacing w:line="360" w:lineRule="auto"/>
              <w:rPr>
                <w:rFonts w:ascii="宋体"/>
                <w:b/>
                <w:color w:val="auto"/>
                <w:sz w:val="24"/>
                <w:highlight w:val="none"/>
              </w:rPr>
            </w:pPr>
          </w:p>
          <w:p w14:paraId="7B0D2855">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5653D925">
      <w:pPr>
        <w:spacing w:line="360" w:lineRule="auto"/>
        <w:rPr>
          <w:rFonts w:ascii="宋体"/>
          <w:color w:val="auto"/>
          <w:sz w:val="24"/>
          <w:highlight w:val="none"/>
        </w:rPr>
      </w:pPr>
      <w:r>
        <w:rPr>
          <w:rFonts w:hint="eastAsia" w:ascii="宋体"/>
          <w:color w:val="auto"/>
          <w:sz w:val="24"/>
          <w:highlight w:val="none"/>
        </w:rPr>
        <w:t xml:space="preserve">全权代表姓名：       </w:t>
      </w:r>
    </w:p>
    <w:p w14:paraId="0D71227C">
      <w:pPr>
        <w:spacing w:line="360" w:lineRule="auto"/>
        <w:rPr>
          <w:color w:val="auto"/>
          <w:sz w:val="24"/>
          <w:highlight w:val="none"/>
        </w:rPr>
      </w:pPr>
      <w:r>
        <w:rPr>
          <w:rFonts w:hint="eastAsia" w:ascii="宋体"/>
          <w:color w:val="auto"/>
          <w:sz w:val="24"/>
          <w:highlight w:val="none"/>
        </w:rPr>
        <w:t xml:space="preserve">职务：                           </w:t>
      </w:r>
    </w:p>
    <w:p w14:paraId="3C203151">
      <w:pPr>
        <w:spacing w:line="360" w:lineRule="auto"/>
        <w:rPr>
          <w:color w:val="auto"/>
          <w:sz w:val="24"/>
          <w:highlight w:val="none"/>
        </w:rPr>
      </w:pPr>
      <w:r>
        <w:rPr>
          <w:rFonts w:hint="eastAsia" w:ascii="宋体"/>
          <w:color w:val="auto"/>
          <w:sz w:val="24"/>
          <w:highlight w:val="none"/>
        </w:rPr>
        <w:t>传真：</w:t>
      </w:r>
    </w:p>
    <w:p w14:paraId="2E05100B">
      <w:pPr>
        <w:spacing w:line="360" w:lineRule="auto"/>
        <w:rPr>
          <w:rFonts w:ascii="宋体"/>
          <w:color w:val="auto"/>
          <w:sz w:val="24"/>
          <w:highlight w:val="none"/>
        </w:rPr>
      </w:pPr>
      <w:r>
        <w:rPr>
          <w:rFonts w:hint="eastAsia" w:ascii="宋体"/>
          <w:color w:val="auto"/>
          <w:sz w:val="24"/>
          <w:highlight w:val="none"/>
        </w:rPr>
        <w:t>电话：</w:t>
      </w:r>
    </w:p>
    <w:p w14:paraId="1F913BC2">
      <w:pPr>
        <w:spacing w:line="360" w:lineRule="auto"/>
        <w:rPr>
          <w:color w:val="auto"/>
          <w:sz w:val="24"/>
          <w:highlight w:val="none"/>
        </w:rPr>
      </w:pPr>
      <w:r>
        <w:rPr>
          <w:rFonts w:hint="eastAsia" w:ascii="宋体"/>
          <w:color w:val="auto"/>
          <w:sz w:val="24"/>
          <w:highlight w:val="none"/>
        </w:rPr>
        <w:t>详细通讯地址：</w:t>
      </w:r>
    </w:p>
    <w:p w14:paraId="57B35AEC">
      <w:pPr>
        <w:spacing w:line="360" w:lineRule="auto"/>
        <w:rPr>
          <w:rFonts w:ascii="宋体"/>
          <w:color w:val="auto"/>
          <w:sz w:val="24"/>
          <w:highlight w:val="none"/>
        </w:rPr>
      </w:pPr>
      <w:r>
        <w:rPr>
          <w:rFonts w:hint="eastAsia" w:ascii="宋体"/>
          <w:color w:val="auto"/>
          <w:sz w:val="24"/>
          <w:highlight w:val="none"/>
        </w:rPr>
        <w:t>邮政编码：</w:t>
      </w:r>
    </w:p>
    <w:p w14:paraId="734F6E92">
      <w:pPr>
        <w:rPr>
          <w:rFonts w:ascii="宋体" w:hAnsi="宋体"/>
          <w:b/>
          <w:color w:val="auto"/>
          <w:sz w:val="28"/>
          <w:highlight w:val="none"/>
        </w:rPr>
      </w:pPr>
      <w:r>
        <w:rPr>
          <w:rFonts w:hint="eastAsia" w:ascii="宋体" w:hAnsi="宋体"/>
          <w:b/>
          <w:color w:val="auto"/>
          <w:sz w:val="28"/>
          <w:highlight w:val="none"/>
        </w:rPr>
        <w:br w:type="page"/>
      </w:r>
    </w:p>
    <w:p w14:paraId="02380346">
      <w:pPr>
        <w:adjustRightInd w:val="0"/>
        <w:snapToGrid w:val="0"/>
        <w:spacing w:line="360" w:lineRule="auto"/>
        <w:ind w:right="480"/>
        <w:outlineLvl w:val="0"/>
        <w:rPr>
          <w:rFonts w:ascii="宋体" w:hAnsi="宋体"/>
          <w:b/>
          <w:color w:val="auto"/>
          <w:sz w:val="28"/>
          <w:highlight w:val="none"/>
        </w:rPr>
      </w:pPr>
      <w:bookmarkStart w:id="20" w:name="_Toc93048459"/>
      <w:bookmarkStart w:id="21" w:name="_Toc12331_WPSOffice_Level1"/>
      <w:bookmarkStart w:id="22" w:name="_Toc16825_WPSOffice_Level1"/>
      <w:bookmarkStart w:id="23" w:name="_Toc26389_WPSOffice_Level1"/>
      <w:r>
        <w:rPr>
          <w:rFonts w:ascii="宋体" w:hAnsi="宋体"/>
          <w:b/>
          <w:color w:val="auto"/>
          <w:sz w:val="28"/>
          <w:highlight w:val="none"/>
        </w:rPr>
        <w:t>附件3</w:t>
      </w:r>
      <w:bookmarkEnd w:id="20"/>
    </w:p>
    <w:p w14:paraId="4A52D63F">
      <w:pPr>
        <w:adjustRightInd w:val="0"/>
        <w:snapToGrid w:val="0"/>
        <w:spacing w:line="48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营业执照等证明文件</w:t>
      </w:r>
    </w:p>
    <w:tbl>
      <w:tblPr>
        <w:tblStyle w:val="26"/>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2BFB64EA">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19FF5A2C">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（提供扫描件加盖供应商公章）</w:t>
            </w:r>
            <w:r>
              <w:rPr>
                <w:rFonts w:hint="eastAsia" w:ascii="仿宋" w:hAnsi="仿宋" w:eastAsia="仿宋"/>
                <w:color w:val="auto"/>
                <w:sz w:val="24"/>
                <w:highlight w:val="none"/>
              </w:rPr>
              <w:t>。</w:t>
            </w:r>
          </w:p>
          <w:p w14:paraId="3806F3CA">
            <w:pPr>
              <w:spacing w:line="360" w:lineRule="auto"/>
              <w:jc w:val="left"/>
              <w:rPr>
                <w:rFonts w:ascii="仿宋" w:hAnsi="仿宋" w:eastAsia="仿宋"/>
                <w:i/>
                <w:color w:val="auto"/>
                <w:sz w:val="24"/>
                <w:highlight w:val="none"/>
              </w:rPr>
            </w:pPr>
          </w:p>
          <w:p w14:paraId="67F19C9F">
            <w:pPr>
              <w:spacing w:line="360" w:lineRule="auto"/>
              <w:jc w:val="left"/>
              <w:rPr>
                <w:rFonts w:ascii="仿宋" w:hAnsi="仿宋" w:eastAsia="仿宋"/>
                <w:b/>
                <w:i/>
                <w:color w:val="auto"/>
                <w:sz w:val="28"/>
                <w:highlight w:val="none"/>
              </w:rPr>
            </w:pPr>
            <w:r>
              <w:rPr>
                <w:rFonts w:hint="eastAsia" w:ascii="仿宋" w:hAnsi="仿宋" w:eastAsia="仿宋"/>
                <w:b/>
                <w:i/>
                <w:color w:val="auto"/>
                <w:sz w:val="28"/>
                <w:highlight w:val="none"/>
              </w:rPr>
              <w:t>提示和说明：</w:t>
            </w:r>
          </w:p>
          <w:p w14:paraId="4A3B4B5E">
            <w:pPr>
              <w:spacing w:line="360" w:lineRule="auto"/>
              <w:ind w:firstLine="422" w:firstLineChars="151"/>
              <w:jc w:val="left"/>
              <w:rPr>
                <w:rFonts w:ascii="仿宋" w:hAnsi="仿宋" w:eastAsia="仿宋" w:cs="Arial"/>
                <w:i/>
                <w:color w:val="auto"/>
                <w:kern w:val="0"/>
                <w:sz w:val="28"/>
                <w:highlight w:val="none"/>
              </w:rPr>
            </w:pPr>
            <w:r>
              <w:rPr>
                <w:rFonts w:hint="eastAsia" w:ascii="仿宋" w:hAnsi="仿宋" w:eastAsia="仿宋" w:cs="Arial"/>
                <w:i/>
                <w:color w:val="auto"/>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7B7C0FD5">
            <w:pPr>
              <w:pStyle w:val="5"/>
              <w:ind w:firstLine="280"/>
              <w:rPr>
                <w:rFonts w:ascii="仿宋" w:hAnsi="仿宋" w:eastAsia="仿宋"/>
                <w:i/>
                <w:color w:val="auto"/>
                <w:highlight w:val="none"/>
              </w:rPr>
            </w:pPr>
          </w:p>
        </w:tc>
      </w:tr>
    </w:tbl>
    <w:p w14:paraId="7ECCCAB0">
      <w:pPr>
        <w:adjustRightInd w:val="0"/>
        <w:snapToGrid w:val="0"/>
        <w:spacing w:line="360" w:lineRule="auto"/>
        <w:ind w:right="480"/>
        <w:outlineLvl w:val="0"/>
        <w:rPr>
          <w:color w:val="auto"/>
          <w:highlight w:val="none"/>
        </w:rPr>
      </w:pPr>
      <w:r>
        <w:rPr>
          <w:color w:val="auto"/>
          <w:highlight w:val="none"/>
        </w:rPr>
        <w:br w:type="page"/>
      </w:r>
    </w:p>
    <w:p w14:paraId="5E9B4E4C">
      <w:pPr>
        <w:adjustRightInd w:val="0"/>
        <w:snapToGrid w:val="0"/>
        <w:spacing w:line="360" w:lineRule="auto"/>
        <w:ind w:right="480"/>
        <w:outlineLvl w:val="0"/>
        <w:rPr>
          <w:rFonts w:ascii="宋体" w:hAnsi="宋体"/>
          <w:b/>
          <w:color w:val="auto"/>
          <w:sz w:val="28"/>
          <w:highlight w:val="none"/>
        </w:rPr>
      </w:pPr>
      <w:bookmarkStart w:id="24" w:name="_Toc93048460"/>
      <w:r>
        <w:rPr>
          <w:rFonts w:ascii="宋体" w:hAnsi="宋体"/>
          <w:b/>
          <w:color w:val="auto"/>
          <w:sz w:val="28"/>
          <w:highlight w:val="none"/>
        </w:rPr>
        <w:t>附件</w:t>
      </w:r>
      <w:r>
        <w:rPr>
          <w:rFonts w:hint="eastAsia" w:ascii="宋体" w:hAnsi="宋体"/>
          <w:b/>
          <w:color w:val="auto"/>
          <w:sz w:val="28"/>
          <w:highlight w:val="none"/>
        </w:rPr>
        <w:t>4</w:t>
      </w:r>
      <w:bookmarkEnd w:id="24"/>
    </w:p>
    <w:p w14:paraId="315741F6">
      <w:pPr>
        <w:adjustRightInd w:val="0"/>
        <w:snapToGrid w:val="0"/>
        <w:spacing w:line="288" w:lineRule="auto"/>
        <w:jc w:val="center"/>
        <w:outlineLvl w:val="2"/>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14:paraId="7817E59A">
      <w:pPr>
        <w:adjustRightInd w:val="0"/>
        <w:snapToGrid w:val="0"/>
        <w:spacing w:line="288" w:lineRule="auto"/>
        <w:rPr>
          <w:color w:val="auto"/>
          <w:szCs w:val="21"/>
          <w:highlight w:val="none"/>
          <w:shd w:val="clear" w:color="auto" w:fill="FFFFFF"/>
        </w:rPr>
      </w:pPr>
    </w:p>
    <w:p w14:paraId="44EA9E34">
      <w:pPr>
        <w:snapToGrid w:val="0"/>
        <w:spacing w:before="120"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366BD331">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项目的采购活动并承诺如下：</w:t>
      </w:r>
    </w:p>
    <w:p w14:paraId="591E65A0">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2FF7590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15D2E16E">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6C60E29B">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1255ECD6">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5650ADC0">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14812441">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7E422697">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541B7F06">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42D462F0">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14:paraId="1DA7B548">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4A31229C">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5B3CBC46">
      <w:pPr>
        <w:adjustRightInd w:val="0"/>
        <w:snapToGrid w:val="0"/>
        <w:spacing w:line="288" w:lineRule="auto"/>
        <w:rPr>
          <w:rFonts w:ascii="宋体" w:hAnsi="宋体" w:cs="宋体"/>
          <w:color w:val="auto"/>
          <w:sz w:val="24"/>
          <w:highlight w:val="none"/>
        </w:rPr>
      </w:pPr>
    </w:p>
    <w:p w14:paraId="0884F7BD">
      <w:pPr>
        <w:rPr>
          <w:color w:val="auto"/>
          <w:highlight w:val="none"/>
        </w:rPr>
      </w:pPr>
    </w:p>
    <w:p w14:paraId="11DA6B7B">
      <w:pPr>
        <w:pStyle w:val="12"/>
        <w:rPr>
          <w:color w:val="auto"/>
          <w:highlight w:val="none"/>
        </w:rPr>
      </w:pPr>
    </w:p>
    <w:p w14:paraId="7598BE84">
      <w:pPr>
        <w:rPr>
          <w:color w:val="auto"/>
          <w:highlight w:val="none"/>
        </w:rPr>
      </w:pPr>
    </w:p>
    <w:p w14:paraId="7A091A74">
      <w:pPr>
        <w:pStyle w:val="12"/>
        <w:rPr>
          <w:color w:val="auto"/>
          <w:highlight w:val="none"/>
        </w:rPr>
      </w:pPr>
    </w:p>
    <w:p w14:paraId="4D5E4F71">
      <w:pPr>
        <w:spacing w:line="360" w:lineRule="auto"/>
        <w:ind w:firstLine="240" w:firstLineChars="100"/>
        <w:rPr>
          <w:rFonts w:asciiTheme="minorEastAsia" w:hAnsiTheme="minorEastAsia" w:eastAsiaTheme="minorEastAsia"/>
          <w:color w:val="auto"/>
          <w:sz w:val="24"/>
          <w:szCs w:val="24"/>
          <w:highlight w:val="none"/>
        </w:rPr>
      </w:pPr>
      <w:r>
        <w:rPr>
          <w:rFonts w:hint="eastAsia" w:ascii="宋体" w:hAnsi="宋体"/>
          <w:color w:val="auto"/>
          <w:sz w:val="24"/>
          <w:highlight w:val="none"/>
        </w:rPr>
        <w:t>投标人名称（公章）：</w:t>
      </w:r>
      <w:r>
        <w:rPr>
          <w:rFonts w:asciiTheme="minorEastAsia" w:hAnsiTheme="minorEastAsia" w:eastAsiaTheme="minorEastAsia"/>
          <w:color w:val="auto"/>
          <w:sz w:val="24"/>
          <w:szCs w:val="24"/>
          <w:highlight w:val="none"/>
        </w:rPr>
        <w:t>______________________________</w:t>
      </w:r>
    </w:p>
    <w:p w14:paraId="7E04B9A3">
      <w:pPr>
        <w:pStyle w:val="5"/>
        <w:spacing w:line="480" w:lineRule="auto"/>
        <w:ind w:firstLine="28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日期：</w:t>
      </w:r>
      <w:r>
        <w:rPr>
          <w:rFonts w:asciiTheme="minorEastAsia" w:hAnsiTheme="minorEastAsia" w:eastAsiaTheme="minorEastAsia"/>
          <w:color w:val="auto"/>
          <w:sz w:val="24"/>
          <w:szCs w:val="24"/>
          <w:highlight w:val="none"/>
        </w:rPr>
        <w:t>________</w:t>
      </w:r>
      <w:r>
        <w:rPr>
          <w:rFonts w:hint="eastAsia" w:asciiTheme="minorEastAsia" w:hAnsiTheme="minorEastAsia" w:eastAsiaTheme="minorEastAsia"/>
          <w:color w:val="auto"/>
          <w:sz w:val="24"/>
          <w:szCs w:val="24"/>
          <w:highlight w:val="none"/>
        </w:rPr>
        <w:t>年</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____</w:t>
      </w:r>
      <w:r>
        <w:rPr>
          <w:rFonts w:hint="eastAsia" w:asciiTheme="minorEastAsia" w:hAnsiTheme="minorEastAsia" w:eastAsiaTheme="minorEastAsia"/>
          <w:color w:val="auto"/>
          <w:sz w:val="24"/>
          <w:szCs w:val="24"/>
          <w:highlight w:val="none"/>
        </w:rPr>
        <w:t>日</w:t>
      </w:r>
    </w:p>
    <w:p w14:paraId="2EC1EE35">
      <w:pPr>
        <w:pStyle w:val="5"/>
        <w:ind w:firstLine="280"/>
        <w:rPr>
          <w:rFonts w:asciiTheme="minorEastAsia" w:hAnsiTheme="minorEastAsia" w:eastAsiaTheme="minorEastAsia"/>
          <w:color w:val="auto"/>
          <w:sz w:val="24"/>
          <w:szCs w:val="24"/>
          <w:highlight w:val="none"/>
          <w:u w:val="single"/>
        </w:rPr>
        <w:sectPr>
          <w:footerReference r:id="rId3" w:type="default"/>
          <w:pgSz w:w="11906" w:h="16838"/>
          <w:pgMar w:top="1440" w:right="1416" w:bottom="1440" w:left="1560" w:header="851" w:footer="992" w:gutter="0"/>
          <w:cols w:space="720" w:num="1"/>
          <w:docGrid w:linePitch="312" w:charSpace="0"/>
        </w:sectPr>
      </w:pPr>
    </w:p>
    <w:p w14:paraId="5CFFF4B1">
      <w:pPr>
        <w:pStyle w:val="15"/>
        <w:rPr>
          <w:rFonts w:asciiTheme="minorEastAsia" w:hAnsiTheme="minorEastAsia" w:eastAsiaTheme="minorEastAsia"/>
          <w:color w:val="auto"/>
          <w:sz w:val="24"/>
          <w:highlight w:val="none"/>
        </w:rPr>
      </w:pPr>
    </w:p>
    <w:p w14:paraId="4C937414">
      <w:pPr>
        <w:pStyle w:val="16"/>
        <w:ind w:left="5250"/>
        <w:rPr>
          <w:color w:val="auto"/>
          <w:highlight w:val="none"/>
        </w:rPr>
      </w:pPr>
    </w:p>
    <w:p w14:paraId="7A15BB74">
      <w:pPr>
        <w:rPr>
          <w:color w:val="auto"/>
          <w:highlight w:val="none"/>
        </w:rPr>
      </w:pPr>
    </w:p>
    <w:p w14:paraId="2333F692">
      <w:pPr>
        <w:pStyle w:val="12"/>
        <w:rPr>
          <w:color w:val="auto"/>
          <w:highlight w:val="none"/>
        </w:rPr>
      </w:pPr>
    </w:p>
    <w:p w14:paraId="044F856D">
      <w:pPr>
        <w:pStyle w:val="15"/>
        <w:rPr>
          <w:rFonts w:asciiTheme="minorEastAsia" w:hAnsiTheme="minorEastAsia" w:eastAsiaTheme="minorEastAsia"/>
          <w:color w:val="auto"/>
          <w:sz w:val="24"/>
          <w:highlight w:val="none"/>
        </w:rPr>
      </w:pPr>
    </w:p>
    <w:p w14:paraId="0709F893">
      <w:pPr>
        <w:jc w:val="center"/>
        <w:rPr>
          <w:color w:val="auto"/>
          <w:sz w:val="52"/>
          <w:szCs w:val="52"/>
          <w:highlight w:val="none"/>
        </w:rPr>
      </w:pPr>
      <w:r>
        <w:rPr>
          <w:rFonts w:hint="eastAsia"/>
          <w:color w:val="auto"/>
          <w:sz w:val="52"/>
          <w:szCs w:val="52"/>
          <w:highlight w:val="none"/>
        </w:rPr>
        <w:t>项目名称</w:t>
      </w:r>
      <w:bookmarkEnd w:id="21"/>
      <w:bookmarkEnd w:id="22"/>
      <w:bookmarkEnd w:id="23"/>
    </w:p>
    <w:p w14:paraId="05C06D38">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A0C89E9">
      <w:pPr>
        <w:autoSpaceDE w:val="0"/>
        <w:autoSpaceDN w:val="0"/>
        <w:adjustRightInd w:val="0"/>
        <w:spacing w:line="360" w:lineRule="auto"/>
        <w:jc w:val="center"/>
        <w:rPr>
          <w:rFonts w:ascii="宋体" w:hAnsi="宋体" w:cs="宋体"/>
          <w:color w:val="auto"/>
          <w:sz w:val="24"/>
          <w:highlight w:val="none"/>
          <w:lang w:val="zh-CN"/>
        </w:rPr>
      </w:pPr>
    </w:p>
    <w:p w14:paraId="4E1F03DB">
      <w:pPr>
        <w:jc w:val="center"/>
        <w:rPr>
          <w:color w:val="auto"/>
          <w:sz w:val="84"/>
          <w:szCs w:val="84"/>
          <w:highlight w:val="none"/>
          <w:lang w:val="zh-CN"/>
        </w:rPr>
      </w:pPr>
      <w:r>
        <w:rPr>
          <w:rFonts w:hint="eastAsia"/>
          <w:color w:val="auto"/>
          <w:sz w:val="84"/>
          <w:szCs w:val="84"/>
          <w:highlight w:val="none"/>
          <w:lang w:val="zh-CN"/>
        </w:rPr>
        <w:t>投</w:t>
      </w:r>
    </w:p>
    <w:p w14:paraId="1BD6D0B6">
      <w:pPr>
        <w:jc w:val="center"/>
        <w:rPr>
          <w:color w:val="auto"/>
          <w:sz w:val="84"/>
          <w:szCs w:val="84"/>
          <w:highlight w:val="none"/>
          <w:lang w:val="zh-CN"/>
        </w:rPr>
      </w:pPr>
      <w:r>
        <w:rPr>
          <w:rFonts w:hint="eastAsia"/>
          <w:color w:val="auto"/>
          <w:sz w:val="84"/>
          <w:szCs w:val="84"/>
          <w:highlight w:val="none"/>
          <w:lang w:val="zh-CN"/>
        </w:rPr>
        <w:t>标</w:t>
      </w:r>
    </w:p>
    <w:p w14:paraId="23C3B788">
      <w:pPr>
        <w:jc w:val="center"/>
        <w:rPr>
          <w:color w:val="auto"/>
          <w:sz w:val="84"/>
          <w:szCs w:val="84"/>
          <w:highlight w:val="none"/>
        </w:rPr>
      </w:pPr>
      <w:r>
        <w:rPr>
          <w:rFonts w:hint="eastAsia"/>
          <w:color w:val="auto"/>
          <w:sz w:val="84"/>
          <w:szCs w:val="84"/>
          <w:highlight w:val="none"/>
          <w:lang w:val="zh-CN"/>
        </w:rPr>
        <w:t>文</w:t>
      </w:r>
    </w:p>
    <w:p w14:paraId="6FFF24C5">
      <w:pPr>
        <w:jc w:val="center"/>
        <w:rPr>
          <w:color w:val="auto"/>
          <w:sz w:val="84"/>
          <w:szCs w:val="84"/>
          <w:highlight w:val="none"/>
          <w:lang w:val="zh-CN"/>
        </w:rPr>
      </w:pPr>
      <w:r>
        <w:rPr>
          <w:rFonts w:hint="eastAsia"/>
          <w:color w:val="auto"/>
          <w:sz w:val="84"/>
          <w:szCs w:val="84"/>
          <w:highlight w:val="none"/>
          <w:lang w:val="zh-CN"/>
        </w:rPr>
        <w:t>件</w:t>
      </w:r>
    </w:p>
    <w:p w14:paraId="758252CB">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41680A2C">
      <w:pPr>
        <w:pStyle w:val="25"/>
        <w:rPr>
          <w:color w:val="auto"/>
          <w:highlight w:val="none"/>
        </w:rPr>
      </w:pPr>
    </w:p>
    <w:p w14:paraId="053A908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11F63B82">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7520D807">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67FC3153">
      <w:pPr>
        <w:snapToGrid w:val="0"/>
        <w:spacing w:before="50" w:after="50" w:line="360" w:lineRule="auto"/>
        <w:rPr>
          <w:rFonts w:ascii="仿宋_GB2312" w:hAnsi="宋体" w:eastAsia="仿宋_GB2312"/>
          <w:b/>
          <w:color w:val="auto"/>
          <w:sz w:val="36"/>
          <w:szCs w:val="36"/>
          <w:highlight w:val="none"/>
        </w:rPr>
      </w:pPr>
    </w:p>
    <w:p w14:paraId="197B09F4">
      <w:pPr>
        <w:widowControl/>
        <w:jc w:val="left"/>
        <w:rPr>
          <w:rFonts w:ascii="仿宋_GB2312" w:hAnsi="宋体" w:eastAsia="仿宋_GB2312"/>
          <w:b/>
          <w:color w:val="auto"/>
          <w:sz w:val="36"/>
          <w:szCs w:val="36"/>
          <w:highlight w:val="none"/>
        </w:rPr>
      </w:pPr>
      <w:r>
        <w:rPr>
          <w:rFonts w:ascii="仿宋_GB2312" w:hAnsi="宋体" w:eastAsia="仿宋_GB2312"/>
          <w:b/>
          <w:color w:val="auto"/>
          <w:sz w:val="36"/>
          <w:szCs w:val="36"/>
          <w:highlight w:val="none"/>
        </w:rPr>
        <w:br w:type="page"/>
      </w:r>
    </w:p>
    <w:p w14:paraId="13017EDF">
      <w:pPr>
        <w:pStyle w:val="7"/>
        <w:rPr>
          <w:rFonts w:ascii="仿宋_GB2312" w:hAnsi="宋体" w:eastAsia="仿宋_GB2312"/>
          <w:b/>
          <w:color w:val="auto"/>
          <w:sz w:val="36"/>
          <w:szCs w:val="36"/>
          <w:highlight w:val="none"/>
        </w:rPr>
      </w:pPr>
    </w:p>
    <w:p w14:paraId="4C310D7E">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商务与技术文件评分索引</w:t>
      </w:r>
    </w:p>
    <w:tbl>
      <w:tblPr>
        <w:tblStyle w:val="27"/>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488"/>
        <w:gridCol w:w="3876"/>
        <w:gridCol w:w="1682"/>
        <w:gridCol w:w="1349"/>
      </w:tblGrid>
      <w:tr w14:paraId="35CB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DDB1D3A">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序号</w:t>
            </w:r>
          </w:p>
        </w:tc>
        <w:tc>
          <w:tcPr>
            <w:tcW w:w="1500" w:type="dxa"/>
            <w:vAlign w:val="center"/>
          </w:tcPr>
          <w:p w14:paraId="0378ECD1">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评审项目</w:t>
            </w:r>
          </w:p>
        </w:tc>
        <w:tc>
          <w:tcPr>
            <w:tcW w:w="3915" w:type="dxa"/>
            <w:vAlign w:val="center"/>
          </w:tcPr>
          <w:p w14:paraId="7D297F64">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评分标准</w:t>
            </w:r>
          </w:p>
        </w:tc>
        <w:tc>
          <w:tcPr>
            <w:tcW w:w="1695" w:type="dxa"/>
            <w:vAlign w:val="center"/>
          </w:tcPr>
          <w:p w14:paraId="7856DA82">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供应商自评分</w:t>
            </w:r>
          </w:p>
        </w:tc>
        <w:tc>
          <w:tcPr>
            <w:tcW w:w="1358" w:type="dxa"/>
            <w:vAlign w:val="center"/>
          </w:tcPr>
          <w:p w14:paraId="5B1A3570">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页码索引</w:t>
            </w:r>
          </w:p>
        </w:tc>
      </w:tr>
      <w:tr w14:paraId="29D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EBA92A6">
            <w:pPr>
              <w:snapToGrid w:val="0"/>
              <w:spacing w:before="50" w:after="50" w:line="360" w:lineRule="auto"/>
              <w:jc w:val="center"/>
              <w:rPr>
                <w:rFonts w:ascii="宋体" w:hAnsi="宋体"/>
                <w:b/>
                <w:bCs/>
                <w:color w:val="auto"/>
                <w:sz w:val="32"/>
                <w:szCs w:val="32"/>
                <w:highlight w:val="none"/>
                <w:lang w:val="zh-CN"/>
              </w:rPr>
            </w:pPr>
            <w:r>
              <w:rPr>
                <w:rFonts w:hint="eastAsia" w:ascii="宋体" w:hAnsi="宋体"/>
                <w:b/>
                <w:bCs/>
                <w:color w:val="auto"/>
                <w:sz w:val="32"/>
                <w:szCs w:val="32"/>
                <w:highlight w:val="none"/>
                <w:lang w:val="zh-CN"/>
              </w:rPr>
              <w:t>....</w:t>
            </w:r>
          </w:p>
        </w:tc>
        <w:tc>
          <w:tcPr>
            <w:tcW w:w="1500" w:type="dxa"/>
            <w:vAlign w:val="center"/>
          </w:tcPr>
          <w:p w14:paraId="05A7A6E9">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66078929">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28CDDF93">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B35DDC9">
            <w:pPr>
              <w:snapToGrid w:val="0"/>
              <w:spacing w:before="50" w:after="50" w:line="360" w:lineRule="auto"/>
              <w:jc w:val="center"/>
              <w:rPr>
                <w:rFonts w:ascii="宋体" w:hAnsi="宋体"/>
                <w:b/>
                <w:bCs/>
                <w:color w:val="auto"/>
                <w:sz w:val="32"/>
                <w:szCs w:val="32"/>
                <w:highlight w:val="none"/>
                <w:lang w:val="zh-CN"/>
              </w:rPr>
            </w:pPr>
          </w:p>
        </w:tc>
      </w:tr>
      <w:tr w14:paraId="5EDB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A817EC8">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6EC840F0">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1D661D98">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7B541575">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4B56C918">
            <w:pPr>
              <w:snapToGrid w:val="0"/>
              <w:spacing w:before="50" w:after="50" w:line="360" w:lineRule="auto"/>
              <w:jc w:val="center"/>
              <w:rPr>
                <w:rFonts w:ascii="宋体" w:hAnsi="宋体"/>
                <w:b/>
                <w:bCs/>
                <w:color w:val="auto"/>
                <w:sz w:val="32"/>
                <w:szCs w:val="32"/>
                <w:highlight w:val="none"/>
                <w:lang w:val="zh-CN"/>
              </w:rPr>
            </w:pPr>
          </w:p>
        </w:tc>
      </w:tr>
      <w:tr w14:paraId="3AD2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70A12CD9">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343F10AA">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4F6F9E1B">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31AA0CBA">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39A4987A">
            <w:pPr>
              <w:snapToGrid w:val="0"/>
              <w:spacing w:before="50" w:after="50" w:line="360" w:lineRule="auto"/>
              <w:jc w:val="center"/>
              <w:rPr>
                <w:rFonts w:ascii="宋体" w:hAnsi="宋体"/>
                <w:b/>
                <w:bCs/>
                <w:color w:val="auto"/>
                <w:sz w:val="32"/>
                <w:szCs w:val="32"/>
                <w:highlight w:val="none"/>
                <w:lang w:val="zh-CN"/>
              </w:rPr>
            </w:pPr>
          </w:p>
        </w:tc>
      </w:tr>
      <w:tr w14:paraId="4D26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9585155">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1E1D6DDA">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30EC6720">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2D01F484">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55BCE43">
            <w:pPr>
              <w:snapToGrid w:val="0"/>
              <w:spacing w:before="50" w:after="50" w:line="360" w:lineRule="auto"/>
              <w:jc w:val="center"/>
              <w:rPr>
                <w:rFonts w:ascii="宋体" w:hAnsi="宋体"/>
                <w:b/>
                <w:bCs/>
                <w:color w:val="auto"/>
                <w:sz w:val="32"/>
                <w:szCs w:val="32"/>
                <w:highlight w:val="none"/>
                <w:lang w:val="zh-CN"/>
              </w:rPr>
            </w:pPr>
          </w:p>
        </w:tc>
      </w:tr>
      <w:tr w14:paraId="0E49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48B80E8">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041BE099">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5894DB62">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1B84D0D8">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5EBAF4A9">
            <w:pPr>
              <w:snapToGrid w:val="0"/>
              <w:spacing w:before="50" w:after="50" w:line="360" w:lineRule="auto"/>
              <w:jc w:val="center"/>
              <w:rPr>
                <w:rFonts w:ascii="宋体" w:hAnsi="宋体"/>
                <w:b/>
                <w:bCs/>
                <w:color w:val="auto"/>
                <w:sz w:val="32"/>
                <w:szCs w:val="32"/>
                <w:highlight w:val="none"/>
                <w:lang w:val="zh-CN"/>
              </w:rPr>
            </w:pPr>
          </w:p>
        </w:tc>
      </w:tr>
      <w:tr w14:paraId="3703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B9B303D">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4D8839D6">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11DD9DF3">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46E19B97">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7F0C8435">
            <w:pPr>
              <w:snapToGrid w:val="0"/>
              <w:spacing w:before="50" w:after="50" w:line="360" w:lineRule="auto"/>
              <w:jc w:val="center"/>
              <w:rPr>
                <w:rFonts w:ascii="宋体" w:hAnsi="宋体"/>
                <w:b/>
                <w:bCs/>
                <w:color w:val="auto"/>
                <w:sz w:val="32"/>
                <w:szCs w:val="32"/>
                <w:highlight w:val="none"/>
                <w:lang w:val="zh-CN"/>
              </w:rPr>
            </w:pPr>
          </w:p>
        </w:tc>
      </w:tr>
      <w:tr w14:paraId="3DC4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3F63CBA6">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2E4E873F">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5C3A09E1">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437D655D">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65EA5024">
            <w:pPr>
              <w:snapToGrid w:val="0"/>
              <w:spacing w:before="50" w:after="50" w:line="360" w:lineRule="auto"/>
              <w:jc w:val="center"/>
              <w:rPr>
                <w:rFonts w:ascii="宋体" w:hAnsi="宋体"/>
                <w:b/>
                <w:bCs/>
                <w:color w:val="auto"/>
                <w:sz w:val="32"/>
                <w:szCs w:val="32"/>
                <w:highlight w:val="none"/>
                <w:lang w:val="zh-CN"/>
              </w:rPr>
            </w:pPr>
          </w:p>
        </w:tc>
      </w:tr>
      <w:tr w14:paraId="3CA7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5EF828D0">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6A424879">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20FE7E86">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55ED21EC">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73AFD453">
            <w:pPr>
              <w:snapToGrid w:val="0"/>
              <w:spacing w:before="50" w:after="50" w:line="360" w:lineRule="auto"/>
              <w:jc w:val="center"/>
              <w:rPr>
                <w:rFonts w:ascii="宋体" w:hAnsi="宋体"/>
                <w:b/>
                <w:bCs/>
                <w:color w:val="auto"/>
                <w:sz w:val="32"/>
                <w:szCs w:val="32"/>
                <w:highlight w:val="none"/>
                <w:lang w:val="zh-CN"/>
              </w:rPr>
            </w:pPr>
          </w:p>
        </w:tc>
      </w:tr>
      <w:tr w14:paraId="0E15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1C44FAE8">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6DCC0446">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5315327A">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0A688CB2">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40060E10">
            <w:pPr>
              <w:snapToGrid w:val="0"/>
              <w:spacing w:before="50" w:after="50" w:line="360" w:lineRule="auto"/>
              <w:jc w:val="center"/>
              <w:rPr>
                <w:rFonts w:ascii="宋体" w:hAnsi="宋体"/>
                <w:b/>
                <w:bCs/>
                <w:color w:val="auto"/>
                <w:sz w:val="32"/>
                <w:szCs w:val="32"/>
                <w:highlight w:val="none"/>
                <w:lang w:val="zh-CN"/>
              </w:rPr>
            </w:pPr>
          </w:p>
        </w:tc>
      </w:tr>
      <w:tr w14:paraId="08BB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062BF6A">
            <w:pPr>
              <w:snapToGrid w:val="0"/>
              <w:spacing w:before="50" w:after="50" w:line="360" w:lineRule="auto"/>
              <w:jc w:val="center"/>
              <w:rPr>
                <w:rFonts w:ascii="宋体" w:hAnsi="宋体"/>
                <w:b/>
                <w:bCs/>
                <w:color w:val="auto"/>
                <w:sz w:val="32"/>
                <w:szCs w:val="32"/>
                <w:highlight w:val="none"/>
                <w:lang w:val="zh-CN"/>
              </w:rPr>
            </w:pPr>
          </w:p>
        </w:tc>
        <w:tc>
          <w:tcPr>
            <w:tcW w:w="1500" w:type="dxa"/>
            <w:vAlign w:val="center"/>
          </w:tcPr>
          <w:p w14:paraId="6DF86316">
            <w:pPr>
              <w:snapToGrid w:val="0"/>
              <w:spacing w:before="50" w:after="50" w:line="360" w:lineRule="auto"/>
              <w:jc w:val="center"/>
              <w:rPr>
                <w:rFonts w:ascii="宋体" w:hAnsi="宋体"/>
                <w:b/>
                <w:bCs/>
                <w:color w:val="auto"/>
                <w:sz w:val="32"/>
                <w:szCs w:val="32"/>
                <w:highlight w:val="none"/>
                <w:lang w:val="zh-CN"/>
              </w:rPr>
            </w:pPr>
          </w:p>
        </w:tc>
        <w:tc>
          <w:tcPr>
            <w:tcW w:w="3915" w:type="dxa"/>
            <w:vAlign w:val="center"/>
          </w:tcPr>
          <w:p w14:paraId="58203525">
            <w:pPr>
              <w:snapToGrid w:val="0"/>
              <w:spacing w:before="50" w:after="50" w:line="360" w:lineRule="auto"/>
              <w:jc w:val="center"/>
              <w:rPr>
                <w:rFonts w:ascii="宋体" w:hAnsi="宋体"/>
                <w:b/>
                <w:bCs/>
                <w:color w:val="auto"/>
                <w:sz w:val="32"/>
                <w:szCs w:val="32"/>
                <w:highlight w:val="none"/>
                <w:lang w:val="zh-CN"/>
              </w:rPr>
            </w:pPr>
          </w:p>
        </w:tc>
        <w:tc>
          <w:tcPr>
            <w:tcW w:w="1695" w:type="dxa"/>
            <w:vAlign w:val="center"/>
          </w:tcPr>
          <w:p w14:paraId="6CAD6ED0">
            <w:pPr>
              <w:snapToGrid w:val="0"/>
              <w:spacing w:before="50" w:after="50" w:line="360" w:lineRule="auto"/>
              <w:jc w:val="center"/>
              <w:rPr>
                <w:rFonts w:ascii="宋体" w:hAnsi="宋体"/>
                <w:b/>
                <w:bCs/>
                <w:color w:val="auto"/>
                <w:sz w:val="32"/>
                <w:szCs w:val="32"/>
                <w:highlight w:val="none"/>
                <w:lang w:val="zh-CN"/>
              </w:rPr>
            </w:pPr>
          </w:p>
        </w:tc>
        <w:tc>
          <w:tcPr>
            <w:tcW w:w="1358" w:type="dxa"/>
            <w:vAlign w:val="center"/>
          </w:tcPr>
          <w:p w14:paraId="08E88E5F">
            <w:pPr>
              <w:snapToGrid w:val="0"/>
              <w:spacing w:before="50" w:after="50" w:line="360" w:lineRule="auto"/>
              <w:jc w:val="center"/>
              <w:rPr>
                <w:rFonts w:ascii="宋体" w:hAnsi="宋体"/>
                <w:b/>
                <w:bCs/>
                <w:color w:val="auto"/>
                <w:sz w:val="32"/>
                <w:szCs w:val="32"/>
                <w:highlight w:val="none"/>
                <w:lang w:val="zh-CN"/>
              </w:rPr>
            </w:pPr>
          </w:p>
        </w:tc>
      </w:tr>
    </w:tbl>
    <w:p w14:paraId="19420361">
      <w:pPr>
        <w:snapToGrid w:val="0"/>
        <w:spacing w:before="50" w:after="50" w:line="360" w:lineRule="auto"/>
        <w:rPr>
          <w:rFonts w:ascii="宋体" w:hAnsi="宋体"/>
          <w:b/>
          <w:bCs/>
          <w:color w:val="auto"/>
          <w:szCs w:val="21"/>
          <w:highlight w:val="none"/>
          <w:lang w:val="zh-CN"/>
        </w:rPr>
      </w:pPr>
      <w:r>
        <w:rPr>
          <w:rFonts w:hint="eastAsia" w:ascii="宋体" w:hAnsi="宋体"/>
          <w:b/>
          <w:bCs/>
          <w:color w:val="auto"/>
          <w:szCs w:val="21"/>
          <w:highlight w:val="none"/>
          <w:lang w:val="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790362DA">
      <w:pPr>
        <w:snapToGrid w:val="0"/>
        <w:spacing w:before="50" w:after="50" w:line="360" w:lineRule="auto"/>
        <w:rPr>
          <w:rFonts w:ascii="宋体" w:hAnsi="宋体"/>
          <w:b/>
          <w:bCs/>
          <w:color w:val="auto"/>
          <w:sz w:val="32"/>
          <w:szCs w:val="32"/>
          <w:highlight w:val="none"/>
          <w:lang w:val="zh-CN"/>
        </w:rPr>
      </w:pPr>
    </w:p>
    <w:p w14:paraId="78C4D3D5">
      <w:pPr>
        <w:snapToGrid w:val="0"/>
        <w:spacing w:before="50" w:after="50" w:line="360" w:lineRule="auto"/>
        <w:ind w:firstLine="4819" w:firstLineChars="2000"/>
        <w:jc w:val="both"/>
        <w:rPr>
          <w:rFonts w:ascii="宋体" w:hAnsi="宋体"/>
          <w:b/>
          <w:bCs/>
          <w:color w:val="auto"/>
          <w:sz w:val="24"/>
          <w:highlight w:val="none"/>
          <w:lang w:val="zh-CN"/>
        </w:rPr>
      </w:pP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val="zh-CN"/>
        </w:rPr>
        <w:t>投标人名称（公章）：　    　　　</w:t>
      </w:r>
    </w:p>
    <w:p w14:paraId="03A236F2">
      <w:pPr>
        <w:snapToGrid w:val="0"/>
        <w:spacing w:before="50" w:after="50" w:line="360" w:lineRule="auto"/>
        <w:jc w:val="right"/>
        <w:rPr>
          <w:rFonts w:ascii="宋体" w:hAnsi="宋体"/>
          <w:b/>
          <w:bCs/>
          <w:color w:val="auto"/>
          <w:sz w:val="24"/>
          <w:highlight w:val="none"/>
          <w:lang w:val="zh-CN"/>
        </w:rPr>
      </w:pPr>
      <w:r>
        <w:rPr>
          <w:rFonts w:hint="eastAsia" w:ascii="宋体" w:hAnsi="宋体"/>
          <w:b/>
          <w:bCs/>
          <w:color w:val="auto"/>
          <w:sz w:val="24"/>
          <w:highlight w:val="none"/>
          <w:lang w:val="zh-CN"/>
        </w:rPr>
        <w:t>法定代表人或被授权人：（签字或盖章）</w:t>
      </w:r>
    </w:p>
    <w:p w14:paraId="786868D9">
      <w:pPr>
        <w:snapToGrid w:val="0"/>
        <w:spacing w:before="50" w:after="50" w:line="360" w:lineRule="auto"/>
        <w:ind w:right="482"/>
        <w:jc w:val="right"/>
        <w:rPr>
          <w:rFonts w:ascii="宋体" w:hAnsi="宋体"/>
          <w:b/>
          <w:bCs/>
          <w:color w:val="auto"/>
          <w:sz w:val="24"/>
          <w:highlight w:val="none"/>
          <w:lang w:val="zh-CN"/>
        </w:rPr>
      </w:pPr>
      <w:r>
        <w:rPr>
          <w:rFonts w:hint="eastAsia" w:ascii="宋体" w:hAnsi="宋体"/>
          <w:b/>
          <w:bCs/>
          <w:color w:val="auto"/>
          <w:sz w:val="24"/>
          <w:highlight w:val="none"/>
          <w:lang w:val="zh-CN"/>
        </w:rPr>
        <w:t>日　期：　　　 年　　月　　日</w:t>
      </w:r>
    </w:p>
    <w:p w14:paraId="4393998A">
      <w:pPr>
        <w:snapToGrid w:val="0"/>
        <w:spacing w:before="50" w:after="50" w:line="360" w:lineRule="auto"/>
        <w:jc w:val="center"/>
        <w:rPr>
          <w:b/>
          <w:bCs/>
          <w:color w:val="auto"/>
          <w:sz w:val="36"/>
          <w:szCs w:val="36"/>
          <w:highlight w:val="none"/>
        </w:rPr>
      </w:pPr>
      <w:r>
        <w:rPr>
          <w:rFonts w:hint="eastAsia" w:ascii="宋体" w:hAnsi="宋体"/>
          <w:b/>
          <w:bCs/>
          <w:color w:val="auto"/>
          <w:sz w:val="32"/>
          <w:szCs w:val="32"/>
          <w:highlight w:val="none"/>
          <w:lang w:val="zh-CN"/>
        </w:rPr>
        <w:br w:type="page"/>
      </w:r>
      <w:bookmarkStart w:id="25" w:name="_Toc5889_WPSOffice_Level1"/>
      <w:bookmarkStart w:id="26" w:name="_Toc11308_WPSOffice_Level1"/>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25"/>
      <w:bookmarkEnd w:id="26"/>
    </w:p>
    <w:p w14:paraId="5E982B92">
      <w:pPr>
        <w:widowControl/>
        <w:spacing w:line="360" w:lineRule="auto"/>
        <w:ind w:firstLine="480" w:firstLineChars="200"/>
        <w:rPr>
          <w:rFonts w:asciiTheme="minorEastAsia" w:hAnsiTheme="minorEastAsia" w:eastAsiaTheme="minorEastAsia"/>
          <w:color w:val="auto"/>
          <w:kern w:val="0"/>
          <w:sz w:val="24"/>
          <w:szCs w:val="20"/>
          <w:highlight w:val="none"/>
        </w:rPr>
      </w:pPr>
    </w:p>
    <w:p w14:paraId="33033E0B">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（1）技术响应部分</w:t>
      </w:r>
    </w:p>
    <w:p w14:paraId="6D1EEB38">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1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①</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投标人情况介绍（附件5）</w:t>
      </w:r>
    </w:p>
    <w:p w14:paraId="5DF1A34A">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2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②</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技术需求响应表（附件6）</w:t>
      </w:r>
    </w:p>
    <w:p w14:paraId="02D8681E">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3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③</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项目实施人员一览表（附件7）</w:t>
      </w:r>
    </w:p>
    <w:p w14:paraId="7EE5C94A">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4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④</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项目负责人资格情况表（附件8）</w:t>
      </w:r>
    </w:p>
    <w:p w14:paraId="32B3A827">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5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⑤</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项目技术方案（格式见附件</w:t>
      </w:r>
      <w:r>
        <w:rPr>
          <w:rFonts w:hint="eastAsia" w:asciiTheme="minorEastAsia" w:hAnsiTheme="minorEastAsia" w:eastAsiaTheme="minorEastAsia"/>
          <w:color w:val="auto"/>
          <w:kern w:val="0"/>
          <w:sz w:val="24"/>
          <w:szCs w:val="20"/>
          <w:highlight w:val="none"/>
          <w:lang w:val="en-US" w:eastAsia="zh-CN"/>
        </w:rPr>
        <w:t>9</w:t>
      </w:r>
      <w:r>
        <w:rPr>
          <w:rFonts w:hint="eastAsia" w:asciiTheme="minorEastAsia" w:hAnsiTheme="minorEastAsia" w:eastAsiaTheme="minorEastAsia"/>
          <w:color w:val="auto"/>
          <w:kern w:val="0"/>
          <w:sz w:val="24"/>
          <w:szCs w:val="20"/>
          <w:highlight w:val="none"/>
        </w:rPr>
        <w:t>）</w:t>
      </w:r>
    </w:p>
    <w:p w14:paraId="4CFF08B6">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6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⑥</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投标人需要说明的其他内容（包括可能影响投标人技术性能评分项的各类证明材料）</w:t>
      </w:r>
    </w:p>
    <w:p w14:paraId="2E64E6EA">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（2）商务响应及其他部分</w:t>
      </w:r>
    </w:p>
    <w:p w14:paraId="2F5ED24C">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1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①</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证书一览表（与本项目相关的认证证书或文件）；（附件1</w:t>
      </w:r>
      <w:r>
        <w:rPr>
          <w:rFonts w:hint="eastAsia" w:asciiTheme="minorEastAsia" w:hAnsiTheme="minorEastAsia" w:eastAsiaTheme="minorEastAsia"/>
          <w:color w:val="auto"/>
          <w:kern w:val="0"/>
          <w:sz w:val="24"/>
          <w:szCs w:val="20"/>
          <w:highlight w:val="none"/>
          <w:lang w:val="en-US" w:eastAsia="zh-CN"/>
        </w:rPr>
        <w:t>0</w:t>
      </w:r>
      <w:r>
        <w:rPr>
          <w:rFonts w:hint="eastAsia" w:asciiTheme="minorEastAsia" w:hAnsiTheme="minorEastAsia" w:eastAsiaTheme="minorEastAsia"/>
          <w:color w:val="auto"/>
          <w:kern w:val="0"/>
          <w:sz w:val="24"/>
          <w:szCs w:val="20"/>
          <w:highlight w:val="none"/>
        </w:rPr>
        <w:t>）</w:t>
      </w:r>
    </w:p>
    <w:p w14:paraId="398B4738">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2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②</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类似项目的成功案例（提供类似项目实施情况一览表）；（附件1</w:t>
      </w:r>
      <w:r>
        <w:rPr>
          <w:rFonts w:hint="eastAsia" w:asciiTheme="minorEastAsia" w:hAnsiTheme="minorEastAsia" w:eastAsiaTheme="minorEastAsia"/>
          <w:color w:val="auto"/>
          <w:kern w:val="0"/>
          <w:sz w:val="24"/>
          <w:szCs w:val="20"/>
          <w:highlight w:val="none"/>
          <w:lang w:val="en-US" w:eastAsia="zh-CN"/>
        </w:rPr>
        <w:t>1</w:t>
      </w:r>
      <w:r>
        <w:rPr>
          <w:rFonts w:hint="eastAsia" w:asciiTheme="minorEastAsia" w:hAnsiTheme="minorEastAsia" w:eastAsiaTheme="minorEastAsia"/>
          <w:color w:val="auto"/>
          <w:kern w:val="0"/>
          <w:sz w:val="24"/>
          <w:szCs w:val="20"/>
          <w:highlight w:val="none"/>
        </w:rPr>
        <w:t>）</w:t>
      </w:r>
    </w:p>
    <w:p w14:paraId="66CF6E93">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fldChar w:fldCharType="begin"/>
      </w:r>
      <w:r>
        <w:rPr>
          <w:rFonts w:hint="eastAsia" w:asciiTheme="minorEastAsia" w:hAnsiTheme="minorEastAsia" w:eastAsiaTheme="minorEastAsia"/>
          <w:color w:val="auto"/>
          <w:kern w:val="0"/>
          <w:sz w:val="24"/>
          <w:szCs w:val="20"/>
          <w:highlight w:val="none"/>
        </w:rPr>
        <w:instrText xml:space="preserve"> = 3 \* GB3 </w:instrText>
      </w:r>
      <w:r>
        <w:rPr>
          <w:rFonts w:hint="eastAsia" w:asciiTheme="minorEastAsia" w:hAnsiTheme="minorEastAsia" w:eastAsiaTheme="minorEastAsia"/>
          <w:color w:val="auto"/>
          <w:kern w:val="0"/>
          <w:sz w:val="24"/>
          <w:szCs w:val="20"/>
          <w:highlight w:val="none"/>
        </w:rPr>
        <w:fldChar w:fldCharType="separate"/>
      </w:r>
      <w:r>
        <w:rPr>
          <w:rFonts w:hint="eastAsia" w:asciiTheme="minorEastAsia" w:hAnsiTheme="minorEastAsia" w:eastAsiaTheme="minorEastAsia"/>
          <w:color w:val="auto"/>
          <w:kern w:val="0"/>
          <w:sz w:val="24"/>
          <w:szCs w:val="20"/>
          <w:highlight w:val="none"/>
        </w:rPr>
        <w:t>③</w:t>
      </w:r>
      <w:r>
        <w:rPr>
          <w:rFonts w:hint="eastAsia" w:asciiTheme="minorEastAsia" w:hAnsiTheme="minorEastAsia" w:eastAsiaTheme="minorEastAsia"/>
          <w:color w:val="auto"/>
          <w:kern w:val="0"/>
          <w:sz w:val="24"/>
          <w:szCs w:val="20"/>
          <w:highlight w:val="none"/>
        </w:rPr>
        <w:fldChar w:fldCharType="end"/>
      </w:r>
      <w:r>
        <w:rPr>
          <w:rFonts w:hint="eastAsia" w:asciiTheme="minorEastAsia" w:hAnsiTheme="minorEastAsia" w:eastAsiaTheme="minorEastAsia"/>
          <w:color w:val="auto"/>
          <w:kern w:val="0"/>
          <w:sz w:val="24"/>
          <w:szCs w:val="20"/>
          <w:highlight w:val="none"/>
        </w:rPr>
        <w:t>商务需求响应表；（附件1</w:t>
      </w:r>
      <w:r>
        <w:rPr>
          <w:rFonts w:hint="eastAsia" w:asciiTheme="minorEastAsia" w:hAnsiTheme="minorEastAsia" w:eastAsiaTheme="minorEastAsia"/>
          <w:color w:val="auto"/>
          <w:kern w:val="0"/>
          <w:sz w:val="24"/>
          <w:szCs w:val="20"/>
          <w:highlight w:val="none"/>
          <w:lang w:val="en-US" w:eastAsia="zh-CN"/>
        </w:rPr>
        <w:t>2</w:t>
      </w:r>
      <w:r>
        <w:rPr>
          <w:rFonts w:hint="eastAsia" w:asciiTheme="minorEastAsia" w:hAnsiTheme="minorEastAsia" w:eastAsiaTheme="minorEastAsia"/>
          <w:color w:val="auto"/>
          <w:kern w:val="0"/>
          <w:sz w:val="24"/>
          <w:szCs w:val="20"/>
          <w:highlight w:val="none"/>
        </w:rPr>
        <w:t>）</w:t>
      </w:r>
    </w:p>
    <w:p w14:paraId="40400BD3">
      <w:pPr>
        <w:pStyle w:val="7"/>
        <w:ind w:firstLine="0"/>
        <w:rPr>
          <w:color w:val="auto"/>
          <w:sz w:val="28"/>
          <w:szCs w:val="28"/>
          <w:highlight w:val="none"/>
        </w:rPr>
      </w:pPr>
    </w:p>
    <w:p w14:paraId="19631049">
      <w:pPr>
        <w:pStyle w:val="7"/>
        <w:ind w:firstLine="0"/>
        <w:rPr>
          <w:color w:val="auto"/>
          <w:sz w:val="28"/>
          <w:szCs w:val="28"/>
          <w:highlight w:val="none"/>
        </w:rPr>
      </w:pPr>
    </w:p>
    <w:p w14:paraId="5C3A3471">
      <w:pPr>
        <w:spacing w:line="360" w:lineRule="auto"/>
        <w:ind w:firstLine="562" w:firstLineChars="200"/>
        <w:rPr>
          <w:b/>
          <w:bCs/>
          <w:color w:val="auto"/>
          <w:sz w:val="28"/>
          <w:szCs w:val="28"/>
          <w:highlight w:val="none"/>
        </w:rPr>
      </w:pPr>
      <w:r>
        <w:rPr>
          <w:rFonts w:hint="eastAsia"/>
          <w:b/>
          <w:bCs/>
          <w:color w:val="auto"/>
          <w:sz w:val="28"/>
          <w:szCs w:val="28"/>
          <w:highlight w:val="none"/>
        </w:rPr>
        <w:t>注：无格式的内容请各供应商根据自身实际情况制作提供。</w:t>
      </w:r>
    </w:p>
    <w:p w14:paraId="62AED71B">
      <w:pPr>
        <w:pStyle w:val="7"/>
        <w:ind w:firstLine="0"/>
        <w:rPr>
          <w:color w:val="auto"/>
          <w:sz w:val="28"/>
          <w:szCs w:val="28"/>
          <w:highlight w:val="none"/>
        </w:rPr>
      </w:pPr>
    </w:p>
    <w:p w14:paraId="67279C43">
      <w:pPr>
        <w:pStyle w:val="7"/>
        <w:ind w:firstLine="0"/>
        <w:rPr>
          <w:color w:val="auto"/>
          <w:sz w:val="28"/>
          <w:szCs w:val="28"/>
          <w:highlight w:val="none"/>
        </w:rPr>
      </w:pPr>
    </w:p>
    <w:p w14:paraId="17DF1B21">
      <w:pPr>
        <w:pStyle w:val="7"/>
        <w:ind w:firstLine="0"/>
        <w:rPr>
          <w:color w:val="auto"/>
          <w:sz w:val="28"/>
          <w:szCs w:val="28"/>
          <w:highlight w:val="none"/>
        </w:rPr>
      </w:pPr>
    </w:p>
    <w:p w14:paraId="3E3437E2">
      <w:pPr>
        <w:pStyle w:val="7"/>
        <w:ind w:firstLine="0"/>
        <w:rPr>
          <w:color w:val="auto"/>
          <w:sz w:val="28"/>
          <w:szCs w:val="28"/>
          <w:highlight w:val="none"/>
        </w:rPr>
      </w:pPr>
    </w:p>
    <w:p w14:paraId="7A1D562C">
      <w:pPr>
        <w:pStyle w:val="7"/>
        <w:ind w:firstLine="0"/>
        <w:rPr>
          <w:color w:val="auto"/>
          <w:sz w:val="28"/>
          <w:szCs w:val="28"/>
          <w:highlight w:val="none"/>
        </w:rPr>
      </w:pPr>
    </w:p>
    <w:p w14:paraId="56CF60CC">
      <w:pPr>
        <w:pStyle w:val="7"/>
        <w:ind w:firstLine="0"/>
        <w:rPr>
          <w:color w:val="auto"/>
          <w:sz w:val="28"/>
          <w:szCs w:val="28"/>
          <w:highlight w:val="none"/>
        </w:rPr>
      </w:pPr>
    </w:p>
    <w:p w14:paraId="670615AB">
      <w:pPr>
        <w:pStyle w:val="7"/>
        <w:ind w:firstLine="0"/>
        <w:rPr>
          <w:color w:val="auto"/>
          <w:sz w:val="28"/>
          <w:szCs w:val="28"/>
          <w:highlight w:val="none"/>
        </w:rPr>
      </w:pPr>
    </w:p>
    <w:p w14:paraId="03A9FC5E">
      <w:pPr>
        <w:pStyle w:val="7"/>
        <w:ind w:firstLine="0"/>
        <w:rPr>
          <w:color w:val="auto"/>
          <w:sz w:val="28"/>
          <w:szCs w:val="28"/>
          <w:highlight w:val="none"/>
        </w:rPr>
      </w:pPr>
    </w:p>
    <w:p w14:paraId="1B1B05C7">
      <w:pPr>
        <w:pStyle w:val="7"/>
        <w:ind w:firstLine="0"/>
        <w:rPr>
          <w:color w:val="auto"/>
          <w:sz w:val="28"/>
          <w:szCs w:val="28"/>
          <w:highlight w:val="none"/>
        </w:rPr>
      </w:pPr>
    </w:p>
    <w:p w14:paraId="1AF05C37">
      <w:pPr>
        <w:pStyle w:val="7"/>
        <w:ind w:firstLine="0"/>
        <w:rPr>
          <w:color w:val="auto"/>
          <w:sz w:val="28"/>
          <w:szCs w:val="28"/>
          <w:highlight w:val="none"/>
        </w:rPr>
      </w:pPr>
    </w:p>
    <w:p w14:paraId="39E276CE">
      <w:pPr>
        <w:pStyle w:val="7"/>
        <w:ind w:firstLine="0"/>
        <w:rPr>
          <w:color w:val="auto"/>
          <w:sz w:val="28"/>
          <w:szCs w:val="28"/>
          <w:highlight w:val="none"/>
        </w:rPr>
      </w:pPr>
    </w:p>
    <w:p w14:paraId="5E5EDCE5">
      <w:pPr>
        <w:pStyle w:val="7"/>
        <w:ind w:firstLine="0"/>
        <w:rPr>
          <w:color w:val="auto"/>
          <w:sz w:val="28"/>
          <w:szCs w:val="28"/>
          <w:highlight w:val="none"/>
        </w:rPr>
      </w:pPr>
    </w:p>
    <w:p w14:paraId="04CB0131">
      <w:pPr>
        <w:rPr>
          <w:rFonts w:hint="eastAsia"/>
          <w:b/>
          <w:color w:val="auto"/>
          <w:sz w:val="28"/>
          <w:highlight w:val="none"/>
        </w:rPr>
      </w:pPr>
      <w:r>
        <w:rPr>
          <w:rFonts w:hint="eastAsia"/>
          <w:b/>
          <w:color w:val="auto"/>
          <w:sz w:val="28"/>
          <w:highlight w:val="none"/>
        </w:rPr>
        <w:br w:type="page"/>
      </w:r>
    </w:p>
    <w:p w14:paraId="1617FDDC">
      <w:pPr>
        <w:pStyle w:val="38"/>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附件5</w:t>
      </w:r>
    </w:p>
    <w:p w14:paraId="2A8F0F30">
      <w:pPr>
        <w:pStyle w:val="38"/>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27" w:name="_Toc13307_WPSOffice_Level1"/>
      <w:bookmarkStart w:id="28" w:name="_Toc14261_WPSOffice_Level1"/>
      <w:r>
        <w:rPr>
          <w:rFonts w:hint="eastAsia"/>
          <w:b/>
          <w:color w:val="auto"/>
          <w:sz w:val="32"/>
          <w:szCs w:val="32"/>
          <w:highlight w:val="none"/>
        </w:rPr>
        <w:t>投标</w:t>
      </w:r>
      <w:r>
        <w:rPr>
          <w:rFonts w:hint="eastAsia"/>
          <w:b/>
          <w:bCs/>
          <w:color w:val="auto"/>
          <w:sz w:val="32"/>
          <w:szCs w:val="32"/>
          <w:highlight w:val="none"/>
        </w:rPr>
        <w:t>人基本情况表</w:t>
      </w:r>
      <w:bookmarkEnd w:id="27"/>
      <w:bookmarkEnd w:id="28"/>
    </w:p>
    <w:tbl>
      <w:tblPr>
        <w:tblStyle w:val="26"/>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7C27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250C7267">
            <w:pPr>
              <w:pStyle w:val="38"/>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53DDEEB1">
            <w:pPr>
              <w:pStyle w:val="38"/>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7EDF11E5">
            <w:pPr>
              <w:pStyle w:val="38"/>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4F0A0125">
            <w:pPr>
              <w:pStyle w:val="38"/>
              <w:shd w:val="clear" w:color="auto" w:fill="FFFFFF"/>
              <w:spacing w:before="0" w:beforeAutospacing="0" w:after="0" w:afterAutospacing="0"/>
              <w:jc w:val="center"/>
              <w:rPr>
                <w:bCs/>
                <w:color w:val="auto"/>
                <w:highlight w:val="none"/>
              </w:rPr>
            </w:pPr>
          </w:p>
        </w:tc>
      </w:tr>
      <w:tr w14:paraId="4C43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32A9FF94">
            <w:pPr>
              <w:pStyle w:val="38"/>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1332C57F">
            <w:pPr>
              <w:pStyle w:val="38"/>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7F45AED2">
            <w:pPr>
              <w:pStyle w:val="38"/>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170DA769">
            <w:pPr>
              <w:pStyle w:val="38"/>
              <w:shd w:val="clear" w:color="auto" w:fill="FFFFFF"/>
              <w:spacing w:before="0" w:beforeAutospacing="0" w:after="0" w:afterAutospacing="0"/>
              <w:jc w:val="center"/>
              <w:rPr>
                <w:bCs/>
                <w:color w:val="auto"/>
                <w:highlight w:val="none"/>
              </w:rPr>
            </w:pPr>
          </w:p>
        </w:tc>
      </w:tr>
      <w:tr w14:paraId="769D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3A6100D7">
            <w:pPr>
              <w:pStyle w:val="38"/>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2AF91072">
            <w:pPr>
              <w:pStyle w:val="38"/>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0BF63C8D">
            <w:pPr>
              <w:pStyle w:val="38"/>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348E2F75">
            <w:pPr>
              <w:widowControl/>
              <w:jc w:val="center"/>
              <w:rPr>
                <w:rFonts w:ascii="宋体" w:hAnsi="宋体" w:cs="宋体"/>
                <w:bCs/>
                <w:color w:val="auto"/>
                <w:kern w:val="0"/>
                <w:sz w:val="24"/>
                <w:highlight w:val="none"/>
              </w:rPr>
            </w:pPr>
          </w:p>
          <w:p w14:paraId="0CA2D111">
            <w:pPr>
              <w:pStyle w:val="38"/>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79E2BE89">
            <w:pPr>
              <w:pStyle w:val="38"/>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26B9015D">
            <w:pPr>
              <w:pStyle w:val="38"/>
              <w:shd w:val="clear" w:color="auto" w:fill="FFFFFF"/>
              <w:spacing w:before="0" w:beforeAutospacing="0" w:after="0" w:afterAutospacing="0"/>
              <w:jc w:val="center"/>
              <w:rPr>
                <w:bCs/>
                <w:color w:val="auto"/>
                <w:highlight w:val="none"/>
              </w:rPr>
            </w:pPr>
          </w:p>
        </w:tc>
      </w:tr>
      <w:tr w14:paraId="4DE3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37ADF6B">
            <w:pPr>
              <w:pStyle w:val="38"/>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67550C4E">
            <w:pPr>
              <w:pStyle w:val="38"/>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7FFF7B7F">
            <w:pPr>
              <w:pStyle w:val="38"/>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389FC23C">
            <w:pPr>
              <w:widowControl/>
              <w:jc w:val="center"/>
              <w:rPr>
                <w:rFonts w:ascii="宋体" w:hAnsi="宋体" w:cs="宋体"/>
                <w:bCs/>
                <w:color w:val="auto"/>
                <w:kern w:val="0"/>
                <w:sz w:val="24"/>
                <w:highlight w:val="none"/>
              </w:rPr>
            </w:pPr>
          </w:p>
          <w:p w14:paraId="1EA835DA">
            <w:pPr>
              <w:pStyle w:val="38"/>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2D64C019">
            <w:pPr>
              <w:pStyle w:val="38"/>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65246529">
            <w:pPr>
              <w:pStyle w:val="38"/>
              <w:shd w:val="clear" w:color="auto" w:fill="FFFFFF"/>
              <w:spacing w:before="0" w:beforeAutospacing="0" w:after="0" w:afterAutospacing="0"/>
              <w:jc w:val="center"/>
              <w:rPr>
                <w:bCs/>
                <w:color w:val="auto"/>
                <w:highlight w:val="none"/>
              </w:rPr>
            </w:pPr>
          </w:p>
        </w:tc>
      </w:tr>
      <w:tr w14:paraId="5D94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642453">
            <w:pPr>
              <w:pStyle w:val="38"/>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2E9E51E0">
            <w:pPr>
              <w:pStyle w:val="38"/>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56568ABD">
            <w:pPr>
              <w:pStyle w:val="38"/>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03153490">
            <w:pPr>
              <w:pStyle w:val="38"/>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55C37C24">
            <w:pPr>
              <w:pStyle w:val="38"/>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54263656">
            <w:pPr>
              <w:pStyle w:val="38"/>
              <w:shd w:val="clear" w:color="auto" w:fill="FFFFFF"/>
              <w:spacing w:before="0" w:beforeAutospacing="0" w:after="0" w:afterAutospacing="0"/>
              <w:jc w:val="center"/>
              <w:rPr>
                <w:bCs/>
                <w:color w:val="auto"/>
                <w:highlight w:val="none"/>
              </w:rPr>
            </w:pPr>
          </w:p>
        </w:tc>
      </w:tr>
      <w:tr w14:paraId="64E0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4518E211">
            <w:pPr>
              <w:pStyle w:val="38"/>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683C7E12">
            <w:pPr>
              <w:pStyle w:val="38"/>
              <w:shd w:val="clear" w:color="auto" w:fill="FFFFFF"/>
              <w:spacing w:before="0" w:beforeAutospacing="0" w:after="0" w:afterAutospacing="0"/>
              <w:jc w:val="center"/>
              <w:rPr>
                <w:bCs/>
                <w:color w:val="auto"/>
                <w:highlight w:val="none"/>
              </w:rPr>
            </w:pPr>
            <w:r>
              <w:rPr>
                <w:rFonts w:hint="eastAsia"/>
                <w:bCs/>
                <w:color w:val="auto"/>
                <w:highlight w:val="none"/>
              </w:rPr>
              <w:t>企</w:t>
            </w:r>
          </w:p>
          <w:p w14:paraId="71A8F33B">
            <w:pPr>
              <w:pStyle w:val="38"/>
              <w:shd w:val="clear" w:color="auto" w:fill="FFFFFF"/>
              <w:spacing w:before="0" w:beforeAutospacing="0" w:after="0" w:afterAutospacing="0"/>
              <w:jc w:val="center"/>
              <w:rPr>
                <w:bCs/>
                <w:color w:val="auto"/>
                <w:highlight w:val="none"/>
              </w:rPr>
            </w:pPr>
            <w:r>
              <w:rPr>
                <w:rFonts w:hint="eastAsia"/>
                <w:bCs/>
                <w:color w:val="auto"/>
                <w:highlight w:val="none"/>
              </w:rPr>
              <w:t>业</w:t>
            </w:r>
          </w:p>
          <w:p w14:paraId="5DC3F603">
            <w:pPr>
              <w:pStyle w:val="38"/>
              <w:shd w:val="clear" w:color="auto" w:fill="FFFFFF"/>
              <w:spacing w:before="0" w:beforeAutospacing="0" w:after="0" w:afterAutospacing="0"/>
              <w:jc w:val="center"/>
              <w:rPr>
                <w:bCs/>
                <w:color w:val="auto"/>
                <w:highlight w:val="none"/>
              </w:rPr>
            </w:pPr>
            <w:r>
              <w:rPr>
                <w:rFonts w:hint="eastAsia"/>
                <w:bCs/>
                <w:color w:val="auto"/>
                <w:highlight w:val="none"/>
              </w:rPr>
              <w:t>概</w:t>
            </w:r>
          </w:p>
          <w:p w14:paraId="7A701D82">
            <w:pPr>
              <w:pStyle w:val="38"/>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11CD654D">
            <w:pPr>
              <w:pStyle w:val="38"/>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65D733B3">
            <w:pPr>
              <w:pStyle w:val="38"/>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0286E2DB">
            <w:pPr>
              <w:pStyle w:val="38"/>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6BACF55A">
            <w:pPr>
              <w:widowControl/>
              <w:jc w:val="center"/>
              <w:rPr>
                <w:rFonts w:ascii="宋体" w:hAnsi="宋体" w:cs="宋体"/>
                <w:bCs/>
                <w:color w:val="auto"/>
                <w:kern w:val="0"/>
                <w:sz w:val="24"/>
                <w:highlight w:val="none"/>
              </w:rPr>
            </w:pPr>
          </w:p>
          <w:p w14:paraId="77C01253">
            <w:pPr>
              <w:widowControl/>
              <w:jc w:val="center"/>
              <w:rPr>
                <w:rFonts w:ascii="宋体" w:hAnsi="宋体" w:cs="宋体"/>
                <w:bCs/>
                <w:color w:val="auto"/>
                <w:kern w:val="0"/>
                <w:sz w:val="24"/>
                <w:highlight w:val="none"/>
              </w:rPr>
            </w:pPr>
          </w:p>
          <w:p w14:paraId="49BC7BA8">
            <w:pPr>
              <w:pStyle w:val="38"/>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7B0EC1B2">
            <w:pPr>
              <w:pStyle w:val="38"/>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4E55CBD1">
            <w:pPr>
              <w:widowControl/>
              <w:jc w:val="center"/>
              <w:rPr>
                <w:rFonts w:ascii="宋体" w:hAnsi="宋体" w:cs="宋体"/>
                <w:bCs/>
                <w:color w:val="auto"/>
                <w:kern w:val="0"/>
                <w:sz w:val="24"/>
                <w:highlight w:val="none"/>
              </w:rPr>
            </w:pPr>
          </w:p>
          <w:p w14:paraId="68B38F51">
            <w:pPr>
              <w:pStyle w:val="38"/>
              <w:shd w:val="clear" w:color="auto" w:fill="FFFFFF"/>
              <w:spacing w:before="0" w:beforeAutospacing="0" w:after="0" w:afterAutospacing="0"/>
              <w:jc w:val="center"/>
              <w:rPr>
                <w:bCs/>
                <w:color w:val="auto"/>
                <w:highlight w:val="none"/>
              </w:rPr>
            </w:pPr>
          </w:p>
        </w:tc>
      </w:tr>
      <w:tr w14:paraId="251F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4A47ADBE">
            <w:pPr>
              <w:pStyle w:val="38"/>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65F68B08">
            <w:pPr>
              <w:pStyle w:val="38"/>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23BFF538">
            <w:pPr>
              <w:pStyle w:val="38"/>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7B934ECF">
            <w:pPr>
              <w:pStyle w:val="38"/>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009CF31D">
            <w:pPr>
              <w:pStyle w:val="38"/>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0E341721">
            <w:pPr>
              <w:pStyle w:val="38"/>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3B67C52D">
            <w:pPr>
              <w:pStyle w:val="38"/>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75E6FD39">
            <w:pPr>
              <w:pStyle w:val="38"/>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5EED6A15">
            <w:pPr>
              <w:pStyle w:val="38"/>
              <w:shd w:val="clear" w:color="auto" w:fill="FFFFFF"/>
              <w:spacing w:before="0" w:beforeAutospacing="0" w:after="0" w:afterAutospacing="0"/>
              <w:jc w:val="center"/>
              <w:rPr>
                <w:bCs/>
                <w:color w:val="auto"/>
                <w:highlight w:val="none"/>
              </w:rPr>
            </w:pPr>
          </w:p>
        </w:tc>
      </w:tr>
      <w:tr w14:paraId="7C0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35855693">
            <w:pPr>
              <w:pStyle w:val="38"/>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29D1F9B6">
            <w:pPr>
              <w:pStyle w:val="38"/>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14864520">
            <w:pPr>
              <w:pStyle w:val="38"/>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1FF580A5">
            <w:pPr>
              <w:pStyle w:val="38"/>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205FEE15">
            <w:pPr>
              <w:widowControl/>
              <w:jc w:val="center"/>
              <w:rPr>
                <w:rFonts w:ascii="宋体" w:hAnsi="宋体" w:cs="宋体"/>
                <w:bCs/>
                <w:color w:val="auto"/>
                <w:kern w:val="0"/>
                <w:sz w:val="24"/>
                <w:highlight w:val="none"/>
              </w:rPr>
            </w:pPr>
          </w:p>
          <w:p w14:paraId="5C2CDA32">
            <w:pPr>
              <w:pStyle w:val="38"/>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32EFCFA1">
            <w:pPr>
              <w:pStyle w:val="38"/>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4C396430">
            <w:pPr>
              <w:pStyle w:val="38"/>
              <w:shd w:val="clear" w:color="auto" w:fill="FFFFFF"/>
              <w:spacing w:before="0" w:beforeAutospacing="0" w:after="0" w:afterAutospacing="0"/>
              <w:jc w:val="center"/>
              <w:rPr>
                <w:bCs/>
                <w:color w:val="auto"/>
                <w:highlight w:val="none"/>
              </w:rPr>
            </w:pPr>
          </w:p>
        </w:tc>
      </w:tr>
      <w:tr w14:paraId="06EB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34ABF25A">
            <w:pPr>
              <w:pStyle w:val="38"/>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13E0FA8E">
            <w:pPr>
              <w:pStyle w:val="38"/>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65CEA32F">
            <w:pPr>
              <w:pStyle w:val="38"/>
              <w:shd w:val="clear" w:color="auto" w:fill="FFFFFF"/>
              <w:spacing w:before="0" w:beforeAutospacing="0" w:after="0" w:afterAutospacing="0"/>
              <w:jc w:val="center"/>
              <w:rPr>
                <w:bCs/>
                <w:color w:val="auto"/>
                <w:highlight w:val="none"/>
              </w:rPr>
            </w:pPr>
          </w:p>
        </w:tc>
      </w:tr>
      <w:tr w14:paraId="07ED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05230331">
            <w:pPr>
              <w:pStyle w:val="38"/>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14C1D279">
            <w:pPr>
              <w:pStyle w:val="38"/>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5E10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08785B1D">
            <w:pPr>
              <w:pStyle w:val="38"/>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49B5BDA7">
            <w:pPr>
              <w:pStyle w:val="38"/>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5D265274">
            <w:pPr>
              <w:pStyle w:val="38"/>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031E65D8">
            <w:pPr>
              <w:pStyle w:val="38"/>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6DAE521E">
            <w:pPr>
              <w:pStyle w:val="38"/>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043AA62F">
            <w:pPr>
              <w:pStyle w:val="38"/>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32DCC45C">
            <w:pPr>
              <w:pStyle w:val="38"/>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0DB0E3DB">
            <w:pPr>
              <w:pStyle w:val="38"/>
              <w:spacing w:before="0" w:beforeAutospacing="0" w:after="0" w:afterAutospacing="0"/>
              <w:jc w:val="center"/>
              <w:rPr>
                <w:bCs/>
                <w:color w:val="auto"/>
                <w:highlight w:val="none"/>
              </w:rPr>
            </w:pPr>
            <w:r>
              <w:rPr>
                <w:rFonts w:hint="eastAsia"/>
                <w:bCs/>
                <w:color w:val="auto"/>
                <w:spacing w:val="27"/>
                <w:highlight w:val="none"/>
              </w:rPr>
              <w:t>期限</w:t>
            </w:r>
          </w:p>
        </w:tc>
      </w:tr>
      <w:tr w14:paraId="7BEB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14800D78">
            <w:pPr>
              <w:pStyle w:val="38"/>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4B805C9B">
            <w:pPr>
              <w:pStyle w:val="38"/>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0C705FFB">
            <w:pPr>
              <w:pStyle w:val="38"/>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21BAC05B">
            <w:pPr>
              <w:pStyle w:val="38"/>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16344C38">
            <w:pPr>
              <w:pStyle w:val="38"/>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5579F639">
            <w:pPr>
              <w:pStyle w:val="38"/>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571ECC3C">
            <w:pPr>
              <w:pStyle w:val="38"/>
              <w:spacing w:before="0" w:beforeAutospacing="0" w:after="0" w:afterAutospacing="0"/>
              <w:jc w:val="center"/>
              <w:rPr>
                <w:color w:val="auto"/>
                <w:highlight w:val="none"/>
              </w:rPr>
            </w:pPr>
          </w:p>
        </w:tc>
      </w:tr>
      <w:tr w14:paraId="1403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E1FF20A">
            <w:pPr>
              <w:pStyle w:val="38"/>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1C0A91B5">
            <w:pPr>
              <w:pStyle w:val="38"/>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38D47965">
            <w:pPr>
              <w:pStyle w:val="38"/>
              <w:shd w:val="clear" w:color="auto" w:fill="FFFFFF"/>
              <w:spacing w:before="0" w:beforeAutospacing="0" w:after="0" w:afterAutospacing="0"/>
              <w:jc w:val="center"/>
              <w:rPr>
                <w:bCs/>
                <w:color w:val="auto"/>
                <w:highlight w:val="none"/>
              </w:rPr>
            </w:pPr>
          </w:p>
        </w:tc>
      </w:tr>
    </w:tbl>
    <w:p w14:paraId="3E34DB4E">
      <w:pPr>
        <w:pStyle w:val="38"/>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673292B8">
      <w:pPr>
        <w:pStyle w:val="38"/>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0DB86347">
      <w:pPr>
        <w:spacing w:line="360" w:lineRule="auto"/>
        <w:rPr>
          <w:rFonts w:ascii="宋体" w:hAnsi="宋体"/>
          <w:color w:val="auto"/>
          <w:sz w:val="24"/>
          <w:highlight w:val="none"/>
        </w:rPr>
      </w:pPr>
    </w:p>
    <w:p w14:paraId="038D13CF">
      <w:pPr>
        <w:spacing w:line="360" w:lineRule="auto"/>
        <w:rPr>
          <w:rFonts w:ascii="宋体" w:hAnsi="宋体"/>
          <w:color w:val="auto"/>
          <w:sz w:val="24"/>
          <w:highlight w:val="none"/>
        </w:rPr>
      </w:pPr>
    </w:p>
    <w:p w14:paraId="37B5274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2D8DD70C">
      <w:pPr>
        <w:spacing w:line="360" w:lineRule="auto"/>
        <w:ind w:left="420"/>
        <w:rPr>
          <w:rFonts w:ascii="宋体" w:hAnsi="宋体"/>
          <w:color w:val="auto"/>
          <w:sz w:val="24"/>
          <w:highlight w:val="none"/>
        </w:rPr>
      </w:pPr>
    </w:p>
    <w:p w14:paraId="4F4A4F5B">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40390033">
      <w:pPr>
        <w:spacing w:line="360" w:lineRule="auto"/>
        <w:ind w:firstLine="435"/>
        <w:rPr>
          <w:rFonts w:ascii="宋体" w:hAnsi="宋体"/>
          <w:color w:val="auto"/>
          <w:sz w:val="24"/>
          <w:highlight w:val="none"/>
        </w:rPr>
      </w:pPr>
    </w:p>
    <w:p w14:paraId="3479516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00C1B2F4">
      <w:pPr>
        <w:spacing w:line="360" w:lineRule="auto"/>
        <w:rPr>
          <w:rFonts w:ascii="宋体" w:hAnsi="宋体"/>
          <w:color w:val="auto"/>
          <w:sz w:val="24"/>
          <w:highlight w:val="none"/>
        </w:rPr>
      </w:pPr>
    </w:p>
    <w:p w14:paraId="6F60496D">
      <w:pPr>
        <w:pStyle w:val="38"/>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1C235C93">
      <w:pPr>
        <w:spacing w:line="360" w:lineRule="auto"/>
        <w:rPr>
          <w:rFonts w:ascii="宋体" w:hAnsi="宋体"/>
          <w:b/>
          <w:color w:val="auto"/>
          <w:sz w:val="24"/>
          <w:highlight w:val="none"/>
        </w:rPr>
      </w:pPr>
    </w:p>
    <w:p w14:paraId="184EA721">
      <w:pPr>
        <w:spacing w:line="360" w:lineRule="auto"/>
        <w:rPr>
          <w:rFonts w:ascii="宋体" w:hAnsi="宋体"/>
          <w:b/>
          <w:color w:val="auto"/>
          <w:sz w:val="28"/>
          <w:highlight w:val="none"/>
        </w:rPr>
      </w:pPr>
    </w:p>
    <w:p w14:paraId="71190B98">
      <w:pPr>
        <w:pStyle w:val="25"/>
        <w:rPr>
          <w:color w:val="auto"/>
          <w:highlight w:val="none"/>
        </w:rPr>
      </w:pPr>
    </w:p>
    <w:p w14:paraId="58A265EF">
      <w:pPr>
        <w:pStyle w:val="25"/>
        <w:rPr>
          <w:color w:val="auto"/>
          <w:highlight w:val="none"/>
        </w:rPr>
      </w:pPr>
    </w:p>
    <w:p w14:paraId="635ED574">
      <w:pPr>
        <w:pStyle w:val="25"/>
        <w:rPr>
          <w:color w:val="auto"/>
          <w:highlight w:val="none"/>
        </w:rPr>
      </w:pPr>
    </w:p>
    <w:p w14:paraId="19AFBB7E">
      <w:pPr>
        <w:pStyle w:val="25"/>
        <w:rPr>
          <w:color w:val="auto"/>
          <w:highlight w:val="none"/>
        </w:rPr>
      </w:pPr>
    </w:p>
    <w:p w14:paraId="36CC5FD2">
      <w:pPr>
        <w:pStyle w:val="25"/>
        <w:rPr>
          <w:color w:val="auto"/>
          <w:highlight w:val="none"/>
        </w:rPr>
      </w:pPr>
    </w:p>
    <w:p w14:paraId="7717725D">
      <w:pPr>
        <w:pStyle w:val="25"/>
        <w:rPr>
          <w:color w:val="auto"/>
          <w:highlight w:val="none"/>
        </w:rPr>
      </w:pPr>
    </w:p>
    <w:p w14:paraId="0C65EA3C">
      <w:pPr>
        <w:pStyle w:val="25"/>
        <w:rPr>
          <w:color w:val="auto"/>
          <w:highlight w:val="none"/>
        </w:rPr>
      </w:pPr>
    </w:p>
    <w:p w14:paraId="13BE77F9">
      <w:pPr>
        <w:rPr>
          <w:color w:val="auto"/>
          <w:highlight w:val="none"/>
        </w:rPr>
      </w:pPr>
      <w:r>
        <w:rPr>
          <w:color w:val="auto"/>
          <w:highlight w:val="none"/>
        </w:rPr>
        <w:br w:type="page"/>
      </w:r>
    </w:p>
    <w:p w14:paraId="48F5DE1F">
      <w:pPr>
        <w:pStyle w:val="25"/>
        <w:ind w:left="0" w:leftChars="0" w:firstLine="0"/>
        <w:rPr>
          <w:color w:val="auto"/>
          <w:highlight w:val="none"/>
        </w:rPr>
      </w:pPr>
    </w:p>
    <w:p w14:paraId="2E095C08">
      <w:pPr>
        <w:spacing w:line="360" w:lineRule="auto"/>
        <w:rPr>
          <w:rFonts w:ascii="宋体" w:hAnsi="宋体"/>
          <w:b/>
          <w:color w:val="auto"/>
          <w:sz w:val="28"/>
          <w:highlight w:val="none"/>
        </w:rPr>
      </w:pPr>
      <w:r>
        <w:rPr>
          <w:rFonts w:hint="eastAsia" w:ascii="宋体" w:hAnsi="宋体"/>
          <w:b/>
          <w:color w:val="auto"/>
          <w:sz w:val="28"/>
          <w:highlight w:val="none"/>
        </w:rPr>
        <w:t>附件6</w:t>
      </w:r>
    </w:p>
    <w:p w14:paraId="3FAF183F">
      <w:pPr>
        <w:spacing w:line="360" w:lineRule="auto"/>
        <w:jc w:val="center"/>
        <w:rPr>
          <w:rFonts w:ascii="宋体" w:hAnsi="宋体"/>
          <w:color w:val="auto"/>
          <w:sz w:val="24"/>
          <w:highlight w:val="none"/>
        </w:rPr>
      </w:pPr>
      <w:bookmarkStart w:id="29" w:name="_Toc12856_WPSOffice_Level1"/>
      <w:bookmarkStart w:id="30" w:name="_Toc26601_WPSOffice_Level1"/>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bookmarkEnd w:id="29"/>
      <w:bookmarkEnd w:id="30"/>
    </w:p>
    <w:tbl>
      <w:tblPr>
        <w:tblStyle w:val="26"/>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5C90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6766250B">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611F7F60">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3C51C9DA">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7B06D5CB">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7972DA36">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111648B1">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5E9A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3D3D7A52">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1E489E93">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4E1F1F3">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C68762E">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110032F">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0815E2BC">
            <w:pPr>
              <w:jc w:val="center"/>
              <w:rPr>
                <w:rFonts w:asciiTheme="minorEastAsia" w:hAnsiTheme="minorEastAsia" w:eastAsiaTheme="minorEastAsia" w:cstheme="minorEastAsia"/>
                <w:color w:val="auto"/>
                <w:szCs w:val="21"/>
                <w:highlight w:val="none"/>
              </w:rPr>
            </w:pPr>
          </w:p>
        </w:tc>
      </w:tr>
      <w:tr w14:paraId="4BF1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7C898FE2">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72910E74">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65D13B0">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9C125D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55A3DF5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74F4784">
            <w:pPr>
              <w:jc w:val="center"/>
              <w:rPr>
                <w:rFonts w:asciiTheme="minorEastAsia" w:hAnsiTheme="minorEastAsia" w:eastAsiaTheme="minorEastAsia" w:cstheme="minorEastAsia"/>
                <w:color w:val="auto"/>
                <w:szCs w:val="21"/>
                <w:highlight w:val="none"/>
              </w:rPr>
            </w:pPr>
          </w:p>
        </w:tc>
      </w:tr>
      <w:tr w14:paraId="7DFC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027C3871">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7D5897A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1344AD51">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1F1E77C1">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316A7E0">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5E74BDE8">
            <w:pPr>
              <w:jc w:val="center"/>
              <w:rPr>
                <w:rFonts w:asciiTheme="minorEastAsia" w:hAnsiTheme="minorEastAsia" w:eastAsiaTheme="minorEastAsia" w:cstheme="minorEastAsia"/>
                <w:color w:val="auto"/>
                <w:szCs w:val="21"/>
                <w:highlight w:val="none"/>
              </w:rPr>
            </w:pPr>
          </w:p>
        </w:tc>
      </w:tr>
      <w:tr w14:paraId="5B1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EFA2B5A">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9AA5F25">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1036AC90">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E0445CD">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CEFF120">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D9ECF43">
            <w:pPr>
              <w:jc w:val="center"/>
              <w:rPr>
                <w:rFonts w:asciiTheme="minorEastAsia" w:hAnsiTheme="minorEastAsia" w:eastAsiaTheme="minorEastAsia" w:cstheme="minorEastAsia"/>
                <w:color w:val="auto"/>
                <w:szCs w:val="21"/>
                <w:highlight w:val="none"/>
              </w:rPr>
            </w:pPr>
          </w:p>
        </w:tc>
      </w:tr>
      <w:tr w14:paraId="74FB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ACAFCD1">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06535DC">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713BCA1">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15E39254">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23754E75">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4A5CCE47">
            <w:pPr>
              <w:jc w:val="center"/>
              <w:rPr>
                <w:rFonts w:asciiTheme="minorEastAsia" w:hAnsiTheme="minorEastAsia" w:eastAsiaTheme="minorEastAsia" w:cstheme="minorEastAsia"/>
                <w:color w:val="auto"/>
                <w:szCs w:val="21"/>
                <w:highlight w:val="none"/>
              </w:rPr>
            </w:pPr>
          </w:p>
        </w:tc>
      </w:tr>
      <w:tr w14:paraId="3898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AEB38B8">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4F113E7D">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5EFE761B">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FF70AD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12E167C">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414E4CE3">
            <w:pPr>
              <w:jc w:val="center"/>
              <w:rPr>
                <w:rFonts w:asciiTheme="minorEastAsia" w:hAnsiTheme="minorEastAsia" w:eastAsiaTheme="minorEastAsia" w:cstheme="minorEastAsia"/>
                <w:color w:val="auto"/>
                <w:szCs w:val="21"/>
                <w:highlight w:val="none"/>
              </w:rPr>
            </w:pPr>
          </w:p>
        </w:tc>
      </w:tr>
    </w:tbl>
    <w:p w14:paraId="6FD59A16">
      <w:pPr>
        <w:pStyle w:val="40"/>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78533257">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1.本表参照本招标文件第三章“采购需求”内容及要求填制，投标人应根据投标项目的性能指标、服务指标，对照招标文件要求在“偏离情况”栏注明“正偏离”、“负偏离”或“无偏离”。</w:t>
      </w:r>
    </w:p>
    <w:p w14:paraId="2E88D7B9">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242EC4AA">
      <w:pPr>
        <w:pStyle w:val="25"/>
        <w:rPr>
          <w:color w:val="auto"/>
          <w:highlight w:val="none"/>
        </w:rPr>
      </w:pPr>
    </w:p>
    <w:p w14:paraId="76AC1AA8">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386B31BB">
      <w:pPr>
        <w:spacing w:line="360" w:lineRule="auto"/>
        <w:ind w:left="420"/>
        <w:rPr>
          <w:rFonts w:ascii="宋体" w:hAnsi="宋体"/>
          <w:color w:val="auto"/>
          <w:sz w:val="24"/>
          <w:highlight w:val="none"/>
        </w:rPr>
      </w:pPr>
    </w:p>
    <w:p w14:paraId="05145F65">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5525296D">
      <w:pPr>
        <w:spacing w:line="360" w:lineRule="auto"/>
        <w:ind w:firstLine="435"/>
        <w:rPr>
          <w:rFonts w:ascii="宋体" w:hAnsi="宋体"/>
          <w:color w:val="auto"/>
          <w:sz w:val="24"/>
          <w:highlight w:val="none"/>
        </w:rPr>
      </w:pPr>
    </w:p>
    <w:p w14:paraId="0945E80D">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67605F3F">
      <w:pPr>
        <w:spacing w:line="360" w:lineRule="auto"/>
        <w:rPr>
          <w:rFonts w:ascii="宋体" w:hAnsi="宋体"/>
          <w:color w:val="auto"/>
          <w:sz w:val="24"/>
          <w:highlight w:val="none"/>
        </w:rPr>
      </w:pPr>
    </w:p>
    <w:p w14:paraId="51C73F80">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56E927C">
      <w:pPr>
        <w:widowControl/>
        <w:jc w:val="left"/>
        <w:rPr>
          <w:rFonts w:ascii="宋体" w:hAnsi="宋体"/>
          <w:b/>
          <w:color w:val="auto"/>
          <w:sz w:val="28"/>
          <w:highlight w:val="none"/>
        </w:rPr>
      </w:pPr>
      <w:r>
        <w:rPr>
          <w:rFonts w:ascii="宋体" w:hAnsi="宋体"/>
          <w:b/>
          <w:color w:val="auto"/>
          <w:sz w:val="28"/>
          <w:highlight w:val="none"/>
        </w:rPr>
        <w:br w:type="page"/>
      </w:r>
    </w:p>
    <w:p w14:paraId="0DF2A64D">
      <w:pPr>
        <w:spacing w:line="360" w:lineRule="auto"/>
        <w:rPr>
          <w:rFonts w:ascii="宋体" w:hAnsi="宋体"/>
          <w:b/>
          <w:color w:val="auto"/>
          <w:sz w:val="28"/>
          <w:highlight w:val="none"/>
        </w:rPr>
      </w:pPr>
    </w:p>
    <w:p w14:paraId="19455937">
      <w:pPr>
        <w:spacing w:line="360" w:lineRule="auto"/>
        <w:rPr>
          <w:rFonts w:ascii="宋体" w:hAnsi="宋体"/>
          <w:color w:val="auto"/>
          <w:sz w:val="24"/>
          <w:highlight w:val="none"/>
        </w:rPr>
      </w:pPr>
      <w:r>
        <w:rPr>
          <w:rFonts w:hint="eastAsia" w:ascii="宋体" w:hAnsi="宋体"/>
          <w:b/>
          <w:color w:val="auto"/>
          <w:sz w:val="28"/>
          <w:highlight w:val="none"/>
        </w:rPr>
        <w:t>附件7</w:t>
      </w:r>
    </w:p>
    <w:p w14:paraId="0F8213B6">
      <w:pPr>
        <w:snapToGrid w:val="0"/>
        <w:spacing w:line="360" w:lineRule="auto"/>
        <w:jc w:val="center"/>
        <w:rPr>
          <w:rFonts w:ascii="宋体" w:hAnsi="宋体"/>
          <w:b/>
          <w:color w:val="auto"/>
          <w:sz w:val="32"/>
          <w:szCs w:val="32"/>
          <w:highlight w:val="none"/>
        </w:rPr>
      </w:pPr>
      <w:bookmarkStart w:id="31" w:name="_Toc20569_WPSOffice_Level1"/>
      <w:bookmarkStart w:id="32" w:name="_Toc23671_WPSOffice_Level1"/>
      <w:r>
        <w:rPr>
          <w:rFonts w:hint="eastAsia" w:ascii="宋体" w:hAnsi="宋体"/>
          <w:b/>
          <w:color w:val="auto"/>
          <w:sz w:val="32"/>
          <w:szCs w:val="32"/>
          <w:highlight w:val="none"/>
        </w:rPr>
        <w:t>项目实施人员一览表</w:t>
      </w:r>
      <w:bookmarkEnd w:id="31"/>
      <w:bookmarkEnd w:id="32"/>
    </w:p>
    <w:p w14:paraId="1C87A5B3">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6"/>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61C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F500E8">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2EAC16">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98C08A">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E57BE1">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9392D">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8A3C93">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C75AA7">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6BCE0E">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14:paraId="0F202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C0968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F239B2">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BD1BCD">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907042">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B8315B">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5AB74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5FAE8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CB31CA">
            <w:pPr>
              <w:snapToGrid w:val="0"/>
              <w:spacing w:before="120" w:beforeLines="50" w:after="50" w:line="360" w:lineRule="auto"/>
              <w:rPr>
                <w:rFonts w:ascii="宋体" w:hAnsi="宋体"/>
                <w:b/>
                <w:color w:val="auto"/>
                <w:kern w:val="44"/>
                <w:szCs w:val="21"/>
                <w:highlight w:val="none"/>
              </w:rPr>
            </w:pPr>
          </w:p>
        </w:tc>
      </w:tr>
      <w:tr w14:paraId="46104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86AF5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50BE65">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F673B8">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193ADD">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5401E7">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9A8F2B">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6BB88F">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3229DC">
            <w:pPr>
              <w:snapToGrid w:val="0"/>
              <w:spacing w:before="120" w:beforeLines="50" w:after="50" w:line="360" w:lineRule="auto"/>
              <w:rPr>
                <w:rFonts w:ascii="宋体" w:hAnsi="宋体"/>
                <w:b/>
                <w:color w:val="auto"/>
                <w:kern w:val="44"/>
                <w:szCs w:val="21"/>
                <w:highlight w:val="none"/>
              </w:rPr>
            </w:pPr>
          </w:p>
        </w:tc>
      </w:tr>
      <w:tr w14:paraId="4E983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36D5B3">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6EE972">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D68323">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EA31EE">
            <w:pPr>
              <w:pStyle w:val="16"/>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DB3A88">
            <w:pPr>
              <w:pStyle w:val="16"/>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C91CE4">
            <w:pPr>
              <w:pStyle w:val="16"/>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1062C1">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6DA4F3">
            <w:pPr>
              <w:snapToGrid w:val="0"/>
              <w:spacing w:before="120" w:beforeLines="50" w:after="50" w:line="360" w:lineRule="auto"/>
              <w:rPr>
                <w:rFonts w:ascii="宋体" w:hAnsi="宋体"/>
                <w:b/>
                <w:color w:val="auto"/>
                <w:kern w:val="44"/>
                <w:szCs w:val="21"/>
                <w:highlight w:val="none"/>
              </w:rPr>
            </w:pPr>
          </w:p>
        </w:tc>
      </w:tr>
      <w:tr w14:paraId="2ED7D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CE647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83B5E5">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4C5C75">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F8BDE9">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E727D3">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80BB43">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F5CB77">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CA61E9">
            <w:pPr>
              <w:snapToGrid w:val="0"/>
              <w:spacing w:before="120" w:beforeLines="50" w:after="50" w:line="360" w:lineRule="auto"/>
              <w:rPr>
                <w:rFonts w:ascii="宋体" w:hAnsi="宋体"/>
                <w:b/>
                <w:color w:val="auto"/>
                <w:kern w:val="44"/>
                <w:szCs w:val="21"/>
                <w:highlight w:val="none"/>
              </w:rPr>
            </w:pPr>
          </w:p>
        </w:tc>
      </w:tr>
      <w:tr w14:paraId="76FF9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68172F">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5FDBA8">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3B0CD5">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45BEF3">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62BFD0">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707349">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37328A">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0EF8A3">
            <w:pPr>
              <w:snapToGrid w:val="0"/>
              <w:spacing w:before="120" w:beforeLines="50" w:after="50" w:line="360" w:lineRule="auto"/>
              <w:rPr>
                <w:rFonts w:ascii="宋体" w:hAnsi="宋体"/>
                <w:b/>
                <w:color w:val="auto"/>
                <w:kern w:val="44"/>
                <w:szCs w:val="21"/>
                <w:highlight w:val="none"/>
              </w:rPr>
            </w:pPr>
          </w:p>
        </w:tc>
      </w:tr>
    </w:tbl>
    <w:p w14:paraId="4C2D1DBB">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55F4CE92">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4EDC859D">
      <w:pPr>
        <w:pStyle w:val="39"/>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61DD7CA1">
      <w:pPr>
        <w:pStyle w:val="39"/>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3.出具上述人员在本单位服务的外部证明，如：参加社会保险的《投保单》或《社会保险参保人员证明》等。</w:t>
      </w:r>
    </w:p>
    <w:p w14:paraId="7F51421C">
      <w:pPr>
        <w:snapToGrid w:val="0"/>
        <w:spacing w:before="50" w:after="120" w:afterLines="50" w:line="360" w:lineRule="auto"/>
        <w:jc w:val="left"/>
        <w:rPr>
          <w:rFonts w:ascii="宋体" w:hAnsi="宋体"/>
          <w:color w:val="auto"/>
          <w:sz w:val="24"/>
          <w:szCs w:val="20"/>
          <w:highlight w:val="none"/>
        </w:rPr>
      </w:pPr>
    </w:p>
    <w:p w14:paraId="7CF1A326">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18F44452">
      <w:pPr>
        <w:spacing w:line="360" w:lineRule="auto"/>
        <w:ind w:left="420"/>
        <w:rPr>
          <w:rFonts w:ascii="宋体" w:hAnsi="宋体"/>
          <w:color w:val="auto"/>
          <w:sz w:val="24"/>
          <w:highlight w:val="none"/>
        </w:rPr>
      </w:pPr>
    </w:p>
    <w:p w14:paraId="3860F32B">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72A658FD">
      <w:pPr>
        <w:spacing w:line="360" w:lineRule="auto"/>
        <w:ind w:firstLine="435"/>
        <w:rPr>
          <w:rFonts w:ascii="宋体" w:hAnsi="宋体"/>
          <w:color w:val="auto"/>
          <w:sz w:val="24"/>
          <w:highlight w:val="none"/>
        </w:rPr>
      </w:pPr>
    </w:p>
    <w:p w14:paraId="73B9FF7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34AB1EE">
      <w:pPr>
        <w:spacing w:line="360" w:lineRule="auto"/>
        <w:ind w:firstLine="435"/>
        <w:rPr>
          <w:rFonts w:ascii="宋体" w:hAnsi="宋体"/>
          <w:color w:val="auto"/>
          <w:sz w:val="24"/>
          <w:highlight w:val="none"/>
        </w:rPr>
      </w:pPr>
    </w:p>
    <w:p w14:paraId="53A1DE9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04CB3EF">
      <w:pPr>
        <w:spacing w:line="360" w:lineRule="auto"/>
        <w:rPr>
          <w:rFonts w:ascii="宋体" w:hAnsi="宋体"/>
          <w:b/>
          <w:color w:val="auto"/>
          <w:sz w:val="28"/>
          <w:highlight w:val="none"/>
        </w:rPr>
      </w:pPr>
    </w:p>
    <w:p w14:paraId="52DB6BF2">
      <w:pPr>
        <w:spacing w:line="360" w:lineRule="auto"/>
        <w:rPr>
          <w:rFonts w:ascii="宋体" w:hAnsi="宋体"/>
          <w:b/>
          <w:color w:val="auto"/>
          <w:sz w:val="28"/>
          <w:highlight w:val="none"/>
        </w:rPr>
      </w:pPr>
    </w:p>
    <w:p w14:paraId="4BCB295A">
      <w:pPr>
        <w:pStyle w:val="25"/>
        <w:rPr>
          <w:color w:val="auto"/>
          <w:highlight w:val="none"/>
        </w:rPr>
      </w:pPr>
    </w:p>
    <w:p w14:paraId="56D1671B">
      <w:pPr>
        <w:spacing w:line="360" w:lineRule="auto"/>
        <w:rPr>
          <w:rFonts w:ascii="宋体" w:hAnsi="宋体"/>
          <w:b/>
          <w:color w:val="auto"/>
          <w:sz w:val="28"/>
          <w:highlight w:val="none"/>
        </w:rPr>
      </w:pPr>
    </w:p>
    <w:p w14:paraId="49E5C079">
      <w:pPr>
        <w:spacing w:line="360" w:lineRule="auto"/>
        <w:rPr>
          <w:rFonts w:ascii="宋体" w:hAnsi="宋体"/>
          <w:color w:val="auto"/>
          <w:highlight w:val="none"/>
        </w:rPr>
      </w:pPr>
      <w:r>
        <w:rPr>
          <w:rFonts w:hint="eastAsia" w:ascii="宋体" w:hAnsi="宋体"/>
          <w:b/>
          <w:color w:val="auto"/>
          <w:sz w:val="28"/>
          <w:highlight w:val="none"/>
        </w:rPr>
        <w:t>附件8</w:t>
      </w:r>
    </w:p>
    <w:p w14:paraId="6BA96EE1">
      <w:pPr>
        <w:spacing w:before="120" w:beforeLines="50" w:after="120" w:afterLines="50" w:line="360" w:lineRule="auto"/>
        <w:ind w:right="-10"/>
        <w:jc w:val="center"/>
        <w:rPr>
          <w:rFonts w:ascii="宋体" w:hAnsi="宋体"/>
          <w:b/>
          <w:bCs/>
          <w:color w:val="auto"/>
          <w:sz w:val="32"/>
          <w:szCs w:val="32"/>
          <w:highlight w:val="none"/>
        </w:rPr>
      </w:pPr>
      <w:bookmarkStart w:id="33" w:name="_Toc23055_WPSOffice_Level1"/>
      <w:bookmarkStart w:id="34" w:name="_Toc12710_WPSOffice_Level1"/>
      <w:r>
        <w:rPr>
          <w:rFonts w:hint="eastAsia" w:ascii="宋体" w:hAnsi="宋体"/>
          <w:b/>
          <w:bCs/>
          <w:color w:val="auto"/>
          <w:sz w:val="32"/>
          <w:szCs w:val="32"/>
          <w:highlight w:val="none"/>
        </w:rPr>
        <w:t>项目负责人资格情况表</w:t>
      </w:r>
      <w:bookmarkEnd w:id="33"/>
      <w:bookmarkEnd w:id="34"/>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7492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81A422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886BAF">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1B8FDF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0B3D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F5A66C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49B006">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DECDB94">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512F3B9B">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（如有，提供供货合同或中标通知书）。</w:t>
            </w:r>
          </w:p>
        </w:tc>
      </w:tr>
      <w:tr w14:paraId="03C0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6E7B437">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289E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71C0603">
            <w:pPr>
              <w:autoSpaceDE w:val="0"/>
              <w:autoSpaceDN w:val="0"/>
              <w:adjustRightInd w:val="0"/>
              <w:snapToGrid w:val="0"/>
              <w:spacing w:line="360" w:lineRule="auto"/>
              <w:jc w:val="center"/>
              <w:rPr>
                <w:rFonts w:ascii="宋体" w:hAnsi="宋体"/>
                <w:color w:val="auto"/>
                <w:highlight w:val="none"/>
                <w:lang w:val="zh-CN"/>
              </w:rPr>
            </w:pPr>
          </w:p>
        </w:tc>
      </w:tr>
      <w:tr w14:paraId="0385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F1C42A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28CEA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0769A92">
            <w:pPr>
              <w:autoSpaceDE w:val="0"/>
              <w:autoSpaceDN w:val="0"/>
              <w:adjustRightInd w:val="0"/>
              <w:snapToGrid w:val="0"/>
              <w:spacing w:line="360" w:lineRule="auto"/>
              <w:jc w:val="center"/>
              <w:rPr>
                <w:rFonts w:ascii="宋体" w:hAnsi="宋体"/>
                <w:color w:val="auto"/>
                <w:highlight w:val="none"/>
                <w:lang w:val="zh-CN"/>
              </w:rPr>
            </w:pPr>
          </w:p>
        </w:tc>
      </w:tr>
      <w:tr w14:paraId="22B6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972F10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1254A8">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36A3204">
            <w:pPr>
              <w:autoSpaceDE w:val="0"/>
              <w:autoSpaceDN w:val="0"/>
              <w:adjustRightInd w:val="0"/>
              <w:snapToGrid w:val="0"/>
              <w:spacing w:line="360" w:lineRule="auto"/>
              <w:jc w:val="center"/>
              <w:rPr>
                <w:rFonts w:ascii="宋体" w:hAnsi="宋体"/>
                <w:color w:val="auto"/>
                <w:highlight w:val="none"/>
                <w:lang w:val="zh-CN"/>
              </w:rPr>
            </w:pPr>
          </w:p>
        </w:tc>
      </w:tr>
      <w:tr w14:paraId="712B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26EBB2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370AAB">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51C63B1">
            <w:pPr>
              <w:autoSpaceDE w:val="0"/>
              <w:autoSpaceDN w:val="0"/>
              <w:adjustRightInd w:val="0"/>
              <w:snapToGrid w:val="0"/>
              <w:spacing w:line="360" w:lineRule="auto"/>
              <w:jc w:val="center"/>
              <w:rPr>
                <w:rFonts w:ascii="宋体" w:hAnsi="宋体"/>
                <w:color w:val="auto"/>
                <w:highlight w:val="none"/>
                <w:lang w:val="zh-CN"/>
              </w:rPr>
            </w:pPr>
          </w:p>
        </w:tc>
      </w:tr>
      <w:tr w14:paraId="212C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A4B5A0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DAEB6C">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B13F595">
            <w:pPr>
              <w:autoSpaceDE w:val="0"/>
              <w:autoSpaceDN w:val="0"/>
              <w:adjustRightInd w:val="0"/>
              <w:snapToGrid w:val="0"/>
              <w:spacing w:line="360" w:lineRule="auto"/>
              <w:jc w:val="center"/>
              <w:rPr>
                <w:rFonts w:ascii="宋体" w:hAnsi="宋体"/>
                <w:color w:val="auto"/>
                <w:highlight w:val="none"/>
                <w:lang w:val="zh-CN"/>
              </w:rPr>
            </w:pPr>
          </w:p>
        </w:tc>
      </w:tr>
      <w:tr w14:paraId="4F1E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762B327">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A3ECF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C67122E">
            <w:pPr>
              <w:autoSpaceDE w:val="0"/>
              <w:autoSpaceDN w:val="0"/>
              <w:adjustRightInd w:val="0"/>
              <w:snapToGrid w:val="0"/>
              <w:spacing w:line="360" w:lineRule="auto"/>
              <w:jc w:val="center"/>
              <w:rPr>
                <w:rFonts w:ascii="宋体" w:hAnsi="宋体"/>
                <w:color w:val="auto"/>
                <w:highlight w:val="none"/>
                <w:lang w:val="zh-CN"/>
              </w:rPr>
            </w:pPr>
          </w:p>
        </w:tc>
      </w:tr>
      <w:tr w14:paraId="30B6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93CC39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F6850B4">
            <w:pPr>
              <w:autoSpaceDE w:val="0"/>
              <w:autoSpaceDN w:val="0"/>
              <w:adjustRightInd w:val="0"/>
              <w:snapToGrid w:val="0"/>
              <w:spacing w:line="360" w:lineRule="auto"/>
              <w:jc w:val="center"/>
              <w:rPr>
                <w:rFonts w:ascii="宋体" w:hAnsi="宋体"/>
                <w:color w:val="auto"/>
                <w:highlight w:val="none"/>
                <w:lang w:val="zh-CN"/>
              </w:rPr>
            </w:pPr>
          </w:p>
        </w:tc>
      </w:tr>
    </w:tbl>
    <w:p w14:paraId="58AD3070">
      <w:pPr>
        <w:spacing w:line="360" w:lineRule="auto"/>
        <w:ind w:left="420"/>
        <w:rPr>
          <w:rFonts w:ascii="宋体" w:hAnsi="宋体"/>
          <w:color w:val="auto"/>
          <w:sz w:val="24"/>
          <w:highlight w:val="none"/>
        </w:rPr>
      </w:pPr>
    </w:p>
    <w:p w14:paraId="3922503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1435DDC1">
      <w:pPr>
        <w:spacing w:line="360" w:lineRule="auto"/>
        <w:ind w:left="420"/>
        <w:rPr>
          <w:rFonts w:ascii="宋体" w:hAnsi="宋体"/>
          <w:color w:val="auto"/>
          <w:sz w:val="24"/>
          <w:highlight w:val="none"/>
        </w:rPr>
      </w:pPr>
    </w:p>
    <w:p w14:paraId="52FA29EC">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68EA23C1">
      <w:pPr>
        <w:spacing w:line="360" w:lineRule="auto"/>
        <w:ind w:firstLine="435"/>
        <w:rPr>
          <w:rFonts w:ascii="宋体" w:hAnsi="宋体"/>
          <w:color w:val="auto"/>
          <w:sz w:val="24"/>
          <w:highlight w:val="none"/>
        </w:rPr>
      </w:pPr>
    </w:p>
    <w:p w14:paraId="52A0BD80">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06B2AED">
      <w:pPr>
        <w:spacing w:line="360" w:lineRule="auto"/>
        <w:ind w:firstLine="435"/>
        <w:rPr>
          <w:rFonts w:ascii="宋体" w:hAnsi="宋体"/>
          <w:color w:val="auto"/>
          <w:sz w:val="24"/>
          <w:highlight w:val="none"/>
        </w:rPr>
      </w:pPr>
    </w:p>
    <w:p w14:paraId="596CA5E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98D20E1">
      <w:pPr>
        <w:pStyle w:val="9"/>
        <w:rPr>
          <w:color w:val="auto"/>
          <w:highlight w:val="none"/>
        </w:rPr>
      </w:pPr>
    </w:p>
    <w:p w14:paraId="5D96303D">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0A58E4A3">
      <w:pPr>
        <w:rPr>
          <w:color w:val="auto"/>
          <w:sz w:val="30"/>
          <w:szCs w:val="30"/>
          <w:highlight w:val="none"/>
        </w:rPr>
      </w:pPr>
    </w:p>
    <w:p w14:paraId="4969DBF1">
      <w:pPr>
        <w:pStyle w:val="9"/>
        <w:rPr>
          <w:color w:val="auto"/>
          <w:highlight w:val="none"/>
        </w:rPr>
      </w:pPr>
    </w:p>
    <w:p w14:paraId="2B0D98EB">
      <w:pPr>
        <w:ind w:firstLine="2400" w:firstLineChars="800"/>
        <w:rPr>
          <w:color w:val="auto"/>
          <w:sz w:val="30"/>
          <w:szCs w:val="30"/>
          <w:highlight w:val="none"/>
        </w:rPr>
      </w:pPr>
      <w:r>
        <w:rPr>
          <w:rFonts w:hint="eastAsia"/>
          <w:color w:val="auto"/>
          <w:sz w:val="30"/>
          <w:szCs w:val="30"/>
          <w:highlight w:val="none"/>
        </w:rPr>
        <w:t>项目方案（格式自拟）</w:t>
      </w:r>
    </w:p>
    <w:p w14:paraId="10D4083D">
      <w:pPr>
        <w:ind w:firstLine="2730" w:firstLineChars="1300"/>
        <w:rPr>
          <w:color w:val="auto"/>
          <w:highlight w:val="none"/>
        </w:rPr>
      </w:pPr>
    </w:p>
    <w:p w14:paraId="5CA4185B">
      <w:pPr>
        <w:ind w:firstLine="2730" w:firstLineChars="1300"/>
        <w:rPr>
          <w:color w:val="auto"/>
          <w:highlight w:val="none"/>
        </w:rPr>
      </w:pPr>
    </w:p>
    <w:p w14:paraId="609DBEE5">
      <w:pPr>
        <w:ind w:firstLine="2730" w:firstLineChars="1300"/>
        <w:rPr>
          <w:color w:val="auto"/>
          <w:highlight w:val="none"/>
        </w:rPr>
      </w:pPr>
    </w:p>
    <w:p w14:paraId="01923AC6">
      <w:pPr>
        <w:ind w:firstLine="2730" w:firstLineChars="1300"/>
        <w:rPr>
          <w:color w:val="auto"/>
          <w:highlight w:val="none"/>
        </w:rPr>
      </w:pPr>
    </w:p>
    <w:p w14:paraId="3DC3981B">
      <w:pPr>
        <w:ind w:firstLine="2730" w:firstLineChars="1300"/>
        <w:rPr>
          <w:color w:val="auto"/>
          <w:highlight w:val="none"/>
        </w:rPr>
      </w:pPr>
    </w:p>
    <w:p w14:paraId="6AE35542">
      <w:pPr>
        <w:ind w:firstLine="2730" w:firstLineChars="1300"/>
        <w:rPr>
          <w:color w:val="auto"/>
          <w:highlight w:val="none"/>
        </w:rPr>
      </w:pPr>
    </w:p>
    <w:p w14:paraId="444A0533">
      <w:pPr>
        <w:ind w:firstLine="2730" w:firstLineChars="1300"/>
        <w:rPr>
          <w:color w:val="auto"/>
          <w:highlight w:val="none"/>
        </w:rPr>
      </w:pPr>
    </w:p>
    <w:p w14:paraId="56A11698">
      <w:pPr>
        <w:ind w:firstLine="2730" w:firstLineChars="1300"/>
        <w:rPr>
          <w:color w:val="auto"/>
          <w:highlight w:val="none"/>
        </w:rPr>
      </w:pPr>
    </w:p>
    <w:p w14:paraId="12819285">
      <w:pPr>
        <w:spacing w:line="360" w:lineRule="auto"/>
        <w:ind w:firstLine="435"/>
        <w:rPr>
          <w:rFonts w:hint="eastAsia" w:ascii="宋体" w:hAnsi="宋体"/>
          <w:color w:val="auto"/>
          <w:sz w:val="24"/>
          <w:highlight w:val="none"/>
        </w:rPr>
      </w:pPr>
      <w:r>
        <w:rPr>
          <w:rFonts w:hint="eastAsia" w:ascii="宋体" w:hAnsi="宋体"/>
          <w:color w:val="auto"/>
          <w:sz w:val="24"/>
          <w:highlight w:val="none"/>
        </w:rPr>
        <w:t>投标人名称（公章）：</w:t>
      </w:r>
    </w:p>
    <w:p w14:paraId="0FEFC403">
      <w:pPr>
        <w:spacing w:line="360" w:lineRule="auto"/>
        <w:ind w:firstLine="435"/>
        <w:rPr>
          <w:rFonts w:ascii="宋体" w:hAnsi="宋体"/>
          <w:color w:val="auto"/>
          <w:sz w:val="24"/>
          <w:highlight w:val="none"/>
        </w:rPr>
      </w:pPr>
      <w:r>
        <w:rPr>
          <w:rFonts w:hint="eastAsia" w:ascii="宋体" w:hAnsi="宋体"/>
          <w:color w:val="auto"/>
          <w:sz w:val="24"/>
          <w:highlight w:val="none"/>
        </w:rPr>
        <w:t>法定代表人或授权代表（盖章）：</w:t>
      </w:r>
    </w:p>
    <w:p w14:paraId="1868F334">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27B43CF">
      <w:pPr>
        <w:spacing w:line="360" w:lineRule="auto"/>
        <w:ind w:firstLine="435"/>
        <w:rPr>
          <w:rFonts w:ascii="宋体" w:hAnsi="宋体"/>
          <w:color w:val="auto"/>
          <w:sz w:val="24"/>
          <w:highlight w:val="none"/>
        </w:rPr>
      </w:pPr>
    </w:p>
    <w:p w14:paraId="6260CBAD">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64F92D1C">
      <w:pPr>
        <w:autoSpaceDE w:val="0"/>
        <w:autoSpaceDN w:val="0"/>
        <w:adjustRightInd w:val="0"/>
        <w:spacing w:line="360" w:lineRule="auto"/>
        <w:rPr>
          <w:rFonts w:ascii="仿宋_GB2312" w:hAnsi="仿宋_GB2312" w:eastAsia="仿宋_GB2312" w:cs="仿宋_GB2312"/>
          <w:color w:val="auto"/>
          <w:sz w:val="24"/>
          <w:highlight w:val="none"/>
          <w:shd w:val="clear" w:color="FFFFFF" w:fill="D9D9D9"/>
        </w:rPr>
      </w:pPr>
    </w:p>
    <w:p w14:paraId="641C7668">
      <w:pPr>
        <w:pStyle w:val="9"/>
        <w:rPr>
          <w:color w:val="auto"/>
          <w:highlight w:val="none"/>
        </w:rPr>
      </w:pPr>
    </w:p>
    <w:p w14:paraId="02DA2CB3">
      <w:pPr>
        <w:pStyle w:val="10"/>
        <w:ind w:firstLine="480"/>
        <w:rPr>
          <w:color w:val="auto"/>
          <w:highlight w:val="none"/>
        </w:rPr>
      </w:pPr>
    </w:p>
    <w:p w14:paraId="39C2D5E5">
      <w:pPr>
        <w:rPr>
          <w:color w:val="auto"/>
          <w:highlight w:val="none"/>
        </w:rPr>
      </w:pPr>
    </w:p>
    <w:p w14:paraId="5C1EEC57">
      <w:pPr>
        <w:pStyle w:val="9"/>
        <w:rPr>
          <w:color w:val="auto"/>
          <w:highlight w:val="none"/>
        </w:rPr>
      </w:pPr>
    </w:p>
    <w:p w14:paraId="1BBF1487">
      <w:pPr>
        <w:pStyle w:val="10"/>
        <w:ind w:firstLine="480"/>
        <w:rPr>
          <w:color w:val="auto"/>
          <w:highlight w:val="none"/>
        </w:rPr>
      </w:pPr>
    </w:p>
    <w:p w14:paraId="636DE4FC">
      <w:pPr>
        <w:rPr>
          <w:color w:val="auto"/>
          <w:highlight w:val="none"/>
        </w:rPr>
      </w:pPr>
    </w:p>
    <w:p w14:paraId="6F36C07F">
      <w:pPr>
        <w:pStyle w:val="9"/>
        <w:rPr>
          <w:color w:val="auto"/>
          <w:highlight w:val="none"/>
        </w:rPr>
      </w:pPr>
    </w:p>
    <w:p w14:paraId="23E7ACBD">
      <w:pPr>
        <w:pStyle w:val="10"/>
        <w:ind w:firstLine="480"/>
        <w:rPr>
          <w:color w:val="auto"/>
          <w:highlight w:val="none"/>
        </w:rPr>
      </w:pPr>
    </w:p>
    <w:p w14:paraId="7342D83B">
      <w:pPr>
        <w:rPr>
          <w:color w:val="auto"/>
          <w:highlight w:val="none"/>
        </w:rPr>
      </w:pPr>
    </w:p>
    <w:p w14:paraId="598C485C">
      <w:pPr>
        <w:snapToGrid w:val="0"/>
        <w:spacing w:before="50" w:after="50" w:line="360" w:lineRule="auto"/>
        <w:rPr>
          <w:rFonts w:ascii="宋体" w:hAnsi="宋体"/>
          <w:b/>
          <w:color w:val="auto"/>
          <w:sz w:val="28"/>
          <w:highlight w:val="none"/>
        </w:rPr>
      </w:pPr>
    </w:p>
    <w:p w14:paraId="06627E5A">
      <w:pPr>
        <w:pStyle w:val="9"/>
        <w:rPr>
          <w:rFonts w:ascii="宋体" w:hAnsi="宋体"/>
          <w:b/>
          <w:color w:val="auto"/>
          <w:sz w:val="28"/>
          <w:highlight w:val="none"/>
        </w:rPr>
      </w:pPr>
    </w:p>
    <w:p w14:paraId="7BEA47D4">
      <w:pPr>
        <w:pStyle w:val="10"/>
        <w:ind w:firstLine="562"/>
        <w:rPr>
          <w:rFonts w:ascii="宋体" w:hAnsi="宋体"/>
          <w:b/>
          <w:color w:val="auto"/>
          <w:sz w:val="28"/>
          <w:highlight w:val="none"/>
        </w:rPr>
      </w:pPr>
    </w:p>
    <w:p w14:paraId="77DFCC53">
      <w:pPr>
        <w:rPr>
          <w:rFonts w:ascii="宋体" w:hAnsi="宋体"/>
          <w:b/>
          <w:color w:val="auto"/>
          <w:sz w:val="28"/>
          <w:highlight w:val="none"/>
        </w:rPr>
      </w:pPr>
    </w:p>
    <w:p w14:paraId="202669BF">
      <w:pPr>
        <w:pStyle w:val="9"/>
        <w:rPr>
          <w:rFonts w:ascii="宋体" w:hAnsi="宋体"/>
          <w:b/>
          <w:color w:val="auto"/>
          <w:sz w:val="28"/>
          <w:highlight w:val="none"/>
        </w:rPr>
      </w:pPr>
    </w:p>
    <w:p w14:paraId="0B35F7D7">
      <w:pPr>
        <w:pStyle w:val="10"/>
        <w:ind w:firstLine="562"/>
        <w:rPr>
          <w:rFonts w:ascii="宋体" w:hAnsi="宋体"/>
          <w:b/>
          <w:color w:val="auto"/>
          <w:sz w:val="28"/>
          <w:highlight w:val="none"/>
        </w:rPr>
      </w:pPr>
    </w:p>
    <w:p w14:paraId="1F080EE0">
      <w:pPr>
        <w:rPr>
          <w:rFonts w:ascii="宋体" w:hAnsi="宋体"/>
          <w:b/>
          <w:color w:val="auto"/>
          <w:sz w:val="28"/>
          <w:highlight w:val="none"/>
        </w:rPr>
      </w:pPr>
    </w:p>
    <w:p w14:paraId="1D247AE5">
      <w:pPr>
        <w:pStyle w:val="9"/>
        <w:rPr>
          <w:color w:val="auto"/>
          <w:highlight w:val="none"/>
        </w:rPr>
      </w:pPr>
    </w:p>
    <w:p w14:paraId="0FAD9F8F">
      <w:pPr>
        <w:pStyle w:val="41"/>
        <w:spacing w:line="360" w:lineRule="auto"/>
        <w:jc w:val="left"/>
        <w:rPr>
          <w:rFonts w:ascii="宋体" w:hAnsi="宋体"/>
          <w:b/>
          <w:color w:val="auto"/>
          <w:sz w:val="28"/>
          <w:highlight w:val="none"/>
        </w:rPr>
      </w:pPr>
    </w:p>
    <w:p w14:paraId="500C3CC6">
      <w:pPr>
        <w:pStyle w:val="41"/>
        <w:spacing w:line="360" w:lineRule="auto"/>
        <w:jc w:val="left"/>
        <w:rPr>
          <w:rFonts w:ascii="宋体" w:hAnsi="宋体"/>
          <w:b/>
          <w:color w:val="auto"/>
          <w:sz w:val="28"/>
          <w:highlight w:val="none"/>
        </w:rPr>
      </w:pPr>
    </w:p>
    <w:p w14:paraId="115C00EC">
      <w:pPr>
        <w:pStyle w:val="41"/>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0</w:t>
      </w:r>
    </w:p>
    <w:p w14:paraId="6382EEE3">
      <w:pPr>
        <w:pStyle w:val="42"/>
        <w:spacing w:line="360" w:lineRule="auto"/>
        <w:jc w:val="center"/>
        <w:rPr>
          <w:rFonts w:ascii="宋体" w:hAnsi="宋体" w:cs="Arial"/>
          <w:color w:val="auto"/>
          <w:sz w:val="28"/>
          <w:szCs w:val="28"/>
          <w:highlight w:val="none"/>
        </w:rPr>
      </w:pPr>
      <w:bookmarkStart w:id="35" w:name="_Toc17604_WPSOffice_Level1"/>
      <w:bookmarkStart w:id="36" w:name="_Toc11030_WPSOffice_Level1"/>
      <w:r>
        <w:rPr>
          <w:rFonts w:hint="eastAsia" w:ascii="宋体" w:hAnsi="宋体"/>
          <w:b/>
          <w:color w:val="auto"/>
          <w:sz w:val="32"/>
          <w:szCs w:val="32"/>
          <w:highlight w:val="none"/>
        </w:rPr>
        <w:t>证书一览表</w:t>
      </w:r>
      <w:bookmarkEnd w:id="35"/>
      <w:bookmarkEnd w:id="36"/>
    </w:p>
    <w:tbl>
      <w:tblPr>
        <w:tblStyle w:val="26"/>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15EDA6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1D9102AB">
            <w:pPr>
              <w:pStyle w:val="42"/>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2159F198">
            <w:pPr>
              <w:pStyle w:val="42"/>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F18961C">
            <w:pPr>
              <w:pStyle w:val="42"/>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44034D90">
            <w:pPr>
              <w:pStyle w:val="42"/>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23DFF4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24760D1B">
            <w:pPr>
              <w:pStyle w:val="42"/>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643D8595">
            <w:pPr>
              <w:pStyle w:val="42"/>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3050A8DE">
            <w:pPr>
              <w:pStyle w:val="42"/>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1FA1B962">
            <w:pPr>
              <w:pStyle w:val="42"/>
              <w:spacing w:line="360" w:lineRule="auto"/>
              <w:jc w:val="center"/>
              <w:rPr>
                <w:rFonts w:ascii="宋体" w:hAnsi="宋体" w:cs="Arial"/>
                <w:color w:val="auto"/>
                <w:szCs w:val="21"/>
                <w:highlight w:val="none"/>
              </w:rPr>
            </w:pPr>
          </w:p>
        </w:tc>
      </w:tr>
      <w:tr w14:paraId="5FA82F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A21994B">
            <w:pPr>
              <w:pStyle w:val="42"/>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3B579701">
            <w:pPr>
              <w:pStyle w:val="42"/>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0013E92B">
            <w:pPr>
              <w:pStyle w:val="42"/>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5D44765E">
            <w:pPr>
              <w:pStyle w:val="42"/>
              <w:spacing w:line="360" w:lineRule="auto"/>
              <w:jc w:val="center"/>
              <w:rPr>
                <w:rFonts w:ascii="宋体" w:hAnsi="宋体" w:cs="Arial"/>
                <w:color w:val="auto"/>
                <w:szCs w:val="21"/>
                <w:highlight w:val="none"/>
              </w:rPr>
            </w:pPr>
          </w:p>
        </w:tc>
      </w:tr>
      <w:tr w14:paraId="1D1F28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33E963C6">
            <w:pPr>
              <w:pStyle w:val="42"/>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7BC99B8">
            <w:pPr>
              <w:pStyle w:val="42"/>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2EB3A1AB">
            <w:pPr>
              <w:pStyle w:val="42"/>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E7220A9">
            <w:pPr>
              <w:pStyle w:val="42"/>
              <w:spacing w:line="360" w:lineRule="auto"/>
              <w:jc w:val="center"/>
              <w:rPr>
                <w:rFonts w:ascii="宋体" w:hAnsi="宋体" w:cs="Arial"/>
                <w:color w:val="auto"/>
                <w:szCs w:val="21"/>
                <w:highlight w:val="none"/>
              </w:rPr>
            </w:pPr>
          </w:p>
        </w:tc>
      </w:tr>
      <w:tr w14:paraId="7626C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0014FE3">
            <w:pPr>
              <w:pStyle w:val="42"/>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72F9B8E6">
            <w:pPr>
              <w:pStyle w:val="42"/>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0565752B">
            <w:pPr>
              <w:pStyle w:val="42"/>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9DFBB22">
            <w:pPr>
              <w:pStyle w:val="42"/>
              <w:spacing w:line="360" w:lineRule="auto"/>
              <w:jc w:val="center"/>
              <w:rPr>
                <w:rFonts w:ascii="宋体" w:hAnsi="宋体" w:cs="Arial"/>
                <w:color w:val="auto"/>
                <w:szCs w:val="21"/>
                <w:highlight w:val="none"/>
              </w:rPr>
            </w:pPr>
          </w:p>
        </w:tc>
      </w:tr>
      <w:tr w14:paraId="6607CE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7903992">
            <w:pPr>
              <w:pStyle w:val="42"/>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7CD702C">
            <w:pPr>
              <w:pStyle w:val="42"/>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41C3E91">
            <w:pPr>
              <w:pStyle w:val="42"/>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0546F48">
            <w:pPr>
              <w:pStyle w:val="42"/>
              <w:spacing w:line="360" w:lineRule="auto"/>
              <w:jc w:val="center"/>
              <w:rPr>
                <w:rFonts w:ascii="宋体" w:hAnsi="宋体" w:cs="Arial"/>
                <w:color w:val="auto"/>
                <w:szCs w:val="21"/>
                <w:highlight w:val="none"/>
              </w:rPr>
            </w:pPr>
          </w:p>
        </w:tc>
      </w:tr>
      <w:tr w14:paraId="26F047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F4150C9">
            <w:pPr>
              <w:pStyle w:val="42"/>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0C7E9B1">
            <w:pPr>
              <w:pStyle w:val="42"/>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5D29B87D">
            <w:pPr>
              <w:pStyle w:val="42"/>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30CCCE7D">
            <w:pPr>
              <w:pStyle w:val="42"/>
              <w:spacing w:line="360" w:lineRule="auto"/>
              <w:jc w:val="center"/>
              <w:rPr>
                <w:rFonts w:ascii="宋体" w:hAnsi="宋体" w:cs="Arial"/>
                <w:color w:val="auto"/>
                <w:szCs w:val="21"/>
                <w:highlight w:val="none"/>
              </w:rPr>
            </w:pPr>
          </w:p>
        </w:tc>
      </w:tr>
      <w:tr w14:paraId="7C267E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6A69441B">
            <w:pPr>
              <w:pStyle w:val="42"/>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584F654E">
            <w:pPr>
              <w:pStyle w:val="42"/>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43316A3F">
            <w:pPr>
              <w:pStyle w:val="42"/>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76FE4D14">
            <w:pPr>
              <w:pStyle w:val="42"/>
              <w:spacing w:line="360" w:lineRule="auto"/>
              <w:jc w:val="center"/>
              <w:rPr>
                <w:rFonts w:ascii="宋体" w:hAnsi="宋体" w:cs="Arial"/>
                <w:color w:val="auto"/>
                <w:szCs w:val="21"/>
                <w:highlight w:val="none"/>
              </w:rPr>
            </w:pPr>
          </w:p>
        </w:tc>
      </w:tr>
    </w:tbl>
    <w:p w14:paraId="76AACD12">
      <w:pPr>
        <w:pStyle w:val="42"/>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3978D6E7">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55E02B58">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0B34E031">
      <w:pPr>
        <w:pStyle w:val="42"/>
        <w:tabs>
          <w:tab w:val="left" w:pos="1050"/>
        </w:tabs>
        <w:spacing w:line="360" w:lineRule="auto"/>
        <w:rPr>
          <w:rFonts w:ascii="仿宋_GB2312" w:hAnsi="宋体" w:eastAsia="仿宋_GB2312"/>
          <w:color w:val="auto"/>
          <w:sz w:val="24"/>
          <w:highlight w:val="none"/>
        </w:rPr>
      </w:pPr>
    </w:p>
    <w:p w14:paraId="14AF08D6">
      <w:pPr>
        <w:pStyle w:val="42"/>
        <w:tabs>
          <w:tab w:val="left" w:pos="1050"/>
        </w:tabs>
        <w:spacing w:line="360" w:lineRule="auto"/>
        <w:ind w:firstLine="720" w:firstLineChars="300"/>
        <w:rPr>
          <w:rFonts w:ascii="仿宋_GB2312" w:hAnsi="宋体" w:eastAsia="仿宋_GB2312"/>
          <w:color w:val="auto"/>
          <w:sz w:val="24"/>
          <w:highlight w:val="none"/>
        </w:rPr>
      </w:pPr>
    </w:p>
    <w:p w14:paraId="7789C3E5">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313B94CF">
      <w:pPr>
        <w:spacing w:line="360" w:lineRule="auto"/>
        <w:ind w:left="420"/>
        <w:rPr>
          <w:rFonts w:ascii="宋体" w:hAnsi="宋体"/>
          <w:color w:val="auto"/>
          <w:sz w:val="24"/>
          <w:highlight w:val="none"/>
        </w:rPr>
      </w:pPr>
    </w:p>
    <w:p w14:paraId="2D61099E">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6282405F">
      <w:pPr>
        <w:spacing w:line="360" w:lineRule="auto"/>
        <w:ind w:firstLine="435"/>
        <w:rPr>
          <w:rFonts w:ascii="宋体" w:hAnsi="宋体"/>
          <w:color w:val="auto"/>
          <w:sz w:val="24"/>
          <w:highlight w:val="none"/>
        </w:rPr>
      </w:pPr>
    </w:p>
    <w:p w14:paraId="333B306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54E7CE55">
      <w:pPr>
        <w:spacing w:line="360" w:lineRule="auto"/>
        <w:rPr>
          <w:rFonts w:ascii="宋体" w:hAnsi="宋体"/>
          <w:color w:val="auto"/>
          <w:sz w:val="24"/>
          <w:highlight w:val="none"/>
        </w:rPr>
      </w:pPr>
    </w:p>
    <w:p w14:paraId="00CD5D8F">
      <w:pPr>
        <w:pStyle w:val="38"/>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3224CD14">
      <w:pPr>
        <w:spacing w:line="360" w:lineRule="auto"/>
        <w:rPr>
          <w:rFonts w:ascii="宋体" w:hAnsi="宋体"/>
          <w:b/>
          <w:color w:val="auto"/>
          <w:sz w:val="28"/>
          <w:highlight w:val="none"/>
        </w:rPr>
      </w:pPr>
    </w:p>
    <w:p w14:paraId="1ABDE443">
      <w:pPr>
        <w:spacing w:line="360" w:lineRule="auto"/>
        <w:rPr>
          <w:rFonts w:ascii="宋体" w:hAnsi="宋体"/>
          <w:b/>
          <w:color w:val="auto"/>
          <w:sz w:val="28"/>
          <w:highlight w:val="none"/>
        </w:rPr>
      </w:pPr>
    </w:p>
    <w:p w14:paraId="62C8F3DA">
      <w:pPr>
        <w:spacing w:line="360" w:lineRule="auto"/>
        <w:rPr>
          <w:rFonts w:ascii="宋体" w:hAnsi="宋体"/>
          <w:b/>
          <w:color w:val="auto"/>
          <w:sz w:val="28"/>
          <w:highlight w:val="none"/>
        </w:rPr>
      </w:pPr>
    </w:p>
    <w:p w14:paraId="339F786E">
      <w:pPr>
        <w:spacing w:line="360" w:lineRule="auto"/>
        <w:rPr>
          <w:rFonts w:ascii="宋体" w:hAnsi="宋体"/>
          <w:b/>
          <w:color w:val="auto"/>
          <w:sz w:val="28"/>
          <w:highlight w:val="none"/>
        </w:rPr>
      </w:pPr>
    </w:p>
    <w:p w14:paraId="08DBF0C4">
      <w:pPr>
        <w:pStyle w:val="25"/>
        <w:rPr>
          <w:rFonts w:ascii="宋体" w:hAnsi="宋体"/>
          <w:b/>
          <w:color w:val="auto"/>
          <w:sz w:val="28"/>
          <w:highlight w:val="none"/>
        </w:rPr>
      </w:pPr>
    </w:p>
    <w:p w14:paraId="5658222B">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45F923E3">
      <w:pPr>
        <w:spacing w:line="360" w:lineRule="auto"/>
        <w:jc w:val="center"/>
        <w:rPr>
          <w:rFonts w:ascii="宋体" w:hAnsi="宋体"/>
          <w:b/>
          <w:bCs/>
          <w:color w:val="auto"/>
          <w:kern w:val="0"/>
          <w:sz w:val="32"/>
          <w:szCs w:val="32"/>
          <w:highlight w:val="none"/>
        </w:rPr>
      </w:pPr>
      <w:bookmarkStart w:id="37" w:name="_Toc7134_WPSOffice_Level1"/>
      <w:bookmarkStart w:id="38" w:name="_Toc19231_WPSOffice_Level1"/>
      <w:r>
        <w:rPr>
          <w:rFonts w:hint="eastAsia" w:ascii="宋体" w:hAnsi="宋体"/>
          <w:b/>
          <w:bCs/>
          <w:color w:val="auto"/>
          <w:kern w:val="0"/>
          <w:sz w:val="32"/>
          <w:szCs w:val="32"/>
          <w:highlight w:val="none"/>
        </w:rPr>
        <w:t>投标人类似项目实施情况一览表</w:t>
      </w:r>
      <w:bookmarkEnd w:id="37"/>
      <w:bookmarkEnd w:id="38"/>
    </w:p>
    <w:tbl>
      <w:tblPr>
        <w:tblStyle w:val="26"/>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29E39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E2FCA99">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E367B21">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326F37D">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CFBC066">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D72E8CB">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5B70F54">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0959DE3">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5209A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ED9FCF">
            <w:pPr>
              <w:pStyle w:val="41"/>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C6ECAA">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1108A5">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02FEE1">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AB9410">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AE9A2F">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510D9C">
            <w:pPr>
              <w:pStyle w:val="41"/>
              <w:spacing w:line="360" w:lineRule="auto"/>
              <w:rPr>
                <w:rFonts w:asciiTheme="minorEastAsia" w:hAnsiTheme="minorEastAsia" w:eastAsiaTheme="minorEastAsia" w:cstheme="minorEastAsia"/>
                <w:color w:val="auto"/>
                <w:szCs w:val="21"/>
                <w:highlight w:val="none"/>
              </w:rPr>
            </w:pPr>
          </w:p>
        </w:tc>
      </w:tr>
      <w:tr w14:paraId="15B50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82E856">
            <w:pPr>
              <w:pStyle w:val="41"/>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9D5371">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C638D7">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C873E0">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BD63E9">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BF76B0">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A63258">
            <w:pPr>
              <w:pStyle w:val="41"/>
              <w:spacing w:line="360" w:lineRule="auto"/>
              <w:rPr>
                <w:rFonts w:asciiTheme="minorEastAsia" w:hAnsiTheme="minorEastAsia" w:eastAsiaTheme="minorEastAsia" w:cstheme="minorEastAsia"/>
                <w:color w:val="auto"/>
                <w:szCs w:val="21"/>
                <w:highlight w:val="none"/>
              </w:rPr>
            </w:pPr>
          </w:p>
        </w:tc>
      </w:tr>
      <w:tr w14:paraId="2A737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1ED185">
            <w:pPr>
              <w:pStyle w:val="41"/>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E4B6C0">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881E93">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5B4D9D">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CF21E0">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DFC8C9">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FF8B49">
            <w:pPr>
              <w:pStyle w:val="41"/>
              <w:spacing w:line="360" w:lineRule="auto"/>
              <w:rPr>
                <w:rFonts w:asciiTheme="minorEastAsia" w:hAnsiTheme="minorEastAsia" w:eastAsiaTheme="minorEastAsia" w:cstheme="minorEastAsia"/>
                <w:color w:val="auto"/>
                <w:szCs w:val="21"/>
                <w:highlight w:val="none"/>
              </w:rPr>
            </w:pPr>
          </w:p>
        </w:tc>
      </w:tr>
      <w:tr w14:paraId="09FC7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1684BA">
            <w:pPr>
              <w:pStyle w:val="41"/>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F94284">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350B88">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C14CAB">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2826A7">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74CE00">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E9C651">
            <w:pPr>
              <w:pStyle w:val="41"/>
              <w:spacing w:line="360" w:lineRule="auto"/>
              <w:rPr>
                <w:rFonts w:asciiTheme="minorEastAsia" w:hAnsiTheme="minorEastAsia" w:eastAsiaTheme="minorEastAsia" w:cstheme="minorEastAsia"/>
                <w:color w:val="auto"/>
                <w:szCs w:val="21"/>
                <w:highlight w:val="none"/>
              </w:rPr>
            </w:pPr>
          </w:p>
        </w:tc>
      </w:tr>
      <w:tr w14:paraId="1C1E8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A43AF">
            <w:pPr>
              <w:pStyle w:val="41"/>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8B08F0">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DFE9F7">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74460A">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48F1CC">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D77CDA">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1EAAEE">
            <w:pPr>
              <w:pStyle w:val="41"/>
              <w:spacing w:line="360" w:lineRule="auto"/>
              <w:rPr>
                <w:rFonts w:asciiTheme="minorEastAsia" w:hAnsiTheme="minorEastAsia" w:eastAsiaTheme="minorEastAsia" w:cstheme="minorEastAsia"/>
                <w:color w:val="auto"/>
                <w:szCs w:val="21"/>
                <w:highlight w:val="none"/>
              </w:rPr>
            </w:pPr>
          </w:p>
        </w:tc>
      </w:tr>
      <w:tr w14:paraId="0974D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5FF380">
            <w:pPr>
              <w:pStyle w:val="41"/>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4382BD">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92CC05">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5B40E2">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75A4CF">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CC7387">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DF2581">
            <w:pPr>
              <w:pStyle w:val="41"/>
              <w:spacing w:line="360" w:lineRule="auto"/>
              <w:rPr>
                <w:rFonts w:asciiTheme="minorEastAsia" w:hAnsiTheme="minorEastAsia" w:eastAsiaTheme="minorEastAsia" w:cstheme="minorEastAsia"/>
                <w:color w:val="auto"/>
                <w:szCs w:val="21"/>
                <w:highlight w:val="none"/>
              </w:rPr>
            </w:pPr>
          </w:p>
        </w:tc>
      </w:tr>
      <w:tr w14:paraId="6BBE1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C09177">
            <w:pPr>
              <w:pStyle w:val="41"/>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A33A91">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567C2D">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CC42EC">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CBB207">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EA6C36">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7759F4">
            <w:pPr>
              <w:pStyle w:val="41"/>
              <w:spacing w:line="360" w:lineRule="auto"/>
              <w:rPr>
                <w:rFonts w:asciiTheme="minorEastAsia" w:hAnsiTheme="minorEastAsia" w:eastAsiaTheme="minorEastAsia" w:cstheme="minorEastAsia"/>
                <w:color w:val="auto"/>
                <w:szCs w:val="21"/>
                <w:highlight w:val="none"/>
              </w:rPr>
            </w:pPr>
          </w:p>
        </w:tc>
      </w:tr>
    </w:tbl>
    <w:p w14:paraId="2C41CE87">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74B9FC69">
      <w:pPr>
        <w:autoSpaceDE w:val="0"/>
        <w:autoSpaceDN w:val="0"/>
        <w:adjustRightInd w:val="0"/>
        <w:spacing w:before="120" w:beforeLines="50" w:line="360" w:lineRule="auto"/>
        <w:ind w:firstLine="420" w:firstLineChars="200"/>
        <w:rPr>
          <w:rFonts w:ascii="宋体" w:hAns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15D06D24">
      <w:pPr>
        <w:spacing w:line="360" w:lineRule="auto"/>
        <w:rPr>
          <w:rFonts w:ascii="宋体" w:hAnsi="宋体"/>
          <w:color w:val="auto"/>
          <w:sz w:val="22"/>
          <w:szCs w:val="22"/>
          <w:highlight w:val="none"/>
        </w:rPr>
      </w:pPr>
    </w:p>
    <w:p w14:paraId="18686731">
      <w:pPr>
        <w:pStyle w:val="25"/>
        <w:rPr>
          <w:color w:val="auto"/>
          <w:highlight w:val="none"/>
        </w:rPr>
      </w:pPr>
    </w:p>
    <w:p w14:paraId="62734CFA">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2ADF68E">
      <w:pPr>
        <w:spacing w:line="360" w:lineRule="auto"/>
        <w:ind w:left="420"/>
        <w:rPr>
          <w:rFonts w:ascii="宋体" w:hAnsi="宋体"/>
          <w:color w:val="auto"/>
          <w:sz w:val="24"/>
          <w:highlight w:val="none"/>
        </w:rPr>
      </w:pPr>
    </w:p>
    <w:p w14:paraId="44581154">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2C39A524">
      <w:pPr>
        <w:spacing w:line="360" w:lineRule="auto"/>
        <w:ind w:firstLine="435"/>
        <w:rPr>
          <w:rFonts w:ascii="宋体" w:hAnsi="宋体"/>
          <w:color w:val="auto"/>
          <w:sz w:val="24"/>
          <w:highlight w:val="none"/>
        </w:rPr>
      </w:pPr>
    </w:p>
    <w:p w14:paraId="2E5C37C8">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5A4EEC5">
      <w:pPr>
        <w:spacing w:line="360" w:lineRule="auto"/>
        <w:rPr>
          <w:rFonts w:ascii="宋体" w:hAnsi="宋体"/>
          <w:color w:val="auto"/>
          <w:sz w:val="24"/>
          <w:highlight w:val="none"/>
        </w:rPr>
      </w:pPr>
    </w:p>
    <w:p w14:paraId="6CF545F8">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212A868">
      <w:pPr>
        <w:jc w:val="center"/>
        <w:rPr>
          <w:rFonts w:ascii="仿宋" w:hAnsi="仿宋" w:eastAsia="仿宋"/>
          <w:snapToGrid w:val="0"/>
          <w:color w:val="auto"/>
          <w:kern w:val="0"/>
          <w:sz w:val="24"/>
          <w:highlight w:val="none"/>
        </w:rPr>
      </w:pPr>
    </w:p>
    <w:p w14:paraId="234C4FA6">
      <w:pPr>
        <w:pStyle w:val="42"/>
        <w:tabs>
          <w:tab w:val="left" w:pos="1050"/>
        </w:tabs>
        <w:spacing w:line="360" w:lineRule="auto"/>
        <w:rPr>
          <w:rFonts w:ascii="宋体" w:hAnsi="宋体"/>
          <w:b/>
          <w:color w:val="auto"/>
          <w:sz w:val="28"/>
          <w:highlight w:val="none"/>
        </w:rPr>
      </w:pPr>
    </w:p>
    <w:p w14:paraId="270278A4">
      <w:pPr>
        <w:pStyle w:val="42"/>
        <w:tabs>
          <w:tab w:val="left" w:pos="1050"/>
        </w:tabs>
        <w:spacing w:line="360" w:lineRule="auto"/>
        <w:rPr>
          <w:rFonts w:ascii="宋体" w:hAnsi="宋体"/>
          <w:b/>
          <w:color w:val="auto"/>
          <w:sz w:val="28"/>
          <w:highlight w:val="none"/>
        </w:rPr>
      </w:pPr>
    </w:p>
    <w:p w14:paraId="53A8D8FB">
      <w:pPr>
        <w:pStyle w:val="42"/>
        <w:tabs>
          <w:tab w:val="left" w:pos="1050"/>
        </w:tabs>
        <w:spacing w:line="360" w:lineRule="auto"/>
        <w:rPr>
          <w:rFonts w:ascii="宋体" w:hAnsi="宋体"/>
          <w:b/>
          <w:color w:val="auto"/>
          <w:sz w:val="28"/>
          <w:highlight w:val="none"/>
        </w:rPr>
      </w:pPr>
    </w:p>
    <w:p w14:paraId="1CBAD230">
      <w:pPr>
        <w:pStyle w:val="42"/>
        <w:tabs>
          <w:tab w:val="left" w:pos="1050"/>
        </w:tabs>
        <w:spacing w:line="360" w:lineRule="auto"/>
        <w:rPr>
          <w:rFonts w:hint="eastAsia" w:ascii="仿宋_GB2312" w:hAnsi="宋体" w:eastAsia="宋体"/>
          <w:color w:val="auto"/>
          <w:sz w:val="24"/>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11D05285">
      <w:pPr>
        <w:spacing w:line="360" w:lineRule="auto"/>
        <w:ind w:left="549" w:hanging="549" w:hangingChars="171"/>
        <w:jc w:val="center"/>
        <w:rPr>
          <w:rFonts w:ascii="宋体" w:hAnsi="宋体"/>
          <w:b/>
          <w:color w:val="auto"/>
          <w:sz w:val="18"/>
          <w:szCs w:val="18"/>
          <w:highlight w:val="none"/>
        </w:rPr>
      </w:pPr>
      <w:bookmarkStart w:id="39" w:name="_Toc21582_WPSOffice_Level1"/>
      <w:bookmarkStart w:id="40" w:name="_Toc3068_WPSOffice_Level1"/>
      <w:r>
        <w:rPr>
          <w:rFonts w:hint="eastAsia" w:ascii="宋体" w:hAnsi="宋体"/>
          <w:b/>
          <w:color w:val="auto"/>
          <w:sz w:val="32"/>
          <w:szCs w:val="32"/>
          <w:highlight w:val="none"/>
        </w:rPr>
        <w:t>商务需求响应表</w:t>
      </w:r>
      <w:bookmarkEnd w:id="39"/>
      <w:bookmarkEnd w:id="40"/>
    </w:p>
    <w:tbl>
      <w:tblPr>
        <w:tblStyle w:val="26"/>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0DEA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057CC84D">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14:paraId="4FB25E30">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14:paraId="6E0E59D7">
            <w:pPr>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14:paraId="20C7208E">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14:paraId="2ABAE52D">
            <w:pPr>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14:paraId="31B4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322E3F52">
            <w:pPr>
              <w:rPr>
                <w:rFonts w:ascii="宋体" w:hAnsi="宋体"/>
                <w:color w:val="auto"/>
                <w:szCs w:val="21"/>
                <w:highlight w:val="none"/>
              </w:rPr>
            </w:pPr>
          </w:p>
        </w:tc>
        <w:tc>
          <w:tcPr>
            <w:tcW w:w="2534" w:type="dxa"/>
            <w:tcMar>
              <w:top w:w="57" w:type="dxa"/>
              <w:left w:w="108" w:type="dxa"/>
              <w:bottom w:w="0" w:type="dxa"/>
              <w:right w:w="108" w:type="dxa"/>
            </w:tcMar>
          </w:tcPr>
          <w:p w14:paraId="419BCD8C">
            <w:pPr>
              <w:snapToGrid w:val="0"/>
              <w:rPr>
                <w:rFonts w:ascii="宋体" w:hAnsi="宋体"/>
                <w:color w:val="auto"/>
                <w:szCs w:val="21"/>
                <w:highlight w:val="none"/>
              </w:rPr>
            </w:pPr>
            <w:r>
              <w:rPr>
                <w:rFonts w:hint="eastAsia" w:ascii="宋体" w:hAnsi="宋体"/>
                <w:color w:val="auto"/>
                <w:szCs w:val="21"/>
                <w:highlight w:val="none"/>
              </w:rPr>
              <w:t>服务时间及地点</w:t>
            </w:r>
          </w:p>
        </w:tc>
        <w:tc>
          <w:tcPr>
            <w:tcW w:w="1785" w:type="dxa"/>
            <w:tcMar>
              <w:top w:w="57" w:type="dxa"/>
              <w:left w:w="108" w:type="dxa"/>
              <w:bottom w:w="0" w:type="dxa"/>
              <w:right w:w="108" w:type="dxa"/>
            </w:tcMar>
            <w:vAlign w:val="center"/>
          </w:tcPr>
          <w:p w14:paraId="5F81CCDB">
            <w:pPr>
              <w:rPr>
                <w:rFonts w:ascii="宋体" w:hAnsi="宋体"/>
                <w:color w:val="auto"/>
                <w:szCs w:val="21"/>
                <w:highlight w:val="none"/>
              </w:rPr>
            </w:pPr>
          </w:p>
        </w:tc>
        <w:tc>
          <w:tcPr>
            <w:tcW w:w="1365" w:type="dxa"/>
            <w:tcMar>
              <w:top w:w="57" w:type="dxa"/>
              <w:left w:w="108" w:type="dxa"/>
              <w:bottom w:w="0" w:type="dxa"/>
              <w:right w:w="108" w:type="dxa"/>
            </w:tcMar>
            <w:vAlign w:val="center"/>
          </w:tcPr>
          <w:p w14:paraId="59292680">
            <w:pPr>
              <w:rPr>
                <w:rFonts w:ascii="宋体" w:hAnsi="宋体"/>
                <w:color w:val="auto"/>
                <w:szCs w:val="21"/>
                <w:highlight w:val="none"/>
              </w:rPr>
            </w:pPr>
          </w:p>
        </w:tc>
        <w:tc>
          <w:tcPr>
            <w:tcW w:w="2625" w:type="dxa"/>
            <w:tcMar>
              <w:top w:w="57" w:type="dxa"/>
              <w:left w:w="108" w:type="dxa"/>
              <w:bottom w:w="0" w:type="dxa"/>
              <w:right w:w="108" w:type="dxa"/>
            </w:tcMar>
            <w:vAlign w:val="center"/>
          </w:tcPr>
          <w:p w14:paraId="10A4D460">
            <w:pPr>
              <w:rPr>
                <w:rFonts w:ascii="宋体" w:hAnsi="宋体"/>
                <w:color w:val="auto"/>
                <w:szCs w:val="21"/>
                <w:highlight w:val="none"/>
              </w:rPr>
            </w:pPr>
          </w:p>
        </w:tc>
      </w:tr>
      <w:tr w14:paraId="2578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1B236942">
            <w:pPr>
              <w:rPr>
                <w:rFonts w:ascii="宋体" w:hAnsi="宋体"/>
                <w:color w:val="auto"/>
                <w:szCs w:val="21"/>
                <w:highlight w:val="none"/>
              </w:rPr>
            </w:pPr>
          </w:p>
        </w:tc>
        <w:tc>
          <w:tcPr>
            <w:tcW w:w="2534" w:type="dxa"/>
            <w:tcMar>
              <w:top w:w="57" w:type="dxa"/>
              <w:left w:w="108" w:type="dxa"/>
              <w:bottom w:w="0" w:type="dxa"/>
              <w:right w:w="108" w:type="dxa"/>
            </w:tcMar>
          </w:tcPr>
          <w:p w14:paraId="55114741">
            <w:pPr>
              <w:snapToGrid w:val="0"/>
              <w:rPr>
                <w:rFonts w:ascii="宋体" w:hAnsi="宋体"/>
                <w:color w:val="auto"/>
                <w:szCs w:val="21"/>
                <w:highlight w:val="none"/>
              </w:rPr>
            </w:pPr>
            <w:r>
              <w:rPr>
                <w:rFonts w:hint="eastAsia" w:ascii="宋体" w:hAnsi="宋体"/>
                <w:color w:val="auto"/>
                <w:szCs w:val="21"/>
                <w:highlight w:val="none"/>
              </w:rPr>
              <w:t>付款条件</w:t>
            </w:r>
          </w:p>
        </w:tc>
        <w:tc>
          <w:tcPr>
            <w:tcW w:w="1785" w:type="dxa"/>
            <w:tcMar>
              <w:top w:w="57" w:type="dxa"/>
              <w:left w:w="108" w:type="dxa"/>
              <w:bottom w:w="0" w:type="dxa"/>
              <w:right w:w="108" w:type="dxa"/>
            </w:tcMar>
            <w:vAlign w:val="center"/>
          </w:tcPr>
          <w:p w14:paraId="78A43FA3">
            <w:pPr>
              <w:rPr>
                <w:rFonts w:ascii="宋体" w:hAnsi="宋体"/>
                <w:color w:val="auto"/>
                <w:szCs w:val="21"/>
                <w:highlight w:val="none"/>
              </w:rPr>
            </w:pPr>
          </w:p>
        </w:tc>
        <w:tc>
          <w:tcPr>
            <w:tcW w:w="1365" w:type="dxa"/>
            <w:tcMar>
              <w:top w:w="57" w:type="dxa"/>
              <w:left w:w="108" w:type="dxa"/>
              <w:bottom w:w="0" w:type="dxa"/>
              <w:right w:w="108" w:type="dxa"/>
            </w:tcMar>
            <w:vAlign w:val="center"/>
          </w:tcPr>
          <w:p w14:paraId="794DFAE2">
            <w:pPr>
              <w:rPr>
                <w:rFonts w:ascii="宋体" w:hAnsi="宋体"/>
                <w:color w:val="auto"/>
                <w:szCs w:val="21"/>
                <w:highlight w:val="none"/>
              </w:rPr>
            </w:pPr>
          </w:p>
        </w:tc>
        <w:tc>
          <w:tcPr>
            <w:tcW w:w="2625" w:type="dxa"/>
            <w:tcMar>
              <w:top w:w="57" w:type="dxa"/>
              <w:left w:w="108" w:type="dxa"/>
              <w:bottom w:w="0" w:type="dxa"/>
              <w:right w:w="108" w:type="dxa"/>
            </w:tcMar>
            <w:vAlign w:val="center"/>
          </w:tcPr>
          <w:p w14:paraId="696CF0E1">
            <w:pPr>
              <w:rPr>
                <w:rFonts w:ascii="宋体" w:hAnsi="宋体"/>
                <w:color w:val="auto"/>
                <w:szCs w:val="21"/>
                <w:highlight w:val="none"/>
              </w:rPr>
            </w:pPr>
          </w:p>
        </w:tc>
      </w:tr>
      <w:tr w14:paraId="2E92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C609176">
            <w:pPr>
              <w:rPr>
                <w:rFonts w:ascii="宋体" w:hAnsi="宋体"/>
                <w:color w:val="auto"/>
                <w:szCs w:val="21"/>
                <w:highlight w:val="none"/>
              </w:rPr>
            </w:pPr>
          </w:p>
        </w:tc>
        <w:tc>
          <w:tcPr>
            <w:tcW w:w="2534" w:type="dxa"/>
            <w:tcMar>
              <w:top w:w="57" w:type="dxa"/>
              <w:left w:w="108" w:type="dxa"/>
              <w:bottom w:w="0" w:type="dxa"/>
              <w:right w:w="108" w:type="dxa"/>
            </w:tcMar>
          </w:tcPr>
          <w:p w14:paraId="1A0F0A0A">
            <w:pPr>
              <w:snapToGrid w:val="0"/>
              <w:rPr>
                <w:rFonts w:hint="eastAsia" w:ascii="宋体" w:hAnsi="宋体" w:eastAsia="宋体"/>
                <w:color w:val="auto"/>
                <w:szCs w:val="21"/>
                <w:highlight w:val="none"/>
                <w:lang w:eastAsia="zh-CN"/>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14:paraId="6EB2235E">
            <w:pPr>
              <w:rPr>
                <w:rFonts w:ascii="宋体" w:hAnsi="宋体"/>
                <w:color w:val="auto"/>
                <w:szCs w:val="21"/>
                <w:highlight w:val="none"/>
              </w:rPr>
            </w:pPr>
          </w:p>
        </w:tc>
        <w:tc>
          <w:tcPr>
            <w:tcW w:w="1365" w:type="dxa"/>
            <w:tcMar>
              <w:top w:w="57" w:type="dxa"/>
              <w:left w:w="108" w:type="dxa"/>
              <w:bottom w:w="0" w:type="dxa"/>
              <w:right w:w="108" w:type="dxa"/>
            </w:tcMar>
            <w:vAlign w:val="center"/>
          </w:tcPr>
          <w:p w14:paraId="1AF8F1A9">
            <w:pPr>
              <w:rPr>
                <w:rFonts w:ascii="宋体" w:hAnsi="宋体"/>
                <w:color w:val="auto"/>
                <w:szCs w:val="21"/>
                <w:highlight w:val="none"/>
              </w:rPr>
            </w:pPr>
          </w:p>
        </w:tc>
        <w:tc>
          <w:tcPr>
            <w:tcW w:w="2625" w:type="dxa"/>
            <w:tcMar>
              <w:top w:w="57" w:type="dxa"/>
              <w:left w:w="108" w:type="dxa"/>
              <w:bottom w:w="0" w:type="dxa"/>
              <w:right w:w="108" w:type="dxa"/>
            </w:tcMar>
            <w:vAlign w:val="center"/>
          </w:tcPr>
          <w:p w14:paraId="28EE7E10">
            <w:pPr>
              <w:rPr>
                <w:rFonts w:ascii="宋体" w:hAnsi="宋体"/>
                <w:color w:val="auto"/>
                <w:szCs w:val="21"/>
                <w:highlight w:val="none"/>
              </w:rPr>
            </w:pPr>
          </w:p>
        </w:tc>
      </w:tr>
      <w:tr w14:paraId="00AD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3905F8C">
            <w:pPr>
              <w:rPr>
                <w:rFonts w:ascii="宋体" w:hAnsi="宋体"/>
                <w:color w:val="auto"/>
                <w:szCs w:val="21"/>
                <w:highlight w:val="none"/>
              </w:rPr>
            </w:pPr>
          </w:p>
        </w:tc>
        <w:tc>
          <w:tcPr>
            <w:tcW w:w="2534" w:type="dxa"/>
            <w:tcMar>
              <w:top w:w="57" w:type="dxa"/>
              <w:left w:w="108" w:type="dxa"/>
              <w:bottom w:w="0" w:type="dxa"/>
              <w:right w:w="108" w:type="dxa"/>
            </w:tcMar>
          </w:tcPr>
          <w:p w14:paraId="47249575">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190E9F16">
            <w:pPr>
              <w:rPr>
                <w:rFonts w:ascii="宋体" w:hAnsi="宋体"/>
                <w:color w:val="auto"/>
                <w:szCs w:val="21"/>
                <w:highlight w:val="none"/>
              </w:rPr>
            </w:pPr>
          </w:p>
        </w:tc>
        <w:tc>
          <w:tcPr>
            <w:tcW w:w="1365" w:type="dxa"/>
            <w:tcMar>
              <w:top w:w="57" w:type="dxa"/>
              <w:left w:w="108" w:type="dxa"/>
              <w:bottom w:w="0" w:type="dxa"/>
              <w:right w:w="108" w:type="dxa"/>
            </w:tcMar>
            <w:vAlign w:val="center"/>
          </w:tcPr>
          <w:p w14:paraId="26CA1FC1">
            <w:pPr>
              <w:rPr>
                <w:rFonts w:ascii="宋体" w:hAnsi="宋体"/>
                <w:color w:val="auto"/>
                <w:szCs w:val="21"/>
                <w:highlight w:val="none"/>
              </w:rPr>
            </w:pPr>
          </w:p>
        </w:tc>
        <w:tc>
          <w:tcPr>
            <w:tcW w:w="2625" w:type="dxa"/>
            <w:tcMar>
              <w:top w:w="57" w:type="dxa"/>
              <w:left w:w="108" w:type="dxa"/>
              <w:bottom w:w="0" w:type="dxa"/>
              <w:right w:w="108" w:type="dxa"/>
            </w:tcMar>
            <w:vAlign w:val="center"/>
          </w:tcPr>
          <w:p w14:paraId="5D757CFC">
            <w:pPr>
              <w:rPr>
                <w:rFonts w:ascii="宋体" w:hAnsi="宋体"/>
                <w:color w:val="auto"/>
                <w:szCs w:val="21"/>
                <w:highlight w:val="none"/>
              </w:rPr>
            </w:pPr>
          </w:p>
        </w:tc>
      </w:tr>
      <w:tr w14:paraId="0481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DF57D30">
            <w:pPr>
              <w:rPr>
                <w:rFonts w:ascii="宋体" w:hAnsi="宋体"/>
                <w:color w:val="auto"/>
                <w:szCs w:val="21"/>
                <w:highlight w:val="none"/>
              </w:rPr>
            </w:pPr>
          </w:p>
        </w:tc>
        <w:tc>
          <w:tcPr>
            <w:tcW w:w="2534" w:type="dxa"/>
            <w:tcMar>
              <w:top w:w="57" w:type="dxa"/>
              <w:left w:w="108" w:type="dxa"/>
              <w:bottom w:w="0" w:type="dxa"/>
              <w:right w:w="108" w:type="dxa"/>
            </w:tcMar>
          </w:tcPr>
          <w:p w14:paraId="44EF1627">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67004237">
            <w:pPr>
              <w:rPr>
                <w:rFonts w:ascii="宋体" w:hAnsi="宋体"/>
                <w:color w:val="auto"/>
                <w:szCs w:val="21"/>
                <w:highlight w:val="none"/>
              </w:rPr>
            </w:pPr>
          </w:p>
        </w:tc>
        <w:tc>
          <w:tcPr>
            <w:tcW w:w="1365" w:type="dxa"/>
            <w:tcMar>
              <w:top w:w="57" w:type="dxa"/>
              <w:left w:w="108" w:type="dxa"/>
              <w:bottom w:w="0" w:type="dxa"/>
              <w:right w:w="108" w:type="dxa"/>
            </w:tcMar>
            <w:vAlign w:val="center"/>
          </w:tcPr>
          <w:p w14:paraId="3D85765C">
            <w:pPr>
              <w:rPr>
                <w:rFonts w:ascii="宋体" w:hAnsi="宋体"/>
                <w:color w:val="auto"/>
                <w:szCs w:val="21"/>
                <w:highlight w:val="none"/>
              </w:rPr>
            </w:pPr>
          </w:p>
        </w:tc>
        <w:tc>
          <w:tcPr>
            <w:tcW w:w="2625" w:type="dxa"/>
            <w:tcMar>
              <w:top w:w="57" w:type="dxa"/>
              <w:left w:w="108" w:type="dxa"/>
              <w:bottom w:w="0" w:type="dxa"/>
              <w:right w:w="108" w:type="dxa"/>
            </w:tcMar>
            <w:vAlign w:val="center"/>
          </w:tcPr>
          <w:p w14:paraId="4A4CE1B9">
            <w:pPr>
              <w:rPr>
                <w:rFonts w:ascii="宋体" w:hAnsi="宋体"/>
                <w:color w:val="auto"/>
                <w:szCs w:val="21"/>
                <w:highlight w:val="none"/>
              </w:rPr>
            </w:pPr>
          </w:p>
        </w:tc>
      </w:tr>
      <w:tr w14:paraId="0198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19ED0CC">
            <w:pPr>
              <w:rPr>
                <w:rFonts w:ascii="宋体" w:hAnsi="宋体"/>
                <w:color w:val="auto"/>
                <w:szCs w:val="21"/>
                <w:highlight w:val="none"/>
              </w:rPr>
            </w:pPr>
          </w:p>
        </w:tc>
        <w:tc>
          <w:tcPr>
            <w:tcW w:w="2534" w:type="dxa"/>
            <w:tcMar>
              <w:top w:w="57" w:type="dxa"/>
              <w:left w:w="108" w:type="dxa"/>
              <w:bottom w:w="0" w:type="dxa"/>
              <w:right w:w="108" w:type="dxa"/>
            </w:tcMar>
          </w:tcPr>
          <w:p w14:paraId="0E1BD73B">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6D774015">
            <w:pPr>
              <w:rPr>
                <w:rFonts w:ascii="宋体" w:hAnsi="宋体"/>
                <w:color w:val="auto"/>
                <w:szCs w:val="21"/>
                <w:highlight w:val="none"/>
              </w:rPr>
            </w:pPr>
          </w:p>
        </w:tc>
        <w:tc>
          <w:tcPr>
            <w:tcW w:w="1365" w:type="dxa"/>
            <w:tcMar>
              <w:top w:w="57" w:type="dxa"/>
              <w:left w:w="108" w:type="dxa"/>
              <w:bottom w:w="0" w:type="dxa"/>
              <w:right w:w="108" w:type="dxa"/>
            </w:tcMar>
            <w:vAlign w:val="center"/>
          </w:tcPr>
          <w:p w14:paraId="7FDAFF5F">
            <w:pPr>
              <w:rPr>
                <w:rFonts w:ascii="宋体" w:hAnsi="宋体"/>
                <w:color w:val="auto"/>
                <w:szCs w:val="21"/>
                <w:highlight w:val="none"/>
              </w:rPr>
            </w:pPr>
          </w:p>
        </w:tc>
        <w:tc>
          <w:tcPr>
            <w:tcW w:w="2625" w:type="dxa"/>
            <w:tcMar>
              <w:top w:w="57" w:type="dxa"/>
              <w:left w:w="108" w:type="dxa"/>
              <w:bottom w:w="0" w:type="dxa"/>
              <w:right w:w="108" w:type="dxa"/>
            </w:tcMar>
            <w:vAlign w:val="center"/>
          </w:tcPr>
          <w:p w14:paraId="235948E0">
            <w:pPr>
              <w:rPr>
                <w:rFonts w:ascii="宋体" w:hAnsi="宋体"/>
                <w:color w:val="auto"/>
                <w:szCs w:val="21"/>
                <w:highlight w:val="none"/>
              </w:rPr>
            </w:pPr>
          </w:p>
        </w:tc>
      </w:tr>
      <w:tr w14:paraId="1814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6954FC90">
            <w:pPr>
              <w:rPr>
                <w:rFonts w:ascii="宋体" w:hAnsi="宋体"/>
                <w:color w:val="auto"/>
                <w:szCs w:val="21"/>
                <w:highlight w:val="none"/>
              </w:rPr>
            </w:pPr>
          </w:p>
        </w:tc>
        <w:tc>
          <w:tcPr>
            <w:tcW w:w="2534" w:type="dxa"/>
            <w:tcMar>
              <w:top w:w="57" w:type="dxa"/>
              <w:left w:w="108" w:type="dxa"/>
              <w:bottom w:w="0" w:type="dxa"/>
              <w:right w:w="108" w:type="dxa"/>
            </w:tcMar>
          </w:tcPr>
          <w:p w14:paraId="3F35C76B">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2F841D83">
            <w:pPr>
              <w:rPr>
                <w:rFonts w:ascii="宋体" w:hAnsi="宋体"/>
                <w:color w:val="auto"/>
                <w:szCs w:val="21"/>
                <w:highlight w:val="none"/>
              </w:rPr>
            </w:pPr>
          </w:p>
        </w:tc>
        <w:tc>
          <w:tcPr>
            <w:tcW w:w="1365" w:type="dxa"/>
            <w:tcMar>
              <w:top w:w="57" w:type="dxa"/>
              <w:left w:w="108" w:type="dxa"/>
              <w:bottom w:w="0" w:type="dxa"/>
              <w:right w:w="108" w:type="dxa"/>
            </w:tcMar>
            <w:vAlign w:val="center"/>
          </w:tcPr>
          <w:p w14:paraId="198A03CE">
            <w:pPr>
              <w:rPr>
                <w:rFonts w:ascii="宋体" w:hAnsi="宋体"/>
                <w:color w:val="auto"/>
                <w:szCs w:val="21"/>
                <w:highlight w:val="none"/>
              </w:rPr>
            </w:pPr>
          </w:p>
        </w:tc>
        <w:tc>
          <w:tcPr>
            <w:tcW w:w="2625" w:type="dxa"/>
            <w:tcMar>
              <w:top w:w="57" w:type="dxa"/>
              <w:left w:w="108" w:type="dxa"/>
              <w:bottom w:w="0" w:type="dxa"/>
              <w:right w:w="108" w:type="dxa"/>
            </w:tcMar>
            <w:vAlign w:val="center"/>
          </w:tcPr>
          <w:p w14:paraId="70E1CB99">
            <w:pPr>
              <w:rPr>
                <w:rFonts w:ascii="宋体" w:hAnsi="宋体"/>
                <w:color w:val="auto"/>
                <w:szCs w:val="21"/>
                <w:highlight w:val="none"/>
              </w:rPr>
            </w:pPr>
          </w:p>
        </w:tc>
      </w:tr>
      <w:tr w14:paraId="4D0E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0AE6E9BF">
            <w:pPr>
              <w:rPr>
                <w:rFonts w:ascii="宋体" w:hAnsi="宋体"/>
                <w:color w:val="auto"/>
                <w:szCs w:val="21"/>
                <w:highlight w:val="none"/>
              </w:rPr>
            </w:pPr>
          </w:p>
        </w:tc>
        <w:tc>
          <w:tcPr>
            <w:tcW w:w="2534" w:type="dxa"/>
            <w:tcMar>
              <w:top w:w="57" w:type="dxa"/>
              <w:left w:w="108" w:type="dxa"/>
              <w:bottom w:w="0" w:type="dxa"/>
              <w:right w:w="108" w:type="dxa"/>
            </w:tcMar>
          </w:tcPr>
          <w:p w14:paraId="649021F3">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14:paraId="77160180">
            <w:pPr>
              <w:rPr>
                <w:rFonts w:ascii="宋体" w:hAnsi="宋体"/>
                <w:color w:val="auto"/>
                <w:szCs w:val="21"/>
                <w:highlight w:val="none"/>
              </w:rPr>
            </w:pPr>
          </w:p>
        </w:tc>
        <w:tc>
          <w:tcPr>
            <w:tcW w:w="1365" w:type="dxa"/>
            <w:tcMar>
              <w:top w:w="57" w:type="dxa"/>
              <w:left w:w="108" w:type="dxa"/>
              <w:bottom w:w="0" w:type="dxa"/>
              <w:right w:w="108" w:type="dxa"/>
            </w:tcMar>
            <w:vAlign w:val="center"/>
          </w:tcPr>
          <w:p w14:paraId="14894C9C">
            <w:pPr>
              <w:rPr>
                <w:rFonts w:ascii="宋体" w:hAnsi="宋体"/>
                <w:color w:val="auto"/>
                <w:szCs w:val="21"/>
                <w:highlight w:val="none"/>
              </w:rPr>
            </w:pPr>
          </w:p>
        </w:tc>
        <w:tc>
          <w:tcPr>
            <w:tcW w:w="2625" w:type="dxa"/>
            <w:tcMar>
              <w:top w:w="57" w:type="dxa"/>
              <w:left w:w="108" w:type="dxa"/>
              <w:bottom w:w="0" w:type="dxa"/>
              <w:right w:w="108" w:type="dxa"/>
            </w:tcMar>
            <w:vAlign w:val="center"/>
          </w:tcPr>
          <w:p w14:paraId="7EE9FF38">
            <w:pPr>
              <w:rPr>
                <w:rFonts w:ascii="宋体" w:hAnsi="宋体"/>
                <w:color w:val="auto"/>
                <w:szCs w:val="21"/>
                <w:highlight w:val="none"/>
              </w:rPr>
            </w:pPr>
          </w:p>
        </w:tc>
      </w:tr>
    </w:tbl>
    <w:p w14:paraId="28987D2A">
      <w:pPr>
        <w:spacing w:line="360" w:lineRule="auto"/>
        <w:rPr>
          <w:rFonts w:ascii="宋体" w:hAnsi="宋体"/>
          <w:color w:val="auto"/>
          <w:sz w:val="24"/>
          <w:highlight w:val="none"/>
        </w:rPr>
      </w:pPr>
    </w:p>
    <w:p w14:paraId="19475EE9">
      <w:pPr>
        <w:spacing w:line="360" w:lineRule="auto"/>
        <w:rPr>
          <w:rFonts w:ascii="宋体" w:hAnsi="宋体"/>
          <w:color w:val="auto"/>
          <w:sz w:val="24"/>
          <w:highlight w:val="none"/>
        </w:rPr>
      </w:pPr>
    </w:p>
    <w:p w14:paraId="583317ED">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6697F7B8">
      <w:pPr>
        <w:spacing w:line="360" w:lineRule="auto"/>
        <w:ind w:left="420"/>
        <w:rPr>
          <w:rFonts w:ascii="宋体" w:hAnsi="宋体"/>
          <w:color w:val="auto"/>
          <w:sz w:val="24"/>
          <w:highlight w:val="none"/>
        </w:rPr>
      </w:pPr>
    </w:p>
    <w:p w14:paraId="31FDD334">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568DF0CD">
      <w:pPr>
        <w:spacing w:line="360" w:lineRule="auto"/>
        <w:ind w:firstLine="435"/>
        <w:rPr>
          <w:rFonts w:ascii="宋体" w:hAnsi="宋体"/>
          <w:color w:val="auto"/>
          <w:sz w:val="24"/>
          <w:highlight w:val="none"/>
        </w:rPr>
      </w:pPr>
    </w:p>
    <w:p w14:paraId="44CCF9C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91F9ABF">
      <w:pPr>
        <w:spacing w:line="360" w:lineRule="auto"/>
        <w:ind w:firstLine="435"/>
        <w:rPr>
          <w:rFonts w:ascii="宋体" w:hAnsi="宋体"/>
          <w:color w:val="auto"/>
          <w:sz w:val="24"/>
          <w:highlight w:val="none"/>
        </w:rPr>
      </w:pPr>
    </w:p>
    <w:p w14:paraId="4271686F">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1F586AA1">
      <w:pPr>
        <w:tabs>
          <w:tab w:val="left" w:pos="2460"/>
        </w:tabs>
        <w:spacing w:line="360" w:lineRule="auto"/>
        <w:ind w:firstLine="435"/>
        <w:rPr>
          <w:rFonts w:ascii="宋体" w:hAnsi="宋体"/>
          <w:b/>
          <w:color w:val="auto"/>
          <w:sz w:val="28"/>
          <w:highlight w:val="none"/>
        </w:rPr>
      </w:pPr>
    </w:p>
    <w:p w14:paraId="09CB5A36">
      <w:pPr>
        <w:tabs>
          <w:tab w:val="left" w:pos="2460"/>
        </w:tabs>
        <w:spacing w:line="360" w:lineRule="auto"/>
        <w:ind w:firstLine="435"/>
        <w:rPr>
          <w:rFonts w:ascii="宋体" w:hAnsi="宋体"/>
          <w:b/>
          <w:color w:val="auto"/>
          <w:sz w:val="28"/>
          <w:highlight w:val="none"/>
        </w:rPr>
      </w:pPr>
    </w:p>
    <w:p w14:paraId="0E4B955F">
      <w:pPr>
        <w:tabs>
          <w:tab w:val="left" w:pos="2460"/>
        </w:tabs>
        <w:spacing w:line="360" w:lineRule="auto"/>
        <w:ind w:firstLine="435"/>
        <w:rPr>
          <w:rFonts w:ascii="宋体" w:hAnsi="宋体"/>
          <w:b/>
          <w:color w:val="auto"/>
          <w:sz w:val="28"/>
          <w:highlight w:val="none"/>
        </w:rPr>
      </w:pPr>
    </w:p>
    <w:p w14:paraId="014CFFE5">
      <w:pPr>
        <w:tabs>
          <w:tab w:val="left" w:pos="2460"/>
        </w:tabs>
        <w:spacing w:line="360" w:lineRule="auto"/>
        <w:ind w:firstLine="435"/>
        <w:rPr>
          <w:rFonts w:ascii="宋体" w:hAnsi="宋体"/>
          <w:b/>
          <w:color w:val="auto"/>
          <w:sz w:val="28"/>
          <w:highlight w:val="none"/>
        </w:rPr>
      </w:pPr>
    </w:p>
    <w:p w14:paraId="265C1BBF">
      <w:pPr>
        <w:jc w:val="center"/>
        <w:rPr>
          <w:color w:val="auto"/>
          <w:sz w:val="52"/>
          <w:szCs w:val="52"/>
          <w:highlight w:val="none"/>
        </w:rPr>
      </w:pPr>
      <w:bookmarkStart w:id="41" w:name="_Toc21322_WPSOffice_Level1"/>
      <w:bookmarkStart w:id="42" w:name="_Toc30468_WPSOffice_Level1"/>
      <w:bookmarkStart w:id="43" w:name="_Toc4615_WPSOffice_Level1"/>
    </w:p>
    <w:p w14:paraId="55B461EE">
      <w:pPr>
        <w:jc w:val="center"/>
        <w:rPr>
          <w:color w:val="auto"/>
          <w:sz w:val="52"/>
          <w:szCs w:val="52"/>
          <w:highlight w:val="none"/>
        </w:rPr>
      </w:pPr>
      <w:r>
        <w:rPr>
          <w:rFonts w:hint="eastAsia"/>
          <w:color w:val="auto"/>
          <w:sz w:val="52"/>
          <w:szCs w:val="52"/>
          <w:highlight w:val="none"/>
        </w:rPr>
        <w:t>项目名称</w:t>
      </w:r>
      <w:bookmarkEnd w:id="41"/>
      <w:bookmarkEnd w:id="42"/>
      <w:bookmarkEnd w:id="43"/>
    </w:p>
    <w:p w14:paraId="3697161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2C61B77B">
      <w:pPr>
        <w:pStyle w:val="25"/>
        <w:rPr>
          <w:color w:val="auto"/>
          <w:highlight w:val="none"/>
        </w:rPr>
      </w:pPr>
    </w:p>
    <w:p w14:paraId="70380463">
      <w:pPr>
        <w:jc w:val="center"/>
        <w:rPr>
          <w:color w:val="auto"/>
          <w:sz w:val="84"/>
          <w:szCs w:val="84"/>
          <w:highlight w:val="none"/>
        </w:rPr>
      </w:pPr>
      <w:bookmarkStart w:id="44" w:name="_Toc9453_WPSOffice_Level1"/>
      <w:bookmarkStart w:id="45" w:name="_Toc8885_WPSOffice_Level1"/>
      <w:r>
        <w:rPr>
          <w:rFonts w:hint="eastAsia"/>
          <w:color w:val="auto"/>
          <w:sz w:val="84"/>
          <w:szCs w:val="84"/>
          <w:highlight w:val="none"/>
        </w:rPr>
        <w:t>报</w:t>
      </w:r>
      <w:bookmarkEnd w:id="44"/>
      <w:bookmarkEnd w:id="45"/>
    </w:p>
    <w:p w14:paraId="333C3026">
      <w:pPr>
        <w:jc w:val="center"/>
        <w:rPr>
          <w:color w:val="auto"/>
          <w:sz w:val="84"/>
          <w:szCs w:val="84"/>
          <w:highlight w:val="none"/>
        </w:rPr>
      </w:pPr>
      <w:bookmarkStart w:id="46" w:name="_Toc10910_WPSOffice_Level1"/>
      <w:bookmarkStart w:id="47" w:name="_Toc7485_WPSOffice_Level1"/>
      <w:r>
        <w:rPr>
          <w:rFonts w:hint="eastAsia"/>
          <w:color w:val="auto"/>
          <w:sz w:val="84"/>
          <w:szCs w:val="84"/>
          <w:highlight w:val="none"/>
        </w:rPr>
        <w:t>价</w:t>
      </w:r>
      <w:bookmarkEnd w:id="46"/>
      <w:bookmarkEnd w:id="47"/>
    </w:p>
    <w:p w14:paraId="53FE0E6D">
      <w:pPr>
        <w:jc w:val="center"/>
        <w:rPr>
          <w:color w:val="auto"/>
          <w:sz w:val="84"/>
          <w:szCs w:val="84"/>
          <w:highlight w:val="none"/>
        </w:rPr>
      </w:pPr>
      <w:bookmarkStart w:id="48" w:name="_Toc14572_WPSOffice_Level1"/>
      <w:bookmarkStart w:id="49" w:name="_Toc3932_WPSOffice_Level1"/>
      <w:r>
        <w:rPr>
          <w:rFonts w:hint="eastAsia"/>
          <w:color w:val="auto"/>
          <w:sz w:val="84"/>
          <w:szCs w:val="84"/>
          <w:highlight w:val="none"/>
        </w:rPr>
        <w:t>文</w:t>
      </w:r>
      <w:bookmarkEnd w:id="48"/>
      <w:bookmarkEnd w:id="49"/>
    </w:p>
    <w:p w14:paraId="2C033644">
      <w:pPr>
        <w:jc w:val="center"/>
        <w:rPr>
          <w:color w:val="auto"/>
          <w:sz w:val="84"/>
          <w:szCs w:val="84"/>
          <w:highlight w:val="none"/>
        </w:rPr>
      </w:pPr>
      <w:bookmarkStart w:id="50" w:name="_Toc16973_WPSOffice_Level1"/>
      <w:bookmarkStart w:id="51" w:name="_Toc7562_WPSOffice_Level1"/>
      <w:r>
        <w:rPr>
          <w:rFonts w:hint="eastAsia"/>
          <w:color w:val="auto"/>
          <w:sz w:val="84"/>
          <w:szCs w:val="84"/>
          <w:highlight w:val="none"/>
        </w:rPr>
        <w:t>件</w:t>
      </w:r>
      <w:bookmarkEnd w:id="50"/>
      <w:bookmarkEnd w:id="51"/>
    </w:p>
    <w:p w14:paraId="1FF57419">
      <w:pPr>
        <w:spacing w:line="360" w:lineRule="auto"/>
        <w:ind w:right="532"/>
        <w:rPr>
          <w:rFonts w:ascii="宋体" w:hAnsi="宋体"/>
          <w:color w:val="auto"/>
          <w:sz w:val="36"/>
          <w:szCs w:val="36"/>
          <w:highlight w:val="none"/>
        </w:rPr>
      </w:pPr>
    </w:p>
    <w:p w14:paraId="30D187B3">
      <w:pPr>
        <w:spacing w:line="360" w:lineRule="auto"/>
        <w:ind w:right="532"/>
        <w:jc w:val="center"/>
        <w:rPr>
          <w:rFonts w:ascii="宋体" w:hAnsi="宋体"/>
          <w:color w:val="auto"/>
          <w:sz w:val="36"/>
          <w:szCs w:val="36"/>
          <w:highlight w:val="none"/>
        </w:rPr>
      </w:pPr>
    </w:p>
    <w:p w14:paraId="57DB27CE">
      <w:pPr>
        <w:spacing w:line="360" w:lineRule="auto"/>
        <w:ind w:right="532" w:firstLine="720" w:firstLineChars="200"/>
        <w:rPr>
          <w:rFonts w:ascii="宋体" w:hAnsi="宋体"/>
          <w:color w:val="auto"/>
          <w:sz w:val="36"/>
          <w:szCs w:val="36"/>
          <w:highlight w:val="none"/>
        </w:rPr>
      </w:pPr>
      <w:bookmarkStart w:id="52" w:name="_Toc4603_WPSOffice_Level1"/>
      <w:bookmarkStart w:id="53" w:name="_Toc26700_WPSOffice_Level1"/>
      <w:r>
        <w:rPr>
          <w:rFonts w:hint="eastAsia" w:ascii="宋体" w:hAnsi="宋体"/>
          <w:color w:val="auto"/>
          <w:sz w:val="36"/>
          <w:szCs w:val="36"/>
          <w:highlight w:val="none"/>
        </w:rPr>
        <w:t>投标人全称（公章）：</w:t>
      </w:r>
      <w:bookmarkEnd w:id="52"/>
      <w:bookmarkEnd w:id="53"/>
    </w:p>
    <w:p w14:paraId="26630453">
      <w:pPr>
        <w:spacing w:line="360" w:lineRule="auto"/>
        <w:ind w:right="-108" w:firstLine="720" w:firstLineChars="200"/>
        <w:rPr>
          <w:rFonts w:ascii="宋体" w:hAnsi="宋体"/>
          <w:color w:val="auto"/>
          <w:sz w:val="36"/>
          <w:szCs w:val="36"/>
          <w:highlight w:val="none"/>
        </w:rPr>
      </w:pPr>
      <w:bookmarkStart w:id="54" w:name="_Toc32593_WPSOffice_Level1"/>
      <w:bookmarkStart w:id="55" w:name="_Toc1391_WPSOffice_Level1"/>
      <w:r>
        <w:rPr>
          <w:rFonts w:hint="eastAsia" w:ascii="宋体" w:hAnsi="宋体"/>
          <w:color w:val="auto"/>
          <w:sz w:val="36"/>
          <w:szCs w:val="36"/>
          <w:highlight w:val="none"/>
        </w:rPr>
        <w:t>地    址：</w:t>
      </w:r>
      <w:bookmarkEnd w:id="54"/>
      <w:bookmarkEnd w:id="55"/>
    </w:p>
    <w:p w14:paraId="4F123E00">
      <w:pPr>
        <w:spacing w:line="360" w:lineRule="auto"/>
        <w:ind w:right="-108" w:firstLine="720" w:firstLineChars="200"/>
        <w:rPr>
          <w:rFonts w:ascii="宋体" w:hAnsi="宋体"/>
          <w:color w:val="auto"/>
          <w:sz w:val="36"/>
          <w:szCs w:val="36"/>
          <w:highlight w:val="none"/>
        </w:rPr>
      </w:pPr>
      <w:bookmarkStart w:id="56" w:name="_Toc3791_WPSOffice_Level1"/>
      <w:bookmarkStart w:id="57" w:name="_Toc20938_WPSOffice_Level1"/>
      <w:r>
        <w:rPr>
          <w:rFonts w:hint="eastAsia" w:ascii="宋体" w:hAnsi="宋体"/>
          <w:color w:val="auto"/>
          <w:sz w:val="36"/>
          <w:szCs w:val="36"/>
          <w:highlight w:val="none"/>
        </w:rPr>
        <w:t>时    间：</w:t>
      </w:r>
      <w:bookmarkEnd w:id="56"/>
      <w:bookmarkEnd w:id="57"/>
    </w:p>
    <w:p w14:paraId="1DC1FE2F">
      <w:pPr>
        <w:spacing w:line="360" w:lineRule="auto"/>
        <w:ind w:right="-108"/>
        <w:jc w:val="center"/>
        <w:rPr>
          <w:rFonts w:ascii="仿宋_GB2312" w:hAnsi="宋体" w:eastAsia="仿宋_GB2312"/>
          <w:b/>
          <w:color w:val="auto"/>
          <w:sz w:val="36"/>
          <w:szCs w:val="36"/>
          <w:highlight w:val="none"/>
        </w:rPr>
      </w:pPr>
    </w:p>
    <w:p w14:paraId="3ED53D97">
      <w:pPr>
        <w:pStyle w:val="25"/>
        <w:rPr>
          <w:color w:val="auto"/>
          <w:highlight w:val="none"/>
        </w:rPr>
      </w:pPr>
    </w:p>
    <w:p w14:paraId="63627748">
      <w:pPr>
        <w:pStyle w:val="25"/>
        <w:rPr>
          <w:color w:val="auto"/>
          <w:highlight w:val="none"/>
        </w:rPr>
      </w:pPr>
    </w:p>
    <w:p w14:paraId="20E83C62">
      <w:pPr>
        <w:pStyle w:val="7"/>
        <w:rPr>
          <w:rFonts w:ascii="仿宋_GB2312" w:hAnsi="宋体" w:eastAsia="仿宋_GB2312"/>
          <w:b/>
          <w:color w:val="auto"/>
          <w:sz w:val="36"/>
          <w:szCs w:val="36"/>
          <w:highlight w:val="none"/>
        </w:rPr>
      </w:pPr>
    </w:p>
    <w:p w14:paraId="4AB22132">
      <w:pPr>
        <w:widowControl/>
        <w:jc w:val="left"/>
        <w:rPr>
          <w:rFonts w:ascii="宋体" w:hAnsi="宋体"/>
          <w:b/>
          <w:bCs/>
          <w:color w:val="auto"/>
          <w:sz w:val="36"/>
          <w:szCs w:val="36"/>
          <w:highlight w:val="none"/>
        </w:rPr>
      </w:pPr>
      <w:bookmarkStart w:id="58" w:name="_Toc19972_WPSOffice_Level1"/>
      <w:bookmarkStart w:id="59" w:name="_Toc29537_WPSOffice_Level1"/>
      <w:r>
        <w:rPr>
          <w:rFonts w:ascii="宋体" w:hAnsi="宋体"/>
          <w:b/>
          <w:bCs/>
          <w:color w:val="auto"/>
          <w:sz w:val="36"/>
          <w:szCs w:val="36"/>
          <w:highlight w:val="none"/>
        </w:rPr>
        <w:br w:type="page"/>
      </w:r>
    </w:p>
    <w:p w14:paraId="5BC62C92">
      <w:pPr>
        <w:spacing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58"/>
      <w:bookmarkEnd w:id="59"/>
    </w:p>
    <w:p w14:paraId="14F11132">
      <w:pPr>
        <w:pStyle w:val="25"/>
        <w:rPr>
          <w:color w:val="auto"/>
          <w:highlight w:val="none"/>
        </w:rPr>
      </w:pPr>
    </w:p>
    <w:p w14:paraId="4AF1E2D7">
      <w:pPr>
        <w:rPr>
          <w:rFonts w:asciiTheme="minorEastAsia" w:hAnsiTheme="minorEastAsia" w:eastAsiaTheme="minorEastAsia" w:cstheme="minorEastAsia"/>
          <w:color w:val="auto"/>
          <w:sz w:val="28"/>
          <w:szCs w:val="28"/>
          <w:highlight w:val="none"/>
        </w:rPr>
      </w:pPr>
    </w:p>
    <w:p w14:paraId="620160E2">
      <w:pPr>
        <w:spacing w:line="360" w:lineRule="auto"/>
        <w:rPr>
          <w:rFonts w:asciiTheme="minorEastAsia" w:hAnsiTheme="minorEastAsia" w:eastAsiaTheme="minorEastAsia" w:cstheme="minorEastAsia"/>
          <w:color w:val="auto"/>
          <w:sz w:val="28"/>
          <w:szCs w:val="28"/>
          <w:highlight w:val="none"/>
        </w:rPr>
      </w:pPr>
      <w:bookmarkStart w:id="60" w:name="_Toc29988_WPSOffice_Level1"/>
      <w:bookmarkStart w:id="61" w:name="_Toc6778_WPSOffice_Level1"/>
      <w:r>
        <w:rPr>
          <w:rFonts w:hint="eastAsia" w:asciiTheme="minorEastAsia" w:hAnsiTheme="minorEastAsia" w:eastAsiaTheme="minorEastAsia" w:cstheme="minorEastAsia"/>
          <w:color w:val="auto"/>
          <w:sz w:val="28"/>
          <w:szCs w:val="28"/>
          <w:highlight w:val="none"/>
        </w:rPr>
        <w:t>1.开标一览表（附件</w:t>
      </w:r>
      <w:r>
        <w:rPr>
          <w:rFonts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bookmarkEnd w:id="60"/>
      <w:bookmarkEnd w:id="61"/>
    </w:p>
    <w:p w14:paraId="24564EC0">
      <w:pPr>
        <w:pStyle w:val="15"/>
        <w:spacing w:line="360" w:lineRule="auto"/>
        <w:outlineLvl w:val="1"/>
        <w:rPr>
          <w:rFonts w:asciiTheme="minorEastAsia" w:hAnsiTheme="minorEastAsia" w:eastAsiaTheme="minorEastAsia" w:cstheme="minorEastAsia"/>
          <w:color w:val="auto"/>
          <w:sz w:val="28"/>
          <w:szCs w:val="28"/>
          <w:highlight w:val="none"/>
        </w:rPr>
      </w:pPr>
      <w:bookmarkStart w:id="62" w:name="_Toc17543_WPSOffice_Level1"/>
      <w:bookmarkStart w:id="63" w:name="_Toc45_WPSOffice_Level1"/>
      <w:r>
        <w:rPr>
          <w:rFonts w:hint="eastAsia" w:asciiTheme="minorEastAsia" w:hAnsiTheme="minorEastAsia" w:eastAsiaTheme="minorEastAsia" w:cstheme="minorEastAsia"/>
          <w:color w:val="auto"/>
          <w:sz w:val="28"/>
          <w:szCs w:val="28"/>
          <w:highlight w:val="none"/>
        </w:rPr>
        <w:t>2.报价明细表（附件</w:t>
      </w:r>
      <w:r>
        <w:rPr>
          <w:rFonts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w:t>
      </w:r>
      <w:bookmarkEnd w:id="62"/>
      <w:bookmarkEnd w:id="63"/>
    </w:p>
    <w:p w14:paraId="26765B81">
      <w:pPr>
        <w:spacing w:line="360" w:lineRule="auto"/>
        <w:rPr>
          <w:rFonts w:asciiTheme="minorEastAsia" w:hAnsiTheme="minorEastAsia" w:eastAsiaTheme="minorEastAsia" w:cstheme="minorEastAsia"/>
          <w:color w:val="auto"/>
          <w:sz w:val="28"/>
          <w:szCs w:val="28"/>
          <w:highlight w:val="none"/>
        </w:rPr>
      </w:pPr>
      <w:bookmarkStart w:id="64" w:name="_Toc3001_WPSOffice_Level1"/>
      <w:bookmarkStart w:id="65" w:name="_Toc14672_WPSOffice_Level1"/>
      <w:r>
        <w:rPr>
          <w:rFonts w:hint="eastAsia" w:asciiTheme="minorEastAsia" w:hAnsiTheme="minorEastAsia" w:eastAsiaTheme="minorEastAsia" w:cstheme="minorEastAsia"/>
          <w:color w:val="auto"/>
          <w:sz w:val="28"/>
          <w:szCs w:val="28"/>
          <w:highlight w:val="none"/>
        </w:rPr>
        <w:t>3.中小企业声明函（附件1</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w:t>
      </w:r>
    </w:p>
    <w:p w14:paraId="22A750A5">
      <w:pPr>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4.针对报价投标人认为其他需要说明的</w:t>
      </w:r>
      <w:bookmarkEnd w:id="64"/>
      <w:bookmarkEnd w:id="65"/>
    </w:p>
    <w:p w14:paraId="64BA76A3">
      <w:pPr>
        <w:spacing w:line="360" w:lineRule="auto"/>
        <w:ind w:firstLine="480" w:firstLineChars="200"/>
        <w:rPr>
          <w:color w:val="auto"/>
          <w:sz w:val="24"/>
          <w:highlight w:val="none"/>
        </w:rPr>
      </w:pPr>
    </w:p>
    <w:p w14:paraId="181CF4D5">
      <w:pPr>
        <w:spacing w:line="360" w:lineRule="auto"/>
        <w:ind w:firstLine="482" w:firstLineChars="200"/>
        <w:rPr>
          <w:rFonts w:ascii="宋体" w:hAnsi="宋体"/>
          <w:b/>
          <w:color w:val="auto"/>
          <w:sz w:val="24"/>
          <w:highlight w:val="none"/>
        </w:rPr>
      </w:pPr>
    </w:p>
    <w:p w14:paraId="479A8028">
      <w:pPr>
        <w:spacing w:line="360" w:lineRule="auto"/>
        <w:ind w:left="480"/>
        <w:rPr>
          <w:rFonts w:ascii="宋体" w:hAnsi="宋体"/>
          <w:b/>
          <w:color w:val="auto"/>
          <w:sz w:val="28"/>
          <w:highlight w:val="none"/>
        </w:rPr>
      </w:pPr>
    </w:p>
    <w:p w14:paraId="63156331">
      <w:pPr>
        <w:spacing w:line="360" w:lineRule="auto"/>
        <w:ind w:left="480"/>
        <w:rPr>
          <w:rFonts w:ascii="宋体" w:hAnsi="宋体"/>
          <w:b/>
          <w:color w:val="auto"/>
          <w:sz w:val="28"/>
          <w:highlight w:val="none"/>
        </w:rPr>
      </w:pPr>
    </w:p>
    <w:p w14:paraId="0D932694">
      <w:pPr>
        <w:spacing w:line="360" w:lineRule="auto"/>
        <w:ind w:left="480"/>
        <w:rPr>
          <w:rFonts w:ascii="宋体" w:hAnsi="宋体"/>
          <w:b/>
          <w:color w:val="auto"/>
          <w:sz w:val="28"/>
          <w:highlight w:val="none"/>
        </w:rPr>
      </w:pPr>
    </w:p>
    <w:p w14:paraId="53DC5B31">
      <w:pPr>
        <w:spacing w:line="360" w:lineRule="auto"/>
        <w:ind w:left="480"/>
        <w:rPr>
          <w:rFonts w:ascii="宋体" w:hAnsi="宋体"/>
          <w:b/>
          <w:color w:val="auto"/>
          <w:sz w:val="28"/>
          <w:highlight w:val="none"/>
        </w:rPr>
      </w:pPr>
    </w:p>
    <w:p w14:paraId="29D5AAF6">
      <w:pPr>
        <w:spacing w:line="360" w:lineRule="auto"/>
        <w:ind w:left="480"/>
        <w:rPr>
          <w:rFonts w:ascii="宋体" w:hAnsi="宋体"/>
          <w:b/>
          <w:color w:val="auto"/>
          <w:sz w:val="28"/>
          <w:highlight w:val="none"/>
        </w:rPr>
      </w:pPr>
    </w:p>
    <w:p w14:paraId="6850BD7F">
      <w:pPr>
        <w:spacing w:line="360" w:lineRule="auto"/>
        <w:ind w:left="480"/>
        <w:rPr>
          <w:rFonts w:ascii="宋体" w:hAnsi="宋体"/>
          <w:b/>
          <w:color w:val="auto"/>
          <w:sz w:val="28"/>
          <w:highlight w:val="none"/>
        </w:rPr>
      </w:pPr>
    </w:p>
    <w:p w14:paraId="5D2F4E61">
      <w:pPr>
        <w:spacing w:line="360" w:lineRule="auto"/>
        <w:ind w:left="480"/>
        <w:rPr>
          <w:rFonts w:ascii="宋体" w:hAnsi="宋体"/>
          <w:b/>
          <w:color w:val="auto"/>
          <w:sz w:val="28"/>
          <w:highlight w:val="none"/>
        </w:rPr>
      </w:pPr>
    </w:p>
    <w:p w14:paraId="2DB11723">
      <w:pPr>
        <w:spacing w:line="360" w:lineRule="auto"/>
        <w:ind w:left="480"/>
        <w:rPr>
          <w:rFonts w:ascii="宋体" w:hAnsi="宋体"/>
          <w:b/>
          <w:color w:val="auto"/>
          <w:sz w:val="28"/>
          <w:highlight w:val="none"/>
        </w:rPr>
      </w:pPr>
    </w:p>
    <w:p w14:paraId="32652391">
      <w:pPr>
        <w:spacing w:line="360" w:lineRule="auto"/>
        <w:ind w:left="480"/>
        <w:rPr>
          <w:rFonts w:ascii="宋体" w:hAnsi="宋体"/>
          <w:b/>
          <w:color w:val="auto"/>
          <w:sz w:val="28"/>
          <w:highlight w:val="none"/>
        </w:rPr>
      </w:pPr>
    </w:p>
    <w:p w14:paraId="051F2003">
      <w:pPr>
        <w:spacing w:line="360" w:lineRule="auto"/>
        <w:ind w:left="480"/>
        <w:rPr>
          <w:rFonts w:ascii="宋体" w:hAnsi="宋体"/>
          <w:b/>
          <w:color w:val="auto"/>
          <w:sz w:val="28"/>
          <w:highlight w:val="none"/>
        </w:rPr>
      </w:pPr>
    </w:p>
    <w:p w14:paraId="4291C73F">
      <w:pPr>
        <w:spacing w:line="360" w:lineRule="auto"/>
        <w:ind w:left="480"/>
        <w:rPr>
          <w:rFonts w:ascii="宋体" w:hAnsi="宋体"/>
          <w:b/>
          <w:color w:val="auto"/>
          <w:sz w:val="28"/>
          <w:highlight w:val="none"/>
        </w:rPr>
      </w:pPr>
    </w:p>
    <w:p w14:paraId="18E1D409">
      <w:pPr>
        <w:spacing w:line="360" w:lineRule="auto"/>
        <w:ind w:left="480"/>
        <w:rPr>
          <w:rFonts w:ascii="宋体" w:hAnsi="宋体"/>
          <w:b/>
          <w:color w:val="auto"/>
          <w:sz w:val="28"/>
          <w:highlight w:val="none"/>
        </w:rPr>
      </w:pPr>
    </w:p>
    <w:p w14:paraId="198CEF95">
      <w:pPr>
        <w:spacing w:line="360" w:lineRule="auto"/>
        <w:ind w:left="480"/>
        <w:rPr>
          <w:rFonts w:ascii="宋体" w:hAnsi="宋体"/>
          <w:b/>
          <w:color w:val="auto"/>
          <w:sz w:val="28"/>
          <w:highlight w:val="none"/>
        </w:rPr>
      </w:pPr>
    </w:p>
    <w:p w14:paraId="6424D157">
      <w:pPr>
        <w:rPr>
          <w:rFonts w:ascii="宋体" w:hAnsi="宋体"/>
          <w:b/>
          <w:color w:val="auto"/>
          <w:sz w:val="28"/>
          <w:highlight w:val="none"/>
        </w:rPr>
      </w:pPr>
      <w:r>
        <w:rPr>
          <w:rFonts w:hint="eastAsia" w:ascii="宋体" w:hAnsi="宋体"/>
          <w:b/>
          <w:color w:val="auto"/>
          <w:sz w:val="28"/>
          <w:highlight w:val="none"/>
        </w:rPr>
        <w:br w:type="page"/>
      </w:r>
    </w:p>
    <w:p w14:paraId="016619DD">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3</w:t>
      </w:r>
    </w:p>
    <w:p w14:paraId="5FE8706F">
      <w:pPr>
        <w:spacing w:line="360" w:lineRule="auto"/>
        <w:ind w:left="-2" w:hanging="2"/>
        <w:jc w:val="center"/>
        <w:rPr>
          <w:rFonts w:ascii="宋体" w:hAnsi="宋体"/>
          <w:b/>
          <w:color w:val="auto"/>
          <w:sz w:val="32"/>
          <w:szCs w:val="32"/>
          <w:highlight w:val="none"/>
        </w:rPr>
      </w:pPr>
      <w:bookmarkStart w:id="66" w:name="_Toc16144_WPSOffice_Level1"/>
      <w:bookmarkStart w:id="67" w:name="_Toc30363_WPSOffice_Level1"/>
      <w:r>
        <w:rPr>
          <w:rFonts w:hint="eastAsia" w:ascii="宋体" w:hAnsi="宋体"/>
          <w:b/>
          <w:color w:val="auto"/>
          <w:sz w:val="32"/>
          <w:szCs w:val="32"/>
          <w:highlight w:val="none"/>
        </w:rPr>
        <w:t xml:space="preserve">开标一览表 </w:t>
      </w:r>
      <w:bookmarkEnd w:id="66"/>
      <w:bookmarkEnd w:id="67"/>
    </w:p>
    <w:p w14:paraId="7D360B45">
      <w:pPr>
        <w:spacing w:line="360" w:lineRule="auto"/>
        <w:ind w:left="-2" w:hanging="2"/>
        <w:jc w:val="center"/>
        <w:rPr>
          <w:rFonts w:ascii="宋体" w:hAnsi="宋体"/>
          <w:b/>
          <w:color w:val="auto"/>
          <w:sz w:val="32"/>
          <w:szCs w:val="32"/>
          <w:highlight w:val="none"/>
        </w:rPr>
      </w:pPr>
    </w:p>
    <w:p w14:paraId="3B823FA3">
      <w:pPr>
        <w:pStyle w:val="15"/>
        <w:spacing w:line="360" w:lineRule="auto"/>
        <w:ind w:firstLine="482" w:firstLineChars="200"/>
        <w:rPr>
          <w:rFonts w:hAnsi="宋体"/>
          <w:b/>
          <w:color w:val="auto"/>
          <w:sz w:val="24"/>
          <w:highlight w:val="none"/>
        </w:rPr>
      </w:pPr>
      <w:r>
        <w:rPr>
          <w:rFonts w:hAnsi="宋体"/>
          <w:b/>
          <w:color w:val="auto"/>
          <w:sz w:val="24"/>
          <w:highlight w:val="none"/>
        </w:rPr>
        <w:t>项目编号：</w:t>
      </w:r>
    </w:p>
    <w:p w14:paraId="22134B81">
      <w:pPr>
        <w:pStyle w:val="47"/>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6"/>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FC186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08D314E">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753F4C33">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1A5ACA8">
            <w:pPr>
              <w:autoSpaceDE w:val="0"/>
              <w:autoSpaceDN w:val="0"/>
              <w:spacing w:line="450" w:lineRule="exact"/>
              <w:jc w:val="center"/>
              <w:textAlignment w:val="bottom"/>
              <w:rPr>
                <w:rFonts w:ascii="宋体" w:hAnsi="宋体"/>
                <w:color w:val="auto"/>
                <w:szCs w:val="21"/>
                <w:highlight w:val="none"/>
              </w:rPr>
            </w:pPr>
          </w:p>
        </w:tc>
      </w:tr>
      <w:tr w14:paraId="1BDE4CB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EE240E6">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9FE52A6">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711EA4C4">
            <w:pPr>
              <w:autoSpaceDE w:val="0"/>
              <w:autoSpaceDN w:val="0"/>
              <w:spacing w:line="450" w:lineRule="exact"/>
              <w:jc w:val="center"/>
              <w:textAlignment w:val="bottom"/>
              <w:rPr>
                <w:rFonts w:ascii="宋体" w:hAnsi="宋体"/>
                <w:color w:val="auto"/>
                <w:szCs w:val="21"/>
                <w:highlight w:val="none"/>
              </w:rPr>
            </w:pPr>
          </w:p>
        </w:tc>
      </w:tr>
    </w:tbl>
    <w:p w14:paraId="5906B8AA">
      <w:pPr>
        <w:pStyle w:val="7"/>
        <w:spacing w:line="360" w:lineRule="auto"/>
        <w:ind w:firstLine="422" w:firstLineChars="200"/>
        <w:rPr>
          <w:rFonts w:asciiTheme="minorEastAsia" w:hAnsiTheme="minorEastAsia" w:eastAsiaTheme="minorEastAsia"/>
          <w:bCs/>
          <w:color w:val="auto"/>
          <w:kern w:val="0"/>
          <w:sz w:val="24"/>
          <w:highlight w:val="none"/>
        </w:rPr>
      </w:pPr>
      <w:r>
        <w:rPr>
          <w:rFonts w:hint="eastAsia" w:ascii="宋体" w:hAnsi="宋体"/>
          <w:b/>
          <w:color w:val="auto"/>
          <w:szCs w:val="21"/>
          <w:highlight w:val="none"/>
        </w:rPr>
        <w:t>填报要求：</w:t>
      </w:r>
      <w:r>
        <w:rPr>
          <w:rFonts w:hint="eastAsia" w:asciiTheme="minorEastAsia" w:hAnsiTheme="minorEastAsia" w:eastAsiaTheme="minorEastAsia"/>
          <w:bCs/>
          <w:color w:val="auto"/>
          <w:kern w:val="0"/>
          <w:sz w:val="24"/>
          <w:highlight w:val="none"/>
        </w:rPr>
        <w:t>投标价格应包括为完成本项目需要的和可能发生的全部费用及投标人的利润和应交纳的税金等，包括招标文件虽未明示，但作为一个有经验的供应商应该预计到的费用等，对合同内容的费用、质量、安全、文明服务等实行全面承包。</w:t>
      </w:r>
    </w:p>
    <w:p w14:paraId="4DA885F7">
      <w:pPr>
        <w:spacing w:line="360" w:lineRule="auto"/>
        <w:ind w:firstLine="480" w:firstLineChars="200"/>
        <w:rPr>
          <w:rFonts w:ascii="宋体" w:hAnsi="宋体"/>
          <w:color w:val="auto"/>
          <w:sz w:val="24"/>
          <w:highlight w:val="none"/>
        </w:rPr>
      </w:pPr>
    </w:p>
    <w:p w14:paraId="64DA07D7">
      <w:pPr>
        <w:pStyle w:val="25"/>
        <w:ind w:left="0" w:leftChars="0" w:firstLine="0"/>
        <w:rPr>
          <w:rFonts w:ascii="宋体" w:hAnsi="宋体"/>
          <w:color w:val="auto"/>
          <w:sz w:val="24"/>
          <w:highlight w:val="none"/>
        </w:rPr>
      </w:pPr>
    </w:p>
    <w:p w14:paraId="254442EB">
      <w:pPr>
        <w:pStyle w:val="25"/>
        <w:ind w:left="0" w:leftChars="0" w:firstLine="0"/>
        <w:rPr>
          <w:rFonts w:ascii="宋体" w:hAnsi="宋体"/>
          <w:color w:val="auto"/>
          <w:sz w:val="24"/>
          <w:highlight w:val="none"/>
        </w:rPr>
      </w:pPr>
    </w:p>
    <w:p w14:paraId="50C2D296">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DE60C36">
      <w:pPr>
        <w:spacing w:line="360" w:lineRule="auto"/>
        <w:ind w:left="420"/>
        <w:rPr>
          <w:rFonts w:ascii="宋体" w:hAnsi="宋体"/>
          <w:color w:val="auto"/>
          <w:sz w:val="24"/>
          <w:highlight w:val="none"/>
        </w:rPr>
      </w:pPr>
    </w:p>
    <w:p w14:paraId="50CB00C7">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1457B6EC">
      <w:pPr>
        <w:spacing w:line="360" w:lineRule="auto"/>
        <w:ind w:firstLine="435"/>
        <w:rPr>
          <w:rFonts w:ascii="宋体" w:hAnsi="宋体"/>
          <w:color w:val="auto"/>
          <w:sz w:val="24"/>
          <w:highlight w:val="none"/>
        </w:rPr>
      </w:pPr>
    </w:p>
    <w:p w14:paraId="152707F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453770C">
      <w:pPr>
        <w:spacing w:line="360" w:lineRule="auto"/>
        <w:rPr>
          <w:rFonts w:ascii="宋体" w:hAnsi="宋体"/>
          <w:color w:val="auto"/>
          <w:sz w:val="24"/>
          <w:highlight w:val="none"/>
        </w:rPr>
      </w:pPr>
    </w:p>
    <w:p w14:paraId="266EF6B0">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CAC034F">
      <w:pPr>
        <w:spacing w:line="360" w:lineRule="auto"/>
        <w:rPr>
          <w:rFonts w:ascii="宋体" w:hAnsi="宋体"/>
          <w:b/>
          <w:color w:val="auto"/>
          <w:sz w:val="28"/>
          <w:highlight w:val="none"/>
        </w:rPr>
      </w:pPr>
    </w:p>
    <w:p w14:paraId="6015249F">
      <w:pPr>
        <w:spacing w:line="360" w:lineRule="auto"/>
        <w:rPr>
          <w:rFonts w:ascii="宋体" w:hAnsi="宋体"/>
          <w:b/>
          <w:color w:val="auto"/>
          <w:sz w:val="28"/>
          <w:highlight w:val="none"/>
        </w:rPr>
      </w:pPr>
    </w:p>
    <w:p w14:paraId="7456E5C3">
      <w:pPr>
        <w:spacing w:line="360" w:lineRule="auto"/>
        <w:rPr>
          <w:rFonts w:ascii="宋体" w:hAnsi="宋体"/>
          <w:b/>
          <w:color w:val="auto"/>
          <w:sz w:val="28"/>
          <w:highlight w:val="none"/>
        </w:rPr>
      </w:pPr>
    </w:p>
    <w:p w14:paraId="6104906F">
      <w:pPr>
        <w:widowControl/>
        <w:jc w:val="left"/>
        <w:rPr>
          <w:rFonts w:hint="eastAsia" w:ascii="宋体" w:hAnsi="宋体" w:eastAsia="宋体"/>
          <w:b/>
          <w:color w:val="auto"/>
          <w:sz w:val="28"/>
          <w:highlight w:val="none"/>
          <w:lang w:eastAsia="zh-CN"/>
        </w:rPr>
      </w:pPr>
      <w:r>
        <w:rPr>
          <w:color w:val="auto"/>
          <w:highlight w:val="none"/>
        </w:rPr>
        <w:br w:type="page"/>
      </w:r>
      <w:r>
        <w:rPr>
          <w:rFonts w:hint="eastAsia" w:ascii="宋体" w:hAnsi="宋体"/>
          <w:b/>
          <w:color w:val="auto"/>
          <w:sz w:val="28"/>
          <w:highlight w:val="none"/>
        </w:rPr>
        <w:t>附件1</w:t>
      </w:r>
      <w:r>
        <w:rPr>
          <w:rFonts w:hint="eastAsia" w:ascii="宋体" w:hAnsi="宋体"/>
          <w:b/>
          <w:color w:val="auto"/>
          <w:sz w:val="28"/>
          <w:highlight w:val="none"/>
          <w:lang w:val="en-US" w:eastAsia="zh-CN"/>
        </w:rPr>
        <w:t>4</w:t>
      </w:r>
    </w:p>
    <w:p w14:paraId="297835AC">
      <w:pPr>
        <w:spacing w:line="360" w:lineRule="auto"/>
        <w:ind w:left="480"/>
        <w:jc w:val="center"/>
        <w:rPr>
          <w:rFonts w:ascii="宋体" w:hAnsi="宋体"/>
          <w:color w:val="auto"/>
          <w:highlight w:val="none"/>
        </w:rPr>
      </w:pPr>
      <w:r>
        <w:rPr>
          <w:rFonts w:hint="eastAsia" w:ascii="宋体" w:hAnsi="宋体"/>
          <w:b/>
          <w:color w:val="auto"/>
          <w:sz w:val="32"/>
          <w:szCs w:val="32"/>
          <w:highlight w:val="none"/>
        </w:rPr>
        <w:t xml:space="preserve">报价明细表 </w:t>
      </w:r>
      <w:r>
        <w:rPr>
          <w:rFonts w:hint="eastAsia" w:ascii="宋体" w:hAnsi="宋体"/>
          <w:color w:val="auto"/>
          <w:sz w:val="24"/>
          <w:highlight w:val="none"/>
        </w:rPr>
        <w:t xml:space="preserve">                                                                                                                                     </w:t>
      </w:r>
    </w:p>
    <w:p w14:paraId="19974F9E">
      <w:pPr>
        <w:pStyle w:val="15"/>
        <w:spacing w:line="360" w:lineRule="auto"/>
        <w:ind w:firstLine="480" w:firstLineChars="200"/>
        <w:rPr>
          <w:rFonts w:hAnsi="宋体"/>
          <w:color w:val="auto"/>
          <w:sz w:val="24"/>
          <w:highlight w:val="none"/>
        </w:rPr>
      </w:pPr>
      <w:r>
        <w:rPr>
          <w:rFonts w:hAnsi="宋体"/>
          <w:color w:val="auto"/>
          <w:sz w:val="24"/>
          <w:highlight w:val="none"/>
        </w:rPr>
        <w:t>项目编号：</w:t>
      </w:r>
    </w:p>
    <w:p w14:paraId="389E2CB8">
      <w:pPr>
        <w:pStyle w:val="47"/>
        <w:spacing w:line="360" w:lineRule="auto"/>
        <w:ind w:right="480" w:firstLine="480" w:firstLineChars="200"/>
        <w:jc w:val="left"/>
        <w:rPr>
          <w:rFonts w:ascii="宋体" w:hAnsi="宋体"/>
          <w:color w:val="auto"/>
          <w:sz w:val="24"/>
          <w:highlight w:val="none"/>
        </w:rPr>
      </w:pPr>
      <w:r>
        <w:rPr>
          <w:rFonts w:hAnsi="宋体"/>
          <w:color w:val="auto"/>
          <w:sz w:val="24"/>
          <w:highlight w:val="none"/>
        </w:rPr>
        <w:t>项目名称：</w:t>
      </w:r>
      <w:r>
        <w:rPr>
          <w:rFonts w:hint="eastAsia" w:ascii="宋体" w:hAnsi="宋体"/>
          <w:color w:val="auto"/>
          <w:sz w:val="24"/>
          <w:highlight w:val="none"/>
        </w:rPr>
        <w:t xml:space="preserve">                                     [货币单位：人民币元]</w:t>
      </w:r>
    </w:p>
    <w:tbl>
      <w:tblPr>
        <w:tblStyle w:val="26"/>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493"/>
        <w:gridCol w:w="1417"/>
        <w:gridCol w:w="1517"/>
        <w:gridCol w:w="1473"/>
        <w:gridCol w:w="1266"/>
      </w:tblGrid>
      <w:tr w14:paraId="4D1B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14:paraId="18AAD990">
            <w:pPr>
              <w:spacing w:line="360" w:lineRule="auto"/>
              <w:rPr>
                <w:rFonts w:ascii="宋体" w:hAnsi="宋体"/>
                <w:b/>
                <w:color w:val="auto"/>
                <w:szCs w:val="21"/>
                <w:highlight w:val="none"/>
              </w:rPr>
            </w:pPr>
            <w:r>
              <w:rPr>
                <w:rFonts w:hint="eastAsia" w:ascii="宋体" w:hAnsi="宋体"/>
                <w:b/>
                <w:color w:val="auto"/>
                <w:szCs w:val="21"/>
                <w:highlight w:val="none"/>
              </w:rPr>
              <w:t>序号</w:t>
            </w:r>
          </w:p>
        </w:tc>
        <w:tc>
          <w:tcPr>
            <w:tcW w:w="2493" w:type="dxa"/>
            <w:tcMar>
              <w:top w:w="57" w:type="dxa"/>
              <w:left w:w="108" w:type="dxa"/>
              <w:bottom w:w="0" w:type="dxa"/>
              <w:right w:w="108" w:type="dxa"/>
            </w:tcMar>
            <w:vAlign w:val="center"/>
          </w:tcPr>
          <w:p w14:paraId="214ACF44">
            <w:pPr>
              <w:spacing w:line="360" w:lineRule="auto"/>
              <w:rPr>
                <w:rFonts w:ascii="宋体" w:hAnsi="宋体"/>
                <w:b/>
                <w:color w:val="auto"/>
                <w:szCs w:val="21"/>
                <w:highlight w:val="none"/>
              </w:rPr>
            </w:pPr>
            <w:r>
              <w:rPr>
                <w:rFonts w:hint="eastAsia" w:ascii="宋体" w:hAnsi="宋体"/>
                <w:b/>
                <w:color w:val="auto"/>
                <w:szCs w:val="21"/>
                <w:highlight w:val="none"/>
              </w:rPr>
              <w:t>报价内容</w:t>
            </w:r>
          </w:p>
        </w:tc>
        <w:tc>
          <w:tcPr>
            <w:tcW w:w="1417" w:type="dxa"/>
            <w:tcMar>
              <w:top w:w="57" w:type="dxa"/>
              <w:left w:w="108" w:type="dxa"/>
              <w:bottom w:w="0" w:type="dxa"/>
              <w:right w:w="108" w:type="dxa"/>
            </w:tcMar>
            <w:vAlign w:val="center"/>
          </w:tcPr>
          <w:p w14:paraId="7D6189C1">
            <w:pPr>
              <w:spacing w:line="360" w:lineRule="auto"/>
              <w:ind w:left="152"/>
              <w:jc w:val="center"/>
              <w:rPr>
                <w:rFonts w:ascii="宋体" w:hAnsi="宋体"/>
                <w:b/>
                <w:color w:val="auto"/>
                <w:szCs w:val="21"/>
                <w:highlight w:val="none"/>
              </w:rPr>
            </w:pPr>
            <w:r>
              <w:rPr>
                <w:rFonts w:hint="eastAsia" w:ascii="宋体" w:hAnsi="宋体"/>
                <w:b/>
                <w:color w:val="auto"/>
                <w:szCs w:val="21"/>
                <w:highlight w:val="none"/>
              </w:rPr>
              <w:t>数量</w:t>
            </w:r>
          </w:p>
        </w:tc>
        <w:tc>
          <w:tcPr>
            <w:tcW w:w="1517" w:type="dxa"/>
            <w:tcMar>
              <w:top w:w="57" w:type="dxa"/>
              <w:left w:w="108" w:type="dxa"/>
              <w:bottom w:w="0" w:type="dxa"/>
              <w:right w:w="108" w:type="dxa"/>
            </w:tcMar>
            <w:vAlign w:val="center"/>
          </w:tcPr>
          <w:p w14:paraId="4E3B0277">
            <w:pPr>
              <w:spacing w:line="360" w:lineRule="auto"/>
              <w:jc w:val="center"/>
              <w:rPr>
                <w:rFonts w:ascii="宋体" w:hAnsi="宋体"/>
                <w:b/>
                <w:color w:val="auto"/>
                <w:szCs w:val="21"/>
                <w:highlight w:val="none"/>
              </w:rPr>
            </w:pPr>
            <w:r>
              <w:rPr>
                <w:rFonts w:hint="eastAsia" w:ascii="宋体" w:hAnsi="宋体"/>
                <w:b/>
                <w:color w:val="auto"/>
                <w:szCs w:val="21"/>
                <w:highlight w:val="none"/>
              </w:rPr>
              <w:t>单价</w:t>
            </w:r>
          </w:p>
        </w:tc>
        <w:tc>
          <w:tcPr>
            <w:tcW w:w="1473" w:type="dxa"/>
            <w:tcMar>
              <w:top w:w="57" w:type="dxa"/>
              <w:left w:w="108" w:type="dxa"/>
              <w:bottom w:w="0" w:type="dxa"/>
              <w:right w:w="108" w:type="dxa"/>
            </w:tcMar>
            <w:vAlign w:val="center"/>
          </w:tcPr>
          <w:p w14:paraId="5DA5932E">
            <w:pPr>
              <w:spacing w:line="360" w:lineRule="auto"/>
              <w:jc w:val="center"/>
              <w:rPr>
                <w:rFonts w:ascii="宋体" w:hAnsi="宋体"/>
                <w:b/>
                <w:color w:val="auto"/>
                <w:szCs w:val="21"/>
                <w:highlight w:val="none"/>
              </w:rPr>
            </w:pPr>
            <w:r>
              <w:rPr>
                <w:rFonts w:hint="eastAsia" w:ascii="宋体" w:hAnsi="宋体"/>
                <w:b/>
                <w:color w:val="auto"/>
                <w:szCs w:val="21"/>
                <w:highlight w:val="none"/>
              </w:rPr>
              <w:t>小计</w:t>
            </w:r>
          </w:p>
        </w:tc>
        <w:tc>
          <w:tcPr>
            <w:tcW w:w="1266" w:type="dxa"/>
            <w:tcMar>
              <w:top w:w="57" w:type="dxa"/>
              <w:left w:w="108" w:type="dxa"/>
              <w:bottom w:w="0" w:type="dxa"/>
              <w:right w:w="108" w:type="dxa"/>
            </w:tcMar>
            <w:vAlign w:val="center"/>
          </w:tcPr>
          <w:p w14:paraId="326684AD">
            <w:pPr>
              <w:spacing w:line="360" w:lineRule="auto"/>
              <w:jc w:val="center"/>
              <w:rPr>
                <w:rFonts w:ascii="宋体" w:hAnsi="宋体"/>
                <w:b/>
                <w:color w:val="auto"/>
                <w:szCs w:val="21"/>
                <w:highlight w:val="none"/>
              </w:rPr>
            </w:pPr>
            <w:r>
              <w:rPr>
                <w:rFonts w:hint="eastAsia" w:ascii="宋体" w:hAnsi="宋体"/>
                <w:b/>
                <w:color w:val="auto"/>
                <w:szCs w:val="21"/>
                <w:highlight w:val="none"/>
              </w:rPr>
              <w:t>备注</w:t>
            </w:r>
          </w:p>
        </w:tc>
      </w:tr>
      <w:tr w14:paraId="1A9D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4" w:type="dxa"/>
            <w:tcMar>
              <w:top w:w="57" w:type="dxa"/>
              <w:left w:w="108" w:type="dxa"/>
              <w:bottom w:w="0" w:type="dxa"/>
              <w:right w:w="108" w:type="dxa"/>
            </w:tcMar>
            <w:vAlign w:val="center"/>
          </w:tcPr>
          <w:p w14:paraId="4E297BBD">
            <w:pPr>
              <w:rPr>
                <w:rFonts w:ascii="Arial" w:hAnsi="Arial" w:cs="Arial"/>
                <w:color w:val="auto"/>
                <w:highlight w:val="none"/>
              </w:rPr>
            </w:pPr>
            <w:r>
              <w:rPr>
                <w:rFonts w:hint="eastAsia" w:ascii="Arial" w:hAnsi="Arial" w:cs="Arial"/>
                <w:color w:val="auto"/>
                <w:highlight w:val="none"/>
              </w:rPr>
              <w:t>1</w:t>
            </w:r>
          </w:p>
        </w:tc>
        <w:tc>
          <w:tcPr>
            <w:tcW w:w="2493" w:type="dxa"/>
            <w:tcMar>
              <w:top w:w="57" w:type="dxa"/>
              <w:left w:w="108" w:type="dxa"/>
              <w:bottom w:w="0" w:type="dxa"/>
              <w:right w:w="108" w:type="dxa"/>
            </w:tcMar>
            <w:vAlign w:val="center"/>
          </w:tcPr>
          <w:p w14:paraId="3E148217">
            <w:pPr>
              <w:rPr>
                <w:rFonts w:ascii="Arial" w:hAnsi="Arial" w:cs="Arial"/>
                <w:color w:val="auto"/>
                <w:highlight w:val="none"/>
              </w:rPr>
            </w:pPr>
          </w:p>
        </w:tc>
        <w:tc>
          <w:tcPr>
            <w:tcW w:w="1417" w:type="dxa"/>
            <w:tcMar>
              <w:top w:w="57" w:type="dxa"/>
              <w:left w:w="108" w:type="dxa"/>
              <w:bottom w:w="0" w:type="dxa"/>
              <w:right w:w="108" w:type="dxa"/>
            </w:tcMar>
            <w:vAlign w:val="center"/>
          </w:tcPr>
          <w:p w14:paraId="62C10473">
            <w:pPr>
              <w:spacing w:line="360" w:lineRule="auto"/>
              <w:rPr>
                <w:rFonts w:asciiTheme="minorEastAsia" w:hAnsiTheme="minorEastAsia" w:eastAsiaTheme="minorEastAsia" w:cstheme="minorEastAsia"/>
                <w:color w:val="auto"/>
                <w:szCs w:val="21"/>
                <w:highlight w:val="none"/>
              </w:rPr>
            </w:pPr>
          </w:p>
        </w:tc>
        <w:tc>
          <w:tcPr>
            <w:tcW w:w="1517" w:type="dxa"/>
            <w:tcMar>
              <w:top w:w="57" w:type="dxa"/>
              <w:left w:w="108" w:type="dxa"/>
              <w:bottom w:w="0" w:type="dxa"/>
              <w:right w:w="108" w:type="dxa"/>
            </w:tcMar>
            <w:vAlign w:val="center"/>
          </w:tcPr>
          <w:p w14:paraId="55A18A82">
            <w:pPr>
              <w:spacing w:line="360" w:lineRule="auto"/>
              <w:rPr>
                <w:rFonts w:asciiTheme="minorEastAsia" w:hAnsiTheme="minorEastAsia" w:eastAsiaTheme="minorEastAsia" w:cstheme="minorEastAsia"/>
                <w:color w:val="auto"/>
                <w:szCs w:val="21"/>
                <w:highlight w:val="none"/>
              </w:rPr>
            </w:pPr>
          </w:p>
        </w:tc>
        <w:tc>
          <w:tcPr>
            <w:tcW w:w="1473" w:type="dxa"/>
            <w:tcMar>
              <w:top w:w="57" w:type="dxa"/>
              <w:left w:w="108" w:type="dxa"/>
              <w:bottom w:w="0" w:type="dxa"/>
              <w:right w:w="108" w:type="dxa"/>
            </w:tcMar>
            <w:vAlign w:val="center"/>
          </w:tcPr>
          <w:p w14:paraId="5CCC3FF5">
            <w:pPr>
              <w:spacing w:line="360" w:lineRule="auto"/>
              <w:rPr>
                <w:rFonts w:asciiTheme="minorEastAsia" w:hAnsiTheme="minorEastAsia" w:eastAsiaTheme="minorEastAsia" w:cstheme="minorEastAsia"/>
                <w:color w:val="auto"/>
                <w:szCs w:val="21"/>
                <w:highlight w:val="none"/>
              </w:rPr>
            </w:pPr>
          </w:p>
        </w:tc>
        <w:tc>
          <w:tcPr>
            <w:tcW w:w="1266" w:type="dxa"/>
            <w:tcMar>
              <w:top w:w="57" w:type="dxa"/>
              <w:left w:w="108" w:type="dxa"/>
              <w:bottom w:w="0" w:type="dxa"/>
              <w:right w:w="108" w:type="dxa"/>
            </w:tcMar>
            <w:vAlign w:val="center"/>
          </w:tcPr>
          <w:p w14:paraId="3B341E16">
            <w:pPr>
              <w:spacing w:line="360" w:lineRule="auto"/>
              <w:rPr>
                <w:rFonts w:asciiTheme="minorEastAsia" w:hAnsiTheme="minorEastAsia" w:eastAsiaTheme="minorEastAsia" w:cstheme="minorEastAsia"/>
                <w:color w:val="auto"/>
                <w:szCs w:val="21"/>
                <w:highlight w:val="none"/>
              </w:rPr>
            </w:pPr>
          </w:p>
        </w:tc>
      </w:tr>
      <w:tr w14:paraId="455E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7FE29919">
            <w:pPr>
              <w:rPr>
                <w:rFonts w:ascii="Arial" w:hAnsi="Arial" w:cs="Arial"/>
                <w:color w:val="auto"/>
                <w:highlight w:val="none"/>
              </w:rPr>
            </w:pPr>
            <w:r>
              <w:rPr>
                <w:rFonts w:hint="eastAsia" w:ascii="Arial" w:hAnsi="Arial" w:cs="Arial"/>
                <w:color w:val="auto"/>
                <w:highlight w:val="none"/>
              </w:rPr>
              <w:t>2</w:t>
            </w:r>
          </w:p>
        </w:tc>
        <w:tc>
          <w:tcPr>
            <w:tcW w:w="2493" w:type="dxa"/>
            <w:tcMar>
              <w:top w:w="57" w:type="dxa"/>
              <w:left w:w="108" w:type="dxa"/>
              <w:bottom w:w="0" w:type="dxa"/>
              <w:right w:w="108" w:type="dxa"/>
            </w:tcMar>
            <w:vAlign w:val="center"/>
          </w:tcPr>
          <w:p w14:paraId="42C41995">
            <w:pPr>
              <w:rPr>
                <w:rFonts w:ascii="Arial" w:hAnsi="Arial" w:cs="Arial"/>
                <w:color w:val="auto"/>
                <w:highlight w:val="none"/>
              </w:rPr>
            </w:pPr>
          </w:p>
        </w:tc>
        <w:tc>
          <w:tcPr>
            <w:tcW w:w="1417" w:type="dxa"/>
            <w:tcMar>
              <w:top w:w="57" w:type="dxa"/>
              <w:left w:w="108" w:type="dxa"/>
              <w:bottom w:w="0" w:type="dxa"/>
              <w:right w:w="108" w:type="dxa"/>
            </w:tcMar>
            <w:vAlign w:val="center"/>
          </w:tcPr>
          <w:p w14:paraId="30AA64FB">
            <w:pPr>
              <w:spacing w:line="360" w:lineRule="auto"/>
              <w:rPr>
                <w:rFonts w:asciiTheme="minorEastAsia" w:hAnsiTheme="minorEastAsia" w:eastAsiaTheme="minorEastAsia" w:cstheme="minorEastAsia"/>
                <w:color w:val="auto"/>
                <w:szCs w:val="21"/>
                <w:highlight w:val="none"/>
              </w:rPr>
            </w:pPr>
          </w:p>
        </w:tc>
        <w:tc>
          <w:tcPr>
            <w:tcW w:w="1517" w:type="dxa"/>
            <w:tcMar>
              <w:top w:w="57" w:type="dxa"/>
              <w:left w:w="108" w:type="dxa"/>
              <w:bottom w:w="0" w:type="dxa"/>
              <w:right w:w="108" w:type="dxa"/>
            </w:tcMar>
            <w:vAlign w:val="center"/>
          </w:tcPr>
          <w:p w14:paraId="60A00690">
            <w:pPr>
              <w:spacing w:line="360" w:lineRule="auto"/>
              <w:rPr>
                <w:rFonts w:asciiTheme="minorEastAsia" w:hAnsiTheme="minorEastAsia" w:eastAsiaTheme="minorEastAsia" w:cstheme="minorEastAsia"/>
                <w:color w:val="auto"/>
                <w:szCs w:val="21"/>
                <w:highlight w:val="none"/>
              </w:rPr>
            </w:pPr>
          </w:p>
        </w:tc>
        <w:tc>
          <w:tcPr>
            <w:tcW w:w="1473" w:type="dxa"/>
            <w:tcMar>
              <w:top w:w="57" w:type="dxa"/>
              <w:left w:w="108" w:type="dxa"/>
              <w:bottom w:w="0" w:type="dxa"/>
              <w:right w:w="108" w:type="dxa"/>
            </w:tcMar>
            <w:vAlign w:val="center"/>
          </w:tcPr>
          <w:p w14:paraId="6D2D3572">
            <w:pPr>
              <w:spacing w:line="360" w:lineRule="auto"/>
              <w:rPr>
                <w:rFonts w:asciiTheme="minorEastAsia" w:hAnsiTheme="minorEastAsia" w:eastAsiaTheme="minorEastAsia" w:cstheme="minorEastAsia"/>
                <w:color w:val="auto"/>
                <w:szCs w:val="21"/>
                <w:highlight w:val="none"/>
              </w:rPr>
            </w:pPr>
          </w:p>
        </w:tc>
        <w:tc>
          <w:tcPr>
            <w:tcW w:w="1266" w:type="dxa"/>
            <w:tcMar>
              <w:top w:w="57" w:type="dxa"/>
              <w:left w:w="108" w:type="dxa"/>
              <w:bottom w:w="0" w:type="dxa"/>
              <w:right w:w="108" w:type="dxa"/>
            </w:tcMar>
            <w:vAlign w:val="center"/>
          </w:tcPr>
          <w:p w14:paraId="4A2D911C">
            <w:pPr>
              <w:spacing w:line="360" w:lineRule="auto"/>
              <w:rPr>
                <w:rFonts w:asciiTheme="minorEastAsia" w:hAnsiTheme="minorEastAsia" w:eastAsiaTheme="minorEastAsia" w:cstheme="minorEastAsia"/>
                <w:color w:val="auto"/>
                <w:szCs w:val="21"/>
                <w:highlight w:val="none"/>
              </w:rPr>
            </w:pPr>
          </w:p>
        </w:tc>
      </w:tr>
      <w:tr w14:paraId="22C0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30B19570">
            <w:pPr>
              <w:rPr>
                <w:rFonts w:ascii="Arial" w:hAnsi="Arial" w:cs="Arial"/>
                <w:color w:val="auto"/>
                <w:highlight w:val="none"/>
              </w:rPr>
            </w:pPr>
            <w:r>
              <w:rPr>
                <w:rFonts w:hint="eastAsia" w:ascii="Arial" w:hAnsi="Arial" w:cs="Arial"/>
                <w:color w:val="auto"/>
                <w:highlight w:val="none"/>
              </w:rPr>
              <w:t>3</w:t>
            </w:r>
          </w:p>
        </w:tc>
        <w:tc>
          <w:tcPr>
            <w:tcW w:w="2493" w:type="dxa"/>
            <w:tcMar>
              <w:top w:w="57" w:type="dxa"/>
              <w:left w:w="108" w:type="dxa"/>
              <w:bottom w:w="0" w:type="dxa"/>
              <w:right w:w="108" w:type="dxa"/>
            </w:tcMar>
            <w:vAlign w:val="center"/>
          </w:tcPr>
          <w:p w14:paraId="3068DC2D">
            <w:pPr>
              <w:spacing w:line="360" w:lineRule="auto"/>
              <w:rPr>
                <w:rFonts w:asciiTheme="minorEastAsia" w:hAnsiTheme="minorEastAsia" w:eastAsiaTheme="minorEastAsia" w:cstheme="minorEastAsia"/>
                <w:color w:val="auto"/>
                <w:szCs w:val="21"/>
                <w:highlight w:val="none"/>
              </w:rPr>
            </w:pPr>
          </w:p>
        </w:tc>
        <w:tc>
          <w:tcPr>
            <w:tcW w:w="1417" w:type="dxa"/>
            <w:tcMar>
              <w:top w:w="57" w:type="dxa"/>
              <w:left w:w="108" w:type="dxa"/>
              <w:bottom w:w="0" w:type="dxa"/>
              <w:right w:w="108" w:type="dxa"/>
            </w:tcMar>
            <w:vAlign w:val="center"/>
          </w:tcPr>
          <w:p w14:paraId="0BA75C1A">
            <w:pPr>
              <w:spacing w:line="360" w:lineRule="auto"/>
              <w:rPr>
                <w:rFonts w:asciiTheme="minorEastAsia" w:hAnsiTheme="minorEastAsia" w:eastAsiaTheme="minorEastAsia" w:cstheme="minorEastAsia"/>
                <w:color w:val="auto"/>
                <w:szCs w:val="21"/>
                <w:highlight w:val="none"/>
              </w:rPr>
            </w:pPr>
          </w:p>
        </w:tc>
        <w:tc>
          <w:tcPr>
            <w:tcW w:w="1517" w:type="dxa"/>
            <w:tcMar>
              <w:top w:w="57" w:type="dxa"/>
              <w:left w:w="108" w:type="dxa"/>
              <w:bottom w:w="0" w:type="dxa"/>
              <w:right w:w="108" w:type="dxa"/>
            </w:tcMar>
            <w:vAlign w:val="center"/>
          </w:tcPr>
          <w:p w14:paraId="3B319F2C">
            <w:pPr>
              <w:spacing w:line="360" w:lineRule="auto"/>
              <w:rPr>
                <w:rFonts w:asciiTheme="minorEastAsia" w:hAnsiTheme="minorEastAsia" w:eastAsiaTheme="minorEastAsia" w:cstheme="minorEastAsia"/>
                <w:color w:val="auto"/>
                <w:szCs w:val="21"/>
                <w:highlight w:val="none"/>
              </w:rPr>
            </w:pPr>
          </w:p>
        </w:tc>
        <w:tc>
          <w:tcPr>
            <w:tcW w:w="1473" w:type="dxa"/>
            <w:tcMar>
              <w:top w:w="57" w:type="dxa"/>
              <w:left w:w="108" w:type="dxa"/>
              <w:bottom w:w="0" w:type="dxa"/>
              <w:right w:w="108" w:type="dxa"/>
            </w:tcMar>
            <w:vAlign w:val="center"/>
          </w:tcPr>
          <w:p w14:paraId="110D14A2">
            <w:pPr>
              <w:spacing w:line="360" w:lineRule="auto"/>
              <w:rPr>
                <w:rFonts w:asciiTheme="minorEastAsia" w:hAnsiTheme="minorEastAsia" w:eastAsiaTheme="minorEastAsia" w:cstheme="minorEastAsia"/>
                <w:color w:val="auto"/>
                <w:szCs w:val="21"/>
                <w:highlight w:val="none"/>
              </w:rPr>
            </w:pPr>
          </w:p>
        </w:tc>
        <w:tc>
          <w:tcPr>
            <w:tcW w:w="1266" w:type="dxa"/>
            <w:tcMar>
              <w:top w:w="57" w:type="dxa"/>
              <w:left w:w="108" w:type="dxa"/>
              <w:bottom w:w="0" w:type="dxa"/>
              <w:right w:w="108" w:type="dxa"/>
            </w:tcMar>
            <w:vAlign w:val="center"/>
          </w:tcPr>
          <w:p w14:paraId="58D297F4">
            <w:pPr>
              <w:spacing w:line="360" w:lineRule="auto"/>
              <w:rPr>
                <w:rFonts w:asciiTheme="minorEastAsia" w:hAnsiTheme="minorEastAsia" w:eastAsiaTheme="minorEastAsia" w:cstheme="minorEastAsia"/>
                <w:color w:val="auto"/>
                <w:szCs w:val="21"/>
                <w:highlight w:val="none"/>
              </w:rPr>
            </w:pPr>
          </w:p>
        </w:tc>
      </w:tr>
      <w:tr w14:paraId="18EA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40D15541">
            <w:pPr>
              <w:rPr>
                <w:rFonts w:ascii="Arial" w:hAnsi="Arial" w:cs="Arial"/>
                <w:color w:val="auto"/>
                <w:highlight w:val="none"/>
              </w:rPr>
            </w:pPr>
            <w:r>
              <w:rPr>
                <w:rFonts w:hint="eastAsia" w:ascii="Arial" w:hAnsi="Arial" w:cs="Arial"/>
                <w:color w:val="auto"/>
                <w:highlight w:val="none"/>
              </w:rPr>
              <w:t>4</w:t>
            </w:r>
          </w:p>
        </w:tc>
        <w:tc>
          <w:tcPr>
            <w:tcW w:w="2493" w:type="dxa"/>
            <w:tcMar>
              <w:top w:w="57" w:type="dxa"/>
              <w:left w:w="108" w:type="dxa"/>
              <w:bottom w:w="0" w:type="dxa"/>
              <w:right w:w="108" w:type="dxa"/>
            </w:tcMar>
            <w:vAlign w:val="center"/>
          </w:tcPr>
          <w:p w14:paraId="12CB9D15">
            <w:pPr>
              <w:spacing w:line="360" w:lineRule="auto"/>
              <w:rPr>
                <w:rFonts w:asciiTheme="minorEastAsia" w:hAnsiTheme="minorEastAsia" w:eastAsiaTheme="minorEastAsia" w:cstheme="minorEastAsia"/>
                <w:color w:val="auto"/>
                <w:szCs w:val="21"/>
                <w:highlight w:val="none"/>
              </w:rPr>
            </w:pPr>
          </w:p>
        </w:tc>
        <w:tc>
          <w:tcPr>
            <w:tcW w:w="1417" w:type="dxa"/>
            <w:tcMar>
              <w:top w:w="57" w:type="dxa"/>
              <w:left w:w="108" w:type="dxa"/>
              <w:bottom w:w="0" w:type="dxa"/>
              <w:right w:w="108" w:type="dxa"/>
            </w:tcMar>
            <w:vAlign w:val="center"/>
          </w:tcPr>
          <w:p w14:paraId="5FA705A1">
            <w:pPr>
              <w:spacing w:line="360" w:lineRule="auto"/>
              <w:rPr>
                <w:rFonts w:asciiTheme="minorEastAsia" w:hAnsiTheme="minorEastAsia" w:eastAsiaTheme="minorEastAsia" w:cstheme="minorEastAsia"/>
                <w:color w:val="auto"/>
                <w:szCs w:val="21"/>
                <w:highlight w:val="none"/>
              </w:rPr>
            </w:pPr>
          </w:p>
        </w:tc>
        <w:tc>
          <w:tcPr>
            <w:tcW w:w="1517" w:type="dxa"/>
            <w:tcMar>
              <w:top w:w="57" w:type="dxa"/>
              <w:left w:w="108" w:type="dxa"/>
              <w:bottom w:w="0" w:type="dxa"/>
              <w:right w:w="108" w:type="dxa"/>
            </w:tcMar>
            <w:vAlign w:val="center"/>
          </w:tcPr>
          <w:p w14:paraId="4B1C8068">
            <w:pPr>
              <w:spacing w:line="360" w:lineRule="auto"/>
              <w:rPr>
                <w:rFonts w:asciiTheme="minorEastAsia" w:hAnsiTheme="minorEastAsia" w:eastAsiaTheme="minorEastAsia" w:cstheme="minorEastAsia"/>
                <w:color w:val="auto"/>
                <w:szCs w:val="21"/>
                <w:highlight w:val="none"/>
              </w:rPr>
            </w:pPr>
          </w:p>
        </w:tc>
        <w:tc>
          <w:tcPr>
            <w:tcW w:w="1473" w:type="dxa"/>
            <w:tcMar>
              <w:top w:w="57" w:type="dxa"/>
              <w:left w:w="108" w:type="dxa"/>
              <w:bottom w:w="0" w:type="dxa"/>
              <w:right w:w="108" w:type="dxa"/>
            </w:tcMar>
            <w:vAlign w:val="center"/>
          </w:tcPr>
          <w:p w14:paraId="0604D793">
            <w:pPr>
              <w:spacing w:line="360" w:lineRule="auto"/>
              <w:rPr>
                <w:rFonts w:asciiTheme="minorEastAsia" w:hAnsiTheme="minorEastAsia" w:eastAsiaTheme="minorEastAsia" w:cstheme="minorEastAsia"/>
                <w:color w:val="auto"/>
                <w:szCs w:val="21"/>
                <w:highlight w:val="none"/>
              </w:rPr>
            </w:pPr>
          </w:p>
        </w:tc>
        <w:tc>
          <w:tcPr>
            <w:tcW w:w="1266" w:type="dxa"/>
            <w:tcMar>
              <w:top w:w="57" w:type="dxa"/>
              <w:left w:w="108" w:type="dxa"/>
              <w:bottom w:w="0" w:type="dxa"/>
              <w:right w:w="108" w:type="dxa"/>
            </w:tcMar>
            <w:vAlign w:val="center"/>
          </w:tcPr>
          <w:p w14:paraId="377992FE">
            <w:pPr>
              <w:spacing w:line="360" w:lineRule="auto"/>
              <w:rPr>
                <w:rFonts w:asciiTheme="minorEastAsia" w:hAnsiTheme="minorEastAsia" w:eastAsiaTheme="minorEastAsia" w:cstheme="minorEastAsia"/>
                <w:color w:val="auto"/>
                <w:szCs w:val="21"/>
                <w:highlight w:val="none"/>
              </w:rPr>
            </w:pPr>
          </w:p>
        </w:tc>
      </w:tr>
      <w:tr w14:paraId="38A9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4F7FAFC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493" w:type="dxa"/>
            <w:tcMar>
              <w:top w:w="57" w:type="dxa"/>
              <w:left w:w="108" w:type="dxa"/>
              <w:bottom w:w="0" w:type="dxa"/>
              <w:right w:w="108" w:type="dxa"/>
            </w:tcMar>
            <w:vAlign w:val="center"/>
          </w:tcPr>
          <w:p w14:paraId="1C8C2E1A">
            <w:pPr>
              <w:spacing w:line="360" w:lineRule="auto"/>
              <w:rPr>
                <w:rFonts w:asciiTheme="minorEastAsia" w:hAnsiTheme="minorEastAsia" w:eastAsiaTheme="minorEastAsia" w:cstheme="minorEastAsia"/>
                <w:color w:val="auto"/>
                <w:szCs w:val="21"/>
                <w:highlight w:val="none"/>
              </w:rPr>
            </w:pPr>
          </w:p>
        </w:tc>
        <w:tc>
          <w:tcPr>
            <w:tcW w:w="1417" w:type="dxa"/>
            <w:tcMar>
              <w:top w:w="57" w:type="dxa"/>
              <w:left w:w="108" w:type="dxa"/>
              <w:bottom w:w="0" w:type="dxa"/>
              <w:right w:w="108" w:type="dxa"/>
            </w:tcMar>
            <w:vAlign w:val="center"/>
          </w:tcPr>
          <w:p w14:paraId="2E510376">
            <w:pPr>
              <w:spacing w:line="360" w:lineRule="auto"/>
              <w:rPr>
                <w:rFonts w:asciiTheme="minorEastAsia" w:hAnsiTheme="minorEastAsia" w:eastAsiaTheme="minorEastAsia" w:cstheme="minorEastAsia"/>
                <w:color w:val="auto"/>
                <w:szCs w:val="21"/>
                <w:highlight w:val="none"/>
              </w:rPr>
            </w:pPr>
          </w:p>
        </w:tc>
        <w:tc>
          <w:tcPr>
            <w:tcW w:w="1517" w:type="dxa"/>
            <w:tcMar>
              <w:top w:w="57" w:type="dxa"/>
              <w:left w:w="108" w:type="dxa"/>
              <w:bottom w:w="0" w:type="dxa"/>
              <w:right w:w="108" w:type="dxa"/>
            </w:tcMar>
            <w:vAlign w:val="center"/>
          </w:tcPr>
          <w:p w14:paraId="7AFC1488">
            <w:pPr>
              <w:spacing w:line="360" w:lineRule="auto"/>
              <w:rPr>
                <w:rFonts w:asciiTheme="minorEastAsia" w:hAnsiTheme="minorEastAsia" w:eastAsiaTheme="minorEastAsia" w:cstheme="minorEastAsia"/>
                <w:color w:val="auto"/>
                <w:szCs w:val="21"/>
                <w:highlight w:val="none"/>
              </w:rPr>
            </w:pPr>
          </w:p>
        </w:tc>
        <w:tc>
          <w:tcPr>
            <w:tcW w:w="1473" w:type="dxa"/>
            <w:tcMar>
              <w:top w:w="57" w:type="dxa"/>
              <w:left w:w="108" w:type="dxa"/>
              <w:bottom w:w="0" w:type="dxa"/>
              <w:right w:w="108" w:type="dxa"/>
            </w:tcMar>
            <w:vAlign w:val="center"/>
          </w:tcPr>
          <w:p w14:paraId="0091EA22">
            <w:pPr>
              <w:spacing w:line="360" w:lineRule="auto"/>
              <w:rPr>
                <w:rFonts w:asciiTheme="minorEastAsia" w:hAnsiTheme="minorEastAsia" w:eastAsiaTheme="minorEastAsia" w:cstheme="minorEastAsia"/>
                <w:color w:val="auto"/>
                <w:szCs w:val="21"/>
                <w:highlight w:val="none"/>
              </w:rPr>
            </w:pPr>
          </w:p>
        </w:tc>
        <w:tc>
          <w:tcPr>
            <w:tcW w:w="1266" w:type="dxa"/>
            <w:tcMar>
              <w:top w:w="57" w:type="dxa"/>
              <w:left w:w="108" w:type="dxa"/>
              <w:bottom w:w="0" w:type="dxa"/>
              <w:right w:w="108" w:type="dxa"/>
            </w:tcMar>
            <w:vAlign w:val="center"/>
          </w:tcPr>
          <w:p w14:paraId="35005259">
            <w:pPr>
              <w:spacing w:line="360" w:lineRule="auto"/>
              <w:rPr>
                <w:rFonts w:asciiTheme="minorEastAsia" w:hAnsiTheme="minorEastAsia" w:eastAsiaTheme="minorEastAsia" w:cstheme="minorEastAsia"/>
                <w:color w:val="auto"/>
                <w:szCs w:val="21"/>
                <w:highlight w:val="none"/>
              </w:rPr>
            </w:pPr>
          </w:p>
        </w:tc>
      </w:tr>
      <w:tr w14:paraId="0709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14:paraId="5B38892A">
            <w:pPr>
              <w:spacing w:line="360" w:lineRule="auto"/>
              <w:rPr>
                <w:rFonts w:ascii="宋体" w:hAnsi="宋体"/>
                <w:color w:val="auto"/>
                <w:sz w:val="24"/>
                <w:highlight w:val="none"/>
              </w:rPr>
            </w:pPr>
            <w:r>
              <w:rPr>
                <w:rFonts w:hint="eastAsia" w:ascii="宋体" w:hAnsi="宋体"/>
                <w:b/>
                <w:color w:val="auto"/>
                <w:szCs w:val="21"/>
                <w:highlight w:val="none"/>
              </w:rPr>
              <w:t>合计人民币：大写                   小写</w:t>
            </w:r>
          </w:p>
        </w:tc>
      </w:tr>
    </w:tbl>
    <w:p w14:paraId="385219EB">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FB33046">
      <w:pPr>
        <w:spacing w:line="360" w:lineRule="auto"/>
        <w:ind w:left="435"/>
        <w:rPr>
          <w:rFonts w:ascii="宋体" w:hAnsi="宋体"/>
          <w:color w:val="auto"/>
          <w:sz w:val="24"/>
          <w:highlight w:val="none"/>
        </w:rPr>
      </w:pPr>
      <w:r>
        <w:rPr>
          <w:rFonts w:hint="eastAsia" w:ascii="宋体" w:hAnsi="宋体"/>
          <w:color w:val="auto"/>
          <w:sz w:val="24"/>
          <w:highlight w:val="none"/>
        </w:rPr>
        <w:t>1. 本表为《开标一览表》的报价明细表，如有缺项、漏项，视为投标报价中已包含相关费用，采购人无需另外支付任何费用。</w:t>
      </w:r>
    </w:p>
    <w:p w14:paraId="4566DF5B">
      <w:pPr>
        <w:spacing w:line="360" w:lineRule="auto"/>
        <w:ind w:left="435"/>
        <w:rPr>
          <w:rFonts w:hint="eastAsia" w:ascii="宋体"/>
          <w:color w:val="auto"/>
          <w:sz w:val="24"/>
          <w:highlight w:val="none"/>
          <w:lang w:val="zh-CN"/>
        </w:rPr>
      </w:pPr>
      <w:r>
        <w:rPr>
          <w:rFonts w:hint="eastAsia" w:ascii="宋体" w:hAnsi="宋体"/>
          <w:color w:val="auto"/>
          <w:sz w:val="24"/>
          <w:highlight w:val="none"/>
        </w:rPr>
        <w:t>2.</w:t>
      </w:r>
      <w:r>
        <w:rPr>
          <w:rFonts w:hint="eastAsia" w:ascii="宋体"/>
          <w:color w:val="auto"/>
          <w:sz w:val="24"/>
          <w:highlight w:val="none"/>
          <w:lang w:val="zh-CN"/>
        </w:rPr>
        <w:t>“报价明细表”中的报价合计应与“开标一览表”中的投标总报价相一致，不一致时，以开标一览表为准。</w:t>
      </w:r>
    </w:p>
    <w:p w14:paraId="7ACAEF25">
      <w:pPr>
        <w:pStyle w:val="13"/>
        <w:ind w:left="0" w:leftChars="0" w:firstLine="480" w:firstLineChars="200"/>
        <w:rPr>
          <w:rFonts w:hint="eastAsia" w:eastAsia="幼圆"/>
          <w:color w:val="auto"/>
          <w:highlight w:val="none"/>
          <w:lang w:val="en-US" w:eastAsia="zh-CN"/>
        </w:rPr>
      </w:pPr>
      <w:r>
        <w:rPr>
          <w:rFonts w:hint="eastAsia" w:ascii="宋体"/>
          <w:color w:val="auto"/>
          <w:sz w:val="24"/>
          <w:highlight w:val="none"/>
          <w:lang w:val="en-US" w:eastAsia="zh-CN"/>
        </w:rPr>
        <w:t>3、如采购人提供的工程量清单不全，投标人可自行增加项目，但不可减少项目。</w:t>
      </w:r>
    </w:p>
    <w:p w14:paraId="40768505">
      <w:pPr>
        <w:spacing w:line="360" w:lineRule="auto"/>
        <w:ind w:left="435"/>
        <w:rPr>
          <w:rFonts w:ascii="宋体"/>
          <w:color w:val="auto"/>
          <w:szCs w:val="21"/>
          <w:highlight w:val="none"/>
          <w:lang w:val="zh-CN"/>
        </w:rPr>
      </w:pPr>
    </w:p>
    <w:p w14:paraId="6EAEAEED">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86A7948">
      <w:pPr>
        <w:spacing w:line="360" w:lineRule="auto"/>
        <w:ind w:left="420"/>
        <w:rPr>
          <w:rFonts w:ascii="宋体" w:hAnsi="宋体"/>
          <w:color w:val="auto"/>
          <w:sz w:val="24"/>
          <w:highlight w:val="none"/>
        </w:rPr>
      </w:pPr>
    </w:p>
    <w:p w14:paraId="744325BD">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47871206">
      <w:pPr>
        <w:spacing w:line="360" w:lineRule="auto"/>
        <w:ind w:firstLine="435"/>
        <w:rPr>
          <w:rFonts w:ascii="宋体" w:hAnsi="宋体"/>
          <w:color w:val="auto"/>
          <w:sz w:val="24"/>
          <w:highlight w:val="none"/>
        </w:rPr>
      </w:pPr>
    </w:p>
    <w:p w14:paraId="6DDD8849">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7A5E372">
      <w:pPr>
        <w:spacing w:line="360" w:lineRule="auto"/>
        <w:ind w:firstLine="435"/>
        <w:rPr>
          <w:rFonts w:ascii="宋体" w:hAnsi="宋体"/>
          <w:color w:val="auto"/>
          <w:sz w:val="24"/>
          <w:highlight w:val="none"/>
        </w:rPr>
      </w:pPr>
    </w:p>
    <w:p w14:paraId="034EC074">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3A8629E">
      <w:pPr>
        <w:rPr>
          <w:rFonts w:hint="eastAsia" w:ascii="宋体" w:hAnsi="宋体"/>
          <w:b/>
          <w:color w:val="auto"/>
          <w:sz w:val="28"/>
          <w:highlight w:val="none"/>
        </w:rPr>
      </w:pPr>
      <w:r>
        <w:rPr>
          <w:rFonts w:hint="eastAsia" w:ascii="宋体" w:hAnsi="宋体"/>
          <w:b/>
          <w:color w:val="auto"/>
          <w:sz w:val="28"/>
          <w:highlight w:val="none"/>
        </w:rPr>
        <w:br w:type="page"/>
      </w:r>
    </w:p>
    <w:p w14:paraId="3A85FC80">
      <w:pPr>
        <w:adjustRightInd w:val="0"/>
        <w:snapToGrid w:val="0"/>
        <w:spacing w:line="360" w:lineRule="auto"/>
        <w:ind w:right="480"/>
        <w:outlineLvl w:val="0"/>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r>
        <w:rPr>
          <w:rFonts w:hint="eastAsia" w:ascii="宋体" w:hAnsi="宋体"/>
          <w:b/>
          <w:color w:val="auto"/>
          <w:sz w:val="28"/>
          <w:highlight w:val="none"/>
        </w:rPr>
        <w:t>-1</w:t>
      </w:r>
    </w:p>
    <w:p w14:paraId="0712868A">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中小企业声明函</w:t>
      </w:r>
    </w:p>
    <w:p w14:paraId="2A0B52DA">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本公司郑重声明，根据《政府采购促进中小企业发展管理办法》（财库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2020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46 号）的规定，本公司参加</w:t>
      </w:r>
      <w:r>
        <w:rPr>
          <w:rFonts w:hint="eastAsia" w:asciiTheme="minorEastAsia" w:hAnsiTheme="minorEastAsia" w:eastAsiaTheme="minorEastAsia"/>
          <w:b/>
          <w:bCs/>
          <w:color w:val="auto"/>
          <w:sz w:val="24"/>
          <w:highlight w:val="none"/>
          <w:u w:val="single"/>
          <w:lang w:eastAsia="zh-CN"/>
        </w:rPr>
        <w:t>三门县自然资源和规划局</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b/>
          <w:bCs/>
          <w:color w:val="auto"/>
          <w:sz w:val="24"/>
          <w:highlight w:val="none"/>
          <w:u w:val="single"/>
          <w:lang w:eastAsia="zh-CN"/>
        </w:rPr>
        <w:t>2025年台州市海洋生态保护修复工程跟踪监测与效果评估项目</w:t>
      </w:r>
      <w:r>
        <w:rPr>
          <w:rFonts w:asciiTheme="minorEastAsia" w:hAnsiTheme="minorEastAsia" w:eastAsiaTheme="minorEastAsia"/>
          <w:color w:val="auto"/>
          <w:sz w:val="24"/>
          <w:highlight w:val="none"/>
        </w:rPr>
        <w:t>采购活动，</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全部为符合政策要求的中小企业</w:t>
      </w:r>
      <w:r>
        <w:rPr>
          <w:rFonts w:hint="eastAsia" w:asciiTheme="minorEastAsia" w:hAnsiTheme="minorEastAsia" w:eastAsiaTheme="minorEastAsia"/>
          <w:color w:val="auto"/>
          <w:sz w:val="24"/>
          <w:highlight w:val="none"/>
        </w:rPr>
        <w:t>承接</w:t>
      </w:r>
      <w:r>
        <w:rPr>
          <w:rFonts w:asciiTheme="minorEastAsia" w:hAnsiTheme="minorEastAsia" w:eastAsiaTheme="minorEastAsia"/>
          <w:color w:val="auto"/>
          <w:sz w:val="24"/>
          <w:highlight w:val="none"/>
        </w:rPr>
        <w:t>。企业具体情况如下：</w:t>
      </w:r>
    </w:p>
    <w:p w14:paraId="232A9DEC">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b/>
          <w:bCs/>
          <w:i/>
          <w:iCs/>
          <w:color w:val="auto"/>
          <w:sz w:val="24"/>
          <w:highlight w:val="none"/>
          <w:u w:val="single"/>
          <w:lang w:eastAsia="zh-CN"/>
        </w:rPr>
        <w:t>2025年台州市海洋生态保护修复工程跟踪监测与效果评估项目</w:t>
      </w:r>
      <w:r>
        <w:rPr>
          <w:rFonts w:hint="eastAsia" w:asciiTheme="minorEastAsia" w:hAnsiTheme="minorEastAsia" w:eastAsiaTheme="minorEastAsia"/>
          <w:color w:val="auto"/>
          <w:sz w:val="24"/>
          <w:highlight w:val="none"/>
        </w:rPr>
        <w:t>，属于</w:t>
      </w:r>
      <w:r>
        <w:rPr>
          <w:rFonts w:hint="eastAsia" w:ascii="宋体" w:hAnsi="宋体" w:cs="宋体"/>
          <w:color w:val="auto"/>
          <w:sz w:val="24"/>
          <w:highlight w:val="none"/>
          <w:u w:val="single"/>
        </w:rPr>
        <w:t>科学研究和技术服务</w:t>
      </w:r>
      <w:r>
        <w:rPr>
          <w:rFonts w:hint="eastAsia" w:asciiTheme="minorEastAsia" w:hAnsiTheme="minorEastAsia" w:eastAsiaTheme="minorEastAsia"/>
          <w:color w:val="auto"/>
          <w:sz w:val="24"/>
          <w:highlight w:val="none"/>
        </w:rPr>
        <w:t>；承建（承接）企业为</w:t>
      </w:r>
      <w:r>
        <w:rPr>
          <w:rFonts w:hint="eastAsia" w:asciiTheme="minorEastAsia" w:hAnsiTheme="minorEastAsia" w:eastAsiaTheme="minorEastAsia"/>
          <w:i/>
          <w:iCs/>
          <w:color w:val="auto"/>
          <w:sz w:val="24"/>
          <w:highlight w:val="none"/>
          <w:u w:val="single"/>
        </w:rPr>
        <w:t>（企业名称）</w:t>
      </w:r>
      <w:r>
        <w:rPr>
          <w:rFonts w:hint="eastAsia" w:asciiTheme="minorEastAsia" w:hAnsiTheme="minorEastAsia" w:eastAsiaTheme="minorEastAsia"/>
          <w:color w:val="auto"/>
          <w:sz w:val="24"/>
          <w:highlight w:val="none"/>
        </w:rPr>
        <w:t>，从业人员</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rPr>
        <w:t>万元，属于</w:t>
      </w:r>
      <w:r>
        <w:rPr>
          <w:rFonts w:hint="eastAsia" w:asciiTheme="minorEastAsia" w:hAnsiTheme="minorEastAsia" w:eastAsiaTheme="minorEastAsia"/>
          <w:i/>
          <w:iCs/>
          <w:color w:val="auto"/>
          <w:sz w:val="24"/>
          <w:highlight w:val="none"/>
          <w:u w:val="single"/>
        </w:rPr>
        <w:t>（中型企业、小型企业、微型企业）</w:t>
      </w:r>
      <w:r>
        <w:rPr>
          <w:rFonts w:hint="eastAsia" w:asciiTheme="minorEastAsia" w:hAnsiTheme="minorEastAsia" w:eastAsiaTheme="minorEastAsia"/>
          <w:color w:val="auto"/>
          <w:sz w:val="24"/>
          <w:highlight w:val="none"/>
        </w:rPr>
        <w:t>；</w:t>
      </w:r>
    </w:p>
    <w:p w14:paraId="2E416D90">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hint="eastAsia" w:ascii="宋体" w:hAnsi="宋体"/>
          <w:color w:val="auto"/>
          <w:sz w:val="24"/>
          <w:highlight w:val="none"/>
        </w:rPr>
        <w:t>……</w:t>
      </w:r>
      <w:r>
        <w:rPr>
          <w:rFonts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56AAA4C">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本企业对上述声明内容的真实性负责。如有虚假，将依法承担相应责任。</w:t>
      </w:r>
    </w:p>
    <w:p w14:paraId="33F75DF7">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企业名称（盖章）：</w:t>
      </w:r>
    </w:p>
    <w:p w14:paraId="1D9925BA">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日期：</w:t>
      </w:r>
    </w:p>
    <w:p w14:paraId="0AD86F59">
      <w:pPr>
        <w:widowControl/>
        <w:autoSpaceDE w:val="0"/>
        <w:autoSpaceDN w:val="0"/>
        <w:spacing w:line="300" w:lineRule="auto"/>
        <w:ind w:firstLine="482" w:firstLineChars="200"/>
        <w:jc w:val="left"/>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备注：1、从业人员、营业收入、资产总额填报上一年度数据，无上一年度数据的新成立企业可不填报。</w:t>
      </w:r>
    </w:p>
    <w:p w14:paraId="3C139DCC">
      <w:pPr>
        <w:rPr>
          <w:rFonts w:asciiTheme="minorEastAsia" w:hAnsiTheme="minorEastAsia" w:eastAsiaTheme="minorEastAsia"/>
          <w:color w:val="auto"/>
          <w:sz w:val="24"/>
          <w:highlight w:val="none"/>
        </w:rPr>
      </w:pPr>
    </w:p>
    <w:p w14:paraId="63C2DF6B">
      <w:pPr>
        <w:pStyle w:val="77"/>
        <w:rPr>
          <w:rFonts w:asciiTheme="minorEastAsia" w:hAnsiTheme="minorEastAsia" w:eastAsiaTheme="minorEastAsia"/>
          <w:color w:val="auto"/>
          <w:sz w:val="24"/>
          <w:szCs w:val="24"/>
          <w:highlight w:val="none"/>
        </w:rPr>
      </w:pPr>
    </w:p>
    <w:p w14:paraId="0BB205DC">
      <w:pPr>
        <w:pStyle w:val="9"/>
        <w:ind w:left="5250"/>
        <w:rPr>
          <w:rFonts w:asciiTheme="minorEastAsia" w:hAnsiTheme="minorEastAsia" w:eastAsiaTheme="minorEastAsia"/>
          <w:color w:val="auto"/>
          <w:highlight w:val="none"/>
        </w:rPr>
      </w:pPr>
    </w:p>
    <w:p w14:paraId="69999061">
      <w:pPr>
        <w:rPr>
          <w:rFonts w:asciiTheme="minorEastAsia" w:hAnsiTheme="minorEastAsia" w:eastAsiaTheme="minorEastAsia"/>
          <w:color w:val="auto"/>
          <w:sz w:val="24"/>
          <w:highlight w:val="none"/>
        </w:rPr>
      </w:pPr>
    </w:p>
    <w:p w14:paraId="45A6B7EA">
      <w:pPr>
        <w:pStyle w:val="77"/>
        <w:rPr>
          <w:rFonts w:asciiTheme="minorEastAsia" w:hAnsiTheme="minorEastAsia" w:eastAsiaTheme="minorEastAsia"/>
          <w:color w:val="auto"/>
          <w:sz w:val="24"/>
          <w:szCs w:val="24"/>
          <w:highlight w:val="none"/>
        </w:rPr>
      </w:pPr>
    </w:p>
    <w:p w14:paraId="303B9863">
      <w:pPr>
        <w:rPr>
          <w:rFonts w:asciiTheme="minorEastAsia" w:hAnsiTheme="minorEastAsia" w:eastAsiaTheme="minorEastAsia"/>
          <w:color w:val="auto"/>
          <w:sz w:val="24"/>
          <w:highlight w:val="none"/>
        </w:rPr>
      </w:pPr>
    </w:p>
    <w:p w14:paraId="025BEDCE">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CC52B06">
      <w:pPr>
        <w:adjustRightInd w:val="0"/>
        <w:snapToGrid w:val="0"/>
        <w:spacing w:line="360" w:lineRule="auto"/>
        <w:ind w:right="480"/>
        <w:outlineLvl w:val="0"/>
        <w:rPr>
          <w:rFonts w:ascii="宋体" w:hAnsi="宋体"/>
          <w:b/>
          <w:color w:val="auto"/>
          <w:sz w:val="28"/>
          <w:highlight w:val="none"/>
        </w:rPr>
      </w:pPr>
      <w:bookmarkStart w:id="68" w:name="_Toc93048467"/>
      <w:r>
        <w:rPr>
          <w:rFonts w:hint="eastAsia" w:ascii="宋体" w:hAnsi="宋体"/>
          <w:b/>
          <w:color w:val="auto"/>
          <w:sz w:val="28"/>
          <w:highlight w:val="none"/>
        </w:rPr>
        <w:t>附件</w:t>
      </w:r>
      <w:bookmarkEnd w:id="68"/>
      <w:r>
        <w:rPr>
          <w:rFonts w:hint="eastAsia" w:ascii="宋体" w:hAnsi="宋体"/>
          <w:b/>
          <w:color w:val="auto"/>
          <w:sz w:val="28"/>
          <w:highlight w:val="none"/>
        </w:rPr>
        <w:t>1</w:t>
      </w:r>
      <w:r>
        <w:rPr>
          <w:rFonts w:hint="eastAsia" w:ascii="宋体" w:hAnsi="宋体"/>
          <w:b/>
          <w:color w:val="auto"/>
          <w:sz w:val="28"/>
          <w:highlight w:val="none"/>
          <w:lang w:val="en-US" w:eastAsia="zh-CN"/>
        </w:rPr>
        <w:t>5</w:t>
      </w:r>
      <w:r>
        <w:rPr>
          <w:rFonts w:hint="eastAsia" w:ascii="宋体" w:hAnsi="宋体"/>
          <w:b/>
          <w:color w:val="auto"/>
          <w:sz w:val="28"/>
          <w:highlight w:val="none"/>
        </w:rPr>
        <w:t>-2</w:t>
      </w:r>
    </w:p>
    <w:p w14:paraId="188380AA">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6C22CEFC">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067932BA">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26"/>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578A8D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42F2FAF3">
            <w:pPr>
              <w:spacing w:line="360" w:lineRule="auto"/>
              <w:ind w:firstLine="426" w:firstLineChars="17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494A0863">
            <w:pPr>
              <w:spacing w:line="360" w:lineRule="auto"/>
              <w:ind w:firstLine="426" w:firstLineChars="177"/>
              <w:rPr>
                <w:rFonts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14:paraId="5090D570">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34565EDF">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265B5F6A">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7B05EDE7">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36455BA7">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2AC28053">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7A5BE355">
      <w:pPr>
        <w:widowControl/>
        <w:autoSpaceDE w:val="0"/>
        <w:autoSpaceDN w:val="0"/>
        <w:spacing w:line="300" w:lineRule="auto"/>
        <w:ind w:firstLine="240" w:firstLineChars="100"/>
        <w:jc w:val="center"/>
        <w:outlineLvl w:val="2"/>
        <w:rPr>
          <w:rFonts w:asciiTheme="minorEastAsia" w:hAnsiTheme="minorEastAsia" w:eastAsiaTheme="minorEastAsia"/>
          <w:color w:val="auto"/>
          <w:sz w:val="24"/>
          <w:highlight w:val="none"/>
        </w:rPr>
      </w:pPr>
    </w:p>
    <w:p w14:paraId="38FE5E44">
      <w:pPr>
        <w:widowControl/>
        <w:jc w:val="left"/>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br w:type="page"/>
      </w:r>
    </w:p>
    <w:p w14:paraId="1F83CC10">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highlight w:val="none"/>
        </w:rPr>
      </w:pPr>
    </w:p>
    <w:p w14:paraId="2F0047AD">
      <w:pPr>
        <w:adjustRightInd w:val="0"/>
        <w:snapToGrid w:val="0"/>
        <w:spacing w:line="360" w:lineRule="auto"/>
        <w:ind w:right="480"/>
        <w:outlineLvl w:val="0"/>
        <w:rPr>
          <w:rFonts w:ascii="宋体" w:hAnsi="宋体"/>
          <w:b/>
          <w:color w:val="auto"/>
          <w:sz w:val="28"/>
          <w:highlight w:val="none"/>
        </w:rPr>
      </w:pPr>
      <w:bookmarkStart w:id="69" w:name="_Toc93048468"/>
      <w:r>
        <w:rPr>
          <w:rFonts w:hint="eastAsia" w:ascii="宋体" w:hAnsi="宋体"/>
          <w:b/>
          <w:color w:val="auto"/>
          <w:sz w:val="28"/>
          <w:highlight w:val="none"/>
        </w:rPr>
        <w:t>附件1</w:t>
      </w:r>
      <w:r>
        <w:rPr>
          <w:rFonts w:hint="eastAsia" w:ascii="宋体" w:hAnsi="宋体"/>
          <w:b/>
          <w:color w:val="auto"/>
          <w:sz w:val="28"/>
          <w:highlight w:val="none"/>
          <w:lang w:val="en-US" w:eastAsia="zh-CN"/>
        </w:rPr>
        <w:t>5</w:t>
      </w:r>
      <w:r>
        <w:rPr>
          <w:rFonts w:hint="eastAsia" w:ascii="宋体" w:hAnsi="宋体"/>
          <w:b/>
          <w:color w:val="auto"/>
          <w:sz w:val="28"/>
          <w:highlight w:val="none"/>
        </w:rPr>
        <w:t>-</w:t>
      </w:r>
      <w:r>
        <w:rPr>
          <w:rFonts w:ascii="宋体" w:hAnsi="宋体"/>
          <w:b/>
          <w:color w:val="auto"/>
          <w:sz w:val="28"/>
          <w:highlight w:val="none"/>
        </w:rPr>
        <w:t>3</w:t>
      </w:r>
      <w:bookmarkEnd w:id="69"/>
    </w:p>
    <w:p w14:paraId="3FF4A97D">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highlight w:val="none"/>
        </w:rPr>
      </w:pPr>
    </w:p>
    <w:p w14:paraId="33EEB3B6">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残疾人福利性单位声明函</w:t>
      </w:r>
    </w:p>
    <w:p w14:paraId="3048D180">
      <w:pPr>
        <w:pStyle w:val="12"/>
        <w:jc w:val="center"/>
        <w:rPr>
          <w:color w:val="auto"/>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w:t>
      </w:r>
      <w:r>
        <w:rPr>
          <w:rFonts w:hint="eastAsia" w:asciiTheme="minorEastAsia" w:hAnsiTheme="minorEastAsia" w:eastAsiaTheme="minorEastAsia"/>
          <w:b/>
          <w:color w:val="auto"/>
          <w:sz w:val="24"/>
          <w:highlight w:val="none"/>
        </w:rPr>
        <w:t>残疾人福利性单位</w:t>
      </w:r>
      <w:r>
        <w:rPr>
          <w:rFonts w:asciiTheme="minorEastAsia" w:hAnsiTheme="minorEastAsia" w:eastAsiaTheme="minorEastAsia"/>
          <w:b/>
          <w:bCs/>
          <w:color w:val="auto"/>
          <w:sz w:val="24"/>
          <w:highlight w:val="none"/>
        </w:rPr>
        <w:t>的无需填写</w:t>
      </w:r>
      <w:r>
        <w:rPr>
          <w:rFonts w:hint="eastAsia" w:asciiTheme="minorEastAsia" w:hAnsiTheme="minorEastAsia" w:eastAsiaTheme="minorEastAsia"/>
          <w:b/>
          <w:bCs/>
          <w:color w:val="auto"/>
          <w:sz w:val="24"/>
          <w:highlight w:val="none"/>
        </w:rPr>
        <w:t>）</w:t>
      </w:r>
    </w:p>
    <w:p w14:paraId="4B471BE4">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项目采购活动提供本单位制造的货物（由本单位承担工程/提供服务），</w:t>
      </w:r>
    </w:p>
    <w:p w14:paraId="1019F020">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本单位对上述声明的真实性负责。如有虚假，将依法承担相应责任。</w:t>
      </w:r>
    </w:p>
    <w:p w14:paraId="1636ECEC">
      <w:pPr>
        <w:pStyle w:val="12"/>
        <w:rPr>
          <w:color w:val="auto"/>
          <w:highlight w:val="none"/>
        </w:rPr>
      </w:pPr>
    </w:p>
    <w:p w14:paraId="4BF0625E">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highlight w:val="none"/>
        </w:rPr>
      </w:pPr>
    </w:p>
    <w:p w14:paraId="23C48FB7">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投标人名称（公章）：</w:t>
      </w:r>
    </w:p>
    <w:p w14:paraId="1061B8A4">
      <w:pPr>
        <w:pStyle w:val="12"/>
        <w:rPr>
          <w:color w:val="auto"/>
          <w:highlight w:val="none"/>
        </w:rPr>
      </w:pPr>
    </w:p>
    <w:p w14:paraId="5D6D0882">
      <w:pPr>
        <w:widowControl/>
        <w:autoSpaceDE w:val="0"/>
        <w:autoSpaceDN w:val="0"/>
        <w:adjustRightInd w:val="0"/>
        <w:snapToGrid w:val="0"/>
        <w:spacing w:line="480" w:lineRule="auto"/>
        <w:ind w:firstLine="482" w:firstLineChars="200"/>
        <w:jc w:val="left"/>
        <w:outlineLvl w:val="2"/>
        <w:rPr>
          <w:b/>
          <w:bCs/>
          <w:color w:val="auto"/>
          <w:sz w:val="36"/>
          <w:szCs w:val="36"/>
          <w:highlight w:val="none"/>
          <w:lang w:val="zh-CN"/>
        </w:rPr>
      </w:pPr>
      <w:r>
        <w:rPr>
          <w:rFonts w:asciiTheme="minorEastAsia" w:hAnsiTheme="minorEastAsia" w:eastAsiaTheme="minorEastAsia"/>
          <w:b/>
          <w:bCs/>
          <w:color w:val="auto"/>
          <w:sz w:val="24"/>
          <w:highlight w:val="none"/>
        </w:rPr>
        <w:t>日期：</w:t>
      </w:r>
    </w:p>
    <w:p w14:paraId="42A896DC">
      <w:pPr>
        <w:pStyle w:val="12"/>
        <w:rPr>
          <w:color w:val="auto"/>
          <w:highlight w:val="none"/>
        </w:rPr>
      </w:pPr>
    </w:p>
    <w:sectPr>
      <w:headerReference r:id="rId4" w:type="default"/>
      <w:footerReference r:id="rId5" w:type="default"/>
      <w:pgSz w:w="11906" w:h="16838"/>
      <w:pgMar w:top="1701" w:right="1448" w:bottom="1531"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6461955"/>
    </w:sdtPr>
    <w:sdtContent>
      <w:p w14:paraId="121FA1E9">
        <w:pPr>
          <w:pStyle w:val="18"/>
          <w:jc w:val="center"/>
        </w:pPr>
        <w:r>
          <w:fldChar w:fldCharType="begin"/>
        </w:r>
        <w:r>
          <w:instrText xml:space="preserve">PAGE   \* MERGEFORMAT</w:instrText>
        </w:r>
        <w:r>
          <w:fldChar w:fldCharType="separate"/>
        </w:r>
        <w:r>
          <w:rPr>
            <w:lang w:val="zh-CN"/>
          </w:rPr>
          <w:t>3</w:t>
        </w:r>
        <w:r>
          <w:rPr>
            <w:lang w:val="zh-CN"/>
          </w:rPr>
          <w:fldChar w:fldCharType="end"/>
        </w:r>
      </w:p>
    </w:sdtContent>
  </w:sdt>
  <w:p w14:paraId="3767667D">
    <w:pPr>
      <w:pStyle w:val="18"/>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DB7B2">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1B1571">
                          <w:pPr>
                            <w:pStyle w:val="1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41B1571">
                    <w:pPr>
                      <w:pStyle w:val="1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70EE">
    <w:pPr>
      <w:spacing w:line="20" w:lineRule="atLeast"/>
    </w:pPr>
    <w:r>
      <w:rPr>
        <w:rFonts w:hint="eastAsia"/>
        <w:b/>
        <w:i/>
        <w:color w:val="000000" w:themeColor="text1"/>
        <w:kern w:val="0"/>
        <w:sz w:val="18"/>
        <w:u w:val="single"/>
        <w:lang w:eastAsia="zh-CN"/>
        <w14:textFill>
          <w14:solidFill>
            <w14:schemeClr w14:val="tx1"/>
          </w14:solidFill>
        </w14:textFill>
      </w:rPr>
      <w:t>2025年台州市海洋生态保护修复工程跟踪监测与效果评估项目</w:t>
    </w:r>
    <w:r>
      <w:rPr>
        <w:rFonts w:hint="eastAsia"/>
        <w:b/>
        <w:i/>
        <w:color w:val="000000" w:themeColor="text1"/>
        <w:kern w:val="0"/>
        <w:sz w:val="18"/>
        <w:u w:val="single"/>
        <w14:textFill>
          <w14:solidFill>
            <w14:schemeClr w14:val="tx1"/>
          </w14:solidFill>
        </w14:textFill>
      </w:rPr>
      <w:t>招标文件                               第</w:t>
    </w:r>
    <w:r>
      <w:rPr>
        <w:b/>
        <w:i/>
        <w:color w:val="000000" w:themeColor="text1"/>
        <w:kern w:val="0"/>
        <w:sz w:val="18"/>
        <w:u w:val="single"/>
        <w14:textFill>
          <w14:solidFill>
            <w14:schemeClr w14:val="tx1"/>
          </w14:solidFill>
        </w14:textFill>
      </w:rPr>
      <w:fldChar w:fldCharType="begin"/>
    </w:r>
    <w:r>
      <w:rPr>
        <w:b/>
        <w:i/>
        <w:color w:val="000000" w:themeColor="text1"/>
        <w:kern w:val="0"/>
        <w:sz w:val="18"/>
        <w:u w:val="single"/>
        <w14:textFill>
          <w14:solidFill>
            <w14:schemeClr w14:val="tx1"/>
          </w14:solidFill>
        </w14:textFill>
      </w:rPr>
      <w:instrText xml:space="preserve"> PAGE </w:instrText>
    </w:r>
    <w:r>
      <w:rPr>
        <w:b/>
        <w:i/>
        <w:color w:val="000000" w:themeColor="text1"/>
        <w:kern w:val="0"/>
        <w:sz w:val="18"/>
        <w:u w:val="single"/>
        <w14:textFill>
          <w14:solidFill>
            <w14:schemeClr w14:val="tx1"/>
          </w14:solidFill>
        </w14:textFill>
      </w:rPr>
      <w:fldChar w:fldCharType="separate"/>
    </w:r>
    <w:r>
      <w:rPr>
        <w:b/>
        <w:i/>
        <w:color w:val="000000" w:themeColor="text1"/>
        <w:kern w:val="0"/>
        <w:sz w:val="18"/>
        <w:u w:val="single"/>
        <w14:textFill>
          <w14:solidFill>
            <w14:schemeClr w14:val="tx1"/>
          </w14:solidFill>
        </w14:textFill>
      </w:rPr>
      <w:t>58</w:t>
    </w:r>
    <w:r>
      <w:rPr>
        <w:b/>
        <w:i/>
        <w:color w:val="000000" w:themeColor="text1"/>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8562F"/>
    <w:multiLevelType w:val="singleLevel"/>
    <w:tmpl w:val="C668562F"/>
    <w:lvl w:ilvl="0" w:tentative="0">
      <w:start w:val="2"/>
      <w:numFmt w:val="decimal"/>
      <w:lvlText w:val="%1."/>
      <w:lvlJc w:val="left"/>
      <w:pPr>
        <w:tabs>
          <w:tab w:val="left" w:pos="312"/>
        </w:tabs>
      </w:p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3">
    <w:nsid w:val="1E6B15C3"/>
    <w:multiLevelType w:val="singleLevel"/>
    <w:tmpl w:val="1E6B15C3"/>
    <w:lvl w:ilvl="0" w:tentative="0">
      <w:start w:val="1"/>
      <w:numFmt w:val="chineseCounting"/>
      <w:suff w:val="nothing"/>
      <w:lvlText w:val="%1、"/>
      <w:lvlJc w:val="left"/>
      <w:rPr>
        <w:rFonts w:hint="eastAsia"/>
      </w:rPr>
    </w:lvl>
  </w:abstractNum>
  <w:abstractNum w:abstractNumId="4">
    <w:nsid w:val="3CEB21C5"/>
    <w:multiLevelType w:val="singleLevel"/>
    <w:tmpl w:val="3CEB21C5"/>
    <w:lvl w:ilvl="0" w:tentative="0">
      <w:start w:val="1"/>
      <w:numFmt w:val="decimal"/>
      <w:lvlText w:val="%1."/>
      <w:lvlJc w:val="left"/>
      <w:pPr>
        <w:tabs>
          <w:tab w:val="left" w:pos="312"/>
        </w:tabs>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5BE338C7"/>
    <w:multiLevelType w:val="singleLevel"/>
    <w:tmpl w:val="5BE338C7"/>
    <w:lvl w:ilvl="0" w:tentative="0">
      <w:start w:val="1"/>
      <w:numFmt w:val="decimal"/>
      <w:lvlText w:val="%1."/>
      <w:lvlJc w:val="left"/>
      <w:pPr>
        <w:ind w:left="425" w:hanging="425"/>
      </w:pPr>
      <w:rPr>
        <w:rFonts w:hint="default"/>
      </w:rPr>
    </w:lvl>
  </w:abstractNum>
  <w:abstractNum w:abstractNumId="7">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7"/>
  </w:num>
  <w:num w:numId="2">
    <w:abstractNumId w:val="2"/>
  </w:num>
  <w:num w:numId="3">
    <w:abstractNumId w:val="3"/>
  </w:num>
  <w:num w:numId="4">
    <w:abstractNumId w:val="0"/>
  </w:num>
  <w:num w:numId="5">
    <w:abstractNumId w:val="5"/>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Dc1NmIxODBjYTBjMGYwNzNjYjgxNjkxZGE5ZWUifQ=="/>
  </w:docVars>
  <w:rsids>
    <w:rsidRoot w:val="685F2B0C"/>
    <w:rsid w:val="00026E18"/>
    <w:rsid w:val="00030D77"/>
    <w:rsid w:val="00071BA1"/>
    <w:rsid w:val="00081937"/>
    <w:rsid w:val="00084095"/>
    <w:rsid w:val="00087684"/>
    <w:rsid w:val="000A2B60"/>
    <w:rsid w:val="000A7557"/>
    <w:rsid w:val="00111DF0"/>
    <w:rsid w:val="001146EF"/>
    <w:rsid w:val="00144061"/>
    <w:rsid w:val="00165EE9"/>
    <w:rsid w:val="00173270"/>
    <w:rsid w:val="00186236"/>
    <w:rsid w:val="001932B5"/>
    <w:rsid w:val="0019752D"/>
    <w:rsid w:val="001D52FA"/>
    <w:rsid w:val="001E7784"/>
    <w:rsid w:val="001F668A"/>
    <w:rsid w:val="00215852"/>
    <w:rsid w:val="002410F1"/>
    <w:rsid w:val="00251625"/>
    <w:rsid w:val="00260CBD"/>
    <w:rsid w:val="00291503"/>
    <w:rsid w:val="002B5C03"/>
    <w:rsid w:val="002C1960"/>
    <w:rsid w:val="002C215D"/>
    <w:rsid w:val="002E47EC"/>
    <w:rsid w:val="002E7990"/>
    <w:rsid w:val="00315916"/>
    <w:rsid w:val="0034148D"/>
    <w:rsid w:val="00354E28"/>
    <w:rsid w:val="003613A8"/>
    <w:rsid w:val="003720FA"/>
    <w:rsid w:val="00372EC6"/>
    <w:rsid w:val="00373A96"/>
    <w:rsid w:val="003A34BD"/>
    <w:rsid w:val="003C115C"/>
    <w:rsid w:val="00446353"/>
    <w:rsid w:val="00450714"/>
    <w:rsid w:val="00450E23"/>
    <w:rsid w:val="0046550B"/>
    <w:rsid w:val="0048552F"/>
    <w:rsid w:val="0049548B"/>
    <w:rsid w:val="004C7F0F"/>
    <w:rsid w:val="004D0F66"/>
    <w:rsid w:val="004E5F98"/>
    <w:rsid w:val="0051602B"/>
    <w:rsid w:val="005314BA"/>
    <w:rsid w:val="00540F65"/>
    <w:rsid w:val="00542A52"/>
    <w:rsid w:val="005776CF"/>
    <w:rsid w:val="0058523E"/>
    <w:rsid w:val="00586419"/>
    <w:rsid w:val="005907CF"/>
    <w:rsid w:val="0059230E"/>
    <w:rsid w:val="005D0DD1"/>
    <w:rsid w:val="005E4900"/>
    <w:rsid w:val="006340E2"/>
    <w:rsid w:val="00645E84"/>
    <w:rsid w:val="00647E25"/>
    <w:rsid w:val="00666D1A"/>
    <w:rsid w:val="00667357"/>
    <w:rsid w:val="006755D4"/>
    <w:rsid w:val="00684016"/>
    <w:rsid w:val="006C3EC8"/>
    <w:rsid w:val="006D5C96"/>
    <w:rsid w:val="006E3067"/>
    <w:rsid w:val="0070555E"/>
    <w:rsid w:val="007238AB"/>
    <w:rsid w:val="007315A3"/>
    <w:rsid w:val="00741503"/>
    <w:rsid w:val="00744829"/>
    <w:rsid w:val="007477AD"/>
    <w:rsid w:val="00773836"/>
    <w:rsid w:val="00777944"/>
    <w:rsid w:val="00785CFD"/>
    <w:rsid w:val="007B0F29"/>
    <w:rsid w:val="007D210B"/>
    <w:rsid w:val="00821B40"/>
    <w:rsid w:val="008248FA"/>
    <w:rsid w:val="008326EE"/>
    <w:rsid w:val="008364F4"/>
    <w:rsid w:val="00867FFD"/>
    <w:rsid w:val="00870819"/>
    <w:rsid w:val="00904A2C"/>
    <w:rsid w:val="00905DA1"/>
    <w:rsid w:val="00933B4B"/>
    <w:rsid w:val="00941480"/>
    <w:rsid w:val="0098505C"/>
    <w:rsid w:val="00987EDA"/>
    <w:rsid w:val="00990AC2"/>
    <w:rsid w:val="00991AEF"/>
    <w:rsid w:val="0099766A"/>
    <w:rsid w:val="009C0ACB"/>
    <w:rsid w:val="009D46C4"/>
    <w:rsid w:val="009D6A9E"/>
    <w:rsid w:val="00A019F1"/>
    <w:rsid w:val="00A21693"/>
    <w:rsid w:val="00A85AC9"/>
    <w:rsid w:val="00A921FD"/>
    <w:rsid w:val="00AB072A"/>
    <w:rsid w:val="00AB49B7"/>
    <w:rsid w:val="00AE50E9"/>
    <w:rsid w:val="00B06D81"/>
    <w:rsid w:val="00B41EB6"/>
    <w:rsid w:val="00B57816"/>
    <w:rsid w:val="00B87716"/>
    <w:rsid w:val="00B8793D"/>
    <w:rsid w:val="00B92FD5"/>
    <w:rsid w:val="00BA5A93"/>
    <w:rsid w:val="00BE5354"/>
    <w:rsid w:val="00BF5AE3"/>
    <w:rsid w:val="00C061A0"/>
    <w:rsid w:val="00C50B60"/>
    <w:rsid w:val="00C52A0D"/>
    <w:rsid w:val="00C616F9"/>
    <w:rsid w:val="00C84754"/>
    <w:rsid w:val="00C9285F"/>
    <w:rsid w:val="00CA2C6C"/>
    <w:rsid w:val="00CB3F60"/>
    <w:rsid w:val="00D0009A"/>
    <w:rsid w:val="00D01342"/>
    <w:rsid w:val="00D0359C"/>
    <w:rsid w:val="00D14AD5"/>
    <w:rsid w:val="00D30A8B"/>
    <w:rsid w:val="00D325EC"/>
    <w:rsid w:val="00D34F36"/>
    <w:rsid w:val="00D40771"/>
    <w:rsid w:val="00D81728"/>
    <w:rsid w:val="00D841AC"/>
    <w:rsid w:val="00D951F2"/>
    <w:rsid w:val="00DB1553"/>
    <w:rsid w:val="00DD6DBA"/>
    <w:rsid w:val="00E06379"/>
    <w:rsid w:val="00E42018"/>
    <w:rsid w:val="00E6284A"/>
    <w:rsid w:val="00E73B72"/>
    <w:rsid w:val="00E94B71"/>
    <w:rsid w:val="00EB7142"/>
    <w:rsid w:val="00EC153A"/>
    <w:rsid w:val="00EC32A5"/>
    <w:rsid w:val="00ED281D"/>
    <w:rsid w:val="00ED34D3"/>
    <w:rsid w:val="00ED7956"/>
    <w:rsid w:val="00EE76BD"/>
    <w:rsid w:val="00F06A8B"/>
    <w:rsid w:val="00F17A48"/>
    <w:rsid w:val="00F35641"/>
    <w:rsid w:val="00F3648A"/>
    <w:rsid w:val="00F80B54"/>
    <w:rsid w:val="00FC1E7F"/>
    <w:rsid w:val="00FC584F"/>
    <w:rsid w:val="00FF7A94"/>
    <w:rsid w:val="010742D5"/>
    <w:rsid w:val="010D427B"/>
    <w:rsid w:val="010F7B98"/>
    <w:rsid w:val="01255760"/>
    <w:rsid w:val="01270A4D"/>
    <w:rsid w:val="013E61E2"/>
    <w:rsid w:val="01851778"/>
    <w:rsid w:val="019B3634"/>
    <w:rsid w:val="01A729ED"/>
    <w:rsid w:val="01AD5116"/>
    <w:rsid w:val="01AE11E6"/>
    <w:rsid w:val="01B729F0"/>
    <w:rsid w:val="01E96BCD"/>
    <w:rsid w:val="01F53A09"/>
    <w:rsid w:val="02222883"/>
    <w:rsid w:val="02A01370"/>
    <w:rsid w:val="02C62BA9"/>
    <w:rsid w:val="02DB6042"/>
    <w:rsid w:val="030A7540"/>
    <w:rsid w:val="03195159"/>
    <w:rsid w:val="034C79A8"/>
    <w:rsid w:val="035E327D"/>
    <w:rsid w:val="03624C71"/>
    <w:rsid w:val="037171B2"/>
    <w:rsid w:val="037203C5"/>
    <w:rsid w:val="03723D7D"/>
    <w:rsid w:val="039B3DC0"/>
    <w:rsid w:val="03A2117F"/>
    <w:rsid w:val="03A55E37"/>
    <w:rsid w:val="03B60F38"/>
    <w:rsid w:val="03E644A6"/>
    <w:rsid w:val="040351C6"/>
    <w:rsid w:val="04071573"/>
    <w:rsid w:val="042518DB"/>
    <w:rsid w:val="04357EE7"/>
    <w:rsid w:val="043E0AAC"/>
    <w:rsid w:val="044F2C90"/>
    <w:rsid w:val="045F07AF"/>
    <w:rsid w:val="04604D98"/>
    <w:rsid w:val="04762FE4"/>
    <w:rsid w:val="048361AE"/>
    <w:rsid w:val="048962DE"/>
    <w:rsid w:val="048D3944"/>
    <w:rsid w:val="04AB3B8E"/>
    <w:rsid w:val="04C403D8"/>
    <w:rsid w:val="04DA625A"/>
    <w:rsid w:val="04E208C0"/>
    <w:rsid w:val="04E76BC6"/>
    <w:rsid w:val="04EF476C"/>
    <w:rsid w:val="0528054A"/>
    <w:rsid w:val="05287815"/>
    <w:rsid w:val="052D2D41"/>
    <w:rsid w:val="0533072D"/>
    <w:rsid w:val="0538232A"/>
    <w:rsid w:val="0552233D"/>
    <w:rsid w:val="05782C43"/>
    <w:rsid w:val="05903056"/>
    <w:rsid w:val="059A3098"/>
    <w:rsid w:val="05B01B1D"/>
    <w:rsid w:val="05B76009"/>
    <w:rsid w:val="05E17C80"/>
    <w:rsid w:val="05E55725"/>
    <w:rsid w:val="05E5760D"/>
    <w:rsid w:val="06066F04"/>
    <w:rsid w:val="0639353C"/>
    <w:rsid w:val="06474E34"/>
    <w:rsid w:val="06484055"/>
    <w:rsid w:val="065949DD"/>
    <w:rsid w:val="06653EC4"/>
    <w:rsid w:val="0699402C"/>
    <w:rsid w:val="069C64C8"/>
    <w:rsid w:val="06A0112C"/>
    <w:rsid w:val="06A81BEC"/>
    <w:rsid w:val="06DC60DB"/>
    <w:rsid w:val="06E72E78"/>
    <w:rsid w:val="06F44F8B"/>
    <w:rsid w:val="06F84851"/>
    <w:rsid w:val="06FB0045"/>
    <w:rsid w:val="072440CC"/>
    <w:rsid w:val="0743471D"/>
    <w:rsid w:val="077B362D"/>
    <w:rsid w:val="079A6E72"/>
    <w:rsid w:val="079F3EE7"/>
    <w:rsid w:val="07A34FF1"/>
    <w:rsid w:val="07AA1AB7"/>
    <w:rsid w:val="07AA5409"/>
    <w:rsid w:val="07CA4C73"/>
    <w:rsid w:val="07DF5164"/>
    <w:rsid w:val="07E50580"/>
    <w:rsid w:val="07EE133F"/>
    <w:rsid w:val="08041AE6"/>
    <w:rsid w:val="08065B86"/>
    <w:rsid w:val="08274ACF"/>
    <w:rsid w:val="08310251"/>
    <w:rsid w:val="08461016"/>
    <w:rsid w:val="084703F0"/>
    <w:rsid w:val="084A7B62"/>
    <w:rsid w:val="08696EDC"/>
    <w:rsid w:val="08705B4A"/>
    <w:rsid w:val="087A7753"/>
    <w:rsid w:val="08814CE3"/>
    <w:rsid w:val="08884C10"/>
    <w:rsid w:val="08986544"/>
    <w:rsid w:val="08BB6846"/>
    <w:rsid w:val="08D55A74"/>
    <w:rsid w:val="08DA7138"/>
    <w:rsid w:val="08DC3175"/>
    <w:rsid w:val="08E052CE"/>
    <w:rsid w:val="08E340E0"/>
    <w:rsid w:val="08FD3C48"/>
    <w:rsid w:val="09161D47"/>
    <w:rsid w:val="093A6B70"/>
    <w:rsid w:val="093D3ABC"/>
    <w:rsid w:val="09C86F91"/>
    <w:rsid w:val="09CE19BC"/>
    <w:rsid w:val="09CF6571"/>
    <w:rsid w:val="09E70A54"/>
    <w:rsid w:val="09E84CCD"/>
    <w:rsid w:val="09F9539C"/>
    <w:rsid w:val="0A051115"/>
    <w:rsid w:val="0A3A5C5D"/>
    <w:rsid w:val="0A8528D5"/>
    <w:rsid w:val="0A8A0A3A"/>
    <w:rsid w:val="0A8E01DA"/>
    <w:rsid w:val="0AA40DDD"/>
    <w:rsid w:val="0AB52BD8"/>
    <w:rsid w:val="0ACC0D02"/>
    <w:rsid w:val="0AD56F1F"/>
    <w:rsid w:val="0AEA3C8C"/>
    <w:rsid w:val="0B106E41"/>
    <w:rsid w:val="0B112BB9"/>
    <w:rsid w:val="0B1E0CF0"/>
    <w:rsid w:val="0B1E2894"/>
    <w:rsid w:val="0B3A637F"/>
    <w:rsid w:val="0B453165"/>
    <w:rsid w:val="0BCE1370"/>
    <w:rsid w:val="0BCF240A"/>
    <w:rsid w:val="0BD84E5C"/>
    <w:rsid w:val="0BE34CD8"/>
    <w:rsid w:val="0BE431D1"/>
    <w:rsid w:val="0BE83010"/>
    <w:rsid w:val="0BF47D4E"/>
    <w:rsid w:val="0BF86799"/>
    <w:rsid w:val="0C0D3381"/>
    <w:rsid w:val="0C25691C"/>
    <w:rsid w:val="0C377F1F"/>
    <w:rsid w:val="0C516743"/>
    <w:rsid w:val="0C5D1BDB"/>
    <w:rsid w:val="0C7E2237"/>
    <w:rsid w:val="0CA34118"/>
    <w:rsid w:val="0CA758F8"/>
    <w:rsid w:val="0CC37C08"/>
    <w:rsid w:val="0CCD457A"/>
    <w:rsid w:val="0CED2959"/>
    <w:rsid w:val="0CEF3BF8"/>
    <w:rsid w:val="0D000761"/>
    <w:rsid w:val="0D246BD4"/>
    <w:rsid w:val="0D3F7F2E"/>
    <w:rsid w:val="0D455427"/>
    <w:rsid w:val="0D6344EC"/>
    <w:rsid w:val="0D705EC6"/>
    <w:rsid w:val="0D7446FA"/>
    <w:rsid w:val="0D841C00"/>
    <w:rsid w:val="0DB14507"/>
    <w:rsid w:val="0DB757B9"/>
    <w:rsid w:val="0DB82E8D"/>
    <w:rsid w:val="0DCB704F"/>
    <w:rsid w:val="0DDD0F3E"/>
    <w:rsid w:val="0DE545F3"/>
    <w:rsid w:val="0DE7555E"/>
    <w:rsid w:val="0DE944E7"/>
    <w:rsid w:val="0E0316BF"/>
    <w:rsid w:val="0E072513"/>
    <w:rsid w:val="0E197DBB"/>
    <w:rsid w:val="0E4D5CB6"/>
    <w:rsid w:val="0E924011"/>
    <w:rsid w:val="0EAC50D3"/>
    <w:rsid w:val="0EEC54CF"/>
    <w:rsid w:val="0F0D0D2C"/>
    <w:rsid w:val="0F385060"/>
    <w:rsid w:val="0F58781F"/>
    <w:rsid w:val="0F5D7625"/>
    <w:rsid w:val="0F6147A2"/>
    <w:rsid w:val="0F86061B"/>
    <w:rsid w:val="0FA1275E"/>
    <w:rsid w:val="0FB57FB7"/>
    <w:rsid w:val="0FC27645"/>
    <w:rsid w:val="0FD4645C"/>
    <w:rsid w:val="1007199F"/>
    <w:rsid w:val="101A3630"/>
    <w:rsid w:val="102C199B"/>
    <w:rsid w:val="104C2C74"/>
    <w:rsid w:val="105576A8"/>
    <w:rsid w:val="10736B75"/>
    <w:rsid w:val="1077526D"/>
    <w:rsid w:val="107E522A"/>
    <w:rsid w:val="10BE1B05"/>
    <w:rsid w:val="10C64B9C"/>
    <w:rsid w:val="10CB7C05"/>
    <w:rsid w:val="10CF3933"/>
    <w:rsid w:val="10ED3781"/>
    <w:rsid w:val="10FD1FE7"/>
    <w:rsid w:val="11344EBE"/>
    <w:rsid w:val="115B5C4F"/>
    <w:rsid w:val="117C20D6"/>
    <w:rsid w:val="118A244C"/>
    <w:rsid w:val="11A2124C"/>
    <w:rsid w:val="11C20C82"/>
    <w:rsid w:val="11C8536C"/>
    <w:rsid w:val="11D0460B"/>
    <w:rsid w:val="11DE5C79"/>
    <w:rsid w:val="11E20E0C"/>
    <w:rsid w:val="120668A8"/>
    <w:rsid w:val="12101447"/>
    <w:rsid w:val="12215961"/>
    <w:rsid w:val="12353631"/>
    <w:rsid w:val="12371993"/>
    <w:rsid w:val="125F1817"/>
    <w:rsid w:val="12863E8D"/>
    <w:rsid w:val="128D04EC"/>
    <w:rsid w:val="12AA2320"/>
    <w:rsid w:val="12C549B5"/>
    <w:rsid w:val="12DB53B1"/>
    <w:rsid w:val="12E52465"/>
    <w:rsid w:val="12E81B94"/>
    <w:rsid w:val="13053004"/>
    <w:rsid w:val="13257C63"/>
    <w:rsid w:val="133707C2"/>
    <w:rsid w:val="13441C72"/>
    <w:rsid w:val="134C77A5"/>
    <w:rsid w:val="134D2FAA"/>
    <w:rsid w:val="13731B39"/>
    <w:rsid w:val="13732205"/>
    <w:rsid w:val="137F0CE3"/>
    <w:rsid w:val="13877EBC"/>
    <w:rsid w:val="139525D9"/>
    <w:rsid w:val="13960100"/>
    <w:rsid w:val="13C30E6E"/>
    <w:rsid w:val="13E62E35"/>
    <w:rsid w:val="140825FF"/>
    <w:rsid w:val="141B13D5"/>
    <w:rsid w:val="141C741E"/>
    <w:rsid w:val="14234B06"/>
    <w:rsid w:val="14263150"/>
    <w:rsid w:val="142E658A"/>
    <w:rsid w:val="146B50E8"/>
    <w:rsid w:val="14920F97"/>
    <w:rsid w:val="149D3DC9"/>
    <w:rsid w:val="149E1778"/>
    <w:rsid w:val="14AD4839"/>
    <w:rsid w:val="14EA3450"/>
    <w:rsid w:val="14F767B6"/>
    <w:rsid w:val="14F905C9"/>
    <w:rsid w:val="15287486"/>
    <w:rsid w:val="156B1131"/>
    <w:rsid w:val="15840A84"/>
    <w:rsid w:val="159B19FD"/>
    <w:rsid w:val="15AF033B"/>
    <w:rsid w:val="15B6173F"/>
    <w:rsid w:val="15D60C87"/>
    <w:rsid w:val="16031113"/>
    <w:rsid w:val="160C1329"/>
    <w:rsid w:val="16332D75"/>
    <w:rsid w:val="163634D4"/>
    <w:rsid w:val="165027E8"/>
    <w:rsid w:val="16502A53"/>
    <w:rsid w:val="16694A88"/>
    <w:rsid w:val="16702E8A"/>
    <w:rsid w:val="16725D01"/>
    <w:rsid w:val="16777B9F"/>
    <w:rsid w:val="168F227C"/>
    <w:rsid w:val="169A575C"/>
    <w:rsid w:val="16AD5C51"/>
    <w:rsid w:val="16C11894"/>
    <w:rsid w:val="16C377D3"/>
    <w:rsid w:val="16CC04E8"/>
    <w:rsid w:val="16E61E4C"/>
    <w:rsid w:val="1703785A"/>
    <w:rsid w:val="171F0861"/>
    <w:rsid w:val="17306175"/>
    <w:rsid w:val="1731374B"/>
    <w:rsid w:val="173B1F0E"/>
    <w:rsid w:val="173D243C"/>
    <w:rsid w:val="17534ECF"/>
    <w:rsid w:val="17555BDC"/>
    <w:rsid w:val="179761F4"/>
    <w:rsid w:val="17B40B54"/>
    <w:rsid w:val="17DC7BF0"/>
    <w:rsid w:val="180053F0"/>
    <w:rsid w:val="181011F1"/>
    <w:rsid w:val="185F5F75"/>
    <w:rsid w:val="18695DE3"/>
    <w:rsid w:val="188227EF"/>
    <w:rsid w:val="189220EE"/>
    <w:rsid w:val="189E4B47"/>
    <w:rsid w:val="18AB1F57"/>
    <w:rsid w:val="18E36CFC"/>
    <w:rsid w:val="19000C71"/>
    <w:rsid w:val="191B532F"/>
    <w:rsid w:val="192A06DB"/>
    <w:rsid w:val="193028F8"/>
    <w:rsid w:val="195C5947"/>
    <w:rsid w:val="196071E6"/>
    <w:rsid w:val="19800DAF"/>
    <w:rsid w:val="198218DD"/>
    <w:rsid w:val="198D1B84"/>
    <w:rsid w:val="198E4D52"/>
    <w:rsid w:val="19923F06"/>
    <w:rsid w:val="19AF2729"/>
    <w:rsid w:val="19C332D1"/>
    <w:rsid w:val="19D83220"/>
    <w:rsid w:val="19E51688"/>
    <w:rsid w:val="19EE2A8B"/>
    <w:rsid w:val="19EE41FA"/>
    <w:rsid w:val="1A1830B1"/>
    <w:rsid w:val="1A1E49AB"/>
    <w:rsid w:val="1A2F4589"/>
    <w:rsid w:val="1A393593"/>
    <w:rsid w:val="1A470E7E"/>
    <w:rsid w:val="1A4C1D4A"/>
    <w:rsid w:val="1A5765DD"/>
    <w:rsid w:val="1A587B66"/>
    <w:rsid w:val="1A5A6066"/>
    <w:rsid w:val="1A5B78E2"/>
    <w:rsid w:val="1A5C2F5C"/>
    <w:rsid w:val="1A647FAE"/>
    <w:rsid w:val="1A777345"/>
    <w:rsid w:val="1A813E1F"/>
    <w:rsid w:val="1A8357FC"/>
    <w:rsid w:val="1A9F2503"/>
    <w:rsid w:val="1A9F3D3E"/>
    <w:rsid w:val="1AA3486A"/>
    <w:rsid w:val="1ACE692C"/>
    <w:rsid w:val="1AE33064"/>
    <w:rsid w:val="1AF357C2"/>
    <w:rsid w:val="1AF57E02"/>
    <w:rsid w:val="1B0B13D3"/>
    <w:rsid w:val="1B165BA4"/>
    <w:rsid w:val="1B3B15AA"/>
    <w:rsid w:val="1B6A3FBF"/>
    <w:rsid w:val="1B8C6B7B"/>
    <w:rsid w:val="1B9E29B4"/>
    <w:rsid w:val="1BBA2A0D"/>
    <w:rsid w:val="1BBF65FB"/>
    <w:rsid w:val="1BC2281C"/>
    <w:rsid w:val="1BF657FB"/>
    <w:rsid w:val="1C374515"/>
    <w:rsid w:val="1C4235A6"/>
    <w:rsid w:val="1C4F222F"/>
    <w:rsid w:val="1C835231"/>
    <w:rsid w:val="1CA86A15"/>
    <w:rsid w:val="1CBB4247"/>
    <w:rsid w:val="1CFA7EEF"/>
    <w:rsid w:val="1CFB1146"/>
    <w:rsid w:val="1D1125A5"/>
    <w:rsid w:val="1D1338EC"/>
    <w:rsid w:val="1D167BBB"/>
    <w:rsid w:val="1D37062D"/>
    <w:rsid w:val="1D3B199E"/>
    <w:rsid w:val="1D5A3F4C"/>
    <w:rsid w:val="1D5B6D2E"/>
    <w:rsid w:val="1D6848BB"/>
    <w:rsid w:val="1D7502B4"/>
    <w:rsid w:val="1DA3691C"/>
    <w:rsid w:val="1DC84F72"/>
    <w:rsid w:val="1DEC270F"/>
    <w:rsid w:val="1DF10281"/>
    <w:rsid w:val="1DF919B7"/>
    <w:rsid w:val="1E0672A1"/>
    <w:rsid w:val="1E0D3D46"/>
    <w:rsid w:val="1E0F4CF7"/>
    <w:rsid w:val="1E16455D"/>
    <w:rsid w:val="1E331E3B"/>
    <w:rsid w:val="1E370C0B"/>
    <w:rsid w:val="1E4E212D"/>
    <w:rsid w:val="1E561B49"/>
    <w:rsid w:val="1E5A2895"/>
    <w:rsid w:val="1E5B5B74"/>
    <w:rsid w:val="1E81029D"/>
    <w:rsid w:val="1E847B39"/>
    <w:rsid w:val="1E860C88"/>
    <w:rsid w:val="1EAD27E8"/>
    <w:rsid w:val="1EC975DB"/>
    <w:rsid w:val="1ECB3353"/>
    <w:rsid w:val="1ED462A6"/>
    <w:rsid w:val="1ED734FA"/>
    <w:rsid w:val="1EDB21B2"/>
    <w:rsid w:val="1EE14925"/>
    <w:rsid w:val="1EE21D29"/>
    <w:rsid w:val="1EE72005"/>
    <w:rsid w:val="1F2F246F"/>
    <w:rsid w:val="1F3E1D5D"/>
    <w:rsid w:val="1F6E3177"/>
    <w:rsid w:val="1F6F04BA"/>
    <w:rsid w:val="1F72557D"/>
    <w:rsid w:val="1F8129BD"/>
    <w:rsid w:val="1F9A0F77"/>
    <w:rsid w:val="1FAB4F33"/>
    <w:rsid w:val="1FDE70B6"/>
    <w:rsid w:val="1FDF3BF2"/>
    <w:rsid w:val="1FE2389F"/>
    <w:rsid w:val="1FEF71C8"/>
    <w:rsid w:val="20027E74"/>
    <w:rsid w:val="2024650C"/>
    <w:rsid w:val="204663FA"/>
    <w:rsid w:val="20503A96"/>
    <w:rsid w:val="20624FA2"/>
    <w:rsid w:val="206A1137"/>
    <w:rsid w:val="20835E3C"/>
    <w:rsid w:val="20AA1825"/>
    <w:rsid w:val="20BB1EB1"/>
    <w:rsid w:val="20D81D57"/>
    <w:rsid w:val="20F841A8"/>
    <w:rsid w:val="20FC47ED"/>
    <w:rsid w:val="21144C23"/>
    <w:rsid w:val="212A75E7"/>
    <w:rsid w:val="213D1BBA"/>
    <w:rsid w:val="21505D92"/>
    <w:rsid w:val="21593740"/>
    <w:rsid w:val="215C6880"/>
    <w:rsid w:val="2163612C"/>
    <w:rsid w:val="216E6D56"/>
    <w:rsid w:val="217039C6"/>
    <w:rsid w:val="21754AF5"/>
    <w:rsid w:val="217E7700"/>
    <w:rsid w:val="218158E0"/>
    <w:rsid w:val="21871088"/>
    <w:rsid w:val="218F0080"/>
    <w:rsid w:val="21920158"/>
    <w:rsid w:val="21BA53F5"/>
    <w:rsid w:val="21C978F2"/>
    <w:rsid w:val="21E21793"/>
    <w:rsid w:val="220B781D"/>
    <w:rsid w:val="220F17A9"/>
    <w:rsid w:val="22135955"/>
    <w:rsid w:val="2220525E"/>
    <w:rsid w:val="224449F5"/>
    <w:rsid w:val="225D16C1"/>
    <w:rsid w:val="2266010D"/>
    <w:rsid w:val="226E674C"/>
    <w:rsid w:val="22712A0D"/>
    <w:rsid w:val="22734646"/>
    <w:rsid w:val="22A068A5"/>
    <w:rsid w:val="22A55C69"/>
    <w:rsid w:val="22B45E4A"/>
    <w:rsid w:val="22B609EC"/>
    <w:rsid w:val="22C23296"/>
    <w:rsid w:val="22C2707D"/>
    <w:rsid w:val="22CF4727"/>
    <w:rsid w:val="22DF561F"/>
    <w:rsid w:val="22E35CB6"/>
    <w:rsid w:val="232157FE"/>
    <w:rsid w:val="23280561"/>
    <w:rsid w:val="232C348B"/>
    <w:rsid w:val="2330019D"/>
    <w:rsid w:val="235C2415"/>
    <w:rsid w:val="235E2799"/>
    <w:rsid w:val="23666663"/>
    <w:rsid w:val="23693289"/>
    <w:rsid w:val="23795972"/>
    <w:rsid w:val="23867849"/>
    <w:rsid w:val="239147E1"/>
    <w:rsid w:val="239301B8"/>
    <w:rsid w:val="23BB34F7"/>
    <w:rsid w:val="23CB333E"/>
    <w:rsid w:val="23F91B39"/>
    <w:rsid w:val="24125580"/>
    <w:rsid w:val="241412F8"/>
    <w:rsid w:val="242E5E97"/>
    <w:rsid w:val="243A5F83"/>
    <w:rsid w:val="244702BD"/>
    <w:rsid w:val="244D0366"/>
    <w:rsid w:val="247E0687"/>
    <w:rsid w:val="24980F8E"/>
    <w:rsid w:val="24A20628"/>
    <w:rsid w:val="24B45D14"/>
    <w:rsid w:val="24FE0E05"/>
    <w:rsid w:val="250638EB"/>
    <w:rsid w:val="25171BA0"/>
    <w:rsid w:val="251B18C1"/>
    <w:rsid w:val="25222461"/>
    <w:rsid w:val="2536529E"/>
    <w:rsid w:val="25501E67"/>
    <w:rsid w:val="25524FA6"/>
    <w:rsid w:val="25532EC3"/>
    <w:rsid w:val="255D0A7D"/>
    <w:rsid w:val="258A399F"/>
    <w:rsid w:val="258F5C80"/>
    <w:rsid w:val="25925077"/>
    <w:rsid w:val="25AF3989"/>
    <w:rsid w:val="25B24E51"/>
    <w:rsid w:val="25C73339"/>
    <w:rsid w:val="25C86149"/>
    <w:rsid w:val="25D62822"/>
    <w:rsid w:val="25F16B68"/>
    <w:rsid w:val="260663DB"/>
    <w:rsid w:val="263712CE"/>
    <w:rsid w:val="26546373"/>
    <w:rsid w:val="266A1B24"/>
    <w:rsid w:val="26841C6E"/>
    <w:rsid w:val="26934343"/>
    <w:rsid w:val="26B424FB"/>
    <w:rsid w:val="26B73D93"/>
    <w:rsid w:val="26D22DA5"/>
    <w:rsid w:val="26E62133"/>
    <w:rsid w:val="2717040D"/>
    <w:rsid w:val="275F6718"/>
    <w:rsid w:val="277F68D2"/>
    <w:rsid w:val="27870FB2"/>
    <w:rsid w:val="278F0AAA"/>
    <w:rsid w:val="27B84345"/>
    <w:rsid w:val="27CB7A47"/>
    <w:rsid w:val="27CF31D6"/>
    <w:rsid w:val="27E53B63"/>
    <w:rsid w:val="27F52A10"/>
    <w:rsid w:val="280E4470"/>
    <w:rsid w:val="281713B7"/>
    <w:rsid w:val="28206C3C"/>
    <w:rsid w:val="283E405F"/>
    <w:rsid w:val="28B012BB"/>
    <w:rsid w:val="28B9421C"/>
    <w:rsid w:val="28C27020"/>
    <w:rsid w:val="28D9203E"/>
    <w:rsid w:val="290556B4"/>
    <w:rsid w:val="2953641F"/>
    <w:rsid w:val="295E1181"/>
    <w:rsid w:val="298330BD"/>
    <w:rsid w:val="29995DFC"/>
    <w:rsid w:val="29A50C45"/>
    <w:rsid w:val="29B00B02"/>
    <w:rsid w:val="29B661A7"/>
    <w:rsid w:val="29DB1483"/>
    <w:rsid w:val="29DC3277"/>
    <w:rsid w:val="29F43AE2"/>
    <w:rsid w:val="29FA460F"/>
    <w:rsid w:val="2A0B6D48"/>
    <w:rsid w:val="2A29202E"/>
    <w:rsid w:val="2A397DF9"/>
    <w:rsid w:val="2A6D3852"/>
    <w:rsid w:val="2A7C5019"/>
    <w:rsid w:val="2A830F86"/>
    <w:rsid w:val="2A8820F8"/>
    <w:rsid w:val="2A8E3410"/>
    <w:rsid w:val="2AC017A8"/>
    <w:rsid w:val="2ADB2B70"/>
    <w:rsid w:val="2B127E2F"/>
    <w:rsid w:val="2B1E480B"/>
    <w:rsid w:val="2B3677A4"/>
    <w:rsid w:val="2B770AD0"/>
    <w:rsid w:val="2B7F5D7B"/>
    <w:rsid w:val="2B9073EB"/>
    <w:rsid w:val="2B9E376C"/>
    <w:rsid w:val="2BA2308B"/>
    <w:rsid w:val="2BAD682D"/>
    <w:rsid w:val="2BB44EEE"/>
    <w:rsid w:val="2BC41873"/>
    <w:rsid w:val="2BEE5A9C"/>
    <w:rsid w:val="2C464019"/>
    <w:rsid w:val="2C5801F0"/>
    <w:rsid w:val="2C6B41B7"/>
    <w:rsid w:val="2C7548FE"/>
    <w:rsid w:val="2CAF7AE9"/>
    <w:rsid w:val="2CB550EC"/>
    <w:rsid w:val="2CF947D9"/>
    <w:rsid w:val="2CFA06CC"/>
    <w:rsid w:val="2D3F090C"/>
    <w:rsid w:val="2D473273"/>
    <w:rsid w:val="2D482013"/>
    <w:rsid w:val="2D5704A8"/>
    <w:rsid w:val="2D8167C0"/>
    <w:rsid w:val="2D9C1D44"/>
    <w:rsid w:val="2DAB174B"/>
    <w:rsid w:val="2DAC3053"/>
    <w:rsid w:val="2DB40F04"/>
    <w:rsid w:val="2DB55317"/>
    <w:rsid w:val="2DD04A2C"/>
    <w:rsid w:val="2E073EDF"/>
    <w:rsid w:val="2E1A2D69"/>
    <w:rsid w:val="2E1C2312"/>
    <w:rsid w:val="2E617376"/>
    <w:rsid w:val="2EC41B6D"/>
    <w:rsid w:val="2ECE6548"/>
    <w:rsid w:val="2ED13170"/>
    <w:rsid w:val="2F011E82"/>
    <w:rsid w:val="2F025705"/>
    <w:rsid w:val="2F133016"/>
    <w:rsid w:val="2F182FA8"/>
    <w:rsid w:val="2F415E64"/>
    <w:rsid w:val="2F60404A"/>
    <w:rsid w:val="2F6858EF"/>
    <w:rsid w:val="2F6F26A1"/>
    <w:rsid w:val="2F7674B4"/>
    <w:rsid w:val="2FB67708"/>
    <w:rsid w:val="2FC51659"/>
    <w:rsid w:val="2FC63B1A"/>
    <w:rsid w:val="2FCB2DE8"/>
    <w:rsid w:val="30082C17"/>
    <w:rsid w:val="301A6B35"/>
    <w:rsid w:val="3022103F"/>
    <w:rsid w:val="30224D9D"/>
    <w:rsid w:val="302D729E"/>
    <w:rsid w:val="30385048"/>
    <w:rsid w:val="30400DE6"/>
    <w:rsid w:val="3046030C"/>
    <w:rsid w:val="30470360"/>
    <w:rsid w:val="30577166"/>
    <w:rsid w:val="30607673"/>
    <w:rsid w:val="3095556F"/>
    <w:rsid w:val="309C0401"/>
    <w:rsid w:val="309F1F4A"/>
    <w:rsid w:val="30A8450A"/>
    <w:rsid w:val="30A97137"/>
    <w:rsid w:val="30B147B2"/>
    <w:rsid w:val="30E402A4"/>
    <w:rsid w:val="30FE64F4"/>
    <w:rsid w:val="310D00D7"/>
    <w:rsid w:val="314A5A0E"/>
    <w:rsid w:val="31533589"/>
    <w:rsid w:val="31682139"/>
    <w:rsid w:val="319957F6"/>
    <w:rsid w:val="319A0963"/>
    <w:rsid w:val="31BE2EBF"/>
    <w:rsid w:val="31C036D0"/>
    <w:rsid w:val="31C90302"/>
    <w:rsid w:val="31D953B1"/>
    <w:rsid w:val="31EC1741"/>
    <w:rsid w:val="31EF6CF0"/>
    <w:rsid w:val="31F7619B"/>
    <w:rsid w:val="321F0CAE"/>
    <w:rsid w:val="321F3505"/>
    <w:rsid w:val="322B0318"/>
    <w:rsid w:val="32494369"/>
    <w:rsid w:val="324C0B81"/>
    <w:rsid w:val="32517D1E"/>
    <w:rsid w:val="326B38A9"/>
    <w:rsid w:val="329B0438"/>
    <w:rsid w:val="32B63AAA"/>
    <w:rsid w:val="33091096"/>
    <w:rsid w:val="33232830"/>
    <w:rsid w:val="3341533E"/>
    <w:rsid w:val="33843CA1"/>
    <w:rsid w:val="339C09C3"/>
    <w:rsid w:val="33A44776"/>
    <w:rsid w:val="33DE0FDB"/>
    <w:rsid w:val="34476B80"/>
    <w:rsid w:val="344D764F"/>
    <w:rsid w:val="346534AA"/>
    <w:rsid w:val="34690455"/>
    <w:rsid w:val="346F257B"/>
    <w:rsid w:val="34AA1765"/>
    <w:rsid w:val="34D7618A"/>
    <w:rsid w:val="34FE589B"/>
    <w:rsid w:val="35243365"/>
    <w:rsid w:val="3529493E"/>
    <w:rsid w:val="35330B48"/>
    <w:rsid w:val="353B29E7"/>
    <w:rsid w:val="35581EC0"/>
    <w:rsid w:val="355D4407"/>
    <w:rsid w:val="3562042D"/>
    <w:rsid w:val="357D2CEF"/>
    <w:rsid w:val="35850AE6"/>
    <w:rsid w:val="35973BD5"/>
    <w:rsid w:val="35A74497"/>
    <w:rsid w:val="35A74E2B"/>
    <w:rsid w:val="35A94199"/>
    <w:rsid w:val="35B05630"/>
    <w:rsid w:val="35C33EC5"/>
    <w:rsid w:val="35C81BD5"/>
    <w:rsid w:val="35CF6801"/>
    <w:rsid w:val="35DC59EE"/>
    <w:rsid w:val="35DD6570"/>
    <w:rsid w:val="35DE1818"/>
    <w:rsid w:val="35ED404E"/>
    <w:rsid w:val="36243C2B"/>
    <w:rsid w:val="36475152"/>
    <w:rsid w:val="364B0AA0"/>
    <w:rsid w:val="365674EF"/>
    <w:rsid w:val="366E5884"/>
    <w:rsid w:val="367134DE"/>
    <w:rsid w:val="36787E34"/>
    <w:rsid w:val="3692435D"/>
    <w:rsid w:val="36BE6EA2"/>
    <w:rsid w:val="36FC06E4"/>
    <w:rsid w:val="370B0055"/>
    <w:rsid w:val="373E20A3"/>
    <w:rsid w:val="374976F8"/>
    <w:rsid w:val="37533A9C"/>
    <w:rsid w:val="376712E7"/>
    <w:rsid w:val="377C1237"/>
    <w:rsid w:val="37821544"/>
    <w:rsid w:val="3787676D"/>
    <w:rsid w:val="37953793"/>
    <w:rsid w:val="37A53093"/>
    <w:rsid w:val="37E702EC"/>
    <w:rsid w:val="381277F3"/>
    <w:rsid w:val="3827461E"/>
    <w:rsid w:val="382B0806"/>
    <w:rsid w:val="38327B47"/>
    <w:rsid w:val="386F6D9E"/>
    <w:rsid w:val="38727414"/>
    <w:rsid w:val="389425B0"/>
    <w:rsid w:val="38AF4648"/>
    <w:rsid w:val="38B3392D"/>
    <w:rsid w:val="38B37C06"/>
    <w:rsid w:val="38E50A97"/>
    <w:rsid w:val="391E370A"/>
    <w:rsid w:val="392C27E9"/>
    <w:rsid w:val="392F5095"/>
    <w:rsid w:val="393C7ED6"/>
    <w:rsid w:val="39465433"/>
    <w:rsid w:val="39581B4E"/>
    <w:rsid w:val="395B6912"/>
    <w:rsid w:val="39601090"/>
    <w:rsid w:val="3962445C"/>
    <w:rsid w:val="396271DB"/>
    <w:rsid w:val="39867D06"/>
    <w:rsid w:val="39A56F77"/>
    <w:rsid w:val="39BE4A11"/>
    <w:rsid w:val="39C51B1D"/>
    <w:rsid w:val="39CE38A0"/>
    <w:rsid w:val="3A1514CF"/>
    <w:rsid w:val="3A27520A"/>
    <w:rsid w:val="3A3F6C87"/>
    <w:rsid w:val="3A465FD4"/>
    <w:rsid w:val="3A490CE1"/>
    <w:rsid w:val="3A956A72"/>
    <w:rsid w:val="3AD70862"/>
    <w:rsid w:val="3AE76311"/>
    <w:rsid w:val="3B1109C9"/>
    <w:rsid w:val="3B1A42B0"/>
    <w:rsid w:val="3B2552D7"/>
    <w:rsid w:val="3B3F7D03"/>
    <w:rsid w:val="3B4756B8"/>
    <w:rsid w:val="3B7346FF"/>
    <w:rsid w:val="3B970D6B"/>
    <w:rsid w:val="3BB45954"/>
    <w:rsid w:val="3BC74A4B"/>
    <w:rsid w:val="3BE51125"/>
    <w:rsid w:val="3BE90506"/>
    <w:rsid w:val="3BEB6832"/>
    <w:rsid w:val="3BF178CC"/>
    <w:rsid w:val="3BF33A92"/>
    <w:rsid w:val="3BFA2E9E"/>
    <w:rsid w:val="3C2974B3"/>
    <w:rsid w:val="3C40766B"/>
    <w:rsid w:val="3C476B61"/>
    <w:rsid w:val="3C575DCE"/>
    <w:rsid w:val="3C583A62"/>
    <w:rsid w:val="3C813EBD"/>
    <w:rsid w:val="3C925C0E"/>
    <w:rsid w:val="3CA24375"/>
    <w:rsid w:val="3CB60D47"/>
    <w:rsid w:val="3CB702EA"/>
    <w:rsid w:val="3CBD35C8"/>
    <w:rsid w:val="3CC24029"/>
    <w:rsid w:val="3CCF0F73"/>
    <w:rsid w:val="3CE437F4"/>
    <w:rsid w:val="3CE55188"/>
    <w:rsid w:val="3CF4623F"/>
    <w:rsid w:val="3CFF0444"/>
    <w:rsid w:val="3D103368"/>
    <w:rsid w:val="3D386985"/>
    <w:rsid w:val="3D3906B1"/>
    <w:rsid w:val="3D4C3459"/>
    <w:rsid w:val="3D584E9B"/>
    <w:rsid w:val="3D880E45"/>
    <w:rsid w:val="3D8D4F68"/>
    <w:rsid w:val="3D9C69C1"/>
    <w:rsid w:val="3DA0424A"/>
    <w:rsid w:val="3DA419D7"/>
    <w:rsid w:val="3DDA6370"/>
    <w:rsid w:val="3DDD2C1B"/>
    <w:rsid w:val="3DFF5060"/>
    <w:rsid w:val="3E136870"/>
    <w:rsid w:val="3E155F41"/>
    <w:rsid w:val="3E261EFC"/>
    <w:rsid w:val="3E330175"/>
    <w:rsid w:val="3E5D5F3B"/>
    <w:rsid w:val="3E615282"/>
    <w:rsid w:val="3E6A7B0E"/>
    <w:rsid w:val="3E8429B9"/>
    <w:rsid w:val="3E886F46"/>
    <w:rsid w:val="3EBE3EE3"/>
    <w:rsid w:val="3EBE7D18"/>
    <w:rsid w:val="3ECC547A"/>
    <w:rsid w:val="3ED454B4"/>
    <w:rsid w:val="3EE01AD6"/>
    <w:rsid w:val="3F0C0E4A"/>
    <w:rsid w:val="3F1A1718"/>
    <w:rsid w:val="3F270CEC"/>
    <w:rsid w:val="3F4E5041"/>
    <w:rsid w:val="3F506818"/>
    <w:rsid w:val="3FB13A48"/>
    <w:rsid w:val="3FBE18BB"/>
    <w:rsid w:val="3FE36C1C"/>
    <w:rsid w:val="3FEB19D5"/>
    <w:rsid w:val="3FF15ABF"/>
    <w:rsid w:val="3FF16BA5"/>
    <w:rsid w:val="40340044"/>
    <w:rsid w:val="404A03AA"/>
    <w:rsid w:val="40641FDC"/>
    <w:rsid w:val="40661E5E"/>
    <w:rsid w:val="406E45AD"/>
    <w:rsid w:val="407C0CAD"/>
    <w:rsid w:val="408708F4"/>
    <w:rsid w:val="40924D64"/>
    <w:rsid w:val="40963A57"/>
    <w:rsid w:val="40A753D1"/>
    <w:rsid w:val="40AB493B"/>
    <w:rsid w:val="40CB7D15"/>
    <w:rsid w:val="40D16C5D"/>
    <w:rsid w:val="410A3110"/>
    <w:rsid w:val="41310CA2"/>
    <w:rsid w:val="414F52C6"/>
    <w:rsid w:val="417E2272"/>
    <w:rsid w:val="418807D8"/>
    <w:rsid w:val="41893506"/>
    <w:rsid w:val="419306C7"/>
    <w:rsid w:val="419915A4"/>
    <w:rsid w:val="41A82FD1"/>
    <w:rsid w:val="41C35995"/>
    <w:rsid w:val="41CF2DD2"/>
    <w:rsid w:val="41CF7D38"/>
    <w:rsid w:val="41FC4A89"/>
    <w:rsid w:val="420F1D94"/>
    <w:rsid w:val="422B5D33"/>
    <w:rsid w:val="422C362E"/>
    <w:rsid w:val="423E5ED2"/>
    <w:rsid w:val="424441F1"/>
    <w:rsid w:val="425E0F00"/>
    <w:rsid w:val="426343C3"/>
    <w:rsid w:val="426D5149"/>
    <w:rsid w:val="427E3E3A"/>
    <w:rsid w:val="428917B7"/>
    <w:rsid w:val="42BB417C"/>
    <w:rsid w:val="42E47C90"/>
    <w:rsid w:val="42F1595A"/>
    <w:rsid w:val="42F56341"/>
    <w:rsid w:val="42F9198D"/>
    <w:rsid w:val="430B7DA4"/>
    <w:rsid w:val="430D4AC0"/>
    <w:rsid w:val="43152739"/>
    <w:rsid w:val="431E047F"/>
    <w:rsid w:val="431E65EF"/>
    <w:rsid w:val="434E39FA"/>
    <w:rsid w:val="435A4BBF"/>
    <w:rsid w:val="436A6565"/>
    <w:rsid w:val="437A019F"/>
    <w:rsid w:val="43891F34"/>
    <w:rsid w:val="43B21221"/>
    <w:rsid w:val="43C63987"/>
    <w:rsid w:val="43C81360"/>
    <w:rsid w:val="43D441A9"/>
    <w:rsid w:val="43DE0B83"/>
    <w:rsid w:val="43FB7AE7"/>
    <w:rsid w:val="4400649E"/>
    <w:rsid w:val="44103433"/>
    <w:rsid w:val="441426C6"/>
    <w:rsid w:val="441466E5"/>
    <w:rsid w:val="4421734C"/>
    <w:rsid w:val="44437D45"/>
    <w:rsid w:val="44460A9F"/>
    <w:rsid w:val="444924A1"/>
    <w:rsid w:val="4478624B"/>
    <w:rsid w:val="4493367B"/>
    <w:rsid w:val="44A72843"/>
    <w:rsid w:val="44AB74B4"/>
    <w:rsid w:val="44B2771E"/>
    <w:rsid w:val="44B8368E"/>
    <w:rsid w:val="452905F3"/>
    <w:rsid w:val="4531085A"/>
    <w:rsid w:val="45402372"/>
    <w:rsid w:val="456A35B3"/>
    <w:rsid w:val="458539AC"/>
    <w:rsid w:val="45A45439"/>
    <w:rsid w:val="45C1250B"/>
    <w:rsid w:val="45CA7348"/>
    <w:rsid w:val="45CB72CE"/>
    <w:rsid w:val="45DB7979"/>
    <w:rsid w:val="461F4864"/>
    <w:rsid w:val="4623736D"/>
    <w:rsid w:val="462B6DAB"/>
    <w:rsid w:val="464E0242"/>
    <w:rsid w:val="46977D08"/>
    <w:rsid w:val="469B5592"/>
    <w:rsid w:val="46A5400A"/>
    <w:rsid w:val="46B502C1"/>
    <w:rsid w:val="46B70392"/>
    <w:rsid w:val="46C67C71"/>
    <w:rsid w:val="46DB6342"/>
    <w:rsid w:val="46E26BDC"/>
    <w:rsid w:val="46F207EA"/>
    <w:rsid w:val="46F40267"/>
    <w:rsid w:val="46F87058"/>
    <w:rsid w:val="47016C43"/>
    <w:rsid w:val="471F398D"/>
    <w:rsid w:val="47283388"/>
    <w:rsid w:val="4750618B"/>
    <w:rsid w:val="477A20CD"/>
    <w:rsid w:val="478A10D3"/>
    <w:rsid w:val="47C35102"/>
    <w:rsid w:val="47C90408"/>
    <w:rsid w:val="47CA3491"/>
    <w:rsid w:val="47DE0285"/>
    <w:rsid w:val="47DF4244"/>
    <w:rsid w:val="47DF5653"/>
    <w:rsid w:val="47E37496"/>
    <w:rsid w:val="47EA0372"/>
    <w:rsid w:val="47F77566"/>
    <w:rsid w:val="480E5EDB"/>
    <w:rsid w:val="48131737"/>
    <w:rsid w:val="481C1F20"/>
    <w:rsid w:val="482932B2"/>
    <w:rsid w:val="48353471"/>
    <w:rsid w:val="48452D6C"/>
    <w:rsid w:val="48490177"/>
    <w:rsid w:val="485B27A2"/>
    <w:rsid w:val="48734131"/>
    <w:rsid w:val="48801F0A"/>
    <w:rsid w:val="488E4926"/>
    <w:rsid w:val="489C4879"/>
    <w:rsid w:val="489C7EA5"/>
    <w:rsid w:val="49276E58"/>
    <w:rsid w:val="49494CF1"/>
    <w:rsid w:val="494B4338"/>
    <w:rsid w:val="497C5511"/>
    <w:rsid w:val="49900B72"/>
    <w:rsid w:val="49B44860"/>
    <w:rsid w:val="49B65DC9"/>
    <w:rsid w:val="49F509D5"/>
    <w:rsid w:val="4A131AB1"/>
    <w:rsid w:val="4A34760C"/>
    <w:rsid w:val="4A361719"/>
    <w:rsid w:val="4A64259A"/>
    <w:rsid w:val="4A69564B"/>
    <w:rsid w:val="4AA4128B"/>
    <w:rsid w:val="4AAA7028"/>
    <w:rsid w:val="4AD50D4A"/>
    <w:rsid w:val="4ADC75C4"/>
    <w:rsid w:val="4B1A06F3"/>
    <w:rsid w:val="4B2977E3"/>
    <w:rsid w:val="4B3519D1"/>
    <w:rsid w:val="4B3A3263"/>
    <w:rsid w:val="4B404F96"/>
    <w:rsid w:val="4B5F395F"/>
    <w:rsid w:val="4BB73A13"/>
    <w:rsid w:val="4BD27220"/>
    <w:rsid w:val="4BE22955"/>
    <w:rsid w:val="4BF9421F"/>
    <w:rsid w:val="4C491FB6"/>
    <w:rsid w:val="4C60411D"/>
    <w:rsid w:val="4C871DB8"/>
    <w:rsid w:val="4C904F73"/>
    <w:rsid w:val="4C9743B6"/>
    <w:rsid w:val="4CA56DBD"/>
    <w:rsid w:val="4CB16E35"/>
    <w:rsid w:val="4CB701C3"/>
    <w:rsid w:val="4CCA4488"/>
    <w:rsid w:val="4CCD70EB"/>
    <w:rsid w:val="4CD15334"/>
    <w:rsid w:val="4CDC2AC2"/>
    <w:rsid w:val="4CEF194A"/>
    <w:rsid w:val="4D123D13"/>
    <w:rsid w:val="4D4473CA"/>
    <w:rsid w:val="4D594184"/>
    <w:rsid w:val="4D662315"/>
    <w:rsid w:val="4D6640C3"/>
    <w:rsid w:val="4D670A85"/>
    <w:rsid w:val="4D716038"/>
    <w:rsid w:val="4D80617B"/>
    <w:rsid w:val="4D806473"/>
    <w:rsid w:val="4DB87F6B"/>
    <w:rsid w:val="4DC608A6"/>
    <w:rsid w:val="4DF85FC0"/>
    <w:rsid w:val="4E1074C8"/>
    <w:rsid w:val="4E2B1D2E"/>
    <w:rsid w:val="4E4168DE"/>
    <w:rsid w:val="4E527CB0"/>
    <w:rsid w:val="4E683E6B"/>
    <w:rsid w:val="4E6F1EF6"/>
    <w:rsid w:val="4E7B029B"/>
    <w:rsid w:val="4E9C2A45"/>
    <w:rsid w:val="4ECB07EA"/>
    <w:rsid w:val="4ED96B17"/>
    <w:rsid w:val="4EDA18B9"/>
    <w:rsid w:val="4F025FEF"/>
    <w:rsid w:val="4F216F20"/>
    <w:rsid w:val="4F216FFE"/>
    <w:rsid w:val="4F552641"/>
    <w:rsid w:val="4F573543"/>
    <w:rsid w:val="4F6D467A"/>
    <w:rsid w:val="4F732AC8"/>
    <w:rsid w:val="4F820F5D"/>
    <w:rsid w:val="4FDD6193"/>
    <w:rsid w:val="4FED507D"/>
    <w:rsid w:val="4FF66204"/>
    <w:rsid w:val="4FFB62E9"/>
    <w:rsid w:val="501C4E89"/>
    <w:rsid w:val="502B325D"/>
    <w:rsid w:val="505D795E"/>
    <w:rsid w:val="5061277B"/>
    <w:rsid w:val="50615016"/>
    <w:rsid w:val="50630959"/>
    <w:rsid w:val="50D6622A"/>
    <w:rsid w:val="50DD3BA3"/>
    <w:rsid w:val="50E61CAB"/>
    <w:rsid w:val="50E8074E"/>
    <w:rsid w:val="50EB037F"/>
    <w:rsid w:val="50EF2825"/>
    <w:rsid w:val="5119311E"/>
    <w:rsid w:val="5132754D"/>
    <w:rsid w:val="513564CC"/>
    <w:rsid w:val="51361FFF"/>
    <w:rsid w:val="514E3A09"/>
    <w:rsid w:val="517C3AF1"/>
    <w:rsid w:val="51915B3D"/>
    <w:rsid w:val="519F5121"/>
    <w:rsid w:val="51C62A62"/>
    <w:rsid w:val="51FB0B52"/>
    <w:rsid w:val="522143A7"/>
    <w:rsid w:val="5229273F"/>
    <w:rsid w:val="52547228"/>
    <w:rsid w:val="529432E6"/>
    <w:rsid w:val="52A8026E"/>
    <w:rsid w:val="52EC7710"/>
    <w:rsid w:val="532C197B"/>
    <w:rsid w:val="534C6115"/>
    <w:rsid w:val="53561F88"/>
    <w:rsid w:val="53682217"/>
    <w:rsid w:val="536B5C40"/>
    <w:rsid w:val="53BC34C4"/>
    <w:rsid w:val="53CE29B7"/>
    <w:rsid w:val="53E93F16"/>
    <w:rsid w:val="53F04BF7"/>
    <w:rsid w:val="53F71F19"/>
    <w:rsid w:val="540337E7"/>
    <w:rsid w:val="54142032"/>
    <w:rsid w:val="54143B82"/>
    <w:rsid w:val="541E35B2"/>
    <w:rsid w:val="54451376"/>
    <w:rsid w:val="545253A1"/>
    <w:rsid w:val="54776BE8"/>
    <w:rsid w:val="547B2C44"/>
    <w:rsid w:val="547F7066"/>
    <w:rsid w:val="548C0083"/>
    <w:rsid w:val="54BC10AE"/>
    <w:rsid w:val="54DE257B"/>
    <w:rsid w:val="54F67416"/>
    <w:rsid w:val="54F82DE2"/>
    <w:rsid w:val="55091415"/>
    <w:rsid w:val="55326F81"/>
    <w:rsid w:val="5533415E"/>
    <w:rsid w:val="553D5A1E"/>
    <w:rsid w:val="55413249"/>
    <w:rsid w:val="554B7041"/>
    <w:rsid w:val="554F18E1"/>
    <w:rsid w:val="555B4C1C"/>
    <w:rsid w:val="55665E4B"/>
    <w:rsid w:val="556C2493"/>
    <w:rsid w:val="557564F8"/>
    <w:rsid w:val="557C6AE7"/>
    <w:rsid w:val="55A0704C"/>
    <w:rsid w:val="55A923B9"/>
    <w:rsid w:val="55DD38ED"/>
    <w:rsid w:val="55E72D6A"/>
    <w:rsid w:val="56014180"/>
    <w:rsid w:val="561A3EA2"/>
    <w:rsid w:val="56434C8D"/>
    <w:rsid w:val="565D1748"/>
    <w:rsid w:val="56701B0F"/>
    <w:rsid w:val="568A68D9"/>
    <w:rsid w:val="568E01E7"/>
    <w:rsid w:val="56A438D4"/>
    <w:rsid w:val="56BA5C7F"/>
    <w:rsid w:val="56D50ABF"/>
    <w:rsid w:val="56EA1F97"/>
    <w:rsid w:val="56F11A33"/>
    <w:rsid w:val="570F0FFB"/>
    <w:rsid w:val="574E065D"/>
    <w:rsid w:val="575B7C13"/>
    <w:rsid w:val="575C02E5"/>
    <w:rsid w:val="576E7E03"/>
    <w:rsid w:val="578A5B09"/>
    <w:rsid w:val="579932E7"/>
    <w:rsid w:val="57A92622"/>
    <w:rsid w:val="57AA49F3"/>
    <w:rsid w:val="57AA5D1A"/>
    <w:rsid w:val="57AC4DC9"/>
    <w:rsid w:val="57BE32DB"/>
    <w:rsid w:val="57D631F8"/>
    <w:rsid w:val="57DA7B88"/>
    <w:rsid w:val="57EF4CB5"/>
    <w:rsid w:val="58082218"/>
    <w:rsid w:val="581028EA"/>
    <w:rsid w:val="581B1F4E"/>
    <w:rsid w:val="58344161"/>
    <w:rsid w:val="58405511"/>
    <w:rsid w:val="584414A5"/>
    <w:rsid w:val="585D0DF7"/>
    <w:rsid w:val="587316C8"/>
    <w:rsid w:val="589E39E1"/>
    <w:rsid w:val="58AD641D"/>
    <w:rsid w:val="58B420E4"/>
    <w:rsid w:val="58F92391"/>
    <w:rsid w:val="59135C67"/>
    <w:rsid w:val="593C1329"/>
    <w:rsid w:val="595A34E9"/>
    <w:rsid w:val="595B7937"/>
    <w:rsid w:val="59633BAD"/>
    <w:rsid w:val="597C7365"/>
    <w:rsid w:val="597F7369"/>
    <w:rsid w:val="59997155"/>
    <w:rsid w:val="59A2414B"/>
    <w:rsid w:val="59C64714"/>
    <w:rsid w:val="59FD7B5D"/>
    <w:rsid w:val="59FE08FA"/>
    <w:rsid w:val="5A060D86"/>
    <w:rsid w:val="5A3B2434"/>
    <w:rsid w:val="5A56101C"/>
    <w:rsid w:val="5A886394"/>
    <w:rsid w:val="5A9F6060"/>
    <w:rsid w:val="5ACF7403"/>
    <w:rsid w:val="5AD54636"/>
    <w:rsid w:val="5ADF2F1F"/>
    <w:rsid w:val="5B3E6680"/>
    <w:rsid w:val="5B46719F"/>
    <w:rsid w:val="5B737DCF"/>
    <w:rsid w:val="5B773940"/>
    <w:rsid w:val="5B9438A9"/>
    <w:rsid w:val="5B9C6F02"/>
    <w:rsid w:val="5BA42A14"/>
    <w:rsid w:val="5BB47CCC"/>
    <w:rsid w:val="5BD05B9D"/>
    <w:rsid w:val="5BD343E6"/>
    <w:rsid w:val="5BE00F61"/>
    <w:rsid w:val="5BFB5206"/>
    <w:rsid w:val="5C133668"/>
    <w:rsid w:val="5C301139"/>
    <w:rsid w:val="5C3A6E47"/>
    <w:rsid w:val="5C583327"/>
    <w:rsid w:val="5C600E82"/>
    <w:rsid w:val="5C7165E1"/>
    <w:rsid w:val="5CB65A64"/>
    <w:rsid w:val="5CC46711"/>
    <w:rsid w:val="5CD26BB3"/>
    <w:rsid w:val="5CD43CF8"/>
    <w:rsid w:val="5CD821BC"/>
    <w:rsid w:val="5CE416D5"/>
    <w:rsid w:val="5CEB063E"/>
    <w:rsid w:val="5D0B0214"/>
    <w:rsid w:val="5D1A0A42"/>
    <w:rsid w:val="5D2624D2"/>
    <w:rsid w:val="5D4F1710"/>
    <w:rsid w:val="5D71045F"/>
    <w:rsid w:val="5D740167"/>
    <w:rsid w:val="5D7B7702"/>
    <w:rsid w:val="5DA55EAC"/>
    <w:rsid w:val="5DAC626B"/>
    <w:rsid w:val="5DF272AD"/>
    <w:rsid w:val="5E146811"/>
    <w:rsid w:val="5E1611EE"/>
    <w:rsid w:val="5E2376DB"/>
    <w:rsid w:val="5E3F1ED0"/>
    <w:rsid w:val="5E4A015A"/>
    <w:rsid w:val="5E4E1E2F"/>
    <w:rsid w:val="5E7E280E"/>
    <w:rsid w:val="5EA20CD3"/>
    <w:rsid w:val="5EA343F9"/>
    <w:rsid w:val="5F164D5E"/>
    <w:rsid w:val="5F221E14"/>
    <w:rsid w:val="5F2D2E3D"/>
    <w:rsid w:val="5F511649"/>
    <w:rsid w:val="5F5C7171"/>
    <w:rsid w:val="5F741C71"/>
    <w:rsid w:val="5F884475"/>
    <w:rsid w:val="5F940261"/>
    <w:rsid w:val="5F97237B"/>
    <w:rsid w:val="5FAC17B4"/>
    <w:rsid w:val="5FBE713C"/>
    <w:rsid w:val="5FCD1914"/>
    <w:rsid w:val="5FDA399F"/>
    <w:rsid w:val="5FFA79ED"/>
    <w:rsid w:val="601A4071"/>
    <w:rsid w:val="60310561"/>
    <w:rsid w:val="60350249"/>
    <w:rsid w:val="606D0EF6"/>
    <w:rsid w:val="60806A99"/>
    <w:rsid w:val="60B442A8"/>
    <w:rsid w:val="60F11A9E"/>
    <w:rsid w:val="60FD7810"/>
    <w:rsid w:val="60FF065F"/>
    <w:rsid w:val="61013040"/>
    <w:rsid w:val="610E310A"/>
    <w:rsid w:val="611C35B8"/>
    <w:rsid w:val="611D1C0E"/>
    <w:rsid w:val="61730705"/>
    <w:rsid w:val="619A14ED"/>
    <w:rsid w:val="61A25580"/>
    <w:rsid w:val="61AB4343"/>
    <w:rsid w:val="61AE7556"/>
    <w:rsid w:val="61C55F7F"/>
    <w:rsid w:val="61CA3612"/>
    <w:rsid w:val="61D41854"/>
    <w:rsid w:val="61DB5A8D"/>
    <w:rsid w:val="61E909C7"/>
    <w:rsid w:val="61F46458"/>
    <w:rsid w:val="62165C60"/>
    <w:rsid w:val="62282B27"/>
    <w:rsid w:val="624D71A8"/>
    <w:rsid w:val="62500A46"/>
    <w:rsid w:val="625A6442"/>
    <w:rsid w:val="628A21AA"/>
    <w:rsid w:val="629E5C56"/>
    <w:rsid w:val="62C31135"/>
    <w:rsid w:val="62C43DB0"/>
    <w:rsid w:val="62C76106"/>
    <w:rsid w:val="62CC474C"/>
    <w:rsid w:val="62F5414D"/>
    <w:rsid w:val="62FA10DE"/>
    <w:rsid w:val="63116428"/>
    <w:rsid w:val="63200854"/>
    <w:rsid w:val="63251ED3"/>
    <w:rsid w:val="637B0B27"/>
    <w:rsid w:val="63874046"/>
    <w:rsid w:val="638B4892"/>
    <w:rsid w:val="639F7A0F"/>
    <w:rsid w:val="63BB45AD"/>
    <w:rsid w:val="63C61FB0"/>
    <w:rsid w:val="63C73E6D"/>
    <w:rsid w:val="63CD681A"/>
    <w:rsid w:val="63DD4529"/>
    <w:rsid w:val="63FC0611"/>
    <w:rsid w:val="64010633"/>
    <w:rsid w:val="64033FC2"/>
    <w:rsid w:val="641222ED"/>
    <w:rsid w:val="642B5582"/>
    <w:rsid w:val="643C5726"/>
    <w:rsid w:val="644878A5"/>
    <w:rsid w:val="64516BFF"/>
    <w:rsid w:val="64643953"/>
    <w:rsid w:val="64963CFA"/>
    <w:rsid w:val="64AC429F"/>
    <w:rsid w:val="64B31A3E"/>
    <w:rsid w:val="64BB7086"/>
    <w:rsid w:val="64DF720B"/>
    <w:rsid w:val="64FB2F8F"/>
    <w:rsid w:val="6502750F"/>
    <w:rsid w:val="65110961"/>
    <w:rsid w:val="65436640"/>
    <w:rsid w:val="655769D7"/>
    <w:rsid w:val="65720B05"/>
    <w:rsid w:val="658C66C4"/>
    <w:rsid w:val="65A24988"/>
    <w:rsid w:val="65B76CC0"/>
    <w:rsid w:val="65C86337"/>
    <w:rsid w:val="65DC6542"/>
    <w:rsid w:val="65FE3124"/>
    <w:rsid w:val="66154481"/>
    <w:rsid w:val="66230E99"/>
    <w:rsid w:val="662D17CA"/>
    <w:rsid w:val="66370B62"/>
    <w:rsid w:val="66475BEE"/>
    <w:rsid w:val="666735ED"/>
    <w:rsid w:val="668D2269"/>
    <w:rsid w:val="66921396"/>
    <w:rsid w:val="669A00A1"/>
    <w:rsid w:val="669A0A1D"/>
    <w:rsid w:val="66B141AA"/>
    <w:rsid w:val="66C77EC3"/>
    <w:rsid w:val="66CD32EE"/>
    <w:rsid w:val="66EF31C1"/>
    <w:rsid w:val="67000C8D"/>
    <w:rsid w:val="670D59C0"/>
    <w:rsid w:val="67140294"/>
    <w:rsid w:val="67241481"/>
    <w:rsid w:val="6727446C"/>
    <w:rsid w:val="67286643"/>
    <w:rsid w:val="67340A1D"/>
    <w:rsid w:val="67415D12"/>
    <w:rsid w:val="67645CC5"/>
    <w:rsid w:val="676A25AA"/>
    <w:rsid w:val="679356B5"/>
    <w:rsid w:val="679D0438"/>
    <w:rsid w:val="679E15D1"/>
    <w:rsid w:val="679F14A6"/>
    <w:rsid w:val="67A7594A"/>
    <w:rsid w:val="67F71CAA"/>
    <w:rsid w:val="68103152"/>
    <w:rsid w:val="6833136E"/>
    <w:rsid w:val="68374646"/>
    <w:rsid w:val="6851003F"/>
    <w:rsid w:val="68532F31"/>
    <w:rsid w:val="685F2B0C"/>
    <w:rsid w:val="686A5890"/>
    <w:rsid w:val="686E4CA0"/>
    <w:rsid w:val="6870598D"/>
    <w:rsid w:val="687F12DB"/>
    <w:rsid w:val="68880F3A"/>
    <w:rsid w:val="68B0223F"/>
    <w:rsid w:val="68CD56D6"/>
    <w:rsid w:val="68CE0878"/>
    <w:rsid w:val="68DF3F07"/>
    <w:rsid w:val="68E14DD2"/>
    <w:rsid w:val="68FF17F8"/>
    <w:rsid w:val="691F6273"/>
    <w:rsid w:val="692E7D33"/>
    <w:rsid w:val="6938799E"/>
    <w:rsid w:val="69450BD9"/>
    <w:rsid w:val="696574CD"/>
    <w:rsid w:val="697221B5"/>
    <w:rsid w:val="69875626"/>
    <w:rsid w:val="6990174B"/>
    <w:rsid w:val="69A773FE"/>
    <w:rsid w:val="69AC4EE2"/>
    <w:rsid w:val="69B15060"/>
    <w:rsid w:val="69B72806"/>
    <w:rsid w:val="69C21FC2"/>
    <w:rsid w:val="69CB7528"/>
    <w:rsid w:val="69CC031D"/>
    <w:rsid w:val="69CC5602"/>
    <w:rsid w:val="69DB6AEB"/>
    <w:rsid w:val="69DE1C53"/>
    <w:rsid w:val="69DF0F70"/>
    <w:rsid w:val="69F431E5"/>
    <w:rsid w:val="69FB05D9"/>
    <w:rsid w:val="6A0E36C1"/>
    <w:rsid w:val="6A21429B"/>
    <w:rsid w:val="6A317FEC"/>
    <w:rsid w:val="6A395739"/>
    <w:rsid w:val="6A4C010C"/>
    <w:rsid w:val="6A4D796A"/>
    <w:rsid w:val="6A5D1615"/>
    <w:rsid w:val="6A6652AB"/>
    <w:rsid w:val="6A667351"/>
    <w:rsid w:val="6A690452"/>
    <w:rsid w:val="6AB029F4"/>
    <w:rsid w:val="6AC86B5F"/>
    <w:rsid w:val="6AD5470C"/>
    <w:rsid w:val="6AF1512E"/>
    <w:rsid w:val="6B0A20DA"/>
    <w:rsid w:val="6B0B7C00"/>
    <w:rsid w:val="6B0F76F1"/>
    <w:rsid w:val="6B372870"/>
    <w:rsid w:val="6B4C78DC"/>
    <w:rsid w:val="6B6C4B43"/>
    <w:rsid w:val="6B6D4BD4"/>
    <w:rsid w:val="6B712159"/>
    <w:rsid w:val="6B736C65"/>
    <w:rsid w:val="6B884223"/>
    <w:rsid w:val="6BAC043C"/>
    <w:rsid w:val="6BCC6A33"/>
    <w:rsid w:val="6BE94680"/>
    <w:rsid w:val="6C1648A2"/>
    <w:rsid w:val="6C2B5B56"/>
    <w:rsid w:val="6C335661"/>
    <w:rsid w:val="6C405A24"/>
    <w:rsid w:val="6C4C1DDE"/>
    <w:rsid w:val="6C7360A2"/>
    <w:rsid w:val="6C98271E"/>
    <w:rsid w:val="6CB357D4"/>
    <w:rsid w:val="6CD01102"/>
    <w:rsid w:val="6CD6095A"/>
    <w:rsid w:val="6CE473ED"/>
    <w:rsid w:val="6D09664F"/>
    <w:rsid w:val="6D1A3ED2"/>
    <w:rsid w:val="6D1C5D45"/>
    <w:rsid w:val="6D2052F1"/>
    <w:rsid w:val="6D2A1AE4"/>
    <w:rsid w:val="6D2C0363"/>
    <w:rsid w:val="6D420584"/>
    <w:rsid w:val="6D4556BC"/>
    <w:rsid w:val="6D644EA1"/>
    <w:rsid w:val="6D7C6B86"/>
    <w:rsid w:val="6D886D51"/>
    <w:rsid w:val="6D98425A"/>
    <w:rsid w:val="6D9C4CB2"/>
    <w:rsid w:val="6D9D5488"/>
    <w:rsid w:val="6DAC52D8"/>
    <w:rsid w:val="6DB066B4"/>
    <w:rsid w:val="6DB1683D"/>
    <w:rsid w:val="6DC20A4A"/>
    <w:rsid w:val="6DCC4C0D"/>
    <w:rsid w:val="6DE52F24"/>
    <w:rsid w:val="6E0D5193"/>
    <w:rsid w:val="6E2B38B7"/>
    <w:rsid w:val="6E2C0E2F"/>
    <w:rsid w:val="6E42100A"/>
    <w:rsid w:val="6E4341AC"/>
    <w:rsid w:val="6E9D5BDB"/>
    <w:rsid w:val="6ED96B80"/>
    <w:rsid w:val="6F405C6D"/>
    <w:rsid w:val="6F436F8F"/>
    <w:rsid w:val="6F4D5562"/>
    <w:rsid w:val="6F663712"/>
    <w:rsid w:val="6F6D69E8"/>
    <w:rsid w:val="6F7A74E5"/>
    <w:rsid w:val="6F8B29B5"/>
    <w:rsid w:val="6F9B0752"/>
    <w:rsid w:val="6FAC19B2"/>
    <w:rsid w:val="6FC52A4F"/>
    <w:rsid w:val="6FD156E3"/>
    <w:rsid w:val="6FED75FB"/>
    <w:rsid w:val="70041560"/>
    <w:rsid w:val="70061920"/>
    <w:rsid w:val="703467FC"/>
    <w:rsid w:val="7040732E"/>
    <w:rsid w:val="7086364B"/>
    <w:rsid w:val="70904E30"/>
    <w:rsid w:val="70A42103"/>
    <w:rsid w:val="70AE29B0"/>
    <w:rsid w:val="710B27AB"/>
    <w:rsid w:val="711E318A"/>
    <w:rsid w:val="712C6F85"/>
    <w:rsid w:val="71320E55"/>
    <w:rsid w:val="71321C7C"/>
    <w:rsid w:val="71340B64"/>
    <w:rsid w:val="714D7437"/>
    <w:rsid w:val="71546F0E"/>
    <w:rsid w:val="716B31A7"/>
    <w:rsid w:val="7170146E"/>
    <w:rsid w:val="717268C8"/>
    <w:rsid w:val="71802D0E"/>
    <w:rsid w:val="718F5890"/>
    <w:rsid w:val="719323BF"/>
    <w:rsid w:val="71BF5087"/>
    <w:rsid w:val="71C23C59"/>
    <w:rsid w:val="71C57971"/>
    <w:rsid w:val="71D074AE"/>
    <w:rsid w:val="71EC11CD"/>
    <w:rsid w:val="720506A4"/>
    <w:rsid w:val="72143E26"/>
    <w:rsid w:val="721E4270"/>
    <w:rsid w:val="722B6EAC"/>
    <w:rsid w:val="7235573F"/>
    <w:rsid w:val="723629FF"/>
    <w:rsid w:val="725620A9"/>
    <w:rsid w:val="726C56B8"/>
    <w:rsid w:val="7288771C"/>
    <w:rsid w:val="728D4961"/>
    <w:rsid w:val="72911F34"/>
    <w:rsid w:val="729D380E"/>
    <w:rsid w:val="72A252EE"/>
    <w:rsid w:val="72A458E1"/>
    <w:rsid w:val="72A66B8C"/>
    <w:rsid w:val="72CE592F"/>
    <w:rsid w:val="72D134DE"/>
    <w:rsid w:val="72DD6326"/>
    <w:rsid w:val="72F838AA"/>
    <w:rsid w:val="73134385"/>
    <w:rsid w:val="731726EC"/>
    <w:rsid w:val="73197AE0"/>
    <w:rsid w:val="73221860"/>
    <w:rsid w:val="7338174B"/>
    <w:rsid w:val="733A4EF6"/>
    <w:rsid w:val="733D0234"/>
    <w:rsid w:val="733E33D3"/>
    <w:rsid w:val="733F0360"/>
    <w:rsid w:val="73773239"/>
    <w:rsid w:val="737E18B7"/>
    <w:rsid w:val="73835DC4"/>
    <w:rsid w:val="73AA445A"/>
    <w:rsid w:val="73C761B5"/>
    <w:rsid w:val="73C97C37"/>
    <w:rsid w:val="73D6524F"/>
    <w:rsid w:val="73D872D7"/>
    <w:rsid w:val="73FA14E3"/>
    <w:rsid w:val="740118DC"/>
    <w:rsid w:val="740A7F35"/>
    <w:rsid w:val="74131596"/>
    <w:rsid w:val="7415256E"/>
    <w:rsid w:val="74232316"/>
    <w:rsid w:val="742D4CA1"/>
    <w:rsid w:val="74336AF3"/>
    <w:rsid w:val="74613585"/>
    <w:rsid w:val="747D3462"/>
    <w:rsid w:val="74812030"/>
    <w:rsid w:val="74886161"/>
    <w:rsid w:val="74A039B1"/>
    <w:rsid w:val="74A72748"/>
    <w:rsid w:val="74BB4B05"/>
    <w:rsid w:val="74E66F49"/>
    <w:rsid w:val="74EB245C"/>
    <w:rsid w:val="74F7678A"/>
    <w:rsid w:val="751122B7"/>
    <w:rsid w:val="753C15BB"/>
    <w:rsid w:val="753F3488"/>
    <w:rsid w:val="75585493"/>
    <w:rsid w:val="755E6626"/>
    <w:rsid w:val="75841DF5"/>
    <w:rsid w:val="758C4CA2"/>
    <w:rsid w:val="75D40046"/>
    <w:rsid w:val="75D94746"/>
    <w:rsid w:val="75D96E3B"/>
    <w:rsid w:val="75F145C2"/>
    <w:rsid w:val="761A519B"/>
    <w:rsid w:val="762F29E5"/>
    <w:rsid w:val="764374F1"/>
    <w:rsid w:val="764D1301"/>
    <w:rsid w:val="76917A85"/>
    <w:rsid w:val="76944E76"/>
    <w:rsid w:val="769A26CA"/>
    <w:rsid w:val="76B64EC4"/>
    <w:rsid w:val="76C34928"/>
    <w:rsid w:val="76D17FE1"/>
    <w:rsid w:val="76D812DE"/>
    <w:rsid w:val="76DF15B8"/>
    <w:rsid w:val="76FB601C"/>
    <w:rsid w:val="7708778F"/>
    <w:rsid w:val="770B7BD2"/>
    <w:rsid w:val="778154D2"/>
    <w:rsid w:val="778364BE"/>
    <w:rsid w:val="7799548D"/>
    <w:rsid w:val="77D83A9A"/>
    <w:rsid w:val="77DC19B1"/>
    <w:rsid w:val="77ED1FBE"/>
    <w:rsid w:val="78011469"/>
    <w:rsid w:val="781F6A99"/>
    <w:rsid w:val="7826607A"/>
    <w:rsid w:val="784D3606"/>
    <w:rsid w:val="78550BED"/>
    <w:rsid w:val="7876210D"/>
    <w:rsid w:val="787764A6"/>
    <w:rsid w:val="78867CFB"/>
    <w:rsid w:val="78AA0A59"/>
    <w:rsid w:val="78AE1EE3"/>
    <w:rsid w:val="78BB0EB8"/>
    <w:rsid w:val="78D06FA5"/>
    <w:rsid w:val="78F044C0"/>
    <w:rsid w:val="793D3D59"/>
    <w:rsid w:val="794D2439"/>
    <w:rsid w:val="795F47C4"/>
    <w:rsid w:val="795F4B87"/>
    <w:rsid w:val="7964594B"/>
    <w:rsid w:val="797C2F18"/>
    <w:rsid w:val="7988750B"/>
    <w:rsid w:val="799447B2"/>
    <w:rsid w:val="79993DEC"/>
    <w:rsid w:val="79CD1CC3"/>
    <w:rsid w:val="79D33A4B"/>
    <w:rsid w:val="79EA1578"/>
    <w:rsid w:val="79F9227E"/>
    <w:rsid w:val="7A03141B"/>
    <w:rsid w:val="7A2A31C1"/>
    <w:rsid w:val="7A2F68CB"/>
    <w:rsid w:val="7A532F6D"/>
    <w:rsid w:val="7A770E0E"/>
    <w:rsid w:val="7A8A0B42"/>
    <w:rsid w:val="7A9E603E"/>
    <w:rsid w:val="7AA163B3"/>
    <w:rsid w:val="7AAD3A66"/>
    <w:rsid w:val="7AB01F3D"/>
    <w:rsid w:val="7ACE4950"/>
    <w:rsid w:val="7ADB04CF"/>
    <w:rsid w:val="7ADD1DF2"/>
    <w:rsid w:val="7AE80E48"/>
    <w:rsid w:val="7AFE0D18"/>
    <w:rsid w:val="7B4B5341"/>
    <w:rsid w:val="7B5B1A0B"/>
    <w:rsid w:val="7B70050C"/>
    <w:rsid w:val="7B735A7A"/>
    <w:rsid w:val="7B856E03"/>
    <w:rsid w:val="7B933A26"/>
    <w:rsid w:val="7B9559F0"/>
    <w:rsid w:val="7BB31608"/>
    <w:rsid w:val="7BD95DD9"/>
    <w:rsid w:val="7BE50BC8"/>
    <w:rsid w:val="7BF9716D"/>
    <w:rsid w:val="7C077508"/>
    <w:rsid w:val="7C1F4334"/>
    <w:rsid w:val="7C42078B"/>
    <w:rsid w:val="7C5713BA"/>
    <w:rsid w:val="7C5A4544"/>
    <w:rsid w:val="7C695398"/>
    <w:rsid w:val="7C6D2C5C"/>
    <w:rsid w:val="7C867073"/>
    <w:rsid w:val="7C8D2D58"/>
    <w:rsid w:val="7CA503F5"/>
    <w:rsid w:val="7CB302CB"/>
    <w:rsid w:val="7CB41E47"/>
    <w:rsid w:val="7CCA1F6A"/>
    <w:rsid w:val="7D1948FD"/>
    <w:rsid w:val="7D2C6F9F"/>
    <w:rsid w:val="7D543264"/>
    <w:rsid w:val="7D6C668A"/>
    <w:rsid w:val="7D6D7156"/>
    <w:rsid w:val="7D7115AD"/>
    <w:rsid w:val="7DAE4568"/>
    <w:rsid w:val="7DC85A4E"/>
    <w:rsid w:val="7DDD71DA"/>
    <w:rsid w:val="7DF550BA"/>
    <w:rsid w:val="7E024E93"/>
    <w:rsid w:val="7E026C41"/>
    <w:rsid w:val="7E1C41A7"/>
    <w:rsid w:val="7E355C7B"/>
    <w:rsid w:val="7E3E411D"/>
    <w:rsid w:val="7E531FFF"/>
    <w:rsid w:val="7E5E764B"/>
    <w:rsid w:val="7E906943"/>
    <w:rsid w:val="7E9E2E0E"/>
    <w:rsid w:val="7ECB55B8"/>
    <w:rsid w:val="7EE626A2"/>
    <w:rsid w:val="7EEC63E7"/>
    <w:rsid w:val="7EED5B43"/>
    <w:rsid w:val="7EF54C4F"/>
    <w:rsid w:val="7EFB3937"/>
    <w:rsid w:val="7F020EC4"/>
    <w:rsid w:val="7F381A2F"/>
    <w:rsid w:val="7F4339B5"/>
    <w:rsid w:val="7F5957B0"/>
    <w:rsid w:val="7F9846AE"/>
    <w:rsid w:val="7F9A7F46"/>
    <w:rsid w:val="7FA73F44"/>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0" w:name="toc 3"/>
    <w:lsdException w:uiPriority="0" w:name="toc 4"/>
    <w:lsdException w:uiPriority="0" w:name="toc 5"/>
    <w:lsdException w:qFormat="1" w:unhideWhenUsed="0" w:uiPriority="0" w:semiHidden="0" w:name="toc 6"/>
    <w:lsdException w:uiPriority="0" w:name="toc 7"/>
    <w:lsdException w:uiPriority="0" w:name="toc 8"/>
    <w:lsdException w:qFormat="1"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4"/>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68"/>
    <w:unhideWhenUsed/>
    <w:qFormat/>
    <w:uiPriority w:val="0"/>
    <w:pPr>
      <w:keepNext/>
      <w:keepLines/>
      <w:tabs>
        <w:tab w:val="left" w:pos="8280"/>
      </w:tabs>
      <w:spacing w:before="260" w:after="260" w:line="416" w:lineRule="auto"/>
      <w:outlineLvl w:val="2"/>
    </w:pPr>
    <w:rPr>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toc 2"/>
    <w:basedOn w:val="1"/>
    <w:next w:val="1"/>
    <w:qFormat/>
    <w:uiPriority w:val="39"/>
    <w:pPr>
      <w:ind w:firstLine="210" w:firstLineChars="100"/>
    </w:pPr>
  </w:style>
  <w:style w:type="paragraph" w:styleId="6">
    <w:name w:val="List Number"/>
    <w:basedOn w:val="1"/>
    <w:qFormat/>
    <w:uiPriority w:val="0"/>
    <w:pPr>
      <w:numPr>
        <w:ilvl w:val="0"/>
        <w:numId w:val="2"/>
      </w:numPr>
    </w:pPr>
  </w:style>
  <w:style w:type="paragraph" w:styleId="7">
    <w:name w:val="Normal Indent"/>
    <w:basedOn w:val="1"/>
    <w:next w:val="1"/>
    <w:link w:val="79"/>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link w:val="78"/>
    <w:qFormat/>
    <w:uiPriority w:val="0"/>
    <w:pPr>
      <w:spacing w:line="360" w:lineRule="exact"/>
    </w:pPr>
    <w:rPr>
      <w:sz w:val="24"/>
    </w:rPr>
  </w:style>
  <w:style w:type="paragraph" w:styleId="10">
    <w:name w:val="Body Text First Indent"/>
    <w:basedOn w:val="9"/>
    <w:next w:val="11"/>
    <w:qFormat/>
    <w:uiPriority w:val="0"/>
    <w:pPr>
      <w:ind w:firstLine="200" w:firstLineChars="200"/>
    </w:pPr>
  </w:style>
  <w:style w:type="paragraph" w:styleId="11">
    <w:name w:val="toc 6"/>
    <w:basedOn w:val="1"/>
    <w:next w:val="1"/>
    <w:qFormat/>
    <w:uiPriority w:val="0"/>
    <w:pPr>
      <w:ind w:left="2100" w:leftChars="1000"/>
    </w:pPr>
    <w:rPr>
      <w:rFonts w:ascii="Times New Roman" w:hAnsi="Times New Roman" w:eastAsia="宋体" w:cs="Times New Roman"/>
      <w:color w:val="auto"/>
      <w:kern w:val="2"/>
      <w:szCs w:val="20"/>
    </w:rPr>
  </w:style>
  <w:style w:type="paragraph" w:styleId="12">
    <w:name w:val="Body Text Indent"/>
    <w:basedOn w:val="1"/>
    <w:next w:val="1"/>
    <w:link w:val="69"/>
    <w:qFormat/>
    <w:uiPriority w:val="0"/>
    <w:pPr>
      <w:spacing w:after="120"/>
      <w:ind w:left="420" w:leftChars="200"/>
    </w:pPr>
  </w:style>
  <w:style w:type="paragraph" w:styleId="13">
    <w:name w:val="Block Text"/>
    <w:basedOn w:val="1"/>
    <w:qFormat/>
    <w:uiPriority w:val="0"/>
    <w:pPr>
      <w:ind w:left="1200" w:right="-72" w:hanging="30"/>
    </w:pPr>
    <w:rPr>
      <w:rFonts w:ascii="Arial" w:hAnsi="Arial" w:eastAsia="幼圆" w:cs="Arial"/>
      <w:sz w:val="22"/>
      <w:szCs w:val="20"/>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66"/>
    <w:qFormat/>
    <w:uiPriority w:val="0"/>
    <w:rPr>
      <w:rFonts w:ascii="宋体" w:hAnsi="Courier New" w:cstheme="minorBidi"/>
    </w:rPr>
  </w:style>
  <w:style w:type="paragraph" w:styleId="16">
    <w:name w:val="Date"/>
    <w:basedOn w:val="1"/>
    <w:next w:val="1"/>
    <w:link w:val="71"/>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7"/>
    <w:qFormat/>
    <w:uiPriority w:val="0"/>
    <w:rPr>
      <w:sz w:val="18"/>
      <w:szCs w:val="18"/>
    </w:rPr>
  </w:style>
  <w:style w:type="paragraph" w:styleId="18">
    <w:name w:val="footer"/>
    <w:basedOn w:val="1"/>
    <w:link w:val="67"/>
    <w:qFormat/>
    <w:uiPriority w:val="0"/>
    <w:pPr>
      <w:tabs>
        <w:tab w:val="center" w:pos="4153"/>
        <w:tab w:val="right" w:pos="8306"/>
      </w:tabs>
      <w:snapToGrid w:val="0"/>
      <w:jc w:val="left"/>
    </w:pPr>
    <w:rPr>
      <w:sz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2">
    <w:name w:val="toc 9"/>
    <w:basedOn w:val="1"/>
    <w:next w:val="1"/>
    <w:semiHidden/>
    <w:unhideWhenUsed/>
    <w:qFormat/>
    <w:uiPriority w:val="0"/>
    <w:pPr>
      <w:ind w:left="3360" w:leftChars="1600"/>
    </w:pPr>
  </w:style>
  <w:style w:type="paragraph" w:styleId="23">
    <w:name w:val="Normal (Web)"/>
    <w:basedOn w:val="1"/>
    <w:link w:val="72"/>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qFormat/>
    <w:uiPriority w:val="0"/>
    <w:pPr>
      <w:jc w:val="center"/>
    </w:pPr>
    <w:rPr>
      <w:rFonts w:ascii="Calibri" w:hAnsi="Calibri"/>
      <w:sz w:val="30"/>
      <w:szCs w:val="30"/>
    </w:rPr>
  </w:style>
  <w:style w:type="paragraph" w:styleId="25">
    <w:name w:val="Body Text First Indent 2"/>
    <w:basedOn w:val="12"/>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rPr>
  </w:style>
  <w:style w:type="character" w:styleId="30">
    <w:name w:val="page number"/>
    <w:qFormat/>
    <w:uiPriority w:val="0"/>
  </w:style>
  <w:style w:type="character" w:styleId="31">
    <w:name w:val="Hyperlink"/>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p0"/>
    <w:basedOn w:val="1"/>
    <w:qFormat/>
    <w:uiPriority w:val="0"/>
    <w:pPr>
      <w:widowControl/>
    </w:pPr>
    <w:rPr>
      <w:rFonts w:ascii="Calibri" w:hAnsi="Calibri" w:cs="宋体"/>
      <w:kern w:val="0"/>
      <w:szCs w:val="21"/>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Char"/>
    <w:basedOn w:val="28"/>
    <w:link w:val="17"/>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CM26"/>
    <w:basedOn w:val="63"/>
    <w:next w:val="63"/>
    <w:qFormat/>
    <w:uiPriority w:val="99"/>
    <w:pPr>
      <w:spacing w:line="400" w:lineRule="atLeast"/>
    </w:pPr>
    <w:rPr>
      <w:rFonts w:cs="Times New Roman"/>
      <w:color w:val="auto"/>
    </w:rPr>
  </w:style>
  <w:style w:type="paragraph" w:customStyle="1" w:styleId="63">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64">
    <w:name w:val="CM15"/>
    <w:basedOn w:val="63"/>
    <w:next w:val="63"/>
    <w:qFormat/>
    <w:uiPriority w:val="99"/>
    <w:pPr>
      <w:spacing w:line="403" w:lineRule="atLeast"/>
    </w:pPr>
    <w:rPr>
      <w:rFonts w:cs="Times New Roman"/>
      <w:color w:val="auto"/>
    </w:rPr>
  </w:style>
  <w:style w:type="paragraph" w:customStyle="1" w:styleId="65">
    <w:name w:val="my正文"/>
    <w:basedOn w:val="1"/>
    <w:qFormat/>
    <w:uiPriority w:val="0"/>
    <w:pPr>
      <w:spacing w:line="360" w:lineRule="auto"/>
      <w:ind w:firstLine="480" w:firstLineChars="200"/>
    </w:pPr>
    <w:rPr>
      <w:sz w:val="24"/>
    </w:rPr>
  </w:style>
  <w:style w:type="character" w:customStyle="1" w:styleId="66">
    <w:name w:val="纯文本 Char"/>
    <w:link w:val="15"/>
    <w:qFormat/>
    <w:uiPriority w:val="0"/>
    <w:rPr>
      <w:rFonts w:ascii="宋体" w:hAnsi="Courier New" w:cstheme="minorBidi"/>
      <w:kern w:val="2"/>
      <w:sz w:val="21"/>
      <w:szCs w:val="24"/>
    </w:rPr>
  </w:style>
  <w:style w:type="character" w:customStyle="1" w:styleId="67">
    <w:name w:val="页脚 Char"/>
    <w:basedOn w:val="28"/>
    <w:link w:val="18"/>
    <w:qFormat/>
    <w:uiPriority w:val="0"/>
    <w:rPr>
      <w:kern w:val="2"/>
      <w:sz w:val="18"/>
      <w:szCs w:val="24"/>
    </w:rPr>
  </w:style>
  <w:style w:type="character" w:customStyle="1" w:styleId="68">
    <w:name w:val="标题 3 Char"/>
    <w:link w:val="5"/>
    <w:qFormat/>
    <w:uiPriority w:val="0"/>
    <w:rPr>
      <w:bCs/>
      <w:kern w:val="2"/>
      <w:sz w:val="21"/>
      <w:szCs w:val="32"/>
    </w:rPr>
  </w:style>
  <w:style w:type="character" w:customStyle="1" w:styleId="69">
    <w:name w:val="正文文本缩进 Char"/>
    <w:link w:val="12"/>
    <w:qFormat/>
    <w:uiPriority w:val="0"/>
    <w:rPr>
      <w:kern w:val="2"/>
      <w:sz w:val="21"/>
      <w:szCs w:val="24"/>
    </w:rPr>
  </w:style>
  <w:style w:type="character" w:customStyle="1" w:styleId="70">
    <w:name w:val="纯文本 Char2"/>
    <w:qFormat/>
    <w:uiPriority w:val="0"/>
    <w:rPr>
      <w:rFonts w:ascii="宋体" w:hAnsi="Courier New" w:eastAsia="仿宋_GB2312"/>
      <w:kern w:val="2"/>
      <w:sz w:val="30"/>
      <w:lang w:val="en-US" w:eastAsia="zh-CN" w:bidi="ar-SA"/>
    </w:rPr>
  </w:style>
  <w:style w:type="character" w:customStyle="1" w:styleId="71">
    <w:name w:val="日期 Char"/>
    <w:link w:val="16"/>
    <w:qFormat/>
    <w:uiPriority w:val="0"/>
    <w:rPr>
      <w:rFonts w:eastAsia="楷体_GB2312" w:asciiTheme="minorHAnsi" w:hAnsiTheme="minorHAnsi" w:cstheme="minorBidi"/>
      <w:kern w:val="2"/>
      <w:sz w:val="32"/>
      <w:szCs w:val="22"/>
    </w:rPr>
  </w:style>
  <w:style w:type="character" w:customStyle="1" w:styleId="72">
    <w:name w:val="普通(网站) Char"/>
    <w:link w:val="23"/>
    <w:qFormat/>
    <w:locked/>
    <w:uiPriority w:val="0"/>
    <w:rPr>
      <w:rFonts w:ascii="宋体" w:hAnsi="宋体"/>
      <w:sz w:val="24"/>
      <w:szCs w:val="24"/>
    </w:rPr>
  </w:style>
  <w:style w:type="character" w:customStyle="1" w:styleId="73">
    <w:name w:val="bookmark-item"/>
    <w:qFormat/>
    <w:uiPriority w:val="0"/>
  </w:style>
  <w:style w:type="paragraph" w:customStyle="1" w:styleId="74">
    <w:name w:val="文档正文"/>
    <w:basedOn w:val="1"/>
    <w:qFormat/>
    <w:uiPriority w:val="0"/>
    <w:rPr>
      <w:rFonts w:ascii="宋体" w:hAnsi="宋体" w:cs="Arial"/>
      <w:bCs/>
      <w:szCs w:val="21"/>
    </w:rPr>
  </w:style>
  <w:style w:type="character" w:customStyle="1" w:styleId="75">
    <w:name w:val="NormalCharacter"/>
    <w:qFormat/>
    <w:uiPriority w:val="0"/>
  </w:style>
  <w:style w:type="paragraph" w:customStyle="1" w:styleId="76">
    <w:name w:val="PlainText"/>
    <w:basedOn w:val="1"/>
    <w:next w:val="1"/>
    <w:qFormat/>
    <w:uiPriority w:val="0"/>
    <w:pPr>
      <w:spacing w:line="400" w:lineRule="exact"/>
    </w:pPr>
    <w:rPr>
      <w:rFonts w:ascii="宋体" w:hAnsi="Courier New"/>
      <w:kern w:val="0"/>
      <w:sz w:val="24"/>
      <w:szCs w:val="20"/>
    </w:rPr>
  </w:style>
  <w:style w:type="paragraph" w:customStyle="1" w:styleId="77">
    <w:name w:val="表格文字"/>
    <w:basedOn w:val="1"/>
    <w:next w:val="9"/>
    <w:qFormat/>
    <w:uiPriority w:val="0"/>
    <w:pPr>
      <w:widowControl/>
      <w:jc w:val="center"/>
    </w:pPr>
    <w:rPr>
      <w:rFonts w:ascii="宋体" w:hAnsi="宋体" w:cs="宋体"/>
      <w:snapToGrid w:val="0"/>
      <w:szCs w:val="21"/>
    </w:rPr>
  </w:style>
  <w:style w:type="character" w:customStyle="1" w:styleId="78">
    <w:name w:val="正文文本 Char"/>
    <w:link w:val="9"/>
    <w:qFormat/>
    <w:uiPriority w:val="0"/>
    <w:rPr>
      <w:kern w:val="2"/>
      <w:sz w:val="24"/>
      <w:szCs w:val="24"/>
    </w:rPr>
  </w:style>
  <w:style w:type="character" w:customStyle="1" w:styleId="79">
    <w:name w:val="正文缩进 Char"/>
    <w:link w:val="7"/>
    <w:qFormat/>
    <w:uiPriority w:val="0"/>
    <w:rPr>
      <w:kern w:val="2"/>
      <w:sz w:val="21"/>
    </w:rPr>
  </w:style>
  <w:style w:type="paragraph" w:customStyle="1" w:styleId="80">
    <w:name w:val="List Paragraph1"/>
    <w:basedOn w:val="1"/>
    <w:qFormat/>
    <w:uiPriority w:val="0"/>
    <w:pPr>
      <w:snapToGrid w:val="0"/>
      <w:spacing w:line="300" w:lineRule="auto"/>
      <w:ind w:firstLine="420" w:firstLineChars="200"/>
    </w:pPr>
    <w:rPr>
      <w:rFonts w:ascii="Calibri" w:hAnsi="Calibri"/>
    </w:rPr>
  </w:style>
  <w:style w:type="paragraph" w:customStyle="1" w:styleId="8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表格内容"/>
    <w:basedOn w:val="1"/>
    <w:qFormat/>
    <w:uiPriority w:val="0"/>
    <w:pPr>
      <w:jc w:val="center"/>
    </w:pPr>
    <w:rPr>
      <w:rFonts w:ascii="Calibri" w:hAnsi="Calibri"/>
      <w:szCs w:val="22"/>
    </w:rPr>
  </w:style>
  <w:style w:type="paragraph" w:customStyle="1" w:styleId="83">
    <w:name w:val="报告正文-SWEDI"/>
    <w:basedOn w:val="1"/>
    <w:qFormat/>
    <w:uiPriority w:val="0"/>
    <w:pPr>
      <w:spacing w:line="360" w:lineRule="auto"/>
      <w:ind w:firstLine="200" w:firstLineChars="200"/>
    </w:pPr>
    <w:rPr>
      <w:rFonts w:ascii="Times New Roman" w:hAnsi="Times New Roman" w:eastAsia="宋体"/>
      <w:sz w:val="24"/>
      <w:szCs w:val="21"/>
    </w:rPr>
  </w:style>
  <w:style w:type="paragraph" w:customStyle="1" w:styleId="84">
    <w:name w:val="寄信人地址1"/>
    <w:basedOn w:val="1"/>
    <w:qFormat/>
    <w:uiPriority w:val="99"/>
    <w:rPr>
      <w:rFonts w:ascii="Arial" w:hAnsi="Arial" w:cs="Arial"/>
    </w:rPr>
  </w:style>
  <w:style w:type="paragraph" w:customStyle="1" w:styleId="85">
    <w:name w:val="正文首行缩进1"/>
    <w:basedOn w:val="86"/>
    <w:qFormat/>
    <w:uiPriority w:val="0"/>
    <w:pPr>
      <w:spacing w:after="120"/>
      <w:ind w:firstLine="420"/>
    </w:pPr>
    <w:rPr>
      <w:rFonts w:ascii="Times New Roman" w:eastAsia="宋体"/>
      <w:szCs w:val="24"/>
    </w:rPr>
  </w:style>
  <w:style w:type="paragraph" w:customStyle="1" w:styleId="86">
    <w:name w:val="正文文本1"/>
    <w:basedOn w:val="1"/>
    <w:next w:val="1"/>
    <w:qFormat/>
    <w:uiPriority w:val="0"/>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678F3-1EE1-4AB1-BF10-3D0DD8F352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9225</Words>
  <Characters>10093</Characters>
  <Lines>210</Lines>
  <Paragraphs>59</Paragraphs>
  <TotalTime>5</TotalTime>
  <ScaleCrop>false</ScaleCrop>
  <LinksUpToDate>false</LinksUpToDate>
  <CharactersWithSpaces>10173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2022-12-05T08:25:00Z</dcterms:created>
  <dc:creator>005</dc:creator>
  <cp:lastModifiedBy>A三门青蟹（自产自销）</cp:lastModifiedBy>
  <cp:lastPrinted>2023-11-30T02:51:00Z</cp:lastPrinted>
  <dcterms:modified xsi:type="dcterms:W3CDTF">2025-06-30T08:58:41Z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5B5C27D983704A439FEE92EC30AA68BE_13</vt:lpwstr>
  </property>
  <property fmtid="{D5CDD505-2E9C-101B-9397-08002B2CF9AE}" pid="4" name="KSOTemplateDocerSaveRecord">
    <vt:lpwstr>eyJoZGlkIjoiNmI4YmRiYWQ4NTc5Y2MyN2VjMmIxZDlhNzJkY2YzZGMiLCJ1c2VySWQiOiIxMTM4MjM3MzU0In0=</vt:lpwstr>
  </property>
</Properties>
</file>