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0D477">
      <w:pPr>
        <w:rPr>
          <w:rFonts w:ascii="Times New Roman" w:hAnsi="Times New Roman" w:eastAsia="华文新魏" w:cs="Times New Roman"/>
          <w:b/>
          <w:spacing w:val="-14"/>
          <w:sz w:val="52"/>
          <w:szCs w:val="52"/>
        </w:rPr>
      </w:pPr>
      <w:bookmarkStart w:id="0" w:name="OLE_LINK1"/>
    </w:p>
    <w:p w14:paraId="6B97BE2F">
      <w:pPr>
        <w:spacing w:after="120"/>
        <w:jc w:val="center"/>
        <w:rPr>
          <w:rFonts w:hint="eastAsia" w:ascii="Times New Roman" w:hAnsi="Calibri" w:eastAsia="宋体" w:cs="Times New Roman"/>
          <w:spacing w:val="-22"/>
          <w:kern w:val="0"/>
          <w:lang w:eastAsia="zh-CN"/>
        </w:rPr>
      </w:pPr>
      <w:r>
        <w:rPr>
          <w:rFonts w:hint="eastAsia" w:ascii="Times New Roman" w:hAnsi="Times New Roman" w:eastAsia="华文新魏" w:cs="Times New Roman"/>
          <w:b/>
          <w:spacing w:val="-22"/>
          <w:sz w:val="52"/>
          <w:szCs w:val="52"/>
          <w:lang w:eastAsia="zh-CN"/>
        </w:rPr>
        <w:t>舟山市质量技术监督检测研究院自动化水表检定装置采购项目</w:t>
      </w:r>
    </w:p>
    <w:p w14:paraId="65E06CE6">
      <w:pPr>
        <w:snapToGrid w:val="0"/>
        <w:spacing w:line="312" w:lineRule="auto"/>
        <w:jc w:val="center"/>
        <w:rPr>
          <w:rFonts w:ascii="Times New Roman" w:hAnsi="Times New Roman" w:eastAsia="华文新魏" w:cs="Times New Roman"/>
          <w:b/>
          <w:sz w:val="52"/>
        </w:rPr>
      </w:pPr>
    </w:p>
    <w:p w14:paraId="5279D85D">
      <w:pPr>
        <w:snapToGrid w:val="0"/>
        <w:spacing w:line="312" w:lineRule="auto"/>
        <w:jc w:val="center"/>
        <w:rPr>
          <w:rFonts w:ascii="Times New Roman" w:hAnsi="Times New Roman" w:eastAsia="华文新魏" w:cs="Times New Roman"/>
          <w:b/>
          <w:sz w:val="52"/>
        </w:rPr>
      </w:pPr>
      <w:r>
        <w:rPr>
          <w:rFonts w:hint="eastAsia" w:ascii="Times New Roman" w:hAnsi="Times New Roman" w:eastAsia="华文新魏" w:cs="Times New Roman"/>
          <w:b/>
          <w:sz w:val="52"/>
        </w:rPr>
        <w:t>招标文件</w:t>
      </w:r>
    </w:p>
    <w:p w14:paraId="081AECF5">
      <w:pPr>
        <w:snapToGrid w:val="0"/>
        <w:spacing w:before="120" w:line="312" w:lineRule="auto"/>
        <w:rPr>
          <w:rFonts w:ascii="Times New Roman" w:hAnsi="Times New Roman" w:eastAsia="华文新魏" w:cs="Times New Roman"/>
          <w:b/>
          <w:sz w:val="32"/>
        </w:rPr>
      </w:pPr>
    </w:p>
    <w:p w14:paraId="2F99209B">
      <w:pPr>
        <w:snapToGrid w:val="0"/>
        <w:spacing w:before="120" w:line="312" w:lineRule="auto"/>
        <w:ind w:left="1602" w:hanging="1602" w:hangingChars="500"/>
        <w:rPr>
          <w:rFonts w:ascii="Times New Roman" w:hAnsi="Times New Roman" w:eastAsia="华文新魏" w:cs="Times New Roman"/>
          <w:b/>
          <w:sz w:val="32"/>
        </w:rPr>
      </w:pPr>
    </w:p>
    <w:p w14:paraId="65AA6E4F">
      <w:pPr>
        <w:snapToGrid w:val="0"/>
        <w:spacing w:before="120" w:line="312" w:lineRule="auto"/>
        <w:ind w:left="1602" w:hanging="1602" w:hangingChars="500"/>
        <w:rPr>
          <w:rFonts w:hint="eastAsia" w:ascii="Times New Roman" w:hAnsi="Times New Roman" w:eastAsia="华文新魏" w:cs="Times New Roman"/>
          <w:b/>
          <w:sz w:val="32"/>
          <w:lang w:eastAsia="zh-CN"/>
        </w:rPr>
      </w:pPr>
      <w:r>
        <w:rPr>
          <w:rFonts w:hint="eastAsia" w:ascii="Times New Roman" w:hAnsi="Times New Roman" w:eastAsia="华文新魏" w:cs="Times New Roman"/>
          <w:b/>
          <w:sz w:val="32"/>
        </w:rPr>
        <w:t>项目名称</w:t>
      </w:r>
      <w:r>
        <w:rPr>
          <w:rFonts w:hint="eastAsia" w:ascii="Times New Roman" w:hAnsi="Times New Roman" w:eastAsia="华文新魏" w:cs="Times New Roman"/>
          <w:sz w:val="32"/>
        </w:rPr>
        <w:t>：</w:t>
      </w:r>
      <w:r>
        <w:rPr>
          <w:rFonts w:hint="eastAsia" w:ascii="Times New Roman" w:hAnsi="Times New Roman" w:eastAsia="华文新魏" w:cs="Times New Roman"/>
          <w:b/>
          <w:sz w:val="32"/>
          <w:lang w:eastAsia="zh-CN"/>
        </w:rPr>
        <w:t>舟山市质量技术监督检测研究院自动化水表检定装置采购项目</w:t>
      </w:r>
    </w:p>
    <w:p w14:paraId="75ADEB68">
      <w:pPr>
        <w:pStyle w:val="15"/>
        <w:ind w:firstLine="0" w:firstLineChars="0"/>
      </w:pPr>
    </w:p>
    <w:p w14:paraId="49474AD4">
      <w:pPr>
        <w:snapToGrid w:val="0"/>
        <w:spacing w:before="120" w:line="312" w:lineRule="auto"/>
        <w:rPr>
          <w:rFonts w:hint="eastAsia" w:ascii="Times New Roman" w:hAnsi="Times New Roman" w:eastAsia="华文新魏" w:cs="Times New Roman"/>
          <w:b/>
          <w:sz w:val="32"/>
          <w:lang w:eastAsia="zh-CN"/>
        </w:rPr>
      </w:pPr>
      <w:r>
        <w:rPr>
          <w:rFonts w:hint="eastAsia" w:ascii="Times New Roman" w:hAnsi="Times New Roman" w:eastAsia="华文新魏" w:cs="Times New Roman"/>
          <w:b/>
          <w:sz w:val="32"/>
        </w:rPr>
        <w:t>项目编号：</w:t>
      </w:r>
      <w:r>
        <w:rPr>
          <w:rFonts w:hint="eastAsia" w:ascii="Times New Roman" w:hAnsi="Times New Roman" w:eastAsia="华文新魏" w:cs="Times New Roman"/>
          <w:b/>
          <w:sz w:val="32"/>
          <w:lang w:eastAsia="zh-CN"/>
        </w:rPr>
        <w:t>SZGXZS2025178</w:t>
      </w:r>
    </w:p>
    <w:p w14:paraId="25540622">
      <w:pPr>
        <w:snapToGrid w:val="0"/>
        <w:spacing w:before="120" w:line="312" w:lineRule="auto"/>
        <w:rPr>
          <w:rFonts w:ascii="Times New Roman" w:hAnsi="Times New Roman" w:eastAsia="华文新魏" w:cs="Times New Roman"/>
          <w:b/>
          <w:w w:val="95"/>
          <w:sz w:val="32"/>
        </w:rPr>
      </w:pPr>
    </w:p>
    <w:p w14:paraId="44B08BE2">
      <w:pPr>
        <w:snapToGrid w:val="0"/>
        <w:spacing w:before="120" w:line="312" w:lineRule="auto"/>
        <w:ind w:left="1523" w:hanging="1522" w:hangingChars="500"/>
        <w:rPr>
          <w:rFonts w:hint="eastAsia" w:ascii="Times New Roman" w:hAnsi="Times New Roman" w:eastAsia="华文新魏" w:cs="Times New Roman"/>
          <w:sz w:val="32"/>
          <w:lang w:eastAsia="zh-CN"/>
        </w:rPr>
      </w:pPr>
      <w:r>
        <w:rPr>
          <w:rFonts w:hint="eastAsia" w:ascii="Times New Roman" w:hAnsi="Times New Roman" w:eastAsia="华文新魏" w:cs="Times New Roman"/>
          <w:b/>
          <w:w w:val="95"/>
          <w:sz w:val="32"/>
        </w:rPr>
        <w:t>采购单位：</w:t>
      </w:r>
      <w:r>
        <w:rPr>
          <w:rFonts w:hint="eastAsia" w:ascii="Times New Roman" w:hAnsi="Times New Roman" w:eastAsia="华文新魏" w:cs="Times New Roman"/>
          <w:b/>
          <w:sz w:val="32"/>
          <w:lang w:eastAsia="zh-CN"/>
        </w:rPr>
        <w:t>舟山市质量技术监督检测研究院</w:t>
      </w:r>
    </w:p>
    <w:p w14:paraId="5B50E7BB">
      <w:pPr>
        <w:snapToGrid w:val="0"/>
        <w:spacing w:before="120" w:line="312" w:lineRule="auto"/>
        <w:rPr>
          <w:rFonts w:ascii="Times New Roman" w:hAnsi="Times New Roman" w:eastAsia="华文新魏" w:cs="Times New Roman"/>
          <w:b/>
          <w:w w:val="95"/>
          <w:sz w:val="32"/>
        </w:rPr>
      </w:pPr>
    </w:p>
    <w:p w14:paraId="504A1C28">
      <w:pPr>
        <w:snapToGrid w:val="0"/>
        <w:spacing w:before="120" w:line="312" w:lineRule="auto"/>
        <w:rPr>
          <w:rFonts w:ascii="Times New Roman" w:hAnsi="Times New Roman" w:eastAsia="华文新魏" w:cs="Times New Roman"/>
          <w:b/>
          <w:w w:val="95"/>
          <w:sz w:val="32"/>
        </w:rPr>
      </w:pPr>
      <w:r>
        <w:rPr>
          <w:rFonts w:hint="eastAsia" w:ascii="Times New Roman" w:hAnsi="Times New Roman" w:eastAsia="华文新魏" w:cs="Times New Roman"/>
          <w:b/>
          <w:w w:val="95"/>
          <w:sz w:val="32"/>
        </w:rPr>
        <w:t>代理机构：深圳市国信招标有限公司</w:t>
      </w:r>
      <w:bookmarkStart w:id="6" w:name="_GoBack"/>
      <w:bookmarkEnd w:id="6"/>
    </w:p>
    <w:p w14:paraId="6AF0BFD5">
      <w:pPr>
        <w:snapToGrid w:val="0"/>
        <w:spacing w:before="120" w:line="312" w:lineRule="auto"/>
        <w:ind w:left="5974" w:hanging="5968" w:hangingChars="1961"/>
        <w:rPr>
          <w:rFonts w:ascii="Times New Roman" w:hAnsi="Times New Roman" w:eastAsia="华文新魏" w:cs="Times New Roman"/>
          <w:b/>
          <w:w w:val="95"/>
          <w:sz w:val="32"/>
        </w:rPr>
      </w:pPr>
    </w:p>
    <w:p w14:paraId="25FC4E3F">
      <w:pPr>
        <w:snapToGrid w:val="0"/>
        <w:spacing w:before="120" w:line="312" w:lineRule="auto"/>
        <w:rPr>
          <w:rFonts w:ascii="Times New Roman" w:hAnsi="Times New Roman" w:eastAsia="华文新魏" w:cs="Times New Roman"/>
          <w:b/>
          <w:w w:val="95"/>
          <w:sz w:val="32"/>
        </w:rPr>
      </w:pPr>
    </w:p>
    <w:p w14:paraId="37653978">
      <w:pPr>
        <w:snapToGrid w:val="0"/>
        <w:spacing w:before="120" w:line="312" w:lineRule="auto"/>
        <w:ind w:left="6046" w:leftChars="2625" w:hanging="533" w:hangingChars="175"/>
        <w:rPr>
          <w:rFonts w:ascii="Times New Roman" w:hAnsi="Times New Roman" w:eastAsia="华文新魏" w:cs="Times New Roman"/>
          <w:b/>
          <w:w w:val="95"/>
          <w:sz w:val="32"/>
        </w:rPr>
      </w:pPr>
      <w:r>
        <w:rPr>
          <w:rFonts w:ascii="Times New Roman" w:hAnsi="Times New Roman" w:eastAsia="华文新魏" w:cs="Times New Roman"/>
          <w:b/>
          <w:w w:val="95"/>
          <w:sz w:val="32"/>
        </w:rPr>
        <w:t>202</w:t>
      </w:r>
      <w:r>
        <w:rPr>
          <w:rFonts w:hint="eastAsia" w:ascii="Times New Roman" w:hAnsi="Times New Roman" w:eastAsia="华文新魏" w:cs="Times New Roman"/>
          <w:b/>
          <w:w w:val="95"/>
          <w:sz w:val="32"/>
        </w:rPr>
        <w:t>5</w:t>
      </w:r>
      <w:r>
        <w:rPr>
          <w:rFonts w:ascii="Times New Roman" w:hAnsi="Times New Roman" w:eastAsia="华文新魏" w:cs="Times New Roman"/>
          <w:b/>
          <w:w w:val="95"/>
          <w:sz w:val="32"/>
        </w:rPr>
        <w:t>年</w:t>
      </w:r>
      <w:r>
        <w:rPr>
          <w:rFonts w:hint="eastAsia" w:ascii="Times New Roman" w:hAnsi="Times New Roman" w:eastAsia="华文新魏" w:cs="Times New Roman"/>
          <w:b/>
          <w:w w:val="95"/>
          <w:sz w:val="32"/>
        </w:rPr>
        <w:t>0</w:t>
      </w:r>
      <w:r>
        <w:rPr>
          <w:rFonts w:hint="eastAsia" w:ascii="Times New Roman" w:hAnsi="Times New Roman" w:eastAsia="华文新魏" w:cs="Times New Roman"/>
          <w:b/>
          <w:w w:val="95"/>
          <w:sz w:val="32"/>
          <w:lang w:val="en-US" w:eastAsia="zh-CN"/>
        </w:rPr>
        <w:t>7</w:t>
      </w:r>
      <w:r>
        <w:rPr>
          <w:rFonts w:hint="eastAsia" w:ascii="Times New Roman" w:hAnsi="Times New Roman" w:eastAsia="华文新魏" w:cs="Times New Roman"/>
          <w:b/>
          <w:w w:val="95"/>
          <w:sz w:val="32"/>
        </w:rPr>
        <w:t>月</w:t>
      </w:r>
      <w:r>
        <w:rPr>
          <w:rFonts w:hint="eastAsia" w:ascii="Times New Roman" w:hAnsi="Times New Roman" w:eastAsia="华文新魏" w:cs="Times New Roman"/>
          <w:b/>
          <w:w w:val="95"/>
          <w:sz w:val="32"/>
          <w:lang w:val="en-US" w:eastAsia="zh-CN"/>
        </w:rPr>
        <w:t>16</w:t>
      </w:r>
      <w:r>
        <w:rPr>
          <w:rFonts w:hint="eastAsia" w:ascii="Times New Roman" w:hAnsi="Times New Roman" w:eastAsia="华文新魏" w:cs="Times New Roman"/>
          <w:b/>
          <w:w w:val="95"/>
          <w:sz w:val="32"/>
        </w:rPr>
        <w:t>日</w:t>
      </w:r>
    </w:p>
    <w:p w14:paraId="000472E6">
      <w:pPr>
        <w:widowControl/>
        <w:spacing w:line="312" w:lineRule="auto"/>
        <w:jc w:val="left"/>
        <w:rPr>
          <w:rFonts w:ascii="Times New Roman" w:hAnsi="Times New Roman" w:eastAsia="创艺简标宋" w:cs="Times New Roman"/>
          <w:kern w:val="0"/>
          <w:sz w:val="44"/>
        </w:rPr>
        <w:sectPr>
          <w:headerReference r:id="rId3" w:type="default"/>
          <w:footerReference r:id="rId4" w:type="default"/>
          <w:pgSz w:w="11906" w:h="16838"/>
          <w:pgMar w:top="1304" w:right="1106" w:bottom="1304" w:left="1531" w:header="1304" w:footer="1304" w:gutter="0"/>
          <w:cols w:space="720" w:num="1"/>
        </w:sectPr>
      </w:pPr>
    </w:p>
    <w:p w14:paraId="110237DC">
      <w:pPr>
        <w:snapToGrid w:val="0"/>
        <w:spacing w:before="120" w:line="312" w:lineRule="auto"/>
        <w:rPr>
          <w:rFonts w:ascii="Times New Roman" w:hAnsi="Times New Roman" w:eastAsia="创艺简标宋" w:cs="Times New Roman"/>
          <w:sz w:val="44"/>
        </w:rPr>
      </w:pPr>
    </w:p>
    <w:p w14:paraId="4860B150">
      <w:pPr>
        <w:snapToGrid w:val="0"/>
        <w:spacing w:before="120" w:line="312" w:lineRule="auto"/>
        <w:jc w:val="center"/>
        <w:rPr>
          <w:rFonts w:ascii="Times New Roman" w:hAnsi="Times New Roman" w:eastAsia="宋体" w:cs="Times New Roman"/>
          <w:b/>
          <w:sz w:val="44"/>
        </w:rPr>
      </w:pPr>
      <w:r>
        <w:rPr>
          <w:rFonts w:hint="eastAsia" w:ascii="Times New Roman" w:hAnsi="Times New Roman" w:eastAsia="宋体" w:cs="Times New Roman"/>
          <w:b/>
          <w:sz w:val="44"/>
        </w:rPr>
        <w:t>目录</w:t>
      </w:r>
    </w:p>
    <w:p w14:paraId="2164A052">
      <w:pPr>
        <w:spacing w:after="120"/>
        <w:ind w:firstLine="210" w:firstLineChars="100"/>
        <w:rPr>
          <w:rFonts w:ascii="Times New Roman" w:hAnsi="Times New Roman" w:eastAsia="宋体" w:cs="Times New Roman"/>
          <w:kern w:val="0"/>
        </w:rPr>
      </w:pPr>
    </w:p>
    <w:p w14:paraId="1B78A3EC">
      <w:pPr>
        <w:widowControl/>
        <w:numPr>
          <w:ilvl w:val="0"/>
          <w:numId w:val="2"/>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采购公告</w:t>
      </w:r>
    </w:p>
    <w:p w14:paraId="5AB949CE">
      <w:pPr>
        <w:widowControl/>
        <w:numPr>
          <w:ilvl w:val="0"/>
          <w:numId w:val="2"/>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招标需求</w:t>
      </w:r>
    </w:p>
    <w:p w14:paraId="3C0E801B">
      <w:pPr>
        <w:widowControl/>
        <w:numPr>
          <w:ilvl w:val="0"/>
          <w:numId w:val="2"/>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投标人须知</w:t>
      </w:r>
    </w:p>
    <w:p w14:paraId="3F714160">
      <w:pPr>
        <w:snapToGrid w:val="0"/>
        <w:spacing w:line="360" w:lineRule="auto"/>
        <w:ind w:left="1440"/>
        <w:rPr>
          <w:rFonts w:ascii="Times New Roman" w:hAnsi="Times New Roman" w:eastAsia="宋体" w:cs="Times New Roman"/>
          <w:sz w:val="24"/>
        </w:rPr>
      </w:pPr>
      <w:r>
        <w:rPr>
          <w:rFonts w:hint="eastAsia" w:ascii="Times New Roman" w:hAnsi="Times New Roman" w:eastAsia="宋体" w:cs="Times New Roman"/>
          <w:sz w:val="24"/>
        </w:rPr>
        <w:t>前附表</w:t>
      </w:r>
    </w:p>
    <w:p w14:paraId="29CAD077">
      <w:pPr>
        <w:widowControl/>
        <w:numPr>
          <w:ilvl w:val="1"/>
          <w:numId w:val="3"/>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总则</w:t>
      </w:r>
    </w:p>
    <w:p w14:paraId="46A950CB">
      <w:pPr>
        <w:widowControl/>
        <w:numPr>
          <w:ilvl w:val="1"/>
          <w:numId w:val="3"/>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招标文件</w:t>
      </w:r>
    </w:p>
    <w:p w14:paraId="116B3116">
      <w:pPr>
        <w:widowControl/>
        <w:numPr>
          <w:ilvl w:val="1"/>
          <w:numId w:val="3"/>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投标文件编制</w:t>
      </w:r>
    </w:p>
    <w:p w14:paraId="08468F22">
      <w:pPr>
        <w:widowControl/>
        <w:numPr>
          <w:ilvl w:val="1"/>
          <w:numId w:val="3"/>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开标</w:t>
      </w:r>
    </w:p>
    <w:p w14:paraId="3A12E6C5">
      <w:pPr>
        <w:widowControl/>
        <w:numPr>
          <w:ilvl w:val="1"/>
          <w:numId w:val="3"/>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评标</w:t>
      </w:r>
    </w:p>
    <w:p w14:paraId="34372B51">
      <w:pPr>
        <w:widowControl/>
        <w:numPr>
          <w:ilvl w:val="1"/>
          <w:numId w:val="3"/>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定标</w:t>
      </w:r>
    </w:p>
    <w:p w14:paraId="5CF0992C">
      <w:pPr>
        <w:widowControl/>
        <w:numPr>
          <w:ilvl w:val="1"/>
          <w:numId w:val="3"/>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合同授予</w:t>
      </w:r>
    </w:p>
    <w:p w14:paraId="3F852CEA">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第四章</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评标方法及评分标准</w:t>
      </w:r>
    </w:p>
    <w:p w14:paraId="07042222">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第五章</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政府采购合同主要条款</w:t>
      </w:r>
    </w:p>
    <w:p w14:paraId="23C740CB">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第六章</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投标文件相关格式</w:t>
      </w:r>
    </w:p>
    <w:p w14:paraId="3D6A5BE0">
      <w:pPr>
        <w:snapToGrid w:val="0"/>
        <w:spacing w:before="120" w:line="312" w:lineRule="auto"/>
        <w:outlineLvl w:val="0"/>
        <w:rPr>
          <w:rFonts w:ascii="Times New Roman" w:hAnsi="Times New Roman" w:eastAsia="宋体" w:cs="Times New Roman"/>
        </w:rPr>
      </w:pPr>
    </w:p>
    <w:p w14:paraId="337BA1FD">
      <w:pPr>
        <w:snapToGrid w:val="0"/>
        <w:spacing w:before="120" w:line="312" w:lineRule="auto"/>
        <w:outlineLvl w:val="0"/>
        <w:rPr>
          <w:rFonts w:ascii="Times New Roman" w:hAnsi="Times New Roman" w:eastAsia="宋体" w:cs="Times New Roman"/>
        </w:rPr>
      </w:pPr>
    </w:p>
    <w:p w14:paraId="3EFB46D4">
      <w:pPr>
        <w:snapToGrid w:val="0"/>
        <w:spacing w:before="120" w:line="312" w:lineRule="auto"/>
        <w:outlineLvl w:val="0"/>
        <w:rPr>
          <w:rFonts w:ascii="Times New Roman" w:hAnsi="Times New Roman" w:eastAsia="宋体" w:cs="Times New Roman"/>
        </w:rPr>
      </w:pPr>
    </w:p>
    <w:p w14:paraId="6B405C0E">
      <w:pPr>
        <w:snapToGrid w:val="0"/>
        <w:spacing w:before="120" w:line="312" w:lineRule="auto"/>
        <w:outlineLvl w:val="0"/>
        <w:rPr>
          <w:rFonts w:ascii="Times New Roman" w:hAnsi="Times New Roman" w:eastAsia="宋体" w:cs="Times New Roman"/>
        </w:rPr>
      </w:pPr>
    </w:p>
    <w:p w14:paraId="3B169947">
      <w:pPr>
        <w:snapToGrid w:val="0"/>
        <w:spacing w:before="120" w:line="312" w:lineRule="auto"/>
        <w:outlineLvl w:val="0"/>
        <w:rPr>
          <w:rFonts w:ascii="Times New Roman" w:hAnsi="Times New Roman" w:eastAsia="宋体" w:cs="Times New Roman"/>
        </w:rPr>
      </w:pPr>
    </w:p>
    <w:p w14:paraId="1935DD53">
      <w:pPr>
        <w:snapToGrid w:val="0"/>
        <w:spacing w:before="120" w:line="312" w:lineRule="auto"/>
        <w:outlineLvl w:val="0"/>
        <w:rPr>
          <w:rFonts w:ascii="Times New Roman" w:hAnsi="Times New Roman" w:eastAsia="宋体" w:cs="Times New Roman"/>
        </w:rPr>
      </w:pPr>
    </w:p>
    <w:p w14:paraId="5F0E59AB">
      <w:pPr>
        <w:snapToGrid w:val="0"/>
        <w:spacing w:before="120" w:line="312" w:lineRule="auto"/>
        <w:outlineLvl w:val="0"/>
        <w:rPr>
          <w:rFonts w:ascii="Times New Roman" w:hAnsi="Times New Roman" w:eastAsia="宋体" w:cs="Times New Roman"/>
        </w:rPr>
      </w:pPr>
    </w:p>
    <w:p w14:paraId="71FCDA15">
      <w:pPr>
        <w:widowControl/>
        <w:spacing w:line="312" w:lineRule="auto"/>
        <w:jc w:val="left"/>
        <w:rPr>
          <w:rFonts w:ascii="Times New Roman" w:hAnsi="Times New Roman" w:eastAsia="宋体" w:cs="Times New Roman"/>
          <w:kern w:val="0"/>
        </w:rPr>
        <w:sectPr>
          <w:pgSz w:w="11906" w:h="16838"/>
          <w:pgMar w:top="1304" w:right="1106" w:bottom="1304" w:left="1531" w:header="1304" w:footer="1304" w:gutter="0"/>
          <w:cols w:space="720" w:num="1"/>
        </w:sectPr>
      </w:pPr>
    </w:p>
    <w:p w14:paraId="31431650">
      <w:pPr>
        <w:snapToGrid w:val="0"/>
        <w:spacing w:before="120" w:line="312" w:lineRule="auto"/>
        <w:jc w:val="center"/>
        <w:outlineLvl w:val="0"/>
        <w:rPr>
          <w:rFonts w:ascii="Times New Roman" w:hAnsi="Times New Roman" w:eastAsia="黑体" w:cs="Times New Roman"/>
          <w:sz w:val="30"/>
        </w:rPr>
      </w:pPr>
      <w:r>
        <w:rPr>
          <w:rFonts w:hint="eastAsia" w:ascii="Times New Roman" w:hAnsi="Times New Roman" w:eastAsia="黑体" w:cs="Times New Roman"/>
          <w:sz w:val="30"/>
        </w:rPr>
        <w:t>第一章</w:t>
      </w:r>
      <w:r>
        <w:rPr>
          <w:rFonts w:hint="eastAsia" w:ascii="Times New Roman" w:hAnsi="Times New Roman" w:eastAsia="黑体" w:cs="Times New Roman"/>
          <w:sz w:val="30"/>
          <w:lang w:val="en-US" w:eastAsia="zh-CN"/>
        </w:rPr>
        <w:t xml:space="preserve">  </w:t>
      </w:r>
      <w:r>
        <w:rPr>
          <w:rFonts w:hint="eastAsia" w:ascii="Times New Roman" w:hAnsi="Times New Roman" w:eastAsia="黑体" w:cs="Times New Roman"/>
          <w:sz w:val="30"/>
        </w:rPr>
        <w:t>公开招标采购公告</w:t>
      </w:r>
    </w:p>
    <w:p w14:paraId="1BB51B41">
      <w:pPr>
        <w:spacing w:line="312" w:lineRule="auto"/>
        <w:rPr>
          <w:rFonts w:ascii="Times New Roman" w:hAnsi="Times New Roman" w:eastAsia="宋体" w:cs="Times New Roman"/>
        </w:rPr>
      </w:pPr>
    </w:p>
    <w:p w14:paraId="1DC996E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rPr>
        <w:t>根据《中华人民</w:t>
      </w:r>
      <w:r>
        <w:rPr>
          <w:rFonts w:hint="eastAsia" w:ascii="Times New Roman" w:hAnsi="Times New Roman" w:eastAsia="宋体" w:cs="Times New Roman"/>
          <w:szCs w:val="21"/>
        </w:rPr>
        <w:t>共和国政府采购法》等规定，受</w:t>
      </w:r>
      <w:r>
        <w:rPr>
          <w:rFonts w:hint="eastAsia" w:ascii="Times New Roman" w:hAnsi="Times New Roman" w:eastAsia="宋体" w:cs="Times New Roman"/>
          <w:szCs w:val="21"/>
          <w:lang w:eastAsia="zh-CN"/>
        </w:rPr>
        <w:t>舟山市质量技术监督检测研究院</w:t>
      </w:r>
      <w:r>
        <w:rPr>
          <w:rFonts w:hint="eastAsia" w:ascii="Times New Roman" w:hAnsi="Times New Roman" w:eastAsia="宋体" w:cs="Times New Roman"/>
          <w:szCs w:val="21"/>
        </w:rPr>
        <w:t>委托，现就</w:t>
      </w:r>
      <w:r>
        <w:rPr>
          <w:rFonts w:hint="eastAsia" w:ascii="Times New Roman" w:hAnsi="Times New Roman" w:eastAsia="宋体" w:cs="Times New Roman"/>
          <w:szCs w:val="21"/>
          <w:lang w:eastAsia="zh-CN"/>
        </w:rPr>
        <w:t>舟山市质量技术监督检测研究院自动化水表检定装置采购项目</w:t>
      </w:r>
      <w:r>
        <w:rPr>
          <w:rFonts w:hint="eastAsia" w:ascii="Times New Roman" w:hAnsi="Times New Roman" w:eastAsia="宋体" w:cs="Times New Roman"/>
          <w:szCs w:val="21"/>
        </w:rPr>
        <w:t>进行公开招标，欢迎符合资质要求并能提供相关服务的供应商参加投标。</w:t>
      </w:r>
    </w:p>
    <w:p w14:paraId="0DDD788A">
      <w:pPr>
        <w:widowControl/>
        <w:spacing w:line="360" w:lineRule="auto"/>
        <w:jc w:val="left"/>
        <w:rPr>
          <w:rFonts w:hint="eastAsia" w:ascii="Times New Roman" w:hAnsi="Times New Roman" w:eastAsia="宋体" w:cs="Times New Roman"/>
          <w:b/>
          <w:bCs/>
          <w:sz w:val="21"/>
          <w:szCs w:val="21"/>
          <w:lang w:eastAsia="zh-CN"/>
        </w:rPr>
      </w:pPr>
      <w:r>
        <w:rPr>
          <w:rFonts w:hint="eastAsia" w:ascii="Times New Roman" w:hAnsi="Times New Roman" w:eastAsia="宋体" w:cs="Times New Roman"/>
          <w:b/>
          <w:bCs/>
          <w:szCs w:val="21"/>
        </w:rPr>
        <w:t>一、项</w:t>
      </w:r>
      <w:r>
        <w:rPr>
          <w:rFonts w:hint="eastAsia" w:ascii="Times New Roman" w:hAnsi="Times New Roman" w:eastAsia="宋体" w:cs="Times New Roman"/>
          <w:b/>
          <w:bCs/>
          <w:sz w:val="21"/>
          <w:szCs w:val="21"/>
        </w:rPr>
        <w:t>目名称：</w:t>
      </w:r>
      <w:r>
        <w:rPr>
          <w:rFonts w:hint="eastAsia" w:ascii="Times New Roman" w:hAnsi="Times New Roman" w:eastAsia="宋体" w:cs="Times New Roman"/>
          <w:sz w:val="21"/>
          <w:szCs w:val="21"/>
          <w:lang w:eastAsia="zh-CN"/>
        </w:rPr>
        <w:t>舟山市质量技术监督检测研究院自动化水表检定装置采购项目</w:t>
      </w:r>
    </w:p>
    <w:p w14:paraId="5A6A25DE">
      <w:pPr>
        <w:widowControl/>
        <w:spacing w:line="360" w:lineRule="auto"/>
        <w:jc w:val="left"/>
        <w:rPr>
          <w:rFonts w:hint="eastAsia" w:ascii="Times New Roman" w:hAnsi="Times New Roman" w:eastAsia="宋体" w:cs="Times New Roman"/>
          <w:b/>
          <w:bCs/>
          <w:sz w:val="21"/>
          <w:szCs w:val="21"/>
          <w:lang w:eastAsia="zh-CN"/>
        </w:rPr>
      </w:pPr>
      <w:r>
        <w:rPr>
          <w:rFonts w:hint="eastAsia" w:ascii="Times New Roman" w:hAnsi="Times New Roman" w:eastAsia="宋体" w:cs="Times New Roman"/>
          <w:b/>
          <w:bCs/>
          <w:sz w:val="21"/>
          <w:szCs w:val="21"/>
        </w:rPr>
        <w:t>二、项目编号：</w:t>
      </w:r>
      <w:r>
        <w:rPr>
          <w:rFonts w:hint="eastAsia" w:ascii="Times New Roman" w:hAnsi="Times New Roman" w:eastAsia="宋体" w:cs="Times New Roman"/>
          <w:kern w:val="0"/>
          <w:sz w:val="21"/>
          <w:szCs w:val="21"/>
          <w:shd w:val="clear" w:color="auto" w:fill="FFFFFF"/>
          <w:lang w:eastAsia="zh-CN"/>
        </w:rPr>
        <w:t>SZGXZS2025178</w:t>
      </w:r>
    </w:p>
    <w:p w14:paraId="4BF6BE15">
      <w:pPr>
        <w:widowControl/>
        <w:spacing w:line="360" w:lineRule="auto"/>
        <w:rPr>
          <w:rFonts w:ascii="Times New Roman" w:hAnsi="Times New Roman" w:eastAsia="宋体" w:cs="Times New Roman"/>
          <w:kern w:val="0"/>
          <w:sz w:val="21"/>
          <w:szCs w:val="21"/>
          <w:shd w:val="clear" w:color="auto" w:fill="FFFFFF"/>
        </w:rPr>
      </w:pPr>
      <w:r>
        <w:rPr>
          <w:rFonts w:hint="eastAsia" w:ascii="Times New Roman" w:hAnsi="Times New Roman" w:eastAsia="宋体" w:cs="Times New Roman"/>
          <w:b/>
          <w:bCs/>
          <w:kern w:val="0"/>
          <w:sz w:val="21"/>
          <w:szCs w:val="21"/>
        </w:rPr>
        <w:t>三、采购组织类型：</w:t>
      </w:r>
      <w:r>
        <w:rPr>
          <w:rFonts w:hint="eastAsia" w:ascii="Times New Roman" w:hAnsi="Times New Roman" w:eastAsia="宋体" w:cs="Times New Roman"/>
          <w:kern w:val="0"/>
          <w:sz w:val="21"/>
          <w:szCs w:val="21"/>
          <w:shd w:val="clear" w:color="auto" w:fill="FFFFFF"/>
        </w:rPr>
        <w:t>分散采购委托代理</w:t>
      </w:r>
    </w:p>
    <w:p w14:paraId="2A4A2F95">
      <w:pPr>
        <w:widowControl/>
        <w:spacing w:line="360" w:lineRule="auto"/>
        <w:rPr>
          <w:rFonts w:eastAsia="宋体"/>
          <w:sz w:val="21"/>
          <w:szCs w:val="21"/>
        </w:rPr>
      </w:pPr>
      <w:r>
        <w:rPr>
          <w:rFonts w:hint="eastAsia" w:ascii="Times New Roman" w:hAnsi="Times New Roman" w:eastAsia="宋体" w:cs="Times New Roman"/>
          <w:kern w:val="0"/>
          <w:sz w:val="21"/>
          <w:szCs w:val="21"/>
          <w:shd w:val="clear" w:color="auto" w:fill="FFFFFF"/>
        </w:rPr>
        <w:t>四、</w:t>
      </w:r>
      <w:r>
        <w:rPr>
          <w:rFonts w:hint="eastAsia" w:ascii="Times New Roman" w:hAnsi="Times New Roman" w:eastAsia="宋体" w:cs="Times New Roman"/>
          <w:b/>
          <w:bCs/>
          <w:kern w:val="0"/>
          <w:sz w:val="21"/>
          <w:szCs w:val="21"/>
        </w:rPr>
        <w:t>招标项目概况（内容、用途、数量、简要技术要求等）</w:t>
      </w:r>
      <w:r>
        <w:rPr>
          <w:rFonts w:ascii="Times New Roman" w:hAnsi="Times New Roman" w:eastAsia="宋体" w:cs="Times New Roman"/>
          <w:b/>
          <w:bCs/>
          <w:kern w:val="0"/>
          <w:sz w:val="21"/>
          <w:szCs w:val="21"/>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4003"/>
        <w:gridCol w:w="2317"/>
        <w:gridCol w:w="1568"/>
      </w:tblGrid>
      <w:tr w14:paraId="65E8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88" w:type="dxa"/>
            <w:noWrap w:val="0"/>
            <w:vAlign w:val="top"/>
          </w:tcPr>
          <w:p w14:paraId="2C4068E7">
            <w:pPr>
              <w:pStyle w:val="16"/>
              <w:numPr>
                <w:ilvl w:val="0"/>
                <w:numId w:val="0"/>
              </w:numPr>
              <w:spacing w:line="24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序号</w:t>
            </w:r>
          </w:p>
        </w:tc>
        <w:tc>
          <w:tcPr>
            <w:tcW w:w="4003" w:type="dxa"/>
            <w:noWrap w:val="0"/>
            <w:vAlign w:val="top"/>
          </w:tcPr>
          <w:p w14:paraId="37CC41A4">
            <w:pPr>
              <w:pStyle w:val="16"/>
              <w:numPr>
                <w:ilvl w:val="0"/>
                <w:numId w:val="0"/>
              </w:numPr>
              <w:spacing w:line="24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设备名称</w:t>
            </w:r>
          </w:p>
        </w:tc>
        <w:tc>
          <w:tcPr>
            <w:tcW w:w="2317" w:type="dxa"/>
            <w:noWrap w:val="0"/>
            <w:vAlign w:val="top"/>
          </w:tcPr>
          <w:p w14:paraId="2097326B">
            <w:pPr>
              <w:pStyle w:val="16"/>
              <w:numPr>
                <w:ilvl w:val="0"/>
                <w:numId w:val="0"/>
              </w:numPr>
              <w:spacing w:line="24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预算金额（万元）</w:t>
            </w:r>
          </w:p>
        </w:tc>
        <w:tc>
          <w:tcPr>
            <w:tcW w:w="1568" w:type="dxa"/>
            <w:noWrap w:val="0"/>
            <w:vAlign w:val="top"/>
          </w:tcPr>
          <w:p w14:paraId="6BEB2BE9">
            <w:pPr>
              <w:pStyle w:val="16"/>
              <w:numPr>
                <w:ilvl w:val="0"/>
                <w:numId w:val="0"/>
              </w:numPr>
              <w:spacing w:line="24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备注</w:t>
            </w:r>
          </w:p>
        </w:tc>
      </w:tr>
      <w:tr w14:paraId="4F31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88" w:type="dxa"/>
            <w:noWrap w:val="0"/>
            <w:vAlign w:val="center"/>
          </w:tcPr>
          <w:p w14:paraId="01B0E2E5">
            <w:pPr>
              <w:pStyle w:val="16"/>
              <w:numPr>
                <w:ilvl w:val="0"/>
                <w:numId w:val="0"/>
              </w:numPr>
              <w:spacing w:line="24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4003" w:type="dxa"/>
            <w:noWrap w:val="0"/>
            <w:vAlign w:val="center"/>
          </w:tcPr>
          <w:p w14:paraId="4A38F72A">
            <w:pPr>
              <w:pStyle w:val="16"/>
              <w:numPr>
                <w:ilvl w:val="0"/>
                <w:numId w:val="0"/>
              </w:numPr>
              <w:spacing w:line="240" w:lineRule="auto"/>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自动化水表检定装置</w:t>
            </w:r>
          </w:p>
        </w:tc>
        <w:tc>
          <w:tcPr>
            <w:tcW w:w="2317" w:type="dxa"/>
            <w:noWrap w:val="0"/>
            <w:vAlign w:val="center"/>
          </w:tcPr>
          <w:p w14:paraId="23A280E6">
            <w:pPr>
              <w:pStyle w:val="16"/>
              <w:numPr>
                <w:ilvl w:val="0"/>
                <w:numId w:val="0"/>
              </w:numPr>
              <w:spacing w:line="240" w:lineRule="auto"/>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110</w:t>
            </w:r>
          </w:p>
        </w:tc>
        <w:tc>
          <w:tcPr>
            <w:tcW w:w="1568" w:type="dxa"/>
            <w:noWrap w:val="0"/>
            <w:vAlign w:val="center"/>
          </w:tcPr>
          <w:p w14:paraId="22A7C32D">
            <w:pPr>
              <w:pStyle w:val="16"/>
              <w:numPr>
                <w:ilvl w:val="0"/>
                <w:numId w:val="0"/>
              </w:numPr>
              <w:spacing w:line="240" w:lineRule="auto"/>
              <w:jc w:val="center"/>
              <w:rPr>
                <w:rFonts w:hint="eastAsia" w:ascii="Times New Roman" w:hAnsi="Times New Roman" w:eastAsia="宋体" w:cs="Times New Roman"/>
                <w:kern w:val="2"/>
                <w:sz w:val="21"/>
                <w:szCs w:val="21"/>
                <w:lang w:val="en-US" w:eastAsia="zh-CN" w:bidi="ar-SA"/>
              </w:rPr>
            </w:pPr>
          </w:p>
        </w:tc>
      </w:tr>
    </w:tbl>
    <w:p w14:paraId="53764942">
      <w:pPr>
        <w:widowControl/>
        <w:spacing w:line="360" w:lineRule="auto"/>
        <w:rPr>
          <w:rFonts w:ascii="Times New Roman" w:hAnsi="Times New Roman" w:eastAsia="宋体" w:cs="Times New Roman"/>
          <w:color w:val="auto"/>
          <w:kern w:val="0"/>
          <w:sz w:val="21"/>
          <w:szCs w:val="21"/>
        </w:rPr>
      </w:pPr>
      <w:r>
        <w:rPr>
          <w:rFonts w:hint="eastAsia" w:ascii="Times New Roman" w:hAnsi="Times New Roman" w:eastAsia="宋体" w:cs="Times New Roman"/>
          <w:b/>
          <w:bCs/>
          <w:color w:val="auto"/>
          <w:kern w:val="0"/>
          <w:sz w:val="21"/>
          <w:szCs w:val="21"/>
        </w:rPr>
        <w:t>五、投标供应商资格要求</w:t>
      </w:r>
      <w:r>
        <w:rPr>
          <w:rFonts w:ascii="Times New Roman" w:hAnsi="Times New Roman" w:eastAsia="宋体" w:cs="Times New Roman"/>
          <w:b/>
          <w:bCs/>
          <w:color w:val="auto"/>
          <w:kern w:val="0"/>
          <w:sz w:val="21"/>
          <w:szCs w:val="21"/>
        </w:rPr>
        <w:t>:</w:t>
      </w:r>
    </w:p>
    <w:p w14:paraId="0B89EA70">
      <w:pPr>
        <w:widowControl/>
        <w:shd w:val="clear" w:color="auto" w:fill="FFFFFF"/>
        <w:spacing w:line="360" w:lineRule="auto"/>
        <w:ind w:firstLine="420" w:firstLineChars="200"/>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 w:val="21"/>
          <w:szCs w:val="21"/>
        </w:rPr>
        <w:t>1.</w:t>
      </w:r>
      <w:r>
        <w:rPr>
          <w:rFonts w:hint="eastAsia" w:ascii="宋体" w:hAnsi="宋体" w:eastAsia="宋体" w:cs="宋体"/>
          <w:color w:val="auto"/>
          <w:kern w:val="0"/>
          <w:sz w:val="21"/>
          <w:szCs w:val="21"/>
        </w:rPr>
        <w:t>①</w:t>
      </w:r>
      <w:r>
        <w:rPr>
          <w:rFonts w:hint="eastAsia" w:ascii="Times New Roman" w:hAnsi="Times New Roman" w:eastAsia="宋体" w:cs="Times New Roman"/>
          <w:color w:val="auto"/>
          <w:kern w:val="0"/>
          <w:sz w:val="21"/>
          <w:szCs w:val="21"/>
        </w:rPr>
        <w:t>具有独立承担民事责任的能力；</w:t>
      </w:r>
      <w:r>
        <w:rPr>
          <w:rFonts w:hint="eastAsia" w:ascii="宋体" w:hAnsi="宋体" w:eastAsia="宋体" w:cs="宋体"/>
          <w:color w:val="auto"/>
          <w:kern w:val="0"/>
          <w:sz w:val="21"/>
          <w:szCs w:val="21"/>
        </w:rPr>
        <w:t>②</w:t>
      </w:r>
      <w:r>
        <w:rPr>
          <w:rFonts w:hint="eastAsia" w:ascii="Times New Roman" w:hAnsi="Times New Roman" w:eastAsia="宋体" w:cs="Times New Roman"/>
          <w:color w:val="auto"/>
          <w:kern w:val="0"/>
          <w:sz w:val="21"/>
          <w:szCs w:val="21"/>
        </w:rPr>
        <w:t>具有良好的商业信誉和健全的财务会计制度；</w:t>
      </w:r>
      <w:r>
        <w:rPr>
          <w:rFonts w:hint="eastAsia" w:ascii="宋体" w:hAnsi="宋体" w:eastAsia="宋体" w:cs="宋体"/>
          <w:color w:val="auto"/>
          <w:kern w:val="0"/>
          <w:sz w:val="21"/>
          <w:szCs w:val="21"/>
        </w:rPr>
        <w:t>③</w:t>
      </w:r>
      <w:r>
        <w:rPr>
          <w:rFonts w:hint="eastAsia" w:ascii="Times New Roman" w:hAnsi="Times New Roman" w:eastAsia="宋体" w:cs="Times New Roman"/>
          <w:color w:val="auto"/>
          <w:kern w:val="0"/>
          <w:sz w:val="21"/>
          <w:szCs w:val="21"/>
        </w:rPr>
        <w:t>具有履行合同所必需的设备和专业技术能力；</w:t>
      </w:r>
      <w:r>
        <w:rPr>
          <w:rFonts w:hint="eastAsia" w:ascii="宋体" w:hAnsi="宋体" w:eastAsia="宋体" w:cs="宋体"/>
          <w:color w:val="auto"/>
          <w:kern w:val="0"/>
          <w:sz w:val="21"/>
          <w:szCs w:val="21"/>
        </w:rPr>
        <w:t>④</w:t>
      </w:r>
      <w:r>
        <w:rPr>
          <w:rFonts w:hint="eastAsia" w:ascii="Times New Roman" w:hAnsi="Times New Roman" w:eastAsia="宋体" w:cs="Times New Roman"/>
          <w:color w:val="auto"/>
          <w:kern w:val="0"/>
          <w:sz w:val="21"/>
          <w:szCs w:val="21"/>
        </w:rPr>
        <w:t>参加政府采购活动前三年内，无依法缴纳税</w:t>
      </w:r>
      <w:r>
        <w:rPr>
          <w:rFonts w:hint="eastAsia" w:ascii="Times New Roman" w:hAnsi="Times New Roman" w:eastAsia="宋体" w:cs="Times New Roman"/>
          <w:color w:val="auto"/>
          <w:kern w:val="0"/>
          <w:szCs w:val="21"/>
        </w:rPr>
        <w:t>收和社会保障资金的不良记录；</w:t>
      </w:r>
      <w:r>
        <w:rPr>
          <w:rFonts w:hint="eastAsia" w:ascii="宋体" w:hAnsi="宋体" w:eastAsia="宋体" w:cs="宋体"/>
          <w:color w:val="auto"/>
          <w:kern w:val="0"/>
          <w:szCs w:val="21"/>
        </w:rPr>
        <w:t>⑤</w:t>
      </w:r>
      <w:r>
        <w:rPr>
          <w:rFonts w:hint="eastAsia" w:ascii="Times New Roman" w:hAnsi="Times New Roman" w:eastAsia="宋体" w:cs="Times New Roman"/>
          <w:color w:val="auto"/>
          <w:kern w:val="0"/>
          <w:szCs w:val="21"/>
        </w:rPr>
        <w:t>参加政府采购活动前三年内，在经营活动中没有重大违法记录；</w:t>
      </w:r>
      <w:r>
        <w:rPr>
          <w:rFonts w:hint="eastAsia" w:ascii="宋体" w:hAnsi="宋体" w:eastAsia="宋体" w:cs="宋体"/>
          <w:color w:val="auto"/>
          <w:kern w:val="0"/>
          <w:szCs w:val="21"/>
        </w:rPr>
        <w:t>⑥</w:t>
      </w:r>
      <w:r>
        <w:rPr>
          <w:rFonts w:hint="eastAsia" w:ascii="Times New Roman" w:hAnsi="Times New Roman" w:eastAsia="宋体" w:cs="Times New Roman"/>
          <w:color w:val="auto"/>
          <w:kern w:val="0"/>
          <w:szCs w:val="21"/>
        </w:rPr>
        <w:t>法律、行政法规规定的其他条件。</w:t>
      </w:r>
    </w:p>
    <w:p w14:paraId="73D13F81">
      <w:pPr>
        <w:widowControl/>
        <w:shd w:val="clear" w:color="auto" w:fill="FFFFFF"/>
        <w:spacing w:line="360" w:lineRule="auto"/>
        <w:ind w:firstLine="420" w:firstLineChars="200"/>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w:t>
      </w:r>
      <w:r>
        <w:rPr>
          <w:rFonts w:hint="eastAsia" w:ascii="Times New Roman" w:hAnsi="Times New Roman" w:eastAsia="宋体" w:cs="Times New Roman"/>
          <w:color w:val="auto"/>
          <w:kern w:val="0"/>
          <w:szCs w:val="21"/>
        </w:rPr>
        <w:t>未被</w:t>
      </w:r>
      <w:r>
        <w:rPr>
          <w:rFonts w:ascii="Times New Roman" w:hAnsi="Times New Roman" w:eastAsia="宋体" w:cs="Times New Roman"/>
          <w:color w:val="auto"/>
          <w:kern w:val="0"/>
          <w:szCs w:val="21"/>
        </w:rPr>
        <w:t>“</w:t>
      </w:r>
      <w:r>
        <w:rPr>
          <w:rFonts w:hint="eastAsia" w:ascii="Times New Roman" w:hAnsi="Times New Roman" w:eastAsia="宋体" w:cs="Times New Roman"/>
          <w:color w:val="auto"/>
          <w:kern w:val="0"/>
          <w:szCs w:val="21"/>
        </w:rPr>
        <w:t>信用中国</w:t>
      </w:r>
      <w:r>
        <w:rPr>
          <w:rFonts w:ascii="Times New Roman" w:hAnsi="Times New Roman" w:eastAsia="宋体" w:cs="Times New Roman"/>
          <w:color w:val="auto"/>
          <w:kern w:val="0"/>
          <w:szCs w:val="21"/>
        </w:rPr>
        <w:t>”</w:t>
      </w: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www.creditchina.gov.cn</w:t>
      </w:r>
      <w:r>
        <w:rPr>
          <w:rFonts w:hint="eastAsia" w:ascii="Times New Roman" w:hAnsi="Times New Roman" w:eastAsia="宋体" w:cs="Times New Roman"/>
          <w:color w:val="auto"/>
          <w:kern w:val="0"/>
          <w:szCs w:val="21"/>
        </w:rPr>
        <w:t>）、中国政府采购网（</w:t>
      </w:r>
      <w:r>
        <w:rPr>
          <w:rFonts w:ascii="Times New Roman" w:hAnsi="Times New Roman" w:eastAsia="宋体" w:cs="Times New Roman"/>
          <w:color w:val="auto"/>
          <w:kern w:val="0"/>
          <w:szCs w:val="21"/>
        </w:rPr>
        <w:t>www.ccgp.gov.cn</w:t>
      </w:r>
      <w:r>
        <w:rPr>
          <w:rFonts w:hint="eastAsia" w:ascii="Times New Roman" w:hAnsi="Times New Roman" w:eastAsia="宋体" w:cs="Times New Roman"/>
          <w:color w:val="auto"/>
          <w:kern w:val="0"/>
          <w:szCs w:val="21"/>
        </w:rPr>
        <w:t>）列入失信被执行人、重大税收违法案件当事人名单、政府采购严重违法失信行为记录名单。</w:t>
      </w:r>
    </w:p>
    <w:p w14:paraId="4B66C195">
      <w:pPr>
        <w:widowControl/>
        <w:shd w:val="clear" w:color="auto" w:fill="FFFFFF"/>
        <w:spacing w:line="360" w:lineRule="auto"/>
        <w:ind w:firstLine="420" w:firstLineChars="200"/>
        <w:jc w:val="left"/>
        <w:rPr>
          <w:rFonts w:ascii="Times New Roman" w:hAnsi="Times New Roman" w:eastAsia="宋体" w:cs="Times New Roman"/>
          <w:b/>
          <w:bCs/>
          <w:color w:val="auto"/>
          <w:kern w:val="0"/>
          <w:szCs w:val="21"/>
        </w:rPr>
      </w:pPr>
      <w:r>
        <w:rPr>
          <w:rFonts w:hint="eastAsia" w:ascii="Times New Roman" w:hAnsi="Times New Roman" w:eastAsia="宋体" w:cs="Times New Roman"/>
          <w:color w:val="auto"/>
          <w:kern w:val="0"/>
          <w:szCs w:val="21"/>
        </w:rPr>
        <w:t>3.本项目专门面向中小企业。本项目对应的中小企业划分标准所属行业：</w:t>
      </w:r>
      <w:r>
        <w:rPr>
          <w:rFonts w:hint="eastAsia" w:ascii="Times New Roman" w:hAnsi="Times New Roman" w:eastAsia="宋体" w:cs="Times New Roman"/>
          <w:b/>
          <w:bCs/>
          <w:color w:val="auto"/>
          <w:kern w:val="0"/>
          <w:szCs w:val="21"/>
        </w:rPr>
        <w:t>工业。（中小企业划分标准详见《工信部联企业[2011]300号》）</w:t>
      </w:r>
    </w:p>
    <w:p w14:paraId="1932B3BC">
      <w:pPr>
        <w:widowControl/>
        <w:shd w:val="clear" w:color="auto" w:fill="FFFFFF"/>
        <w:spacing w:line="360" w:lineRule="auto"/>
        <w:jc w:val="left"/>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六、</w:t>
      </w:r>
      <w:r>
        <w:rPr>
          <w:rFonts w:hint="eastAsia" w:ascii="Times New Roman" w:hAnsi="Times New Roman" w:eastAsia="宋体" w:cs="Times New Roman"/>
          <w:b/>
          <w:color w:val="auto"/>
          <w:kern w:val="0"/>
          <w:szCs w:val="21"/>
        </w:rPr>
        <w:t>公告期限：</w:t>
      </w:r>
      <w:r>
        <w:rPr>
          <w:rFonts w:hint="eastAsia" w:ascii="Times New Roman" w:hAnsi="Times New Roman" w:eastAsia="宋体" w:cs="Times New Roman"/>
          <w:b/>
          <w:color w:val="auto"/>
          <w:kern w:val="0"/>
          <w:szCs w:val="21"/>
          <w:u w:val="single"/>
        </w:rPr>
        <w:t>自公告发布之日起</w:t>
      </w:r>
      <w:r>
        <w:rPr>
          <w:rFonts w:ascii="Times New Roman" w:hAnsi="Times New Roman" w:eastAsia="宋体" w:cs="Times New Roman"/>
          <w:b/>
          <w:color w:val="auto"/>
          <w:kern w:val="0"/>
          <w:szCs w:val="21"/>
          <w:u w:val="single"/>
        </w:rPr>
        <w:t>5</w:t>
      </w:r>
      <w:r>
        <w:rPr>
          <w:rFonts w:hint="eastAsia" w:ascii="Times New Roman" w:hAnsi="Times New Roman" w:eastAsia="宋体" w:cs="Times New Roman"/>
          <w:b/>
          <w:color w:val="auto"/>
          <w:kern w:val="0"/>
          <w:szCs w:val="21"/>
          <w:u w:val="single"/>
        </w:rPr>
        <w:t>个工作日</w:t>
      </w:r>
    </w:p>
    <w:p w14:paraId="2088B0CE">
      <w:pPr>
        <w:snapToGrid w:val="0"/>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七、注册及采购文件的获取</w:t>
      </w:r>
      <w:r>
        <w:rPr>
          <w:rFonts w:hint="eastAsia" w:ascii="Times New Roman" w:hAnsi="Times New Roman" w:eastAsia="宋体" w:cs="Times New Roman"/>
          <w:color w:val="auto"/>
          <w:szCs w:val="21"/>
        </w:rPr>
        <w:t>：</w:t>
      </w:r>
    </w:p>
    <w:p w14:paraId="56C2B036">
      <w:pPr>
        <w:widowControl/>
        <w:shd w:val="clear" w:color="auto" w:fill="FFFFFF"/>
        <w:spacing w:line="360" w:lineRule="auto"/>
        <w:ind w:firstLine="417" w:firstLineChars="198"/>
        <w:jc w:val="left"/>
        <w:rPr>
          <w:rFonts w:ascii="Times New Roman" w:hAnsi="Times New Roman" w:eastAsia="宋体" w:cs="Times New Roman"/>
          <w:b/>
          <w:bCs/>
          <w:color w:val="auto"/>
          <w:kern w:val="0"/>
          <w:szCs w:val="21"/>
          <w:shd w:val="clear" w:color="auto" w:fill="FFFFFF"/>
        </w:rPr>
      </w:pPr>
      <w:r>
        <w:rPr>
          <w:rFonts w:ascii="Times New Roman" w:hAnsi="Times New Roman" w:eastAsia="宋体" w:cs="Times New Roman"/>
          <w:b/>
          <w:bCs/>
          <w:color w:val="auto"/>
          <w:kern w:val="0"/>
          <w:szCs w:val="21"/>
          <w:shd w:val="clear" w:color="auto" w:fill="FFFFFF"/>
        </w:rPr>
        <w:t>1.</w:t>
      </w:r>
      <w:r>
        <w:rPr>
          <w:rFonts w:hint="eastAsia" w:ascii="Times New Roman" w:hAnsi="Times New Roman" w:eastAsia="宋体" w:cs="Times New Roman"/>
          <w:b/>
          <w:bCs/>
          <w:color w:val="auto"/>
          <w:kern w:val="0"/>
          <w:szCs w:val="21"/>
          <w:shd w:val="clear" w:color="auto" w:fill="FFFFFF"/>
        </w:rPr>
        <w:t>本项目只实行网上获取采购文件。</w:t>
      </w:r>
    </w:p>
    <w:p w14:paraId="78CADD4B">
      <w:pPr>
        <w:widowControl/>
        <w:shd w:val="clear" w:color="auto" w:fill="FFFFFF"/>
        <w:spacing w:line="360" w:lineRule="auto"/>
        <w:ind w:firstLine="417" w:firstLineChars="198"/>
        <w:jc w:val="left"/>
        <w:rPr>
          <w:rFonts w:ascii="Times New Roman" w:hAnsi="Times New Roman" w:eastAsia="宋体" w:cs="Times New Roman"/>
          <w:b/>
          <w:bCs/>
          <w:color w:val="auto"/>
          <w:kern w:val="0"/>
          <w:szCs w:val="21"/>
          <w:shd w:val="clear" w:color="auto" w:fill="FFFFFF"/>
        </w:rPr>
      </w:pPr>
      <w:r>
        <w:rPr>
          <w:rFonts w:ascii="Times New Roman" w:hAnsi="Times New Roman" w:eastAsia="宋体" w:cs="Times New Roman"/>
          <w:b/>
          <w:bCs/>
          <w:color w:val="auto"/>
          <w:kern w:val="0"/>
          <w:szCs w:val="21"/>
          <w:shd w:val="clear" w:color="auto" w:fill="FFFFFF"/>
        </w:rPr>
        <w:t>2.</w:t>
      </w:r>
      <w:r>
        <w:rPr>
          <w:rFonts w:hint="eastAsia" w:ascii="Times New Roman" w:hAnsi="Times New Roman" w:eastAsia="宋体" w:cs="Times New Roman"/>
          <w:b/>
          <w:bCs/>
          <w:color w:val="auto"/>
          <w:kern w:val="0"/>
          <w:szCs w:val="21"/>
          <w:shd w:val="clear" w:color="auto" w:fill="FFFFFF"/>
        </w:rPr>
        <w:t>获取采购文件网址</w:t>
      </w:r>
      <w:r>
        <w:rPr>
          <w:rFonts w:hint="eastAsia" w:ascii="Times New Roman" w:hAnsi="Times New Roman" w:eastAsia="宋体" w:cs="Times New Roman"/>
          <w:color w:val="auto"/>
          <w:kern w:val="0"/>
          <w:szCs w:val="21"/>
          <w:shd w:val="clear" w:color="auto" w:fill="FFFFFF"/>
        </w:rPr>
        <w:t>：浙江政府采购网</w:t>
      </w:r>
      <w:r>
        <w:rPr>
          <w:color w:val="auto"/>
        </w:rPr>
        <w:fldChar w:fldCharType="begin"/>
      </w:r>
      <w:r>
        <w:rPr>
          <w:color w:val="auto"/>
        </w:rPr>
        <w:instrText xml:space="preserve"> HYPERLINK "http://www.zjzfcg.gov.cn" </w:instrText>
      </w:r>
      <w:r>
        <w:rPr>
          <w:color w:val="auto"/>
        </w:rPr>
        <w:fldChar w:fldCharType="separate"/>
      </w:r>
      <w:r>
        <w:rPr>
          <w:rFonts w:ascii="Times New Roman" w:hAnsi="Times New Roman" w:eastAsia="宋体" w:cs="Times New Roman"/>
          <w:color w:val="auto"/>
          <w:kern w:val="0"/>
          <w:szCs w:val="21"/>
          <w:u w:val="single"/>
          <w:shd w:val="clear" w:color="auto" w:fill="FFFFFF"/>
        </w:rPr>
        <w:t>www.zjzfcg.gov.cn</w:t>
      </w:r>
      <w:r>
        <w:rPr>
          <w:rFonts w:ascii="Times New Roman" w:hAnsi="Times New Roman" w:eastAsia="宋体" w:cs="Times New Roman"/>
          <w:color w:val="auto"/>
          <w:kern w:val="0"/>
          <w:szCs w:val="21"/>
          <w:u w:val="single"/>
          <w:shd w:val="clear" w:color="auto" w:fill="FFFFFF"/>
        </w:rPr>
        <w:fldChar w:fldCharType="end"/>
      </w:r>
      <w:r>
        <w:rPr>
          <w:rFonts w:hint="eastAsia" w:ascii="Times New Roman" w:hAnsi="Times New Roman" w:eastAsia="宋体" w:cs="Times New Roman"/>
          <w:color w:val="auto"/>
          <w:kern w:val="0"/>
          <w:szCs w:val="21"/>
          <w:shd w:val="clear" w:color="auto" w:fill="FFFFFF"/>
        </w:rPr>
        <w:t>（用</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政采云</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注册账号、密码登录系统后获取采购文件）</w:t>
      </w:r>
    </w:p>
    <w:p w14:paraId="316AF5A5">
      <w:pPr>
        <w:widowControl/>
        <w:shd w:val="clear" w:color="auto" w:fill="FFFFFF"/>
        <w:spacing w:line="360" w:lineRule="auto"/>
        <w:ind w:left="416" w:leftChars="198"/>
        <w:jc w:val="left"/>
        <w:rPr>
          <w:rFonts w:ascii="Times New Roman" w:hAnsi="Times New Roman" w:eastAsia="宋体" w:cs="Times New Roman"/>
          <w:b/>
          <w:bCs/>
          <w:color w:val="auto"/>
          <w:kern w:val="0"/>
          <w:szCs w:val="21"/>
          <w:shd w:val="clear" w:color="auto" w:fill="FFFFFF"/>
        </w:rPr>
      </w:pPr>
      <w:r>
        <w:rPr>
          <w:rFonts w:ascii="Times New Roman" w:hAnsi="Times New Roman" w:eastAsia="宋体" w:cs="Times New Roman"/>
          <w:b/>
          <w:bCs/>
          <w:color w:val="auto"/>
          <w:kern w:val="0"/>
          <w:szCs w:val="21"/>
          <w:shd w:val="clear" w:color="auto" w:fill="FFFFFF"/>
        </w:rPr>
        <w:t>3.</w:t>
      </w:r>
      <w:r>
        <w:rPr>
          <w:rFonts w:hint="eastAsia" w:ascii="Times New Roman" w:hAnsi="Times New Roman" w:eastAsia="宋体" w:cs="Times New Roman"/>
          <w:b/>
          <w:bCs/>
          <w:color w:val="auto"/>
          <w:kern w:val="0"/>
          <w:szCs w:val="21"/>
          <w:shd w:val="clear" w:color="auto" w:fill="FFFFFF"/>
        </w:rPr>
        <w:t>免费注册网址：浙江政府采购网（供应商注册页面）：</w:t>
      </w:r>
    </w:p>
    <w:p w14:paraId="2E12A898">
      <w:pPr>
        <w:widowControl/>
        <w:shd w:val="clear" w:color="auto" w:fill="FFFFFF"/>
        <w:spacing w:line="360" w:lineRule="auto"/>
        <w:jc w:val="left"/>
        <w:rPr>
          <w:rFonts w:ascii="Times New Roman" w:hAnsi="Times New Roman" w:eastAsia="宋体" w:cs="Times New Roman"/>
          <w:color w:val="auto"/>
          <w:kern w:val="0"/>
          <w:szCs w:val="21"/>
          <w:shd w:val="clear" w:color="auto" w:fill="FFFFFF"/>
        </w:rPr>
      </w:pPr>
      <w:r>
        <w:rPr>
          <w:rFonts w:ascii="Times New Roman" w:hAnsi="Times New Roman" w:eastAsia="宋体" w:cs="Times New Roman"/>
          <w:color w:val="auto"/>
          <w:kern w:val="0"/>
          <w:szCs w:val="21"/>
          <w:u w:val="single"/>
          <w:shd w:val="clear" w:color="auto" w:fill="FFFFFF"/>
        </w:rPr>
        <w:t>https://middle.zcygov.cn/settle-front/#/registry</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政采云</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，咨询电话：</w:t>
      </w:r>
      <w:r>
        <w:rPr>
          <w:rFonts w:ascii="Times New Roman" w:hAnsi="Times New Roman" w:eastAsia="宋体" w:cs="Times New Roman"/>
          <w:color w:val="auto"/>
          <w:kern w:val="0"/>
          <w:szCs w:val="21"/>
          <w:shd w:val="clear" w:color="auto" w:fill="FFFFFF"/>
        </w:rPr>
        <w:t>95763</w:t>
      </w:r>
      <w:r>
        <w:rPr>
          <w:rFonts w:hint="eastAsia" w:ascii="Times New Roman" w:hAnsi="Times New Roman" w:eastAsia="宋体" w:cs="Times New Roman"/>
          <w:color w:val="auto"/>
          <w:kern w:val="0"/>
          <w:szCs w:val="21"/>
          <w:shd w:val="clear" w:color="auto" w:fill="FFFFFF"/>
        </w:rPr>
        <w:t>。已经注册成功的供应商无需重复注册。</w:t>
      </w:r>
    </w:p>
    <w:p w14:paraId="641A4C99">
      <w:pPr>
        <w:widowControl/>
        <w:shd w:val="clear" w:color="auto" w:fill="FFFFFF"/>
        <w:spacing w:line="360" w:lineRule="auto"/>
        <w:ind w:firstLine="422" w:firstLineChars="200"/>
        <w:jc w:val="left"/>
        <w:rPr>
          <w:rFonts w:hint="eastAsia" w:ascii="Times New Roman" w:hAnsi="Times New Roman" w:eastAsia="宋体" w:cs="Times New Roman"/>
          <w:b/>
          <w:bCs/>
          <w:color w:val="auto"/>
          <w:szCs w:val="21"/>
        </w:rPr>
      </w:pPr>
      <w:r>
        <w:rPr>
          <w:rFonts w:hint="eastAsia" w:ascii="Times New Roman" w:hAnsi="Times New Roman" w:eastAsia="宋体" w:cs="Times New Roman"/>
          <w:b/>
          <w:bCs/>
          <w:color w:val="auto"/>
          <w:kern w:val="0"/>
          <w:szCs w:val="21"/>
          <w:shd w:val="clear" w:color="auto" w:fill="FFFFFF"/>
        </w:rPr>
        <w:t>4.获取采购文件时间：</w:t>
      </w:r>
      <w:r>
        <w:rPr>
          <w:rFonts w:hint="eastAsia" w:ascii="Times New Roman" w:hAnsi="Times New Roman" w:eastAsia="宋体" w:cs="Times New Roman"/>
          <w:color w:val="auto"/>
          <w:kern w:val="0"/>
          <w:szCs w:val="21"/>
          <w:shd w:val="clear" w:color="auto" w:fill="FFFFFF"/>
        </w:rPr>
        <w:t>公告发布之日至投标截止时间</w:t>
      </w:r>
    </w:p>
    <w:p w14:paraId="7D641E81">
      <w:pPr>
        <w:widowControl/>
        <w:shd w:val="clear" w:color="auto" w:fill="FFFFFF"/>
        <w:spacing w:line="360" w:lineRule="auto"/>
        <w:jc w:val="left"/>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八、投标文件的制作及递交：</w:t>
      </w:r>
    </w:p>
    <w:p w14:paraId="2B741262">
      <w:pPr>
        <w:widowControl/>
        <w:shd w:val="clear" w:color="auto" w:fill="FFFFFF"/>
        <w:spacing w:line="360" w:lineRule="auto"/>
        <w:ind w:firstLine="420" w:firstLineChars="200"/>
        <w:jc w:val="left"/>
        <w:rPr>
          <w:rFonts w:ascii="Times New Roman" w:hAnsi="Times New Roman" w:eastAsia="宋体" w:cs="Times New Roman"/>
          <w:b/>
          <w:bCs/>
          <w:color w:val="auto"/>
          <w:szCs w:val="21"/>
        </w:rPr>
      </w:pPr>
      <w:r>
        <w:rPr>
          <w:rFonts w:hint="eastAsia" w:ascii="Times New Roman" w:hAnsi="Times New Roman" w:eastAsia="宋体" w:cs="Times New Roman"/>
          <w:color w:val="auto"/>
          <w:kern w:val="0"/>
          <w:szCs w:val="21"/>
          <w:shd w:val="clear" w:color="auto" w:fill="FFFFFF"/>
        </w:rPr>
        <w:t>1.供应商须</w:t>
      </w:r>
      <w:r>
        <w:rPr>
          <w:rFonts w:hint="eastAsia" w:ascii="Times New Roman" w:hAnsi="Times New Roman" w:eastAsia="宋体" w:cs="Times New Roman"/>
          <w:b/>
          <w:bCs/>
          <w:color w:val="auto"/>
          <w:kern w:val="0"/>
          <w:szCs w:val="21"/>
          <w:shd w:val="clear" w:color="auto" w:fill="FFFFFF"/>
        </w:rPr>
        <w:t>在线获取</w:t>
      </w:r>
      <w:r>
        <w:rPr>
          <w:rFonts w:ascii="Times New Roman" w:hAnsi="Times New Roman" w:eastAsia="宋体" w:cs="Times New Roman"/>
          <w:b/>
          <w:bCs/>
          <w:color w:val="auto"/>
          <w:kern w:val="0"/>
          <w:szCs w:val="21"/>
          <w:shd w:val="clear" w:color="auto" w:fill="FFFFFF"/>
        </w:rPr>
        <w:t>CA</w:t>
      </w:r>
      <w:r>
        <w:rPr>
          <w:rFonts w:hint="eastAsia" w:ascii="Times New Roman" w:hAnsi="Times New Roman" w:eastAsia="宋体" w:cs="Times New Roman"/>
          <w:b/>
          <w:bCs/>
          <w:color w:val="auto"/>
          <w:kern w:val="0"/>
          <w:szCs w:val="21"/>
          <w:shd w:val="clear" w:color="auto" w:fill="FFFFFF"/>
        </w:rPr>
        <w:t>数字证书</w:t>
      </w:r>
      <w:r>
        <w:rPr>
          <w:rFonts w:hint="eastAsia" w:ascii="Times New Roman" w:hAnsi="Times New Roman" w:eastAsia="宋体" w:cs="Times New Roman"/>
          <w:color w:val="auto"/>
          <w:kern w:val="0"/>
          <w:szCs w:val="21"/>
          <w:shd w:val="clear" w:color="auto" w:fill="FFFFFF"/>
        </w:rPr>
        <w:t>（完成</w:t>
      </w:r>
      <w:r>
        <w:rPr>
          <w:rFonts w:ascii="Times New Roman" w:hAnsi="Times New Roman" w:eastAsia="宋体" w:cs="Times New Roman"/>
          <w:color w:val="auto"/>
          <w:kern w:val="0"/>
          <w:szCs w:val="21"/>
          <w:shd w:val="clear" w:color="auto" w:fill="FFFFFF"/>
        </w:rPr>
        <w:t>CA</w:t>
      </w:r>
      <w:r>
        <w:rPr>
          <w:rFonts w:hint="eastAsia" w:ascii="Times New Roman" w:hAnsi="Times New Roman" w:eastAsia="宋体" w:cs="Times New Roman"/>
          <w:color w:val="auto"/>
          <w:kern w:val="0"/>
          <w:szCs w:val="21"/>
          <w:shd w:val="clear" w:color="auto" w:fill="FFFFFF"/>
        </w:rPr>
        <w:t>数字证书办理预计一周左右，建议各投标人自行把握时间）</w:t>
      </w:r>
      <w:r>
        <w:rPr>
          <w:rFonts w:hint="eastAsia" w:ascii="Times New Roman" w:hAnsi="Times New Roman" w:eastAsia="宋体" w:cs="Times New Roman"/>
          <w:b/>
          <w:bCs/>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并登录</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浙江政府采购网</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w:t>
      </w:r>
      <w:r>
        <w:rPr>
          <w:color w:val="auto"/>
        </w:rPr>
        <w:fldChar w:fldCharType="begin"/>
      </w:r>
      <w:r>
        <w:rPr>
          <w:color w:val="auto"/>
        </w:rPr>
        <w:instrText xml:space="preserve"> HYPERLINK "http://www.zjzfcg.gov.cn" </w:instrText>
      </w:r>
      <w:r>
        <w:rPr>
          <w:color w:val="auto"/>
        </w:rPr>
        <w:fldChar w:fldCharType="separate"/>
      </w:r>
      <w:r>
        <w:rPr>
          <w:rFonts w:ascii="Times New Roman" w:hAnsi="Times New Roman" w:eastAsia="宋体" w:cs="Times New Roman"/>
          <w:color w:val="auto"/>
          <w:kern w:val="0"/>
          <w:szCs w:val="21"/>
          <w:u w:val="single"/>
          <w:shd w:val="clear" w:color="auto" w:fill="FFFFFF"/>
        </w:rPr>
        <w:t>www.zjzfcg.gov.cn</w:t>
      </w:r>
      <w:r>
        <w:rPr>
          <w:rFonts w:ascii="Times New Roman" w:hAnsi="Times New Roman" w:eastAsia="宋体" w:cs="Times New Roman"/>
          <w:color w:val="auto"/>
          <w:kern w:val="0"/>
          <w:szCs w:val="21"/>
          <w:u w:val="single"/>
          <w:shd w:val="clear" w:color="auto" w:fill="FFFFFF"/>
        </w:rPr>
        <w:fldChar w:fldCharType="end"/>
      </w:r>
      <w:r>
        <w:rPr>
          <w:rFonts w:hint="eastAsia" w:ascii="Times New Roman" w:hAnsi="Times New Roman" w:eastAsia="宋体" w:cs="Times New Roman"/>
          <w:color w:val="auto"/>
          <w:kern w:val="0"/>
          <w:szCs w:val="21"/>
          <w:shd w:val="clear" w:color="auto" w:fill="FFFFFF"/>
        </w:rPr>
        <w:t>），进入</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下载专区</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下载</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电子交易客户端</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，制作投标文件。</w:t>
      </w:r>
    </w:p>
    <w:p w14:paraId="4FE7E126">
      <w:pPr>
        <w:widowControl/>
        <w:spacing w:line="360" w:lineRule="auto"/>
        <w:ind w:firstLine="420" w:firstLineChars="200"/>
        <w:rPr>
          <w:rFonts w:ascii="Times New Roman" w:hAnsi="Times New Roman" w:eastAsia="宋体" w:cs="Times New Roman"/>
          <w:color w:val="auto"/>
          <w:kern w:val="0"/>
          <w:szCs w:val="21"/>
          <w:shd w:val="clear" w:color="auto" w:fill="FFFFFF"/>
        </w:rPr>
      </w:pPr>
      <w:r>
        <w:rPr>
          <w:rFonts w:ascii="Times New Roman" w:hAnsi="Times New Roman" w:eastAsia="宋体" w:cs="Times New Roman"/>
          <w:color w:val="auto"/>
          <w:kern w:val="0"/>
          <w:szCs w:val="21"/>
          <w:shd w:val="clear" w:color="auto" w:fill="FFFFFF"/>
        </w:rPr>
        <w:t>2.</w:t>
      </w:r>
      <w:r>
        <w:rPr>
          <w:rFonts w:hint="eastAsia" w:ascii="Times New Roman" w:hAnsi="Times New Roman" w:eastAsia="宋体" w:cs="Times New Roman"/>
          <w:color w:val="auto"/>
          <w:kern w:val="0"/>
          <w:szCs w:val="21"/>
          <w:shd w:val="clear" w:color="auto" w:fill="FFFFFF"/>
        </w:rPr>
        <w:t>投标人将加密的电子版投标文件于投标截止时间前上传到政采云系统中。</w:t>
      </w:r>
    </w:p>
    <w:p w14:paraId="01FFD308">
      <w:pPr>
        <w:widowControl/>
        <w:shd w:val="clear" w:color="auto" w:fill="FFFFFF"/>
        <w:spacing w:line="360" w:lineRule="auto"/>
        <w:ind w:left="420" w:leftChars="200"/>
        <w:jc w:val="left"/>
        <w:rPr>
          <w:rFonts w:ascii="Times New Roman" w:hAnsi="Times New Roman" w:eastAsia="宋体" w:cs="Times New Roman"/>
          <w:color w:val="auto"/>
          <w:kern w:val="0"/>
          <w:szCs w:val="21"/>
          <w:u w:val="single"/>
          <w:shd w:val="clear" w:color="auto" w:fill="FFFFFF"/>
        </w:rPr>
      </w:pPr>
      <w:r>
        <w:rPr>
          <w:rFonts w:ascii="Times New Roman" w:hAnsi="Times New Roman" w:eastAsia="宋体" w:cs="Times New Roman"/>
          <w:color w:val="auto"/>
          <w:kern w:val="0"/>
          <w:szCs w:val="21"/>
          <w:shd w:val="clear" w:color="auto" w:fill="FFFFFF"/>
        </w:rPr>
        <w:t>3.</w:t>
      </w:r>
      <w:r>
        <w:rPr>
          <w:rFonts w:hint="eastAsia" w:ascii="Times New Roman" w:hAnsi="Times New Roman" w:eastAsia="宋体" w:cs="Times New Roman"/>
          <w:color w:val="auto"/>
          <w:kern w:val="0"/>
          <w:szCs w:val="21"/>
          <w:shd w:val="clear" w:color="auto" w:fill="FFFFFF"/>
        </w:rPr>
        <w:t>具体的投标文件加密上传等操作详见政采云平台操作指南。</w:t>
      </w:r>
      <w:r>
        <w:rPr>
          <w:color w:val="auto"/>
        </w:rPr>
        <w:fldChar w:fldCharType="begin"/>
      </w:r>
      <w:r>
        <w:rPr>
          <w:color w:val="auto"/>
        </w:rPr>
        <w:instrText xml:space="preserve"> HYPERLINK "https://edu.zcygov.cn/luban/e-biding?utm=a0004.2ef5001f.0001.0109.da8b35e0da8611e98d8937b7ef8a3544" </w:instrText>
      </w:r>
      <w:r>
        <w:rPr>
          <w:color w:val="auto"/>
        </w:rPr>
        <w:fldChar w:fldCharType="separate"/>
      </w:r>
      <w:r>
        <w:rPr>
          <w:rFonts w:ascii="Times New Roman" w:hAnsi="Times New Roman" w:eastAsia="宋体" w:cs="Times New Roman"/>
          <w:color w:val="auto"/>
          <w:kern w:val="0"/>
          <w:szCs w:val="21"/>
          <w:u w:val="single"/>
          <w:shd w:val="clear" w:color="auto" w:fill="FFFFFF"/>
        </w:rPr>
        <w:t>https://edu.zcygov.cn/luban/e-biding?utm=a0004.2ef5001f.0001.0109.da8b35e0da8611e98d8937b7ef8a3544</w:t>
      </w:r>
      <w:r>
        <w:rPr>
          <w:rFonts w:ascii="Times New Roman" w:hAnsi="Times New Roman" w:eastAsia="宋体" w:cs="Times New Roman"/>
          <w:color w:val="auto"/>
          <w:kern w:val="0"/>
          <w:szCs w:val="21"/>
          <w:u w:val="single"/>
          <w:shd w:val="clear" w:color="auto" w:fill="FFFFFF"/>
        </w:rPr>
        <w:fldChar w:fldCharType="end"/>
      </w:r>
    </w:p>
    <w:p w14:paraId="7E02DC86">
      <w:pPr>
        <w:widowControl/>
        <w:spacing w:line="360" w:lineRule="auto"/>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九、投标保证金：无。</w:t>
      </w:r>
    </w:p>
    <w:p w14:paraId="0C519AD6">
      <w:pPr>
        <w:widowControl/>
        <w:spacing w:line="360" w:lineRule="auto"/>
        <w:rPr>
          <w:rFonts w:ascii="Times New Roman" w:hAnsi="Times New Roman" w:eastAsia="宋体" w:cs="Times New Roman"/>
          <w:b/>
          <w:bCs/>
          <w:color w:val="auto"/>
          <w:kern w:val="0"/>
          <w:szCs w:val="21"/>
        </w:rPr>
      </w:pPr>
      <w:r>
        <w:rPr>
          <w:rFonts w:hint="eastAsia" w:ascii="Times New Roman" w:hAnsi="Times New Roman" w:eastAsia="宋体" w:cs="Times New Roman"/>
          <w:b/>
          <w:bCs/>
          <w:color w:val="auto"/>
          <w:kern w:val="0"/>
          <w:szCs w:val="21"/>
        </w:rPr>
        <w:t>十、投标截止时间和地址：</w:t>
      </w:r>
    </w:p>
    <w:p w14:paraId="7893B625">
      <w:pPr>
        <w:spacing w:line="360" w:lineRule="auto"/>
        <w:ind w:firstLine="632" w:firstLineChars="300"/>
        <w:rPr>
          <w:rFonts w:ascii="Times New Roman" w:hAnsi="Times New Roman" w:eastAsia="宋体" w:cs="Times New Roman"/>
          <w:b/>
          <w:color w:val="auto"/>
          <w:szCs w:val="21"/>
        </w:rPr>
      </w:pPr>
      <w:r>
        <w:rPr>
          <w:rFonts w:ascii="Times New Roman" w:hAnsi="Times New Roman" w:eastAsia="宋体" w:cs="Times New Roman"/>
          <w:b/>
          <w:color w:val="auto"/>
          <w:szCs w:val="21"/>
        </w:rPr>
        <w:t>1.</w:t>
      </w:r>
      <w:r>
        <w:rPr>
          <w:rFonts w:hint="eastAsia" w:ascii="Times New Roman" w:hAnsi="Times New Roman" w:eastAsia="宋体" w:cs="Times New Roman"/>
          <w:b/>
          <w:color w:val="auto"/>
          <w:szCs w:val="21"/>
        </w:rPr>
        <w:t>本项目实行电子投标。</w:t>
      </w:r>
    </w:p>
    <w:p w14:paraId="2FA3B6D8">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投标人应准备电子投标文件、以介质存储的数据电文形式的备份投标文件；</w:t>
      </w:r>
    </w:p>
    <w:p w14:paraId="0E7564FF">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）电子投标文件，按政采云平台项目采购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电子交易操作指南及本招标文件要求递交。</w:t>
      </w:r>
      <w:r>
        <w:rPr>
          <w:rFonts w:hint="eastAsia" w:ascii="Times New Roman" w:hAnsi="Times New Roman" w:eastAsia="宋体" w:cs="Times New Roman"/>
          <w:color w:val="auto"/>
          <w:szCs w:val="21"/>
          <w:shd w:val="clear" w:color="auto" w:fill="FFFFFF"/>
        </w:rPr>
        <w:t>投标人应于</w:t>
      </w:r>
      <w:bookmarkStart w:id="1" w:name="_Hlk100345522"/>
      <w:r>
        <w:rPr>
          <w:rFonts w:hint="eastAsia" w:ascii="Times New Roman" w:hAnsi="Times New Roman" w:eastAsia="宋体" w:cs="Times New Roman"/>
          <w:color w:val="auto"/>
          <w:szCs w:val="21"/>
          <w:shd w:val="clear" w:color="auto" w:fill="FFFFFF"/>
        </w:rPr>
        <w:t>2025年</w:t>
      </w:r>
      <w:r>
        <w:rPr>
          <w:rFonts w:hint="eastAsia" w:ascii="Times New Roman" w:hAnsi="Times New Roman" w:eastAsia="宋体" w:cs="Times New Roman"/>
          <w:color w:val="auto"/>
          <w:szCs w:val="21"/>
          <w:shd w:val="clear" w:color="auto" w:fill="FFFFFF"/>
          <w:lang w:val="en-US" w:eastAsia="zh-CN"/>
        </w:rPr>
        <w:t>08</w:t>
      </w:r>
      <w:r>
        <w:rPr>
          <w:rFonts w:hint="eastAsia" w:ascii="Times New Roman" w:hAnsi="Times New Roman" w:eastAsia="宋体" w:cs="Times New Roman"/>
          <w:color w:val="auto"/>
          <w:szCs w:val="21"/>
          <w:shd w:val="clear" w:color="auto" w:fill="FFFFFF"/>
        </w:rPr>
        <w:t>月</w:t>
      </w:r>
      <w:r>
        <w:rPr>
          <w:rFonts w:hint="eastAsia" w:ascii="Times New Roman" w:hAnsi="Times New Roman" w:eastAsia="宋体" w:cs="Times New Roman"/>
          <w:color w:val="auto"/>
          <w:szCs w:val="21"/>
          <w:shd w:val="clear" w:color="auto" w:fill="FFFFFF"/>
          <w:lang w:val="en-US" w:eastAsia="zh-CN"/>
        </w:rPr>
        <w:t>06</w:t>
      </w:r>
      <w:r>
        <w:rPr>
          <w:rFonts w:hint="eastAsia" w:ascii="Times New Roman" w:hAnsi="Times New Roman" w:eastAsia="宋体" w:cs="Times New Roman"/>
          <w:color w:val="auto"/>
          <w:szCs w:val="21"/>
          <w:shd w:val="clear" w:color="auto" w:fill="FFFFFF"/>
        </w:rPr>
        <w:t>日</w:t>
      </w:r>
      <w:r>
        <w:rPr>
          <w:rFonts w:hint="eastAsia" w:ascii="Times New Roman" w:hAnsi="Times New Roman" w:eastAsia="宋体" w:cs="Times New Roman"/>
          <w:color w:val="auto"/>
          <w:szCs w:val="21"/>
          <w:shd w:val="clear" w:color="auto" w:fill="FFFFFF"/>
          <w:lang w:val="en-US" w:eastAsia="zh-CN"/>
        </w:rPr>
        <w:t>14</w:t>
      </w:r>
      <w:r>
        <w:rPr>
          <w:rFonts w:hint="eastAsia" w:ascii="Times New Roman" w:hAnsi="Times New Roman" w:eastAsia="宋体" w:cs="Times New Roman"/>
          <w:color w:val="auto"/>
          <w:szCs w:val="21"/>
          <w:shd w:val="clear" w:color="auto" w:fill="FFFFFF"/>
        </w:rPr>
        <w:t>：</w:t>
      </w:r>
      <w:r>
        <w:rPr>
          <w:rFonts w:hint="eastAsia" w:ascii="Times New Roman" w:hAnsi="Times New Roman" w:eastAsia="宋体" w:cs="Times New Roman"/>
          <w:color w:val="auto"/>
          <w:szCs w:val="21"/>
          <w:shd w:val="clear" w:color="auto" w:fill="FFFFFF"/>
          <w:lang w:val="en-US" w:eastAsia="zh-CN"/>
        </w:rPr>
        <w:t>4</w:t>
      </w:r>
      <w:r>
        <w:rPr>
          <w:rFonts w:ascii="Times New Roman" w:hAnsi="Times New Roman" w:eastAsia="宋体" w:cs="Times New Roman"/>
          <w:color w:val="auto"/>
          <w:szCs w:val="21"/>
          <w:shd w:val="clear" w:color="auto" w:fill="FFFFFF"/>
        </w:rPr>
        <w:t>5</w:t>
      </w:r>
      <w:bookmarkEnd w:id="1"/>
      <w:r>
        <w:rPr>
          <w:rFonts w:hint="eastAsia" w:ascii="Times New Roman" w:hAnsi="Times New Roman" w:eastAsia="宋体" w:cs="Times New Roman"/>
          <w:color w:val="auto"/>
          <w:szCs w:val="21"/>
          <w:shd w:val="clear" w:color="auto" w:fill="FFFFFF"/>
        </w:rPr>
        <w:t>前将加密的电子版投标文件上传到政采云系统中（不准时上传视为无效标）。</w:t>
      </w:r>
      <w:r>
        <w:rPr>
          <w:rFonts w:ascii="Times New Roman" w:hAnsi="Times New Roman" w:eastAsia="宋体" w:cs="Times New Roman"/>
          <w:b/>
          <w:color w:val="auto"/>
          <w:szCs w:val="21"/>
          <w:shd w:val="clear" w:color="auto" w:fill="FFFFFF"/>
        </w:rPr>
        <w:t>CA</w:t>
      </w:r>
      <w:r>
        <w:rPr>
          <w:rFonts w:hint="eastAsia" w:ascii="Times New Roman" w:hAnsi="Times New Roman" w:eastAsia="宋体" w:cs="Times New Roman"/>
          <w:b/>
          <w:color w:val="auto"/>
          <w:szCs w:val="21"/>
          <w:shd w:val="clear" w:color="auto" w:fill="FFFFFF"/>
        </w:rPr>
        <w:t>数字证书随身携带或准时解码。</w:t>
      </w:r>
    </w:p>
    <w:p w14:paraId="5EB6676E">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）以介质存储的数据电文形式的备份投标文件，按政采云平台项目采购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电子交易操作指南中上传的电子投标文件格式，以</w:t>
      </w:r>
      <w:r>
        <w:rPr>
          <w:rFonts w:ascii="Times New Roman" w:hAnsi="Times New Roman" w:eastAsia="宋体" w:cs="Times New Roman"/>
          <w:color w:val="auto"/>
          <w:szCs w:val="21"/>
        </w:rPr>
        <w:t>U</w:t>
      </w:r>
      <w:r>
        <w:rPr>
          <w:rFonts w:hint="eastAsia" w:ascii="Times New Roman" w:hAnsi="Times New Roman" w:eastAsia="宋体" w:cs="Times New Roman"/>
          <w:color w:val="auto"/>
          <w:szCs w:val="21"/>
        </w:rPr>
        <w:t>盘形式存储提供。数量为</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份。</w:t>
      </w:r>
    </w:p>
    <w:p w14:paraId="68BC0A83">
      <w:pPr>
        <w:widowControl/>
        <w:shd w:val="clear" w:color="auto" w:fill="FFFFFF"/>
        <w:spacing w:line="360" w:lineRule="auto"/>
        <w:ind w:firstLine="519" w:firstLineChars="246"/>
        <w:jc w:val="left"/>
        <w:rPr>
          <w:rFonts w:hint="eastAsia" w:ascii="Times New Roman" w:hAnsi="Times New Roman" w:eastAsia="宋体" w:cs="Times New Roman"/>
          <w:b/>
          <w:bCs/>
          <w:color w:val="auto"/>
          <w:kern w:val="0"/>
          <w:szCs w:val="21"/>
        </w:rPr>
      </w:pPr>
      <w:r>
        <w:rPr>
          <w:rFonts w:hint="eastAsia" w:ascii="Times New Roman" w:hAnsi="Times New Roman" w:eastAsia="宋体" w:cs="Times New Roman"/>
          <w:b/>
          <w:bCs/>
          <w:color w:val="auto"/>
          <w:kern w:val="0"/>
          <w:szCs w:val="21"/>
        </w:rPr>
        <w:t>投标人可于2025年</w:t>
      </w:r>
      <w:r>
        <w:rPr>
          <w:rFonts w:hint="eastAsia" w:ascii="Times New Roman" w:hAnsi="Times New Roman" w:eastAsia="宋体" w:cs="Times New Roman"/>
          <w:b/>
          <w:bCs/>
          <w:color w:val="auto"/>
          <w:kern w:val="0"/>
          <w:szCs w:val="21"/>
          <w:lang w:val="en-US" w:eastAsia="zh-CN"/>
        </w:rPr>
        <w:t>08</w:t>
      </w:r>
      <w:r>
        <w:rPr>
          <w:rFonts w:hint="eastAsia" w:ascii="Times New Roman" w:hAnsi="Times New Roman" w:eastAsia="宋体" w:cs="Times New Roman"/>
          <w:b/>
          <w:bCs/>
          <w:color w:val="auto"/>
          <w:kern w:val="0"/>
          <w:szCs w:val="21"/>
        </w:rPr>
        <w:t>月</w:t>
      </w:r>
      <w:r>
        <w:rPr>
          <w:rFonts w:hint="eastAsia" w:ascii="Times New Roman" w:hAnsi="Times New Roman" w:eastAsia="宋体" w:cs="Times New Roman"/>
          <w:b/>
          <w:bCs/>
          <w:color w:val="auto"/>
          <w:kern w:val="0"/>
          <w:szCs w:val="21"/>
          <w:lang w:val="en-US" w:eastAsia="zh-CN"/>
        </w:rPr>
        <w:t>05</w:t>
      </w:r>
      <w:r>
        <w:rPr>
          <w:rFonts w:hint="eastAsia" w:ascii="Times New Roman" w:hAnsi="Times New Roman" w:eastAsia="宋体" w:cs="Times New Roman"/>
          <w:b/>
          <w:bCs/>
          <w:color w:val="auto"/>
          <w:kern w:val="0"/>
          <w:szCs w:val="21"/>
        </w:rPr>
        <w:t>日11：30（北京时间）前将密封的投标文件寄到或送达采购代理公司。地址：舟山市定海区昌国路232号中楼202  深圳市国信招标有限公司舟山分公司(收件人：任女士，联系电话：13567673203）。寄错地址或未按时寄到的自行承担风险。也可开标会现场递交，递交截止时间2025年08月06日14：45</w:t>
      </w:r>
    </w:p>
    <w:p w14:paraId="7E540CA6">
      <w:pPr>
        <w:widowControl/>
        <w:shd w:val="clear" w:color="auto" w:fill="FFFFFF"/>
        <w:spacing w:line="360" w:lineRule="auto"/>
        <w:ind w:firstLine="519" w:firstLineChars="246"/>
        <w:jc w:val="left"/>
        <w:rPr>
          <w:rFonts w:ascii="Times New Roman" w:hAnsi="Times New Roman" w:eastAsia="宋体" w:cs="Times New Roman"/>
          <w:b/>
          <w:color w:val="auto"/>
          <w:kern w:val="0"/>
          <w:szCs w:val="21"/>
        </w:rPr>
      </w:pPr>
      <w:r>
        <w:rPr>
          <w:rFonts w:hint="eastAsia" w:ascii="Times New Roman" w:hAnsi="Times New Roman" w:eastAsia="宋体" w:cs="Times New Roman"/>
          <w:b/>
          <w:color w:val="auto"/>
          <w:kern w:val="0"/>
          <w:szCs w:val="21"/>
        </w:rPr>
        <w:t>投标人可以不提供备份投标文件，造成项目开评标活动无法进行下去的，投标无效，相关风险由投标人自行承担。</w:t>
      </w:r>
    </w:p>
    <w:p w14:paraId="5F9D9754">
      <w:pPr>
        <w:widowControl/>
        <w:shd w:val="clear" w:color="auto" w:fill="FFFFFF"/>
        <w:spacing w:line="360" w:lineRule="auto"/>
        <w:ind w:firstLine="413" w:firstLineChars="196"/>
        <w:jc w:val="left"/>
        <w:rPr>
          <w:rFonts w:ascii="Times New Roman" w:hAnsi="Times New Roman" w:eastAsia="宋体" w:cs="Times New Roman"/>
          <w:bCs/>
          <w:color w:val="auto"/>
          <w:kern w:val="0"/>
          <w:szCs w:val="21"/>
        </w:rPr>
      </w:pPr>
      <w:r>
        <w:rPr>
          <w:rFonts w:ascii="Times New Roman" w:hAnsi="Times New Roman" w:eastAsia="宋体" w:cs="Times New Roman"/>
          <w:b/>
          <w:bCs/>
          <w:color w:val="auto"/>
          <w:szCs w:val="21"/>
        </w:rPr>
        <w:t>2.</w:t>
      </w:r>
      <w:r>
        <w:rPr>
          <w:rFonts w:hint="eastAsia" w:ascii="Times New Roman" w:hAnsi="Times New Roman" w:eastAsia="宋体" w:cs="Times New Roman"/>
          <w:b/>
          <w:bCs/>
          <w:color w:val="auto"/>
          <w:szCs w:val="21"/>
        </w:rPr>
        <w:t>开标时间：</w:t>
      </w:r>
      <w:r>
        <w:rPr>
          <w:rFonts w:hint="eastAsia" w:ascii="Times New Roman" w:hAnsi="Times New Roman" w:eastAsia="宋体" w:cs="Times New Roman"/>
          <w:color w:val="auto"/>
          <w:szCs w:val="21"/>
          <w:shd w:val="clear" w:color="auto" w:fill="FFFFFF"/>
        </w:rPr>
        <w:t>2025年</w:t>
      </w:r>
      <w:r>
        <w:rPr>
          <w:rFonts w:hint="eastAsia" w:ascii="Times New Roman" w:hAnsi="Times New Roman" w:eastAsia="宋体" w:cs="Times New Roman"/>
          <w:color w:val="auto"/>
          <w:szCs w:val="21"/>
          <w:shd w:val="clear" w:color="auto" w:fill="FFFFFF"/>
          <w:lang w:val="en-US" w:eastAsia="zh-CN"/>
        </w:rPr>
        <w:t>08</w:t>
      </w:r>
      <w:r>
        <w:rPr>
          <w:rFonts w:hint="eastAsia" w:ascii="Times New Roman" w:hAnsi="Times New Roman" w:eastAsia="宋体" w:cs="Times New Roman"/>
          <w:color w:val="auto"/>
          <w:szCs w:val="21"/>
          <w:shd w:val="clear" w:color="auto" w:fill="FFFFFF"/>
        </w:rPr>
        <w:t>月</w:t>
      </w:r>
      <w:r>
        <w:rPr>
          <w:rFonts w:hint="eastAsia" w:ascii="Times New Roman" w:hAnsi="Times New Roman" w:eastAsia="宋体" w:cs="Times New Roman"/>
          <w:color w:val="auto"/>
          <w:szCs w:val="21"/>
          <w:shd w:val="clear" w:color="auto" w:fill="FFFFFF"/>
          <w:lang w:val="en-US" w:eastAsia="zh-CN"/>
        </w:rPr>
        <w:t>06</w:t>
      </w:r>
      <w:r>
        <w:rPr>
          <w:rFonts w:hint="eastAsia" w:ascii="Times New Roman" w:hAnsi="Times New Roman" w:eastAsia="宋体" w:cs="Times New Roman"/>
          <w:color w:val="auto"/>
          <w:szCs w:val="21"/>
          <w:shd w:val="clear" w:color="auto" w:fill="FFFFFF"/>
        </w:rPr>
        <w:t>日</w:t>
      </w:r>
      <w:r>
        <w:rPr>
          <w:rFonts w:hint="eastAsia" w:ascii="Times New Roman" w:hAnsi="Times New Roman" w:eastAsia="宋体" w:cs="Times New Roman"/>
          <w:color w:val="auto"/>
          <w:szCs w:val="21"/>
          <w:shd w:val="clear" w:color="auto" w:fill="FFFFFF"/>
          <w:lang w:val="en-US" w:eastAsia="zh-CN"/>
        </w:rPr>
        <w:t>14</w:t>
      </w:r>
      <w:r>
        <w:rPr>
          <w:rFonts w:hint="eastAsia" w:ascii="Times New Roman" w:hAnsi="Times New Roman" w:eastAsia="宋体" w:cs="Times New Roman"/>
          <w:color w:val="auto"/>
          <w:szCs w:val="21"/>
          <w:shd w:val="clear" w:color="auto" w:fill="FFFFFF"/>
        </w:rPr>
        <w:t>：</w:t>
      </w:r>
      <w:r>
        <w:rPr>
          <w:rFonts w:hint="eastAsia" w:ascii="Times New Roman" w:hAnsi="Times New Roman" w:eastAsia="宋体" w:cs="Times New Roman"/>
          <w:color w:val="auto"/>
          <w:szCs w:val="21"/>
          <w:shd w:val="clear" w:color="auto" w:fill="FFFFFF"/>
          <w:lang w:val="en-US" w:eastAsia="zh-CN"/>
        </w:rPr>
        <w:t>4</w:t>
      </w:r>
      <w:r>
        <w:rPr>
          <w:rFonts w:ascii="Times New Roman" w:hAnsi="Times New Roman" w:eastAsia="宋体" w:cs="Times New Roman"/>
          <w:color w:val="auto"/>
          <w:szCs w:val="21"/>
          <w:shd w:val="clear" w:color="auto" w:fill="FFFFFF"/>
        </w:rPr>
        <w:t>5</w:t>
      </w:r>
    </w:p>
    <w:p w14:paraId="0ECE2F21">
      <w:pPr>
        <w:widowControl/>
        <w:shd w:val="clear" w:color="auto" w:fill="FFFFFF"/>
        <w:spacing w:line="360" w:lineRule="auto"/>
        <w:ind w:firstLine="410"/>
        <w:jc w:val="left"/>
        <w:rPr>
          <w:rFonts w:hint="default" w:ascii="Times New Roman" w:hAnsi="Times New Roman" w:eastAsia="宋体" w:cs="Times New Roman"/>
          <w:color w:val="auto"/>
          <w:kern w:val="0"/>
          <w:szCs w:val="21"/>
          <w:lang w:val="en-US" w:eastAsia="zh-CN"/>
        </w:rPr>
      </w:pPr>
      <w:r>
        <w:rPr>
          <w:rFonts w:ascii="Times New Roman" w:hAnsi="Times New Roman" w:eastAsia="宋体" w:cs="Times New Roman"/>
          <w:b/>
          <w:bCs/>
          <w:color w:val="auto"/>
          <w:szCs w:val="21"/>
        </w:rPr>
        <w:t>3.</w:t>
      </w:r>
      <w:r>
        <w:rPr>
          <w:rFonts w:hint="eastAsia" w:ascii="Times New Roman" w:hAnsi="Times New Roman" w:eastAsia="宋体" w:cs="Times New Roman"/>
          <w:b/>
          <w:bCs/>
          <w:color w:val="auto"/>
          <w:szCs w:val="21"/>
        </w:rPr>
        <w:t>开标地点：</w:t>
      </w:r>
      <w:r>
        <w:rPr>
          <w:rFonts w:hint="eastAsia" w:ascii="Times New Roman" w:hAnsi="Times New Roman" w:eastAsia="宋体" w:cs="Times New Roman"/>
          <w:color w:val="auto"/>
          <w:kern w:val="0"/>
          <w:szCs w:val="21"/>
        </w:rPr>
        <w:t>舟山市</w:t>
      </w:r>
      <w:r>
        <w:rPr>
          <w:rFonts w:hint="eastAsia" w:ascii="Times New Roman" w:hAnsi="Times New Roman" w:eastAsia="宋体" w:cs="Times New Roman"/>
          <w:color w:val="auto"/>
          <w:kern w:val="0"/>
          <w:szCs w:val="21"/>
          <w:lang w:val="en-US" w:eastAsia="zh-CN"/>
        </w:rPr>
        <w:t>定海区颜家峧路7号一楼</w:t>
      </w:r>
    </w:p>
    <w:p w14:paraId="385A038A">
      <w:pPr>
        <w:widowControl/>
        <w:shd w:val="clear" w:color="auto" w:fill="FFFFFF"/>
        <w:spacing w:line="360" w:lineRule="auto"/>
        <w:jc w:val="left"/>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十一、其他事项：</w:t>
      </w:r>
    </w:p>
    <w:p w14:paraId="6702574E">
      <w:pPr>
        <w:spacing w:line="360" w:lineRule="auto"/>
        <w:ind w:firstLine="420" w:firstLineChars="200"/>
        <w:rPr>
          <w:rFonts w:ascii="Times New Roman" w:hAnsi="Times New Roman" w:eastAsia="宋体" w:cs="Times New Roman"/>
          <w:color w:val="auto"/>
        </w:rPr>
      </w:pPr>
      <w:r>
        <w:rPr>
          <w:rFonts w:ascii="Times New Roman" w:hAnsi="Times New Roman" w:eastAsia="宋体" w:cs="Times New Roman"/>
          <w:color w:val="auto"/>
          <w:szCs w:val="21"/>
        </w:rPr>
        <w:t>1.</w:t>
      </w:r>
      <w:r>
        <w:rPr>
          <w:rFonts w:hint="eastAsia" w:ascii="Times New Roman" w:hAnsi="Times New Roman" w:eastAsia="宋体" w:cs="Times New Roman"/>
          <w:color w:val="auto"/>
        </w:rPr>
        <w:t>本项目公告期限为</w:t>
      </w:r>
      <w:r>
        <w:rPr>
          <w:rFonts w:ascii="Times New Roman" w:hAnsi="Times New Roman" w:eastAsia="宋体" w:cs="Times New Roman"/>
          <w:color w:val="auto"/>
        </w:rPr>
        <w:t>5</w:t>
      </w:r>
      <w:r>
        <w:rPr>
          <w:rFonts w:hint="eastAsia" w:ascii="Times New Roman" w:hAnsi="Times New Roman" w:eastAsia="宋体" w:cs="Times New Roman"/>
          <w:color w:val="auto"/>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color w:val="auto"/>
        </w:rPr>
        <w:t>7</w:t>
      </w:r>
      <w:r>
        <w:rPr>
          <w:rFonts w:hint="eastAsia" w:ascii="Times New Roman" w:hAnsi="Times New Roman" w:eastAsia="宋体" w:cs="Times New Roman"/>
          <w:color w:val="auto"/>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D68AFB">
      <w:pPr>
        <w:spacing w:line="360" w:lineRule="auto"/>
        <w:ind w:firstLine="420" w:firstLineChars="200"/>
        <w:rPr>
          <w:rFonts w:hint="eastAsia" w:ascii="Times New Roman" w:hAnsi="Times New Roman" w:eastAsia="宋体" w:cs="Times New Roman"/>
          <w:b/>
          <w:bCs/>
          <w:color w:val="auto"/>
          <w:kern w:val="0"/>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投标人应在合同签订前成为浙江政府采购网正式注册供应商。</w:t>
      </w:r>
    </w:p>
    <w:p w14:paraId="29F98D85">
      <w:pPr>
        <w:widowControl/>
        <w:spacing w:line="360" w:lineRule="auto"/>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十二、联系方式：</w:t>
      </w:r>
    </w:p>
    <w:p w14:paraId="48612F57">
      <w:pPr>
        <w:widowControl/>
        <w:spacing w:line="360" w:lineRule="auto"/>
        <w:ind w:firstLine="420"/>
        <w:rPr>
          <w:rFonts w:ascii="Times New Roman" w:hAnsi="Times New Roman" w:eastAsia="宋体" w:cs="Times New Roman"/>
          <w:color w:val="auto"/>
          <w:kern w:val="0"/>
          <w:szCs w:val="21"/>
          <w:shd w:val="clear" w:color="auto" w:fill="FFFFFF"/>
        </w:rPr>
      </w:pPr>
      <w:r>
        <w:rPr>
          <w:rFonts w:ascii="Times New Roman" w:hAnsi="Times New Roman" w:eastAsia="宋体" w:cs="Times New Roman"/>
          <w:color w:val="auto"/>
          <w:kern w:val="0"/>
          <w:szCs w:val="21"/>
          <w:shd w:val="clear" w:color="auto" w:fill="FFFFFF"/>
        </w:rPr>
        <w:t>1.</w:t>
      </w:r>
      <w:r>
        <w:rPr>
          <w:rFonts w:hint="eastAsia" w:ascii="Times New Roman" w:hAnsi="Times New Roman" w:eastAsia="宋体" w:cs="Times New Roman"/>
          <w:color w:val="auto"/>
          <w:kern w:val="0"/>
          <w:szCs w:val="21"/>
          <w:shd w:val="clear" w:color="auto" w:fill="FFFFFF"/>
        </w:rPr>
        <w:t>采购代理机构名称：深圳市国信招标有限公司舟山分公司</w:t>
      </w:r>
    </w:p>
    <w:p w14:paraId="77494A8F">
      <w:pPr>
        <w:widowControl/>
        <w:spacing w:line="360" w:lineRule="auto"/>
        <w:ind w:firstLine="420"/>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联系人：朱女士、任女士</w:t>
      </w:r>
    </w:p>
    <w:p w14:paraId="68A87AEB">
      <w:pPr>
        <w:widowControl/>
        <w:spacing w:line="360" w:lineRule="auto"/>
        <w:ind w:firstLine="420"/>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联系电话：</w:t>
      </w:r>
      <w:r>
        <w:rPr>
          <w:rFonts w:ascii="Times New Roman" w:hAnsi="Times New Roman" w:eastAsia="宋体" w:cs="Times New Roman"/>
          <w:color w:val="auto"/>
          <w:kern w:val="0"/>
          <w:szCs w:val="21"/>
          <w:shd w:val="clear" w:color="auto" w:fill="FFFFFF"/>
        </w:rPr>
        <w:t>0580-2054476</w:t>
      </w:r>
      <w:r>
        <w:rPr>
          <w:rFonts w:hint="eastAsia" w:ascii="Times New Roman" w:hAnsi="Times New Roman" w:eastAsia="宋体" w:cs="Times New Roman"/>
          <w:color w:val="auto"/>
          <w:kern w:val="0"/>
          <w:szCs w:val="21"/>
          <w:shd w:val="clear" w:color="auto" w:fill="FFFFFF"/>
        </w:rPr>
        <w:t>，</w:t>
      </w:r>
      <w:r>
        <w:rPr>
          <w:rFonts w:ascii="Times New Roman" w:hAnsi="Times New Roman" w:eastAsia="宋体" w:cs="Times New Roman"/>
          <w:color w:val="auto"/>
          <w:kern w:val="0"/>
          <w:szCs w:val="21"/>
          <w:shd w:val="clear" w:color="auto" w:fill="FFFFFF"/>
        </w:rPr>
        <w:t>13857236444</w:t>
      </w:r>
      <w:r>
        <w:rPr>
          <w:rFonts w:hint="eastAsia" w:ascii="Times New Roman" w:hAnsi="Times New Roman" w:eastAsia="宋体" w:cs="Times New Roman"/>
          <w:color w:val="auto"/>
          <w:kern w:val="0"/>
          <w:szCs w:val="21"/>
          <w:shd w:val="clear" w:color="auto" w:fill="FFFFFF"/>
        </w:rPr>
        <w:t>，</w:t>
      </w:r>
      <w:r>
        <w:rPr>
          <w:rFonts w:ascii="Times New Roman" w:hAnsi="Times New Roman" w:eastAsia="宋体" w:cs="Times New Roman"/>
          <w:color w:val="auto"/>
          <w:kern w:val="0"/>
          <w:szCs w:val="21"/>
          <w:shd w:val="clear" w:color="auto" w:fill="FFFFFF"/>
        </w:rPr>
        <w:t>13567673203</w:t>
      </w:r>
    </w:p>
    <w:p w14:paraId="1F7105A5">
      <w:pPr>
        <w:widowControl/>
        <w:spacing w:line="360" w:lineRule="auto"/>
        <w:ind w:firstLine="420"/>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质疑答复联系人：王女士</w:t>
      </w:r>
    </w:p>
    <w:p w14:paraId="0D00482A">
      <w:pPr>
        <w:widowControl/>
        <w:spacing w:line="360" w:lineRule="auto"/>
        <w:ind w:firstLine="420"/>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联系电话：</w:t>
      </w:r>
      <w:r>
        <w:rPr>
          <w:rFonts w:ascii="Times New Roman" w:hAnsi="Times New Roman" w:eastAsia="宋体" w:cs="Times New Roman"/>
          <w:color w:val="auto"/>
          <w:kern w:val="0"/>
          <w:szCs w:val="21"/>
          <w:shd w:val="clear" w:color="auto" w:fill="FFFFFF"/>
        </w:rPr>
        <w:t>0580-2054476</w:t>
      </w:r>
      <w:r>
        <w:rPr>
          <w:rFonts w:hint="eastAsia" w:ascii="Times New Roman" w:hAnsi="Times New Roman" w:eastAsia="宋体" w:cs="Times New Roman"/>
          <w:color w:val="auto"/>
          <w:kern w:val="0"/>
          <w:szCs w:val="21"/>
          <w:shd w:val="clear" w:color="auto" w:fill="FFFFFF"/>
        </w:rPr>
        <w:t>，</w:t>
      </w:r>
      <w:r>
        <w:rPr>
          <w:rFonts w:ascii="Times New Roman" w:hAnsi="Times New Roman" w:eastAsia="宋体" w:cs="Times New Roman"/>
          <w:color w:val="auto"/>
          <w:kern w:val="0"/>
          <w:szCs w:val="21"/>
          <w:shd w:val="clear" w:color="auto" w:fill="FFFFFF"/>
        </w:rPr>
        <w:t>13587045176</w:t>
      </w:r>
    </w:p>
    <w:p w14:paraId="2F811034">
      <w:pPr>
        <w:widowControl/>
        <w:spacing w:line="360" w:lineRule="auto"/>
        <w:ind w:firstLine="420"/>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传真：</w:t>
      </w:r>
      <w:r>
        <w:rPr>
          <w:rFonts w:ascii="Times New Roman" w:hAnsi="Times New Roman" w:eastAsia="宋体" w:cs="Times New Roman"/>
          <w:color w:val="auto"/>
          <w:kern w:val="0"/>
          <w:szCs w:val="21"/>
          <w:shd w:val="clear" w:color="auto" w:fill="FFFFFF"/>
        </w:rPr>
        <w:t>0580-2054476</w:t>
      </w:r>
    </w:p>
    <w:p w14:paraId="48BDDA1D">
      <w:pPr>
        <w:widowControl/>
        <w:spacing w:line="360" w:lineRule="auto"/>
        <w:ind w:firstLine="420"/>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地址：舟山市定海区昌国路</w:t>
      </w:r>
      <w:r>
        <w:rPr>
          <w:rFonts w:ascii="Times New Roman" w:hAnsi="Times New Roman" w:eastAsia="宋体" w:cs="Times New Roman"/>
          <w:color w:val="auto"/>
          <w:kern w:val="0"/>
          <w:szCs w:val="21"/>
          <w:shd w:val="clear" w:color="auto" w:fill="FFFFFF"/>
        </w:rPr>
        <w:t>232</w:t>
      </w:r>
      <w:r>
        <w:rPr>
          <w:rFonts w:hint="eastAsia" w:ascii="Times New Roman" w:hAnsi="Times New Roman" w:eastAsia="宋体" w:cs="Times New Roman"/>
          <w:color w:val="auto"/>
          <w:kern w:val="0"/>
          <w:szCs w:val="21"/>
          <w:shd w:val="clear" w:color="auto" w:fill="FFFFFF"/>
        </w:rPr>
        <w:t>号中楼</w:t>
      </w:r>
      <w:r>
        <w:rPr>
          <w:rFonts w:ascii="Times New Roman" w:hAnsi="Times New Roman" w:eastAsia="宋体" w:cs="Times New Roman"/>
          <w:color w:val="auto"/>
          <w:kern w:val="0"/>
          <w:szCs w:val="21"/>
          <w:shd w:val="clear" w:color="auto" w:fill="FFFFFF"/>
        </w:rPr>
        <w:t>202</w:t>
      </w:r>
    </w:p>
    <w:p w14:paraId="4A3FA2DC">
      <w:pPr>
        <w:widowControl/>
        <w:spacing w:line="360" w:lineRule="auto"/>
        <w:ind w:firstLine="420"/>
        <w:rPr>
          <w:rFonts w:hint="eastAsia" w:ascii="Times New Roman" w:hAnsi="Times New Roman" w:eastAsia="宋体" w:cs="Times New Roman"/>
          <w:color w:val="auto"/>
          <w:kern w:val="0"/>
          <w:szCs w:val="21"/>
          <w:shd w:val="clear" w:color="auto" w:fill="FFFFFF"/>
          <w:lang w:eastAsia="zh-CN"/>
        </w:rPr>
      </w:pPr>
      <w:r>
        <w:rPr>
          <w:rFonts w:hint="eastAsia" w:ascii="宋体" w:hAnsi="宋体" w:eastAsia="宋体" w:cs="Times New Roman"/>
          <w:color w:val="auto"/>
          <w:szCs w:val="21"/>
          <w:shd w:val="clear" w:color="auto" w:fill="FFFFFF"/>
        </w:rPr>
        <w:t>2</w:t>
      </w:r>
      <w:r>
        <w:rPr>
          <w:rFonts w:hint="eastAsia" w:ascii="Times New Roman" w:hAnsi="Times New Roman" w:eastAsia="宋体" w:cs="Times New Roman"/>
          <w:color w:val="auto"/>
          <w:kern w:val="0"/>
          <w:szCs w:val="21"/>
          <w:shd w:val="clear" w:color="auto" w:fill="FFFFFF"/>
        </w:rPr>
        <w:t>.采购人：</w:t>
      </w:r>
      <w:r>
        <w:rPr>
          <w:rFonts w:hint="eastAsia" w:ascii="Times New Roman" w:hAnsi="Times New Roman" w:eastAsia="宋体" w:cs="Times New Roman"/>
          <w:color w:val="auto"/>
          <w:kern w:val="0"/>
          <w:szCs w:val="21"/>
          <w:shd w:val="clear" w:color="auto" w:fill="FFFFFF"/>
          <w:lang w:eastAsia="zh-CN"/>
        </w:rPr>
        <w:t>舟山市质量技术监督检测研究院</w:t>
      </w:r>
    </w:p>
    <w:p w14:paraId="2D70CD61">
      <w:pPr>
        <w:widowControl/>
        <w:spacing w:line="360" w:lineRule="auto"/>
        <w:ind w:firstLine="420"/>
        <w:rPr>
          <w:rFonts w:hint="eastAsia" w:ascii="Times New Roman" w:hAnsi="Times New Roman" w:eastAsia="宋体" w:cs="Times New Roman"/>
          <w:color w:val="auto"/>
          <w:kern w:val="0"/>
          <w:szCs w:val="21"/>
          <w:shd w:val="clear" w:color="auto" w:fill="FFFFFF"/>
          <w:lang w:val="en-US" w:eastAsia="zh-CN"/>
        </w:rPr>
      </w:pPr>
      <w:r>
        <w:rPr>
          <w:rFonts w:hint="eastAsia" w:ascii="Times New Roman" w:hAnsi="Times New Roman" w:eastAsia="宋体" w:cs="Times New Roman"/>
          <w:color w:val="auto"/>
          <w:kern w:val="0"/>
          <w:szCs w:val="21"/>
          <w:shd w:val="clear" w:color="auto" w:fill="FFFFFF"/>
        </w:rPr>
        <w:t>联系人：</w:t>
      </w:r>
      <w:r>
        <w:rPr>
          <w:rFonts w:hint="eastAsia" w:ascii="Times New Roman" w:hAnsi="Times New Roman" w:eastAsia="宋体" w:cs="Times New Roman"/>
          <w:color w:val="auto"/>
          <w:kern w:val="0"/>
          <w:szCs w:val="21"/>
          <w:shd w:val="clear" w:color="auto" w:fill="FFFFFF"/>
          <w:lang w:val="en-US" w:eastAsia="zh-CN"/>
        </w:rPr>
        <w:t>施先生</w:t>
      </w:r>
    </w:p>
    <w:p w14:paraId="7F8013C4">
      <w:pPr>
        <w:widowControl/>
        <w:spacing w:line="360" w:lineRule="auto"/>
        <w:ind w:firstLine="420"/>
        <w:rPr>
          <w:rFonts w:hint="default" w:ascii="Times New Roman" w:hAnsi="Times New Roman" w:eastAsia="宋体" w:cs="Times New Roman"/>
          <w:color w:val="auto"/>
          <w:kern w:val="0"/>
          <w:szCs w:val="21"/>
          <w:shd w:val="clear" w:color="auto" w:fill="FFFFFF"/>
          <w:lang w:val="en-US" w:eastAsia="zh-CN"/>
        </w:rPr>
      </w:pPr>
      <w:r>
        <w:rPr>
          <w:rFonts w:hint="eastAsia" w:ascii="Times New Roman" w:hAnsi="Times New Roman" w:eastAsia="宋体" w:cs="Times New Roman"/>
          <w:color w:val="auto"/>
          <w:kern w:val="0"/>
          <w:szCs w:val="21"/>
          <w:shd w:val="clear" w:color="auto" w:fill="FFFFFF"/>
        </w:rPr>
        <w:t>联系电话：</w:t>
      </w:r>
      <w:r>
        <w:rPr>
          <w:rFonts w:hint="eastAsia" w:ascii="Times New Roman" w:hAnsi="Times New Roman" w:eastAsia="宋体" w:cs="Times New Roman"/>
          <w:color w:val="auto"/>
          <w:kern w:val="0"/>
          <w:szCs w:val="21"/>
          <w:shd w:val="clear" w:color="auto" w:fill="FFFFFF"/>
          <w:lang w:val="en-US" w:eastAsia="zh-CN"/>
        </w:rPr>
        <w:t>13655803407</w:t>
      </w:r>
    </w:p>
    <w:p w14:paraId="185C0C79">
      <w:pPr>
        <w:widowControl/>
        <w:spacing w:line="360" w:lineRule="auto"/>
        <w:ind w:firstLine="420"/>
        <w:rPr>
          <w:rFonts w:hint="eastAsia"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质疑答复联系人：王先生</w:t>
      </w:r>
    </w:p>
    <w:p w14:paraId="19FFF944">
      <w:pPr>
        <w:widowControl/>
        <w:spacing w:line="360" w:lineRule="auto"/>
        <w:ind w:firstLine="420"/>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联系电话：13957211639</w:t>
      </w:r>
    </w:p>
    <w:p w14:paraId="1FEA5D35">
      <w:pPr>
        <w:spacing w:line="360" w:lineRule="auto"/>
        <w:ind w:firstLine="472" w:firstLineChars="225"/>
        <w:rPr>
          <w:rFonts w:hint="eastAsia"/>
          <w:kern w:val="0"/>
        </w:rPr>
      </w:pPr>
      <w:r>
        <w:rPr>
          <w:kern w:val="0"/>
        </w:rPr>
        <w:t>地址：</w:t>
      </w:r>
      <w:r>
        <w:rPr>
          <w:rFonts w:hint="eastAsia" w:ascii="宋体" w:hAnsi="宋体" w:eastAsia="宋体"/>
          <w:color w:val="auto"/>
          <w:szCs w:val="21"/>
        </w:rPr>
        <w:t>舟山市定海区北蝉高新产业园区弘禄大道49号</w:t>
      </w:r>
    </w:p>
    <w:p w14:paraId="01E4587B">
      <w:pPr>
        <w:spacing w:line="360" w:lineRule="auto"/>
        <w:ind w:firstLine="472" w:firstLineChars="225"/>
        <w:rPr>
          <w:rFonts w:hint="eastAsia" w:ascii="宋体" w:hAnsi="宋体"/>
          <w:szCs w:val="21"/>
        </w:rPr>
      </w:pPr>
      <w:r>
        <w:rPr>
          <w:rFonts w:hint="eastAsia" w:ascii="宋体" w:hAnsi="宋体"/>
          <w:szCs w:val="21"/>
        </w:rPr>
        <w:t>3.同级政府采购监督管理部门名称：</w:t>
      </w:r>
      <w:r>
        <w:rPr>
          <w:rFonts w:hint="eastAsia" w:ascii="宋体" w:hAnsi="宋体" w:cs="宋体"/>
          <w:szCs w:val="21"/>
        </w:rPr>
        <w:t>舟山市财政局（政府采购监管处）</w:t>
      </w:r>
    </w:p>
    <w:p w14:paraId="30231D88">
      <w:pPr>
        <w:spacing w:line="360" w:lineRule="auto"/>
        <w:ind w:firstLine="472" w:firstLineChars="225"/>
        <w:rPr>
          <w:rFonts w:hint="eastAsia" w:ascii="宋体" w:hAnsi="宋体"/>
          <w:b/>
          <w:sz w:val="30"/>
        </w:rPr>
      </w:pPr>
      <w:r>
        <w:rPr>
          <w:rFonts w:hint="eastAsia" w:ascii="宋体" w:hAnsi="宋体"/>
          <w:szCs w:val="21"/>
        </w:rPr>
        <w:t>监督投诉电话：</w:t>
      </w:r>
      <w:r>
        <w:rPr>
          <w:rFonts w:hint="eastAsia" w:ascii="宋体" w:hAnsi="宋体" w:cs="宋体"/>
          <w:kern w:val="0"/>
          <w:szCs w:val="21"/>
        </w:rPr>
        <w:t>0580-2282591</w:t>
      </w:r>
    </w:p>
    <w:p w14:paraId="3F682E87">
      <w:pPr>
        <w:spacing w:line="360" w:lineRule="auto"/>
        <w:ind w:firstLine="678" w:firstLineChars="225"/>
        <w:rPr>
          <w:rFonts w:ascii="宋体" w:hAnsi="宋体" w:eastAsia="宋体" w:cs="Times New Roman"/>
          <w:b/>
          <w:color w:val="FF0000"/>
          <w:sz w:val="30"/>
        </w:rPr>
      </w:pPr>
    </w:p>
    <w:p w14:paraId="577F683C">
      <w:pPr>
        <w:rPr>
          <w:rFonts w:ascii="Times New Roman" w:hAnsi="Times New Roman" w:eastAsia="宋体" w:cs="Times New Roman"/>
          <w:b/>
          <w:color w:val="auto"/>
          <w:kern w:val="0"/>
          <w:sz w:val="30"/>
        </w:rPr>
      </w:pPr>
      <w:r>
        <w:rPr>
          <w:rFonts w:ascii="Times New Roman" w:hAnsi="Times New Roman" w:eastAsia="宋体" w:cs="Times New Roman"/>
          <w:b/>
          <w:color w:val="auto"/>
          <w:kern w:val="0"/>
          <w:sz w:val="30"/>
        </w:rPr>
        <w:br w:type="page"/>
      </w:r>
    </w:p>
    <w:p w14:paraId="3455E649">
      <w:pPr>
        <w:widowControl/>
        <w:jc w:val="left"/>
        <w:rPr>
          <w:rFonts w:ascii="Times New Roman" w:hAnsi="Times New Roman" w:eastAsia="宋体" w:cs="Times New Roman"/>
          <w:b/>
          <w:color w:val="auto"/>
          <w:kern w:val="0"/>
          <w:sz w:val="30"/>
        </w:rPr>
        <w:sectPr>
          <w:pgSz w:w="11906" w:h="16838"/>
          <w:pgMar w:top="1304" w:right="1531" w:bottom="1304" w:left="1531" w:header="1134" w:footer="1304" w:gutter="0"/>
          <w:cols w:space="720" w:num="1"/>
        </w:sectPr>
      </w:pPr>
    </w:p>
    <w:p w14:paraId="5B2C7F41">
      <w:pPr>
        <w:numPr>
          <w:ilvl w:val="0"/>
          <w:numId w:val="4"/>
        </w:numPr>
        <w:snapToGrid w:val="0"/>
        <w:spacing w:line="360" w:lineRule="auto"/>
        <w:jc w:val="center"/>
        <w:rPr>
          <w:rFonts w:ascii="Times New Roman" w:hAnsi="Times New Roman" w:eastAsia="宋体" w:cs="Times New Roman"/>
          <w:b/>
          <w:color w:val="auto"/>
          <w:sz w:val="30"/>
        </w:rPr>
      </w:pPr>
      <w:r>
        <w:rPr>
          <w:rFonts w:hint="eastAsia" w:ascii="Times New Roman" w:hAnsi="Times New Roman" w:eastAsia="宋体" w:cs="Times New Roman"/>
          <w:b/>
          <w:color w:val="auto"/>
          <w:sz w:val="30"/>
        </w:rPr>
        <w:t>招标需求</w:t>
      </w:r>
    </w:p>
    <w:p w14:paraId="4EC0E339">
      <w:pPr>
        <w:spacing w:line="312" w:lineRule="auto"/>
        <w:outlineLvl w:val="0"/>
        <w:rPr>
          <w:rFonts w:ascii="Times New Roman" w:hAnsi="Times New Roman" w:eastAsia="宋体" w:cs="Times New Roman"/>
          <w:b/>
          <w:color w:val="auto"/>
          <w:sz w:val="24"/>
        </w:rPr>
      </w:pPr>
    </w:p>
    <w:p w14:paraId="1D08CB38">
      <w:pPr>
        <w:spacing w:line="360" w:lineRule="auto"/>
        <w:outlineLvl w:val="0"/>
        <w:rPr>
          <w:rFonts w:hint="default" w:eastAsia="宋体"/>
          <w:b/>
          <w:color w:val="auto"/>
          <w:sz w:val="24"/>
          <w:lang w:val="en-US" w:eastAsia="zh-CN"/>
        </w:rPr>
      </w:pPr>
      <w:r>
        <w:rPr>
          <w:rFonts w:hint="eastAsia" w:eastAsia="宋体"/>
          <w:b/>
          <w:color w:val="auto"/>
          <w:sz w:val="24"/>
        </w:rPr>
        <w:t>一、</w:t>
      </w:r>
      <w:r>
        <w:rPr>
          <w:rFonts w:hint="eastAsia" w:eastAsia="宋体"/>
          <w:b/>
          <w:color w:val="auto"/>
          <w:sz w:val="24"/>
          <w:lang w:val="en-US" w:eastAsia="zh-CN"/>
        </w:rPr>
        <w:t>采购内容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4003"/>
        <w:gridCol w:w="2317"/>
        <w:gridCol w:w="1568"/>
      </w:tblGrid>
      <w:tr w14:paraId="13EB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8" w:type="dxa"/>
            <w:noWrap w:val="0"/>
            <w:vAlign w:val="top"/>
          </w:tcPr>
          <w:p w14:paraId="669601D0">
            <w:pPr>
              <w:pStyle w:val="16"/>
              <w:numPr>
                <w:ilvl w:val="0"/>
                <w:numId w:val="0"/>
              </w:numPr>
              <w:spacing w:line="240" w:lineRule="auto"/>
              <w:jc w:val="center"/>
              <w:rPr>
                <w:rFonts w:hint="eastAsia" w:ascii="宋体" w:hAnsi="宋体" w:eastAsia="宋体" w:cs="宋体"/>
                <w:b/>
                <w:bCs/>
                <w:kern w:val="2"/>
                <w:sz w:val="21"/>
                <w:szCs w:val="21"/>
                <w:lang w:val="en-US" w:eastAsia="zh-CN" w:bidi="ar-SA"/>
              </w:rPr>
            </w:pPr>
            <w:bookmarkStart w:id="2" w:name="_Hlk172297338"/>
            <w:r>
              <w:rPr>
                <w:rFonts w:hint="eastAsia" w:ascii="宋体" w:hAnsi="宋体" w:eastAsia="宋体" w:cs="宋体"/>
                <w:b/>
                <w:bCs/>
                <w:kern w:val="2"/>
                <w:sz w:val="21"/>
                <w:szCs w:val="21"/>
                <w:lang w:val="en-US" w:eastAsia="zh-CN" w:bidi="ar-SA"/>
              </w:rPr>
              <w:t>序号</w:t>
            </w:r>
          </w:p>
        </w:tc>
        <w:tc>
          <w:tcPr>
            <w:tcW w:w="4003" w:type="dxa"/>
            <w:noWrap w:val="0"/>
            <w:vAlign w:val="top"/>
          </w:tcPr>
          <w:p w14:paraId="65574252">
            <w:pPr>
              <w:pStyle w:val="16"/>
              <w:numPr>
                <w:ilvl w:val="0"/>
                <w:numId w:val="0"/>
              </w:num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设备名称</w:t>
            </w:r>
          </w:p>
        </w:tc>
        <w:tc>
          <w:tcPr>
            <w:tcW w:w="2317" w:type="dxa"/>
            <w:noWrap w:val="0"/>
            <w:vAlign w:val="top"/>
          </w:tcPr>
          <w:p w14:paraId="228F04A1">
            <w:pPr>
              <w:pStyle w:val="16"/>
              <w:numPr>
                <w:ilvl w:val="0"/>
                <w:numId w:val="0"/>
              </w:num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预算金额（万元）</w:t>
            </w:r>
          </w:p>
        </w:tc>
        <w:tc>
          <w:tcPr>
            <w:tcW w:w="1568" w:type="dxa"/>
            <w:noWrap w:val="0"/>
            <w:vAlign w:val="top"/>
          </w:tcPr>
          <w:p w14:paraId="1D6F699C">
            <w:pPr>
              <w:pStyle w:val="16"/>
              <w:numPr>
                <w:ilvl w:val="0"/>
                <w:numId w:val="0"/>
              </w:numPr>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备注</w:t>
            </w:r>
          </w:p>
        </w:tc>
      </w:tr>
      <w:tr w14:paraId="623C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88" w:type="dxa"/>
            <w:noWrap w:val="0"/>
            <w:vAlign w:val="center"/>
          </w:tcPr>
          <w:p w14:paraId="468F66A9">
            <w:pPr>
              <w:pStyle w:val="16"/>
              <w:numPr>
                <w:ilvl w:val="0"/>
                <w:numId w:val="0"/>
              </w:num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4003" w:type="dxa"/>
            <w:noWrap w:val="0"/>
            <w:vAlign w:val="center"/>
          </w:tcPr>
          <w:p w14:paraId="06D11F50">
            <w:pPr>
              <w:pStyle w:val="16"/>
              <w:numPr>
                <w:ilvl w:val="0"/>
                <w:numId w:val="0"/>
              </w:num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自动化水表检定装置</w:t>
            </w:r>
          </w:p>
        </w:tc>
        <w:tc>
          <w:tcPr>
            <w:tcW w:w="2317" w:type="dxa"/>
            <w:noWrap w:val="0"/>
            <w:vAlign w:val="center"/>
          </w:tcPr>
          <w:p w14:paraId="73AF3EDA">
            <w:pPr>
              <w:pStyle w:val="16"/>
              <w:numPr>
                <w:ilvl w:val="0"/>
                <w:numId w:val="0"/>
              </w:num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110</w:t>
            </w:r>
          </w:p>
        </w:tc>
        <w:tc>
          <w:tcPr>
            <w:tcW w:w="1568" w:type="dxa"/>
            <w:noWrap w:val="0"/>
            <w:vAlign w:val="center"/>
          </w:tcPr>
          <w:p w14:paraId="5A00A4BA">
            <w:pPr>
              <w:pStyle w:val="16"/>
              <w:numPr>
                <w:ilvl w:val="0"/>
                <w:numId w:val="0"/>
              </w:numPr>
              <w:spacing w:line="240" w:lineRule="auto"/>
              <w:jc w:val="center"/>
              <w:rPr>
                <w:rFonts w:hint="eastAsia" w:ascii="宋体" w:hAnsi="宋体" w:eastAsia="宋体" w:cs="宋体"/>
                <w:kern w:val="2"/>
                <w:sz w:val="21"/>
                <w:szCs w:val="21"/>
                <w:lang w:val="en-US" w:eastAsia="zh-CN" w:bidi="ar-SA"/>
              </w:rPr>
            </w:pPr>
          </w:p>
        </w:tc>
      </w:tr>
    </w:tbl>
    <w:p w14:paraId="13913381">
      <w:pPr>
        <w:spacing w:line="360" w:lineRule="auto"/>
        <w:outlineLvl w:val="0"/>
        <w:rPr>
          <w:rFonts w:ascii="宋体" w:hAnsi="宋体" w:eastAsia="宋体"/>
          <w:b/>
          <w:bCs/>
          <w:color w:val="auto"/>
          <w:sz w:val="24"/>
        </w:rPr>
      </w:pPr>
    </w:p>
    <w:p w14:paraId="6FD202EF">
      <w:pPr>
        <w:spacing w:line="360" w:lineRule="auto"/>
        <w:outlineLvl w:val="0"/>
        <w:rPr>
          <w:rFonts w:ascii="宋体" w:hAnsi="宋体" w:eastAsia="宋体"/>
          <w:b/>
          <w:bCs/>
          <w:color w:val="auto"/>
          <w:sz w:val="24"/>
        </w:rPr>
      </w:pPr>
      <w:r>
        <w:rPr>
          <w:rFonts w:hint="eastAsia" w:ascii="宋体" w:hAnsi="宋体" w:eastAsia="宋体"/>
          <w:b/>
          <w:bCs/>
          <w:color w:val="auto"/>
          <w:sz w:val="24"/>
        </w:rPr>
        <w:t>二、技术参数及要求</w:t>
      </w:r>
    </w:p>
    <w:bookmarkEnd w:id="2"/>
    <w:p w14:paraId="5C58BD0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装置</w:t>
      </w:r>
      <w:r>
        <w:rPr>
          <w:rFonts w:hint="eastAsia" w:ascii="宋体" w:hAnsi="宋体" w:eastAsia="宋体" w:cs="宋体"/>
          <w:b/>
          <w:bCs/>
          <w:sz w:val="21"/>
          <w:szCs w:val="21"/>
        </w:rPr>
        <w:t>总体要求</w:t>
      </w:r>
    </w:p>
    <w:p w14:paraId="61D9CBD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rPr>
        <w:t>1.1</w:t>
      </w:r>
      <w:r>
        <w:rPr>
          <w:rFonts w:hint="eastAsia" w:ascii="宋体" w:hAnsi="宋体" w:eastAsia="宋体" w:cs="宋体"/>
          <w:color w:val="auto"/>
          <w:sz w:val="21"/>
          <w:szCs w:val="21"/>
          <w:lang w:val="en-US" w:eastAsia="zh-CN"/>
        </w:rPr>
        <w:t>装置技术要求</w:t>
      </w:r>
      <w:r>
        <w:rPr>
          <w:rFonts w:hint="eastAsia" w:ascii="宋体" w:hAnsi="宋体" w:eastAsia="宋体" w:cs="宋体"/>
          <w:color w:val="auto"/>
          <w:sz w:val="21"/>
          <w:szCs w:val="21"/>
        </w:rPr>
        <w:t>满足国家计量检定规程</w:t>
      </w:r>
      <w:r>
        <w:rPr>
          <w:rFonts w:hint="eastAsia" w:ascii="宋体" w:hAnsi="宋体" w:eastAsia="宋体" w:cs="宋体"/>
          <w:color w:val="auto"/>
          <w:sz w:val="21"/>
          <w:szCs w:val="21"/>
          <w:lang w:val="en-US" w:eastAsia="zh-CN"/>
        </w:rPr>
        <w:t>JJG162-2019《饮用冷水水表》、</w:t>
      </w:r>
      <w:r>
        <w:rPr>
          <w:rFonts w:hint="eastAsia" w:ascii="宋体" w:hAnsi="宋体" w:eastAsia="宋体" w:cs="宋体"/>
          <w:color w:val="auto"/>
          <w:sz w:val="21"/>
          <w:szCs w:val="21"/>
        </w:rPr>
        <w:t>JJG 1113-2015《水表检定装置》</w:t>
      </w:r>
      <w:r>
        <w:rPr>
          <w:rFonts w:hint="eastAsia" w:ascii="宋体" w:hAnsi="宋体" w:eastAsia="宋体" w:cs="宋体"/>
          <w:color w:val="auto"/>
          <w:sz w:val="21"/>
          <w:szCs w:val="21"/>
          <w:lang w:val="en-US" w:eastAsia="zh-CN"/>
        </w:rPr>
        <w:t>要求，并达到国家计量技术规范JJF 1117-2010《计量比对》</w:t>
      </w:r>
      <w:r>
        <w:rPr>
          <w:rFonts w:hint="eastAsia" w:ascii="宋体" w:hAnsi="宋体" w:eastAsia="宋体" w:cs="宋体"/>
          <w:color w:val="auto"/>
          <w:sz w:val="21"/>
          <w:szCs w:val="21"/>
        </w:rPr>
        <w:t>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装置由供水系统、管道系统、称重系统、流量调节和指示系统、采集控制系统等组成，需提供装置各</w:t>
      </w:r>
      <w:r>
        <w:rPr>
          <w:rFonts w:hint="eastAsia" w:ascii="宋体" w:hAnsi="宋体" w:eastAsia="宋体" w:cs="宋体"/>
          <w:color w:val="auto"/>
          <w:sz w:val="21"/>
          <w:szCs w:val="21"/>
        </w:rPr>
        <w:t>部件配置清单</w:t>
      </w:r>
      <w:r>
        <w:rPr>
          <w:rFonts w:hint="eastAsia" w:ascii="宋体" w:hAnsi="宋体" w:eastAsia="宋体" w:cs="宋体"/>
          <w:color w:val="auto"/>
          <w:sz w:val="21"/>
          <w:szCs w:val="21"/>
          <w:lang w:val="en-US" w:eastAsia="zh-CN"/>
        </w:rPr>
        <w:t>。装置需</w:t>
      </w:r>
      <w:r>
        <w:rPr>
          <w:rFonts w:hint="eastAsia" w:ascii="宋体" w:hAnsi="宋体" w:eastAsia="宋体" w:cs="宋体"/>
          <w:color w:val="auto"/>
          <w:sz w:val="21"/>
          <w:szCs w:val="21"/>
        </w:rPr>
        <w:t>功能明确、模块化设计、外形美观、操作</w:t>
      </w:r>
      <w:r>
        <w:rPr>
          <w:rFonts w:hint="eastAsia" w:ascii="宋体" w:hAnsi="宋体" w:eastAsia="宋体" w:cs="宋体"/>
          <w:color w:val="auto"/>
          <w:sz w:val="21"/>
          <w:szCs w:val="21"/>
          <w:lang w:val="en-US" w:eastAsia="zh-CN"/>
        </w:rPr>
        <w:t>便捷</w:t>
      </w:r>
      <w:r>
        <w:rPr>
          <w:rFonts w:hint="eastAsia" w:ascii="宋体" w:hAnsi="宋体" w:eastAsia="宋体" w:cs="宋体"/>
          <w:color w:val="auto"/>
          <w:sz w:val="21"/>
          <w:szCs w:val="21"/>
        </w:rPr>
        <w:t>、智能化</w:t>
      </w:r>
      <w:r>
        <w:rPr>
          <w:rFonts w:hint="eastAsia" w:ascii="宋体" w:hAnsi="宋体" w:eastAsia="宋体" w:cs="宋体"/>
          <w:color w:val="auto"/>
          <w:sz w:val="21"/>
          <w:szCs w:val="21"/>
          <w:lang w:val="en-US" w:eastAsia="zh-CN"/>
        </w:rPr>
        <w:t>与</w:t>
      </w:r>
      <w:r>
        <w:rPr>
          <w:rFonts w:hint="eastAsia" w:ascii="宋体" w:hAnsi="宋体" w:eastAsia="宋体" w:cs="宋体"/>
          <w:color w:val="auto"/>
          <w:sz w:val="21"/>
          <w:szCs w:val="21"/>
        </w:rPr>
        <w:t>自动化程度高</w:t>
      </w:r>
      <w:r>
        <w:rPr>
          <w:rFonts w:hint="eastAsia" w:ascii="宋体" w:hAnsi="宋体" w:eastAsia="宋体" w:cs="宋体"/>
          <w:color w:val="auto"/>
          <w:sz w:val="21"/>
          <w:szCs w:val="21"/>
          <w:lang w:eastAsia="zh-CN"/>
        </w:rPr>
        <w:t>。</w:t>
      </w:r>
    </w:p>
    <w:p w14:paraId="43B325D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lang w:val="en-US" w:eastAsia="zh-CN"/>
        </w:rPr>
        <w:t>1.2根据水表实验室</w:t>
      </w:r>
      <w:r>
        <w:rPr>
          <w:rFonts w:hint="eastAsia" w:ascii="宋体" w:hAnsi="宋体" w:eastAsia="宋体" w:cs="宋体"/>
          <w:color w:val="auto"/>
          <w:sz w:val="21"/>
          <w:szCs w:val="21"/>
        </w:rPr>
        <w:t>场地</w:t>
      </w:r>
      <w:r>
        <w:rPr>
          <w:rFonts w:hint="eastAsia" w:ascii="宋体" w:hAnsi="宋体" w:eastAsia="宋体" w:cs="宋体"/>
          <w:color w:val="auto"/>
          <w:sz w:val="21"/>
          <w:szCs w:val="21"/>
          <w:lang w:val="en-US" w:eastAsia="zh-CN"/>
        </w:rPr>
        <w:t>（见图纸）要求，</w:t>
      </w:r>
      <w:r>
        <w:rPr>
          <w:rFonts w:hint="eastAsia" w:ascii="宋体" w:hAnsi="宋体" w:eastAsia="宋体" w:cs="宋体"/>
          <w:color w:val="auto"/>
          <w:sz w:val="21"/>
          <w:szCs w:val="21"/>
        </w:rPr>
        <w:t>须提供装置平面及立面布置</w:t>
      </w:r>
      <w:r>
        <w:rPr>
          <w:rFonts w:hint="eastAsia" w:ascii="宋体" w:hAnsi="宋体" w:eastAsia="宋体" w:cs="宋体"/>
          <w:color w:val="auto"/>
          <w:sz w:val="21"/>
          <w:szCs w:val="21"/>
          <w:lang w:val="en-US" w:eastAsia="zh-CN"/>
        </w:rPr>
        <w:t>设计</w:t>
      </w:r>
      <w:r>
        <w:rPr>
          <w:rFonts w:hint="eastAsia" w:ascii="宋体" w:hAnsi="宋体" w:eastAsia="宋体" w:cs="宋体"/>
          <w:color w:val="auto"/>
          <w:sz w:val="21"/>
          <w:szCs w:val="21"/>
        </w:rPr>
        <w:t>图</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在保证准确度、流量稳定前提下，</w:t>
      </w:r>
      <w:r>
        <w:rPr>
          <w:rFonts w:hint="eastAsia" w:ascii="宋体" w:hAnsi="宋体" w:eastAsia="宋体" w:cs="宋体"/>
          <w:color w:val="auto"/>
          <w:sz w:val="21"/>
          <w:szCs w:val="21"/>
        </w:rPr>
        <w:t>装置设计布局和安装</w:t>
      </w:r>
      <w:r>
        <w:rPr>
          <w:rFonts w:hint="eastAsia" w:ascii="宋体" w:hAnsi="宋体" w:eastAsia="宋体" w:cs="宋体"/>
          <w:color w:val="auto"/>
          <w:sz w:val="21"/>
          <w:szCs w:val="21"/>
          <w:lang w:val="en-US" w:eastAsia="zh-CN"/>
        </w:rPr>
        <w:t>需考虑安全性、可靠性、耐久性及采取减少噪音、振动等措施。在设计图中标注装置溯源和使用维护空间及水表已检未检区域。</w:t>
      </w:r>
    </w:p>
    <w:p w14:paraId="0F98862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注：受实验室场地面积限制，可以将一组稳压罐和泵放置在实验室外侧，但需搭建隔温棚。实验室内装置总高不能超过4.7m。</w:t>
      </w:r>
    </w:p>
    <w:p w14:paraId="28CED85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装置</w:t>
      </w:r>
      <w:r>
        <w:rPr>
          <w:rFonts w:hint="eastAsia" w:ascii="宋体" w:hAnsi="宋体" w:eastAsia="宋体" w:cs="宋体"/>
          <w:b/>
          <w:bCs/>
          <w:color w:val="auto"/>
          <w:sz w:val="21"/>
          <w:szCs w:val="21"/>
        </w:rPr>
        <w:t>主要技术指标</w:t>
      </w:r>
    </w:p>
    <w:p w14:paraId="3FA7F4A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lang w:val="en-US" w:eastAsia="zh-CN"/>
        </w:rPr>
        <w:t>2.1检定口径：DN15、DN20、DN25、DN32、DN40、DN50、DN65、DN80、DN100</w:t>
      </w:r>
    </w:p>
    <w:p w14:paraId="31FAD36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lang w:val="en-US" w:eastAsia="zh-CN"/>
        </w:rPr>
        <w:t>2.2检定工位数量：（DN15、DN20、DN25、DN32）≥5只、（DN40、DN50）≥3只、（DN65、DN80、DN100）≥2只</w:t>
      </w:r>
    </w:p>
    <w:p w14:paraId="7009137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lang w:val="en-US" w:eastAsia="zh-CN"/>
        </w:rPr>
        <w:t>2.3检定类型：机械式水表、带电子装置的机械式水表、超声波水表和电磁水表</w:t>
      </w:r>
    </w:p>
    <w:p w14:paraId="4E140C0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lang w:val="en-US" w:eastAsia="zh-CN"/>
        </w:rPr>
        <w:t>2.4检定流量：</w:t>
      </w:r>
      <w:r>
        <w:rPr>
          <w:rFonts w:hint="eastAsia" w:ascii="宋体" w:hAnsi="宋体" w:eastAsia="宋体" w:cs="宋体"/>
          <w:b w:val="0"/>
          <w:bCs w:val="0"/>
          <w:color w:val="auto"/>
          <w:kern w:val="2"/>
          <w:sz w:val="21"/>
          <w:szCs w:val="21"/>
          <w:lang w:val="en-US" w:eastAsia="zh-CN" w:bidi="ar-SA"/>
        </w:rPr>
        <w:t>(0.025~200)m</w:t>
      </w:r>
      <w:r>
        <w:rPr>
          <w:rFonts w:hint="eastAsia" w:ascii="宋体" w:hAnsi="宋体" w:eastAsia="宋体" w:cs="宋体"/>
          <w:b w:val="0"/>
          <w:bCs w:val="0"/>
          <w:color w:val="auto"/>
          <w:kern w:val="2"/>
          <w:sz w:val="21"/>
          <w:szCs w:val="21"/>
          <w:vertAlign w:val="superscript"/>
          <w:lang w:val="en-US" w:eastAsia="zh-CN" w:bidi="ar-SA"/>
        </w:rPr>
        <w:t>3</w:t>
      </w:r>
      <w:r>
        <w:rPr>
          <w:rFonts w:hint="eastAsia" w:ascii="宋体" w:hAnsi="宋体" w:eastAsia="宋体" w:cs="宋体"/>
          <w:b w:val="0"/>
          <w:bCs w:val="0"/>
          <w:color w:val="auto"/>
          <w:kern w:val="2"/>
          <w:sz w:val="21"/>
          <w:szCs w:val="21"/>
          <w:lang w:val="en-US" w:eastAsia="zh-CN" w:bidi="ar-SA"/>
        </w:rPr>
        <w:t>/h</w:t>
      </w:r>
    </w:p>
    <w:p w14:paraId="368D05D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lang w:val="en-US" w:eastAsia="zh-CN"/>
        </w:rPr>
        <w:t>2.5检定原理：质量法（换向法和启停法）</w:t>
      </w:r>
    </w:p>
    <w:p w14:paraId="483AE42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lang w:val="en-US" w:eastAsia="zh-CN"/>
        </w:rPr>
        <w:t>2.6扩展不确定度：</w:t>
      </w:r>
      <w:r>
        <w:rPr>
          <w:rFonts w:hint="eastAsia" w:ascii="宋体" w:hAnsi="宋体" w:eastAsia="宋体" w:cs="宋体"/>
          <w:i/>
          <w:iCs/>
          <w:color w:val="auto"/>
          <w:sz w:val="21"/>
          <w:szCs w:val="21"/>
          <w:lang w:val="en-US" w:eastAsia="zh-CN"/>
        </w:rPr>
        <w:t>U</w:t>
      </w:r>
      <w:r>
        <w:rPr>
          <w:rFonts w:hint="eastAsia" w:ascii="宋体" w:hAnsi="宋体" w:eastAsia="宋体" w:cs="宋体"/>
          <w:color w:val="auto"/>
          <w:sz w:val="21"/>
          <w:szCs w:val="21"/>
          <w:lang w:val="en-US" w:eastAsia="zh-CN"/>
        </w:rPr>
        <w:t>r≤0.2%(k=2)</w:t>
      </w:r>
    </w:p>
    <w:p w14:paraId="1C1EAF0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2.7检定介质：公共饮用水或清洁的循环水</w:t>
      </w:r>
    </w:p>
    <w:p w14:paraId="41DD36F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2.8检定水温范围：20℃±10℃，一次检定水温变化不超过5℃，与环境温度之间偏差应不超过5℃</w:t>
      </w:r>
    </w:p>
    <w:p w14:paraId="0FF2560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2.9检定水源压力范围：（0.03~MAP）MPa，水表上游压力变化不超过10%</w:t>
      </w:r>
    </w:p>
    <w:p w14:paraId="631A0D7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注：MAP为DN15~DN100水表的</w:t>
      </w:r>
      <w:r>
        <w:rPr>
          <w:rFonts w:hint="eastAsia" w:ascii="宋体" w:hAnsi="宋体" w:eastAsia="宋体" w:cs="宋体"/>
          <w:b/>
          <w:bCs/>
          <w:color w:val="auto"/>
          <w:sz w:val="21"/>
          <w:szCs w:val="21"/>
          <w:highlight w:val="none"/>
          <w:lang w:val="en-US" w:eastAsia="zh-CN"/>
        </w:rPr>
        <w:t>最大允许压力</w:t>
      </w:r>
    </w:p>
    <w:p w14:paraId="0C267CC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3.装置各结构技术指标和要求</w:t>
      </w:r>
    </w:p>
    <w:p w14:paraId="1CCA653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3.1供水系统</w:t>
      </w:r>
    </w:p>
    <w:p w14:paraId="1ED78FB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3.1.1供水系统由水池、水泵、稳压系统等组成。</w:t>
      </w:r>
    </w:p>
    <w:p w14:paraId="72BDCB4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lang w:val="en-US" w:eastAsia="zh-CN"/>
        </w:rPr>
        <w:t>3.1.2水池</w:t>
      </w:r>
      <w:r>
        <w:rPr>
          <w:rFonts w:hint="eastAsia" w:ascii="宋体" w:hAnsi="宋体" w:eastAsia="宋体" w:cs="宋体"/>
          <w:color w:val="auto"/>
          <w:sz w:val="21"/>
          <w:szCs w:val="21"/>
        </w:rPr>
        <w:t>设计容积须满足最大流量要求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应不少于15m</w:t>
      </w:r>
      <w:r>
        <w:rPr>
          <w:rFonts w:hint="eastAsia" w:ascii="宋体" w:hAnsi="宋体" w:eastAsia="宋体" w:cs="宋体"/>
          <w:color w:val="auto"/>
          <w:sz w:val="21"/>
          <w:szCs w:val="21"/>
          <w:vertAlign w:val="superscript"/>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b w:val="0"/>
          <w:bCs/>
          <w:color w:val="auto"/>
          <w:sz w:val="21"/>
          <w:szCs w:val="21"/>
          <w:lang w:val="en-US" w:eastAsia="zh-CN"/>
        </w:rPr>
        <w:t>，能看到实时水位。应保证在最低水位时水泵不吸入空气。</w:t>
      </w:r>
      <w:r>
        <w:rPr>
          <w:rFonts w:hint="eastAsia" w:ascii="宋体" w:hAnsi="宋体" w:eastAsia="宋体" w:cs="宋体"/>
          <w:b w:val="0"/>
          <w:bCs/>
          <w:color w:val="auto"/>
          <w:sz w:val="21"/>
          <w:szCs w:val="21"/>
          <w:highlight w:val="none"/>
          <w:lang w:val="en-US" w:eastAsia="zh-CN"/>
        </w:rPr>
        <w:t>水池需配备方便人工清洗和排水/污的结构。</w:t>
      </w:r>
    </w:p>
    <w:p w14:paraId="5E5F5ED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3.1.3水泵额定流量、功率、扬程设计合理，满足工作要求，数量不少于3台。</w:t>
      </w:r>
    </w:p>
    <w:p w14:paraId="6D575E5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lang w:val="en-US" w:eastAsia="zh-CN"/>
        </w:rPr>
        <w:t>3.1.4稳压系统应有足够的强度，能够承受最大工作压力不发生弹性变形，内部应有水气分离结构，应能保证大中小流量的快速调节，流量稳定性不大于1.0%。</w:t>
      </w:r>
    </w:p>
    <w:p w14:paraId="6E0A529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3.2 管道系统</w:t>
      </w:r>
    </w:p>
    <w:p w14:paraId="2E8E71F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3.2.1管道系统由工作台、管道和夹表装置组成。</w:t>
      </w:r>
    </w:p>
    <w:p w14:paraId="45E7EE1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3.2.2工作台合理结构，保证水表安装的数量和直管段满足技术指标的要求，测量段应配有与被检水表内径一致的上、下游连接管，且连接轴线也应一致，并方便水表拆装。</w:t>
      </w:r>
    </w:p>
    <w:p w14:paraId="3EF9D1B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3.2.3测量段中应不包括任何引起空化或流体扰动的管件或设备。</w:t>
      </w:r>
    </w:p>
    <w:p w14:paraId="1F68067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3.2.4流量调节阀应安装在装置测量段的下游管段之后，阀门开度设定后，实验中开度应无明显变化。</w:t>
      </w:r>
    </w:p>
    <w:p w14:paraId="5F602EB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3.2.5夹表装置不少于2套，应动作灵活，夹表的力度应适中，既保证试验时的测量段的密封性，也不致使水表(特别是塑壳水表)明显变形。</w:t>
      </w:r>
    </w:p>
    <w:p w14:paraId="5923F1A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3.2.6对于启停法装置，其管路设计应能保持实验前后出水管水面处于同一水平状态。</w:t>
      </w:r>
    </w:p>
    <w:p w14:paraId="169966B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3.2.7装置的承压部件，包括管道、阀门以及连接件应有足够的耐压强度，在工作压力范围内不产生刚性变形，弹性变形引起的内容积变化应能忽略不计。</w:t>
      </w:r>
    </w:p>
    <w:p w14:paraId="703C486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3.2.8 管道系统在处于装置最大工作压力下运行时，自水泵出口至主标准器前管道出口部分)各连接处，不应有渗漏现象。</w:t>
      </w:r>
    </w:p>
    <w:p w14:paraId="7F2F829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3.3 称重系统</w:t>
      </w:r>
    </w:p>
    <w:p w14:paraId="220FAA8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3.3.1称重系统由电子秤、称重容器、换向器及其附件等组成。</w:t>
      </w:r>
      <w:r>
        <w:rPr>
          <w:rFonts w:hint="eastAsia" w:ascii="宋体" w:hAnsi="宋体" w:eastAsia="宋体" w:cs="宋体"/>
          <w:color w:val="auto"/>
          <w:sz w:val="21"/>
          <w:szCs w:val="21"/>
          <w:lang w:val="en-US" w:eastAsia="zh-CN"/>
        </w:rPr>
        <w:t>称重系统各部件的设计应满足可评定、可量化、可溯源的原则。</w:t>
      </w:r>
    </w:p>
    <w:p w14:paraId="52AE5A9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3.3.2电子秤应有足够的测量分辨力。在其使用量程范围内，其分辨力应不大于称量值的0.05%。电子秤的配置应满足装置最佳不确定度的前提下，不同规格电子秤配置科学合理。</w:t>
      </w:r>
    </w:p>
    <w:p w14:paraId="5ADC8A8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3.3.3电子称需具备多级防震系统功能，实现安全放置及操作。电子秤的基础应牢固并有良好的抗振性能。在电子秤的最大称量状态下，应不发生明显变形；在装置运行且称重容器非进水状态下，电子秤示值应稳定。</w:t>
      </w:r>
    </w:p>
    <w:p w14:paraId="76C8A82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3.3.4称重容器应在电子秤台面上居中放置，其本体重量加上最大检定用水量的重量应不超过电子秤的最大称量值(预置皮重后)；容器支架位置应不影响电子秤示值误差检定或使用中检查时放置砝码。称重容器下水管道应配备相关可视结构，便于观测放水底阀是否漏水的。</w:t>
      </w:r>
    </w:p>
    <w:p w14:paraId="78883BF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3.3.5称重容器的连接管路、气动管路和电缆等不应对称重结果产生附加影响。</w:t>
      </w:r>
    </w:p>
    <w:p w14:paraId="4085671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3.3.6 换向器</w:t>
      </w:r>
      <w:r>
        <w:rPr>
          <w:rFonts w:hint="eastAsia" w:ascii="宋体" w:hAnsi="宋体" w:eastAsia="宋体" w:cs="宋体"/>
          <w:color w:val="auto"/>
          <w:sz w:val="21"/>
          <w:szCs w:val="21"/>
          <w:highlight w:val="none"/>
          <w:lang w:val="en-US" w:eastAsia="zh-CN"/>
        </w:rPr>
        <w:t>要求结构为开式，</w:t>
      </w:r>
      <w:r>
        <w:rPr>
          <w:rFonts w:hint="eastAsia" w:ascii="宋体" w:hAnsi="宋体" w:eastAsia="宋体" w:cs="宋体"/>
          <w:b w:val="0"/>
          <w:bCs/>
          <w:color w:val="auto"/>
          <w:sz w:val="21"/>
          <w:szCs w:val="21"/>
          <w:highlight w:val="none"/>
          <w:lang w:val="en-US" w:eastAsia="zh-CN"/>
        </w:rPr>
        <w:t>不少于3台，单台引入的不确定度分量应小于0.02%；工作时应保证不溅水，无分流现象，在最大流量下换向时所产生的压力波动对流量的影响应是定值。启停法装置在装置最大流量下关断流量时，水锤现象不应对测量产生明显影响。</w:t>
      </w:r>
    </w:p>
    <w:p w14:paraId="710CAE5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3.4 流量调节和指示系统</w:t>
      </w:r>
    </w:p>
    <w:p w14:paraId="14E1DAD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lang w:val="en-US" w:eastAsia="zh-CN"/>
        </w:rPr>
        <w:t>装置应有流量指示设备或瞬时流量的设定方法，流量调节和指示装置应位于工作台位下游，流量调节方式须自动调节，输入目标流量后，流量全自动调节，无需人工干预。指示流量计须采用电磁流量计，准确度等级不低于0.5级，且不少于4台。</w:t>
      </w:r>
    </w:p>
    <w:p w14:paraId="2C2888A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 采集控制系统</w:t>
      </w:r>
    </w:p>
    <w:p w14:paraId="68A8B64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3.5.1采集控制系统由上下位机、控制阀、变频器等组成。</w:t>
      </w:r>
    </w:p>
    <w:p w14:paraId="5A6C151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lang w:val="en-US" w:eastAsia="zh-CN"/>
        </w:rPr>
        <w:t>3.5.2上位机采用品牌电脑商用机，其配置不低于：i5处理器，操作系统64位、16G内存、1TB硬盘和23吋液晶显示器。</w:t>
      </w:r>
    </w:p>
    <w:p w14:paraId="5E7C8B9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lang w:val="en-US" w:eastAsia="zh-CN"/>
        </w:rPr>
        <w:t>3.5.3由软件控制水表自动检定，软件应系统稳定、界面友好、流程正确、操作简便，图形化表示检定装置整体部件和工作流程。软件可控制阀门动作、流量调节、换向器换入换出、自动排气，显示管道压力、温度和检定进度，并自动实现水表密封性试验、示值误差检定、</w:t>
      </w:r>
      <w:r>
        <w:rPr>
          <w:rFonts w:hint="eastAsia" w:ascii="宋体" w:hAnsi="宋体" w:eastAsia="宋体" w:cs="宋体"/>
          <w:color w:val="auto"/>
          <w:sz w:val="21"/>
          <w:szCs w:val="21"/>
          <w:lang w:val="en-US" w:eastAsia="zh-CN"/>
        </w:rPr>
        <w:t>换向器自检、流量稳定性试验</w:t>
      </w:r>
      <w:r>
        <w:rPr>
          <w:rFonts w:hint="eastAsia" w:ascii="宋体" w:hAnsi="宋体" w:eastAsia="宋体" w:cs="宋体"/>
          <w:b w:val="0"/>
          <w:bCs/>
          <w:color w:val="auto"/>
          <w:sz w:val="21"/>
          <w:szCs w:val="21"/>
          <w:lang w:val="en-US" w:eastAsia="zh-CN"/>
        </w:rPr>
        <w:t>等数据采集和计算处理等功能。</w:t>
      </w:r>
    </w:p>
    <w:p w14:paraId="51C0934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lang w:val="en-US" w:eastAsia="zh-CN"/>
        </w:rPr>
        <w:t>3.5.4软件</w:t>
      </w:r>
      <w:r>
        <w:rPr>
          <w:rFonts w:hint="eastAsia" w:ascii="宋体" w:hAnsi="宋体" w:eastAsia="宋体" w:cs="宋体"/>
          <w:b w:val="0"/>
          <w:bCs/>
          <w:color w:val="auto"/>
          <w:sz w:val="21"/>
          <w:szCs w:val="21"/>
          <w:lang w:val="en-US" w:eastAsia="zh-CN"/>
        </w:rPr>
        <w:t>按检定规程要求生成原始记录和检定/校准/检测证书。软件具备原始记录和证书的编辑、查询、打印等功能；查询可以按照检定日期、水表生产企业和生产编号等条件进行；可根据要求输出原始数据信息表格（如二检合一监督检查表）。</w:t>
      </w:r>
    </w:p>
    <w:p w14:paraId="0823F7C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lang w:val="en-US" w:eastAsia="zh-CN"/>
        </w:rPr>
        <w:t>3.5.5软件具备数据库管理和共享功能。连接网络后，原始记录和证书信息数据能与招标人的业务信息管理系统同步。</w:t>
      </w:r>
    </w:p>
    <w:p w14:paraId="423F5C5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lang w:val="en-US" w:eastAsia="zh-CN"/>
        </w:rPr>
        <w:t>3.5.6软件具有操作安全保护功能，能对量器超限、管道泄漏、压力超标等影响检定结果及安全的因素进行监控和报警。能对夹表器误操作和称重容器溢出自动保护，可设定电子秤称重上限，超出后自动打开排水底阀。当</w:t>
      </w:r>
      <w:r>
        <w:rPr>
          <w:rFonts w:hint="eastAsia" w:ascii="宋体" w:hAnsi="宋体" w:eastAsia="宋体" w:cs="宋体"/>
          <w:b w:val="0"/>
          <w:bCs/>
          <w:color w:val="auto"/>
          <w:sz w:val="21"/>
          <w:szCs w:val="21"/>
          <w:lang w:val="en-US" w:eastAsia="zh-CN"/>
        </w:rPr>
        <w:t>检测出现异常情况时，具有紧急制动功能。</w:t>
      </w:r>
    </w:p>
    <w:p w14:paraId="01488A8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3.5.7软件应有备份或远程快速恢复功能，应用程序应采用加密措施，可防止非法拷贝，确保数据安全。软件使用应有密码功能，防止非授权人员使用。</w:t>
      </w:r>
    </w:p>
    <w:p w14:paraId="30B0DC0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lang w:val="en-US" w:eastAsia="zh-CN"/>
        </w:rPr>
        <w:t>3.5.8水表读数方式包括脉冲信号和视觉图像采集。当检定机械水表时，Q</w:t>
      </w:r>
      <w:r>
        <w:rPr>
          <w:rFonts w:hint="eastAsia" w:ascii="宋体" w:hAnsi="宋体" w:eastAsia="宋体" w:cs="宋体"/>
          <w:color w:val="auto"/>
          <w:sz w:val="21"/>
          <w:szCs w:val="21"/>
          <w:vertAlign w:val="subscript"/>
          <w:lang w:val="en-US" w:eastAsia="zh-CN"/>
        </w:rPr>
        <w:t>3</w:t>
      </w:r>
      <w:r>
        <w:rPr>
          <w:rFonts w:hint="eastAsia" w:ascii="宋体" w:hAnsi="宋体" w:eastAsia="宋体" w:cs="宋体"/>
          <w:color w:val="auto"/>
          <w:sz w:val="21"/>
          <w:szCs w:val="21"/>
          <w:lang w:val="en-US" w:eastAsia="zh-CN"/>
        </w:rPr>
        <w:t>采用动态图像采集器高速自动拍照与末位指针结合，Q</w:t>
      </w:r>
      <w:r>
        <w:rPr>
          <w:rFonts w:hint="eastAsia" w:ascii="宋体" w:hAnsi="宋体" w:eastAsia="宋体" w:cs="宋体"/>
          <w:color w:val="auto"/>
          <w:sz w:val="21"/>
          <w:szCs w:val="21"/>
          <w:vertAlign w:val="subscript"/>
          <w:lang w:val="en-US" w:eastAsia="zh-CN"/>
        </w:rPr>
        <w:t>2</w:t>
      </w:r>
      <w:r>
        <w:rPr>
          <w:rFonts w:hint="eastAsia" w:ascii="宋体" w:hAnsi="宋体" w:eastAsia="宋体" w:cs="宋体"/>
          <w:color w:val="auto"/>
          <w:sz w:val="21"/>
          <w:szCs w:val="21"/>
          <w:lang w:val="en-US" w:eastAsia="zh-CN"/>
        </w:rPr>
        <w:t>与Q</w:t>
      </w:r>
      <w:r>
        <w:rPr>
          <w:rFonts w:hint="eastAsia" w:ascii="宋体" w:hAnsi="宋体" w:eastAsia="宋体" w:cs="宋体"/>
          <w:color w:val="auto"/>
          <w:sz w:val="21"/>
          <w:szCs w:val="21"/>
          <w:vertAlign w:val="subscript"/>
          <w:lang w:val="en-US" w:eastAsia="zh-CN"/>
        </w:rPr>
        <w:t>1</w:t>
      </w:r>
      <w:r>
        <w:rPr>
          <w:rFonts w:hint="eastAsia" w:ascii="宋体" w:hAnsi="宋体" w:eastAsia="宋体" w:cs="宋体"/>
          <w:color w:val="auto"/>
          <w:sz w:val="21"/>
          <w:szCs w:val="21"/>
          <w:lang w:val="en-US" w:eastAsia="zh-CN"/>
        </w:rPr>
        <w:t>采集末位或灵敏（梅花）指针采集，自动对焦无需人工调整，在对某些特殊水表无法采样时，可采用人工启停法操作，电脑自动计算误差。可引用梅花指针修正，减少气泡干扰引起的误判，能够自动读取条形码、二维码表号，也可用于部分超声表液晶屏数字识别。可自定义选择和增加流量点和检定次数，同一流量点重复检定次数不小于10次。</w:t>
      </w:r>
    </w:p>
    <w:p w14:paraId="56586E4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lang w:val="en-US" w:eastAsia="zh-CN"/>
        </w:rPr>
        <w:t>3.5.9 下位机控制器应设计合理，时钟频率、晶振稳定度应满足技术指标要求（计时器的不确定度：优于10</w:t>
      </w:r>
      <w:r>
        <w:rPr>
          <w:rFonts w:hint="eastAsia" w:ascii="宋体" w:hAnsi="宋体" w:eastAsia="宋体" w:cs="宋体"/>
          <w:color w:val="auto"/>
          <w:sz w:val="21"/>
          <w:szCs w:val="21"/>
          <w:vertAlign w:val="superscript"/>
          <w:lang w:val="en-US" w:eastAsia="zh-CN"/>
        </w:rPr>
        <w:t>-6</w:t>
      </w:r>
      <w:r>
        <w:rPr>
          <w:rFonts w:hint="eastAsia" w:ascii="宋体" w:hAnsi="宋体" w:eastAsia="宋体" w:cs="宋体"/>
          <w:color w:val="auto"/>
          <w:sz w:val="21"/>
          <w:szCs w:val="21"/>
          <w:vertAlign w:val="baseline"/>
          <w:lang w:val="en-US" w:eastAsia="zh-CN"/>
        </w:rPr>
        <w:t>，</w:t>
      </w:r>
      <w:r>
        <w:rPr>
          <w:rFonts w:hint="eastAsia" w:ascii="宋体" w:hAnsi="宋体" w:eastAsia="宋体" w:cs="宋体"/>
          <w:color w:val="auto"/>
          <w:sz w:val="21"/>
          <w:szCs w:val="21"/>
          <w:lang w:val="en-US" w:eastAsia="zh-CN"/>
        </w:rPr>
        <w:t>装置时钟频率：不小于10kHz），并留有检定接口，方便现场检定。装置的信号接口应能同时兼容机械水表、带电子装置水表、电子水表信号传感要求。</w:t>
      </w:r>
    </w:p>
    <w:p w14:paraId="0078D3A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lang w:val="en-US" w:eastAsia="zh-CN"/>
        </w:rPr>
        <w:t>3.5.10温压监测系统：温度测量范围（0-50）℃，MPE：±0.2℃，不少于2个；压力测量范围（0-4.0）MPa，精度不低于0.5级，末位水表检测压力满足国家标准，不少于4个。温度和压力传感器采用快速接头，方便溯源拆装。</w:t>
      </w:r>
    </w:p>
    <w:p w14:paraId="0D46626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3.3.11装置应能正确获取实验状态下的实验介质密度值，其误差应不超过±0.05%。</w:t>
      </w:r>
    </w:p>
    <w:p w14:paraId="217BD44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3.3.12 气动蝶阀、球阀、气动元件等按需配置。</w:t>
      </w:r>
    </w:p>
    <w:p w14:paraId="3FB7F2F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3.6 水压强度试验装置</w:t>
      </w:r>
    </w:p>
    <w:p w14:paraId="05AD644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水压强度试验装置可对“2.1检定口径”要求的水表密封性进行测试，装置不少于2</w:t>
      </w:r>
      <w:r>
        <w:rPr>
          <w:rFonts w:hint="eastAsia" w:ascii="宋体" w:hAnsi="宋体" w:eastAsia="宋体" w:cs="宋体"/>
          <w:color w:val="auto"/>
          <w:sz w:val="21"/>
          <w:szCs w:val="21"/>
          <w:highlight w:val="none"/>
          <w:lang w:val="en-US" w:eastAsia="zh-CN"/>
        </w:rPr>
        <w:t>台。带压力指示，最大输出静水压不低于2MAP；压力指示仪表：准确度等级1.6级，1.6MAP测量点应不低于量程的1/3。如是独立测试台，可自动排空，自动耐压计时以及自动泄压。配备水泵、水箱、夹表器、增压缸、压力表、压力传感器、气动阀门等部件，涉水部件材质采用304及以上牌号的不锈钢，确保测试过程安全、可靠。</w:t>
      </w:r>
    </w:p>
    <w:p w14:paraId="52DFDD2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3.7其他配套</w:t>
      </w:r>
    </w:p>
    <w:p w14:paraId="64EB7E8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highlight w:val="none"/>
          <w:lang w:val="en-US" w:eastAsia="zh-CN"/>
        </w:rPr>
        <w:t>液压车，载重量不少于150kg，用于水表的装卸和搬运。</w:t>
      </w:r>
    </w:p>
    <w:p w14:paraId="51C0F99E">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4.其他要求</w:t>
      </w:r>
    </w:p>
    <w:p w14:paraId="793A7F6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lang w:val="en-US" w:eastAsia="zh-CN"/>
        </w:rPr>
        <w:t>4.1装置材质要求</w:t>
      </w:r>
    </w:p>
    <w:p w14:paraId="4AC6996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工作台、水池、稳压系统、称量容器、管路、阀体和阀芯等主要涉水部件材质需采用304及以上牌号的不锈钢，且焊接部位涉水应保障不生锈。</w:t>
      </w:r>
    </w:p>
    <w:p w14:paraId="247E5A2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lang w:val="en-US" w:eastAsia="zh-CN"/>
        </w:rPr>
        <w:t>4.2过滤要求</w:t>
      </w:r>
    </w:p>
    <w:p w14:paraId="722D4469">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需在水表进水前端装过滤装置，可过滤并防止含有危害人体、损坏水表或影响水表工作的物质进入。并在工作台后端，</w:t>
      </w:r>
      <w:r>
        <w:rPr>
          <w:rFonts w:hint="eastAsia" w:ascii="宋体" w:hAnsi="宋体" w:eastAsia="宋体" w:cs="宋体"/>
          <w:color w:val="auto"/>
          <w:sz w:val="21"/>
          <w:szCs w:val="21"/>
          <w:highlight w:val="none"/>
          <w:lang w:val="en-US" w:eastAsia="zh-CN"/>
        </w:rPr>
        <w:t>称量容器前端装过滤装置，可有效降低水质更换频率和称量容器维护频率。过滤装置应方便拆卸清洗更换。提供备用滤芯不少于4套。</w:t>
      </w:r>
    </w:p>
    <w:p w14:paraId="30C15D91">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en-US" w:eastAsia="zh-CN"/>
        </w:rPr>
        <w:t>4.3实验室改动要求</w:t>
      </w:r>
    </w:p>
    <w:p w14:paraId="4A62E484">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highlight w:val="none"/>
          <w:lang w:val="en-US" w:eastAsia="zh-CN"/>
        </w:rPr>
        <w:t>需将实验室内现有两套容积法水表检定装置（DN15-DN50和DN80-DN100）移出到同层实验楼指定位置，并保障DN15-DN50水表检定装置使用。</w:t>
      </w:r>
    </w:p>
    <w:p w14:paraId="3F486C61">
      <w:pPr>
        <w:snapToGrid w:val="0"/>
        <w:spacing w:line="312" w:lineRule="auto"/>
        <w:ind w:firstLine="422" w:firstLineChars="200"/>
        <w:rPr>
          <w:rFonts w:hint="eastAsia" w:ascii="宋体" w:hAnsi="宋体" w:eastAsia="宋体"/>
          <w:b/>
          <w:color w:val="auto"/>
          <w:sz w:val="21"/>
          <w:szCs w:val="21"/>
          <w:lang w:val="en-US" w:eastAsia="zh-CN"/>
        </w:rPr>
      </w:pPr>
    </w:p>
    <w:p w14:paraId="5AD40510">
      <w:pPr>
        <w:snapToGrid w:val="0"/>
        <w:spacing w:line="312" w:lineRule="auto"/>
        <w:ind w:firstLine="422" w:firstLineChars="200"/>
        <w:rPr>
          <w:rFonts w:hint="default" w:ascii="宋体" w:hAnsi="宋体" w:eastAsia="宋体"/>
          <w:b/>
          <w:color w:val="auto"/>
          <w:sz w:val="21"/>
          <w:szCs w:val="21"/>
          <w:lang w:val="en-US" w:eastAsia="zh-CN"/>
        </w:rPr>
      </w:pPr>
      <w:r>
        <w:rPr>
          <w:rFonts w:hint="eastAsia" w:ascii="宋体" w:hAnsi="宋体" w:eastAsia="宋体"/>
          <w:b/>
          <w:color w:val="auto"/>
          <w:sz w:val="21"/>
          <w:szCs w:val="21"/>
          <w:lang w:val="en-US" w:eastAsia="zh-CN"/>
        </w:rPr>
        <w:t>投标人可自行前往现场进行勘察，联系人：施先生， 联系电话：13655803407</w:t>
      </w:r>
    </w:p>
    <w:p w14:paraId="4F00EB60">
      <w:pPr>
        <w:pStyle w:val="4"/>
        <w:keepNext w:val="0"/>
        <w:keepLines w:val="0"/>
        <w:pageBreakBefore w:val="0"/>
        <w:widowControl/>
        <w:suppressLineNumbers w:val="0"/>
        <w:kinsoku/>
        <w:wordWrap/>
        <w:overflowPunct/>
        <w:topLinePunct w:val="0"/>
        <w:autoSpaceDE/>
        <w:autoSpaceDN/>
        <w:bidi w:val="0"/>
        <w:spacing w:before="0" w:beforeAutospacing="0" w:after="0" w:afterAutospacing="0"/>
        <w:textAlignment w:val="auto"/>
        <w:rPr>
          <w:rFonts w:hint="eastAsia" w:ascii="宋体" w:hAnsi="宋体" w:eastAsia="宋体" w:cs="宋体"/>
          <w:color w:val="auto"/>
          <w:sz w:val="21"/>
          <w:szCs w:val="21"/>
          <w:lang w:val="en-US" w:eastAsia="zh-CN"/>
        </w:rPr>
      </w:pPr>
    </w:p>
    <w:p w14:paraId="2D7CC98C">
      <w:pPr>
        <w:ind w:firstLine="420"/>
        <w:rPr>
          <w:rFonts w:hint="eastAsia"/>
          <w:b/>
          <w:bCs/>
          <w:color w:val="auto"/>
          <w:lang w:val="en-US" w:eastAsia="zh-CN"/>
        </w:rPr>
      </w:pPr>
      <w:r>
        <w:rPr>
          <w:rFonts w:hint="eastAsia"/>
          <w:b/>
          <w:bCs/>
          <w:color w:val="auto"/>
          <w:lang w:val="en-US" w:eastAsia="zh-CN"/>
        </w:rPr>
        <w:t>附：建工楼实验室地基加固维修改造工程施工图</w:t>
      </w:r>
    </w:p>
    <w:p w14:paraId="2A658BAB">
      <w:pPr>
        <w:ind w:firstLine="420"/>
        <w:rPr>
          <w:rFonts w:hint="default"/>
          <w:color w:val="auto"/>
          <w:lang w:val="en-US" w:eastAsia="zh-CN"/>
        </w:rPr>
      </w:pPr>
    </w:p>
    <w:p w14:paraId="7D19EE30">
      <w:pPr>
        <w:widowControl/>
        <w:spacing w:line="360" w:lineRule="auto"/>
        <w:ind w:firstLine="422" w:firstLineChars="200"/>
        <w:jc w:val="left"/>
        <w:outlineLvl w:val="0"/>
        <w:rPr>
          <w:rFonts w:ascii="Times New Roman" w:hAnsi="Calibri" w:eastAsia="宋体" w:cs="Times New Roman"/>
          <w:b/>
          <w:bCs/>
          <w:color w:val="auto"/>
          <w:kern w:val="0"/>
        </w:rPr>
      </w:pPr>
      <w:r>
        <w:rPr>
          <w:rFonts w:hint="eastAsia" w:ascii="Times New Roman" w:hAnsi="Calibri" w:eastAsia="宋体" w:cs="Times New Roman"/>
          <w:b/>
          <w:bCs/>
          <w:color w:val="auto"/>
          <w:kern w:val="0"/>
        </w:rPr>
        <w:t>注：所提供的货物必须为合格产品。</w:t>
      </w:r>
      <w:r>
        <w:rPr>
          <w:rFonts w:hint="eastAsia" w:ascii="宋体" w:hAnsi="宋体" w:eastAsia="宋体" w:cs="宋体"/>
          <w:b/>
          <w:color w:val="auto"/>
          <w:szCs w:val="21"/>
        </w:rPr>
        <w:t>属于国家强制性产品认证的，中标后（中标公告发布之日起）15个工作日内提供强制性产品认证证书，否则视为放弃中标（成交）资格，并承担相关承任。</w:t>
      </w:r>
      <w:r>
        <w:rPr>
          <w:rFonts w:hint="eastAsia" w:ascii="Times New Roman" w:hAnsi="Calibri" w:eastAsia="宋体" w:cs="Times New Roman"/>
          <w:b/>
          <w:bCs/>
          <w:color w:val="auto"/>
          <w:kern w:val="0"/>
        </w:rPr>
        <w:t>投标供应商应在投标文件中说明本次投标产品的技术参数是否与官网上公开的技术参数一致，如不一致，要求明确哪些参数不一致，不一致的原因以及使用何种技术可以达到投标产品参数。</w:t>
      </w:r>
    </w:p>
    <w:p w14:paraId="51F1FC09">
      <w:pPr>
        <w:snapToGrid w:val="0"/>
        <w:spacing w:line="312" w:lineRule="auto"/>
        <w:rPr>
          <w:rFonts w:hint="eastAsia" w:ascii="宋体" w:hAnsi="宋体" w:eastAsia="宋体"/>
          <w:b/>
          <w:color w:val="auto"/>
          <w:sz w:val="24"/>
          <w:lang w:val="en-US" w:eastAsia="zh-CN"/>
        </w:rPr>
      </w:pPr>
      <w:r>
        <w:rPr>
          <w:rFonts w:hint="eastAsia" w:ascii="宋体" w:hAnsi="宋体" w:eastAsia="宋体"/>
          <w:b/>
          <w:color w:val="auto"/>
          <w:sz w:val="24"/>
          <w:lang w:val="en-US" w:eastAsia="zh-CN"/>
        </w:rPr>
        <w:t xml:space="preserve"> </w:t>
      </w:r>
    </w:p>
    <w:p w14:paraId="24A1974A">
      <w:pPr>
        <w:snapToGrid w:val="0"/>
        <w:spacing w:line="312" w:lineRule="auto"/>
        <w:rPr>
          <w:rFonts w:ascii="宋体" w:hAnsi="宋体" w:eastAsia="宋体" w:cs="宋体"/>
          <w:color w:val="auto"/>
          <w:szCs w:val="21"/>
        </w:rPr>
      </w:pPr>
      <w:r>
        <w:rPr>
          <w:rFonts w:hint="eastAsia" w:ascii="宋体" w:hAnsi="宋体" w:eastAsia="宋体"/>
          <w:b/>
          <w:color w:val="auto"/>
          <w:sz w:val="24"/>
          <w:lang w:val="en-US" w:eastAsia="zh-CN"/>
        </w:rPr>
        <w:t>三</w:t>
      </w:r>
      <w:r>
        <w:rPr>
          <w:rFonts w:hint="eastAsia" w:ascii="宋体" w:hAnsi="宋体" w:eastAsia="宋体"/>
          <w:b/>
          <w:color w:val="auto"/>
          <w:sz w:val="24"/>
        </w:rPr>
        <w:t>、系统安装、测试与验收要求</w:t>
      </w:r>
    </w:p>
    <w:p w14:paraId="51703B70">
      <w:pPr>
        <w:snapToGrid w:val="0"/>
        <w:spacing w:line="312" w:lineRule="auto"/>
        <w:rPr>
          <w:rFonts w:ascii="宋体" w:hAnsi="宋体" w:eastAsia="宋体"/>
          <w:b/>
          <w:color w:val="auto"/>
        </w:rPr>
      </w:pPr>
      <w:r>
        <w:rPr>
          <w:rFonts w:ascii="宋体" w:hAnsi="宋体" w:eastAsia="宋体"/>
          <w:b/>
          <w:color w:val="auto"/>
        </w:rPr>
        <w:t xml:space="preserve">1. </w:t>
      </w:r>
      <w:r>
        <w:rPr>
          <w:rFonts w:hint="eastAsia" w:ascii="宋体" w:hAnsi="宋体" w:eastAsia="宋体"/>
          <w:b/>
          <w:color w:val="auto"/>
        </w:rPr>
        <w:t>安装</w:t>
      </w:r>
    </w:p>
    <w:p w14:paraId="781112E3">
      <w:pPr>
        <w:adjustRightInd w:val="0"/>
        <w:snapToGrid w:val="0"/>
        <w:spacing w:line="312" w:lineRule="auto"/>
        <w:ind w:firstLine="412" w:firstLineChars="200"/>
        <w:rPr>
          <w:rFonts w:ascii="宋体" w:hAnsi="宋体" w:eastAsia="宋体"/>
          <w:color w:val="auto"/>
        </w:rPr>
      </w:pPr>
      <w:r>
        <w:rPr>
          <w:rFonts w:hint="eastAsia" w:ascii="宋体" w:hAnsi="宋体" w:eastAsia="宋体"/>
          <w:color w:val="auto"/>
          <w:spacing w:val="-2"/>
          <w:position w:val="-2"/>
        </w:rPr>
        <w:t>投标人必须提供标书中采购的所有设备安装和维护服务的全</w:t>
      </w:r>
      <w:r>
        <w:rPr>
          <w:rFonts w:hint="eastAsia" w:ascii="宋体" w:hAnsi="宋体" w:eastAsia="宋体"/>
          <w:color w:val="auto"/>
        </w:rPr>
        <w:t>部内容，并在需要的时候配合完成整个设备的调试工作。若本标书中所采购的产品等方面的配置或要求中出现不合理或不完整的问题时，投标人有责任和义务在投标书中提出补充修改方案并征得本项目单位同意后付诸实施。</w:t>
      </w:r>
    </w:p>
    <w:p w14:paraId="7F0E9DE1">
      <w:pPr>
        <w:adjustRightInd w:val="0"/>
        <w:snapToGrid w:val="0"/>
        <w:spacing w:line="312" w:lineRule="auto"/>
        <w:ind w:firstLine="420" w:firstLineChars="200"/>
        <w:rPr>
          <w:rFonts w:ascii="宋体" w:hAnsi="宋体" w:eastAsia="宋体"/>
          <w:color w:val="auto"/>
        </w:rPr>
      </w:pPr>
      <w:r>
        <w:rPr>
          <w:rFonts w:hint="eastAsia" w:ascii="宋体" w:hAnsi="宋体" w:eastAsia="宋体"/>
          <w:color w:val="auto"/>
        </w:rPr>
        <w:t>所有产品均须由投标人送货上门并负责安装调试，采购人不再支付任何费用；</w:t>
      </w:r>
    </w:p>
    <w:p w14:paraId="34D95CD1">
      <w:pPr>
        <w:adjustRightInd w:val="0"/>
        <w:snapToGrid w:val="0"/>
        <w:spacing w:line="312" w:lineRule="auto"/>
        <w:ind w:firstLine="420" w:firstLineChars="200"/>
        <w:rPr>
          <w:rFonts w:ascii="宋体" w:hAnsi="宋体" w:eastAsia="宋体"/>
          <w:b/>
          <w:color w:val="auto"/>
        </w:rPr>
      </w:pPr>
      <w:r>
        <w:rPr>
          <w:rFonts w:hint="eastAsia" w:ascii="宋体" w:hAnsi="宋体" w:eastAsia="宋体"/>
          <w:color w:val="auto"/>
        </w:rPr>
        <w:t>自安装工作一开始，投标人应允许采购单位的工作人员一起参与现场的系统安装、测试、诊断及解决遇到的问题等各项工作；</w:t>
      </w:r>
    </w:p>
    <w:p w14:paraId="683D971B">
      <w:pPr>
        <w:snapToGrid w:val="0"/>
        <w:spacing w:line="312" w:lineRule="auto"/>
        <w:rPr>
          <w:rFonts w:ascii="宋体" w:hAnsi="宋体" w:eastAsia="宋体"/>
          <w:b/>
          <w:color w:val="auto"/>
        </w:rPr>
      </w:pPr>
      <w:r>
        <w:rPr>
          <w:rFonts w:ascii="宋体" w:hAnsi="宋体" w:eastAsia="宋体"/>
          <w:b/>
          <w:color w:val="auto"/>
        </w:rPr>
        <w:t xml:space="preserve">2. </w:t>
      </w:r>
      <w:r>
        <w:rPr>
          <w:rFonts w:hint="eastAsia" w:ascii="宋体" w:hAnsi="宋体" w:eastAsia="宋体"/>
          <w:b/>
          <w:color w:val="auto"/>
        </w:rPr>
        <w:t>安装地点</w:t>
      </w:r>
    </w:p>
    <w:p w14:paraId="1E900696">
      <w:pPr>
        <w:snapToGrid w:val="0"/>
        <w:spacing w:line="312" w:lineRule="auto"/>
        <w:ind w:firstLine="420" w:firstLineChars="200"/>
        <w:rPr>
          <w:rFonts w:ascii="宋体" w:hAnsi="宋体" w:eastAsia="宋体"/>
          <w:color w:val="auto"/>
        </w:rPr>
      </w:pPr>
      <w:r>
        <w:rPr>
          <w:rFonts w:hint="eastAsia" w:ascii="宋体" w:hAnsi="宋体" w:eastAsia="宋体"/>
          <w:color w:val="auto"/>
          <w:szCs w:val="21"/>
          <w:lang w:eastAsia="zh-CN"/>
        </w:rPr>
        <w:t>舟山市质量技术监督检测研究院</w:t>
      </w:r>
      <w:r>
        <w:rPr>
          <w:rFonts w:hint="eastAsia" w:ascii="宋体" w:hAnsi="宋体" w:eastAsia="宋体"/>
          <w:bCs/>
          <w:color w:val="auto"/>
        </w:rPr>
        <w:t>指</w:t>
      </w:r>
      <w:r>
        <w:rPr>
          <w:rFonts w:hint="eastAsia" w:ascii="宋体" w:hAnsi="宋体" w:eastAsia="宋体"/>
          <w:color w:val="auto"/>
        </w:rPr>
        <w:t>定地点</w:t>
      </w:r>
    </w:p>
    <w:p w14:paraId="319EF149">
      <w:pPr>
        <w:snapToGrid w:val="0"/>
        <w:spacing w:line="312" w:lineRule="auto"/>
        <w:rPr>
          <w:rFonts w:ascii="宋体" w:hAnsi="宋体" w:eastAsia="宋体"/>
          <w:b/>
          <w:color w:val="auto"/>
        </w:rPr>
      </w:pPr>
      <w:r>
        <w:rPr>
          <w:rFonts w:ascii="宋体" w:hAnsi="宋体" w:eastAsia="宋体"/>
          <w:b/>
          <w:color w:val="auto"/>
        </w:rPr>
        <w:t xml:space="preserve">3. </w:t>
      </w:r>
      <w:r>
        <w:rPr>
          <w:rFonts w:hint="eastAsia" w:ascii="宋体" w:hAnsi="宋体" w:eastAsia="宋体"/>
          <w:b/>
          <w:color w:val="auto"/>
        </w:rPr>
        <w:t>验收标准</w:t>
      </w:r>
    </w:p>
    <w:p w14:paraId="2076B86A">
      <w:pPr>
        <w:snapToGrid w:val="0"/>
        <w:spacing w:line="312" w:lineRule="auto"/>
        <w:ind w:firstLine="420" w:firstLineChars="200"/>
        <w:rPr>
          <w:rFonts w:ascii="宋体" w:hAnsi="宋体" w:eastAsia="宋体"/>
          <w:color w:val="auto"/>
        </w:rPr>
      </w:pPr>
      <w:r>
        <w:rPr>
          <w:rFonts w:ascii="宋体" w:hAnsi="宋体" w:eastAsia="宋体"/>
          <w:color w:val="auto"/>
        </w:rPr>
        <w:t>3.1</w:t>
      </w:r>
      <w:r>
        <w:rPr>
          <w:rFonts w:hint="eastAsia" w:ascii="宋体" w:hAnsi="宋体" w:eastAsia="宋体"/>
          <w:color w:val="auto"/>
        </w:rPr>
        <w:t>投标人必须派技术人员到现场安装调试，安装完毕投标人派专业人员检查安装质量。</w:t>
      </w:r>
    </w:p>
    <w:p w14:paraId="7A9D9792">
      <w:pPr>
        <w:widowControl/>
        <w:spacing w:line="360" w:lineRule="auto"/>
        <w:ind w:firstLine="420" w:firstLineChars="200"/>
        <w:jc w:val="left"/>
        <w:outlineLvl w:val="0"/>
        <w:rPr>
          <w:rFonts w:ascii="宋体" w:hAnsi="宋体" w:eastAsia="宋体"/>
          <w:b/>
          <w:color w:val="auto"/>
          <w:highlight w:val="none"/>
        </w:rPr>
      </w:pPr>
      <w:r>
        <w:rPr>
          <w:rFonts w:ascii="宋体" w:hAnsi="宋体" w:eastAsia="宋体"/>
          <w:color w:val="auto"/>
        </w:rPr>
        <w:t xml:space="preserve">3.2 </w:t>
      </w:r>
      <w:r>
        <w:rPr>
          <w:rFonts w:hint="eastAsia" w:ascii="宋体" w:hAnsi="宋体" w:eastAsia="宋体"/>
          <w:color w:val="auto"/>
        </w:rPr>
        <w:t xml:space="preserve">投标人必须为使用单位设计、安装、调试、维修、使用提供足够的技术资料和技术保障。提供有关证明，如产地、出厂合格证、质量保证书和测试合格证等。 </w:t>
      </w:r>
      <w:r>
        <w:rPr>
          <w:rFonts w:hint="eastAsia" w:ascii="宋体" w:hAnsi="宋体" w:eastAsia="宋体" w:cs="宋体"/>
          <w:color w:val="auto"/>
          <w:sz w:val="21"/>
          <w:szCs w:val="21"/>
          <w:highlight w:val="none"/>
          <w:lang w:val="en-US" w:eastAsia="zh-CN"/>
        </w:rPr>
        <w:t>验收时需提供装置主要及配套设备的出厂合格证、使用手册和维护手册，以及装置及软件的操作说明书。</w:t>
      </w:r>
    </w:p>
    <w:p w14:paraId="5189BC81">
      <w:pPr>
        <w:adjustRightInd w:val="0"/>
        <w:snapToGrid w:val="0"/>
        <w:spacing w:line="312" w:lineRule="auto"/>
        <w:ind w:firstLine="420" w:firstLineChars="200"/>
        <w:rPr>
          <w:rFonts w:ascii="宋体" w:hAnsi="宋体" w:eastAsia="宋体"/>
          <w:color w:val="auto"/>
        </w:rPr>
      </w:pPr>
      <w:r>
        <w:rPr>
          <w:rFonts w:ascii="宋体" w:hAnsi="宋体" w:eastAsia="宋体"/>
          <w:color w:val="auto"/>
        </w:rPr>
        <w:t xml:space="preserve">3.3 </w:t>
      </w:r>
      <w:r>
        <w:rPr>
          <w:rFonts w:hint="eastAsia" w:ascii="宋体" w:hAnsi="宋体" w:eastAsia="宋体"/>
          <w:color w:val="auto"/>
        </w:rPr>
        <w:t>若产品验收时有关技术参数不能满足招标文件技术要求，使用单位有权要求更换，同时有权要求索赔，所产生的一切费用（含所有检验费用）由中标人全部承担。</w:t>
      </w:r>
    </w:p>
    <w:p w14:paraId="600CAED9">
      <w:pPr>
        <w:adjustRightInd w:val="0"/>
        <w:snapToGrid w:val="0"/>
        <w:spacing w:line="312" w:lineRule="auto"/>
        <w:ind w:firstLine="420" w:firstLineChars="200"/>
        <w:rPr>
          <w:rFonts w:ascii="宋体" w:hAnsi="宋体" w:eastAsia="宋体"/>
          <w:color w:val="auto"/>
        </w:rPr>
      </w:pPr>
      <w:r>
        <w:rPr>
          <w:rFonts w:ascii="宋体" w:hAnsi="宋体" w:eastAsia="宋体"/>
          <w:color w:val="auto"/>
        </w:rPr>
        <w:t>3.4</w:t>
      </w:r>
      <w:r>
        <w:rPr>
          <w:rFonts w:hint="eastAsia" w:ascii="宋体" w:hAnsi="宋体" w:eastAsia="宋体"/>
          <w:color w:val="auto"/>
        </w:rPr>
        <w:t>系统测试要求</w:t>
      </w:r>
    </w:p>
    <w:p w14:paraId="14FD78F8">
      <w:pPr>
        <w:adjustRightInd w:val="0"/>
        <w:snapToGrid w:val="0"/>
        <w:spacing w:line="312" w:lineRule="auto"/>
        <w:ind w:firstLine="420" w:firstLineChars="200"/>
        <w:rPr>
          <w:rFonts w:ascii="宋体" w:hAnsi="宋体" w:eastAsia="宋体"/>
          <w:color w:val="auto"/>
        </w:rPr>
      </w:pPr>
      <w:r>
        <w:rPr>
          <w:rFonts w:hint="eastAsia" w:ascii="宋体" w:hAnsi="宋体" w:eastAsia="宋体"/>
          <w:color w:val="auto"/>
        </w:rPr>
        <w:t>系统安装完成后，由设备使用单位进行设备或网络测试，投标人必须给予充分的配合。</w:t>
      </w:r>
    </w:p>
    <w:p w14:paraId="483B50A0">
      <w:pPr>
        <w:adjustRightInd w:val="0"/>
        <w:snapToGrid w:val="0"/>
        <w:spacing w:line="312" w:lineRule="auto"/>
        <w:ind w:firstLine="420" w:firstLineChars="200"/>
        <w:rPr>
          <w:rFonts w:ascii="宋体" w:hAnsi="宋体" w:eastAsia="宋体"/>
          <w:color w:val="auto"/>
        </w:rPr>
      </w:pPr>
      <w:r>
        <w:rPr>
          <w:rFonts w:ascii="宋体" w:hAnsi="宋体" w:eastAsia="宋体"/>
          <w:color w:val="auto"/>
        </w:rPr>
        <w:t xml:space="preserve">3.5 </w:t>
      </w:r>
      <w:r>
        <w:rPr>
          <w:rFonts w:hint="eastAsia" w:ascii="宋体" w:hAnsi="宋体" w:eastAsia="宋体"/>
          <w:color w:val="auto"/>
        </w:rPr>
        <w:t>单项测试</w:t>
      </w:r>
    </w:p>
    <w:p w14:paraId="5D8CA12D">
      <w:pPr>
        <w:adjustRightInd w:val="0"/>
        <w:snapToGrid w:val="0"/>
        <w:spacing w:line="312" w:lineRule="auto"/>
        <w:ind w:firstLine="420" w:firstLineChars="200"/>
        <w:rPr>
          <w:rFonts w:ascii="宋体" w:hAnsi="宋体" w:eastAsia="宋体"/>
          <w:color w:val="auto"/>
        </w:rPr>
      </w:pPr>
      <w:r>
        <w:rPr>
          <w:rFonts w:hint="eastAsia" w:ascii="宋体" w:hAnsi="宋体" w:eastAsia="宋体"/>
          <w:color w:val="auto"/>
        </w:rPr>
        <w:t>单项产品安装完成后，由投标人进行产品自身性能的测试。</w:t>
      </w:r>
    </w:p>
    <w:p w14:paraId="7F07FCC6">
      <w:pPr>
        <w:snapToGrid w:val="0"/>
        <w:spacing w:line="312" w:lineRule="auto"/>
        <w:rPr>
          <w:rFonts w:ascii="宋体" w:hAnsi="宋体" w:eastAsia="宋体"/>
          <w:color w:val="auto"/>
        </w:rPr>
      </w:pPr>
    </w:p>
    <w:p w14:paraId="623CC2F9">
      <w:pPr>
        <w:widowControl/>
        <w:autoSpaceDE w:val="0"/>
        <w:autoSpaceDN w:val="0"/>
        <w:snapToGrid w:val="0"/>
        <w:spacing w:line="312" w:lineRule="auto"/>
        <w:ind w:right="-53" w:rightChars="-25"/>
        <w:textAlignment w:val="bottom"/>
        <w:rPr>
          <w:rFonts w:ascii="宋体" w:hAnsi="宋体" w:eastAsia="宋体"/>
          <w:b/>
          <w:color w:val="auto"/>
          <w:sz w:val="24"/>
        </w:rPr>
      </w:pPr>
      <w:r>
        <w:rPr>
          <w:rFonts w:hint="eastAsia" w:ascii="Times New Roman" w:hAnsi="Times New Roman" w:eastAsia="宋体"/>
          <w:b/>
          <w:color w:val="auto"/>
          <w:sz w:val="24"/>
          <w:lang w:val="en-US" w:eastAsia="zh-CN"/>
        </w:rPr>
        <w:t>四</w:t>
      </w:r>
      <w:r>
        <w:rPr>
          <w:rFonts w:hint="eastAsia" w:ascii="Times New Roman" w:hAnsi="Times New Roman" w:eastAsia="宋体"/>
          <w:b/>
          <w:color w:val="auto"/>
          <w:sz w:val="24"/>
        </w:rPr>
        <w:t>、售后服务与培训要求</w:t>
      </w:r>
    </w:p>
    <w:p w14:paraId="331B7D7A">
      <w:pPr>
        <w:adjustRightInd w:val="0"/>
        <w:snapToGrid w:val="0"/>
        <w:spacing w:line="360" w:lineRule="auto"/>
        <w:ind w:firstLine="420" w:firstLineChars="20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1.装置</w:t>
      </w:r>
      <w:r>
        <w:rPr>
          <w:rFonts w:hint="default" w:ascii="Times New Roman" w:hAnsi="Times New Roman" w:eastAsia="宋体" w:cs="Times New Roman"/>
          <w:color w:val="auto"/>
          <w:sz w:val="21"/>
          <w:szCs w:val="21"/>
          <w:lang w:val="en-US" w:eastAsia="zh-CN"/>
        </w:rPr>
        <w:t>软件系统终身免费使用，免费升级</w:t>
      </w:r>
      <w:r>
        <w:rPr>
          <w:rFonts w:hint="eastAsia" w:ascii="Times New Roman" w:hAnsi="Times New Roman" w:eastAsia="宋体" w:cs="Times New Roman"/>
          <w:color w:val="auto"/>
          <w:sz w:val="21"/>
          <w:szCs w:val="21"/>
          <w:lang w:val="en-US" w:eastAsia="zh-CN"/>
        </w:rPr>
        <w:t>（如检定规程变更等情况）</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如遇到程序问题，投标人</w:t>
      </w:r>
      <w:r>
        <w:rPr>
          <w:rFonts w:hint="default" w:ascii="Times New Roman" w:hAnsi="Times New Roman" w:eastAsia="宋体" w:cs="Times New Roman"/>
          <w:color w:val="auto"/>
          <w:sz w:val="21"/>
          <w:szCs w:val="21"/>
          <w:lang w:val="en-US" w:eastAsia="zh-CN"/>
        </w:rPr>
        <w:t>应在</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小时内响应</w:t>
      </w:r>
      <w:r>
        <w:rPr>
          <w:rFonts w:hint="eastAsia" w:ascii="Times New Roman" w:hAnsi="Times New Roman" w:eastAsia="宋体" w:cs="Times New Roman"/>
          <w:color w:val="auto"/>
          <w:sz w:val="21"/>
          <w:szCs w:val="21"/>
          <w:lang w:val="en-US" w:eastAsia="zh-CN"/>
        </w:rPr>
        <w:t>，并于24小时内</w:t>
      </w:r>
      <w:r>
        <w:rPr>
          <w:rFonts w:hint="default" w:ascii="Times New Roman" w:hAnsi="Times New Roman" w:eastAsia="宋体" w:cs="Times New Roman"/>
          <w:color w:val="auto"/>
          <w:sz w:val="21"/>
          <w:szCs w:val="21"/>
          <w:lang w:val="en-US" w:eastAsia="zh-CN"/>
        </w:rPr>
        <w:t>进行修复</w:t>
      </w:r>
      <w:r>
        <w:rPr>
          <w:rFonts w:hint="eastAsia" w:ascii="Times New Roman" w:hAnsi="Times New Roman" w:eastAsia="宋体" w:cs="Times New Roman"/>
          <w:color w:val="auto"/>
          <w:sz w:val="21"/>
          <w:szCs w:val="21"/>
          <w:lang w:val="en-US" w:eastAsia="zh-CN"/>
        </w:rPr>
        <w:t>，包括客户提出的程序合理修改或优化。</w:t>
      </w:r>
    </w:p>
    <w:p w14:paraId="68C84BA7">
      <w:pPr>
        <w:adjustRightInd w:val="0"/>
        <w:snapToGrid w:val="0"/>
        <w:spacing w:line="360" w:lineRule="auto"/>
        <w:ind w:firstLine="420" w:firstLineChars="20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2.装置需在采购人指定场地</w:t>
      </w:r>
      <w:r>
        <w:rPr>
          <w:rFonts w:hint="default" w:ascii="Times New Roman" w:hAnsi="Times New Roman" w:eastAsia="宋体" w:cs="Times New Roman"/>
          <w:color w:val="auto"/>
          <w:sz w:val="21"/>
          <w:szCs w:val="21"/>
          <w:lang w:val="en-US" w:eastAsia="zh-CN"/>
        </w:rPr>
        <w:t>完成安装调试</w:t>
      </w:r>
      <w:r>
        <w:rPr>
          <w:rFonts w:hint="eastAsia" w:ascii="Times New Roman" w:hAnsi="Times New Roman" w:eastAsia="宋体" w:cs="Times New Roman"/>
          <w:color w:val="auto"/>
          <w:sz w:val="21"/>
          <w:szCs w:val="21"/>
          <w:lang w:val="en-US" w:eastAsia="zh-CN"/>
        </w:rPr>
        <w:t>，依据检定规程和计量标准建标要求，装置及其配套设备</w:t>
      </w:r>
      <w:r>
        <w:rPr>
          <w:rFonts w:hint="default" w:ascii="Times New Roman" w:hAnsi="Times New Roman" w:eastAsia="宋体" w:cs="Times New Roman"/>
          <w:color w:val="auto"/>
          <w:sz w:val="21"/>
          <w:szCs w:val="21"/>
          <w:lang w:val="en-US" w:eastAsia="zh-CN"/>
        </w:rPr>
        <w:t>经浙江省</w:t>
      </w:r>
      <w:r>
        <w:rPr>
          <w:rFonts w:hint="eastAsia" w:ascii="Times New Roman" w:hAnsi="Times New Roman" w:eastAsia="宋体" w:cs="Times New Roman"/>
          <w:color w:val="auto"/>
          <w:sz w:val="21"/>
          <w:szCs w:val="21"/>
          <w:lang w:val="en-US" w:eastAsia="zh-CN"/>
        </w:rPr>
        <w:t>质量</w:t>
      </w:r>
      <w:r>
        <w:rPr>
          <w:rFonts w:hint="default" w:ascii="Times New Roman" w:hAnsi="Times New Roman" w:eastAsia="宋体" w:cs="Times New Roman"/>
          <w:color w:val="auto"/>
          <w:sz w:val="21"/>
          <w:szCs w:val="21"/>
          <w:lang w:val="en-US" w:eastAsia="zh-CN"/>
        </w:rPr>
        <w:t>科学研究院</w:t>
      </w:r>
      <w:r>
        <w:rPr>
          <w:rFonts w:hint="eastAsia" w:ascii="Times New Roman" w:hAnsi="Times New Roman" w:eastAsia="宋体" w:cs="Times New Roman"/>
          <w:color w:val="auto"/>
          <w:sz w:val="21"/>
          <w:szCs w:val="21"/>
          <w:lang w:val="en-US" w:eastAsia="zh-CN"/>
        </w:rPr>
        <w:t>等国家级或省级法定计量检定机构</w:t>
      </w:r>
      <w:r>
        <w:rPr>
          <w:rFonts w:hint="default" w:ascii="Times New Roman" w:hAnsi="Times New Roman" w:eastAsia="宋体" w:cs="Times New Roman"/>
          <w:color w:val="auto"/>
          <w:sz w:val="21"/>
          <w:szCs w:val="21"/>
          <w:lang w:val="en-US" w:eastAsia="zh-CN"/>
        </w:rPr>
        <w:t>检定合格</w:t>
      </w:r>
      <w:r>
        <w:rPr>
          <w:rFonts w:hint="eastAsia" w:ascii="Times New Roman" w:hAnsi="Times New Roman" w:eastAsia="宋体" w:cs="Times New Roman"/>
          <w:color w:val="auto"/>
          <w:sz w:val="21"/>
          <w:szCs w:val="21"/>
          <w:lang w:val="en-US" w:eastAsia="zh-CN"/>
        </w:rPr>
        <w:t>，并</w:t>
      </w:r>
      <w:r>
        <w:rPr>
          <w:rFonts w:hint="default" w:ascii="Times New Roman" w:hAnsi="Times New Roman" w:eastAsia="宋体" w:cs="Times New Roman"/>
          <w:color w:val="auto"/>
          <w:sz w:val="21"/>
          <w:szCs w:val="21"/>
          <w:lang w:val="en-US" w:eastAsia="zh-CN"/>
        </w:rPr>
        <w:t>取得证书(检定费用由供应商承担)后正式交付。</w:t>
      </w:r>
    </w:p>
    <w:p w14:paraId="6730E885">
      <w:pPr>
        <w:adjustRightInd w:val="0"/>
        <w:snapToGrid w:val="0"/>
        <w:spacing w:line="360" w:lineRule="auto"/>
        <w:ind w:firstLine="420" w:firstLineChars="20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3.装置培训不少于1天，保证2名及以上检定员能够熟练操作为止。</w:t>
      </w:r>
    </w:p>
    <w:p w14:paraId="137CE0DE">
      <w:pPr>
        <w:adjustRightInd w:val="0"/>
        <w:snapToGrid w:val="0"/>
        <w:spacing w:line="360" w:lineRule="auto"/>
        <w:ind w:firstLine="420" w:firstLineChars="20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val="en-US" w:eastAsia="zh-CN"/>
        </w:rPr>
        <w:t>装置整体质保不少于2年，质保期自取得检定证书之日开始。</w:t>
      </w:r>
    </w:p>
    <w:p w14:paraId="1F0671E9">
      <w:pPr>
        <w:adjustRightInd w:val="0"/>
        <w:snapToGrid w:val="0"/>
        <w:spacing w:line="360" w:lineRule="auto"/>
        <w:ind w:firstLine="420" w:firstLineChars="20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如果在质保期内，因</w:t>
      </w:r>
      <w:r>
        <w:rPr>
          <w:rFonts w:hint="eastAsia" w:ascii="Times New Roman" w:hAnsi="Times New Roman" w:eastAsia="宋体" w:cs="Times New Roman"/>
          <w:color w:val="auto"/>
          <w:sz w:val="21"/>
          <w:szCs w:val="21"/>
          <w:lang w:val="en-US" w:eastAsia="zh-CN"/>
        </w:rPr>
        <w:t>装置</w:t>
      </w:r>
      <w:r>
        <w:rPr>
          <w:rFonts w:hint="default" w:ascii="Times New Roman" w:hAnsi="Times New Roman" w:eastAsia="宋体" w:cs="Times New Roman"/>
          <w:color w:val="auto"/>
          <w:sz w:val="21"/>
          <w:szCs w:val="21"/>
          <w:lang w:val="en-US" w:eastAsia="zh-CN"/>
        </w:rPr>
        <w:t>质量问题造成</w:t>
      </w:r>
      <w:r>
        <w:rPr>
          <w:rFonts w:hint="eastAsia" w:ascii="Times New Roman" w:hAnsi="Times New Roman" w:eastAsia="宋体" w:cs="Times New Roman"/>
          <w:color w:val="auto"/>
          <w:sz w:val="21"/>
          <w:szCs w:val="21"/>
          <w:lang w:val="en-US" w:eastAsia="zh-CN"/>
        </w:rPr>
        <w:t>装置</w:t>
      </w:r>
      <w:r>
        <w:rPr>
          <w:rFonts w:hint="default" w:ascii="Times New Roman" w:hAnsi="Times New Roman" w:eastAsia="宋体" w:cs="Times New Roman"/>
          <w:color w:val="auto"/>
          <w:sz w:val="21"/>
          <w:szCs w:val="21"/>
          <w:lang w:val="en-US" w:eastAsia="zh-CN"/>
        </w:rPr>
        <w:t>停止运转，</w:t>
      </w:r>
      <w:r>
        <w:rPr>
          <w:rFonts w:hint="eastAsia" w:ascii="Times New Roman" w:hAnsi="Times New Roman" w:eastAsia="宋体" w:cs="Times New Roman"/>
          <w:color w:val="auto"/>
          <w:sz w:val="21"/>
          <w:szCs w:val="21"/>
          <w:lang w:val="en-US" w:eastAsia="zh-CN"/>
        </w:rPr>
        <w:t>投标人</w:t>
      </w:r>
      <w:r>
        <w:rPr>
          <w:rFonts w:hint="default" w:ascii="Times New Roman" w:hAnsi="Times New Roman" w:eastAsia="宋体" w:cs="Times New Roman"/>
          <w:color w:val="auto"/>
          <w:sz w:val="21"/>
          <w:szCs w:val="21"/>
          <w:lang w:val="en-US" w:eastAsia="zh-CN"/>
        </w:rPr>
        <w:t>应在</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小时内响应</w:t>
      </w:r>
      <w:r>
        <w:rPr>
          <w:rFonts w:hint="eastAsia" w:ascii="Times New Roman" w:hAnsi="Times New Roman" w:eastAsia="宋体" w:cs="Times New Roman"/>
          <w:color w:val="auto"/>
          <w:sz w:val="21"/>
          <w:szCs w:val="21"/>
          <w:lang w:val="en-US" w:eastAsia="zh-CN"/>
        </w:rPr>
        <w:t>，并于24小时内</w:t>
      </w:r>
      <w:r>
        <w:rPr>
          <w:rFonts w:hint="default" w:ascii="Times New Roman" w:hAnsi="Times New Roman" w:eastAsia="宋体" w:cs="Times New Roman"/>
          <w:color w:val="auto"/>
          <w:sz w:val="21"/>
          <w:szCs w:val="21"/>
          <w:lang w:val="en-US" w:eastAsia="zh-CN"/>
        </w:rPr>
        <w:t>派技术人员前往现场进行修复，</w:t>
      </w:r>
      <w:r>
        <w:rPr>
          <w:rFonts w:hint="eastAsia" w:ascii="Times New Roman" w:hAnsi="Times New Roman" w:eastAsia="宋体" w:cs="Times New Roman"/>
          <w:color w:val="auto"/>
          <w:sz w:val="21"/>
          <w:szCs w:val="21"/>
          <w:lang w:val="en-US" w:eastAsia="zh-CN"/>
        </w:rPr>
        <w:t>采购人</w:t>
      </w:r>
      <w:r>
        <w:rPr>
          <w:rFonts w:hint="default" w:ascii="Times New Roman" w:hAnsi="Times New Roman" w:eastAsia="宋体" w:cs="Times New Roman"/>
          <w:color w:val="auto"/>
          <w:sz w:val="21"/>
          <w:szCs w:val="21"/>
          <w:lang w:val="en-US" w:eastAsia="zh-CN"/>
        </w:rPr>
        <w:t>应对修复完好的</w:t>
      </w:r>
      <w:r>
        <w:rPr>
          <w:rFonts w:hint="eastAsia" w:ascii="Times New Roman" w:hAnsi="Times New Roman" w:eastAsia="宋体" w:cs="Times New Roman"/>
          <w:color w:val="auto"/>
          <w:sz w:val="21"/>
          <w:szCs w:val="21"/>
          <w:lang w:val="en-US" w:eastAsia="zh-CN"/>
        </w:rPr>
        <w:t>装置</w:t>
      </w:r>
      <w:r>
        <w:rPr>
          <w:rFonts w:hint="default" w:ascii="Times New Roman" w:hAnsi="Times New Roman" w:eastAsia="宋体" w:cs="Times New Roman"/>
          <w:color w:val="auto"/>
          <w:sz w:val="21"/>
          <w:szCs w:val="21"/>
          <w:lang w:val="en-US" w:eastAsia="zh-CN"/>
        </w:rPr>
        <w:t>进行再次</w:t>
      </w:r>
      <w:r>
        <w:rPr>
          <w:rFonts w:hint="eastAsia" w:ascii="Times New Roman" w:hAnsi="Times New Roman" w:eastAsia="宋体" w:cs="Times New Roman"/>
          <w:color w:val="auto"/>
          <w:sz w:val="21"/>
          <w:szCs w:val="21"/>
          <w:lang w:val="en-US" w:eastAsia="zh-CN"/>
        </w:rPr>
        <w:t>确认。</w:t>
      </w:r>
    </w:p>
    <w:p w14:paraId="75D9C465">
      <w:pPr>
        <w:widowControl/>
        <w:spacing w:line="360" w:lineRule="auto"/>
        <w:ind w:firstLine="420" w:firstLineChars="200"/>
        <w:jc w:val="left"/>
        <w:outlineLvl w:val="0"/>
        <w:rPr>
          <w:rFonts w:hint="eastAsia" w:ascii="Times New Roman" w:hAnsi="Calibri" w:eastAsia="宋体" w:cs="Times New Roman"/>
          <w:b/>
          <w:bCs/>
          <w:color w:val="auto"/>
          <w:kern w:val="0"/>
          <w:sz w:val="21"/>
          <w:szCs w:val="21"/>
        </w:rPr>
      </w:pPr>
      <w:r>
        <w:rPr>
          <w:rFonts w:hint="eastAsia" w:ascii="Times New Roman" w:hAnsi="Times New Roman" w:eastAsia="宋体" w:cs="Times New Roman"/>
          <w:color w:val="auto"/>
          <w:sz w:val="21"/>
          <w:szCs w:val="21"/>
          <w:lang w:val="en-US" w:eastAsia="zh-CN"/>
        </w:rPr>
        <w:t>6.如在质保期内主要及配套设备出现故障，短期内无法解决，应免费提供相同型号设备予以更换，按实际停机时间相应延长质保期。</w:t>
      </w:r>
    </w:p>
    <w:p w14:paraId="55D6C532">
      <w:pPr>
        <w:widowControl/>
        <w:autoSpaceDE w:val="0"/>
        <w:autoSpaceDN w:val="0"/>
        <w:snapToGrid w:val="0"/>
        <w:spacing w:line="312" w:lineRule="auto"/>
        <w:ind w:right="-53" w:rightChars="-25"/>
        <w:textAlignment w:val="bottom"/>
        <w:rPr>
          <w:rFonts w:hint="eastAsia" w:ascii="宋体" w:hAnsi="宋体" w:eastAsia="宋体"/>
          <w:b/>
          <w:color w:val="auto"/>
          <w:sz w:val="24"/>
          <w:lang w:val="en-US" w:eastAsia="zh-CN"/>
        </w:rPr>
      </w:pPr>
    </w:p>
    <w:p w14:paraId="5D508447">
      <w:pPr>
        <w:widowControl/>
        <w:autoSpaceDE w:val="0"/>
        <w:autoSpaceDN w:val="0"/>
        <w:snapToGrid w:val="0"/>
        <w:spacing w:line="312" w:lineRule="auto"/>
        <w:ind w:right="-53" w:rightChars="-25"/>
        <w:textAlignment w:val="bottom"/>
        <w:rPr>
          <w:rFonts w:ascii="宋体" w:hAnsi="宋体" w:eastAsia="宋体"/>
          <w:b/>
          <w:color w:val="auto"/>
          <w:sz w:val="24"/>
        </w:rPr>
      </w:pPr>
      <w:r>
        <w:rPr>
          <w:rFonts w:hint="eastAsia" w:ascii="宋体" w:hAnsi="宋体" w:eastAsia="宋体"/>
          <w:b/>
          <w:color w:val="auto"/>
          <w:sz w:val="24"/>
          <w:lang w:val="en-US" w:eastAsia="zh-CN"/>
        </w:rPr>
        <w:t>五</w:t>
      </w:r>
      <w:r>
        <w:rPr>
          <w:rFonts w:hint="eastAsia" w:ascii="宋体" w:hAnsi="宋体" w:eastAsia="宋体"/>
          <w:b/>
          <w:color w:val="auto"/>
          <w:sz w:val="24"/>
        </w:rPr>
        <w:t>、到货要求</w:t>
      </w:r>
    </w:p>
    <w:p w14:paraId="25D45903">
      <w:pPr>
        <w:autoSpaceDE w:val="0"/>
        <w:autoSpaceDN w:val="0"/>
        <w:adjustRightInd w:val="0"/>
        <w:snapToGrid w:val="0"/>
        <w:spacing w:line="312" w:lineRule="auto"/>
        <w:ind w:firstLine="360"/>
        <w:rPr>
          <w:rFonts w:ascii="宋体" w:hAnsi="宋体" w:eastAsia="宋体"/>
          <w:color w:val="auto"/>
          <w:highlight w:val="none"/>
          <w:lang w:val="zh-CN"/>
        </w:rPr>
      </w:pPr>
      <w:r>
        <w:rPr>
          <w:rFonts w:ascii="宋体" w:hAnsi="宋体" w:eastAsia="宋体"/>
          <w:color w:val="auto"/>
          <w:highlight w:val="none"/>
          <w:lang w:val="zh-CN"/>
        </w:rPr>
        <w:t>1.</w:t>
      </w:r>
      <w:r>
        <w:rPr>
          <w:rFonts w:hint="eastAsia" w:ascii="宋体" w:hAnsi="宋体" w:eastAsia="宋体"/>
          <w:color w:val="auto"/>
          <w:highlight w:val="none"/>
          <w:lang w:val="zh-CN"/>
        </w:rPr>
        <w:t>交货期要求</w:t>
      </w:r>
    </w:p>
    <w:p w14:paraId="6B2735A8">
      <w:pPr>
        <w:autoSpaceDE w:val="0"/>
        <w:autoSpaceDN w:val="0"/>
        <w:adjustRightInd w:val="0"/>
        <w:snapToGrid w:val="0"/>
        <w:spacing w:line="312" w:lineRule="auto"/>
        <w:ind w:firstLine="569" w:firstLineChars="27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合同签订后</w:t>
      </w:r>
      <w:r>
        <w:rPr>
          <w:rFonts w:hint="eastAsia" w:ascii="Times New Roman" w:hAnsi="Times New Roman" w:eastAsia="宋体" w:cs="Times New Roman"/>
          <w:color w:val="auto"/>
          <w:szCs w:val="21"/>
          <w:highlight w:val="none"/>
          <w:lang w:val="en-US" w:eastAsia="zh-CN"/>
        </w:rPr>
        <w:t>90</w:t>
      </w:r>
      <w:r>
        <w:rPr>
          <w:rFonts w:hint="eastAsia" w:ascii="Times New Roman" w:hAnsi="Times New Roman" w:eastAsia="宋体" w:cs="Times New Roman"/>
          <w:color w:val="auto"/>
          <w:szCs w:val="21"/>
          <w:highlight w:val="none"/>
        </w:rPr>
        <w:t>天内完成</w:t>
      </w:r>
      <w:r>
        <w:rPr>
          <w:rFonts w:hint="eastAsia" w:ascii="Times New Roman" w:hAnsi="Times New Roman" w:eastAsia="宋体" w:cs="Times New Roman"/>
          <w:color w:val="auto"/>
          <w:szCs w:val="21"/>
          <w:highlight w:val="none"/>
          <w:lang w:val="en-US" w:eastAsia="zh-CN"/>
        </w:rPr>
        <w:t>供货</w:t>
      </w:r>
      <w:r>
        <w:rPr>
          <w:rFonts w:hint="eastAsia" w:ascii="Times New Roman" w:hAnsi="Times New Roman" w:eastAsia="宋体" w:cs="Times New Roman"/>
          <w:color w:val="auto"/>
          <w:szCs w:val="21"/>
          <w:highlight w:val="none"/>
        </w:rPr>
        <w:t>安装。</w:t>
      </w:r>
    </w:p>
    <w:p w14:paraId="67440939">
      <w:pPr>
        <w:autoSpaceDE w:val="0"/>
        <w:autoSpaceDN w:val="0"/>
        <w:adjustRightInd w:val="0"/>
        <w:snapToGrid w:val="0"/>
        <w:spacing w:line="312" w:lineRule="auto"/>
        <w:ind w:firstLine="360"/>
        <w:rPr>
          <w:rFonts w:ascii="宋体" w:hAnsi="宋体" w:eastAsia="宋体"/>
          <w:color w:val="auto"/>
          <w:highlight w:val="none"/>
          <w:lang w:val="zh-CN"/>
        </w:rPr>
      </w:pPr>
      <w:r>
        <w:rPr>
          <w:rFonts w:ascii="宋体" w:hAnsi="宋体" w:eastAsia="宋体"/>
          <w:color w:val="auto"/>
          <w:highlight w:val="none"/>
          <w:lang w:val="zh-CN"/>
        </w:rPr>
        <w:t>2.</w:t>
      </w:r>
      <w:r>
        <w:rPr>
          <w:rFonts w:hint="eastAsia" w:ascii="宋体" w:hAnsi="宋体" w:eastAsia="宋体"/>
          <w:color w:val="auto"/>
          <w:highlight w:val="none"/>
          <w:lang w:val="zh-CN"/>
        </w:rPr>
        <w:t>交货地点要求</w:t>
      </w:r>
    </w:p>
    <w:p w14:paraId="54A228EF">
      <w:pPr>
        <w:autoSpaceDE w:val="0"/>
        <w:autoSpaceDN w:val="0"/>
        <w:adjustRightInd w:val="0"/>
        <w:snapToGrid w:val="0"/>
        <w:spacing w:line="312" w:lineRule="auto"/>
        <w:ind w:firstLine="630" w:firstLineChars="300"/>
        <w:rPr>
          <w:rFonts w:ascii="宋体" w:hAnsi="宋体" w:eastAsia="宋体"/>
          <w:color w:val="auto"/>
          <w:highlight w:val="none"/>
          <w:lang w:val="zh-CN"/>
        </w:rPr>
      </w:pPr>
      <w:r>
        <w:rPr>
          <w:rFonts w:ascii="宋体" w:hAnsi="宋体" w:eastAsia="宋体"/>
          <w:color w:val="auto"/>
          <w:highlight w:val="none"/>
          <w:lang w:val="zh-CN"/>
        </w:rPr>
        <w:t>2.</w:t>
      </w:r>
      <w:r>
        <w:rPr>
          <w:rFonts w:hint="eastAsia" w:ascii="宋体" w:hAnsi="宋体" w:eastAsia="宋体"/>
          <w:color w:val="auto"/>
          <w:highlight w:val="none"/>
        </w:rPr>
        <w:t>1</w:t>
      </w:r>
      <w:r>
        <w:rPr>
          <w:rFonts w:hint="eastAsia" w:ascii="宋体" w:hAnsi="宋体" w:eastAsia="宋体"/>
          <w:color w:val="auto"/>
          <w:highlight w:val="none"/>
          <w:lang w:val="zh-CN"/>
        </w:rPr>
        <w:t>交货地点：使用单位</w:t>
      </w:r>
      <w:r>
        <w:rPr>
          <w:rFonts w:ascii="宋体" w:hAnsi="宋体" w:eastAsia="宋体"/>
          <w:color w:val="auto"/>
          <w:highlight w:val="none"/>
          <w:lang w:val="zh-CN"/>
        </w:rPr>
        <w:t>——</w:t>
      </w:r>
      <w:r>
        <w:rPr>
          <w:rFonts w:hint="eastAsia" w:ascii="宋体" w:hAnsi="宋体" w:eastAsia="宋体"/>
          <w:color w:val="auto"/>
          <w:szCs w:val="21"/>
          <w:highlight w:val="none"/>
          <w:lang w:eastAsia="zh-CN"/>
        </w:rPr>
        <w:t>舟山市质量技术监督检测研究院</w:t>
      </w:r>
      <w:r>
        <w:rPr>
          <w:rFonts w:hint="eastAsia" w:ascii="宋体" w:hAnsi="宋体" w:eastAsia="宋体"/>
          <w:color w:val="auto"/>
          <w:highlight w:val="none"/>
          <w:lang w:val="zh-CN"/>
        </w:rPr>
        <w:t>指定地点。</w:t>
      </w:r>
    </w:p>
    <w:p w14:paraId="0B13F693">
      <w:pPr>
        <w:adjustRightInd w:val="0"/>
        <w:snapToGrid w:val="0"/>
        <w:spacing w:line="312" w:lineRule="auto"/>
        <w:ind w:firstLine="630" w:firstLineChars="300"/>
        <w:rPr>
          <w:rFonts w:ascii="宋体" w:hAnsi="宋体" w:eastAsia="宋体"/>
          <w:color w:val="auto"/>
          <w:highlight w:val="none"/>
        </w:rPr>
      </w:pPr>
      <w:r>
        <w:rPr>
          <w:rFonts w:ascii="Times New Roman" w:hAnsi="Times New Roman" w:eastAsia="宋体"/>
          <w:color w:val="auto"/>
          <w:highlight w:val="none"/>
          <w:lang w:val="zh-CN"/>
        </w:rPr>
        <w:t>2.2</w:t>
      </w:r>
      <w:r>
        <w:rPr>
          <w:rFonts w:hint="eastAsia" w:ascii="宋体" w:hAnsi="宋体" w:eastAsia="宋体"/>
          <w:color w:val="auto"/>
          <w:highlight w:val="none"/>
        </w:rPr>
        <w:t>投标人须派专业人员将产品送到指定地点，其所有费用由投标人承担。</w:t>
      </w:r>
    </w:p>
    <w:p w14:paraId="7D8A4658">
      <w:pPr>
        <w:spacing w:line="312" w:lineRule="auto"/>
        <w:outlineLvl w:val="0"/>
        <w:rPr>
          <w:rFonts w:ascii="Times New Roman" w:hAnsi="Times New Roman" w:eastAsia="宋体" w:cs="Times New Roman"/>
          <w:b/>
          <w:color w:val="auto"/>
          <w:sz w:val="24"/>
          <w:highlight w:val="none"/>
        </w:rPr>
      </w:pPr>
    </w:p>
    <w:p w14:paraId="7B22D8A2">
      <w:pPr>
        <w:spacing w:line="312" w:lineRule="auto"/>
        <w:outlineLvl w:val="0"/>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lang w:val="en-US" w:eastAsia="zh-CN"/>
        </w:rPr>
        <w:t>六</w:t>
      </w:r>
      <w:r>
        <w:rPr>
          <w:rFonts w:hint="eastAsia" w:ascii="Times New Roman" w:hAnsi="Times New Roman" w:eastAsia="宋体" w:cs="Times New Roman"/>
          <w:b/>
          <w:color w:val="auto"/>
          <w:sz w:val="24"/>
          <w:highlight w:val="none"/>
        </w:rPr>
        <w:t>、付款方式</w:t>
      </w:r>
    </w:p>
    <w:p w14:paraId="0A75EBFB">
      <w:pPr>
        <w:spacing w:line="336" w:lineRule="auto"/>
        <w:ind w:firstLine="420" w:firstLineChars="200"/>
        <w:outlineLvl w:val="1"/>
        <w:rPr>
          <w:rFonts w:hint="eastAsia" w:eastAsia="宋体"/>
          <w:b/>
          <w:color w:val="auto"/>
          <w:sz w:val="24"/>
          <w:highlight w:val="none"/>
        </w:rPr>
      </w:pPr>
      <w:r>
        <w:rPr>
          <w:rFonts w:hint="eastAsia" w:ascii="Times New Roman" w:hAnsi="Times New Roman" w:eastAsia="宋体"/>
          <w:color w:val="auto"/>
          <w:szCs w:val="21"/>
          <w:highlight w:val="none"/>
          <w:lang w:val="en-US" w:eastAsia="zh-CN"/>
        </w:rPr>
        <w:t>合同生效以及具备实施条件，自收到发票后7个工作日内，支付合同金额的70%作为预付款，项目完成并通过验收合格后，自收到发票后7个工作日内，支付剩余款项</w:t>
      </w:r>
      <w:r>
        <w:rPr>
          <w:rFonts w:hint="eastAsia" w:ascii="Times New Roman" w:hAnsi="Times New Roman" w:eastAsia="宋体"/>
          <w:color w:val="auto"/>
          <w:szCs w:val="21"/>
          <w:highlight w:val="none"/>
        </w:rPr>
        <w:t>。</w:t>
      </w:r>
    </w:p>
    <w:p w14:paraId="526B9C22">
      <w:pPr>
        <w:spacing w:line="360" w:lineRule="auto"/>
        <w:outlineLvl w:val="0"/>
        <w:rPr>
          <w:rFonts w:hint="eastAsia" w:eastAsia="宋体"/>
          <w:b/>
          <w:color w:val="auto"/>
          <w:sz w:val="24"/>
        </w:rPr>
      </w:pPr>
    </w:p>
    <w:p w14:paraId="56895A38">
      <w:pPr>
        <w:spacing w:line="360" w:lineRule="auto"/>
        <w:outlineLvl w:val="0"/>
        <w:rPr>
          <w:rFonts w:eastAsia="宋体"/>
          <w:b/>
          <w:color w:val="auto"/>
          <w:sz w:val="24"/>
        </w:rPr>
      </w:pPr>
      <w:r>
        <w:rPr>
          <w:rFonts w:hint="eastAsia" w:eastAsia="宋体"/>
          <w:b/>
          <w:color w:val="auto"/>
          <w:sz w:val="24"/>
          <w:lang w:val="en-US" w:eastAsia="zh-CN"/>
        </w:rPr>
        <w:t>七</w:t>
      </w:r>
      <w:r>
        <w:rPr>
          <w:rFonts w:hint="eastAsia" w:eastAsia="宋体"/>
          <w:b/>
          <w:color w:val="auto"/>
          <w:sz w:val="24"/>
        </w:rPr>
        <w:t>、报价要求</w:t>
      </w:r>
    </w:p>
    <w:p w14:paraId="0DA887A3">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1.投标人应根据招标文件报出合同总价。合同总价一旦核实确认，不得再做更改。对投标人漏报致使项目未能达到需求的功能和效果，其费用和后果由投标人自行负责。</w:t>
      </w:r>
    </w:p>
    <w:p w14:paraId="17B0AD43">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2.所有报价均应已包含国家规定的所有税费。</w:t>
      </w:r>
    </w:p>
    <w:p w14:paraId="7192DA42">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3.投标人报价应包含项目过程中发生的所有费用。</w:t>
      </w:r>
    </w:p>
    <w:p w14:paraId="15CF9E10">
      <w:pPr>
        <w:tabs>
          <w:tab w:val="left" w:pos="0"/>
        </w:tabs>
        <w:adjustRightInd w:val="0"/>
        <w:snapToGrid w:val="0"/>
        <w:spacing w:line="312" w:lineRule="auto"/>
        <w:ind w:firstLine="420" w:firstLineChars="200"/>
        <w:jc w:val="left"/>
        <w:rPr>
          <w:rFonts w:ascii="宋体" w:hAnsi="宋体" w:eastAsia="宋体" w:cs="Times New Roman"/>
          <w:bCs/>
          <w:color w:val="auto"/>
          <w:szCs w:val="21"/>
        </w:rPr>
      </w:pPr>
      <w:r>
        <w:rPr>
          <w:rFonts w:hint="eastAsia" w:ascii="宋体" w:hAnsi="宋体" w:eastAsia="宋体" w:cs="Times New Roman"/>
          <w:color w:val="auto"/>
        </w:rPr>
        <w:t>4.</w:t>
      </w:r>
      <w:r>
        <w:rPr>
          <w:rFonts w:hint="eastAsia" w:ascii="宋体" w:hAnsi="宋体" w:eastAsia="宋体" w:cs="Times New Roman"/>
          <w:bCs/>
          <w:color w:val="auto"/>
          <w:szCs w:val="21"/>
        </w:rPr>
        <w:t>扶持政策说明：</w:t>
      </w:r>
    </w:p>
    <w:p w14:paraId="76F6EA4B">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（1）中小企业预留份额情况：根据《政府采购促进中小企业发展管理办法》（财库〔2020〕46号），本项目专门面向中小企业。</w:t>
      </w:r>
      <w:r>
        <w:rPr>
          <w:rFonts w:hint="eastAsia" w:ascii="宋体" w:hAnsi="宋体" w:eastAsia="宋体" w:cs="Times New Roman"/>
          <w:b/>
          <w:bCs/>
          <w:color w:val="auto"/>
        </w:rPr>
        <w:t>本项目对应的中小企业划分标准所属行业：工业。（中小企业划分标准详见《工信部联企业[2011]300号》）</w:t>
      </w:r>
    </w:p>
    <w:p w14:paraId="779EAF15">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（2）在政府采购活动中，供应商提供的货物、工程或者服务符合下列情形的，享受本办法规定的中小企业扶持政策：</w:t>
      </w:r>
    </w:p>
    <w:p w14:paraId="1D56814A">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①在货物采购项目中，货物由中小企业制造，即货物由中小企业生产且使用该中小企业商号或者注册商标；</w:t>
      </w:r>
    </w:p>
    <w:p w14:paraId="429F9131">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②在工程采购项目中，工程由中小企业承建，即工程施工单位为中小企业；</w:t>
      </w:r>
    </w:p>
    <w:p w14:paraId="455D2E65">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③在服务采购项目中，服务由中小企业承接，即提供服务的人员为中小企业依照《中华人民共和国劳动合同法》订立劳动合同的从业人员。</w:t>
      </w:r>
    </w:p>
    <w:p w14:paraId="4245FABB">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在货物采购项目中，供应商提供的货物既有中小企业制造货物，也有大型企业制造货物的，不享受本办法规定的中小企业扶持政策。</w:t>
      </w:r>
    </w:p>
    <w:p w14:paraId="3B69E7BC">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以联合体形式参加政府采购活动，联合体各方均为中小企业的，联合体视同中小企业。其中，联合体各方均为小微企业的，联合体视同小微企业。</w:t>
      </w:r>
    </w:p>
    <w:p w14:paraId="698DC292">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6612D4A4">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（4）投标人符合《三部门联合发布关于促进残疾人就业政府采购政策的通知》（财库〔2017〕141号）文件要求，并提供《残疾人福利性单位声明函》的，则视同小型、微型企业。</w:t>
      </w:r>
    </w:p>
    <w:p w14:paraId="6970FF06">
      <w:pPr>
        <w:spacing w:line="312"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rPr>
        <w:t>本项目</w:t>
      </w:r>
      <w:r>
        <w:rPr>
          <w:rFonts w:hint="eastAsia" w:ascii="宋体" w:hAnsi="宋体" w:eastAsia="宋体" w:cs="Times New Roman"/>
          <w:color w:val="auto"/>
          <w:highlight w:val="none"/>
        </w:rPr>
        <w:t>专门面向中小企业采购（参加投标供应商须出具《中小企业声明函》，未提供不认定为中小企业，此次投标无效）。</w:t>
      </w:r>
    </w:p>
    <w:p w14:paraId="2D3CCED9">
      <w:pPr>
        <w:adjustRightInd w:val="0"/>
        <w:spacing w:line="360" w:lineRule="auto"/>
        <w:ind w:firstLine="422" w:firstLineChars="200"/>
        <w:rPr>
          <w:rFonts w:ascii="宋体" w:hAnsi="宋体" w:eastAsia="宋体" w:cs="Times New Roman"/>
          <w:b/>
          <w:bCs/>
          <w:color w:val="auto"/>
          <w:highlight w:val="none"/>
        </w:rPr>
      </w:pPr>
      <w:r>
        <w:rPr>
          <w:rFonts w:hint="eastAsia" w:ascii="宋体" w:hAnsi="宋体" w:eastAsia="宋体" w:cs="Times New Roman"/>
          <w:b/>
          <w:bCs/>
          <w:color w:val="auto"/>
          <w:szCs w:val="21"/>
          <w:highlight w:val="none"/>
        </w:rPr>
        <w:t>5.本次项</w:t>
      </w:r>
      <w:r>
        <w:rPr>
          <w:rFonts w:hint="eastAsia" w:ascii="宋体" w:hAnsi="宋体" w:eastAsia="宋体" w:cs="Times New Roman"/>
          <w:b/>
          <w:color w:val="auto"/>
          <w:szCs w:val="21"/>
          <w:highlight w:val="none"/>
        </w:rPr>
        <w:t>目的预算金额为</w:t>
      </w:r>
      <w:r>
        <w:rPr>
          <w:rFonts w:hint="eastAsia" w:ascii="宋体" w:hAnsi="宋体" w:eastAsia="宋体" w:cs="Times New Roman"/>
          <w:b/>
          <w:bCs/>
          <w:color w:val="auto"/>
          <w:highlight w:val="none"/>
        </w:rPr>
        <w:t>：</w:t>
      </w:r>
      <w:r>
        <w:rPr>
          <w:rFonts w:hint="eastAsia" w:ascii="宋体" w:hAnsi="宋体" w:eastAsia="宋体" w:cs="Times New Roman"/>
          <w:b/>
          <w:bCs/>
          <w:color w:val="auto"/>
          <w:highlight w:val="none"/>
          <w:lang w:val="en-US" w:eastAsia="zh-CN"/>
        </w:rPr>
        <w:t>人民币壹佰壹拾</w:t>
      </w:r>
      <w:r>
        <w:rPr>
          <w:rFonts w:hint="eastAsia" w:ascii="宋体" w:hAnsi="宋体" w:eastAsia="宋体" w:cs="Times New Roman"/>
          <w:b/>
          <w:bCs/>
          <w:color w:val="auto"/>
          <w:highlight w:val="none"/>
          <w:lang w:eastAsia="zh-CN"/>
        </w:rPr>
        <w:t>万元整（</w:t>
      </w:r>
      <w:r>
        <w:rPr>
          <w:rFonts w:hint="eastAsia" w:ascii="宋体" w:hAnsi="宋体" w:eastAsia="宋体" w:cs="Times New Roman"/>
          <w:b/>
          <w:bCs/>
          <w:color w:val="auto"/>
          <w:highlight w:val="none"/>
          <w:lang w:val="en-US" w:eastAsia="zh-CN"/>
        </w:rPr>
        <w:t>1,10</w:t>
      </w:r>
      <w:r>
        <w:rPr>
          <w:rFonts w:hint="eastAsia" w:ascii="宋体" w:hAnsi="宋体" w:eastAsia="宋体" w:cs="Times New Roman"/>
          <w:b/>
          <w:bCs/>
          <w:color w:val="auto"/>
          <w:highlight w:val="none"/>
          <w:lang w:eastAsia="zh-CN"/>
        </w:rPr>
        <w:t>0,000.00元）</w:t>
      </w:r>
      <w:r>
        <w:rPr>
          <w:rFonts w:hint="eastAsia" w:ascii="宋体" w:hAnsi="宋体" w:eastAsia="宋体" w:cs="Times New Roman"/>
          <w:b/>
          <w:bCs/>
          <w:color w:val="auto"/>
          <w:highlight w:val="none"/>
        </w:rPr>
        <w:t>。</w:t>
      </w:r>
    </w:p>
    <w:p w14:paraId="2DBDE24D">
      <w:pPr>
        <w:pageBreakBefore/>
        <w:snapToGrid w:val="0"/>
        <w:jc w:val="center"/>
        <w:rPr>
          <w:rFonts w:ascii="Times New Roman" w:hAnsi="Times New Roman" w:eastAsia="宋体" w:cs="Times New Roman"/>
          <w:color w:val="auto"/>
          <w:sz w:val="28"/>
        </w:rPr>
      </w:pPr>
      <w:r>
        <w:rPr>
          <w:rFonts w:hint="eastAsia" w:ascii="Times New Roman" w:hAnsi="Times New Roman" w:eastAsia="宋体" w:cs="Times New Roman"/>
          <w:b/>
          <w:color w:val="auto"/>
          <w:sz w:val="32"/>
        </w:rPr>
        <w:t>第三章</w:t>
      </w:r>
      <w:r>
        <w:rPr>
          <w:rFonts w:hint="eastAsia" w:ascii="Times New Roman" w:hAnsi="Times New Roman" w:eastAsia="宋体" w:cs="Times New Roman"/>
          <w:b/>
          <w:color w:val="auto"/>
          <w:sz w:val="32"/>
          <w:lang w:val="en-US" w:eastAsia="zh-CN"/>
        </w:rPr>
        <w:t xml:space="preserve">  </w:t>
      </w:r>
      <w:r>
        <w:rPr>
          <w:rFonts w:hint="eastAsia" w:ascii="Times New Roman" w:hAnsi="Times New Roman" w:eastAsia="宋体" w:cs="Times New Roman"/>
          <w:b/>
          <w:color w:val="auto"/>
          <w:sz w:val="32"/>
        </w:rPr>
        <w:t>投标人须知</w:t>
      </w:r>
    </w:p>
    <w:p w14:paraId="1D2448A0">
      <w:pPr>
        <w:snapToGrid w:val="0"/>
        <w:ind w:firstLine="4340" w:firstLineChars="1550"/>
        <w:rPr>
          <w:rFonts w:ascii="Times New Roman" w:hAnsi="Times New Roman" w:eastAsia="宋体" w:cs="Times New Roman"/>
          <w:color w:val="auto"/>
          <w:sz w:val="28"/>
        </w:rPr>
      </w:pPr>
      <w:r>
        <w:rPr>
          <w:rFonts w:hint="eastAsia" w:ascii="Times New Roman" w:hAnsi="Times New Roman" w:eastAsia="宋体" w:cs="Times New Roman"/>
          <w:color w:val="auto"/>
          <w:sz w:val="28"/>
        </w:rPr>
        <w:t>前附表</w:t>
      </w:r>
    </w:p>
    <w:tbl>
      <w:tblPr>
        <w:tblStyle w:val="12"/>
        <w:tblW w:w="10918"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394"/>
        <w:gridCol w:w="4989"/>
        <w:gridCol w:w="1098"/>
        <w:gridCol w:w="2928"/>
      </w:tblGrid>
      <w:tr w14:paraId="0AD7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9DB197">
            <w:pPr>
              <w:snapToGrid w:val="0"/>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序号</w:t>
            </w:r>
          </w:p>
        </w:tc>
        <w:tc>
          <w:tcPr>
            <w:tcW w:w="10388"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22936F">
            <w:pPr>
              <w:snapToGrid w:val="0"/>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内容说明及要求</w:t>
            </w:r>
          </w:p>
        </w:tc>
      </w:tr>
      <w:tr w14:paraId="607E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F1CC23F">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8A1215">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项目名称</w:t>
            </w:r>
          </w:p>
        </w:tc>
        <w:tc>
          <w:tcPr>
            <w:tcW w:w="49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A7A17ED">
            <w:pPr>
              <w:spacing w:line="240" w:lineRule="exact"/>
              <w:rPr>
                <w:rFonts w:hint="eastAsia" w:ascii="Times New Roman" w:hAnsi="Times New Roman" w:eastAsia="宋体" w:cs="Times New Roman"/>
                <w:bCs/>
                <w:color w:val="auto"/>
                <w:lang w:val="zh-CN" w:eastAsia="zh-CN"/>
              </w:rPr>
            </w:pPr>
            <w:r>
              <w:rPr>
                <w:rFonts w:hint="eastAsia" w:ascii="Times New Roman" w:hAnsi="Times New Roman" w:eastAsia="宋体" w:cs="Times New Roman"/>
                <w:color w:val="auto"/>
                <w:lang w:eastAsia="zh-CN"/>
              </w:rPr>
              <w:t>舟山市质量技术监督检测研究院自动化水表检定装置采购项目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9AEEDA">
            <w:pPr>
              <w:spacing w:line="240" w:lineRule="exact"/>
              <w:jc w:val="center"/>
              <w:rPr>
                <w:rFonts w:ascii="Times New Roman" w:hAnsi="Times New Roman" w:eastAsia="宋体" w:cs="Times New Roman"/>
                <w:bCs/>
                <w:color w:val="auto"/>
              </w:rPr>
            </w:pPr>
            <w:r>
              <w:rPr>
                <w:rFonts w:hint="eastAsia" w:ascii="Times New Roman" w:hAnsi="Times New Roman" w:eastAsia="宋体" w:cs="Times New Roman"/>
                <w:b/>
                <w:color w:val="auto"/>
              </w:rPr>
              <w:t>项目编号</w:t>
            </w:r>
          </w:p>
        </w:tc>
        <w:tc>
          <w:tcPr>
            <w:tcW w:w="290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4EC0C2">
            <w:pPr>
              <w:spacing w:line="240" w:lineRule="exact"/>
              <w:rPr>
                <w:rFonts w:hint="eastAsia" w:ascii="Times New Roman" w:hAnsi="Times New Roman" w:eastAsia="宋体" w:cs="Times New Roman"/>
                <w:bCs/>
                <w:color w:val="auto"/>
                <w:lang w:eastAsia="zh-CN"/>
              </w:rPr>
            </w:pPr>
            <w:r>
              <w:rPr>
                <w:rFonts w:hint="eastAsia" w:ascii="Times New Roman" w:hAnsi="Times New Roman" w:eastAsia="宋体" w:cs="Times New Roman"/>
                <w:color w:val="auto"/>
                <w:lang w:eastAsia="zh-CN"/>
              </w:rPr>
              <w:t>SZGXZS2025178</w:t>
            </w:r>
          </w:p>
        </w:tc>
      </w:tr>
      <w:tr w14:paraId="1485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3CC584C">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2</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91EF5E">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采购单位名称</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86390B">
            <w:pPr>
              <w:spacing w:line="240" w:lineRule="exact"/>
              <w:rPr>
                <w:rFonts w:hint="eastAsia" w:ascii="Times New Roman" w:hAnsi="Times New Roman" w:eastAsia="宋体" w:cs="Times New Roman"/>
                <w:bCs/>
                <w:color w:val="auto"/>
                <w:lang w:eastAsia="zh-CN"/>
              </w:rPr>
            </w:pPr>
            <w:r>
              <w:rPr>
                <w:rFonts w:hint="eastAsia" w:ascii="Times New Roman" w:hAnsi="Times New Roman" w:eastAsia="宋体" w:cs="Times New Roman"/>
                <w:color w:val="auto"/>
                <w:lang w:eastAsia="zh-CN"/>
              </w:rPr>
              <w:t>舟山市质量技术监督检测研究院</w:t>
            </w:r>
          </w:p>
        </w:tc>
      </w:tr>
      <w:tr w14:paraId="17F1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BFE99D">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3</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863F93A">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采购内容</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003"/>
              <w:gridCol w:w="2317"/>
              <w:gridCol w:w="1568"/>
            </w:tblGrid>
            <w:tr w14:paraId="7A36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8" w:type="dxa"/>
                  <w:noWrap w:val="0"/>
                  <w:vAlign w:val="top"/>
                </w:tcPr>
                <w:p w14:paraId="6977838E">
                  <w:pPr>
                    <w:pStyle w:val="16"/>
                    <w:numPr>
                      <w:ilvl w:val="0"/>
                      <w:numId w:val="0"/>
                    </w:numPr>
                    <w:spacing w:line="24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序号</w:t>
                  </w:r>
                </w:p>
              </w:tc>
              <w:tc>
                <w:tcPr>
                  <w:tcW w:w="4003" w:type="dxa"/>
                  <w:noWrap w:val="0"/>
                  <w:vAlign w:val="top"/>
                </w:tcPr>
                <w:p w14:paraId="4C3CC77C">
                  <w:pPr>
                    <w:pStyle w:val="16"/>
                    <w:numPr>
                      <w:ilvl w:val="0"/>
                      <w:numId w:val="0"/>
                    </w:numPr>
                    <w:spacing w:line="24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设备名称</w:t>
                  </w:r>
                </w:p>
              </w:tc>
              <w:tc>
                <w:tcPr>
                  <w:tcW w:w="2317" w:type="dxa"/>
                  <w:noWrap w:val="0"/>
                  <w:vAlign w:val="top"/>
                </w:tcPr>
                <w:p w14:paraId="7119CD5D">
                  <w:pPr>
                    <w:pStyle w:val="16"/>
                    <w:numPr>
                      <w:ilvl w:val="0"/>
                      <w:numId w:val="0"/>
                    </w:numPr>
                    <w:spacing w:line="24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预算金额（万元）</w:t>
                  </w:r>
                </w:p>
              </w:tc>
              <w:tc>
                <w:tcPr>
                  <w:tcW w:w="1568" w:type="dxa"/>
                  <w:noWrap w:val="0"/>
                  <w:vAlign w:val="top"/>
                </w:tcPr>
                <w:p w14:paraId="70F63113">
                  <w:pPr>
                    <w:pStyle w:val="16"/>
                    <w:numPr>
                      <w:ilvl w:val="0"/>
                      <w:numId w:val="0"/>
                    </w:numPr>
                    <w:spacing w:line="24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备注</w:t>
                  </w:r>
                </w:p>
              </w:tc>
            </w:tr>
            <w:tr w14:paraId="5D44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88" w:type="dxa"/>
                  <w:noWrap w:val="0"/>
                  <w:vAlign w:val="center"/>
                </w:tcPr>
                <w:p w14:paraId="728FD547">
                  <w:pPr>
                    <w:pStyle w:val="16"/>
                    <w:numPr>
                      <w:ilvl w:val="0"/>
                      <w:numId w:val="0"/>
                    </w:numPr>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4003" w:type="dxa"/>
                  <w:noWrap w:val="0"/>
                  <w:vAlign w:val="center"/>
                </w:tcPr>
                <w:p w14:paraId="31BCFFC6">
                  <w:pPr>
                    <w:pStyle w:val="16"/>
                    <w:numPr>
                      <w:ilvl w:val="0"/>
                      <w:numId w:val="0"/>
                    </w:numPr>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自动化水表检定装置</w:t>
                  </w:r>
                </w:p>
              </w:tc>
              <w:tc>
                <w:tcPr>
                  <w:tcW w:w="2317" w:type="dxa"/>
                  <w:noWrap w:val="0"/>
                  <w:vAlign w:val="center"/>
                </w:tcPr>
                <w:p w14:paraId="7ABCCEC6">
                  <w:pPr>
                    <w:pStyle w:val="16"/>
                    <w:numPr>
                      <w:ilvl w:val="0"/>
                      <w:numId w:val="0"/>
                    </w:numPr>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110</w:t>
                  </w:r>
                </w:p>
              </w:tc>
              <w:tc>
                <w:tcPr>
                  <w:tcW w:w="1568" w:type="dxa"/>
                  <w:noWrap w:val="0"/>
                  <w:vAlign w:val="center"/>
                </w:tcPr>
                <w:p w14:paraId="430A35CE">
                  <w:pPr>
                    <w:pStyle w:val="16"/>
                    <w:numPr>
                      <w:ilvl w:val="0"/>
                      <w:numId w:val="0"/>
                    </w:numPr>
                    <w:spacing w:line="240" w:lineRule="auto"/>
                    <w:jc w:val="center"/>
                    <w:rPr>
                      <w:rFonts w:hint="eastAsia" w:ascii="宋体" w:hAnsi="宋体" w:eastAsia="宋体" w:cs="宋体"/>
                      <w:color w:val="auto"/>
                      <w:kern w:val="2"/>
                      <w:sz w:val="21"/>
                      <w:szCs w:val="21"/>
                      <w:lang w:val="en-US" w:eastAsia="zh-CN" w:bidi="ar-SA"/>
                    </w:rPr>
                  </w:pPr>
                </w:p>
              </w:tc>
            </w:tr>
          </w:tbl>
          <w:p w14:paraId="2888564B">
            <w:pPr>
              <w:spacing w:after="120"/>
              <w:rPr>
                <w:rFonts w:hint="default" w:ascii="Times New Roman" w:hAnsi="Times New Roman" w:eastAsia="宋体" w:cs="Times New Roman"/>
                <w:color w:val="auto"/>
                <w:kern w:val="0"/>
                <w:highlight w:val="none"/>
                <w:lang w:val="en-US" w:eastAsia="zh-CN"/>
              </w:rPr>
            </w:pPr>
          </w:p>
        </w:tc>
      </w:tr>
      <w:tr w14:paraId="129A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7F43C1">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4</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A0CFDF">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本项目预算</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3CBFA6D">
            <w:pPr>
              <w:spacing w:line="240" w:lineRule="exact"/>
              <w:jc w:val="left"/>
              <w:rPr>
                <w:rFonts w:hint="eastAsia" w:ascii="Times New Roman" w:hAnsi="Times New Roman" w:eastAsia="宋体" w:cs="Times New Roman"/>
                <w:bCs/>
                <w:color w:val="auto"/>
                <w:szCs w:val="21"/>
                <w:highlight w:val="none"/>
                <w:lang w:eastAsia="zh-CN"/>
              </w:rPr>
            </w:pPr>
            <w:r>
              <w:rPr>
                <w:rFonts w:hint="eastAsia" w:ascii="宋体" w:hAnsi="宋体" w:eastAsia="宋体" w:cs="Times New Roman"/>
                <w:b/>
                <w:bCs/>
                <w:color w:val="auto"/>
                <w:highlight w:val="none"/>
                <w:lang w:val="en-US" w:eastAsia="zh-CN"/>
              </w:rPr>
              <w:t>人民币壹佰壹拾</w:t>
            </w:r>
            <w:r>
              <w:rPr>
                <w:rFonts w:hint="eastAsia" w:ascii="宋体" w:hAnsi="宋体" w:eastAsia="宋体" w:cs="Times New Roman"/>
                <w:b/>
                <w:bCs/>
                <w:color w:val="auto"/>
                <w:highlight w:val="none"/>
                <w:lang w:eastAsia="zh-CN"/>
              </w:rPr>
              <w:t>万元整（</w:t>
            </w:r>
            <w:r>
              <w:rPr>
                <w:rFonts w:hint="eastAsia" w:ascii="宋体" w:hAnsi="宋体" w:eastAsia="宋体" w:cs="Times New Roman"/>
                <w:b/>
                <w:bCs/>
                <w:color w:val="auto"/>
                <w:highlight w:val="none"/>
                <w:lang w:val="en-US" w:eastAsia="zh-CN"/>
              </w:rPr>
              <w:t>1,10</w:t>
            </w:r>
            <w:r>
              <w:rPr>
                <w:rFonts w:hint="eastAsia" w:ascii="宋体" w:hAnsi="宋体" w:eastAsia="宋体" w:cs="Times New Roman"/>
                <w:b/>
                <w:bCs/>
                <w:color w:val="auto"/>
                <w:highlight w:val="none"/>
                <w:lang w:eastAsia="zh-CN"/>
              </w:rPr>
              <w:t>0,000.00元）</w:t>
            </w:r>
          </w:p>
        </w:tc>
      </w:tr>
      <w:tr w14:paraId="774F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C5C3D1">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5</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7D535E">
            <w:pPr>
              <w:spacing w:line="240" w:lineRule="exact"/>
              <w:jc w:val="center"/>
              <w:rPr>
                <w:rFonts w:ascii="宋体" w:hAnsi="宋体" w:eastAsia="宋体" w:cs="Times New Roman"/>
                <w:b/>
                <w:color w:val="auto"/>
              </w:rPr>
            </w:pPr>
            <w:r>
              <w:rPr>
                <w:rFonts w:hint="eastAsia" w:ascii="宋体" w:hAnsi="宋体" w:eastAsia="宋体" w:cs="Times New Roman"/>
                <w:b/>
                <w:color w:val="auto"/>
              </w:rPr>
              <w:t>时间要求</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9A283A">
            <w:pPr>
              <w:autoSpaceDE w:val="0"/>
              <w:autoSpaceDN w:val="0"/>
              <w:adjustRightInd w:val="0"/>
              <w:snapToGrid w:val="0"/>
              <w:spacing w:line="312"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合同签订后</w:t>
            </w:r>
            <w:r>
              <w:rPr>
                <w:rFonts w:hint="eastAsia" w:ascii="Times New Roman" w:hAnsi="Times New Roman" w:eastAsia="宋体" w:cs="Times New Roman"/>
                <w:color w:val="auto"/>
                <w:szCs w:val="21"/>
                <w:highlight w:val="none"/>
                <w:lang w:val="en-US" w:eastAsia="zh-CN"/>
              </w:rPr>
              <w:t>90</w:t>
            </w:r>
            <w:r>
              <w:rPr>
                <w:rFonts w:hint="eastAsia" w:ascii="Times New Roman" w:hAnsi="Times New Roman" w:eastAsia="宋体" w:cs="Times New Roman"/>
                <w:color w:val="auto"/>
                <w:szCs w:val="21"/>
                <w:highlight w:val="none"/>
              </w:rPr>
              <w:t>天内完成</w:t>
            </w:r>
            <w:r>
              <w:rPr>
                <w:rFonts w:hint="eastAsia" w:ascii="Times New Roman" w:hAnsi="Times New Roman" w:eastAsia="宋体" w:cs="Times New Roman"/>
                <w:color w:val="auto"/>
                <w:szCs w:val="21"/>
                <w:highlight w:val="none"/>
                <w:lang w:val="en-US" w:eastAsia="zh-CN"/>
              </w:rPr>
              <w:t>供货</w:t>
            </w:r>
            <w:r>
              <w:rPr>
                <w:rFonts w:hint="eastAsia" w:ascii="Times New Roman" w:hAnsi="Times New Roman" w:eastAsia="宋体" w:cs="Times New Roman"/>
                <w:color w:val="auto"/>
                <w:szCs w:val="21"/>
                <w:highlight w:val="none"/>
              </w:rPr>
              <w:t>安装。</w:t>
            </w:r>
          </w:p>
        </w:tc>
      </w:tr>
      <w:tr w14:paraId="529F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8413CD">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6</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4677FF1">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投标有效期</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BD32C1C">
            <w:pPr>
              <w:spacing w:line="240" w:lineRule="exact"/>
              <w:rPr>
                <w:rFonts w:ascii="Times New Roman" w:hAnsi="Times New Roman" w:eastAsia="宋体" w:cs="Times New Roman"/>
                <w:color w:val="auto"/>
                <w:szCs w:val="21"/>
              </w:rPr>
            </w:pPr>
            <w:r>
              <w:rPr>
                <w:rFonts w:ascii="Times New Roman" w:hAnsi="Times New Roman" w:eastAsia="宋体" w:cs="Times New Roman"/>
                <w:color w:val="auto"/>
                <w:szCs w:val="21"/>
                <w:u w:val="single"/>
              </w:rPr>
              <w:t>90</w:t>
            </w:r>
            <w:r>
              <w:rPr>
                <w:rFonts w:hint="eastAsia" w:ascii="Times New Roman" w:hAnsi="Times New Roman" w:eastAsia="宋体" w:cs="Times New Roman"/>
                <w:color w:val="auto"/>
                <w:szCs w:val="21"/>
                <w:u w:val="single"/>
              </w:rPr>
              <w:t>日</w:t>
            </w:r>
            <w:r>
              <w:rPr>
                <w:rFonts w:hint="eastAsia" w:ascii="Times New Roman" w:hAnsi="Times New Roman" w:eastAsia="宋体" w:cs="Times New Roman"/>
                <w:color w:val="auto"/>
                <w:szCs w:val="21"/>
              </w:rPr>
              <w:t>历天。（从投标截止之日算起）</w:t>
            </w:r>
          </w:p>
        </w:tc>
      </w:tr>
      <w:tr w14:paraId="708C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FACBE91">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7</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4744B88">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评标方法</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D626DA">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综合评分法</w:t>
            </w:r>
          </w:p>
        </w:tc>
      </w:tr>
      <w:tr w14:paraId="4199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C6AE8C">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8</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252C6D">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签订合同</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2786F6">
            <w:pPr>
              <w:spacing w:line="240" w:lineRule="exact"/>
              <w:rPr>
                <w:rFonts w:ascii="Times New Roman" w:hAnsi="Times New Roman" w:eastAsia="宋体" w:cs="Times New Roman"/>
                <w:b/>
                <w:color w:val="auto"/>
                <w:szCs w:val="21"/>
              </w:rPr>
            </w:pPr>
            <w:r>
              <w:rPr>
                <w:rFonts w:hint="eastAsia" w:ascii="Times New Roman" w:hAnsi="Times New Roman" w:eastAsia="宋体" w:cs="Times New Roman"/>
                <w:bCs/>
                <w:color w:val="auto"/>
                <w:szCs w:val="21"/>
              </w:rPr>
              <w:t>中标通知书发出后</w:t>
            </w:r>
            <w:r>
              <w:rPr>
                <w:rFonts w:hint="eastAsia" w:ascii="Times New Roman" w:hAnsi="Times New Roman" w:eastAsia="宋体" w:cs="Times New Roman"/>
                <w:bCs/>
                <w:color w:val="auto"/>
                <w:szCs w:val="21"/>
                <w:u w:val="single"/>
              </w:rPr>
              <w:t>3</w:t>
            </w:r>
            <w:r>
              <w:rPr>
                <w:rFonts w:ascii="Times New Roman" w:hAnsi="Times New Roman" w:eastAsia="宋体" w:cs="Times New Roman"/>
                <w:bCs/>
                <w:color w:val="auto"/>
                <w:szCs w:val="21"/>
                <w:u w:val="single"/>
              </w:rPr>
              <w:t>0</w:t>
            </w:r>
            <w:r>
              <w:rPr>
                <w:rFonts w:hint="eastAsia" w:ascii="Times New Roman" w:hAnsi="Times New Roman" w:eastAsia="宋体" w:cs="Times New Roman"/>
                <w:bCs/>
                <w:color w:val="auto"/>
                <w:szCs w:val="21"/>
              </w:rPr>
              <w:t>天内</w:t>
            </w:r>
          </w:p>
        </w:tc>
      </w:tr>
      <w:tr w14:paraId="7F2C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2D701D">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9</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34A546">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资金结算</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B364C4">
            <w:pPr>
              <w:spacing w:line="240" w:lineRule="exact"/>
              <w:jc w:val="left"/>
              <w:rPr>
                <w:rFonts w:ascii="宋体" w:hAnsi="宋体" w:eastAsia="宋体" w:cs="Times New Roman"/>
                <w:bCs/>
                <w:color w:val="auto"/>
                <w:szCs w:val="21"/>
              </w:rPr>
            </w:pPr>
            <w:r>
              <w:rPr>
                <w:rFonts w:hint="eastAsia" w:ascii="Times New Roman" w:hAnsi="Times New Roman" w:eastAsia="宋体"/>
                <w:color w:val="auto"/>
                <w:szCs w:val="21"/>
                <w:highlight w:val="none"/>
                <w:lang w:val="en-US" w:eastAsia="zh-CN"/>
              </w:rPr>
              <w:t>合同生效以及具备实施条件，自收到发票后7个工作日内，支付合同金额的70%作为预付款，项目完成并通过验收合格后，自收到发票后7个工作日内，支付剩余款项</w:t>
            </w:r>
          </w:p>
        </w:tc>
      </w:tr>
      <w:tr w14:paraId="620C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C491B7">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10</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51DC894">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投标报价</w:t>
            </w:r>
          </w:p>
          <w:p w14:paraId="5D7F4593">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与费用</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B9ED2F">
            <w:pPr>
              <w:spacing w:line="24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本项目的投标应以人民币报价，投标报价应包括所有费用。</w:t>
            </w:r>
          </w:p>
          <w:p w14:paraId="662E15F6">
            <w:pPr>
              <w:spacing w:line="240" w:lineRule="exact"/>
              <w:rPr>
                <w:rFonts w:hint="eastAsia" w:ascii="宋体" w:hAnsi="宋体" w:eastAsia="宋体" w:cs="宋体"/>
                <w:b w:val="0"/>
                <w:bCs/>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投</w:t>
            </w:r>
            <w:r>
              <w:rPr>
                <w:rFonts w:hint="eastAsia" w:ascii="Times New Roman" w:hAnsi="Times New Roman" w:eastAsia="宋体" w:cs="Times New Roman"/>
                <w:bCs/>
                <w:color w:val="auto"/>
                <w:szCs w:val="21"/>
                <w:highlight w:val="none"/>
              </w:rPr>
              <w:t>标人应承担其参加本招标活动自身所发生</w:t>
            </w:r>
            <w:r>
              <w:rPr>
                <w:rFonts w:hint="eastAsia" w:ascii="宋体" w:hAnsi="宋体" w:eastAsia="宋体" w:cs="宋体"/>
                <w:b w:val="0"/>
                <w:bCs/>
                <w:color w:val="auto"/>
                <w:szCs w:val="21"/>
                <w:highlight w:val="none"/>
              </w:rPr>
              <w:t>的费用。</w:t>
            </w:r>
          </w:p>
          <w:p w14:paraId="3D04798B">
            <w:pPr>
              <w:spacing w:line="240" w:lineRule="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w:t>
            </w:r>
            <w:r>
              <w:rPr>
                <w:rFonts w:hint="eastAsia" w:ascii="宋体" w:hAnsi="宋体" w:eastAsia="宋体" w:cs="宋体"/>
                <w:b w:val="0"/>
                <w:bCs/>
                <w:color w:val="auto"/>
                <w:szCs w:val="21"/>
              </w:rPr>
              <w:t>招标代理费用由中标人支付，收费金额为：人民币</w:t>
            </w:r>
            <w:r>
              <w:rPr>
                <w:rFonts w:hint="eastAsia" w:ascii="宋体" w:hAnsi="宋体" w:eastAsia="宋体" w:cs="宋体"/>
                <w:b w:val="0"/>
                <w:bCs/>
                <w:color w:val="auto"/>
                <w:szCs w:val="21"/>
                <w:lang w:val="en-US" w:eastAsia="zh-CN"/>
              </w:rPr>
              <w:t>陆仟陆佰</w:t>
            </w:r>
            <w:r>
              <w:rPr>
                <w:rFonts w:hint="eastAsia" w:ascii="宋体" w:hAnsi="宋体" w:eastAsia="宋体" w:cs="宋体"/>
                <w:b w:val="0"/>
                <w:bCs/>
                <w:color w:val="auto"/>
                <w:szCs w:val="21"/>
              </w:rPr>
              <w:t>元整（</w:t>
            </w:r>
            <w:r>
              <w:rPr>
                <w:rFonts w:hint="eastAsia" w:ascii="宋体" w:hAnsi="宋体" w:eastAsia="宋体" w:cs="宋体"/>
                <w:b w:val="0"/>
                <w:bCs/>
                <w:color w:val="auto"/>
                <w:szCs w:val="21"/>
                <w:lang w:val="en-US" w:eastAsia="zh-CN"/>
              </w:rPr>
              <w:t>6,6</w:t>
            </w:r>
            <w:r>
              <w:rPr>
                <w:rFonts w:hint="eastAsia" w:ascii="宋体" w:hAnsi="宋体" w:eastAsia="宋体" w:cs="宋体"/>
                <w:b w:val="0"/>
                <w:bCs/>
                <w:color w:val="auto"/>
                <w:szCs w:val="21"/>
              </w:rPr>
              <w:t>00.00元）</w:t>
            </w:r>
          </w:p>
          <w:p w14:paraId="7D7E7E16">
            <w:pPr>
              <w:rPr>
                <w:rFonts w:ascii="Times New Roman" w:hAnsi="Times New Roman" w:eastAsia="宋体" w:cs="Times New Roman"/>
                <w:color w:val="auto"/>
                <w:szCs w:val="21"/>
                <w:highlight w:val="none"/>
              </w:rPr>
            </w:pPr>
            <w:r>
              <w:rPr>
                <w:rFonts w:ascii="Times New Roman" w:hAnsi="Times New Roman" w:eastAsia="宋体" w:cs="Times New Roman"/>
                <w:color w:val="auto"/>
                <w:highlight w:val="none"/>
              </w:rPr>
              <w:t>4.</w:t>
            </w:r>
            <w:r>
              <w:rPr>
                <w:rFonts w:hint="eastAsia" w:ascii="Times New Roman" w:hAnsi="Times New Roman" w:eastAsia="宋体" w:cs="Times New Roman"/>
                <w:color w:val="auto"/>
                <w:highlight w:val="none"/>
              </w:rPr>
              <w:t>中标通知书发出的同时，中标人应及时支付招标代理费，收到服务费后提供全额发票。</w:t>
            </w:r>
            <w:r>
              <w:rPr>
                <w:rFonts w:hint="eastAsia" w:ascii="宋体" w:hAnsi="宋体" w:eastAsia="宋体" w:cs="宋体"/>
                <w:color w:val="auto"/>
                <w:highlight w:val="none"/>
              </w:rPr>
              <w:t>中标结果确认后，因中标单位自身原因退出中标，招标代理费不予退回。</w:t>
            </w:r>
          </w:p>
        </w:tc>
      </w:tr>
      <w:tr w14:paraId="3605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AC35773">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11</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FE6EF8">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银行账号</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D18883B">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收款单位：深圳市国信招标有限公司舟山分公司</w:t>
            </w:r>
          </w:p>
          <w:p w14:paraId="69D8A3B1">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开户银行：中国工商银行舟山市定海区支行</w:t>
            </w:r>
          </w:p>
          <w:p w14:paraId="35238314">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银行账号：</w:t>
            </w:r>
            <w:r>
              <w:rPr>
                <w:rFonts w:ascii="Times New Roman" w:hAnsi="Times New Roman" w:eastAsia="宋体" w:cs="Times New Roman"/>
                <w:color w:val="auto"/>
                <w:szCs w:val="21"/>
              </w:rPr>
              <w:t>1206020209200081758</w:t>
            </w:r>
          </w:p>
        </w:tc>
      </w:tr>
      <w:tr w14:paraId="7643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7A5E8BA">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12</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3E60EC">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质量标准</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CA10854">
            <w:pPr>
              <w:spacing w:line="240" w:lineRule="exact"/>
              <w:rPr>
                <w:rFonts w:ascii="Times New Roman" w:hAnsi="Times New Roman" w:eastAsia="宋体" w:cs="Times New Roman"/>
                <w:color w:val="auto"/>
                <w:szCs w:val="21"/>
              </w:rPr>
            </w:pPr>
            <w:r>
              <w:rPr>
                <w:rFonts w:hint="eastAsia" w:ascii="宋体" w:hAnsi="宋体" w:eastAsia="宋体" w:cs="Times New Roman"/>
                <w:color w:val="auto"/>
              </w:rPr>
              <w:t>合同约定，经验收合格</w:t>
            </w:r>
          </w:p>
        </w:tc>
      </w:tr>
      <w:tr w14:paraId="0F2C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1AAC65">
            <w:pPr>
              <w:snapToGrid w:val="0"/>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13</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C4962B">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szCs w:val="21"/>
              </w:rPr>
              <w:t>履约保证金</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D449A5">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无</w:t>
            </w:r>
          </w:p>
        </w:tc>
      </w:tr>
      <w:tr w14:paraId="6B13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CF8FDE">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w:t>
            </w:r>
            <w:r>
              <w:rPr>
                <w:rFonts w:hint="eastAsia" w:ascii="Times New Roman" w:hAnsi="Times New Roman" w:eastAsia="宋体" w:cs="Times New Roman"/>
                <w:b/>
                <w:color w:val="auto"/>
              </w:rPr>
              <w:t>4</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1C0FDE">
            <w:pPr>
              <w:snapToGrid w:val="0"/>
              <w:jc w:val="center"/>
              <w:rPr>
                <w:rFonts w:ascii="Times New Roman" w:hAnsi="Times New Roman" w:eastAsia="宋体" w:cs="Times New Roman"/>
                <w:b/>
                <w:color w:val="auto"/>
              </w:rPr>
            </w:pPr>
            <w:r>
              <w:rPr>
                <w:rFonts w:hint="eastAsia" w:ascii="Times New Roman" w:hAnsi="Times New Roman" w:eastAsia="宋体" w:cs="Times New Roman"/>
                <w:b/>
                <w:color w:val="auto"/>
              </w:rPr>
              <w:t>投标文件的</w:t>
            </w:r>
          </w:p>
          <w:p w14:paraId="0B57D264">
            <w:pPr>
              <w:snapToGrid w:val="0"/>
              <w:jc w:val="center"/>
              <w:rPr>
                <w:rFonts w:ascii="Times New Roman" w:hAnsi="Times New Roman" w:eastAsia="宋体" w:cs="Times New Roman"/>
                <w:b/>
                <w:color w:val="auto"/>
              </w:rPr>
            </w:pPr>
            <w:r>
              <w:rPr>
                <w:rFonts w:hint="eastAsia" w:ascii="Times New Roman" w:hAnsi="Times New Roman" w:eastAsia="宋体" w:cs="Times New Roman"/>
                <w:b/>
                <w:color w:val="auto"/>
              </w:rPr>
              <w:t>组成</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ECB57E">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投标文件由资格响应文件、商务及技术响应文件、报价文件组成。</w:t>
            </w:r>
          </w:p>
        </w:tc>
      </w:tr>
      <w:tr w14:paraId="20A6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2030B7">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w:t>
            </w:r>
            <w:r>
              <w:rPr>
                <w:rFonts w:hint="eastAsia" w:ascii="Times New Roman" w:hAnsi="Times New Roman" w:eastAsia="宋体" w:cs="Times New Roman"/>
                <w:b/>
                <w:color w:val="auto"/>
              </w:rPr>
              <w:t>5</w:t>
            </w:r>
          </w:p>
        </w:tc>
        <w:tc>
          <w:tcPr>
            <w:tcW w:w="13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C963360">
            <w:pPr>
              <w:snapToGrid w:val="0"/>
              <w:jc w:val="center"/>
              <w:rPr>
                <w:rFonts w:ascii="Times New Roman" w:hAnsi="Times New Roman" w:eastAsia="宋体" w:cs="Times New Roman"/>
                <w:b/>
                <w:color w:val="auto"/>
              </w:rPr>
            </w:pPr>
            <w:r>
              <w:rPr>
                <w:rFonts w:hint="eastAsia" w:ascii="Times New Roman" w:hAnsi="Times New Roman" w:eastAsia="宋体" w:cs="Times New Roman"/>
                <w:b/>
                <w:color w:val="auto"/>
              </w:rPr>
              <w:t>投标文件的</w:t>
            </w:r>
          </w:p>
          <w:p w14:paraId="3F4DD53C">
            <w:pPr>
              <w:ind w:firstLine="517" w:firstLineChars="245"/>
              <w:rPr>
                <w:rFonts w:ascii="Times New Roman" w:hAnsi="Times New Roman" w:eastAsia="宋体" w:cs="Times New Roman"/>
                <w:b/>
                <w:color w:val="auto"/>
                <w:szCs w:val="21"/>
                <w:shd w:val="pct10" w:color="auto" w:fill="FFFFFF"/>
              </w:rPr>
            </w:pPr>
            <w:r>
              <w:rPr>
                <w:rFonts w:hint="eastAsia" w:ascii="Times New Roman" w:hAnsi="Times New Roman" w:eastAsia="宋体" w:cs="Times New Roman"/>
                <w:b/>
                <w:color w:val="auto"/>
              </w:rPr>
              <w:t>制作</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14F262">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本项目实行电子投标。</w:t>
            </w:r>
          </w:p>
          <w:p w14:paraId="277E3E18">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投标人应准备电子投标文件、以介质存储的数据电文形式的备份投标文件：</w:t>
            </w:r>
          </w:p>
          <w:p w14:paraId="1338648A">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）电子投标文件，按政采云平台项目采购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电子交易操作指南及本招标文件要求递交。</w:t>
            </w:r>
          </w:p>
          <w:p w14:paraId="6E6CAF84">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）以介质存储的数据电文形式的备份投标文件，按政采云平台项目采购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电子交易操作指南中上传的电子投标文件格式，以</w:t>
            </w:r>
            <w:r>
              <w:rPr>
                <w:rFonts w:ascii="Times New Roman" w:hAnsi="Times New Roman" w:eastAsia="宋体" w:cs="Times New Roman"/>
                <w:color w:val="auto"/>
                <w:szCs w:val="21"/>
              </w:rPr>
              <w:t>U</w:t>
            </w:r>
            <w:r>
              <w:rPr>
                <w:rFonts w:hint="eastAsia" w:ascii="Times New Roman" w:hAnsi="Times New Roman" w:eastAsia="宋体" w:cs="Times New Roman"/>
                <w:color w:val="auto"/>
                <w:szCs w:val="21"/>
              </w:rPr>
              <w:t>盘形式存储提供。数量为</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份。</w:t>
            </w:r>
          </w:p>
          <w:p w14:paraId="3279C429">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投标文件均由资格响应文件、商务及技术响应文件、报价文件组成。</w:t>
            </w:r>
          </w:p>
        </w:tc>
      </w:tr>
      <w:tr w14:paraId="0CE6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15C1148">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w:t>
            </w:r>
            <w:r>
              <w:rPr>
                <w:rFonts w:hint="eastAsia" w:ascii="Times New Roman" w:hAnsi="Times New Roman" w:eastAsia="宋体" w:cs="Times New Roman"/>
                <w:b/>
                <w:color w:val="auto"/>
              </w:rPr>
              <w:t>6</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EB0CB7">
            <w:pPr>
              <w:snapToGrid w:val="0"/>
              <w:jc w:val="center"/>
              <w:rPr>
                <w:rFonts w:ascii="Times New Roman" w:hAnsi="Times New Roman" w:eastAsia="宋体" w:cs="Times New Roman"/>
                <w:b/>
                <w:color w:val="auto"/>
              </w:rPr>
            </w:pPr>
            <w:r>
              <w:rPr>
                <w:rFonts w:hint="eastAsia" w:ascii="Times New Roman" w:hAnsi="Times New Roman" w:eastAsia="宋体" w:cs="Times New Roman"/>
                <w:b/>
                <w:color w:val="auto"/>
              </w:rPr>
              <w:t>投标文件的</w:t>
            </w:r>
          </w:p>
          <w:p w14:paraId="320D3BD4">
            <w:pPr>
              <w:jc w:val="center"/>
              <w:rPr>
                <w:rFonts w:ascii="Times New Roman" w:hAnsi="Times New Roman" w:eastAsia="宋体" w:cs="Times New Roman"/>
                <w:b/>
                <w:color w:val="auto"/>
                <w:sz w:val="22"/>
                <w:shd w:val="pct10" w:color="auto" w:fill="FFFFFF"/>
              </w:rPr>
            </w:pPr>
            <w:r>
              <w:rPr>
                <w:rFonts w:hint="eastAsia" w:ascii="Times New Roman" w:hAnsi="Times New Roman" w:eastAsia="宋体" w:cs="Times New Roman"/>
                <w:b/>
                <w:color w:val="auto"/>
              </w:rPr>
              <w:t>组成</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9B5E26">
            <w:pPr>
              <w:rPr>
                <w:rFonts w:ascii="Times New Roman" w:hAnsi="Times New Roman" w:eastAsia="宋体" w:cs="Times New Roman"/>
                <w:color w:val="auto"/>
                <w:sz w:val="22"/>
              </w:rPr>
            </w:pPr>
            <w:r>
              <w:rPr>
                <w:rFonts w:hint="eastAsia" w:ascii="Times New Roman" w:hAnsi="Times New Roman" w:eastAsia="宋体" w:cs="Times New Roman"/>
                <w:color w:val="auto"/>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2C713D16">
            <w:pPr>
              <w:rPr>
                <w:rFonts w:ascii="Times New Roman" w:hAnsi="Times New Roman" w:eastAsia="宋体" w:cs="Times New Roman"/>
                <w:color w:val="auto"/>
                <w:sz w:val="22"/>
              </w:rPr>
            </w:pPr>
            <w:r>
              <w:rPr>
                <w:rFonts w:hint="eastAsia" w:ascii="Times New Roman" w:hAnsi="Times New Roman" w:eastAsia="宋体" w:cs="Times New Roman"/>
                <w:color w:val="auto"/>
                <w:sz w:val="22"/>
              </w:rPr>
              <w:t>投标人应当在规定时间前将以介质存储的数据电文形式的备份投标文件寄到或送达采购代理公司：舟山市定海区昌国路</w:t>
            </w:r>
            <w:r>
              <w:rPr>
                <w:rFonts w:ascii="Times New Roman" w:hAnsi="Times New Roman" w:eastAsia="宋体" w:cs="Times New Roman"/>
                <w:color w:val="auto"/>
                <w:sz w:val="22"/>
              </w:rPr>
              <w:t>232</w:t>
            </w:r>
            <w:r>
              <w:rPr>
                <w:rFonts w:hint="eastAsia" w:ascii="Times New Roman" w:hAnsi="Times New Roman" w:eastAsia="宋体" w:cs="Times New Roman"/>
                <w:color w:val="auto"/>
                <w:sz w:val="22"/>
              </w:rPr>
              <w:t>号中楼</w:t>
            </w:r>
            <w:r>
              <w:rPr>
                <w:rFonts w:ascii="Times New Roman" w:hAnsi="Times New Roman" w:eastAsia="宋体" w:cs="Times New Roman"/>
                <w:color w:val="auto"/>
                <w:sz w:val="22"/>
              </w:rPr>
              <w:t>202</w:t>
            </w:r>
            <w:r>
              <w:rPr>
                <w:rFonts w:hint="eastAsia" w:ascii="Times New Roman" w:hAnsi="Times New Roman" w:eastAsia="宋体" w:cs="Times New Roman"/>
                <w:color w:val="auto"/>
                <w:sz w:val="22"/>
              </w:rPr>
              <w:t>。逾期送达或未密封将被拒收。也可现场递交。</w:t>
            </w:r>
          </w:p>
          <w:p w14:paraId="3D92F83B">
            <w:pPr>
              <w:rPr>
                <w:rFonts w:ascii="Times New Roman" w:hAnsi="Times New Roman" w:eastAsia="宋体" w:cs="Times New Roman"/>
                <w:color w:val="auto"/>
                <w:sz w:val="22"/>
              </w:rPr>
            </w:pPr>
            <w:r>
              <w:rPr>
                <w:rFonts w:hint="eastAsia" w:ascii="Times New Roman" w:hAnsi="Times New Roman" w:eastAsia="宋体" w:cs="Times New Roman"/>
                <w:color w:val="auto"/>
                <w:sz w:val="22"/>
              </w:rPr>
              <w:t>投标人递交以介质存储的数据电文形式的备份投标文件时，如出现下列情况之一的，将被拒收：</w:t>
            </w:r>
          </w:p>
          <w:p w14:paraId="795ABB82">
            <w:pPr>
              <w:rPr>
                <w:rFonts w:ascii="Times New Roman" w:hAnsi="Times New Roman" w:eastAsia="宋体" w:cs="Times New Roman"/>
                <w:color w:val="auto"/>
                <w:sz w:val="22"/>
              </w:rPr>
            </w:pPr>
            <w:r>
              <w:rPr>
                <w:rFonts w:ascii="Times New Roman" w:hAnsi="Times New Roman" w:eastAsia="宋体" w:cs="Times New Roman"/>
                <w:color w:val="auto"/>
                <w:sz w:val="22"/>
              </w:rPr>
              <w:t>1.</w:t>
            </w:r>
            <w:r>
              <w:rPr>
                <w:rFonts w:hint="eastAsia" w:ascii="Times New Roman" w:hAnsi="Times New Roman" w:eastAsia="宋体" w:cs="Times New Roman"/>
                <w:color w:val="auto"/>
                <w:sz w:val="22"/>
              </w:rPr>
              <w:t>未按规定密封或标记的投标文件；</w:t>
            </w:r>
          </w:p>
          <w:p w14:paraId="564F08B6">
            <w:pPr>
              <w:rPr>
                <w:rFonts w:ascii="Times New Roman" w:hAnsi="Times New Roman" w:eastAsia="宋体" w:cs="Times New Roman"/>
                <w:color w:val="auto"/>
                <w:sz w:val="22"/>
              </w:rPr>
            </w:pPr>
            <w:r>
              <w:rPr>
                <w:rFonts w:ascii="Times New Roman" w:hAnsi="Times New Roman" w:eastAsia="宋体" w:cs="Times New Roman"/>
                <w:color w:val="auto"/>
                <w:sz w:val="22"/>
              </w:rPr>
              <w:t>2.</w:t>
            </w:r>
            <w:r>
              <w:rPr>
                <w:rFonts w:hint="eastAsia" w:ascii="Times New Roman" w:hAnsi="Times New Roman" w:eastAsia="宋体" w:cs="Times New Roman"/>
                <w:color w:val="auto"/>
                <w:sz w:val="22"/>
              </w:rPr>
              <w:t>由于包装不妥，在送交途中严重破损或失散的；</w:t>
            </w:r>
          </w:p>
          <w:p w14:paraId="1E53212E">
            <w:pPr>
              <w:rPr>
                <w:rFonts w:ascii="Times New Roman" w:hAnsi="Times New Roman" w:eastAsia="宋体" w:cs="Times New Roman"/>
                <w:color w:val="auto"/>
                <w:sz w:val="22"/>
              </w:rPr>
            </w:pPr>
            <w:r>
              <w:rPr>
                <w:rFonts w:ascii="Times New Roman" w:hAnsi="Times New Roman" w:eastAsia="宋体" w:cs="Times New Roman"/>
                <w:color w:val="auto"/>
                <w:sz w:val="22"/>
              </w:rPr>
              <w:t>3.</w:t>
            </w:r>
            <w:r>
              <w:rPr>
                <w:rFonts w:hint="eastAsia" w:ascii="Times New Roman" w:hAnsi="Times New Roman" w:eastAsia="宋体" w:cs="Times New Roman"/>
                <w:color w:val="auto"/>
                <w:sz w:val="22"/>
              </w:rPr>
              <w:t>未成功办理投标人报名手续的；</w:t>
            </w:r>
          </w:p>
          <w:p w14:paraId="32407D9A">
            <w:pPr>
              <w:rPr>
                <w:rFonts w:ascii="Times New Roman" w:hAnsi="Times New Roman" w:eastAsia="宋体" w:cs="Times New Roman"/>
                <w:color w:val="auto"/>
                <w:sz w:val="22"/>
              </w:rPr>
            </w:pPr>
            <w:r>
              <w:rPr>
                <w:rFonts w:ascii="Times New Roman" w:hAnsi="Times New Roman" w:eastAsia="宋体" w:cs="Times New Roman"/>
                <w:color w:val="auto"/>
                <w:sz w:val="22"/>
              </w:rPr>
              <w:t>4.</w:t>
            </w:r>
            <w:r>
              <w:rPr>
                <w:rFonts w:hint="eastAsia" w:ascii="Times New Roman" w:hAnsi="Times New Roman" w:eastAsia="宋体" w:cs="Times New Roman"/>
                <w:color w:val="auto"/>
                <w:sz w:val="22"/>
              </w:rPr>
              <w:t>超过截止时间送达的；</w:t>
            </w:r>
          </w:p>
          <w:p w14:paraId="463AFC19">
            <w:pPr>
              <w:rPr>
                <w:rFonts w:ascii="Times New Roman" w:hAnsi="Times New Roman" w:eastAsia="宋体" w:cs="Times New Roman"/>
                <w:color w:val="auto"/>
                <w:sz w:val="22"/>
              </w:rPr>
            </w:pPr>
            <w:r>
              <w:rPr>
                <w:rFonts w:hint="eastAsia" w:ascii="Times New Roman" w:hAnsi="Times New Roman" w:eastAsia="宋体" w:cs="Times New Roman"/>
                <w:color w:val="auto"/>
                <w:sz w:val="22"/>
              </w:rPr>
              <w:t>仅提供备份投标文件的，投标无效。</w:t>
            </w:r>
          </w:p>
          <w:p w14:paraId="4FA309CA">
            <w:pPr>
              <w:rPr>
                <w:rFonts w:ascii="Times New Roman" w:hAnsi="Times New Roman" w:eastAsia="宋体" w:cs="Times New Roman"/>
                <w:color w:val="auto"/>
                <w:sz w:val="22"/>
              </w:rPr>
            </w:pPr>
            <w:r>
              <w:rPr>
                <w:rFonts w:hint="eastAsia" w:ascii="Times New Roman" w:hAnsi="Times New Roman" w:eastAsia="宋体" w:cs="Times New Roman"/>
                <w:color w:val="auto"/>
                <w:sz w:val="22"/>
              </w:rPr>
              <w:t>投标人可以不提供备份投标文件，造成项目开评标活动无法进行下去的，投标无效，相关风险由投标人自行承担。</w:t>
            </w:r>
          </w:p>
        </w:tc>
      </w:tr>
      <w:tr w14:paraId="7B91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91CB951">
            <w:pPr>
              <w:snapToGrid w:val="0"/>
              <w:jc w:val="center"/>
              <w:rPr>
                <w:rFonts w:ascii="Times New Roman" w:hAnsi="Times New Roman" w:eastAsia="宋体" w:cs="Times New Roman"/>
                <w:b/>
                <w:color w:val="auto"/>
              </w:rPr>
            </w:pPr>
            <w:r>
              <w:rPr>
                <w:rFonts w:ascii="Times New Roman" w:hAnsi="Times New Roman" w:eastAsia="宋体" w:cs="Times New Roman"/>
                <w:b/>
                <w:color w:val="auto"/>
              </w:rPr>
              <w:t>1</w:t>
            </w:r>
            <w:r>
              <w:rPr>
                <w:rFonts w:hint="eastAsia" w:ascii="Times New Roman" w:hAnsi="Times New Roman" w:eastAsia="宋体" w:cs="Times New Roman"/>
                <w:b/>
                <w:color w:val="auto"/>
              </w:rPr>
              <w:t>7</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5C7196">
            <w:pPr>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投标人注册</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955FC71">
            <w:pPr>
              <w:spacing w:beforeLines="10"/>
              <w:jc w:val="left"/>
              <w:rPr>
                <w:rFonts w:ascii="Times New Roman" w:hAnsi="Times New Roman" w:eastAsia="宋体" w:cs="Times New Roman"/>
                <w:bCs/>
                <w:snapToGrid w:val="0"/>
                <w:color w:val="auto"/>
                <w:kern w:val="0"/>
              </w:rPr>
            </w:pPr>
            <w:r>
              <w:rPr>
                <w:rFonts w:hint="eastAsia" w:ascii="Times New Roman" w:hAnsi="Times New Roman" w:eastAsia="宋体" w:cs="Times New Roman"/>
                <w:bCs/>
                <w:snapToGrid w:val="0"/>
                <w:color w:val="auto"/>
                <w:kern w:val="0"/>
              </w:rPr>
              <w:t>各投标人须在投标截止时间前根据浙江省财政厅《关于开展政府采购投标人网上注册登记和诚信管理工作的通知》（浙财采监【</w:t>
            </w:r>
            <w:r>
              <w:rPr>
                <w:rFonts w:ascii="Times New Roman" w:hAnsi="Times New Roman" w:eastAsia="宋体" w:cs="Times New Roman"/>
                <w:bCs/>
                <w:snapToGrid w:val="0"/>
                <w:color w:val="auto"/>
                <w:kern w:val="0"/>
              </w:rPr>
              <w:t>2010</w:t>
            </w:r>
            <w:r>
              <w:rPr>
                <w:rFonts w:hint="eastAsia" w:ascii="Times New Roman" w:hAnsi="Times New Roman" w:eastAsia="宋体" w:cs="Times New Roman"/>
                <w:bCs/>
                <w:snapToGrid w:val="0"/>
                <w:color w:val="auto"/>
                <w:kern w:val="0"/>
              </w:rPr>
              <w:t>】</w:t>
            </w:r>
            <w:r>
              <w:rPr>
                <w:rFonts w:ascii="Times New Roman" w:hAnsi="Times New Roman" w:eastAsia="宋体" w:cs="Times New Roman"/>
                <w:bCs/>
                <w:snapToGrid w:val="0"/>
                <w:color w:val="auto"/>
                <w:kern w:val="0"/>
              </w:rPr>
              <w:t>8</w:t>
            </w:r>
            <w:r>
              <w:rPr>
                <w:rFonts w:hint="eastAsia" w:ascii="Times New Roman" w:hAnsi="Times New Roman" w:eastAsia="宋体" w:cs="Times New Roman"/>
                <w:bCs/>
                <w:snapToGrid w:val="0"/>
                <w:color w:val="auto"/>
                <w:kern w:val="0"/>
              </w:rPr>
              <w:t>号文）的要求，通过浙江政府采购网申请注册加入政府采购投标人库。以免影响享受相关政策优惠及成交后的款项支付。</w:t>
            </w:r>
          </w:p>
          <w:p w14:paraId="6B6FC899">
            <w:pPr>
              <w:spacing w:beforeLines="10"/>
              <w:jc w:val="left"/>
              <w:rPr>
                <w:rFonts w:ascii="Times New Roman" w:hAnsi="Times New Roman" w:eastAsia="宋体" w:cs="Times New Roman"/>
                <w:color w:val="auto"/>
                <w:szCs w:val="21"/>
              </w:rPr>
            </w:pPr>
            <w:r>
              <w:rPr>
                <w:rFonts w:hint="eastAsia" w:ascii="Times New Roman" w:hAnsi="Times New Roman" w:eastAsia="宋体" w:cs="Times New Roman"/>
                <w:bCs/>
                <w:snapToGrid w:val="0"/>
                <w:color w:val="auto"/>
                <w:kern w:val="0"/>
              </w:rPr>
              <w:t>投标人在申请注册前，请认真阅读，学习《中华人民共和国政府采购法》和《浙江省政府采购投标人注册及诚信管理暂行办法》等相关法规规定。</w:t>
            </w:r>
          </w:p>
        </w:tc>
      </w:tr>
      <w:tr w14:paraId="4951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1F03C1">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w:t>
            </w:r>
            <w:r>
              <w:rPr>
                <w:rFonts w:hint="eastAsia" w:ascii="Times New Roman" w:hAnsi="Times New Roman" w:eastAsia="宋体" w:cs="Times New Roman"/>
                <w:b/>
                <w:color w:val="auto"/>
              </w:rPr>
              <w:t>8</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509D2E">
            <w:pPr>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不良信用记录查询</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953D7B">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根据财库</w:t>
            </w:r>
            <w:r>
              <w:rPr>
                <w:rFonts w:ascii="Times New Roman" w:hAnsi="Times New Roman" w:eastAsia="宋体" w:cs="Times New Roman"/>
                <w:color w:val="auto"/>
                <w:szCs w:val="21"/>
              </w:rPr>
              <w:t>[2016]125</w:t>
            </w:r>
            <w:r>
              <w:rPr>
                <w:rFonts w:hint="eastAsia" w:ascii="Times New Roman" w:hAnsi="Times New Roman" w:eastAsia="宋体" w:cs="Times New Roman"/>
                <w:color w:val="auto"/>
                <w:szCs w:val="21"/>
              </w:rPr>
              <w:t>号文件：</w:t>
            </w:r>
          </w:p>
          <w:p w14:paraId="4D9D30DB">
            <w:pPr>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至本项目投标截止前未被列入</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信用中国</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网站</w:t>
            </w:r>
            <w:r>
              <w:rPr>
                <w:rFonts w:ascii="Times New Roman" w:hAnsi="Times New Roman" w:eastAsia="宋体" w:cs="Times New Roman"/>
                <w:color w:val="auto"/>
                <w:szCs w:val="21"/>
              </w:rPr>
              <w:t>(www.creditchina.gov.cn)“</w:t>
            </w:r>
            <w:r>
              <w:rPr>
                <w:rFonts w:hint="eastAsia" w:ascii="Times New Roman" w:hAnsi="Times New Roman" w:eastAsia="宋体" w:cs="Times New Roman"/>
                <w:color w:val="auto"/>
                <w:szCs w:val="21"/>
              </w:rPr>
              <w:t>记录失信被执行人或重大税收违法案件当事人名单</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记录名单。</w:t>
            </w:r>
          </w:p>
          <w:p w14:paraId="5D9943EB">
            <w:pPr>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至本项目投标截止前不处于中国政府采购网</w:t>
            </w:r>
            <w:r>
              <w:rPr>
                <w:rFonts w:ascii="Times New Roman" w:hAnsi="Times New Roman" w:eastAsia="宋体" w:cs="Times New Roman"/>
                <w:color w:val="auto"/>
                <w:szCs w:val="21"/>
              </w:rPr>
              <w:t>(www.ccgp.gov.cn)“</w:t>
            </w:r>
            <w:r>
              <w:rPr>
                <w:rFonts w:hint="eastAsia" w:ascii="Times New Roman" w:hAnsi="Times New Roman" w:eastAsia="宋体" w:cs="Times New Roman"/>
                <w:color w:val="auto"/>
                <w:szCs w:val="21"/>
              </w:rPr>
              <w:t>政府采购严重违法失信行为信息记录</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中的禁止参加政府采购活动期间。</w:t>
            </w:r>
          </w:p>
          <w:p w14:paraId="1DF20D43">
            <w:pPr>
              <w:rPr>
                <w:rFonts w:ascii="Times New Roman" w:hAnsi="Times New Roman" w:eastAsia="宋体" w:cs="Times New Roman"/>
                <w:color w:val="auto"/>
              </w:rPr>
            </w:pPr>
            <w:r>
              <w:rPr>
                <w:rFonts w:hint="eastAsia" w:ascii="Times New Roman" w:hAnsi="Times New Roman" w:eastAsia="宋体" w:cs="Times New Roman"/>
                <w:color w:val="auto"/>
                <w:szCs w:val="21"/>
              </w:rPr>
              <w:t>提供</w:t>
            </w:r>
            <w:r>
              <w:rPr>
                <w:rFonts w:hint="eastAsia" w:ascii="Times New Roman" w:hAnsi="Times New Roman" w:eastAsia="宋体" w:cs="Times New Roman"/>
                <w:b/>
                <w:color w:val="auto"/>
              </w:rPr>
              <w:t>查询截图，（截图查询网站时间须在开标截止前二个星期内）。</w:t>
            </w:r>
            <w:r>
              <w:rPr>
                <w:rFonts w:hint="eastAsia" w:ascii="Times New Roman" w:hAnsi="Times New Roman" w:eastAsia="宋体" w:cs="Times New Roman"/>
                <w:color w:val="auto"/>
                <w:szCs w:val="21"/>
              </w:rPr>
              <w:t>对列入失信被执行人、重大税收违法案件当事人名单、政府采购严重违法失信行为记录名单的供应商，</w:t>
            </w:r>
            <w:r>
              <w:rPr>
                <w:rFonts w:hint="eastAsia" w:ascii="Times New Roman" w:hAnsi="Times New Roman" w:eastAsia="宋体" w:cs="Times New Roman"/>
                <w:b/>
                <w:color w:val="auto"/>
                <w:szCs w:val="21"/>
              </w:rPr>
              <w:t>其投标将作无效标处理</w:t>
            </w:r>
            <w:r>
              <w:rPr>
                <w:rFonts w:hint="eastAsia" w:ascii="Times New Roman" w:hAnsi="Times New Roman" w:eastAsia="宋体" w:cs="Times New Roman"/>
                <w:color w:val="auto"/>
                <w:szCs w:val="21"/>
              </w:rPr>
              <w:t>。</w:t>
            </w:r>
          </w:p>
        </w:tc>
      </w:tr>
      <w:tr w14:paraId="53C7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B6EE618">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w:t>
            </w:r>
            <w:r>
              <w:rPr>
                <w:rFonts w:hint="eastAsia" w:ascii="Times New Roman" w:hAnsi="Times New Roman" w:eastAsia="宋体" w:cs="Times New Roman"/>
                <w:b/>
                <w:color w:val="auto"/>
              </w:rPr>
              <w:t>9</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C56150">
            <w:pPr>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中小企业有关政策</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6A8A2BB">
            <w:pPr>
              <w:snapToGrid w:val="0"/>
              <w:rPr>
                <w:rFonts w:ascii="Times New Roman" w:hAnsi="Times New Roman" w:eastAsia="宋体" w:cs="Times New Roman"/>
                <w:b/>
                <w:bCs/>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1）中小企业预留份额情况：根据《政府采购促进中小企业发展管理办法》（财库〔2020〕46号），本项目专门面向中小企业。</w:t>
            </w:r>
            <w:r>
              <w:rPr>
                <w:rFonts w:ascii="Times New Roman" w:hAnsi="Times New Roman" w:eastAsia="宋体" w:cs="Times New Roman"/>
                <w:b/>
                <w:bCs/>
                <w:color w:val="auto"/>
                <w:szCs w:val="21"/>
              </w:rPr>
              <w:t>本项目对应的中小企业划分标准所属行业：</w:t>
            </w:r>
            <w:r>
              <w:rPr>
                <w:rFonts w:hint="eastAsia" w:ascii="Times New Roman" w:hAnsi="Times New Roman" w:eastAsia="宋体" w:cs="Times New Roman"/>
                <w:b/>
                <w:bCs/>
                <w:color w:val="auto"/>
                <w:szCs w:val="21"/>
              </w:rPr>
              <w:t>工业</w:t>
            </w:r>
            <w:r>
              <w:rPr>
                <w:rFonts w:ascii="Times New Roman" w:hAnsi="Times New Roman" w:eastAsia="宋体" w:cs="Times New Roman"/>
                <w:b/>
                <w:bCs/>
                <w:color w:val="auto"/>
                <w:szCs w:val="21"/>
              </w:rPr>
              <w:t>。</w:t>
            </w:r>
            <w:r>
              <w:rPr>
                <w:rFonts w:hint="eastAsia" w:ascii="宋体" w:hAnsi="宋体" w:eastAsia="宋体" w:cs="宋体"/>
                <w:b/>
                <w:bCs/>
                <w:i w:val="0"/>
                <w:iCs w:val="0"/>
                <w:caps w:val="0"/>
                <w:color w:val="auto"/>
                <w:spacing w:val="0"/>
                <w:sz w:val="21"/>
                <w:szCs w:val="21"/>
              </w:rPr>
              <w:t>（中小企业划分标准详见《工信部联企业[2011]300号》）</w:t>
            </w:r>
          </w:p>
          <w:p w14:paraId="02E743BB">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2）在政府采购活动中，供应商提供的货物、工程或者服务符合下列情形的，享受本办法规定的中小企业扶持政策：</w:t>
            </w:r>
          </w:p>
          <w:p w14:paraId="70E88F58">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①在货物采购项目中，货物由中小企业制造，即货物由中小企业生产且使用该中小企业商号或者注册商标；</w:t>
            </w:r>
          </w:p>
          <w:p w14:paraId="677059A9">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②在工程采购项目中，工程由中小企业承建，即工程施工单位为中小企业；</w:t>
            </w:r>
          </w:p>
          <w:p w14:paraId="0913F904">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③在服务采购项目中，服务由中小企业承接，即提供服务的人员为中小企业依照《中华人民共和国劳动合同法》订立劳动合同的从业人员。</w:t>
            </w:r>
          </w:p>
          <w:p w14:paraId="3E4BE503">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在货物采购项目中，供应商提供的货物既有中小企业制造货物，也有大型企业制造货物的，不享受本办法规定的中小企业扶持政策。</w:t>
            </w:r>
          </w:p>
          <w:p w14:paraId="5C701811">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以联合体形式参加政府采购活动，联合体各方均为中小企业的，联合体视同中小企业。其中，联合体各方均为小微企业的，联合体视同小微企业。</w:t>
            </w:r>
          </w:p>
          <w:p w14:paraId="15B3D360">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1567671D">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4）投标人符合《三部门联合发布关于促进残疾人就业政府采购政策的通知》（财库〔2017〕141号）文件要求，并提供《残疾人福利性单位声明函》的，则视同小型、微型企业。</w:t>
            </w:r>
          </w:p>
          <w:p w14:paraId="76FA58F3">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本项目专门面向中小企业采购（参加投标供应商须出具《中小企业声明函》，未提供不认定为中小企业，此次投标无效）。</w:t>
            </w:r>
          </w:p>
        </w:tc>
      </w:tr>
    </w:tbl>
    <w:p w14:paraId="250191BD">
      <w:pPr>
        <w:snapToGrid w:val="0"/>
        <w:spacing w:before="120" w:line="312" w:lineRule="auto"/>
        <w:rPr>
          <w:rFonts w:ascii="Times New Roman" w:hAnsi="Times New Roman" w:eastAsia="宋体" w:cs="Times New Roman"/>
          <w:b/>
          <w:color w:val="auto"/>
          <w:sz w:val="28"/>
        </w:rPr>
      </w:pPr>
    </w:p>
    <w:p w14:paraId="01D46A15">
      <w:pPr>
        <w:snapToGrid w:val="0"/>
        <w:spacing w:before="120" w:line="312" w:lineRule="auto"/>
        <w:jc w:val="center"/>
        <w:rPr>
          <w:rFonts w:ascii="Times New Roman" w:hAnsi="Times New Roman" w:eastAsia="宋体" w:cs="Times New Roman"/>
          <w:b/>
          <w:color w:val="auto"/>
        </w:rPr>
      </w:pPr>
      <w:r>
        <w:rPr>
          <w:rFonts w:hint="eastAsia" w:ascii="Times New Roman" w:hAnsi="Times New Roman" w:eastAsia="宋体" w:cs="Times New Roman"/>
          <w:b/>
          <w:color w:val="auto"/>
          <w:sz w:val="28"/>
        </w:rPr>
        <w:t>一、总则</w:t>
      </w:r>
    </w:p>
    <w:p w14:paraId="6FE86F36">
      <w:pPr>
        <w:snapToGrid w:val="0"/>
        <w:spacing w:before="120" w:line="360" w:lineRule="auto"/>
        <w:ind w:right="55" w:rightChars="26"/>
        <w:rPr>
          <w:rFonts w:ascii="Times New Roman" w:hAnsi="Times New Roman" w:eastAsia="宋体" w:cs="Times New Roman"/>
          <w:b/>
          <w:color w:val="auto"/>
          <w:sz w:val="28"/>
        </w:rPr>
      </w:pPr>
      <w:r>
        <w:rPr>
          <w:rFonts w:hint="eastAsia" w:ascii="Times New Roman" w:hAnsi="Times New Roman" w:eastAsia="宋体" w:cs="Times New Roman"/>
          <w:b/>
          <w:color w:val="auto"/>
        </w:rPr>
        <w:t>（一）适用范围</w:t>
      </w:r>
    </w:p>
    <w:p w14:paraId="7D7594E6">
      <w:pPr>
        <w:snapToGrid w:val="0"/>
        <w:spacing w:line="360" w:lineRule="auto"/>
        <w:ind w:right="55" w:rightChars="26"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本招标文件适用于</w:t>
      </w:r>
      <w:r>
        <w:rPr>
          <w:rFonts w:hint="eastAsia" w:ascii="Times New Roman" w:hAnsi="Times New Roman" w:eastAsia="宋体" w:cs="Times New Roman"/>
          <w:bCs/>
          <w:color w:val="auto"/>
          <w:lang w:eastAsia="zh-CN"/>
        </w:rPr>
        <w:t>舟山市质量技术监督检测研究院自动化水表检定装置采购项目</w:t>
      </w:r>
      <w:r>
        <w:rPr>
          <w:rFonts w:hint="eastAsia" w:ascii="Times New Roman" w:hAnsi="Times New Roman" w:eastAsia="宋体" w:cs="Times New Roman"/>
          <w:color w:val="auto"/>
        </w:rPr>
        <w:t>的招标、投标、评标、定标、验收、合同履约、付款等行为（法律、法规另有规定的，从其规定）。</w:t>
      </w:r>
    </w:p>
    <w:p w14:paraId="37456C8E">
      <w:pPr>
        <w:snapToGrid w:val="0"/>
        <w:spacing w:line="360" w:lineRule="auto"/>
        <w:ind w:right="55" w:rightChars="26"/>
        <w:jc w:val="left"/>
        <w:outlineLvl w:val="1"/>
        <w:rPr>
          <w:rFonts w:ascii="Times New Roman" w:hAnsi="Times New Roman" w:eastAsia="宋体" w:cs="Times New Roman"/>
          <w:b/>
          <w:color w:val="auto"/>
          <w:sz w:val="24"/>
        </w:rPr>
      </w:pPr>
      <w:r>
        <w:rPr>
          <w:rFonts w:hint="eastAsia" w:ascii="Times New Roman" w:hAnsi="Times New Roman" w:eastAsia="宋体" w:cs="Times New Roman"/>
          <w:b/>
          <w:color w:val="auto"/>
          <w:sz w:val="24"/>
        </w:rPr>
        <w:t>（二）定义</w:t>
      </w:r>
    </w:p>
    <w:p w14:paraId="502E671B">
      <w:pPr>
        <w:snapToGrid w:val="0"/>
        <w:spacing w:line="360" w:lineRule="auto"/>
        <w:ind w:right="55" w:rightChars="26"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“采购人”系指</w:t>
      </w:r>
      <w:r>
        <w:rPr>
          <w:rFonts w:hint="eastAsia" w:ascii="Times New Roman" w:hAnsi="Times New Roman" w:eastAsia="宋体" w:cs="Times New Roman"/>
          <w:bCs/>
          <w:color w:val="auto"/>
          <w:lang w:eastAsia="zh-CN"/>
        </w:rPr>
        <w:t>舟山市质量技术监督检测研究院</w:t>
      </w:r>
      <w:r>
        <w:rPr>
          <w:rFonts w:hint="eastAsia" w:ascii="Times New Roman" w:hAnsi="Times New Roman" w:eastAsia="宋体" w:cs="Times New Roman"/>
          <w:color w:val="auto"/>
        </w:rPr>
        <w:t>。</w:t>
      </w:r>
    </w:p>
    <w:p w14:paraId="7B8C11C0">
      <w:pPr>
        <w:spacing w:after="120"/>
        <w:ind w:firstLine="420" w:firstLineChars="200"/>
        <w:rPr>
          <w:rFonts w:ascii="Times New Roman" w:hAnsi="Calibri" w:eastAsia="宋体" w:cs="Times New Roman"/>
          <w:color w:val="auto"/>
          <w:kern w:val="0"/>
        </w:rPr>
      </w:pPr>
      <w:r>
        <w:rPr>
          <w:rFonts w:ascii="Times New Roman" w:hAnsi="Calibri" w:eastAsia="宋体" w:cs="Times New Roman"/>
          <w:color w:val="auto"/>
          <w:kern w:val="0"/>
        </w:rPr>
        <w:t>2.</w:t>
      </w:r>
      <w:r>
        <w:rPr>
          <w:rFonts w:hint="eastAsia" w:ascii="Times New Roman" w:hAnsi="Calibri" w:eastAsia="宋体" w:cs="Times New Roman"/>
          <w:color w:val="auto"/>
          <w:kern w:val="0"/>
        </w:rPr>
        <w:t>“采购代理机构”系指组织本次招标的深圳市国信招标有限公司。</w:t>
      </w:r>
    </w:p>
    <w:p w14:paraId="7513D21F">
      <w:pPr>
        <w:snapToGrid w:val="0"/>
        <w:spacing w:line="360" w:lineRule="auto"/>
        <w:ind w:right="55" w:rightChars="26"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3.</w:t>
      </w:r>
      <w:r>
        <w:rPr>
          <w:rFonts w:hint="eastAsia" w:ascii="Times New Roman" w:hAnsi="Times New Roman" w:eastAsia="宋体" w:cs="Times New Roman"/>
          <w:color w:val="auto"/>
        </w:rPr>
        <w:t>“投标人”系指向采购人提交投标文件的单位或个人。</w:t>
      </w:r>
    </w:p>
    <w:p w14:paraId="3C9B6801">
      <w:pPr>
        <w:snapToGrid w:val="0"/>
        <w:spacing w:line="360" w:lineRule="auto"/>
        <w:ind w:right="-506" w:rightChars="-2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“产品”系指投标人按招标文件规定，须向采购人提供的一切设备、保险、税金、备品备件、工具、手册及其它有关技术资料和材料。</w:t>
      </w:r>
    </w:p>
    <w:p w14:paraId="486AE3DE">
      <w:pPr>
        <w:snapToGrid w:val="0"/>
        <w:spacing w:line="360" w:lineRule="auto"/>
        <w:ind w:right="-506" w:rightChars="-2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5.</w:t>
      </w:r>
      <w:r>
        <w:rPr>
          <w:rFonts w:hint="eastAsia" w:ascii="Times New Roman" w:hAnsi="Times New Roman" w:eastAsia="宋体" w:cs="Times New Roman"/>
          <w:color w:val="auto"/>
        </w:rPr>
        <w:t>“服务”系指招标文件规定投标人须承担的安装、调试、技术协助、校准、培训、技术指导以及其他类似的义务。</w:t>
      </w:r>
    </w:p>
    <w:p w14:paraId="0535719F">
      <w:pPr>
        <w:snapToGrid w:val="0"/>
        <w:spacing w:line="360" w:lineRule="auto"/>
        <w:ind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6.</w:t>
      </w:r>
      <w:r>
        <w:rPr>
          <w:rFonts w:hint="eastAsia" w:ascii="Times New Roman" w:hAnsi="Times New Roman" w:eastAsia="宋体" w:cs="Times New Roman"/>
          <w:color w:val="auto"/>
        </w:rPr>
        <w:t>“项目”系指投标人按招标文件规定向采购人提供的产品和服务。</w:t>
      </w:r>
    </w:p>
    <w:p w14:paraId="7EC1BCAB">
      <w:pPr>
        <w:snapToGrid w:val="0"/>
        <w:spacing w:line="360" w:lineRule="auto"/>
        <w:ind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7.</w:t>
      </w:r>
      <w:r>
        <w:rPr>
          <w:rFonts w:hint="eastAsia" w:ascii="Times New Roman" w:hAnsi="Times New Roman" w:eastAsia="宋体" w:cs="Times New Roman"/>
          <w:color w:val="auto"/>
        </w:rPr>
        <w:t>“书面形式”包括信函、传真、邮件、电子文档等。</w:t>
      </w:r>
    </w:p>
    <w:p w14:paraId="410FB80D">
      <w:pPr>
        <w:snapToGrid w:val="0"/>
        <w:spacing w:line="360" w:lineRule="auto"/>
        <w:ind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8.</w:t>
      </w:r>
      <w:r>
        <w:rPr>
          <w:rFonts w:hint="eastAsia" w:ascii="Times New Roman" w:hAnsi="Times New Roman" w:eastAsia="宋体" w:cs="Times New Roman"/>
          <w:color w:val="auto"/>
        </w:rPr>
        <w:t>“★”系指实质性要求条款，未响应的作无效标处理。</w:t>
      </w:r>
    </w:p>
    <w:p w14:paraId="2A6EC079">
      <w:pPr>
        <w:snapToGrid w:val="0"/>
        <w:spacing w:line="312" w:lineRule="auto"/>
        <w:jc w:val="left"/>
        <w:outlineLvl w:val="1"/>
        <w:rPr>
          <w:rFonts w:ascii="Times New Roman" w:hAnsi="Times New Roman" w:eastAsia="宋体" w:cs="Times New Roman"/>
          <w:b/>
          <w:color w:val="auto"/>
          <w:sz w:val="24"/>
        </w:rPr>
      </w:pPr>
      <w:r>
        <w:rPr>
          <w:rFonts w:hint="eastAsia" w:ascii="Times New Roman" w:hAnsi="Times New Roman" w:eastAsia="宋体" w:cs="Times New Roman"/>
          <w:b/>
          <w:color w:val="auto"/>
          <w:sz w:val="24"/>
        </w:rPr>
        <w:t>（三）招标方式</w:t>
      </w:r>
    </w:p>
    <w:p w14:paraId="41C13DD2">
      <w:pPr>
        <w:snapToGrid w:val="0"/>
        <w:spacing w:line="312" w:lineRule="auto"/>
        <w:ind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本次招标采用公开招标。</w:t>
      </w:r>
    </w:p>
    <w:p w14:paraId="5EDA82B4">
      <w:pPr>
        <w:snapToGrid w:val="0"/>
        <w:spacing w:line="312" w:lineRule="auto"/>
        <w:ind w:right="55" w:rightChars="26"/>
        <w:jc w:val="left"/>
        <w:outlineLvl w:val="1"/>
        <w:rPr>
          <w:rFonts w:ascii="Times New Roman" w:hAnsi="Times New Roman" w:eastAsia="宋体" w:cs="Times New Roman"/>
          <w:b/>
          <w:color w:val="auto"/>
          <w:sz w:val="24"/>
        </w:rPr>
      </w:pPr>
      <w:r>
        <w:rPr>
          <w:rFonts w:hint="eastAsia" w:ascii="Times New Roman" w:hAnsi="Times New Roman" w:eastAsia="宋体" w:cs="Times New Roman"/>
          <w:b/>
          <w:color w:val="auto"/>
          <w:sz w:val="24"/>
        </w:rPr>
        <w:t>（四）投标费用</w:t>
      </w:r>
    </w:p>
    <w:p w14:paraId="009AF362">
      <w:pPr>
        <w:snapToGrid w:val="0"/>
        <w:spacing w:line="312" w:lineRule="auto"/>
        <w:ind w:right="55" w:rightChars="26"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不论投标结果如何，投标人均应自行承担所有与投标有关的全部费用（招标文件另有规定除外）。</w:t>
      </w:r>
    </w:p>
    <w:p w14:paraId="7D8A2906">
      <w:pPr>
        <w:snapToGrid w:val="0"/>
        <w:spacing w:line="360" w:lineRule="auto"/>
        <w:ind w:right="55" w:rightChars="26"/>
        <w:rPr>
          <w:rFonts w:ascii="Times New Roman" w:hAnsi="Times New Roman" w:eastAsia="宋体" w:cs="Times New Roman"/>
          <w:b/>
          <w:color w:val="auto"/>
          <w:sz w:val="24"/>
        </w:rPr>
      </w:pPr>
      <w:r>
        <w:rPr>
          <w:rFonts w:hint="eastAsia" w:ascii="Times New Roman" w:hAnsi="Times New Roman" w:eastAsia="宋体" w:cs="Times New Roman"/>
          <w:b/>
          <w:color w:val="auto"/>
          <w:sz w:val="24"/>
        </w:rPr>
        <w:t>（五）关于联合体</w:t>
      </w:r>
    </w:p>
    <w:p w14:paraId="6891DCAD">
      <w:pPr>
        <w:snapToGrid w:val="0"/>
        <w:spacing w:line="312" w:lineRule="auto"/>
        <w:ind w:firstLine="422" w:firstLineChars="200"/>
        <w:rPr>
          <w:b/>
          <w:color w:val="auto"/>
          <w:szCs w:val="21"/>
        </w:rPr>
      </w:pPr>
      <w:r>
        <w:rPr>
          <w:rFonts w:hint="eastAsia"/>
          <w:b/>
          <w:color w:val="auto"/>
          <w:szCs w:val="21"/>
        </w:rPr>
        <w:t>本项目接受联合体（联合体投标的，提供联合体协议书）</w:t>
      </w:r>
    </w:p>
    <w:p w14:paraId="46F0619C">
      <w:pPr>
        <w:snapToGrid w:val="0"/>
        <w:spacing w:line="312" w:lineRule="auto"/>
        <w:rPr>
          <w:b/>
          <w:color w:val="auto"/>
          <w:sz w:val="24"/>
        </w:rPr>
      </w:pPr>
      <w:r>
        <w:rPr>
          <w:rFonts w:hint="eastAsia"/>
          <w:b/>
          <w:color w:val="auto"/>
          <w:sz w:val="24"/>
        </w:rPr>
        <w:t>（六）关于分包和转包</w:t>
      </w:r>
    </w:p>
    <w:p w14:paraId="31250579">
      <w:pPr>
        <w:snapToGrid w:val="0"/>
        <w:spacing w:line="312" w:lineRule="auto"/>
        <w:ind w:firstLine="422" w:firstLineChars="200"/>
        <w:rPr>
          <w:b/>
          <w:bCs/>
          <w:color w:val="auto"/>
        </w:rPr>
      </w:pPr>
      <w:r>
        <w:rPr>
          <w:rFonts w:hint="eastAsia"/>
          <w:b/>
          <w:bCs/>
          <w:color w:val="auto"/>
        </w:rPr>
        <w:t>本项目允许分包（要求合同分包的，提供分包意向协议和中小企业声明函）</w:t>
      </w:r>
    </w:p>
    <w:p w14:paraId="385AC696">
      <w:pPr>
        <w:spacing w:line="360" w:lineRule="auto"/>
        <w:ind w:firstLine="420" w:firstLineChars="200"/>
        <w:rPr>
          <w:rFonts w:hint="default" w:ascii="Times New Roman" w:hAnsi="Times New Roman" w:eastAsia="宋体" w:cs="Times New Roman"/>
          <w:color w:val="auto"/>
          <w:szCs w:val="24"/>
          <w:lang w:val="en-US"/>
        </w:rPr>
      </w:pPr>
      <w:r>
        <w:rPr>
          <w:rFonts w:hint="eastAsia" w:ascii="Times New Roman" w:hAnsi="Times New Roman" w:eastAsia="宋体" w:cs="Times New Roman"/>
          <w:color w:val="auto"/>
          <w:szCs w:val="24"/>
        </w:rPr>
        <w:t>本项目不允许转包。</w:t>
      </w:r>
      <w:r>
        <w:rPr>
          <w:rFonts w:hint="eastAsia"/>
          <w:b/>
          <w:color w:val="auto"/>
          <w:szCs w:val="21"/>
          <w:lang w:val="en-US" w:eastAsia="zh-CN"/>
        </w:rPr>
        <w:t xml:space="preserve"> </w:t>
      </w:r>
    </w:p>
    <w:p w14:paraId="7A2317FE">
      <w:pPr>
        <w:snapToGrid w:val="0"/>
        <w:spacing w:line="360" w:lineRule="auto"/>
        <w:ind w:right="55" w:rightChars="26"/>
        <w:rPr>
          <w:rFonts w:ascii="Times New Roman" w:hAnsi="Times New Roman" w:eastAsia="宋体" w:cs="Times New Roman"/>
          <w:b/>
          <w:color w:val="auto"/>
          <w:spacing w:val="-4"/>
          <w:kern w:val="0"/>
          <w:sz w:val="24"/>
          <w:szCs w:val="24"/>
        </w:rPr>
      </w:pPr>
      <w:r>
        <w:rPr>
          <w:rFonts w:hint="eastAsia" w:ascii="Times New Roman" w:hAnsi="Times New Roman" w:eastAsia="宋体" w:cs="Times New Roman"/>
          <w:b/>
          <w:color w:val="auto"/>
          <w:spacing w:val="-4"/>
          <w:kern w:val="0"/>
          <w:sz w:val="24"/>
          <w:szCs w:val="24"/>
        </w:rPr>
        <w:t>（七）特别说明：</w:t>
      </w:r>
    </w:p>
    <w:p w14:paraId="33011F92">
      <w:pPr>
        <w:snapToGrid w:val="0"/>
        <w:spacing w:line="360" w:lineRule="auto"/>
        <w:ind w:right="-86" w:rightChars="-41" w:firstLine="406" w:firstLineChars="200"/>
        <w:rPr>
          <w:rFonts w:ascii="Times New Roman" w:hAnsi="Times New Roman" w:eastAsia="宋体" w:cs="Times New Roman"/>
          <w:b/>
          <w:bCs/>
          <w:color w:val="auto"/>
          <w:spacing w:val="-4"/>
          <w:kern w:val="0"/>
        </w:rPr>
      </w:pPr>
      <w:r>
        <w:rPr>
          <w:rFonts w:ascii="Times New Roman" w:hAnsi="Times New Roman" w:eastAsia="宋体" w:cs="Times New Roman"/>
          <w:b/>
          <w:bCs/>
          <w:color w:val="auto"/>
          <w:spacing w:val="-4"/>
          <w:kern w:val="0"/>
        </w:rPr>
        <w:t xml:space="preserve">1. </w:t>
      </w:r>
      <w:r>
        <w:rPr>
          <w:rFonts w:hint="eastAsia" w:ascii="Times New Roman" w:hAnsi="Times New Roman" w:eastAsia="宋体" w:cs="Times New Roman"/>
          <w:b/>
          <w:bCs/>
          <w:color w:val="auto"/>
          <w:spacing w:val="-4"/>
          <w:kern w:val="0"/>
        </w:rPr>
        <w:t>提供相同品牌产品且通过资格审查、符合性审查的不同投标人参加同一合同项下投标的，按一家投标人计算，评审后得分最高的同品牌投标人获得中标人推荐资格；评审得分相同的，取报价最低一家为有效供应商；当报价相同时，则以技术标最优一家为有效供应商；均相同时，抽签决定。其他同品牌投标人不作为中标候选人。</w:t>
      </w:r>
    </w:p>
    <w:p w14:paraId="54E53FCC">
      <w:pPr>
        <w:snapToGrid w:val="0"/>
        <w:spacing w:line="360" w:lineRule="auto"/>
        <w:ind w:right="-86" w:rightChars="-41" w:firstLine="404" w:firstLineChars="199"/>
        <w:rPr>
          <w:rFonts w:ascii="Times New Roman" w:hAnsi="Times New Roman" w:eastAsia="宋体" w:cs="Times New Roman"/>
          <w:b/>
          <w:bCs/>
          <w:color w:val="auto"/>
          <w:spacing w:val="-4"/>
          <w:kern w:val="0"/>
        </w:rPr>
      </w:pPr>
      <w:r>
        <w:rPr>
          <w:rFonts w:hint="eastAsia" w:ascii="Times New Roman" w:hAnsi="Times New Roman" w:eastAsia="宋体" w:cs="Times New Roman"/>
          <w:b/>
          <w:bCs/>
          <w:color w:val="auto"/>
          <w:spacing w:val="-4"/>
          <w:kern w:val="0"/>
        </w:rPr>
        <w:t>多家投标人提供的核心产品品牌相同的，按以上规定处理。</w:t>
      </w:r>
    </w:p>
    <w:p w14:paraId="12336923">
      <w:pPr>
        <w:snapToGrid w:val="0"/>
        <w:spacing w:line="360" w:lineRule="auto"/>
        <w:ind w:right="-86" w:rightChars="-41" w:firstLine="401" w:firstLineChars="199"/>
        <w:rPr>
          <w:rFonts w:ascii="Times New Roman" w:hAnsi="Times New Roman" w:eastAsia="宋体" w:cs="Times New Roman"/>
          <w:bCs/>
          <w:color w:val="auto"/>
          <w:spacing w:val="-4"/>
          <w:kern w:val="0"/>
        </w:rPr>
      </w:pPr>
      <w:r>
        <w:rPr>
          <w:rFonts w:ascii="Times New Roman" w:hAnsi="Times New Roman" w:eastAsia="宋体" w:cs="Times New Roman"/>
          <w:bCs/>
          <w:color w:val="auto"/>
          <w:spacing w:val="-4"/>
          <w:kern w:val="0"/>
        </w:rPr>
        <w:t>2.</w:t>
      </w:r>
      <w:r>
        <w:rPr>
          <w:rFonts w:hint="eastAsia" w:ascii="Times New Roman" w:hAnsi="Times New Roman" w:eastAsia="宋体" w:cs="Times New Roman"/>
          <w:bCs/>
          <w:color w:val="auto"/>
          <w:spacing w:val="-4"/>
          <w:kern w:val="0"/>
        </w:rPr>
        <w:t>投标人投标所使用的资格、信誉、荣誉、业绩与企业认证必须为本法人所拥有。投标人投标所使用的采购项目实施人员必须为本法人员工。</w:t>
      </w:r>
    </w:p>
    <w:p w14:paraId="28EBCA89">
      <w:pPr>
        <w:keepNext w:val="0"/>
        <w:keepLines w:val="0"/>
        <w:pageBreakBefore w:val="0"/>
        <w:kinsoku/>
        <w:wordWrap/>
        <w:overflowPunct/>
        <w:topLinePunct w:val="0"/>
        <w:autoSpaceDE/>
        <w:autoSpaceDN/>
        <w:bidi w:val="0"/>
        <w:adjustRightInd/>
        <w:snapToGrid w:val="0"/>
        <w:spacing w:line="360" w:lineRule="auto"/>
        <w:ind w:right="0" w:rightChars="0" w:firstLine="404" w:firstLineChars="200"/>
        <w:textAlignment w:val="auto"/>
        <w:rPr>
          <w:rFonts w:ascii="Times New Roman" w:hAnsi="Times New Roman" w:eastAsia="宋体" w:cs="Times New Roman"/>
          <w:bCs/>
          <w:color w:val="auto"/>
          <w:spacing w:val="-4"/>
          <w:kern w:val="0"/>
        </w:rPr>
      </w:pPr>
      <w:r>
        <w:rPr>
          <w:rFonts w:ascii="Times New Roman" w:hAnsi="Times New Roman" w:eastAsia="宋体" w:cs="Times New Roman"/>
          <w:bCs/>
          <w:color w:val="auto"/>
          <w:spacing w:val="-4"/>
          <w:kern w:val="0"/>
        </w:rPr>
        <w:t>3.</w:t>
      </w:r>
      <w:r>
        <w:rPr>
          <w:rFonts w:hint="eastAsia" w:ascii="Times New Roman" w:hAnsi="Times New Roman" w:eastAsia="宋体" w:cs="Times New Roman"/>
          <w:bCs/>
          <w:color w:val="auto"/>
          <w:spacing w:val="-4"/>
          <w:kern w:val="0"/>
        </w:rPr>
        <w:t>投标人应仔细阅读招标文件的所有内容，按照招标文件的要求提交投标文件，并对所提供的全部资料的真实性承担法律责任。</w:t>
      </w:r>
    </w:p>
    <w:p w14:paraId="19577D08">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1"/>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（八）质疑</w:t>
      </w:r>
    </w:p>
    <w:p w14:paraId="6B2DB8F7">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投标人应当自知道或者应当知道其合法权益受到损害之日起七个工作日内提出质疑。</w:t>
      </w:r>
    </w:p>
    <w:p w14:paraId="4450EAE3">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color w:val="auto"/>
          <w:szCs w:val="21"/>
        </w:rPr>
      </w:pPr>
      <w:r>
        <w:rPr>
          <w:rFonts w:ascii="Times New Roman" w:hAnsi="Times New Roman" w:eastAsia="宋体" w:cs="Times New Roman"/>
          <w:bCs/>
          <w:color w:val="auto"/>
          <w:szCs w:val="21"/>
        </w:rPr>
        <w:t>1.</w:t>
      </w:r>
      <w:r>
        <w:rPr>
          <w:rFonts w:hint="eastAsia" w:ascii="Times New Roman" w:hAnsi="Times New Roman" w:eastAsia="宋体" w:cs="Times New Roman"/>
          <w:bCs/>
          <w:color w:val="auto"/>
          <w:szCs w:val="21"/>
        </w:rPr>
        <w:t>对可以质疑的采购文件提出质疑的，为收到采购文件之日或者采购文件公告期限届满之日；</w:t>
      </w:r>
    </w:p>
    <w:p w14:paraId="7F0F86FF">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color w:val="auto"/>
          <w:szCs w:val="21"/>
        </w:rPr>
      </w:pPr>
      <w:r>
        <w:rPr>
          <w:rFonts w:ascii="Times New Roman" w:hAnsi="Times New Roman" w:eastAsia="宋体" w:cs="Times New Roman"/>
          <w:bCs/>
          <w:color w:val="auto"/>
          <w:szCs w:val="21"/>
        </w:rPr>
        <w:t>2.</w:t>
      </w:r>
      <w:r>
        <w:rPr>
          <w:rFonts w:hint="eastAsia" w:ascii="Times New Roman" w:hAnsi="Times New Roman" w:eastAsia="宋体" w:cs="Times New Roman"/>
          <w:bCs/>
          <w:color w:val="auto"/>
          <w:szCs w:val="21"/>
        </w:rPr>
        <w:t>对采购过程提出质疑的，为各采购程序环节结束之日；</w:t>
      </w:r>
    </w:p>
    <w:p w14:paraId="3EA3C918">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color w:val="auto"/>
          <w:szCs w:val="21"/>
        </w:rPr>
      </w:pPr>
      <w:r>
        <w:rPr>
          <w:rFonts w:ascii="Times New Roman" w:hAnsi="Times New Roman" w:eastAsia="宋体" w:cs="Times New Roman"/>
          <w:bCs/>
          <w:color w:val="auto"/>
          <w:szCs w:val="21"/>
        </w:rPr>
        <w:t>3.</w:t>
      </w:r>
      <w:r>
        <w:rPr>
          <w:rFonts w:hint="eastAsia" w:ascii="Times New Roman" w:hAnsi="Times New Roman" w:eastAsia="宋体" w:cs="Times New Roman"/>
          <w:bCs/>
          <w:color w:val="auto"/>
          <w:szCs w:val="21"/>
        </w:rPr>
        <w:t>对中标或者成交结果提出质疑的，为中标或者成交结果公告期限届满之日。</w:t>
      </w:r>
    </w:p>
    <w:p w14:paraId="2C960456">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color w:val="auto"/>
          <w:szCs w:val="21"/>
        </w:rPr>
      </w:pPr>
      <w:r>
        <w:rPr>
          <w:rFonts w:ascii="Times New Roman" w:hAnsi="Times New Roman" w:eastAsia="宋体" w:cs="Times New Roman"/>
          <w:bCs/>
          <w:color w:val="auto"/>
          <w:szCs w:val="21"/>
        </w:rPr>
        <w:t>4.</w:t>
      </w:r>
      <w:r>
        <w:rPr>
          <w:rFonts w:hint="eastAsia" w:ascii="Times New Roman" w:hAnsi="Times New Roman" w:eastAsia="宋体" w:cs="Times New Roman"/>
          <w:bCs/>
          <w:color w:val="auto"/>
          <w:szCs w:val="21"/>
        </w:rPr>
        <w:t>质疑书应包括下列主要内容：</w:t>
      </w:r>
    </w:p>
    <w:p w14:paraId="7B2031BF">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color w:val="auto"/>
          <w:szCs w:val="21"/>
        </w:rPr>
      </w:pPr>
      <w:r>
        <w:rPr>
          <w:rFonts w:hint="eastAsia" w:ascii="宋体" w:hAnsi="宋体" w:eastAsia="宋体" w:cs="宋体"/>
          <w:bCs/>
          <w:color w:val="auto"/>
          <w:szCs w:val="21"/>
        </w:rPr>
        <w:t>①</w:t>
      </w:r>
      <w:r>
        <w:rPr>
          <w:rFonts w:hint="eastAsia" w:ascii="Times New Roman" w:hAnsi="Times New Roman" w:eastAsia="宋体" w:cs="Times New Roman"/>
          <w:bCs/>
          <w:color w:val="auto"/>
          <w:szCs w:val="21"/>
        </w:rPr>
        <w:t>质疑人的名称、地址、邮政编码、联系人、联系电话，以及被质疑人名称及联系方式；</w:t>
      </w:r>
    </w:p>
    <w:p w14:paraId="455979D3">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color w:val="auto"/>
          <w:szCs w:val="21"/>
        </w:rPr>
      </w:pPr>
      <w:r>
        <w:rPr>
          <w:rFonts w:hint="eastAsia" w:ascii="宋体" w:hAnsi="宋体" w:eastAsia="宋体" w:cs="宋体"/>
          <w:bCs/>
          <w:color w:val="auto"/>
          <w:szCs w:val="21"/>
        </w:rPr>
        <w:t>②</w:t>
      </w:r>
      <w:r>
        <w:rPr>
          <w:rFonts w:hint="eastAsia" w:ascii="Times New Roman" w:hAnsi="Times New Roman" w:eastAsia="宋体" w:cs="Times New Roman"/>
          <w:bCs/>
          <w:color w:val="auto"/>
          <w:szCs w:val="21"/>
        </w:rPr>
        <w:t>被质疑采购项目名称、编号及采购内容；</w:t>
      </w:r>
    </w:p>
    <w:p w14:paraId="1B46B63E">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color w:val="auto"/>
          <w:szCs w:val="21"/>
        </w:rPr>
      </w:pPr>
      <w:r>
        <w:rPr>
          <w:rFonts w:hint="eastAsia" w:ascii="宋体" w:hAnsi="宋体" w:eastAsia="宋体" w:cs="宋体"/>
          <w:bCs/>
          <w:color w:val="auto"/>
          <w:szCs w:val="21"/>
        </w:rPr>
        <w:t>③</w:t>
      </w:r>
      <w:r>
        <w:rPr>
          <w:rFonts w:hint="eastAsia" w:ascii="Times New Roman" w:hAnsi="Times New Roman" w:eastAsia="宋体" w:cs="Times New Roman"/>
          <w:bCs/>
          <w:color w:val="auto"/>
          <w:szCs w:val="21"/>
        </w:rPr>
        <w:t>具体的质疑事项及事实依据；</w:t>
      </w:r>
    </w:p>
    <w:p w14:paraId="6095E8D1">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color w:val="auto"/>
          <w:szCs w:val="21"/>
        </w:rPr>
      </w:pPr>
      <w:r>
        <w:rPr>
          <w:rFonts w:hint="eastAsia" w:ascii="宋体" w:hAnsi="宋体" w:eastAsia="宋体" w:cs="宋体"/>
          <w:bCs/>
          <w:color w:val="auto"/>
          <w:szCs w:val="21"/>
        </w:rPr>
        <w:t>④</w:t>
      </w:r>
      <w:r>
        <w:rPr>
          <w:rFonts w:hint="eastAsia" w:ascii="Times New Roman" w:hAnsi="Times New Roman" w:eastAsia="宋体" w:cs="Times New Roman"/>
          <w:bCs/>
          <w:color w:val="auto"/>
          <w:szCs w:val="21"/>
        </w:rPr>
        <w:t>认为自己合法权益受到损害或可能受到损害的相关证据材料；</w:t>
      </w:r>
    </w:p>
    <w:p w14:paraId="6929C58D">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color w:val="auto"/>
          <w:szCs w:val="21"/>
        </w:rPr>
      </w:pPr>
      <w:r>
        <w:rPr>
          <w:rFonts w:hint="eastAsia" w:ascii="宋体" w:hAnsi="宋体" w:eastAsia="宋体" w:cs="宋体"/>
          <w:bCs/>
          <w:color w:val="auto"/>
          <w:szCs w:val="21"/>
        </w:rPr>
        <w:t>⑤</w:t>
      </w:r>
      <w:r>
        <w:rPr>
          <w:rFonts w:hint="eastAsia" w:ascii="Times New Roman" w:hAnsi="Times New Roman" w:eastAsia="宋体" w:cs="Times New Roman"/>
          <w:bCs/>
          <w:color w:val="auto"/>
          <w:szCs w:val="21"/>
        </w:rPr>
        <w:t>提出质疑的日期。</w:t>
      </w:r>
    </w:p>
    <w:p w14:paraId="52E9EBE5">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供应商为自然人的，应当由本人签字：供应商为法人或者其他组织的，应当由法定代表人、主要负责人，或者其授权代表签字或者盖章，并加盖公章。</w:t>
      </w:r>
    </w:p>
    <w:p w14:paraId="462EB6A1">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
          <w:color w:val="auto"/>
          <w:sz w:val="28"/>
        </w:rPr>
      </w:pPr>
      <w:r>
        <w:rPr>
          <w:rFonts w:hint="eastAsia" w:ascii="Times New Roman" w:hAnsi="Times New Roman" w:eastAsia="宋体" w:cs="Times New Roman"/>
          <w:bCs/>
          <w:color w:val="auto"/>
          <w:szCs w:val="21"/>
        </w:rPr>
        <w:t>供应商在法定质疑期内一次性提出针对同一采购程序环节的质疑。</w:t>
      </w:r>
    </w:p>
    <w:p w14:paraId="69DDBC3E">
      <w:pPr>
        <w:snapToGrid w:val="0"/>
        <w:spacing w:before="120" w:line="312" w:lineRule="auto"/>
        <w:ind w:right="-506" w:rightChars="-241" w:firstLine="3795" w:firstLineChars="1350"/>
        <w:rPr>
          <w:rFonts w:hint="eastAsia" w:ascii="Times New Roman" w:hAnsi="Times New Roman" w:eastAsia="宋体" w:cs="Times New Roman"/>
          <w:b/>
          <w:color w:val="auto"/>
          <w:sz w:val="28"/>
        </w:rPr>
      </w:pPr>
    </w:p>
    <w:p w14:paraId="7832FF28">
      <w:pPr>
        <w:snapToGrid w:val="0"/>
        <w:spacing w:before="120" w:line="360" w:lineRule="auto"/>
        <w:ind w:right="-506" w:rightChars="-241" w:firstLine="3795" w:firstLineChars="1350"/>
        <w:rPr>
          <w:rFonts w:ascii="Times New Roman" w:hAnsi="Times New Roman" w:eastAsia="宋体" w:cs="Times New Roman"/>
          <w:b/>
          <w:color w:val="auto"/>
          <w:sz w:val="28"/>
        </w:rPr>
      </w:pPr>
      <w:r>
        <w:rPr>
          <w:rFonts w:hint="eastAsia" w:ascii="Times New Roman" w:hAnsi="Times New Roman" w:eastAsia="宋体" w:cs="Times New Roman"/>
          <w:b/>
          <w:color w:val="auto"/>
          <w:sz w:val="28"/>
        </w:rPr>
        <w:t>二、招标文件</w:t>
      </w:r>
    </w:p>
    <w:p w14:paraId="57CF5A43">
      <w:pPr>
        <w:snapToGrid w:val="0"/>
        <w:spacing w:line="360" w:lineRule="auto"/>
        <w:ind w:right="-341"/>
        <w:jc w:val="left"/>
        <w:rPr>
          <w:rFonts w:ascii="Times New Roman" w:hAnsi="Times New Roman" w:eastAsia="宋体" w:cs="Times New Roman"/>
          <w:b/>
          <w:color w:val="auto"/>
          <w:sz w:val="24"/>
        </w:rPr>
      </w:pPr>
      <w:r>
        <w:rPr>
          <w:rFonts w:hint="eastAsia" w:ascii="Times New Roman" w:hAnsi="Times New Roman" w:eastAsia="宋体" w:cs="Times New Roman"/>
          <w:b/>
          <w:color w:val="auto"/>
          <w:sz w:val="24"/>
        </w:rPr>
        <w:t>（一）招标文件的构成。本招标文件由以下部份组成：</w:t>
      </w:r>
    </w:p>
    <w:p w14:paraId="1BCC11C0">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招标公告</w:t>
      </w:r>
    </w:p>
    <w:p w14:paraId="57CE05B7">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2.</w:t>
      </w:r>
      <w:r>
        <w:rPr>
          <w:rFonts w:hint="eastAsia" w:ascii="Times New Roman" w:hAnsi="Times New Roman" w:eastAsia="宋体" w:cs="Times New Roman"/>
          <w:color w:val="auto"/>
        </w:rPr>
        <w:t>招标需求</w:t>
      </w:r>
    </w:p>
    <w:p w14:paraId="1F3A67A8">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3.</w:t>
      </w:r>
      <w:r>
        <w:rPr>
          <w:rFonts w:hint="eastAsia" w:ascii="Times New Roman" w:hAnsi="Times New Roman" w:eastAsia="宋体" w:cs="Times New Roman"/>
          <w:color w:val="auto"/>
        </w:rPr>
        <w:t>投标人须知</w:t>
      </w:r>
    </w:p>
    <w:p w14:paraId="3A5E87C9">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评标方法及标准</w:t>
      </w:r>
    </w:p>
    <w:p w14:paraId="296F5103">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5.</w:t>
      </w:r>
      <w:r>
        <w:rPr>
          <w:rFonts w:hint="eastAsia" w:ascii="Times New Roman" w:hAnsi="Times New Roman" w:eastAsia="宋体" w:cs="Times New Roman"/>
          <w:color w:val="auto"/>
        </w:rPr>
        <w:t>合同主要条款</w:t>
      </w:r>
    </w:p>
    <w:p w14:paraId="1DE8AFFC">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6.</w:t>
      </w:r>
      <w:r>
        <w:rPr>
          <w:rFonts w:hint="eastAsia" w:ascii="Times New Roman" w:hAnsi="Times New Roman" w:eastAsia="宋体" w:cs="Times New Roman"/>
          <w:color w:val="auto"/>
        </w:rPr>
        <w:t>投标文件格式</w:t>
      </w:r>
    </w:p>
    <w:p w14:paraId="2FE921CF">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7.</w:t>
      </w:r>
      <w:r>
        <w:rPr>
          <w:rFonts w:hint="eastAsia" w:ascii="Times New Roman" w:hAnsi="Times New Roman" w:eastAsia="宋体" w:cs="Times New Roman"/>
          <w:color w:val="auto"/>
        </w:rPr>
        <w:t>本项目招标文件的澄清、答复、修改、补充的内容</w:t>
      </w:r>
    </w:p>
    <w:p w14:paraId="428623FB">
      <w:pPr>
        <w:keepNext w:val="0"/>
        <w:keepLines w:val="0"/>
        <w:pageBreakBefore w:val="0"/>
        <w:kinsoku/>
        <w:wordWrap/>
        <w:overflowPunct/>
        <w:topLinePunct w:val="0"/>
        <w:autoSpaceDE/>
        <w:autoSpaceDN/>
        <w:bidi w:val="0"/>
        <w:adjustRightInd/>
        <w:snapToGrid w:val="0"/>
        <w:spacing w:line="360" w:lineRule="auto"/>
        <w:ind w:right="0" w:rightChars="0"/>
        <w:jc w:val="left"/>
        <w:textAlignment w:val="auto"/>
        <w:rPr>
          <w:rFonts w:ascii="Times New Roman" w:hAnsi="Times New Roman" w:eastAsia="宋体" w:cs="Times New Roman"/>
          <w:b/>
          <w:color w:val="auto"/>
          <w:sz w:val="24"/>
        </w:rPr>
      </w:pPr>
      <w:r>
        <w:rPr>
          <w:rFonts w:hint="eastAsia" w:ascii="Times New Roman" w:hAnsi="Times New Roman" w:eastAsia="宋体" w:cs="Times New Roman"/>
          <w:b/>
          <w:color w:val="auto"/>
          <w:sz w:val="24"/>
        </w:rPr>
        <w:t>（二）投标人的风险</w:t>
      </w:r>
    </w:p>
    <w:p w14:paraId="2065C545">
      <w:pPr>
        <w:keepNext w:val="0"/>
        <w:keepLines w:val="0"/>
        <w:pageBreakBefore w:val="0"/>
        <w:kinsoku/>
        <w:wordWrap/>
        <w:overflowPunct/>
        <w:topLinePunct w:val="0"/>
        <w:autoSpaceDE/>
        <w:autoSpaceDN/>
        <w:bidi w:val="0"/>
        <w:adjustRightInd/>
        <w:spacing w:line="360" w:lineRule="auto"/>
        <w:ind w:right="0" w:rightChars="0" w:firstLine="420"/>
        <w:textAlignment w:val="auto"/>
        <w:rPr>
          <w:rFonts w:ascii="Times New Roman" w:hAnsi="Times New Roman" w:eastAsia="宋体" w:cs="Times New Roman"/>
          <w:color w:val="auto"/>
        </w:rPr>
      </w:pPr>
      <w:r>
        <w:rPr>
          <w:rFonts w:hint="eastAsia" w:ascii="Times New Roman" w:hAnsi="Times New Roman" w:eastAsia="宋体" w:cs="Times New Roman"/>
          <w:color w:val="auto"/>
        </w:rPr>
        <w:t>投标人没有按照招标文件要求提供全部资料，或者投标人没有对招标文件在各方面作出实质性响应是投标人的风险，并可能导致其投标被拒绝。</w:t>
      </w:r>
    </w:p>
    <w:p w14:paraId="5848A438">
      <w:pPr>
        <w:keepNext w:val="0"/>
        <w:keepLines w:val="0"/>
        <w:pageBreakBefore w:val="0"/>
        <w:tabs>
          <w:tab w:val="left" w:pos="454"/>
          <w:tab w:val="left" w:pos="720"/>
          <w:tab w:val="left" w:pos="900"/>
        </w:tabs>
        <w:kinsoku/>
        <w:wordWrap/>
        <w:overflowPunct/>
        <w:topLinePunct w:val="0"/>
        <w:autoSpaceDE/>
        <w:autoSpaceDN/>
        <w:bidi w:val="0"/>
        <w:adjustRightInd/>
        <w:snapToGrid w:val="0"/>
        <w:spacing w:line="360" w:lineRule="auto"/>
        <w:ind w:left="0" w:right="0" w:rightChars="0" w:hanging="247" w:hangingChars="117"/>
        <w:textAlignment w:val="auto"/>
        <w:rPr>
          <w:rFonts w:ascii="Times New Roman" w:hAnsi="Times New Roman" w:eastAsia="宋体" w:cs="Times New Roman"/>
          <w:b/>
          <w:color w:val="auto"/>
        </w:rPr>
      </w:pPr>
      <w:r>
        <w:rPr>
          <w:rFonts w:hint="eastAsia" w:ascii="Times New Roman" w:hAnsi="Times New Roman" w:eastAsia="宋体" w:cs="Times New Roman"/>
          <w:b/>
          <w:color w:val="auto"/>
        </w:rPr>
        <w:t>（三）招标文件的澄清与修改</w:t>
      </w:r>
    </w:p>
    <w:p w14:paraId="705363C6">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投标人应认真阅读本招标文件，发现其中有误或有要求不合理的，投标人必须在投标截止前</w:t>
      </w:r>
      <w:r>
        <w:rPr>
          <w:rFonts w:ascii="Times New Roman" w:hAnsi="Times New Roman" w:eastAsia="宋体" w:cs="Times New Roman"/>
          <w:color w:val="auto"/>
          <w:szCs w:val="21"/>
        </w:rPr>
        <w:t>15</w:t>
      </w:r>
      <w:r>
        <w:rPr>
          <w:rFonts w:hint="eastAsia" w:ascii="Times New Roman" w:hAnsi="Times New Roman" w:eastAsia="宋体" w:cs="Times New Roman"/>
          <w:color w:val="auto"/>
          <w:szCs w:val="21"/>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color w:val="auto"/>
          <w:szCs w:val="21"/>
        </w:rPr>
        <w:t>15</w:t>
      </w:r>
      <w:r>
        <w:rPr>
          <w:rFonts w:hint="eastAsia" w:ascii="Times New Roman" w:hAnsi="Times New Roman" w:eastAsia="宋体" w:cs="Times New Roman"/>
          <w:color w:val="auto"/>
          <w:szCs w:val="21"/>
        </w:rPr>
        <w:t>天前，在财政部门指定的政府采购信息发布媒体上发布更正公告，并通知所有已报名的潜在投标人。</w:t>
      </w:r>
    </w:p>
    <w:p w14:paraId="05620ACE">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color w:val="auto"/>
          <w:szCs w:val="21"/>
        </w:rPr>
        <w:t>15</w:t>
      </w:r>
      <w:r>
        <w:rPr>
          <w:rFonts w:hint="eastAsia" w:ascii="Times New Roman" w:hAnsi="Times New Roman" w:eastAsia="宋体" w:cs="Times New Roman"/>
          <w:color w:val="auto"/>
          <w:szCs w:val="21"/>
        </w:rPr>
        <w:t>天的，招标采购单位可视情况推迟投标截止时间和开标时间，按规定在财政部门指定的政府采购信息发布媒体上发布变更公告，并将变更后的时间通知所有已报名的潜在投标人。</w:t>
      </w:r>
    </w:p>
    <w:p w14:paraId="753F9E30">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招标文件澄清、答复、修改、补充的内容为采购文件的组成部分。当招标文件与招标文件的答复、澄清、修改、补充通知就同一内容的表述不一致时，以最后发出的变更公告为准。</w:t>
      </w:r>
    </w:p>
    <w:p w14:paraId="0AB73FA2">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4.</w:t>
      </w:r>
      <w:r>
        <w:rPr>
          <w:rFonts w:hint="eastAsia" w:ascii="Times New Roman" w:hAnsi="Times New Roman" w:eastAsia="宋体" w:cs="Times New Roman"/>
          <w:color w:val="auto"/>
          <w:szCs w:val="21"/>
        </w:rPr>
        <w:t>招标文件的澄清、答复、修改或补充都应该通过本代理机构以法定形式发布。</w:t>
      </w:r>
    </w:p>
    <w:p w14:paraId="55831125">
      <w:pPr>
        <w:snapToGrid w:val="0"/>
        <w:spacing w:before="120" w:line="360" w:lineRule="auto"/>
        <w:ind w:right="-87" w:firstLine="2923" w:firstLineChars="1040"/>
        <w:outlineLvl w:val="1"/>
        <w:rPr>
          <w:rFonts w:hint="eastAsia" w:ascii="Times New Roman" w:hAnsi="Times New Roman" w:eastAsia="宋体" w:cs="Times New Roman"/>
          <w:b/>
          <w:color w:val="auto"/>
          <w:sz w:val="28"/>
        </w:rPr>
      </w:pPr>
    </w:p>
    <w:p w14:paraId="6843DE92">
      <w:pPr>
        <w:snapToGrid w:val="0"/>
        <w:spacing w:before="120" w:line="360" w:lineRule="auto"/>
        <w:ind w:right="-87" w:firstLine="2923" w:firstLineChars="1040"/>
        <w:outlineLvl w:val="1"/>
        <w:rPr>
          <w:rFonts w:ascii="Times New Roman" w:hAnsi="Times New Roman" w:eastAsia="宋体" w:cs="Times New Roman"/>
          <w:b/>
          <w:color w:val="auto"/>
          <w:sz w:val="28"/>
        </w:rPr>
      </w:pPr>
      <w:r>
        <w:rPr>
          <w:rFonts w:hint="eastAsia" w:ascii="Times New Roman" w:hAnsi="Times New Roman" w:eastAsia="宋体" w:cs="Times New Roman"/>
          <w:b/>
          <w:color w:val="auto"/>
          <w:sz w:val="28"/>
        </w:rPr>
        <w:t>三、投标文件的编制</w:t>
      </w:r>
    </w:p>
    <w:p w14:paraId="5E34CC18">
      <w:pPr>
        <w:spacing w:line="336" w:lineRule="auto"/>
        <w:ind w:firstLine="211" w:firstLineChars="100"/>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（一）投标文件的签署</w:t>
      </w:r>
    </w:p>
    <w:p w14:paraId="1F309E40">
      <w:pPr>
        <w:keepNext w:val="0"/>
        <w:keepLines w:val="0"/>
        <w:pageBreakBefore w:val="0"/>
        <w:widowControl w:val="0"/>
        <w:kinsoku/>
        <w:wordWrap/>
        <w:overflowPunct/>
        <w:topLinePunct w:val="0"/>
        <w:autoSpaceDE/>
        <w:autoSpaceDN/>
        <w:bidi w:val="0"/>
        <w:adjustRightInd/>
        <w:spacing w:line="336" w:lineRule="auto"/>
        <w:ind w:right="0" w:rightChars="0" w:firstLine="420"/>
        <w:textAlignment w:val="auto"/>
        <w:rPr>
          <w:rFonts w:ascii="Times New Roman" w:hAnsi="Times New Roman" w:eastAsia="宋体" w:cs="Times New Roman"/>
          <w:b/>
          <w:bCs/>
          <w:color w:val="auto"/>
          <w:szCs w:val="21"/>
        </w:rPr>
      </w:pP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电子投标文件部分：</w:t>
      </w:r>
    </w:p>
    <w:p w14:paraId="7725BF52">
      <w:pPr>
        <w:keepNext w:val="0"/>
        <w:keepLines w:val="0"/>
        <w:pageBreakBefore w:val="0"/>
        <w:widowControl w:val="0"/>
        <w:kinsoku/>
        <w:wordWrap/>
        <w:overflowPunct/>
        <w:topLinePunct w:val="0"/>
        <w:autoSpaceDE/>
        <w:autoSpaceDN/>
        <w:bidi w:val="0"/>
        <w:adjustRightInd/>
        <w:spacing w:line="336" w:lineRule="auto"/>
        <w:ind w:right="0" w:rightChars="0" w:firstLine="420"/>
        <w:textAlignment w:val="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投标人应根据</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政采云供应商项目采购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及本招标文件规定的格式和顺序编制电子投标文件并进行关联定位。</w:t>
      </w:r>
    </w:p>
    <w:p w14:paraId="3FB5EDE2">
      <w:pPr>
        <w:keepNext w:val="0"/>
        <w:keepLines w:val="0"/>
        <w:pageBreakBefore w:val="0"/>
        <w:widowControl w:val="0"/>
        <w:kinsoku/>
        <w:wordWrap/>
        <w:overflowPunct/>
        <w:topLinePunct w:val="0"/>
        <w:autoSpaceDE/>
        <w:autoSpaceDN/>
        <w:bidi w:val="0"/>
        <w:adjustRightInd/>
        <w:spacing w:line="336" w:lineRule="auto"/>
        <w:ind w:right="0" w:rightChars="0" w:firstLine="420"/>
        <w:textAlignment w:val="auto"/>
        <w:rPr>
          <w:rFonts w:ascii="Times New Roman" w:hAnsi="Times New Roman" w:eastAsia="宋体" w:cs="Times New Roman"/>
          <w:b/>
          <w:bCs/>
          <w:color w:val="auto"/>
          <w:szCs w:val="21"/>
        </w:rPr>
      </w:pPr>
      <w:r>
        <w:rPr>
          <w:rFonts w:ascii="Times New Roman" w:hAnsi="Times New Roman" w:eastAsia="宋体" w:cs="Times New Roman"/>
          <w:b/>
          <w:bCs/>
          <w:color w:val="auto"/>
          <w:szCs w:val="21"/>
        </w:rPr>
        <w:t>2.</w:t>
      </w:r>
      <w:r>
        <w:rPr>
          <w:rFonts w:hint="eastAsia" w:ascii="Times New Roman" w:hAnsi="Times New Roman" w:eastAsia="宋体" w:cs="Times New Roman"/>
          <w:b/>
          <w:bCs/>
          <w:color w:val="auto"/>
          <w:szCs w:val="21"/>
        </w:rPr>
        <w:t>备份投标文件部分：</w:t>
      </w:r>
    </w:p>
    <w:p w14:paraId="42DB05FE">
      <w:pPr>
        <w:keepNext w:val="0"/>
        <w:keepLines w:val="0"/>
        <w:pageBreakBefore w:val="0"/>
        <w:widowControl w:val="0"/>
        <w:kinsoku/>
        <w:wordWrap/>
        <w:overflowPunct/>
        <w:topLinePunct w:val="0"/>
        <w:autoSpaceDE/>
        <w:autoSpaceDN/>
        <w:bidi w:val="0"/>
        <w:adjustRightInd/>
        <w:snapToGrid w:val="0"/>
        <w:spacing w:line="336" w:lineRule="auto"/>
        <w:ind w:right="0" w:rightChars="0" w:firstLine="420" w:firstLineChars="200"/>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2.1</w:t>
      </w:r>
      <w:r>
        <w:rPr>
          <w:rFonts w:hint="eastAsia" w:ascii="Times New Roman" w:hAnsi="Times New Roman" w:eastAsia="宋体" w:cs="Times New Roman"/>
          <w:color w:val="auto"/>
          <w:szCs w:val="21"/>
        </w:rPr>
        <w:t>以介质存储的数据电文形式的备份投标文件，按政采云平台项目采购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电子交易操作指南中上传的电子投标文件格式，以</w:t>
      </w:r>
      <w:r>
        <w:rPr>
          <w:rFonts w:ascii="Times New Roman" w:hAnsi="Times New Roman" w:eastAsia="宋体" w:cs="Times New Roman"/>
          <w:color w:val="auto"/>
          <w:szCs w:val="21"/>
        </w:rPr>
        <w:t>U</w:t>
      </w:r>
      <w:r>
        <w:rPr>
          <w:rFonts w:hint="eastAsia" w:ascii="Times New Roman" w:hAnsi="Times New Roman" w:eastAsia="宋体" w:cs="Times New Roman"/>
          <w:color w:val="auto"/>
          <w:szCs w:val="21"/>
        </w:rPr>
        <w:t>盘形式存储提供。数量为</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份。</w:t>
      </w:r>
    </w:p>
    <w:p w14:paraId="2A11087F">
      <w:pPr>
        <w:tabs>
          <w:tab w:val="left" w:pos="0"/>
        </w:tabs>
        <w:spacing w:line="360" w:lineRule="auto"/>
        <w:ind w:firstLine="211" w:firstLineChars="100"/>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（二）投标文件的组成</w:t>
      </w:r>
    </w:p>
    <w:p w14:paraId="5993B608">
      <w:pPr>
        <w:keepNext w:val="0"/>
        <w:keepLines w:val="0"/>
        <w:pageBreakBefore w:val="0"/>
        <w:widowControl w:val="0"/>
        <w:kinsoku/>
        <w:wordWrap/>
        <w:overflowPunct/>
        <w:topLinePunct w:val="0"/>
        <w:autoSpaceDE/>
        <w:autoSpaceDN/>
        <w:bidi w:val="0"/>
        <w:adjustRightInd/>
        <w:snapToGrid/>
        <w:spacing w:line="360" w:lineRule="auto"/>
        <w:ind w:left="0" w:firstLine="413" w:firstLineChars="196"/>
        <w:textAlignment w:val="auto"/>
        <w:rPr>
          <w:rFonts w:ascii="宋体" w:hAnsi="Courier New" w:eastAsia="宋体" w:cs="Times New Roman"/>
          <w:color w:val="auto"/>
          <w:szCs w:val="21"/>
        </w:rPr>
      </w:pPr>
      <w:r>
        <w:rPr>
          <w:rFonts w:hint="eastAsia" w:ascii="宋体" w:hAnsi="Courier New" w:eastAsia="宋体" w:cs="Times New Roman"/>
          <w:b/>
          <w:bCs/>
          <w:color w:val="auto"/>
          <w:szCs w:val="21"/>
        </w:rPr>
        <w:t>投标文件由资格响应文件、商务及技术响应文件、报价文件三部份组成。</w:t>
      </w:r>
      <w:r>
        <w:rPr>
          <w:rFonts w:hint="eastAsia" w:ascii="宋体" w:hAnsi="Courier New" w:eastAsia="宋体" w:cs="Times New Roman"/>
          <w:color w:val="auto"/>
          <w:szCs w:val="21"/>
        </w:rPr>
        <w:t>电子投标文件中所须加盖公章部分均采用CA签章。（以下投标文件的部分格式详见本招标文件第六章，如本招标文件没有提供相应的格式，投标人可自行制表填写）</w:t>
      </w:r>
    </w:p>
    <w:p w14:paraId="57C2DCED">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资格响应部份：</w:t>
      </w:r>
    </w:p>
    <w:p w14:paraId="4692496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基本资格条件：符合《中华人民共和国政府采购法》第二十二条的规定；</w:t>
      </w:r>
    </w:p>
    <w:p w14:paraId="171E72C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eastAsia="宋体" w:cs="Times New Roman"/>
          <w:color w:val="auto"/>
        </w:rPr>
      </w:pPr>
      <w:r>
        <w:rPr>
          <w:rFonts w:hint="eastAsia" w:ascii="Times New Roman" w:hAnsi="Times New Roman" w:eastAsia="宋体" w:cs="Times New Roman"/>
          <w:color w:val="auto"/>
        </w:rPr>
        <w:t>（以下</w:t>
      </w:r>
      <w:r>
        <w:rPr>
          <w:rFonts w:ascii="Times New Roman" w:hAnsi="Times New Roman" w:eastAsia="宋体" w:cs="Times New Roman"/>
          <w:color w:val="auto"/>
        </w:rPr>
        <w:t>A~E</w:t>
      </w:r>
      <w:r>
        <w:rPr>
          <w:rFonts w:hint="eastAsia" w:ascii="Times New Roman" w:hAnsi="Times New Roman" w:eastAsia="宋体" w:cs="Times New Roman"/>
          <w:color w:val="auto"/>
        </w:rPr>
        <w:t>项是第二十二条要求及对应证明材料的具体内容，各投标人须在投标文件中出具对应证明材料）</w:t>
      </w:r>
    </w:p>
    <w:p w14:paraId="416E68A3">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ascii="Times New Roman" w:hAnsi="Times New Roman" w:eastAsia="宋体" w:cs="Times New Roman"/>
          <w:b/>
          <w:bCs/>
          <w:color w:val="auto"/>
        </w:rPr>
      </w:pPr>
      <w:r>
        <w:rPr>
          <w:rFonts w:ascii="Times New Roman" w:hAnsi="Times New Roman" w:eastAsia="宋体" w:cs="Times New Roman"/>
          <w:b/>
          <w:bCs/>
          <w:color w:val="auto"/>
          <w:sz w:val="24"/>
        </w:rPr>
        <w:t>A.</w:t>
      </w:r>
      <w:r>
        <w:rPr>
          <w:rFonts w:hint="eastAsia" w:ascii="Times New Roman" w:hAnsi="Times New Roman" w:eastAsia="宋体" w:cs="Times New Roman"/>
          <w:b/>
          <w:bCs/>
          <w:color w:val="auto"/>
        </w:rPr>
        <w:t>具有独立承担民事责任的能力：</w:t>
      </w:r>
    </w:p>
    <w:p w14:paraId="268E15C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eastAsia="宋体" w:cs="Times New Roman"/>
          <w:b/>
          <w:bCs/>
          <w:color w:val="auto"/>
        </w:rPr>
      </w:pPr>
      <w:r>
        <w:rPr>
          <w:rFonts w:hint="eastAsia" w:ascii="Times New Roman" w:hAnsi="Times New Roman" w:eastAsia="宋体" w:cs="Times New Roman"/>
          <w:color w:val="auto"/>
        </w:rPr>
        <w:t>投标人须在投标文件中出具符合以下情况的证明材料复印件</w:t>
      </w:r>
      <w:r>
        <w:rPr>
          <w:rFonts w:hint="eastAsia" w:ascii="Times New Roman" w:hAnsi="Times New Roman" w:eastAsia="宋体" w:cs="Times New Roman"/>
          <w:b/>
          <w:bCs/>
          <w:color w:val="auto"/>
        </w:rPr>
        <w:t>（五选一）：</w:t>
      </w:r>
    </w:p>
    <w:p w14:paraId="63F27C9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eastAsia="宋体" w:cs="Times New Roman"/>
          <w:color w:val="auto"/>
        </w:rPr>
      </w:pPr>
      <w:r>
        <w:rPr>
          <w:rFonts w:hint="eastAsia" w:ascii="Times New Roman" w:hAnsi="Times New Roman" w:eastAsia="宋体" w:cs="Times New Roman"/>
          <w:color w:val="auto"/>
        </w:rPr>
        <w:t>①如投标人是企业（包括合伙企业），提供在工商部门注册的有效</w:t>
      </w:r>
      <w:r>
        <w:rPr>
          <w:rFonts w:ascii="Times New Roman" w:hAnsi="Times New Roman" w:eastAsia="宋体" w:cs="Times New Roman"/>
          <w:color w:val="auto"/>
        </w:rPr>
        <w:t>“</w:t>
      </w:r>
      <w:r>
        <w:rPr>
          <w:rFonts w:hint="eastAsia" w:ascii="Times New Roman" w:hAnsi="Times New Roman" w:eastAsia="宋体" w:cs="Times New Roman"/>
          <w:color w:val="auto"/>
        </w:rPr>
        <w:t>企业法人营业执照</w:t>
      </w:r>
      <w:r>
        <w:rPr>
          <w:rFonts w:ascii="Times New Roman" w:hAnsi="Times New Roman" w:eastAsia="宋体" w:cs="Times New Roman"/>
          <w:color w:val="auto"/>
        </w:rPr>
        <w:t>”</w:t>
      </w:r>
      <w:r>
        <w:rPr>
          <w:rFonts w:hint="eastAsia" w:ascii="Times New Roman" w:hAnsi="Times New Roman" w:eastAsia="宋体" w:cs="Times New Roman"/>
          <w:color w:val="auto"/>
        </w:rPr>
        <w:t>或</w:t>
      </w:r>
      <w:r>
        <w:rPr>
          <w:rFonts w:ascii="Times New Roman" w:hAnsi="Times New Roman" w:eastAsia="宋体" w:cs="Times New Roman"/>
          <w:color w:val="auto"/>
        </w:rPr>
        <w:t>“</w:t>
      </w:r>
      <w:r>
        <w:rPr>
          <w:rFonts w:hint="eastAsia" w:ascii="Times New Roman" w:hAnsi="Times New Roman" w:eastAsia="宋体" w:cs="Times New Roman"/>
          <w:color w:val="auto"/>
        </w:rPr>
        <w:t>营业执照</w:t>
      </w:r>
      <w:r>
        <w:rPr>
          <w:rFonts w:ascii="Times New Roman" w:hAnsi="Times New Roman" w:eastAsia="宋体" w:cs="Times New Roman"/>
          <w:color w:val="auto"/>
        </w:rPr>
        <w:t>”</w:t>
      </w:r>
      <w:r>
        <w:rPr>
          <w:rFonts w:hint="eastAsia" w:ascii="Times New Roman" w:hAnsi="Times New Roman" w:eastAsia="宋体" w:cs="Times New Roman"/>
          <w:color w:val="auto"/>
        </w:rPr>
        <w:t>；</w:t>
      </w:r>
    </w:p>
    <w:p w14:paraId="2A908B39">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②如投标人是事业单位，提供有效的</w:t>
      </w:r>
      <w:r>
        <w:rPr>
          <w:rFonts w:ascii="Times New Roman" w:hAnsi="Times New Roman" w:eastAsia="宋体" w:cs="Times New Roman"/>
          <w:color w:val="auto"/>
        </w:rPr>
        <w:t>“</w:t>
      </w:r>
      <w:r>
        <w:rPr>
          <w:rFonts w:hint="eastAsia" w:ascii="Times New Roman" w:hAnsi="Times New Roman" w:eastAsia="宋体" w:cs="Times New Roman"/>
          <w:color w:val="auto"/>
        </w:rPr>
        <w:t>事业单位法人证书</w:t>
      </w:r>
      <w:r>
        <w:rPr>
          <w:rFonts w:ascii="Times New Roman" w:hAnsi="Times New Roman" w:eastAsia="宋体" w:cs="Times New Roman"/>
          <w:color w:val="auto"/>
        </w:rPr>
        <w:t>”</w:t>
      </w:r>
      <w:r>
        <w:rPr>
          <w:rFonts w:hint="eastAsia" w:ascii="Times New Roman" w:hAnsi="Times New Roman" w:eastAsia="宋体" w:cs="Times New Roman"/>
          <w:color w:val="auto"/>
        </w:rPr>
        <w:t>；</w:t>
      </w:r>
    </w:p>
    <w:p w14:paraId="0BFE319E">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③如投标人是非企业专业服务机构的，提供执业许可证等证明文件；</w:t>
      </w:r>
    </w:p>
    <w:p w14:paraId="4D2E2EF8">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④如投标人是个体工商户，提供有效的</w:t>
      </w:r>
      <w:r>
        <w:rPr>
          <w:rFonts w:ascii="Times New Roman" w:hAnsi="Times New Roman" w:eastAsia="宋体" w:cs="Times New Roman"/>
          <w:color w:val="auto"/>
        </w:rPr>
        <w:t>“</w:t>
      </w:r>
      <w:r>
        <w:rPr>
          <w:rFonts w:hint="eastAsia" w:ascii="Times New Roman" w:hAnsi="Times New Roman" w:eastAsia="宋体" w:cs="Times New Roman"/>
          <w:color w:val="auto"/>
        </w:rPr>
        <w:t>个体工商户营业执照</w:t>
      </w:r>
      <w:r>
        <w:rPr>
          <w:rFonts w:ascii="Times New Roman" w:hAnsi="Times New Roman" w:eastAsia="宋体" w:cs="Times New Roman"/>
          <w:color w:val="auto"/>
        </w:rPr>
        <w:t>”</w:t>
      </w:r>
      <w:r>
        <w:rPr>
          <w:rFonts w:hint="eastAsia" w:ascii="Times New Roman" w:hAnsi="Times New Roman" w:eastAsia="宋体" w:cs="Times New Roman"/>
          <w:color w:val="auto"/>
        </w:rPr>
        <w:t>；</w:t>
      </w:r>
    </w:p>
    <w:p w14:paraId="253FD7A8">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⑤如投标人是自然人，提供有效的自然人身份证明（居民身份证正反面或公安机关出具的临时居民身份证正反面或港澳台胞证或证照）。</w:t>
      </w:r>
    </w:p>
    <w:p w14:paraId="6225A456">
      <w:pPr>
        <w:spacing w:line="360" w:lineRule="auto"/>
        <w:ind w:firstLine="422" w:firstLineChars="200"/>
        <w:rPr>
          <w:rFonts w:ascii="Times New Roman" w:hAnsi="Times New Roman" w:eastAsia="宋体" w:cs="Times New Roman"/>
          <w:b/>
          <w:bCs/>
          <w:color w:val="auto"/>
        </w:rPr>
      </w:pPr>
      <w:r>
        <w:rPr>
          <w:rFonts w:ascii="Times New Roman" w:hAnsi="Times New Roman" w:eastAsia="宋体" w:cs="Times New Roman"/>
          <w:b/>
          <w:bCs/>
          <w:color w:val="auto"/>
          <w:szCs w:val="21"/>
        </w:rPr>
        <w:t>B.</w:t>
      </w:r>
      <w:r>
        <w:rPr>
          <w:rFonts w:hint="eastAsia" w:ascii="Times New Roman" w:hAnsi="Times New Roman" w:eastAsia="宋体" w:cs="Times New Roman"/>
          <w:b/>
          <w:bCs/>
          <w:color w:val="auto"/>
        </w:rPr>
        <w:t>具有良好的商业信誉和健全的财务会计制度：</w:t>
      </w:r>
    </w:p>
    <w:p w14:paraId="765E80F9">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①良好的商业信誉：</w:t>
      </w:r>
    </w:p>
    <w:p w14:paraId="21D0F4F9">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至本项目投标截止时间止未被</w:t>
      </w:r>
      <w:r>
        <w:rPr>
          <w:rFonts w:ascii="Times New Roman" w:hAnsi="Times New Roman" w:eastAsia="宋体" w:cs="Times New Roman"/>
          <w:color w:val="auto"/>
        </w:rPr>
        <w:t>“</w:t>
      </w:r>
      <w:r>
        <w:rPr>
          <w:rFonts w:hint="eastAsia" w:ascii="Times New Roman" w:hAnsi="Times New Roman" w:eastAsia="宋体" w:cs="Times New Roman"/>
          <w:color w:val="auto"/>
        </w:rPr>
        <w:t>信用中国</w:t>
      </w:r>
      <w:r>
        <w:rPr>
          <w:rFonts w:ascii="Times New Roman" w:hAnsi="Times New Roman" w:eastAsia="宋体" w:cs="Times New Roman"/>
          <w:color w:val="auto"/>
        </w:rPr>
        <w:t>”</w:t>
      </w:r>
      <w:r>
        <w:rPr>
          <w:rFonts w:hint="eastAsia" w:ascii="Times New Roman" w:hAnsi="Times New Roman" w:eastAsia="宋体" w:cs="Times New Roman"/>
          <w:color w:val="auto"/>
        </w:rPr>
        <w:t>（</w:t>
      </w:r>
      <w:r>
        <w:rPr>
          <w:rFonts w:ascii="Times New Roman" w:hAnsi="Times New Roman" w:eastAsia="宋体" w:cs="Times New Roman"/>
          <w:color w:val="auto"/>
        </w:rPr>
        <w:t>www.creditchina.gov.cn</w:t>
      </w:r>
      <w:r>
        <w:rPr>
          <w:rFonts w:hint="eastAsia" w:ascii="Times New Roman" w:hAnsi="Times New Roman" w:eastAsia="宋体" w:cs="Times New Roman"/>
          <w:color w:val="auto"/>
        </w:rPr>
        <w:t>）、中国政府采购网（</w:t>
      </w:r>
      <w:r>
        <w:rPr>
          <w:rFonts w:ascii="Times New Roman" w:hAnsi="Times New Roman" w:eastAsia="宋体" w:cs="Times New Roman"/>
          <w:color w:val="auto"/>
        </w:rPr>
        <w:t>www.ccgp.gov.cn</w:t>
      </w:r>
      <w:r>
        <w:rPr>
          <w:rFonts w:hint="eastAsia" w:ascii="Times New Roman" w:hAnsi="Times New Roman" w:eastAsia="宋体" w:cs="Times New Roman"/>
          <w:color w:val="auto"/>
        </w:rPr>
        <w:t>）列入失信被执行人、重大税收违法案件当事人名单、政府采购严重违法失信行为记录名单网页查询记录截图。</w:t>
      </w:r>
    </w:p>
    <w:p w14:paraId="0E974BF8">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szCs w:val="21"/>
        </w:rPr>
        <w:t>提供</w:t>
      </w:r>
      <w:r>
        <w:rPr>
          <w:rFonts w:hint="eastAsia" w:ascii="Times New Roman" w:hAnsi="Times New Roman" w:eastAsia="宋体" w:cs="Times New Roman"/>
          <w:color w:val="auto"/>
        </w:rPr>
        <w:t>查询截图，（截图查询网站时间须在开标截止前二个星期内）</w:t>
      </w:r>
    </w:p>
    <w:p w14:paraId="6C515797">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szCs w:val="21"/>
        </w:rPr>
        <w:t>对</w:t>
      </w:r>
      <w:r>
        <w:rPr>
          <w:rFonts w:hint="eastAsia" w:ascii="Times New Roman" w:hAnsi="Times New Roman" w:eastAsia="宋体" w:cs="Times New Roman"/>
          <w:color w:val="auto"/>
        </w:rPr>
        <w:t>列入失信被执行人、重大税收违法案件当事人名单、政府采购严重违法失信行为记录名单的投标人，其投标将作无效标处理。</w:t>
      </w:r>
    </w:p>
    <w:p w14:paraId="63041CCC">
      <w:pPr>
        <w:spacing w:line="360" w:lineRule="auto"/>
        <w:ind w:firstLine="420" w:firstLineChars="200"/>
        <w:rPr>
          <w:rFonts w:ascii="Times New Roman" w:hAnsi="Times New Roman" w:eastAsia="宋体" w:cs="Times New Roman"/>
          <w:color w:val="auto"/>
        </w:rPr>
      </w:pPr>
      <w:r>
        <w:rPr>
          <w:rFonts w:hint="eastAsia" w:ascii="宋体" w:hAnsi="宋体" w:eastAsia="宋体" w:cs="宋体"/>
          <w:color w:val="auto"/>
        </w:rPr>
        <w:t>②</w:t>
      </w:r>
      <w:r>
        <w:rPr>
          <w:rFonts w:hint="eastAsia" w:ascii="Times New Roman" w:hAnsi="Times New Roman" w:eastAsia="宋体" w:cs="Times New Roman"/>
          <w:color w:val="auto"/>
        </w:rPr>
        <w:t>健全的财务会计制度：</w:t>
      </w:r>
    </w:p>
    <w:p w14:paraId="067E2269">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投标人须在投标文件中出具符合以下情况的证明材料复印件</w:t>
      </w:r>
      <w:r>
        <w:rPr>
          <w:rFonts w:hint="eastAsia" w:ascii="Times New Roman" w:hAnsi="Times New Roman" w:eastAsia="宋体" w:cs="Times New Roman"/>
          <w:b/>
          <w:bCs/>
          <w:color w:val="auto"/>
        </w:rPr>
        <w:t>（三选一）</w:t>
      </w:r>
      <w:r>
        <w:rPr>
          <w:rFonts w:hint="eastAsia" w:ascii="Times New Roman" w:hAnsi="Times New Roman" w:eastAsia="宋体" w:cs="Times New Roman"/>
          <w:color w:val="auto"/>
        </w:rPr>
        <w:t>：</w:t>
      </w:r>
    </w:p>
    <w:p w14:paraId="5150686B">
      <w:pPr>
        <w:tabs>
          <w:tab w:val="left" w:pos="735"/>
        </w:tabs>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（一）投标人是法人的，应提供最近一个年度经审计的财务报告，包括资产负债表、利润表、现金流量表</w:t>
      </w:r>
      <w:bookmarkStart w:id="3" w:name="_Hlk172274234"/>
      <w:r>
        <w:rPr>
          <w:rFonts w:hint="eastAsia" w:ascii="Times New Roman" w:hAnsi="Times New Roman" w:eastAsia="宋体" w:cs="Times New Roman"/>
          <w:color w:val="auto"/>
        </w:rPr>
        <w:t>（执行《小企业会计准则》的提供资产负债表和利润表两张基本报表，执行《政府会计准则》的提供资产负债表、收入费用表和现金流量表）</w:t>
      </w:r>
      <w:bookmarkEnd w:id="3"/>
      <w:r>
        <w:rPr>
          <w:rFonts w:hint="eastAsia" w:ascii="Times New Roman" w:hAnsi="Times New Roman" w:eastAsia="宋体" w:cs="Times New Roman"/>
          <w:color w:val="auto"/>
        </w:rPr>
        <w:t>，未经审计的，提供资产负债表、利润表或损益表。</w:t>
      </w:r>
    </w:p>
    <w:p w14:paraId="0C075D14">
      <w:pPr>
        <w:numPr>
          <w:ilvl w:val="0"/>
          <w:numId w:val="5"/>
        </w:numPr>
        <w:tabs>
          <w:tab w:val="left" w:pos="735"/>
        </w:tabs>
        <w:spacing w:line="360" w:lineRule="auto"/>
        <w:rPr>
          <w:rFonts w:ascii="Times New Roman" w:hAnsi="Times New Roman" w:eastAsia="宋体" w:cs="Times New Roman"/>
          <w:color w:val="auto"/>
        </w:rPr>
      </w:pPr>
      <w:r>
        <w:rPr>
          <w:rFonts w:hint="eastAsia" w:ascii="Times New Roman" w:hAnsi="Times New Roman" w:eastAsia="宋体" w:cs="Times New Roman"/>
          <w:color w:val="auto"/>
        </w:rPr>
        <w:t>其他组织和自然人如没有经审计的财务报告的，可以提供资产负债表、利润表、现金</w:t>
      </w:r>
    </w:p>
    <w:p w14:paraId="226FB8C4">
      <w:pPr>
        <w:tabs>
          <w:tab w:val="left" w:pos="735"/>
        </w:tabs>
        <w:spacing w:line="360" w:lineRule="auto"/>
        <w:rPr>
          <w:rFonts w:ascii="Times New Roman" w:hAnsi="Times New Roman" w:eastAsia="宋体" w:cs="Times New Roman"/>
          <w:color w:val="auto"/>
        </w:rPr>
      </w:pPr>
      <w:r>
        <w:rPr>
          <w:rFonts w:hint="eastAsia" w:ascii="Times New Roman" w:hAnsi="Times New Roman" w:eastAsia="宋体" w:cs="Times New Roman"/>
          <w:color w:val="auto"/>
        </w:rPr>
        <w:t>流量表。</w:t>
      </w:r>
    </w:p>
    <w:p w14:paraId="3EEE11F9">
      <w:pPr>
        <w:numPr>
          <w:ilvl w:val="0"/>
          <w:numId w:val="5"/>
        </w:numPr>
        <w:tabs>
          <w:tab w:val="left" w:pos="735"/>
        </w:tabs>
        <w:spacing w:line="360" w:lineRule="auto"/>
        <w:rPr>
          <w:rFonts w:ascii="Times New Roman" w:hAnsi="Times New Roman" w:eastAsia="宋体" w:cs="Times New Roman"/>
          <w:color w:val="auto"/>
        </w:rPr>
      </w:pPr>
      <w:r>
        <w:rPr>
          <w:rFonts w:hint="eastAsia" w:ascii="Times New Roman" w:hAnsi="Times New Roman" w:eastAsia="宋体" w:cs="Times New Roman"/>
          <w:color w:val="auto"/>
        </w:rPr>
        <w:t>新成立不足一年的公司须出具情况说明。</w:t>
      </w:r>
    </w:p>
    <w:p w14:paraId="6BE6ABD9">
      <w:pPr>
        <w:spacing w:line="360" w:lineRule="auto"/>
        <w:ind w:firstLine="413" w:firstLineChars="196"/>
        <w:rPr>
          <w:rFonts w:ascii="Times New Roman" w:hAnsi="Times New Roman" w:eastAsia="宋体" w:cs="Times New Roman"/>
          <w:b/>
          <w:bCs/>
          <w:color w:val="auto"/>
          <w:szCs w:val="21"/>
        </w:rPr>
      </w:pPr>
      <w:r>
        <w:rPr>
          <w:rFonts w:ascii="Times New Roman" w:hAnsi="Times New Roman" w:eastAsia="宋体" w:cs="Times New Roman"/>
          <w:b/>
          <w:bCs/>
          <w:color w:val="auto"/>
          <w:szCs w:val="21"/>
        </w:rPr>
        <w:t>C.</w:t>
      </w:r>
      <w:r>
        <w:rPr>
          <w:rFonts w:hint="eastAsia" w:ascii="Times New Roman" w:hAnsi="Times New Roman" w:eastAsia="宋体" w:cs="Times New Roman"/>
          <w:b/>
          <w:bCs/>
          <w:color w:val="auto"/>
          <w:szCs w:val="21"/>
        </w:rPr>
        <w:t>具有履行合同所必需的设备和专业技术能力：</w:t>
      </w:r>
    </w:p>
    <w:p w14:paraId="65A0463E">
      <w:pPr>
        <w:spacing w:line="360" w:lineRule="auto"/>
        <w:ind w:left="42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投标人须在投标文件中出具具有履行合同所必需的设备和专业技术能力的《投标函》。</w:t>
      </w:r>
    </w:p>
    <w:p w14:paraId="1AC828DC">
      <w:pPr>
        <w:spacing w:line="360" w:lineRule="auto"/>
        <w:ind w:firstLine="413" w:firstLineChars="196"/>
        <w:rPr>
          <w:rFonts w:ascii="Times New Roman" w:hAnsi="Times New Roman" w:eastAsia="宋体" w:cs="Times New Roman"/>
          <w:b/>
          <w:bCs/>
          <w:color w:val="auto"/>
          <w:szCs w:val="21"/>
        </w:rPr>
      </w:pPr>
      <w:r>
        <w:rPr>
          <w:rFonts w:ascii="Times New Roman" w:hAnsi="Times New Roman" w:eastAsia="宋体" w:cs="Times New Roman"/>
          <w:b/>
          <w:bCs/>
          <w:color w:val="auto"/>
          <w:szCs w:val="21"/>
        </w:rPr>
        <w:t>D.</w:t>
      </w:r>
      <w:r>
        <w:rPr>
          <w:rFonts w:hint="eastAsia" w:ascii="Times New Roman" w:hAnsi="Times New Roman" w:eastAsia="宋体" w:cs="Times New Roman"/>
          <w:b/>
          <w:bCs/>
          <w:color w:val="auto"/>
          <w:szCs w:val="21"/>
        </w:rPr>
        <w:t>有依法缴纳税收和社会保障资金的良好记录：（如有）</w:t>
      </w:r>
    </w:p>
    <w:p w14:paraId="5DFF691D">
      <w:pPr>
        <w:spacing w:line="360" w:lineRule="auto"/>
        <w:ind w:firstLine="420" w:firstLineChars="200"/>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投标人须在投标文件中同时出具满足以下要求的证明材料复印件：</w:t>
      </w:r>
    </w:p>
    <w:p w14:paraId="7E406098">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①投标人须提供由税务部门出具的最近一季度缴纳增值税和企业所得税的纳税证明。</w:t>
      </w:r>
    </w:p>
    <w:p w14:paraId="7E804FFA">
      <w:pPr>
        <w:spacing w:line="360" w:lineRule="auto"/>
        <w:ind w:firstLine="420" w:firstLineChars="200"/>
        <w:rPr>
          <w:rFonts w:ascii="Times New Roman" w:hAnsi="Times New Roman" w:eastAsia="宋体" w:cs="Times New Roman"/>
          <w:color w:val="auto"/>
        </w:rPr>
      </w:pPr>
      <w:r>
        <w:rPr>
          <w:rFonts w:hint="eastAsia" w:ascii="宋体" w:hAnsi="宋体" w:eastAsia="宋体" w:cs="宋体"/>
          <w:color w:val="auto"/>
        </w:rPr>
        <w:t>②</w:t>
      </w:r>
      <w:r>
        <w:rPr>
          <w:rFonts w:hint="eastAsia" w:ascii="Times New Roman" w:hAnsi="Times New Roman" w:eastAsia="宋体" w:cs="Times New Roman"/>
          <w:color w:val="auto"/>
        </w:rPr>
        <w:t>投标人须提供最近三个月内缴纳社会保险的凭据（缴税付款凭证或社会保险缴纳证明）</w:t>
      </w:r>
    </w:p>
    <w:p w14:paraId="0D811960">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依法免税或不需要缴纳社会保障资金的投标人，应提供相应文件证明其依法免税或不需要缴纳社会保障资金。</w:t>
      </w:r>
    </w:p>
    <w:p w14:paraId="6AFD19ED">
      <w:pPr>
        <w:spacing w:line="360" w:lineRule="auto"/>
        <w:ind w:firstLine="422" w:firstLineChars="200"/>
        <w:rPr>
          <w:rFonts w:ascii="Times New Roman" w:hAnsi="Times New Roman" w:eastAsia="宋体" w:cs="Times New Roman"/>
          <w:b/>
          <w:bCs/>
          <w:color w:val="auto"/>
        </w:rPr>
      </w:pPr>
      <w:r>
        <w:rPr>
          <w:rFonts w:ascii="Times New Roman" w:hAnsi="Times New Roman" w:eastAsia="宋体" w:cs="Times New Roman"/>
          <w:b/>
          <w:bCs/>
          <w:color w:val="auto"/>
        </w:rPr>
        <w:t>E.</w:t>
      </w:r>
      <w:r>
        <w:rPr>
          <w:rFonts w:hint="eastAsia" w:ascii="Times New Roman" w:hAnsi="Times New Roman" w:eastAsia="宋体" w:cs="Times New Roman"/>
          <w:b/>
          <w:bCs/>
          <w:color w:val="auto"/>
        </w:rPr>
        <w:t>参加政府采购活动前三年内，在经营活动中没有重大违法记录：</w:t>
      </w:r>
    </w:p>
    <w:p w14:paraId="2208C685">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投标人须在投标文件中出具《声明函》、廉政承诺书。（格式见附件）</w:t>
      </w:r>
    </w:p>
    <w:p w14:paraId="06435AD8">
      <w:pPr>
        <w:snapToGrid w:val="0"/>
        <w:spacing w:line="336" w:lineRule="auto"/>
        <w:ind w:firstLine="415" w:firstLineChars="198"/>
        <w:rPr>
          <w:rFonts w:ascii="Times New Roman" w:hAnsi="Times New Roman" w:eastAsia="宋体" w:cs="Times New Roman"/>
          <w:color w:val="auto"/>
          <w:szCs w:val="21"/>
        </w:rPr>
      </w:pPr>
      <w:r>
        <w:rPr>
          <w:rFonts w:hint="eastAsia" w:ascii="Times New Roman" w:hAnsi="Times New Roman" w:eastAsia="宋体" w:cs="Times New Roman"/>
          <w:color w:val="auto"/>
          <w:szCs w:val="21"/>
        </w:rPr>
        <w:t>注：证明材料均需加盖签章。</w:t>
      </w:r>
    </w:p>
    <w:p w14:paraId="4A6B3B29">
      <w:pPr>
        <w:snapToGrid w:val="0"/>
        <w:spacing w:line="336" w:lineRule="auto"/>
        <w:ind w:firstLine="417" w:firstLineChars="198"/>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中小企业声明函；</w:t>
      </w:r>
    </w:p>
    <w:p w14:paraId="2AD2F6B0">
      <w:pPr>
        <w:snapToGrid w:val="0"/>
        <w:spacing w:line="336" w:lineRule="auto"/>
        <w:ind w:firstLine="417" w:firstLineChars="198"/>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监狱企业声明函（如是）；</w:t>
      </w:r>
    </w:p>
    <w:p w14:paraId="4EA04193">
      <w:pPr>
        <w:snapToGrid w:val="0"/>
        <w:spacing w:line="336" w:lineRule="auto"/>
        <w:ind w:firstLine="417" w:firstLineChars="198"/>
        <w:rPr>
          <w:rFonts w:hint="eastAsia" w:ascii="宋体" w:hAnsi="宋体" w:eastAsia="宋体" w:cs="Times New Roman"/>
          <w:b/>
          <w:bCs/>
          <w:color w:val="auto"/>
          <w:szCs w:val="21"/>
        </w:rPr>
      </w:pPr>
      <w:r>
        <w:rPr>
          <w:rFonts w:hint="eastAsia" w:ascii="Times New Roman" w:hAnsi="Times New Roman" w:eastAsia="宋体" w:cs="Times New Roman"/>
          <w:b/>
          <w:bCs/>
          <w:color w:val="auto"/>
          <w:szCs w:val="21"/>
        </w:rPr>
        <w:t>残疾人福利性单位声明函（如是）；</w:t>
      </w:r>
    </w:p>
    <w:p w14:paraId="3FB37848">
      <w:pPr>
        <w:snapToGrid w:val="0"/>
        <w:spacing w:line="336" w:lineRule="auto"/>
        <w:ind w:firstLine="422" w:firstLineChars="200"/>
        <w:rPr>
          <w:rFonts w:ascii="宋体" w:hAnsi="宋体" w:eastAsia="宋体" w:cs="Times New Roman"/>
          <w:b/>
          <w:color w:val="auto"/>
          <w:szCs w:val="21"/>
        </w:rPr>
      </w:pPr>
      <w:r>
        <w:rPr>
          <w:rFonts w:hint="eastAsia" w:ascii="宋体" w:hAnsi="宋体" w:eastAsia="宋体" w:cs="Times New Roman"/>
          <w:b/>
          <w:color w:val="auto"/>
          <w:szCs w:val="21"/>
        </w:rPr>
        <w:t>2.商务及技术部分：</w:t>
      </w:r>
    </w:p>
    <w:p w14:paraId="6B451611">
      <w:pPr>
        <w:snapToGrid w:val="0"/>
        <w:spacing w:line="360" w:lineRule="auto"/>
        <w:ind w:firstLine="411" w:firstLineChars="196"/>
        <w:jc w:val="left"/>
        <w:rPr>
          <w:rFonts w:ascii="宋体" w:hAnsi="宋体" w:eastAsia="宋体" w:cs="Times New Roman"/>
          <w:color w:val="auto"/>
          <w:szCs w:val="21"/>
        </w:rPr>
      </w:pPr>
      <w:r>
        <w:rPr>
          <w:rFonts w:ascii="宋体" w:hAnsi="宋体" w:eastAsia="宋体" w:cs="Times New Roman"/>
          <w:color w:val="auto"/>
          <w:szCs w:val="21"/>
        </w:rPr>
        <w:t>2.1</w:t>
      </w:r>
      <w:r>
        <w:rPr>
          <w:rFonts w:hint="eastAsia" w:ascii="宋体" w:hAnsi="宋体" w:eastAsia="宋体" w:cs="Times New Roman"/>
          <w:color w:val="auto"/>
          <w:szCs w:val="21"/>
        </w:rPr>
        <w:t>投标人基本情况表（如有）；</w:t>
      </w:r>
    </w:p>
    <w:p w14:paraId="66B949F0">
      <w:pPr>
        <w:snapToGrid w:val="0"/>
        <w:spacing w:line="360" w:lineRule="auto"/>
        <w:ind w:firstLine="411" w:firstLineChars="196"/>
        <w:jc w:val="left"/>
        <w:rPr>
          <w:rFonts w:ascii="宋体" w:hAnsi="宋体" w:eastAsia="宋体" w:cs="Times New Roman"/>
          <w:color w:val="auto"/>
          <w:szCs w:val="21"/>
        </w:rPr>
      </w:pPr>
      <w:r>
        <w:rPr>
          <w:rFonts w:ascii="宋体" w:hAnsi="宋体" w:eastAsia="宋体" w:cs="Times New Roman"/>
          <w:color w:val="auto"/>
          <w:szCs w:val="21"/>
        </w:rPr>
        <w:t>2.2</w:t>
      </w:r>
      <w:r>
        <w:rPr>
          <w:rFonts w:hint="eastAsia" w:ascii="宋体" w:hAnsi="宋体" w:eastAsia="宋体" w:cs="Times New Roman"/>
          <w:color w:val="auto"/>
          <w:szCs w:val="21"/>
        </w:rPr>
        <w:t>成功案例及业绩；</w:t>
      </w:r>
    </w:p>
    <w:p w14:paraId="0323568D">
      <w:pPr>
        <w:snapToGrid w:val="0"/>
        <w:spacing w:line="360" w:lineRule="auto"/>
        <w:ind w:firstLine="411" w:firstLineChars="196"/>
        <w:jc w:val="left"/>
        <w:rPr>
          <w:rFonts w:ascii="宋体" w:hAnsi="宋体" w:eastAsia="宋体" w:cs="Times New Roman"/>
          <w:color w:val="auto"/>
          <w:szCs w:val="21"/>
        </w:rPr>
      </w:pPr>
      <w:r>
        <w:rPr>
          <w:rFonts w:ascii="宋体" w:hAnsi="宋体" w:eastAsia="宋体" w:cs="Times New Roman"/>
          <w:color w:val="auto"/>
          <w:szCs w:val="21"/>
        </w:rPr>
        <w:t xml:space="preserve">2.3 </w:t>
      </w:r>
      <w:r>
        <w:rPr>
          <w:rFonts w:hint="eastAsia" w:ascii="宋体" w:hAnsi="宋体" w:eastAsia="宋体" w:cs="Times New Roman"/>
          <w:color w:val="auto"/>
          <w:szCs w:val="21"/>
        </w:rPr>
        <w:t>项目负责人简历表（须附相关证明材料）；项目实施人员一览表（须附职称证书复印件）；（如有）</w:t>
      </w:r>
    </w:p>
    <w:p w14:paraId="4B7812E9">
      <w:pPr>
        <w:snapToGrid w:val="0"/>
        <w:spacing w:line="360" w:lineRule="auto"/>
        <w:ind w:firstLine="411" w:firstLineChars="196"/>
        <w:jc w:val="left"/>
        <w:rPr>
          <w:rFonts w:ascii="宋体" w:hAnsi="宋体" w:eastAsia="宋体" w:cs="Times New Roman"/>
          <w:color w:val="auto"/>
          <w:szCs w:val="21"/>
        </w:rPr>
      </w:pPr>
      <w:r>
        <w:rPr>
          <w:rFonts w:ascii="宋体" w:hAnsi="宋体" w:eastAsia="宋体" w:cs="Times New Roman"/>
          <w:color w:val="auto"/>
          <w:szCs w:val="21"/>
        </w:rPr>
        <w:t>2.4</w:t>
      </w:r>
      <w:r>
        <w:rPr>
          <w:rFonts w:hint="eastAsia" w:ascii="宋体" w:hAnsi="宋体" w:eastAsia="宋体" w:cs="Times New Roman"/>
          <w:color w:val="auto"/>
          <w:szCs w:val="21"/>
        </w:rPr>
        <w:t>商务响应表；</w:t>
      </w:r>
    </w:p>
    <w:p w14:paraId="18306F2D">
      <w:pPr>
        <w:snapToGrid w:val="0"/>
        <w:spacing w:line="360" w:lineRule="auto"/>
        <w:ind w:firstLine="411" w:firstLineChars="196"/>
        <w:jc w:val="left"/>
        <w:rPr>
          <w:rFonts w:ascii="宋体" w:hAnsi="Times New Roman" w:eastAsia="宋体" w:cs="Times New Roman"/>
          <w:color w:val="auto"/>
        </w:rPr>
      </w:pPr>
      <w:r>
        <w:rPr>
          <w:rFonts w:ascii="宋体" w:hAnsi="宋体" w:eastAsia="宋体" w:cs="Times New Roman"/>
          <w:color w:val="auto"/>
        </w:rPr>
        <w:t>2.5</w:t>
      </w:r>
      <w:r>
        <w:rPr>
          <w:rFonts w:hint="eastAsia" w:ascii="宋体" w:hAnsi="宋体" w:eastAsia="宋体" w:cs="Times New Roman"/>
          <w:color w:val="auto"/>
        </w:rPr>
        <w:t>整体设计方案及其说明、分析；</w:t>
      </w:r>
    </w:p>
    <w:p w14:paraId="35E47302">
      <w:pPr>
        <w:snapToGrid w:val="0"/>
        <w:spacing w:line="360" w:lineRule="auto"/>
        <w:ind w:firstLine="411" w:firstLineChars="196"/>
        <w:jc w:val="left"/>
        <w:rPr>
          <w:rFonts w:ascii="宋体" w:hAnsi="宋体" w:eastAsia="宋体" w:cs="Times New Roman"/>
          <w:color w:val="auto"/>
        </w:rPr>
      </w:pPr>
      <w:r>
        <w:rPr>
          <w:rFonts w:ascii="宋体" w:hAnsi="宋体" w:eastAsia="宋体" w:cs="Times New Roman"/>
          <w:color w:val="auto"/>
        </w:rPr>
        <w:t>2.6</w:t>
      </w:r>
      <w:r>
        <w:rPr>
          <w:rFonts w:hint="eastAsia" w:ascii="宋体" w:hAnsi="宋体" w:eastAsia="宋体" w:cs="Times New Roman"/>
          <w:color w:val="auto"/>
        </w:rPr>
        <w:t>项目总体架构及技术解决方案（包括</w:t>
      </w:r>
      <w:r>
        <w:rPr>
          <w:rFonts w:hint="eastAsia" w:ascii="宋体" w:hAnsi="宋体" w:eastAsia="宋体" w:cs="宋体"/>
          <w:color w:val="auto"/>
          <w:szCs w:val="21"/>
        </w:rPr>
        <w:t>功能说明、性能指标及设备选型说明</w:t>
      </w:r>
      <w:r>
        <w:rPr>
          <w:rFonts w:hint="eastAsia" w:ascii="宋体" w:hAnsi="宋体" w:eastAsia="宋体" w:cs="Times New Roman"/>
          <w:color w:val="auto"/>
        </w:rPr>
        <w:t>，安装调试、系统集成、试运行、测试、调优、应用开发培训、管理培训、维护服务项目等内容。本项目详细工作实施组织方案，包括</w:t>
      </w:r>
      <w:r>
        <w:rPr>
          <w:rFonts w:ascii="宋体" w:hAnsi="宋体" w:eastAsia="宋体" w:cs="Times New Roman"/>
          <w:color w:val="auto"/>
        </w:rPr>
        <w:t>(</w:t>
      </w:r>
      <w:r>
        <w:rPr>
          <w:rFonts w:hint="eastAsia" w:ascii="宋体" w:hAnsi="宋体" w:eastAsia="宋体" w:cs="Times New Roman"/>
          <w:color w:val="auto"/>
        </w:rPr>
        <w:t>但不限于</w:t>
      </w:r>
      <w:r>
        <w:rPr>
          <w:rFonts w:ascii="宋体" w:hAnsi="宋体" w:eastAsia="宋体" w:cs="Times New Roman"/>
          <w:color w:val="auto"/>
        </w:rPr>
        <w:t>)</w:t>
      </w:r>
      <w:r>
        <w:rPr>
          <w:rFonts w:hint="eastAsia" w:ascii="宋体" w:hAnsi="宋体" w:eastAsia="宋体" w:cs="Times New Roman"/>
          <w:color w:val="auto"/>
        </w:rPr>
        <w:t>以下内容：组织机构、工作时间进度表、工作程序和步骤、管理和协调方法、关键步骤的思路和要点。）</w:t>
      </w:r>
    </w:p>
    <w:p w14:paraId="606F85BC">
      <w:pPr>
        <w:snapToGrid w:val="0"/>
        <w:spacing w:line="360" w:lineRule="auto"/>
        <w:ind w:firstLine="411" w:firstLineChars="196"/>
        <w:jc w:val="left"/>
        <w:rPr>
          <w:rFonts w:ascii="宋体" w:hAnsi="Times New Roman" w:eastAsia="宋体" w:cs="Times New Roman"/>
          <w:color w:val="auto"/>
        </w:rPr>
      </w:pPr>
      <w:r>
        <w:rPr>
          <w:rFonts w:ascii="宋体" w:hAnsi="Times New Roman" w:eastAsia="宋体" w:cs="Times New Roman"/>
          <w:color w:val="auto"/>
        </w:rPr>
        <w:t>2.7</w:t>
      </w:r>
      <w:r>
        <w:rPr>
          <w:rFonts w:hint="eastAsia" w:ascii="宋体" w:hAnsi="Times New Roman" w:eastAsia="宋体" w:cs="Times New Roman"/>
          <w:color w:val="auto"/>
        </w:rPr>
        <w:t>产品出厂标准、质量检测报告；</w:t>
      </w:r>
    </w:p>
    <w:p w14:paraId="1764F5F9">
      <w:pPr>
        <w:snapToGrid w:val="0"/>
        <w:spacing w:line="360" w:lineRule="auto"/>
        <w:ind w:firstLine="411" w:firstLineChars="196"/>
        <w:jc w:val="left"/>
        <w:rPr>
          <w:rFonts w:ascii="宋体" w:hAnsi="Times New Roman" w:eastAsia="宋体" w:cs="Times New Roman"/>
          <w:color w:val="auto"/>
        </w:rPr>
      </w:pPr>
      <w:r>
        <w:rPr>
          <w:rFonts w:ascii="宋体" w:hAnsi="Times New Roman" w:eastAsia="宋体" w:cs="Times New Roman"/>
          <w:color w:val="auto"/>
        </w:rPr>
        <w:t>2.8</w:t>
      </w:r>
      <w:r>
        <w:rPr>
          <w:rFonts w:hint="eastAsia" w:ascii="宋体" w:hAnsi="Times New Roman" w:eastAsia="宋体" w:cs="Times New Roman"/>
          <w:color w:val="auto"/>
        </w:rPr>
        <w:t>设备配置清单（包括型号、品牌、数量）</w:t>
      </w:r>
    </w:p>
    <w:p w14:paraId="436B9BAB">
      <w:pPr>
        <w:snapToGrid w:val="0"/>
        <w:spacing w:line="360" w:lineRule="auto"/>
        <w:ind w:firstLine="411" w:firstLineChars="196"/>
        <w:jc w:val="left"/>
        <w:rPr>
          <w:rFonts w:ascii="宋体" w:hAnsi="Times New Roman" w:eastAsia="宋体" w:cs="Times New Roman"/>
          <w:color w:val="auto"/>
        </w:rPr>
      </w:pPr>
      <w:r>
        <w:rPr>
          <w:rFonts w:ascii="宋体" w:hAnsi="宋体" w:eastAsia="宋体" w:cs="Times New Roman"/>
          <w:color w:val="auto"/>
        </w:rPr>
        <w:t>2.9</w:t>
      </w:r>
      <w:r>
        <w:rPr>
          <w:rFonts w:hint="eastAsia" w:ascii="宋体" w:hAnsi="宋体" w:eastAsia="宋体" w:cs="Times New Roman"/>
          <w:color w:val="auto"/>
        </w:rPr>
        <w:t>保证项目质量的技术力量及技术措施；</w:t>
      </w:r>
    </w:p>
    <w:p w14:paraId="34C4B7D7">
      <w:pPr>
        <w:snapToGrid w:val="0"/>
        <w:spacing w:line="360" w:lineRule="auto"/>
        <w:ind w:firstLine="411" w:firstLineChars="196"/>
        <w:jc w:val="left"/>
        <w:rPr>
          <w:rFonts w:ascii="宋体" w:hAnsi="宋体" w:eastAsia="宋体" w:cs="Times New Roman"/>
          <w:color w:val="auto"/>
        </w:rPr>
      </w:pPr>
      <w:r>
        <w:rPr>
          <w:rFonts w:ascii="宋体" w:hAnsi="宋体" w:eastAsia="宋体" w:cs="Times New Roman"/>
          <w:color w:val="auto"/>
        </w:rPr>
        <w:t>2.1</w:t>
      </w:r>
      <w:r>
        <w:rPr>
          <w:rFonts w:hint="eastAsia" w:ascii="宋体" w:hAnsi="宋体" w:eastAsia="宋体" w:cs="Times New Roman"/>
          <w:color w:val="auto"/>
          <w:lang w:val="en-US" w:eastAsia="zh-CN"/>
        </w:rPr>
        <w:t>0</w:t>
      </w:r>
      <w:r>
        <w:rPr>
          <w:rFonts w:hint="eastAsia" w:ascii="宋体" w:hAnsi="宋体" w:eastAsia="宋体" w:cs="Times New Roman"/>
          <w:color w:val="auto"/>
        </w:rPr>
        <w:t>技术培训、售后服务的内容和措施；</w:t>
      </w:r>
    </w:p>
    <w:p w14:paraId="1BD9EF78">
      <w:pPr>
        <w:snapToGrid w:val="0"/>
        <w:spacing w:line="360" w:lineRule="auto"/>
        <w:ind w:firstLine="411" w:firstLineChars="196"/>
        <w:jc w:val="left"/>
        <w:rPr>
          <w:rFonts w:ascii="宋体" w:hAnsi="Times New Roman" w:eastAsia="宋体" w:cs="Times New Roman"/>
          <w:color w:val="auto"/>
        </w:rPr>
      </w:pPr>
      <w:r>
        <w:rPr>
          <w:rFonts w:ascii="宋体" w:hAnsi="Times New Roman" w:eastAsia="宋体" w:cs="Times New Roman"/>
          <w:color w:val="auto"/>
        </w:rPr>
        <w:t>2.1</w:t>
      </w:r>
      <w:r>
        <w:rPr>
          <w:rFonts w:hint="eastAsia" w:ascii="宋体" w:hAnsi="Times New Roman" w:eastAsia="宋体" w:cs="Times New Roman"/>
          <w:color w:val="auto"/>
          <w:lang w:val="en-US" w:eastAsia="zh-CN"/>
        </w:rPr>
        <w:t>1</w:t>
      </w:r>
      <w:r>
        <w:rPr>
          <w:rFonts w:hint="eastAsia" w:ascii="宋体" w:hAnsi="Times New Roman" w:eastAsia="宋体" w:cs="Times New Roman"/>
          <w:color w:val="auto"/>
        </w:rPr>
        <w:t>技术响应表（本次投标产品的技术参数是否与官网上公开的技术参数一致，如不一致，要求明确哪些参数不一致，不一致的原因以及使用何种技术可以达到投标产品参数。）</w:t>
      </w:r>
    </w:p>
    <w:p w14:paraId="739DEE15">
      <w:pPr>
        <w:snapToGrid w:val="0"/>
        <w:spacing w:line="360" w:lineRule="auto"/>
        <w:ind w:firstLine="411" w:firstLineChars="196"/>
        <w:jc w:val="left"/>
        <w:rPr>
          <w:rFonts w:ascii="宋体" w:hAnsi="Times New Roman" w:eastAsia="宋体" w:cs="Times New Roman"/>
          <w:color w:val="auto"/>
        </w:rPr>
      </w:pPr>
      <w:r>
        <w:rPr>
          <w:rFonts w:ascii="宋体" w:hAnsi="宋体" w:eastAsia="宋体" w:cs="Times New Roman"/>
          <w:color w:val="auto"/>
        </w:rPr>
        <w:t>2.1</w:t>
      </w:r>
      <w:r>
        <w:rPr>
          <w:rFonts w:hint="eastAsia" w:ascii="宋体" w:hAnsi="宋体" w:eastAsia="宋体" w:cs="Times New Roman"/>
          <w:color w:val="auto"/>
          <w:lang w:val="en-US" w:eastAsia="zh-CN"/>
        </w:rPr>
        <w:t>2</w:t>
      </w:r>
      <w:r>
        <w:rPr>
          <w:rFonts w:hint="eastAsia" w:ascii="宋体" w:hAnsi="宋体" w:eastAsia="宋体" w:cs="Times New Roman"/>
          <w:color w:val="auto"/>
        </w:rPr>
        <w:t>优惠条件：投标人承诺给予招标人的各种优惠条件；</w:t>
      </w:r>
    </w:p>
    <w:p w14:paraId="7D1F6D63">
      <w:pPr>
        <w:snapToGrid w:val="0"/>
        <w:spacing w:line="360" w:lineRule="auto"/>
        <w:ind w:firstLine="411" w:firstLineChars="196"/>
        <w:jc w:val="left"/>
        <w:rPr>
          <w:rFonts w:hint="eastAsia" w:ascii="宋体" w:hAnsi="宋体" w:eastAsia="宋体" w:cs="Times New Roman"/>
          <w:bCs/>
          <w:color w:val="auto"/>
          <w:szCs w:val="21"/>
        </w:rPr>
      </w:pPr>
      <w:r>
        <w:rPr>
          <w:rFonts w:hint="eastAsia" w:ascii="宋体" w:hAnsi="宋体" w:eastAsia="宋体" w:cs="Times New Roman"/>
          <w:bCs/>
          <w:color w:val="auto"/>
          <w:szCs w:val="21"/>
        </w:rPr>
        <w:t>2.1</w:t>
      </w:r>
      <w:r>
        <w:rPr>
          <w:rFonts w:hint="eastAsia" w:ascii="宋体" w:hAnsi="宋体" w:eastAsia="宋体" w:cs="Times New Roman"/>
          <w:bCs/>
          <w:color w:val="auto"/>
          <w:szCs w:val="21"/>
          <w:lang w:val="en-US" w:eastAsia="zh-CN"/>
        </w:rPr>
        <w:t>3</w:t>
      </w:r>
      <w:r>
        <w:rPr>
          <w:rFonts w:hint="eastAsia" w:ascii="宋体" w:hAnsi="宋体" w:eastAsia="宋体" w:cs="Times New Roman"/>
          <w:bCs/>
          <w:color w:val="auto"/>
          <w:szCs w:val="21"/>
        </w:rPr>
        <w:t>评分规则中涉及的所需提交的材料（如有），投标人需要说明的其他文件和说明（如有）。</w:t>
      </w:r>
    </w:p>
    <w:p w14:paraId="7B915EE2">
      <w:pPr>
        <w:snapToGrid w:val="0"/>
        <w:spacing w:line="360" w:lineRule="auto"/>
        <w:ind w:left="428" w:leftChars="200" w:hanging="8" w:hangingChars="4"/>
        <w:jc w:val="left"/>
        <w:rPr>
          <w:rFonts w:ascii="宋体" w:hAnsi="宋体"/>
          <w:color w:val="auto"/>
        </w:rPr>
      </w:pPr>
      <w:r>
        <w:rPr>
          <w:rFonts w:hint="eastAsia" w:ascii="宋体" w:hAnsi="宋体"/>
          <w:color w:val="auto"/>
        </w:rPr>
        <w:t>2.1</w:t>
      </w:r>
      <w:r>
        <w:rPr>
          <w:rFonts w:hint="eastAsia" w:ascii="宋体" w:hAnsi="宋体"/>
          <w:color w:val="auto"/>
          <w:lang w:val="en-US" w:eastAsia="zh-CN"/>
        </w:rPr>
        <w:t>4</w:t>
      </w:r>
      <w:r>
        <w:rPr>
          <w:rFonts w:hint="eastAsia" w:ascii="宋体" w:hAnsi="宋体"/>
          <w:color w:val="auto"/>
        </w:rPr>
        <w:t>联合体参与的，必须提供《联合体协议书》；</w:t>
      </w:r>
    </w:p>
    <w:p w14:paraId="3A842CBE">
      <w:pPr>
        <w:snapToGrid w:val="0"/>
        <w:spacing w:line="360" w:lineRule="auto"/>
        <w:ind w:firstLine="411" w:firstLineChars="196"/>
        <w:jc w:val="left"/>
        <w:rPr>
          <w:rFonts w:hint="default"/>
          <w:color w:val="auto"/>
          <w:lang w:val="en-US" w:eastAsia="zh-CN"/>
        </w:rPr>
      </w:pPr>
      <w:r>
        <w:rPr>
          <w:rFonts w:hint="eastAsia" w:ascii="宋体" w:hAnsi="宋体"/>
          <w:color w:val="auto"/>
        </w:rPr>
        <w:t>2.1</w:t>
      </w:r>
      <w:r>
        <w:rPr>
          <w:rFonts w:hint="eastAsia" w:ascii="宋体" w:hAnsi="宋体"/>
          <w:color w:val="auto"/>
          <w:lang w:val="en-US" w:eastAsia="zh-CN"/>
        </w:rPr>
        <w:t>5</w:t>
      </w:r>
      <w:r>
        <w:rPr>
          <w:rFonts w:hint="eastAsia" w:ascii="宋体" w:hAnsi="宋体"/>
          <w:color w:val="auto"/>
        </w:rPr>
        <w:t>有分包的，提供分包意向协议和中小企业声明函。</w:t>
      </w:r>
    </w:p>
    <w:p w14:paraId="10989A4E">
      <w:pPr>
        <w:snapToGrid w:val="0"/>
        <w:spacing w:line="360" w:lineRule="auto"/>
        <w:ind w:firstLine="413" w:firstLineChars="196"/>
        <w:jc w:val="left"/>
        <w:rPr>
          <w:rFonts w:ascii="宋体" w:hAnsi="宋体" w:eastAsia="宋体" w:cs="Times New Roman"/>
          <w:b/>
          <w:color w:val="auto"/>
          <w:szCs w:val="21"/>
        </w:rPr>
      </w:pPr>
      <w:r>
        <w:rPr>
          <w:rFonts w:hint="eastAsia" w:ascii="宋体" w:hAnsi="宋体" w:eastAsia="宋体" w:cs="Times New Roman"/>
          <w:b/>
          <w:color w:val="auto"/>
          <w:szCs w:val="21"/>
        </w:rPr>
        <w:t>3.报价部分：</w:t>
      </w:r>
    </w:p>
    <w:p w14:paraId="68CDCF87">
      <w:pPr>
        <w:snapToGrid w:val="0"/>
        <w:spacing w:line="336" w:lineRule="auto"/>
        <w:ind w:firstLine="420" w:firstLineChars="200"/>
        <w:jc w:val="left"/>
        <w:rPr>
          <w:rFonts w:ascii="宋体" w:hAnsi="宋体" w:eastAsia="宋体" w:cs="Times New Roman"/>
          <w:color w:val="auto"/>
          <w:szCs w:val="21"/>
        </w:rPr>
      </w:pPr>
      <w:r>
        <w:rPr>
          <w:rFonts w:hint="eastAsia" w:ascii="宋体" w:hAnsi="宋体" w:eastAsia="宋体" w:cs="Times New Roman"/>
          <w:color w:val="auto"/>
          <w:szCs w:val="21"/>
        </w:rPr>
        <w:t>3.1投标报价一览表；</w:t>
      </w:r>
    </w:p>
    <w:p w14:paraId="490B7116">
      <w:pPr>
        <w:tabs>
          <w:tab w:val="left" w:pos="3870"/>
          <w:tab w:val="left" w:pos="4085"/>
        </w:tabs>
        <w:snapToGrid w:val="0"/>
        <w:spacing w:line="336" w:lineRule="auto"/>
        <w:ind w:firstLine="420" w:firstLineChars="200"/>
        <w:jc w:val="left"/>
        <w:rPr>
          <w:rFonts w:ascii="宋体" w:hAnsi="宋体" w:eastAsia="宋体" w:cs="Times New Roman"/>
          <w:color w:val="auto"/>
          <w:szCs w:val="21"/>
        </w:rPr>
      </w:pPr>
      <w:r>
        <w:rPr>
          <w:rFonts w:hint="eastAsia" w:ascii="宋体" w:hAnsi="宋体" w:eastAsia="宋体" w:cs="Times New Roman"/>
          <w:color w:val="auto"/>
          <w:szCs w:val="21"/>
        </w:rPr>
        <w:t>3.2报价明细表；</w:t>
      </w:r>
    </w:p>
    <w:p w14:paraId="644E815A">
      <w:pPr>
        <w:snapToGrid w:val="0"/>
        <w:spacing w:line="336" w:lineRule="auto"/>
        <w:ind w:firstLine="420" w:firstLineChars="200"/>
        <w:jc w:val="left"/>
        <w:rPr>
          <w:rFonts w:ascii="宋体" w:hAnsi="宋体" w:eastAsia="宋体" w:cs="Times New Roman"/>
          <w:color w:val="auto"/>
          <w:szCs w:val="21"/>
        </w:rPr>
      </w:pPr>
      <w:r>
        <w:rPr>
          <w:rFonts w:hint="eastAsia" w:ascii="宋体" w:hAnsi="宋体" w:eastAsia="宋体" w:cs="Times New Roman"/>
          <w:color w:val="auto"/>
          <w:szCs w:val="21"/>
        </w:rPr>
        <w:t>3.3投标人针对报价需要说明的其他文件和说明。</w:t>
      </w:r>
    </w:p>
    <w:p w14:paraId="44D66FEA">
      <w:pPr>
        <w:snapToGrid w:val="0"/>
        <w:spacing w:line="360" w:lineRule="auto"/>
        <w:ind w:right="55"/>
        <w:jc w:val="left"/>
        <w:outlineLvl w:val="0"/>
        <w:rPr>
          <w:rFonts w:ascii="Times New Roman" w:hAnsi="Times New Roman" w:eastAsia="宋体" w:cs="Times New Roman"/>
          <w:b/>
          <w:color w:val="auto"/>
          <w:sz w:val="24"/>
        </w:rPr>
      </w:pPr>
      <w:r>
        <w:rPr>
          <w:rFonts w:hint="eastAsia" w:ascii="Times New Roman" w:hAnsi="Times New Roman" w:eastAsia="宋体" w:cs="Times New Roman"/>
          <w:b/>
          <w:color w:val="auto"/>
          <w:szCs w:val="21"/>
        </w:rPr>
        <w:t>（二）投标文件的语言及计量</w:t>
      </w:r>
    </w:p>
    <w:p w14:paraId="15BD408C">
      <w:pPr>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投标文件以及投标人与采购人就有关投标事宜的所有来往函电，均应以中文汉语书写。除签名、盖章、专用名称等特殊情形外，以中文汉语以外的文字表述的投标文件视同未提供。</w:t>
      </w:r>
    </w:p>
    <w:p w14:paraId="414AD307">
      <w:pPr>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投标计量单位，采购文件已有明确规定的，使用采购文件规定的计量单位；采购文件没有规定的，应采用中华人民共和国法定计量单位（货币单位：人民币元），否则视同未响应。</w:t>
      </w:r>
    </w:p>
    <w:p w14:paraId="30257EBB">
      <w:pPr>
        <w:tabs>
          <w:tab w:val="left" w:pos="0"/>
        </w:tabs>
        <w:spacing w:line="360" w:lineRule="auto"/>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（三）响应报价</w:t>
      </w:r>
    </w:p>
    <w:p w14:paraId="181B152B">
      <w:pPr>
        <w:snapToGrid w:val="0"/>
        <w:spacing w:line="360" w:lineRule="auto"/>
        <w:ind w:firstLine="422" w:firstLineChars="200"/>
        <w:rPr>
          <w:rFonts w:ascii="Times New Roman" w:hAnsi="Times New Roman" w:eastAsia="宋体" w:cs="Times New Roman"/>
          <w:b/>
          <w:bCs/>
          <w:color w:val="auto"/>
          <w:szCs w:val="21"/>
        </w:rPr>
      </w:pP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投标报价应以人民币报价，投标人报价应是包括为完成本项目服务、设备供应可能发生的全部费用及中标人的利润和应交纳的税金等一切费用。</w:t>
      </w:r>
    </w:p>
    <w:p w14:paraId="5EAAE5F4">
      <w:pPr>
        <w:spacing w:line="360" w:lineRule="auto"/>
        <w:ind w:firstLine="420"/>
        <w:rPr>
          <w:rFonts w:ascii="Times New Roman" w:hAnsi="Times New Roman" w:eastAsia="宋体" w:cs="Times New Roman"/>
          <w:color w:val="auto"/>
        </w:rPr>
      </w:pPr>
      <w:r>
        <w:rPr>
          <w:rFonts w:ascii="Times New Roman" w:hAnsi="Times New Roman" w:eastAsia="宋体" w:cs="Times New Roman"/>
          <w:b/>
          <w:bCs/>
          <w:color w:val="auto"/>
          <w:szCs w:val="21"/>
        </w:rPr>
        <w:t>2.</w:t>
      </w:r>
      <w:r>
        <w:rPr>
          <w:rFonts w:hint="eastAsia" w:ascii="Times New Roman" w:hAnsi="Times New Roman" w:eastAsia="宋体" w:cs="Times New Roman"/>
          <w:b/>
          <w:bCs/>
          <w:color w:val="auto"/>
          <w:szCs w:val="21"/>
        </w:rPr>
        <w:t>投标文件针对同一内容只允许有一个报价，有选择的或有条件的报价将不予接受。</w:t>
      </w:r>
    </w:p>
    <w:p w14:paraId="3537A08B">
      <w:pPr>
        <w:snapToGrid w:val="0"/>
        <w:spacing w:line="360" w:lineRule="auto"/>
        <w:jc w:val="left"/>
        <w:outlineLvl w:val="0"/>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（四）投标文件的有效期</w:t>
      </w:r>
    </w:p>
    <w:p w14:paraId="55BEDC27">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自投标截止日起</w:t>
      </w:r>
      <w:r>
        <w:rPr>
          <w:rFonts w:ascii="Times New Roman" w:hAnsi="Times New Roman" w:eastAsia="宋体" w:cs="Times New Roman"/>
          <w:b/>
          <w:color w:val="auto"/>
          <w:u w:val="single"/>
        </w:rPr>
        <w:t>90</w:t>
      </w:r>
      <w:r>
        <w:rPr>
          <w:rFonts w:hint="eastAsia" w:ascii="Times New Roman" w:hAnsi="Times New Roman" w:eastAsia="宋体" w:cs="Times New Roman"/>
          <w:b/>
          <w:color w:val="auto"/>
        </w:rPr>
        <w:t>天</w:t>
      </w:r>
      <w:r>
        <w:rPr>
          <w:rFonts w:hint="eastAsia" w:ascii="Times New Roman" w:hAnsi="Times New Roman" w:eastAsia="宋体" w:cs="Times New Roman"/>
          <w:color w:val="auto"/>
        </w:rPr>
        <w:t>投标文件应保持有效。有效期不足的投标文件将被拒绝。</w:t>
      </w:r>
    </w:p>
    <w:p w14:paraId="322BD165">
      <w:pPr>
        <w:snapToGrid w:val="0"/>
        <w:spacing w:line="360" w:lineRule="auto"/>
        <w:ind w:right="-86" w:rightChars="-41" w:firstLine="420" w:firstLineChars="200"/>
        <w:jc w:val="left"/>
        <w:outlineLvl w:val="0"/>
        <w:rPr>
          <w:rFonts w:ascii="Times New Roman" w:hAnsi="Times New Roman" w:eastAsia="宋体" w:cs="Times New Roman"/>
          <w:color w:val="auto"/>
        </w:rPr>
      </w:pPr>
      <w:r>
        <w:rPr>
          <w:rFonts w:ascii="Times New Roman" w:hAnsi="Times New Roman" w:eastAsia="宋体" w:cs="Times New Roman"/>
          <w:color w:val="auto"/>
        </w:rPr>
        <w:t>2.</w:t>
      </w:r>
      <w:r>
        <w:rPr>
          <w:rFonts w:hint="eastAsia" w:ascii="Times New Roman" w:hAnsi="Times New Roman" w:eastAsia="宋体" w:cs="Times New Roman"/>
          <w:color w:val="auto"/>
        </w:rPr>
        <w:t>在特殊情况下，采购人可与投标人协商延长投标书的有效期，这种要求和答复均以书面形式进行。</w:t>
      </w:r>
    </w:p>
    <w:p w14:paraId="593E2A1B">
      <w:pPr>
        <w:snapToGrid w:val="0"/>
        <w:spacing w:line="360" w:lineRule="auto"/>
        <w:ind w:right="55" w:firstLine="420" w:firstLineChars="200"/>
        <w:jc w:val="left"/>
        <w:outlineLvl w:val="0"/>
        <w:rPr>
          <w:rFonts w:ascii="Times New Roman" w:hAnsi="Times New Roman" w:eastAsia="宋体" w:cs="Times New Roman"/>
          <w:color w:val="auto"/>
        </w:rPr>
      </w:pPr>
      <w:r>
        <w:rPr>
          <w:rFonts w:ascii="Times New Roman" w:hAnsi="Times New Roman" w:eastAsia="宋体" w:cs="Times New Roman"/>
          <w:color w:val="auto"/>
        </w:rPr>
        <w:t>3.</w:t>
      </w:r>
      <w:r>
        <w:rPr>
          <w:rFonts w:hint="eastAsia" w:ascii="Times New Roman" w:hAnsi="Times New Roman" w:eastAsia="宋体" w:cs="Times New Roman"/>
          <w:color w:val="auto"/>
        </w:rPr>
        <w:t>中标人的投标文件自开标之日起至合同履行完毕止均应保持有效。</w:t>
      </w:r>
    </w:p>
    <w:p w14:paraId="0119CCC7">
      <w:pPr>
        <w:snapToGrid w:val="0"/>
        <w:spacing w:line="360" w:lineRule="auto"/>
        <w:jc w:val="left"/>
        <w:rPr>
          <w:rFonts w:hint="eastAsia" w:ascii="Times New Roman" w:hAnsi="Times New Roman" w:eastAsia="宋体" w:cs="Times New Roman"/>
          <w:b/>
          <w:color w:val="auto"/>
          <w:szCs w:val="21"/>
        </w:rPr>
      </w:pPr>
    </w:p>
    <w:p w14:paraId="4BF0CC51">
      <w:pPr>
        <w:snapToGrid w:val="0"/>
        <w:spacing w:line="360" w:lineRule="auto"/>
        <w:jc w:val="left"/>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（五）投标文件的包装、递交、修改和撤回</w:t>
      </w:r>
    </w:p>
    <w:p w14:paraId="6B5F4028">
      <w:pPr>
        <w:snapToGrid w:val="0"/>
        <w:spacing w:line="360" w:lineRule="auto"/>
        <w:ind w:right="-86" w:rightChars="-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476252A5">
      <w:pPr>
        <w:snapToGrid w:val="0"/>
        <w:spacing w:line="360" w:lineRule="auto"/>
        <w:ind w:right="-86" w:rightChars="-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2.</w:t>
      </w:r>
      <w:r>
        <w:rPr>
          <w:rFonts w:hint="eastAsia" w:ascii="Times New Roman" w:hAnsi="Times New Roman" w:eastAsia="宋体" w:cs="Times New Roman"/>
          <w:color w:val="auto"/>
        </w:rPr>
        <w:t>投标人应当在投标截止时间前将以介质存储的数据电文形式的备份投标文件</w:t>
      </w:r>
      <w:r>
        <w:rPr>
          <w:rFonts w:hint="eastAsia" w:ascii="Times New Roman" w:hAnsi="Times New Roman" w:eastAsia="宋体" w:cs="Times New Roman"/>
          <w:color w:val="auto"/>
          <w:szCs w:val="21"/>
        </w:rPr>
        <w:t>寄到或送达采购代理公司。地址：舟山市定海区昌国路</w:t>
      </w:r>
      <w:r>
        <w:rPr>
          <w:rFonts w:ascii="Times New Roman" w:hAnsi="Times New Roman" w:eastAsia="宋体" w:cs="Times New Roman"/>
          <w:color w:val="auto"/>
          <w:szCs w:val="21"/>
        </w:rPr>
        <w:t>232</w:t>
      </w:r>
      <w:r>
        <w:rPr>
          <w:rFonts w:hint="eastAsia" w:ascii="Times New Roman" w:hAnsi="Times New Roman" w:eastAsia="宋体" w:cs="Times New Roman"/>
          <w:color w:val="auto"/>
          <w:szCs w:val="21"/>
        </w:rPr>
        <w:t>号中楼</w:t>
      </w:r>
      <w:r>
        <w:rPr>
          <w:rFonts w:ascii="Times New Roman" w:hAnsi="Times New Roman" w:eastAsia="宋体" w:cs="Times New Roman"/>
          <w:color w:val="auto"/>
          <w:szCs w:val="21"/>
        </w:rPr>
        <w:t>202</w:t>
      </w:r>
      <w:r>
        <w:rPr>
          <w:rFonts w:hint="eastAsia" w:ascii="Times New Roman" w:hAnsi="Times New Roman" w:eastAsia="宋体" w:cs="Times New Roman"/>
          <w:color w:val="auto"/>
          <w:szCs w:val="21"/>
        </w:rPr>
        <w:t>深圳市国信招标有限公司舟山分公司。也可现场递交。</w:t>
      </w:r>
      <w:r>
        <w:rPr>
          <w:rFonts w:hint="eastAsia" w:ascii="Times New Roman" w:hAnsi="Times New Roman" w:eastAsia="宋体" w:cs="Times New Roman"/>
          <w:color w:val="auto"/>
        </w:rPr>
        <w:t>逾期送达或未密封将被拒收。</w:t>
      </w:r>
    </w:p>
    <w:p w14:paraId="18B975EF">
      <w:pPr>
        <w:snapToGrid w:val="0"/>
        <w:spacing w:line="360" w:lineRule="auto"/>
        <w:ind w:right="-86" w:rightChars="-41" w:firstLine="422" w:firstLineChars="200"/>
        <w:jc w:val="left"/>
        <w:rPr>
          <w:rFonts w:ascii="Times New Roman" w:hAnsi="Times New Roman" w:eastAsia="宋体" w:cs="Times New Roman"/>
          <w:color w:val="auto"/>
        </w:rPr>
      </w:pPr>
      <w:r>
        <w:rPr>
          <w:rFonts w:hint="eastAsia" w:ascii="Times New Roman" w:hAnsi="Times New Roman" w:eastAsia="宋体" w:cs="Times New Roman"/>
          <w:b/>
          <w:color w:val="auto"/>
          <w:szCs w:val="21"/>
        </w:rPr>
        <w:t>投标人可以不提供备份投标文件，造成项目开评标活动无法进行下去的，投标无效，相关风险由投标人自行承担</w:t>
      </w:r>
    </w:p>
    <w:p w14:paraId="3CF62FD4">
      <w:pPr>
        <w:snapToGrid w:val="0"/>
        <w:spacing w:line="360" w:lineRule="auto"/>
        <w:ind w:right="-86" w:rightChars="-41"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投标人递交以介质存储的数据电文形式的备份投标文件时，如出现下列情况之一的，将被拒收：</w:t>
      </w:r>
    </w:p>
    <w:p w14:paraId="4544C561">
      <w:pPr>
        <w:snapToGrid w:val="0"/>
        <w:spacing w:line="360" w:lineRule="auto"/>
        <w:ind w:right="-86" w:rightChars="-41"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）未按规定密封或标记的投标文件；</w:t>
      </w:r>
    </w:p>
    <w:p w14:paraId="308B8351">
      <w:pPr>
        <w:snapToGrid w:val="0"/>
        <w:spacing w:line="360" w:lineRule="auto"/>
        <w:ind w:right="-86" w:rightChars="-41"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）由于包装不妥，在送交途中严重破损或失散的；</w:t>
      </w:r>
    </w:p>
    <w:p w14:paraId="7C1D4768">
      <w:pPr>
        <w:snapToGrid w:val="0"/>
        <w:spacing w:line="360" w:lineRule="auto"/>
        <w:ind w:right="-86" w:rightChars="-41"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）未成功办理投标人报名手续的；</w:t>
      </w:r>
    </w:p>
    <w:p w14:paraId="5E5CB57B">
      <w:pPr>
        <w:snapToGrid w:val="0"/>
        <w:spacing w:line="360" w:lineRule="auto"/>
        <w:ind w:right="-86" w:rightChars="-41"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4</w:t>
      </w:r>
      <w:r>
        <w:rPr>
          <w:rFonts w:hint="eastAsia" w:ascii="Times New Roman" w:hAnsi="Times New Roman" w:eastAsia="宋体" w:cs="Times New Roman"/>
          <w:color w:val="auto"/>
        </w:rPr>
        <w:t>）超过投标截止时间送达的；</w:t>
      </w:r>
    </w:p>
    <w:p w14:paraId="3B19CD54">
      <w:pPr>
        <w:snapToGrid w:val="0"/>
        <w:spacing w:line="360" w:lineRule="auto"/>
        <w:ind w:right="-86" w:rightChars="-41"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仅提供备份投标文件的，投标无效。</w:t>
      </w:r>
    </w:p>
    <w:p w14:paraId="0810EBF8">
      <w:pPr>
        <w:snapToGrid w:val="0"/>
        <w:spacing w:line="360" w:lineRule="auto"/>
        <w:ind w:right="-86" w:rightChars="-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3.</w:t>
      </w:r>
      <w:r>
        <w:rPr>
          <w:rFonts w:hint="eastAsia" w:ascii="Times New Roman" w:hAnsi="Times New Roman" w:eastAsia="宋体" w:cs="Times New Roman"/>
          <w:color w:val="auto"/>
        </w:rPr>
        <w:t>投标、响应文件未按时解密，供应商提供了备份投标、响应文件的，以备份投标、响应文件作为依据，否则视为投标、响应文件撤回。投标、响应文件已按时解密的，备份投标、响应文件自动失效。</w:t>
      </w:r>
    </w:p>
    <w:p w14:paraId="7C361C25">
      <w:pPr>
        <w:snapToGrid w:val="0"/>
        <w:spacing w:line="360" w:lineRule="auto"/>
        <w:ind w:right="-86" w:rightChars="-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备份投标文件须密封封装。包装封面上应注明投标人名称，封口处加盖投标人公章。</w:t>
      </w:r>
    </w:p>
    <w:p w14:paraId="574F46A6">
      <w:pPr>
        <w:spacing w:line="360" w:lineRule="auto"/>
        <w:rPr>
          <w:rFonts w:ascii="Times New Roman" w:hAnsi="Times New Roman" w:eastAsia="宋体" w:cs="Times New Roman"/>
          <w:color w:val="auto"/>
        </w:rPr>
      </w:pPr>
      <w:r>
        <w:rPr>
          <w:rFonts w:hint="eastAsia" w:ascii="Times New Roman" w:hAnsi="Times New Roman" w:eastAsia="宋体" w:cs="Times New Roman"/>
          <w:b/>
          <w:color w:val="auto"/>
          <w:szCs w:val="21"/>
        </w:rPr>
        <w:t>（六）投标无效的情形</w:t>
      </w:r>
    </w:p>
    <w:p w14:paraId="316645FE">
      <w:pPr>
        <w:snapToGrid w:val="0"/>
        <w:spacing w:line="360" w:lineRule="auto"/>
        <w:ind w:firstLine="415" w:firstLineChars="198"/>
        <w:rPr>
          <w:rFonts w:ascii="Times New Roman" w:hAnsi="Times New Roman" w:eastAsia="宋体" w:cs="Times New Roman"/>
          <w:color w:val="auto"/>
          <w:szCs w:val="21"/>
        </w:rPr>
      </w:pPr>
      <w:r>
        <w:rPr>
          <w:rFonts w:hint="eastAsia" w:ascii="Times New Roman" w:hAnsi="Times New Roman" w:eastAsia="宋体" w:cs="Times New Roman"/>
          <w:color w:val="auto"/>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50C0C8E3">
      <w:pPr>
        <w:snapToGrid w:val="0"/>
        <w:spacing w:line="360" w:lineRule="auto"/>
        <w:ind w:firstLine="417" w:firstLineChars="198"/>
        <w:rPr>
          <w:rFonts w:ascii="宋体" w:hAnsi="宋体" w:eastAsia="宋体"/>
          <w:color w:val="auto"/>
          <w:szCs w:val="21"/>
        </w:rPr>
      </w:pPr>
      <w:r>
        <w:rPr>
          <w:rFonts w:ascii="Times New Roman" w:hAnsi="Times New Roman" w:eastAsia="宋体" w:cs="Times New Roman"/>
          <w:b/>
          <w:bCs/>
          <w:color w:val="auto"/>
          <w:szCs w:val="21"/>
        </w:rPr>
        <w:t>1.</w:t>
      </w:r>
      <w:r>
        <w:rPr>
          <w:rFonts w:hint="eastAsia" w:ascii="宋体" w:hAnsi="宋体" w:eastAsia="宋体"/>
          <w:b/>
          <w:bCs/>
          <w:color w:val="auto"/>
          <w:szCs w:val="21"/>
        </w:rPr>
        <w:t>在符合性审查和商务评审时，如发现下列情形之一且无法作出合理解释的，投标文件将被视为无效投标：</w:t>
      </w:r>
    </w:p>
    <w:p w14:paraId="6A131CA8">
      <w:pPr>
        <w:snapToGrid w:val="0"/>
        <w:spacing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1.1</w:t>
      </w:r>
      <w:r>
        <w:rPr>
          <w:rFonts w:hint="eastAsia" w:ascii="Times New Roman" w:hAnsi="Times New Roman" w:eastAsia="宋体" w:cs="Times New Roman"/>
          <w:color w:val="auto"/>
          <w:szCs w:val="21"/>
        </w:rPr>
        <w:t>资格证明文件不全的，或者不符合采购文件标明的资格要求的</w:t>
      </w:r>
      <w:r>
        <w:rPr>
          <w:rFonts w:hint="eastAsia" w:ascii="Times New Roman" w:hAnsi="Times New Roman" w:eastAsia="宋体" w:cs="Times New Roman"/>
          <w:bCs/>
          <w:color w:val="auto"/>
          <w:szCs w:val="21"/>
        </w:rPr>
        <w:t>；</w:t>
      </w:r>
    </w:p>
    <w:p w14:paraId="21E9CB1E">
      <w:pPr>
        <w:snapToGrid w:val="0"/>
        <w:spacing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投标文件组成不全的；</w:t>
      </w:r>
    </w:p>
    <w:p w14:paraId="10D93C0B">
      <w:pPr>
        <w:snapToGrid w:val="0"/>
        <w:spacing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1.3</w:t>
      </w:r>
      <w:r>
        <w:rPr>
          <w:rFonts w:hint="eastAsia" w:ascii="Times New Roman" w:hAnsi="Times New Roman" w:eastAsia="宋体" w:cs="Times New Roman"/>
          <w:bCs/>
          <w:color w:val="auto"/>
          <w:szCs w:val="21"/>
        </w:rPr>
        <w:t>投标文件的实质性内容未使用中文表述、意思表述不明确、前后矛盾或者使用计量单位不符合采购文件要求的；（</w:t>
      </w:r>
      <w:r>
        <w:rPr>
          <w:rFonts w:hint="eastAsia" w:ascii="Times New Roman" w:hAnsi="Times New Roman" w:eastAsia="宋体" w:cs="Times New Roman"/>
          <w:color w:val="auto"/>
          <w:szCs w:val="21"/>
        </w:rPr>
        <w:t>经评审小组认定允许其在线更正的笔误除外</w:t>
      </w:r>
      <w:r>
        <w:rPr>
          <w:rFonts w:hint="eastAsia" w:ascii="Times New Roman" w:hAnsi="Times New Roman" w:eastAsia="宋体" w:cs="Times New Roman"/>
          <w:bCs/>
          <w:color w:val="auto"/>
          <w:szCs w:val="21"/>
        </w:rPr>
        <w:t>）</w:t>
      </w:r>
    </w:p>
    <w:p w14:paraId="03EDF395">
      <w:pPr>
        <w:snapToGrid w:val="0"/>
        <w:spacing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1.4</w:t>
      </w:r>
      <w:r>
        <w:rPr>
          <w:rFonts w:hint="eastAsia" w:ascii="Times New Roman" w:hAnsi="Times New Roman" w:eastAsia="宋体" w:cs="Times New Roman"/>
          <w:bCs/>
          <w:color w:val="auto"/>
          <w:szCs w:val="21"/>
        </w:rPr>
        <w:t>投标文件的关键内容字迹模糊、无法辨认的，或者投标文件中经修正的内容字迹模糊难以辩认或者修改处未按规定签名盖章的；</w:t>
      </w:r>
    </w:p>
    <w:p w14:paraId="69F8CEFF">
      <w:pPr>
        <w:snapToGrid w:val="0"/>
        <w:spacing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1.5</w:t>
      </w:r>
      <w:r>
        <w:rPr>
          <w:rFonts w:hint="eastAsia" w:ascii="Times New Roman" w:hAnsi="Times New Roman" w:eastAsia="宋体" w:cs="Times New Roman"/>
          <w:bCs/>
          <w:color w:val="auto"/>
          <w:szCs w:val="21"/>
        </w:rPr>
        <w:t>投标有效期、交货时间、质保期等商务条款不能满足采购文件要求的；</w:t>
      </w:r>
    </w:p>
    <w:p w14:paraId="57D215C0">
      <w:pPr>
        <w:snapToGrid w:val="0"/>
        <w:spacing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1.6</w:t>
      </w:r>
      <w:r>
        <w:rPr>
          <w:rFonts w:hint="eastAsia" w:ascii="Times New Roman" w:hAnsi="Times New Roman" w:eastAsia="宋体" w:cs="Times New Roman"/>
          <w:bCs/>
          <w:color w:val="auto"/>
          <w:szCs w:val="21"/>
        </w:rPr>
        <w:t>未响应采购文件实质性要求或者投标文件有采购人不能接受的附加条件的；</w:t>
      </w:r>
    </w:p>
    <w:p w14:paraId="59200536">
      <w:pPr>
        <w:snapToGrid w:val="0"/>
        <w:spacing w:line="360" w:lineRule="auto"/>
        <w:ind w:firstLine="438" w:firstLineChars="209"/>
        <w:rPr>
          <w:rFonts w:ascii="Times New Roman" w:hAnsi="Times New Roman" w:eastAsia="宋体" w:cs="Times New Roman"/>
          <w:bCs/>
          <w:color w:val="auto"/>
          <w:szCs w:val="21"/>
        </w:rPr>
      </w:pPr>
      <w:r>
        <w:rPr>
          <w:rFonts w:ascii="Times New Roman" w:hAnsi="Times New Roman" w:eastAsia="宋体" w:cs="Times New Roman"/>
          <w:bCs/>
          <w:color w:val="auto"/>
          <w:szCs w:val="21"/>
        </w:rPr>
        <w:t>1.7</w:t>
      </w:r>
      <w:r>
        <w:rPr>
          <w:rFonts w:hint="eastAsia" w:ascii="Times New Roman" w:hAnsi="Times New Roman" w:eastAsia="宋体" w:cs="Times New Roman"/>
          <w:bCs/>
          <w:color w:val="auto"/>
          <w:szCs w:val="21"/>
        </w:rPr>
        <w:t>投标文件没有按采购文件要求响应有标</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的条款的资料和材料的；</w:t>
      </w:r>
    </w:p>
    <w:p w14:paraId="7D3737D8">
      <w:pPr>
        <w:snapToGrid w:val="0"/>
        <w:spacing w:line="360" w:lineRule="auto"/>
        <w:ind w:firstLine="417" w:firstLineChars="198"/>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1.8在不影响公平竞争的前提下，采购文件中参与同一标段（包）的供应商存在以下情形的，其投标文件相应无效：MAC地址相同、计算机硬盘序列号相同、采购文件细节错误一致且无合理解释的等情形。</w:t>
      </w:r>
    </w:p>
    <w:p w14:paraId="1AA7E4E8">
      <w:pPr>
        <w:snapToGrid w:val="0"/>
        <w:spacing w:line="360" w:lineRule="auto"/>
        <w:ind w:firstLine="417" w:firstLineChars="198"/>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1.9上传的电子投标（响应）文件若出现使用本项目其他投标（响应）供应商的数字证书加密的，或者加盖本项目其他投标（响应）供应商的电子印章的；</w:t>
      </w:r>
    </w:p>
    <w:p w14:paraId="682C7019">
      <w:pPr>
        <w:snapToGrid w:val="0"/>
        <w:spacing w:line="360" w:lineRule="auto"/>
        <w:ind w:firstLine="417" w:firstLineChars="198"/>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1.10不同供应商的投标（响应）文件的内容存在三处（含）以上错误一致的；</w:t>
      </w:r>
    </w:p>
    <w:p w14:paraId="2221243B">
      <w:pPr>
        <w:snapToGrid w:val="0"/>
        <w:spacing w:line="360" w:lineRule="auto"/>
        <w:ind w:firstLine="417" w:firstLineChars="198"/>
        <w:rPr>
          <w:rFonts w:ascii="宋体" w:hAnsi="宋体" w:eastAsia="宋体" w:cs="Times New Roman"/>
          <w:b/>
          <w:color w:val="auto"/>
          <w:szCs w:val="20"/>
        </w:rPr>
      </w:pPr>
      <w:r>
        <w:rPr>
          <w:rFonts w:hint="eastAsia" w:ascii="Times New Roman" w:hAnsi="Times New Roman" w:eastAsia="宋体" w:cs="Times New Roman"/>
          <w:b/>
          <w:color w:val="auto"/>
          <w:szCs w:val="21"/>
        </w:rPr>
        <w:t>1.11不同供应商联系人为同一人或不同联系人的联系电话一致的</w:t>
      </w:r>
      <w:r>
        <w:rPr>
          <w:rFonts w:ascii="宋体" w:hAnsi="宋体" w:eastAsia="宋体" w:cs="Times New Roman"/>
          <w:b/>
          <w:color w:val="auto"/>
          <w:szCs w:val="20"/>
        </w:rPr>
        <w:t>。</w:t>
      </w:r>
    </w:p>
    <w:p w14:paraId="1F1C6E08">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b/>
          <w:bCs/>
          <w:color w:val="auto"/>
        </w:rPr>
        <w:t>2.</w:t>
      </w:r>
      <w:r>
        <w:rPr>
          <w:rFonts w:hint="eastAsia" w:ascii="Times New Roman" w:hAnsi="Times New Roman" w:eastAsia="宋体" w:cs="Times New Roman"/>
          <w:b/>
          <w:bCs/>
          <w:color w:val="auto"/>
        </w:rPr>
        <w:t>在技术评审时，如发现下列情形之一的，投标文件将被视为无效响应：</w:t>
      </w:r>
    </w:p>
    <w:p w14:paraId="3BBA93B1">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2.1</w:t>
      </w:r>
      <w:r>
        <w:rPr>
          <w:rFonts w:hint="eastAsia" w:ascii="Times New Roman" w:hAnsi="Times New Roman" w:eastAsia="宋体" w:cs="Times New Roman"/>
          <w:color w:val="auto"/>
          <w:szCs w:val="21"/>
        </w:rPr>
        <w:t>投标文件标明的响应或偏离与事实不符或虚假投标的；</w:t>
      </w:r>
    </w:p>
    <w:p w14:paraId="6DAEE04D">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bCs/>
          <w:color w:val="auto"/>
          <w:szCs w:val="21"/>
        </w:rPr>
        <w:t>2.2</w:t>
      </w:r>
      <w:r>
        <w:rPr>
          <w:rFonts w:hint="eastAsia" w:ascii="Times New Roman" w:hAnsi="Times New Roman" w:eastAsia="宋体" w:cs="Times New Roman"/>
          <w:bCs/>
          <w:color w:val="auto"/>
          <w:szCs w:val="21"/>
        </w:rPr>
        <w:t>明显不符合采购文件标明的质量标准，或者采购文件中标</w:t>
      </w:r>
      <w:r>
        <w:rPr>
          <w:rFonts w:ascii="Times New Roman" w:hAnsi="Times New Roman" w:eastAsia="宋体" w:cs="Times New Roman"/>
          <w:bCs/>
          <w:color w:val="auto"/>
          <w:szCs w:val="21"/>
        </w:rPr>
        <w:t>“</w:t>
      </w:r>
      <w:r>
        <w:rPr>
          <w:rFonts w:hint="eastAsia" w:ascii="Times New Roman" w:hAnsi="Times New Roman" w:eastAsia="宋体" w:cs="Times New Roman"/>
          <w:b/>
          <w:color w:val="auto"/>
        </w:rPr>
        <w:t>★</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的技术参数、条款（如有）发生实质性偏离的；</w:t>
      </w:r>
    </w:p>
    <w:p w14:paraId="10C46196">
      <w:pPr>
        <w:spacing w:line="360" w:lineRule="auto"/>
        <w:ind w:firstLine="420"/>
        <w:rPr>
          <w:rFonts w:ascii="Times New Roman" w:hAnsi="Times New Roman" w:eastAsia="宋体" w:cs="Times New Roman"/>
          <w:color w:val="auto"/>
        </w:rPr>
      </w:pPr>
      <w:r>
        <w:rPr>
          <w:rFonts w:ascii="Times New Roman" w:hAnsi="Times New Roman" w:eastAsia="宋体" w:cs="Times New Roman"/>
          <w:color w:val="auto"/>
          <w:szCs w:val="21"/>
        </w:rPr>
        <w:t>2.3</w:t>
      </w:r>
      <w:r>
        <w:rPr>
          <w:rFonts w:hint="eastAsia" w:ascii="Times New Roman" w:hAnsi="Times New Roman" w:eastAsia="宋体" w:cs="Times New Roman"/>
          <w:color w:val="auto"/>
          <w:szCs w:val="21"/>
        </w:rPr>
        <w:t>投标技术方案不明确，存在一个或一个以上备选（替代）投标方案的；</w:t>
      </w:r>
    </w:p>
    <w:p w14:paraId="0CDD9B1D">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b/>
          <w:bCs/>
          <w:color w:val="auto"/>
        </w:rPr>
        <w:t>3.</w:t>
      </w:r>
      <w:r>
        <w:rPr>
          <w:rFonts w:hint="eastAsia" w:ascii="Times New Roman" w:hAnsi="Times New Roman" w:eastAsia="宋体" w:cs="Times New Roman"/>
          <w:b/>
          <w:color w:val="auto"/>
          <w:szCs w:val="21"/>
        </w:rPr>
        <w:t>在投标报价文件评审时</w:t>
      </w:r>
      <w:r>
        <w:rPr>
          <w:rFonts w:hint="eastAsia" w:ascii="Times New Roman" w:hAnsi="Times New Roman" w:eastAsia="宋体" w:cs="Times New Roman"/>
          <w:b/>
          <w:bCs/>
          <w:color w:val="auto"/>
        </w:rPr>
        <w:t>，如发现下列情形之一的，投标文件将被视为无效响应：</w:t>
      </w:r>
    </w:p>
    <w:p w14:paraId="53B8D563">
      <w:pPr>
        <w:snapToGrid w:val="0"/>
        <w:spacing w:line="360" w:lineRule="auto"/>
        <w:ind w:right="-86" w:rightChars="-41" w:firstLine="438" w:firstLineChars="209"/>
        <w:rPr>
          <w:rFonts w:ascii="Times New Roman" w:hAnsi="Times New Roman" w:eastAsia="宋体" w:cs="Times New Roman"/>
          <w:color w:val="auto"/>
          <w:szCs w:val="20"/>
        </w:rPr>
      </w:pPr>
      <w:r>
        <w:rPr>
          <w:rFonts w:ascii="Times New Roman" w:hAnsi="Times New Roman" w:eastAsia="宋体" w:cs="Times New Roman"/>
          <w:color w:val="auto"/>
          <w:szCs w:val="20"/>
        </w:rPr>
        <w:t>3.1</w:t>
      </w:r>
      <w:r>
        <w:rPr>
          <w:rFonts w:hint="eastAsia" w:ascii="Times New Roman" w:hAnsi="Times New Roman" w:eastAsia="宋体" w:cs="Times New Roman"/>
          <w:color w:val="auto"/>
          <w:szCs w:val="20"/>
        </w:rPr>
        <w:t>未采用人民币报价或者未按照采购文件标明的币种报价的；</w:t>
      </w:r>
    </w:p>
    <w:p w14:paraId="4BE6B83B">
      <w:pPr>
        <w:snapToGrid w:val="0"/>
        <w:spacing w:line="360" w:lineRule="auto"/>
        <w:ind w:right="-86" w:rightChars="-41" w:firstLine="438" w:firstLineChars="209"/>
        <w:rPr>
          <w:rFonts w:ascii="Times New Roman" w:hAnsi="Times New Roman" w:eastAsia="宋体" w:cs="Times New Roman"/>
          <w:color w:val="auto"/>
          <w:szCs w:val="20"/>
        </w:rPr>
      </w:pPr>
      <w:r>
        <w:rPr>
          <w:rFonts w:ascii="Times New Roman" w:hAnsi="Times New Roman" w:eastAsia="宋体" w:cs="Times New Roman"/>
          <w:color w:val="auto"/>
          <w:szCs w:val="20"/>
        </w:rPr>
        <w:t>3.2</w:t>
      </w:r>
      <w:r>
        <w:rPr>
          <w:rFonts w:hint="eastAsia" w:ascii="Times New Roman" w:hAnsi="Times New Roman" w:eastAsia="宋体" w:cs="Times New Roman"/>
          <w:color w:val="auto"/>
          <w:szCs w:val="20"/>
        </w:rPr>
        <w:t>报价超出最高限价，或者超出采购预算金额，采购人不能支付的；</w:t>
      </w:r>
    </w:p>
    <w:p w14:paraId="3C16CD4C">
      <w:pPr>
        <w:snapToGrid w:val="0"/>
        <w:spacing w:line="360" w:lineRule="auto"/>
        <w:ind w:right="-86" w:rightChars="-41" w:firstLine="438" w:firstLineChars="209"/>
        <w:rPr>
          <w:rFonts w:ascii="Times New Roman" w:hAnsi="Times New Roman" w:eastAsia="宋体" w:cs="Times New Roman"/>
          <w:color w:val="auto"/>
          <w:szCs w:val="20"/>
        </w:rPr>
      </w:pPr>
      <w:r>
        <w:rPr>
          <w:rFonts w:ascii="Times New Roman" w:hAnsi="Times New Roman" w:eastAsia="宋体" w:cs="Times New Roman"/>
          <w:color w:val="auto"/>
          <w:szCs w:val="20"/>
        </w:rPr>
        <w:t>3.3</w:t>
      </w:r>
      <w:r>
        <w:rPr>
          <w:rFonts w:hint="eastAsia" w:ascii="Times New Roman" w:hAnsi="Times New Roman" w:eastAsia="宋体" w:cs="Times New Roman"/>
          <w:color w:val="auto"/>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32C0993">
      <w:pPr>
        <w:snapToGrid w:val="0"/>
        <w:spacing w:line="360" w:lineRule="auto"/>
        <w:ind w:right="-86" w:rightChars="-41" w:firstLine="438" w:firstLineChars="209"/>
        <w:rPr>
          <w:rFonts w:ascii="Times New Roman" w:hAnsi="Times New Roman" w:eastAsia="宋体" w:cs="Times New Roman"/>
          <w:b/>
          <w:bCs/>
          <w:color w:val="auto"/>
          <w:szCs w:val="20"/>
        </w:rPr>
      </w:pPr>
      <w:r>
        <w:rPr>
          <w:rFonts w:ascii="Times New Roman" w:hAnsi="Times New Roman" w:eastAsia="宋体" w:cs="Times New Roman"/>
          <w:color w:val="auto"/>
          <w:szCs w:val="20"/>
        </w:rPr>
        <w:t>3.4</w:t>
      </w:r>
      <w:r>
        <w:rPr>
          <w:rFonts w:hint="eastAsia" w:ascii="Times New Roman" w:hAnsi="Times New Roman" w:eastAsia="宋体" w:cs="Times New Roman"/>
          <w:color w:val="auto"/>
          <w:szCs w:val="20"/>
        </w:rPr>
        <w:t>投标报价具有选择性，或者开标价格与投标文件承诺的优惠（折扣）价格不一致的；</w:t>
      </w:r>
    </w:p>
    <w:p w14:paraId="58A0502F">
      <w:pPr>
        <w:snapToGrid w:val="0"/>
        <w:spacing w:line="360" w:lineRule="auto"/>
        <w:ind w:right="-86" w:rightChars="-41" w:firstLine="441" w:firstLineChars="209"/>
        <w:rPr>
          <w:rFonts w:ascii="Times New Roman" w:hAnsi="Times New Roman" w:eastAsia="宋体" w:cs="Times New Roman"/>
          <w:color w:val="auto"/>
          <w:szCs w:val="20"/>
        </w:rPr>
      </w:pPr>
      <w:r>
        <w:rPr>
          <w:rFonts w:hint="eastAsia" w:ascii="Times New Roman" w:hAnsi="Times New Roman" w:eastAsia="宋体" w:cs="Times New Roman"/>
          <w:b/>
          <w:bCs/>
          <w:color w:val="auto"/>
          <w:szCs w:val="20"/>
        </w:rPr>
        <w:t>4</w:t>
      </w:r>
      <w:r>
        <w:rPr>
          <w:rFonts w:ascii="Times New Roman" w:hAnsi="Times New Roman" w:eastAsia="宋体" w:cs="Times New Roman"/>
          <w:b/>
          <w:bCs/>
          <w:color w:val="auto"/>
          <w:szCs w:val="20"/>
        </w:rPr>
        <w:t>.</w:t>
      </w:r>
      <w:r>
        <w:rPr>
          <w:rFonts w:hint="eastAsia" w:ascii="Times New Roman" w:hAnsi="Times New Roman" w:eastAsia="宋体" w:cs="Times New Roman"/>
          <w:color w:val="auto"/>
          <w:szCs w:val="20"/>
        </w:rPr>
        <w:t>法律、法规和采购文件规定的其他无效情形。</w:t>
      </w:r>
    </w:p>
    <w:p w14:paraId="5EBB1D29">
      <w:pPr>
        <w:snapToGrid w:val="0"/>
        <w:spacing w:line="360" w:lineRule="auto"/>
        <w:ind w:right="-86" w:rightChars="-41"/>
        <w:rPr>
          <w:rFonts w:ascii="Times New Roman" w:hAnsi="Times New Roman" w:eastAsia="宋体" w:cs="Times New Roman"/>
          <w:color w:val="auto"/>
          <w:szCs w:val="20"/>
        </w:rPr>
      </w:pPr>
      <w:r>
        <w:rPr>
          <w:rFonts w:hint="eastAsia" w:ascii="Times New Roman" w:hAnsi="Times New Roman" w:eastAsia="宋体" w:cs="Times New Roman"/>
          <w:b/>
          <w:color w:val="auto"/>
          <w:szCs w:val="21"/>
        </w:rPr>
        <w:t>（七）</w:t>
      </w:r>
      <w:r>
        <w:rPr>
          <w:rFonts w:hint="eastAsia" w:ascii="Times New Roman" w:hAnsi="Times New Roman" w:eastAsia="宋体" w:cs="Times New Roman"/>
          <w:b/>
          <w:color w:val="auto"/>
          <w:szCs w:val="20"/>
        </w:rPr>
        <w:t>出现以下情形，导致电子交易平台无法正常运行，或者无法保证电子交易的公平、公正和安全时，中止电子交易活动：</w:t>
      </w:r>
    </w:p>
    <w:p w14:paraId="381D9E56">
      <w:pPr>
        <w:snapToGrid w:val="0"/>
        <w:spacing w:line="360" w:lineRule="auto"/>
        <w:ind w:right="-86" w:rightChars="-41" w:firstLine="438" w:firstLineChars="209"/>
        <w:rPr>
          <w:rFonts w:ascii="Times New Roman" w:hAnsi="Times New Roman" w:eastAsia="宋体" w:cs="Times New Roman"/>
          <w:color w:val="auto"/>
          <w:szCs w:val="20"/>
        </w:rPr>
      </w:pPr>
      <w:r>
        <w:rPr>
          <w:rFonts w:hint="eastAsia" w:ascii="Times New Roman" w:hAnsi="Times New Roman" w:eastAsia="宋体" w:cs="Times New Roman"/>
          <w:color w:val="auto"/>
          <w:szCs w:val="20"/>
        </w:rPr>
        <w:t>（一）电子交易平台发生故障而无法登录访问的；</w:t>
      </w:r>
    </w:p>
    <w:p w14:paraId="749EAE4B">
      <w:pPr>
        <w:snapToGrid w:val="0"/>
        <w:spacing w:line="360" w:lineRule="auto"/>
        <w:ind w:right="-86" w:rightChars="-41" w:firstLine="438" w:firstLineChars="209"/>
        <w:rPr>
          <w:rFonts w:ascii="Times New Roman" w:hAnsi="Times New Roman" w:eastAsia="宋体" w:cs="Times New Roman"/>
          <w:color w:val="auto"/>
          <w:szCs w:val="20"/>
        </w:rPr>
      </w:pPr>
      <w:r>
        <w:rPr>
          <w:rFonts w:hint="eastAsia" w:ascii="Times New Roman" w:hAnsi="Times New Roman" w:eastAsia="宋体" w:cs="Times New Roman"/>
          <w:color w:val="auto"/>
          <w:szCs w:val="20"/>
        </w:rPr>
        <w:t>（二）电子交易平台应用或数据库出现错误，不能进行正常操作的；</w:t>
      </w:r>
    </w:p>
    <w:p w14:paraId="204A418A">
      <w:pPr>
        <w:snapToGrid w:val="0"/>
        <w:spacing w:line="360" w:lineRule="auto"/>
        <w:ind w:right="-86" w:rightChars="-41" w:firstLine="438" w:firstLineChars="209"/>
        <w:rPr>
          <w:rFonts w:ascii="Times New Roman" w:hAnsi="Times New Roman" w:eastAsia="宋体" w:cs="Times New Roman"/>
          <w:color w:val="auto"/>
          <w:szCs w:val="20"/>
        </w:rPr>
      </w:pPr>
      <w:r>
        <w:rPr>
          <w:rFonts w:hint="eastAsia" w:ascii="Times New Roman" w:hAnsi="Times New Roman" w:eastAsia="宋体" w:cs="Times New Roman"/>
          <w:color w:val="auto"/>
          <w:szCs w:val="20"/>
        </w:rPr>
        <w:t>（三）电子交易平台发现严重安全漏洞，有潜在泄密危险的；</w:t>
      </w:r>
    </w:p>
    <w:p w14:paraId="0508F3E0">
      <w:pPr>
        <w:snapToGrid w:val="0"/>
        <w:spacing w:line="360" w:lineRule="auto"/>
        <w:ind w:right="-86" w:rightChars="-41" w:firstLine="438" w:firstLineChars="209"/>
        <w:rPr>
          <w:rFonts w:ascii="Times New Roman" w:hAnsi="Times New Roman" w:eastAsia="宋体" w:cs="Times New Roman"/>
          <w:color w:val="auto"/>
          <w:szCs w:val="20"/>
        </w:rPr>
      </w:pPr>
      <w:r>
        <w:rPr>
          <w:rFonts w:hint="eastAsia" w:ascii="Times New Roman" w:hAnsi="Times New Roman" w:eastAsia="宋体" w:cs="Times New Roman"/>
          <w:color w:val="auto"/>
          <w:szCs w:val="20"/>
        </w:rPr>
        <w:t>（四）病毒发作导致不能进行正常操作的；</w:t>
      </w:r>
    </w:p>
    <w:p w14:paraId="35EE3C08">
      <w:pPr>
        <w:snapToGrid w:val="0"/>
        <w:spacing w:line="360" w:lineRule="auto"/>
        <w:ind w:right="-86" w:rightChars="-41" w:firstLine="438" w:firstLineChars="209"/>
        <w:rPr>
          <w:rFonts w:ascii="Times New Roman" w:hAnsi="Times New Roman" w:eastAsia="宋体" w:cs="Times New Roman"/>
          <w:color w:val="auto"/>
          <w:szCs w:val="20"/>
        </w:rPr>
      </w:pPr>
      <w:r>
        <w:rPr>
          <w:rFonts w:hint="eastAsia" w:ascii="Times New Roman" w:hAnsi="Times New Roman" w:eastAsia="宋体" w:cs="Times New Roman"/>
          <w:color w:val="auto"/>
          <w:szCs w:val="20"/>
        </w:rPr>
        <w:t>（五）其他无法保证电子交易的公平、公正和安全的情况。</w:t>
      </w:r>
    </w:p>
    <w:p w14:paraId="1024EE60">
      <w:pPr>
        <w:snapToGrid w:val="0"/>
        <w:spacing w:line="360" w:lineRule="auto"/>
        <w:ind w:right="-86" w:rightChars="-41" w:firstLine="438" w:firstLineChars="209"/>
        <w:rPr>
          <w:rFonts w:ascii="Times New Roman" w:hAnsi="Times New Roman" w:eastAsia="宋体" w:cs="Times New Roman"/>
          <w:color w:val="auto"/>
          <w:szCs w:val="20"/>
        </w:rPr>
      </w:pPr>
      <w:r>
        <w:rPr>
          <w:rFonts w:hint="eastAsia" w:ascii="Times New Roman" w:hAnsi="Times New Roman" w:eastAsia="宋体" w:cs="Times New Roman"/>
          <w:color w:val="auto"/>
          <w:szCs w:val="20"/>
        </w:rPr>
        <w:t>出现前款规定情形，不影响采购公平、公正性的，代理机构可以待上述情形消除后继续组织电子交易活动，也可以决定某些环节以纸质形式进行；影响或可能影响采购公平、公正性的，重新采购。</w:t>
      </w:r>
    </w:p>
    <w:p w14:paraId="7CF18870">
      <w:pPr>
        <w:widowControl/>
        <w:snapToGrid w:val="0"/>
        <w:spacing w:line="360" w:lineRule="auto"/>
        <w:ind w:right="55"/>
        <w:rPr>
          <w:rFonts w:ascii="Times New Roman" w:hAnsi="Times New Roman" w:eastAsia="宋体" w:cs="Times New Roman"/>
          <w:b/>
          <w:bCs/>
          <w:color w:val="auto"/>
          <w:spacing w:val="-4"/>
          <w:kern w:val="0"/>
          <w:szCs w:val="21"/>
        </w:rPr>
      </w:pPr>
      <w:r>
        <w:rPr>
          <w:rFonts w:hint="eastAsia" w:ascii="Times New Roman" w:hAnsi="Times New Roman" w:eastAsia="宋体" w:cs="Times New Roman"/>
          <w:b/>
          <w:bCs/>
          <w:color w:val="auto"/>
          <w:spacing w:val="-4"/>
          <w:kern w:val="0"/>
          <w:szCs w:val="21"/>
        </w:rPr>
        <w:t>（八）报名不足三家的处理方式</w:t>
      </w:r>
    </w:p>
    <w:p w14:paraId="4992F96F">
      <w:pPr>
        <w:widowControl/>
        <w:snapToGrid w:val="0"/>
        <w:spacing w:line="360" w:lineRule="auto"/>
        <w:ind w:right="55" w:firstLine="470"/>
        <w:rPr>
          <w:rFonts w:ascii="Times New Roman" w:hAnsi="Times New Roman" w:eastAsia="宋体" w:cs="Times New Roman"/>
          <w:bCs/>
          <w:color w:val="auto"/>
          <w:spacing w:val="-4"/>
          <w:kern w:val="0"/>
          <w:szCs w:val="21"/>
        </w:rPr>
      </w:pPr>
      <w:r>
        <w:rPr>
          <w:rFonts w:hint="eastAsia" w:ascii="Times New Roman" w:hAnsi="Times New Roman" w:eastAsia="宋体" w:cs="Times New Roman"/>
          <w:bCs/>
          <w:color w:val="auto"/>
          <w:spacing w:val="-4"/>
          <w:kern w:val="0"/>
          <w:szCs w:val="21"/>
        </w:rPr>
        <w:t>报名时间截止后，在开标时间前获取招标文件的潜在投标人不足三家的，采购代理机构可以顺延提供期限，并予公告。</w:t>
      </w:r>
    </w:p>
    <w:p w14:paraId="5FFD6B94">
      <w:pPr>
        <w:widowControl/>
        <w:snapToGrid w:val="0"/>
        <w:spacing w:line="360" w:lineRule="auto"/>
        <w:ind w:right="55"/>
        <w:jc w:val="left"/>
        <w:rPr>
          <w:rFonts w:hint="eastAsia" w:ascii="Times New Roman" w:hAnsi="Times New Roman" w:eastAsia="宋体" w:cs="Times New Roman"/>
          <w:b/>
          <w:color w:val="auto"/>
          <w:spacing w:val="-4"/>
          <w:kern w:val="0"/>
          <w:sz w:val="28"/>
          <w:szCs w:val="28"/>
        </w:rPr>
      </w:pPr>
      <w:r>
        <w:rPr>
          <w:rFonts w:hint="eastAsia" w:ascii="Times New Roman" w:hAnsi="Times New Roman" w:eastAsia="宋体" w:cs="Times New Roman"/>
          <w:b/>
          <w:color w:val="auto"/>
          <w:spacing w:val="-4"/>
          <w:kern w:val="0"/>
          <w:szCs w:val="21"/>
        </w:rPr>
        <w:t>（九）被拒绝的投标文件为无效。</w:t>
      </w:r>
    </w:p>
    <w:p w14:paraId="22D352A6">
      <w:pPr>
        <w:widowControl/>
        <w:snapToGrid w:val="0"/>
        <w:spacing w:line="360" w:lineRule="auto"/>
        <w:ind w:right="55" w:firstLine="3591" w:firstLineChars="1315"/>
        <w:rPr>
          <w:rFonts w:ascii="Times New Roman" w:hAnsi="Times New Roman" w:eastAsia="宋体" w:cs="Times New Roman"/>
          <w:b/>
          <w:color w:val="auto"/>
          <w:spacing w:val="-4"/>
          <w:kern w:val="0"/>
          <w:sz w:val="28"/>
          <w:szCs w:val="28"/>
        </w:rPr>
      </w:pPr>
      <w:r>
        <w:rPr>
          <w:rFonts w:hint="eastAsia" w:ascii="Times New Roman" w:hAnsi="Times New Roman" w:eastAsia="宋体" w:cs="Times New Roman"/>
          <w:b/>
          <w:color w:val="auto"/>
          <w:spacing w:val="-4"/>
          <w:kern w:val="0"/>
          <w:sz w:val="28"/>
          <w:szCs w:val="28"/>
        </w:rPr>
        <w:t>四、开标</w:t>
      </w:r>
    </w:p>
    <w:p w14:paraId="56D897F5">
      <w:pPr>
        <w:spacing w:after="120" w:line="360" w:lineRule="auto"/>
        <w:ind w:firstLine="422" w:firstLineChars="200"/>
        <w:jc w:val="left"/>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电子招投标开标及评审程序</w:t>
      </w:r>
    </w:p>
    <w:p w14:paraId="0B74E69A">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采购组织机构按照规定的时间通过政采云系统组织开标、开启响应文件，所有投标人均应当准时在线参加。</w:t>
      </w:r>
    </w:p>
    <w:p w14:paraId="4FE64B33">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投标截止时间后，投标人登录政采云平台，用</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开标评标</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功能对电子投标文件进行</w:t>
      </w:r>
      <w:r>
        <w:rPr>
          <w:rFonts w:hint="eastAsia" w:ascii="Times New Roman" w:hAnsi="Times New Roman" w:eastAsia="宋体" w:cs="Times New Roman"/>
          <w:b/>
          <w:bCs/>
          <w:color w:val="auto"/>
          <w:szCs w:val="21"/>
        </w:rPr>
        <w:t>在线解密。</w:t>
      </w:r>
      <w:r>
        <w:rPr>
          <w:rFonts w:hint="eastAsia" w:ascii="Times New Roman" w:hAnsi="Times New Roman" w:eastAsia="宋体" w:cs="Times New Roman"/>
          <w:color w:val="auto"/>
          <w:szCs w:val="21"/>
        </w:rPr>
        <w:t>在线解密电子投标文件时间</w:t>
      </w:r>
      <w:r>
        <w:rPr>
          <w:rFonts w:hint="eastAsia" w:ascii="Times New Roman" w:hAnsi="Times New Roman" w:eastAsia="宋体" w:cs="Times New Roman"/>
          <w:b/>
          <w:bCs/>
          <w:color w:val="auto"/>
          <w:szCs w:val="21"/>
        </w:rPr>
        <w:t>为开标时间起半个小时内；</w:t>
      </w:r>
    </w:p>
    <w:p w14:paraId="492AB20C">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采购人或代理机构对资格文件进行评审，评标委员会对商务技术响应文件进行评审。</w:t>
      </w:r>
    </w:p>
    <w:p w14:paraId="2FB52753">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4.</w:t>
      </w:r>
      <w:r>
        <w:rPr>
          <w:rFonts w:hint="eastAsia" w:ascii="Times New Roman" w:hAnsi="Times New Roman" w:eastAsia="宋体" w:cs="Times New Roman"/>
          <w:color w:val="auto"/>
          <w:szCs w:val="21"/>
        </w:rPr>
        <w:t>在系统上公开资格和商务技术评审结果；</w:t>
      </w:r>
    </w:p>
    <w:p w14:paraId="35AE87B9">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5.</w:t>
      </w:r>
      <w:r>
        <w:rPr>
          <w:rFonts w:hint="eastAsia" w:ascii="Times New Roman" w:hAnsi="Times New Roman" w:eastAsia="宋体" w:cs="Times New Roman"/>
          <w:color w:val="auto"/>
          <w:szCs w:val="21"/>
        </w:rPr>
        <w:t>在系统上公开报价开标情况；</w:t>
      </w:r>
    </w:p>
    <w:p w14:paraId="06067B88">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6.</w:t>
      </w:r>
      <w:r>
        <w:rPr>
          <w:rFonts w:hint="eastAsia" w:ascii="Times New Roman" w:hAnsi="Times New Roman" w:eastAsia="宋体" w:cs="Times New Roman"/>
          <w:color w:val="auto"/>
          <w:szCs w:val="21"/>
        </w:rPr>
        <w:t>评标委员会对报价情况进行评审；</w:t>
      </w:r>
    </w:p>
    <w:p w14:paraId="6199424F">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7.</w:t>
      </w:r>
      <w:r>
        <w:rPr>
          <w:rFonts w:hint="eastAsia" w:ascii="Times New Roman" w:hAnsi="Times New Roman" w:eastAsia="宋体" w:cs="Times New Roman"/>
          <w:color w:val="auto"/>
          <w:szCs w:val="21"/>
        </w:rPr>
        <w:t>在系统上公布评审结果。</w:t>
      </w:r>
    </w:p>
    <w:p w14:paraId="31C27E43">
      <w:pPr>
        <w:adjustRightInd w:val="0"/>
        <w:snapToGrid w:val="0"/>
        <w:spacing w:line="360" w:lineRule="auto"/>
        <w:ind w:firstLine="420" w:firstLineChars="200"/>
        <w:jc w:val="left"/>
        <w:rPr>
          <w:rFonts w:hint="eastAsia" w:ascii="Times New Roman" w:hAnsi="Times New Roman" w:eastAsia="宋体" w:cs="Times New Roman"/>
          <w:b/>
          <w:color w:val="auto"/>
          <w:sz w:val="28"/>
        </w:rPr>
      </w:pPr>
      <w:r>
        <w:rPr>
          <w:rFonts w:hint="eastAsia" w:ascii="Times New Roman" w:hAnsi="Times New Roman" w:eastAsia="宋体" w:cs="Times New Roman"/>
          <w:color w:val="auto"/>
          <w:szCs w:val="21"/>
        </w:rPr>
        <w:t>特别说明：政采云公司如对电子化开标及评审程序有调整的，按调整后的程序操作。</w:t>
      </w:r>
    </w:p>
    <w:p w14:paraId="37A67219">
      <w:pPr>
        <w:snapToGrid w:val="0"/>
        <w:spacing w:before="120" w:line="360" w:lineRule="auto"/>
        <w:ind w:right="-87" w:firstLine="3654" w:firstLineChars="1300"/>
        <w:outlineLvl w:val="1"/>
        <w:rPr>
          <w:rFonts w:ascii="Times New Roman" w:hAnsi="Times New Roman" w:eastAsia="宋体" w:cs="Times New Roman"/>
          <w:b/>
          <w:color w:val="auto"/>
          <w:sz w:val="28"/>
        </w:rPr>
      </w:pPr>
      <w:r>
        <w:rPr>
          <w:rFonts w:hint="eastAsia" w:ascii="Times New Roman" w:hAnsi="Times New Roman" w:eastAsia="宋体" w:cs="Times New Roman"/>
          <w:b/>
          <w:color w:val="auto"/>
          <w:sz w:val="28"/>
        </w:rPr>
        <w:t>五、评标</w:t>
      </w:r>
    </w:p>
    <w:p w14:paraId="52925ECB">
      <w:pPr>
        <w:snapToGrid w:val="0"/>
        <w:spacing w:line="360" w:lineRule="auto"/>
        <w:rPr>
          <w:rFonts w:ascii="Times New Roman" w:hAnsi="Times New Roman" w:eastAsia="宋体" w:cs="Times New Roman"/>
          <w:b/>
          <w:color w:val="auto"/>
          <w:highlight w:val="none"/>
        </w:rPr>
      </w:pPr>
      <w:r>
        <w:rPr>
          <w:rFonts w:hint="eastAsia" w:ascii="Times New Roman" w:hAnsi="Times New Roman" w:eastAsia="宋体" w:cs="Times New Roman"/>
          <w:b/>
          <w:color w:val="auto"/>
        </w:rPr>
        <w:t>（一）组建评标委员会</w:t>
      </w:r>
    </w:p>
    <w:p w14:paraId="2296366C">
      <w:pPr>
        <w:snapToGrid w:val="0"/>
        <w:spacing w:line="360" w:lineRule="auto"/>
        <w:ind w:firstLine="420" w:firstLineChars="20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评标委员会由评审专家5人（含）以上单数组成。</w:t>
      </w:r>
    </w:p>
    <w:p w14:paraId="34D442A1">
      <w:pPr>
        <w:snapToGrid w:val="0"/>
        <w:spacing w:line="360" w:lineRule="auto"/>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（二）评标程序</w:t>
      </w:r>
    </w:p>
    <w:p w14:paraId="5105FF66">
      <w:pPr>
        <w:snapToGrid w:val="0"/>
        <w:spacing w:line="360" w:lineRule="auto"/>
        <w:rPr>
          <w:rFonts w:ascii="Times New Roman" w:hAnsi="Times New Roman" w:eastAsia="宋体" w:cs="Times New Roman"/>
          <w:color w:val="auto"/>
          <w:szCs w:val="21"/>
        </w:rPr>
      </w:pPr>
      <w:r>
        <w:rPr>
          <w:rFonts w:ascii="Times New Roman" w:hAnsi="Times New Roman" w:eastAsia="宋体" w:cs="Times New Roman"/>
          <w:b/>
          <w:color w:val="auto"/>
          <w:szCs w:val="21"/>
        </w:rPr>
        <w:t>1.</w:t>
      </w:r>
      <w:r>
        <w:rPr>
          <w:rFonts w:hint="eastAsia" w:ascii="Times New Roman" w:hAnsi="Times New Roman" w:eastAsia="宋体" w:cs="Times New Roman"/>
          <w:b/>
          <w:color w:val="auto"/>
          <w:szCs w:val="21"/>
        </w:rPr>
        <w:t>投标文件初审。</w:t>
      </w:r>
    </w:p>
    <w:p w14:paraId="4BFCD083">
      <w:pPr>
        <w:snapToGrid w:val="0"/>
        <w:spacing w:line="360" w:lineRule="auto"/>
        <w:ind w:firstLine="420" w:firstLineChars="200"/>
        <w:rPr>
          <w:rFonts w:ascii="Times New Roman" w:hAnsi="Times New Roman" w:eastAsia="宋体" w:cs="Times New Roman"/>
          <w:b/>
          <w:color w:val="auto"/>
          <w:szCs w:val="21"/>
        </w:rPr>
      </w:pPr>
      <w:r>
        <w:rPr>
          <w:rFonts w:hint="eastAsia" w:ascii="Times New Roman" w:hAnsi="Times New Roman" w:eastAsia="宋体" w:cs="Times New Roman"/>
          <w:color w:val="auto"/>
          <w:szCs w:val="21"/>
        </w:rPr>
        <w:t>初审分为资格性检查和符合性检查。</w:t>
      </w:r>
    </w:p>
    <w:p w14:paraId="5477B781">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1.1</w:t>
      </w:r>
      <w:r>
        <w:rPr>
          <w:rFonts w:hint="eastAsia" w:ascii="Times New Roman" w:hAnsi="Times New Roman" w:eastAsia="宋体" w:cs="Times New Roman"/>
          <w:color w:val="auto"/>
          <w:szCs w:val="21"/>
        </w:rPr>
        <w:t>资格性检查。依据法律法规和采购文件的规定，对投标文件中的资格证明等进行审查，以确定投标人是否具备投标资格。</w:t>
      </w:r>
    </w:p>
    <w:p w14:paraId="1D429161">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1.2</w:t>
      </w:r>
      <w:r>
        <w:rPr>
          <w:rFonts w:hint="eastAsia" w:ascii="Times New Roman" w:hAnsi="Times New Roman" w:eastAsia="宋体" w:cs="Times New Roman"/>
          <w:color w:val="auto"/>
          <w:szCs w:val="21"/>
        </w:rPr>
        <w:t>符合性检查。依据采购文件的规定，从投标文件的有效性、完整性和对采购文件的响应程度进行审查，以确定是否对采购文件的实质性要求作出响应。</w:t>
      </w:r>
    </w:p>
    <w:p w14:paraId="726BEFCE">
      <w:pPr>
        <w:snapToGrid w:val="0"/>
        <w:spacing w:line="360" w:lineRule="auto"/>
        <w:ind w:right="-87"/>
        <w:rPr>
          <w:rFonts w:ascii="Times New Roman" w:hAnsi="Times New Roman" w:eastAsia="宋体" w:cs="Times New Roman"/>
          <w:b/>
          <w:color w:val="auto"/>
          <w:sz w:val="24"/>
        </w:rPr>
      </w:pPr>
      <w:r>
        <w:rPr>
          <w:rFonts w:ascii="Times New Roman" w:hAnsi="Times New Roman" w:eastAsia="宋体" w:cs="Times New Roman"/>
          <w:b/>
          <w:color w:val="auto"/>
          <w:sz w:val="24"/>
        </w:rPr>
        <w:t>2.</w:t>
      </w:r>
      <w:r>
        <w:rPr>
          <w:rFonts w:hint="eastAsia" w:ascii="Times New Roman" w:hAnsi="Times New Roman" w:eastAsia="宋体" w:cs="Times New Roman"/>
          <w:b/>
          <w:color w:val="auto"/>
          <w:szCs w:val="21"/>
        </w:rPr>
        <w:t>实质审查</w:t>
      </w:r>
    </w:p>
    <w:p w14:paraId="07F6D6F2">
      <w:pPr>
        <w:spacing w:line="360" w:lineRule="auto"/>
        <w:ind w:firstLine="420" w:firstLineChars="20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1</w:t>
      </w:r>
      <w:r>
        <w:rPr>
          <w:rFonts w:hint="eastAsia" w:ascii="Times New Roman" w:hAnsi="Times New Roman" w:eastAsia="宋体" w:cs="Times New Roman"/>
          <w:color w:val="auto"/>
          <w:kern w:val="0"/>
          <w:szCs w:val="21"/>
        </w:rPr>
        <w:t>）评标委员会审查投标文件的实质性内容是否符合采购文件的实质性要求。</w:t>
      </w:r>
    </w:p>
    <w:p w14:paraId="34C30EE3">
      <w:pPr>
        <w:spacing w:line="360" w:lineRule="auto"/>
        <w:ind w:firstLine="420" w:firstLineChars="20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2</w:t>
      </w:r>
      <w:r>
        <w:rPr>
          <w:rFonts w:hint="eastAsia" w:ascii="Times New Roman" w:hAnsi="Times New Roman" w:eastAsia="宋体" w:cs="Times New Roman"/>
          <w:color w:val="auto"/>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772E2798">
      <w:pPr>
        <w:spacing w:line="360" w:lineRule="auto"/>
        <w:ind w:firstLine="420" w:firstLineChars="20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3</w:t>
      </w:r>
      <w:r>
        <w:rPr>
          <w:rFonts w:hint="eastAsia" w:ascii="Times New Roman" w:hAnsi="Times New Roman" w:eastAsia="宋体" w:cs="Times New Roman"/>
          <w:color w:val="auto"/>
          <w:kern w:val="0"/>
          <w:szCs w:val="21"/>
        </w:rPr>
        <w:t>）评审小组商务、技术方案响应性评定；</w:t>
      </w:r>
    </w:p>
    <w:p w14:paraId="61CEDD94">
      <w:pPr>
        <w:spacing w:line="360" w:lineRule="auto"/>
        <w:ind w:firstLine="420" w:firstLineChars="20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4</w:t>
      </w:r>
      <w:r>
        <w:rPr>
          <w:rFonts w:hint="eastAsia" w:ascii="Times New Roman" w:hAnsi="Times New Roman" w:eastAsia="宋体" w:cs="Times New Roman"/>
          <w:color w:val="auto"/>
          <w:kern w:val="0"/>
          <w:szCs w:val="21"/>
        </w:rPr>
        <w:t>）各投标人的技术得分为所有评委的有效评分的算术平均数，由指定专人进行计算复核。</w:t>
      </w:r>
    </w:p>
    <w:p w14:paraId="2E22AFBC">
      <w:pPr>
        <w:spacing w:line="360" w:lineRule="auto"/>
        <w:ind w:firstLine="420" w:firstLineChars="200"/>
        <w:rPr>
          <w:rFonts w:ascii="Times New Roman" w:hAnsi="Times New Roman" w:eastAsia="宋体" w:cs="Times New Roman"/>
          <w:b/>
          <w:color w:val="auto"/>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5</w:t>
      </w:r>
      <w:r>
        <w:rPr>
          <w:rFonts w:hint="eastAsia" w:ascii="Times New Roman" w:hAnsi="Times New Roman" w:eastAsia="宋体" w:cs="Times New Roman"/>
          <w:color w:val="auto"/>
          <w:kern w:val="0"/>
          <w:szCs w:val="21"/>
        </w:rPr>
        <w:t>）评标委员会完成评标后，评委对各部分得分汇总，计算出本项目综合得分。评标委员会按评标原则通过电子系统向采购人及采购代理机构提交评审报告。</w:t>
      </w:r>
    </w:p>
    <w:p w14:paraId="3CB9C8A4">
      <w:pPr>
        <w:spacing w:line="360" w:lineRule="auto"/>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（三）澄清问题的形式</w:t>
      </w:r>
    </w:p>
    <w:p w14:paraId="30518C64">
      <w:pPr>
        <w:snapToGrid w:val="0"/>
        <w:spacing w:line="360" w:lineRule="auto"/>
        <w:ind w:left="228" w:right="-87"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color w:val="auto"/>
          <w:szCs w:val="21"/>
        </w:rPr>
        <w:t>通过电子交易平台交换数据电文的形式进行</w:t>
      </w:r>
      <w:r>
        <w:rPr>
          <w:rFonts w:hint="eastAsia" w:ascii="Times New Roman" w:hAnsi="Times New Roman" w:eastAsia="宋体" w:cs="Times New Roman"/>
          <w:color w:val="auto"/>
        </w:rPr>
        <w:t>，给予投标人提交澄清说明或补正的时间不少于半个小时，投标人已经明确表示澄清说明或补正完毕的除外。不得超出投标文件的范围或者改变投标文件的实质性内容。</w:t>
      </w:r>
    </w:p>
    <w:p w14:paraId="6EE497FE">
      <w:pPr>
        <w:snapToGrid w:val="0"/>
        <w:spacing w:line="360" w:lineRule="auto"/>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（四）错误修正</w:t>
      </w:r>
    </w:p>
    <w:p w14:paraId="0D24B1E7">
      <w:pPr>
        <w:snapToGrid w:val="0"/>
        <w:spacing w:line="360" w:lineRule="auto"/>
        <w:ind w:firstLine="415" w:firstLineChars="198"/>
        <w:rPr>
          <w:rFonts w:ascii="Times New Roman" w:hAnsi="Times New Roman" w:eastAsia="宋体" w:cs="Times New Roman"/>
          <w:color w:val="auto"/>
          <w:szCs w:val="21"/>
        </w:rPr>
      </w:pPr>
      <w:r>
        <w:rPr>
          <w:rFonts w:ascii="Times New Roman" w:hAnsi="Times New Roman" w:eastAsia="宋体" w:cs="Times New Roman"/>
          <w:color w:val="auto"/>
          <w:szCs w:val="21"/>
        </w:rPr>
        <w:t>投标文件如果出现计算或表达上的错误，修正错误的原则如下：</w:t>
      </w:r>
    </w:p>
    <w:p w14:paraId="193F22A2">
      <w:pPr>
        <w:snapToGrid w:val="0"/>
        <w:spacing w:line="360" w:lineRule="auto"/>
        <w:ind w:firstLine="415" w:firstLineChars="198"/>
        <w:rPr>
          <w:rFonts w:ascii="Times New Roman" w:hAnsi="Times New Roman" w:eastAsia="宋体" w:cs="Times New Roman"/>
          <w:color w:val="auto"/>
          <w:szCs w:val="21"/>
        </w:rPr>
      </w:pPr>
      <w:r>
        <w:rPr>
          <w:rFonts w:hint="eastAsia" w:ascii="Times New Roman" w:hAnsi="Times New Roman" w:eastAsia="宋体" w:cs="Times New Roman"/>
          <w:color w:val="auto"/>
          <w:szCs w:val="21"/>
        </w:rPr>
        <w:t>1.投标文件中开标一览表（报价表）内容与投标文件中相应内容不一致的，以开标一览表（报价表）为准；</w:t>
      </w:r>
    </w:p>
    <w:p w14:paraId="2E827B5B">
      <w:pPr>
        <w:snapToGrid w:val="0"/>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2.大写金额和小写金额不一致的，以大写金额为准；</w:t>
      </w:r>
    </w:p>
    <w:p w14:paraId="199C6602">
      <w:pPr>
        <w:snapToGrid w:val="0"/>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3.单价金额小数点或者百分比有明显错位的，以开标一览表的总价为准，并修改单价；</w:t>
      </w:r>
    </w:p>
    <w:p w14:paraId="4B08C80D">
      <w:pPr>
        <w:snapToGrid w:val="0"/>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4.总价金额与按单价汇总金额不一致的，以单价金额计算结果为准。</w:t>
      </w:r>
    </w:p>
    <w:p w14:paraId="22602FA5">
      <w:pPr>
        <w:snapToGrid w:val="0"/>
        <w:spacing w:line="360" w:lineRule="auto"/>
        <w:ind w:firstLine="417" w:firstLineChars="198"/>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同时出现两种以上不一致的，按照前款规定的顺序修正。</w:t>
      </w:r>
    </w:p>
    <w:p w14:paraId="76B80122">
      <w:pPr>
        <w:snapToGrid w:val="0"/>
        <w:spacing w:line="360" w:lineRule="auto"/>
        <w:ind w:firstLine="417" w:firstLineChars="198"/>
        <w:rPr>
          <w:rFonts w:ascii="Times New Roman" w:hAnsi="Times New Roman" w:eastAsia="宋体" w:cs="Times New Roman"/>
          <w:color w:val="auto"/>
          <w:szCs w:val="21"/>
        </w:rPr>
      </w:pPr>
      <w:r>
        <w:rPr>
          <w:rFonts w:ascii="Times New Roman" w:hAnsi="Times New Roman" w:eastAsia="宋体" w:cs="Times New Roman"/>
          <w:b/>
          <w:color w:val="auto"/>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46621E0C">
      <w:pPr>
        <w:snapToGrid w:val="0"/>
        <w:spacing w:line="360" w:lineRule="auto"/>
        <w:jc w:val="left"/>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（五）评标原则和评标方法</w:t>
      </w:r>
    </w:p>
    <w:p w14:paraId="2A8A82E7">
      <w:pPr>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221C3CB2">
      <w:pPr>
        <w:snapToGrid w:val="0"/>
        <w:spacing w:line="360" w:lineRule="auto"/>
        <w:ind w:firstLine="420" w:firstLineChars="200"/>
        <w:rPr>
          <w:rFonts w:ascii="Times New Roman" w:hAnsi="Times New Roman" w:eastAsia="宋体" w:cs="Times New Roman"/>
          <w:color w:val="auto"/>
          <w:sz w:val="24"/>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评标方法。本项目评标方法是</w:t>
      </w:r>
      <w:r>
        <w:rPr>
          <w:rFonts w:hint="eastAsia" w:ascii="Times New Roman" w:hAnsi="Times New Roman" w:eastAsia="宋体" w:cs="Times New Roman"/>
          <w:color w:val="auto"/>
          <w:szCs w:val="21"/>
          <w:u w:val="single"/>
        </w:rPr>
        <w:t>综合评分法</w:t>
      </w:r>
      <w:r>
        <w:rPr>
          <w:rFonts w:hint="eastAsia" w:ascii="Times New Roman" w:hAnsi="Times New Roman" w:eastAsia="宋体" w:cs="Times New Roman"/>
          <w:color w:val="auto"/>
          <w:szCs w:val="21"/>
        </w:rPr>
        <w:t>，具体评标内容及评分标准等详见《第四章：评标方法及评分标准》。</w:t>
      </w:r>
    </w:p>
    <w:p w14:paraId="743DB5D6">
      <w:pPr>
        <w:widowControl/>
        <w:snapToGrid w:val="0"/>
        <w:spacing w:line="360" w:lineRule="auto"/>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（六）评标过程的监控</w:t>
      </w:r>
    </w:p>
    <w:p w14:paraId="32C90D69">
      <w:pPr>
        <w:snapToGrid w:val="0"/>
        <w:spacing w:line="360" w:lineRule="auto"/>
        <w:ind w:firstLine="420" w:firstLineChars="200"/>
        <w:rPr>
          <w:rFonts w:ascii="Times New Roman" w:hAnsi="Times New Roman" w:eastAsia="宋体" w:cs="Times New Roman"/>
          <w:b/>
          <w:color w:val="auto"/>
          <w:sz w:val="28"/>
          <w:szCs w:val="24"/>
        </w:rPr>
      </w:pPr>
      <w:r>
        <w:rPr>
          <w:rFonts w:hint="eastAsia" w:ascii="Times New Roman" w:hAnsi="Times New Roman" w:eastAsia="宋体" w:cs="Times New Roman"/>
          <w:color w:val="auto"/>
          <w:szCs w:val="24"/>
        </w:rPr>
        <w:t>本项目评标过程实行全程录音、录像监控。</w:t>
      </w:r>
    </w:p>
    <w:p w14:paraId="75E7FC12">
      <w:pPr>
        <w:snapToGrid w:val="0"/>
        <w:spacing w:before="120" w:line="240" w:lineRule="auto"/>
        <w:ind w:right="-87"/>
        <w:jc w:val="both"/>
        <w:outlineLvl w:val="1"/>
        <w:rPr>
          <w:rFonts w:hint="eastAsia" w:ascii="Times New Roman" w:hAnsi="Times New Roman" w:eastAsia="宋体" w:cs="Times New Roman"/>
          <w:b/>
          <w:color w:val="auto"/>
          <w:sz w:val="28"/>
        </w:rPr>
      </w:pPr>
    </w:p>
    <w:p w14:paraId="3B72D041">
      <w:pPr>
        <w:snapToGrid w:val="0"/>
        <w:spacing w:before="120" w:line="360" w:lineRule="auto"/>
        <w:ind w:right="-87"/>
        <w:jc w:val="center"/>
        <w:outlineLvl w:val="1"/>
        <w:rPr>
          <w:rFonts w:ascii="Times New Roman" w:hAnsi="Times New Roman" w:eastAsia="宋体" w:cs="Times New Roman"/>
          <w:b/>
          <w:color w:val="auto"/>
          <w:sz w:val="28"/>
        </w:rPr>
      </w:pPr>
      <w:r>
        <w:rPr>
          <w:rFonts w:hint="eastAsia" w:ascii="Times New Roman" w:hAnsi="Times New Roman" w:eastAsia="宋体" w:cs="Times New Roman"/>
          <w:b/>
          <w:color w:val="auto"/>
          <w:sz w:val="28"/>
        </w:rPr>
        <w:t>六、定标</w:t>
      </w:r>
    </w:p>
    <w:p w14:paraId="55015453">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（一）确定中标人。</w:t>
      </w:r>
    </w:p>
    <w:p w14:paraId="1FF6E52F">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b/>
          <w:color w:val="auto"/>
          <w:szCs w:val="21"/>
        </w:rPr>
      </w:pPr>
      <w:r>
        <w:rPr>
          <w:rFonts w:hint="eastAsia" w:ascii="Times New Roman" w:hAnsi="Times New Roman" w:eastAsia="宋体" w:cs="Times New Roman"/>
          <w:color w:val="auto"/>
          <w:szCs w:val="21"/>
        </w:rPr>
        <w:t>本项目由采购人事先授权评审小组确定候选中标人</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名。经采购人确认后，确定项目中标人，同时发布采购结果公告</w:t>
      </w:r>
      <w:r>
        <w:rPr>
          <w:rFonts w:hint="eastAsia" w:ascii="Times New Roman" w:hAnsi="Times New Roman" w:eastAsia="宋体" w:cs="Times New Roman"/>
          <w:b/>
          <w:color w:val="auto"/>
          <w:szCs w:val="21"/>
        </w:rPr>
        <w:t>（中标人通过政采云系统领取中标通知书）。</w:t>
      </w:r>
    </w:p>
    <w:p w14:paraId="5E0A3DF3">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采购代理机构在评标结束后在</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个工作日内将评审报告交采购人确认。</w:t>
      </w:r>
    </w:p>
    <w:p w14:paraId="01688F5A">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投标人对评审结果无异议的，采购人应在收到评审报告后</w:t>
      </w:r>
      <w:r>
        <w:rPr>
          <w:rFonts w:ascii="Times New Roman" w:hAnsi="Times New Roman" w:eastAsia="宋体" w:cs="Times New Roman"/>
          <w:color w:val="auto"/>
          <w:szCs w:val="21"/>
        </w:rPr>
        <w:t>5</w:t>
      </w:r>
      <w:r>
        <w:rPr>
          <w:rFonts w:hint="eastAsia" w:ascii="Times New Roman" w:hAnsi="Times New Roman" w:eastAsia="宋体" w:cs="Times New Roman"/>
          <w:color w:val="auto"/>
          <w:szCs w:val="21"/>
        </w:rPr>
        <w:t>个工作日内对评审结果进行确认。如有投标人对评审结果提出质疑的，采购人可在质疑处理完毕后确定中标人。</w:t>
      </w:r>
    </w:p>
    <w:p w14:paraId="5E956B0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Times New Roman" w:hAnsi="Times New Roman" w:eastAsia="宋体" w:cs="Times New Roman"/>
          <w:b/>
          <w:color w:val="auto"/>
          <w:sz w:val="28"/>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采购人依法确定中标人后</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个工作日内，采购代理机构发出《中标通知书》</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并同时在相关网站上发布中标公告。</w:t>
      </w:r>
    </w:p>
    <w:p w14:paraId="4E169161">
      <w:pPr>
        <w:snapToGrid w:val="0"/>
        <w:spacing w:before="120" w:line="360" w:lineRule="auto"/>
        <w:ind w:right="-87" w:firstLine="3345" w:firstLineChars="1190"/>
        <w:outlineLvl w:val="1"/>
        <w:rPr>
          <w:rFonts w:hint="eastAsia" w:ascii="Times New Roman" w:hAnsi="Times New Roman" w:eastAsia="宋体" w:cs="Times New Roman"/>
          <w:b/>
          <w:color w:val="auto"/>
          <w:sz w:val="28"/>
        </w:rPr>
      </w:pPr>
    </w:p>
    <w:p w14:paraId="44CC0BE6">
      <w:pPr>
        <w:snapToGrid w:val="0"/>
        <w:spacing w:before="120" w:line="360" w:lineRule="auto"/>
        <w:ind w:right="-87" w:firstLine="3345" w:firstLineChars="1190"/>
        <w:outlineLvl w:val="1"/>
        <w:rPr>
          <w:rFonts w:ascii="Times New Roman" w:hAnsi="Times New Roman" w:eastAsia="宋体" w:cs="Times New Roman"/>
          <w:b/>
          <w:color w:val="auto"/>
          <w:sz w:val="28"/>
        </w:rPr>
      </w:pPr>
      <w:r>
        <w:rPr>
          <w:rFonts w:hint="eastAsia" w:ascii="Times New Roman" w:hAnsi="Times New Roman" w:eastAsia="宋体" w:cs="Times New Roman"/>
          <w:b/>
          <w:color w:val="auto"/>
          <w:sz w:val="28"/>
        </w:rPr>
        <w:t>七、合同授予</w:t>
      </w:r>
    </w:p>
    <w:p w14:paraId="28E77346">
      <w:pPr>
        <w:widowControl/>
        <w:numPr>
          <w:ilvl w:val="0"/>
          <w:numId w:val="6"/>
        </w:numPr>
        <w:overflowPunct w:val="0"/>
        <w:autoSpaceDE w:val="0"/>
        <w:autoSpaceDN w:val="0"/>
        <w:adjustRightInd w:val="0"/>
        <w:snapToGrid w:val="0"/>
        <w:spacing w:line="360" w:lineRule="auto"/>
        <w:ind w:right="-87"/>
        <w:jc w:val="left"/>
        <w:textAlignment w:val="baseline"/>
        <w:rPr>
          <w:rFonts w:ascii="Times New Roman" w:hAnsi="Times New Roman" w:eastAsia="宋体" w:cs="Times New Roman"/>
          <w:b/>
          <w:color w:val="auto"/>
          <w:sz w:val="24"/>
        </w:rPr>
      </w:pPr>
      <w:r>
        <w:rPr>
          <w:rFonts w:hint="eastAsia" w:ascii="Times New Roman" w:hAnsi="Times New Roman" w:eastAsia="宋体" w:cs="Times New Roman"/>
          <w:b/>
          <w:color w:val="auto"/>
          <w:sz w:val="24"/>
        </w:rPr>
        <w:t>签订合同</w:t>
      </w:r>
    </w:p>
    <w:p w14:paraId="38E94095">
      <w:pPr>
        <w:keepNext w:val="0"/>
        <w:keepLines w:val="0"/>
        <w:pageBreakBefore w:val="0"/>
        <w:widowControl w:val="0"/>
        <w:kinsoku/>
        <w:wordWrap/>
        <w:overflowPunct/>
        <w:topLinePunct w:val="0"/>
        <w:autoSpaceDE/>
        <w:autoSpaceDN/>
        <w:bidi w:val="0"/>
        <w:adjustRightInd/>
        <w:snapToGrid w:val="0"/>
        <w:spacing w:line="360" w:lineRule="auto"/>
        <w:ind w:right="0" w:firstLine="424" w:firstLineChars="202"/>
        <w:textAlignment w:val="auto"/>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采购人与中标人应当在《中标通知书》发出之日起</w:t>
      </w:r>
      <w:r>
        <w:rPr>
          <w:rFonts w:ascii="Times New Roman" w:hAnsi="Times New Roman" w:eastAsia="宋体" w:cs="Times New Roman"/>
          <w:color w:val="auto"/>
        </w:rPr>
        <w:t>30</w:t>
      </w:r>
      <w:r>
        <w:rPr>
          <w:rFonts w:hint="eastAsia" w:ascii="Times New Roman" w:hAnsi="Times New Roman" w:eastAsia="宋体" w:cs="Times New Roman"/>
          <w:color w:val="auto"/>
        </w:rPr>
        <w:t>日内签订政府采购合同。同时，采购代理机构对合同内容进行审查，如发现与采购结果和投标承诺内容不一致的，应予以纠正。</w:t>
      </w:r>
    </w:p>
    <w:p w14:paraId="0DB2CCBC">
      <w:pPr>
        <w:keepNext w:val="0"/>
        <w:keepLines w:val="0"/>
        <w:pageBreakBefore w:val="0"/>
        <w:widowControl w:val="0"/>
        <w:kinsoku/>
        <w:wordWrap/>
        <w:overflowPunct/>
        <w:topLinePunct w:val="0"/>
        <w:autoSpaceDE/>
        <w:autoSpaceDN/>
        <w:bidi w:val="0"/>
        <w:adjustRightInd/>
        <w:snapToGrid w:val="0"/>
        <w:spacing w:line="360" w:lineRule="auto"/>
        <w:ind w:right="0" w:firstLine="415" w:firstLineChars="198"/>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中标人拖延、拒签合同的，将上报监管部门并取消中标资格。</w:t>
      </w:r>
    </w:p>
    <w:p w14:paraId="65394A43">
      <w:pPr>
        <w:keepNext w:val="0"/>
        <w:keepLines w:val="0"/>
        <w:pageBreakBefore w:val="0"/>
        <w:widowControl w:val="0"/>
        <w:kinsoku/>
        <w:wordWrap/>
        <w:overflowPunct/>
        <w:topLinePunct w:val="0"/>
        <w:autoSpaceDE/>
        <w:autoSpaceDN/>
        <w:bidi w:val="0"/>
        <w:adjustRightInd/>
        <w:snapToGrid w:val="0"/>
        <w:spacing w:line="360" w:lineRule="auto"/>
        <w:ind w:right="0" w:firstLine="415" w:firstLineChars="198"/>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中标人和采购人签订合同，按合同规定的供货时间供货并安装调试完毕。</w:t>
      </w:r>
    </w:p>
    <w:p w14:paraId="5C93CD83">
      <w:pPr>
        <w:keepNext w:val="0"/>
        <w:keepLines w:val="0"/>
        <w:pageBreakBefore w:val="0"/>
        <w:widowControl w:val="0"/>
        <w:kinsoku/>
        <w:wordWrap/>
        <w:overflowPunct/>
        <w:topLinePunct w:val="0"/>
        <w:autoSpaceDE/>
        <w:autoSpaceDN/>
        <w:bidi w:val="0"/>
        <w:adjustRightInd/>
        <w:snapToGrid w:val="0"/>
        <w:spacing w:line="360" w:lineRule="auto"/>
        <w:ind w:right="0" w:firstLine="415" w:firstLineChars="198"/>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4.</w:t>
      </w:r>
      <w:r>
        <w:rPr>
          <w:rFonts w:hint="eastAsia" w:ascii="Times New Roman" w:hAnsi="Times New Roman" w:eastAsia="宋体" w:cs="Times New Roman"/>
          <w:color w:val="auto"/>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6F804FE9">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（二）合同公告</w:t>
      </w:r>
    </w:p>
    <w:p w14:paraId="619C9714">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黑体" w:cs="Times New Roman"/>
          <w:color w:val="auto"/>
          <w:sz w:val="30"/>
        </w:rPr>
      </w:pPr>
      <w:r>
        <w:rPr>
          <w:rFonts w:hint="eastAsia" w:ascii="Times New Roman" w:hAnsi="Times New Roman" w:eastAsia="宋体" w:cs="Times New Roman"/>
          <w:color w:val="auto"/>
          <w:szCs w:val="21"/>
        </w:rPr>
        <w:t>采购人应当自政府采购合同签订之日起</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个工作日内，将政府采购合同在省级以上人民政府财政部门指定的媒体上公告，但政府采购合同中涉及国家秘密、商业秘密的内容除外。</w:t>
      </w:r>
    </w:p>
    <w:p w14:paraId="65E77D3D">
      <w:pPr>
        <w:snapToGrid w:val="0"/>
        <w:spacing w:before="120" w:line="360" w:lineRule="auto"/>
        <w:ind w:right="-87"/>
        <w:jc w:val="center"/>
        <w:rPr>
          <w:rFonts w:ascii="Times New Roman" w:hAnsi="Times New Roman" w:eastAsia="黑体" w:cs="Times New Roman"/>
          <w:color w:val="auto"/>
          <w:sz w:val="30"/>
        </w:rPr>
      </w:pPr>
    </w:p>
    <w:p w14:paraId="5770A63A">
      <w:pPr>
        <w:snapToGrid w:val="0"/>
        <w:spacing w:before="120" w:line="360" w:lineRule="auto"/>
        <w:ind w:right="-87"/>
        <w:jc w:val="center"/>
        <w:rPr>
          <w:rFonts w:hint="eastAsia" w:ascii="Times New Roman" w:hAnsi="Times New Roman" w:eastAsia="黑体" w:cs="Times New Roman"/>
          <w:color w:val="auto"/>
          <w:sz w:val="30"/>
        </w:rPr>
      </w:pPr>
    </w:p>
    <w:p w14:paraId="17F8F5D0">
      <w:pPr>
        <w:snapToGrid w:val="0"/>
        <w:spacing w:before="120" w:line="360" w:lineRule="auto"/>
        <w:ind w:right="-87"/>
        <w:jc w:val="center"/>
        <w:rPr>
          <w:rFonts w:hint="eastAsia" w:ascii="Times New Roman" w:hAnsi="Times New Roman" w:eastAsia="黑体" w:cs="Times New Roman"/>
          <w:color w:val="auto"/>
          <w:sz w:val="30"/>
        </w:rPr>
      </w:pPr>
    </w:p>
    <w:p w14:paraId="299789CB">
      <w:pPr>
        <w:snapToGrid w:val="0"/>
        <w:spacing w:before="120" w:line="360" w:lineRule="auto"/>
        <w:ind w:right="-87"/>
        <w:jc w:val="both"/>
        <w:rPr>
          <w:rFonts w:hint="eastAsia" w:ascii="Times New Roman" w:hAnsi="Times New Roman" w:eastAsia="黑体" w:cs="Times New Roman"/>
          <w:color w:val="auto"/>
          <w:sz w:val="30"/>
        </w:rPr>
      </w:pPr>
    </w:p>
    <w:p w14:paraId="0D63DCD1">
      <w:pPr>
        <w:pStyle w:val="2"/>
        <w:rPr>
          <w:rFonts w:hint="eastAsia" w:ascii="Times New Roman" w:hAnsi="Times New Roman" w:eastAsia="黑体" w:cs="Times New Roman"/>
          <w:color w:val="auto"/>
          <w:sz w:val="30"/>
        </w:rPr>
      </w:pPr>
    </w:p>
    <w:p w14:paraId="1724B58B">
      <w:pPr>
        <w:pStyle w:val="2"/>
        <w:rPr>
          <w:rFonts w:hint="eastAsia" w:ascii="Times New Roman" w:hAnsi="Times New Roman" w:eastAsia="黑体" w:cs="Times New Roman"/>
          <w:color w:val="auto"/>
          <w:sz w:val="30"/>
        </w:rPr>
      </w:pPr>
    </w:p>
    <w:p w14:paraId="6F2CC36C">
      <w:pPr>
        <w:snapToGrid w:val="0"/>
        <w:spacing w:before="120" w:line="360" w:lineRule="auto"/>
        <w:ind w:right="-87"/>
        <w:jc w:val="center"/>
        <w:rPr>
          <w:rFonts w:ascii="Times New Roman" w:hAnsi="Times New Roman" w:eastAsia="黑体" w:cs="Times New Roman"/>
          <w:color w:val="auto"/>
          <w:sz w:val="30"/>
        </w:rPr>
      </w:pPr>
      <w:r>
        <w:rPr>
          <w:rFonts w:hint="eastAsia" w:ascii="Times New Roman" w:hAnsi="Times New Roman" w:eastAsia="黑体" w:cs="Times New Roman"/>
          <w:color w:val="auto"/>
          <w:sz w:val="30"/>
        </w:rPr>
        <w:t>第四章</w:t>
      </w:r>
      <w:r>
        <w:rPr>
          <w:rFonts w:hint="eastAsia" w:ascii="Times New Roman" w:hAnsi="Times New Roman" w:eastAsia="黑体" w:cs="Times New Roman"/>
          <w:color w:val="auto"/>
          <w:sz w:val="30"/>
          <w:lang w:val="en-US" w:eastAsia="zh-CN"/>
        </w:rPr>
        <w:t xml:space="preserve"> </w:t>
      </w:r>
      <w:r>
        <w:rPr>
          <w:rFonts w:hint="eastAsia" w:ascii="Times New Roman" w:hAnsi="Times New Roman" w:eastAsia="黑体" w:cs="Times New Roman"/>
          <w:color w:val="auto"/>
          <w:sz w:val="30"/>
        </w:rPr>
        <w:t>评标方法及评分标准</w:t>
      </w:r>
    </w:p>
    <w:p w14:paraId="0EFAE0B9">
      <w:pPr>
        <w:snapToGrid w:val="0"/>
        <w:spacing w:before="120" w:line="336" w:lineRule="auto"/>
        <w:ind w:right="-87" w:firstLine="103" w:firstLineChars="49"/>
        <w:outlineLvl w:val="0"/>
        <w:rPr>
          <w:rFonts w:ascii="Times New Roman" w:hAnsi="Times New Roman" w:eastAsia="宋体" w:cs="Times New Roman"/>
          <w:color w:val="auto"/>
        </w:rPr>
      </w:pPr>
      <w:r>
        <w:rPr>
          <w:rFonts w:hint="eastAsia" w:ascii="Times New Roman" w:hAnsi="Times New Roman" w:eastAsia="宋体" w:cs="Times New Roman"/>
          <w:b/>
          <w:color w:val="auto"/>
        </w:rPr>
        <w:t>综合评分法</w:t>
      </w:r>
    </w:p>
    <w:p w14:paraId="78157BBB">
      <w:pPr>
        <w:snapToGrid w:val="0"/>
        <w:spacing w:line="336" w:lineRule="auto"/>
        <w:ind w:right="-87" w:firstLine="1190" w:firstLineChars="494"/>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lang w:eastAsia="zh-CN"/>
        </w:rPr>
        <w:t>舟山市质量技术监督检测研究院自动化水表检定装置采购项目</w:t>
      </w:r>
      <w:r>
        <w:rPr>
          <w:rFonts w:hint="eastAsia" w:ascii="Times New Roman" w:hAnsi="Times New Roman" w:eastAsia="宋体" w:cs="Times New Roman"/>
          <w:b/>
          <w:color w:val="auto"/>
          <w:sz w:val="24"/>
          <w:szCs w:val="24"/>
        </w:rPr>
        <w:t>评标方法</w:t>
      </w:r>
    </w:p>
    <w:p w14:paraId="3AD4BA1A">
      <w:pPr>
        <w:snapToGrid w:val="0"/>
        <w:spacing w:line="336" w:lineRule="auto"/>
        <w:ind w:right="-87" w:firstLine="420"/>
        <w:rPr>
          <w:rFonts w:ascii="Times New Roman" w:hAnsi="Times New Roman" w:eastAsia="宋体" w:cs="Times New Roman"/>
          <w:color w:val="auto"/>
        </w:rPr>
      </w:pPr>
      <w:r>
        <w:rPr>
          <w:rFonts w:hint="eastAsia" w:ascii="Times New Roman" w:hAnsi="Times New Roman" w:eastAsia="宋体" w:cs="Times New Roman"/>
          <w:color w:val="auto"/>
        </w:rPr>
        <w:t>为公正、公平、科学地选择中标人，根据《中华人民共和国政府采购法》等有关法律法规的规定，并结合本项目的实际，制定本办法。</w:t>
      </w:r>
    </w:p>
    <w:p w14:paraId="14756914">
      <w:pPr>
        <w:snapToGrid w:val="0"/>
        <w:spacing w:line="336" w:lineRule="auto"/>
        <w:ind w:right="-87" w:firstLine="420"/>
        <w:rPr>
          <w:rFonts w:ascii="Times New Roman" w:hAnsi="Times New Roman" w:eastAsia="宋体" w:cs="Times New Roman"/>
          <w:color w:val="auto"/>
        </w:rPr>
      </w:pPr>
      <w:r>
        <w:rPr>
          <w:rFonts w:hint="eastAsia" w:ascii="Times New Roman" w:hAnsi="Times New Roman" w:eastAsia="宋体" w:cs="Times New Roman"/>
          <w:color w:val="auto"/>
          <w:szCs w:val="21"/>
        </w:rPr>
        <w:t>本办法适用于</w:t>
      </w:r>
      <w:r>
        <w:rPr>
          <w:rFonts w:hint="eastAsia" w:ascii="Times New Roman" w:hAnsi="Times New Roman" w:eastAsia="宋体" w:cs="Times New Roman"/>
          <w:color w:val="auto"/>
          <w:szCs w:val="21"/>
          <w:lang w:eastAsia="zh-CN"/>
        </w:rPr>
        <w:t>舟山市质量技术监督检测研究院自动化水表检定装置采购项目</w:t>
      </w:r>
      <w:r>
        <w:rPr>
          <w:rFonts w:hint="eastAsia" w:ascii="Times New Roman" w:hAnsi="Times New Roman" w:eastAsia="宋体" w:cs="Times New Roman"/>
          <w:color w:val="auto"/>
          <w:szCs w:val="21"/>
        </w:rPr>
        <w:t>的评标。</w:t>
      </w:r>
    </w:p>
    <w:p w14:paraId="6F04E0A5">
      <w:pPr>
        <w:snapToGrid w:val="0"/>
        <w:spacing w:line="336" w:lineRule="auto"/>
        <w:ind w:left="756" w:leftChars="114" w:hanging="517" w:hangingChars="245"/>
        <w:rPr>
          <w:rFonts w:ascii="宋体" w:hAnsi="宋体" w:eastAsia="宋体" w:cs="Times New Roman"/>
          <w:color w:val="auto"/>
        </w:rPr>
      </w:pPr>
      <w:r>
        <w:rPr>
          <w:rFonts w:hint="eastAsia" w:ascii="Times New Roman" w:hAnsi="Times New Roman" w:eastAsia="宋体" w:cs="Times New Roman"/>
          <w:b/>
          <w:color w:val="auto"/>
        </w:rPr>
        <w:t>中标依据：</w:t>
      </w:r>
      <w:r>
        <w:rPr>
          <w:rFonts w:hint="eastAsia" w:ascii="宋体" w:hAnsi="宋体" w:eastAsia="宋体" w:cs="Times New Roman"/>
          <w:color w:val="auto"/>
          <w:u w:val="single" w:color="000000"/>
        </w:rPr>
        <w:t>综合得分</w:t>
      </w:r>
      <w:r>
        <w:rPr>
          <w:rFonts w:hint="eastAsia" w:ascii="宋体" w:hAnsi="宋体" w:eastAsia="宋体" w:cs="Times New Roman"/>
          <w:color w:val="auto"/>
        </w:rPr>
        <w:t>最高者为中标候选人。</w:t>
      </w:r>
    </w:p>
    <w:p w14:paraId="73589097">
      <w:pPr>
        <w:snapToGrid w:val="0"/>
        <w:spacing w:line="336" w:lineRule="auto"/>
        <w:ind w:left="756" w:leftChars="114" w:hanging="517" w:hangingChars="245"/>
        <w:rPr>
          <w:rFonts w:ascii="Times New Roman" w:hAnsi="Times New Roman" w:eastAsia="宋体" w:cs="Times New Roman"/>
          <w:b/>
          <w:color w:val="auto"/>
        </w:rPr>
      </w:pPr>
      <w:r>
        <w:rPr>
          <w:rFonts w:hint="eastAsia" w:ascii="宋体" w:hAnsi="宋体" w:eastAsia="宋体" w:cs="Times New Roman"/>
          <w:b/>
          <w:color w:val="auto"/>
          <w:u w:val="single"/>
        </w:rPr>
        <w:t>最高限价：预算金额。</w:t>
      </w:r>
    </w:p>
    <w:p w14:paraId="7C52C876">
      <w:pPr>
        <w:snapToGrid w:val="0"/>
        <w:spacing w:line="336" w:lineRule="auto"/>
        <w:ind w:left="756" w:leftChars="114" w:hanging="517" w:hangingChars="245"/>
        <w:rPr>
          <w:rFonts w:ascii="Times New Roman" w:hAnsi="Times New Roman" w:eastAsia="宋体" w:cs="Times New Roman"/>
          <w:b/>
          <w:color w:val="auto"/>
        </w:rPr>
      </w:pPr>
      <w:r>
        <w:rPr>
          <w:rFonts w:hint="eastAsia" w:ascii="Times New Roman" w:hAnsi="Times New Roman" w:eastAsia="宋体" w:cs="Times New Roman"/>
          <w:b/>
          <w:color w:val="auto"/>
        </w:rPr>
        <w:t>报价的计分方法：</w:t>
      </w:r>
    </w:p>
    <w:p w14:paraId="1972B9DB">
      <w:pPr>
        <w:autoSpaceDE w:val="0"/>
        <w:autoSpaceDN w:val="0"/>
        <w:adjustRightInd w:val="0"/>
        <w:snapToGrid w:val="0"/>
        <w:spacing w:line="336" w:lineRule="auto"/>
        <w:ind w:right="-87" w:firstLine="411" w:firstLineChars="196"/>
        <w:rPr>
          <w:rFonts w:ascii="Times New Roman" w:hAnsi="Times New Roman" w:eastAsia="宋体" w:cs="Times New Roman"/>
          <w:color w:val="auto"/>
          <w:lang w:val="zh-CN"/>
        </w:rPr>
      </w:pPr>
      <w:r>
        <w:rPr>
          <w:rFonts w:hint="eastAsia" w:ascii="Times New Roman" w:hAnsi="Times New Roman" w:eastAsia="宋体" w:cs="Times New Roman"/>
          <w:color w:val="auto"/>
          <w:lang w:val="zh-CN"/>
        </w:rPr>
        <w:t>满足投标文件要求</w:t>
      </w:r>
      <w:r>
        <w:rPr>
          <w:rFonts w:hint="eastAsia" w:ascii="宋体" w:hAnsi="宋体" w:eastAsia="宋体" w:cs="宋体"/>
          <w:color w:val="auto"/>
          <w:kern w:val="0"/>
          <w:sz w:val="22"/>
        </w:rPr>
        <w:t>且投</w:t>
      </w:r>
      <w:r>
        <w:rPr>
          <w:rFonts w:hint="eastAsia" w:ascii="Times New Roman" w:hAnsi="Times New Roman" w:eastAsia="宋体" w:cs="Times New Roman"/>
          <w:color w:val="auto"/>
          <w:lang w:val="zh-CN"/>
        </w:rPr>
        <w:t>标报价最低的为评标基准价，其价格分为满分，其他投标人的价格分按下列公式计算：</w:t>
      </w:r>
    </w:p>
    <w:p w14:paraId="6B961683">
      <w:pPr>
        <w:autoSpaceDE w:val="0"/>
        <w:autoSpaceDN w:val="0"/>
        <w:adjustRightInd w:val="0"/>
        <w:snapToGrid w:val="0"/>
        <w:spacing w:line="336" w:lineRule="auto"/>
        <w:ind w:right="-87" w:firstLine="550" w:firstLineChars="262"/>
        <w:rPr>
          <w:rFonts w:ascii="Times New Roman" w:hAnsi="Times New Roman" w:eastAsia="宋体" w:cs="Times New Roman"/>
          <w:color w:val="auto"/>
          <w:lang w:val="zh-CN"/>
        </w:rPr>
      </w:pPr>
      <w:r>
        <w:rPr>
          <w:rFonts w:hint="eastAsia" w:ascii="Times New Roman" w:hAnsi="Times New Roman" w:eastAsia="宋体" w:cs="Times New Roman"/>
          <w:color w:val="auto"/>
          <w:lang w:val="zh-CN"/>
        </w:rPr>
        <w:t>价格得分＝（评标基准价</w:t>
      </w:r>
      <w:r>
        <w:rPr>
          <w:rFonts w:ascii="Times New Roman" w:hAnsi="Times New Roman" w:eastAsia="宋体" w:cs="Times New Roman"/>
          <w:color w:val="auto"/>
          <w:lang w:val="zh-CN"/>
        </w:rPr>
        <w:t>/</w:t>
      </w:r>
      <w:r>
        <w:rPr>
          <w:rFonts w:hint="eastAsia" w:ascii="Times New Roman" w:hAnsi="Times New Roman" w:eastAsia="宋体" w:cs="Times New Roman"/>
          <w:color w:val="auto"/>
          <w:lang w:val="zh-CN"/>
        </w:rPr>
        <w:t>投标报价）</w:t>
      </w:r>
      <w:r>
        <w:rPr>
          <w:rFonts w:ascii="Times New Roman" w:hAnsi="Times New Roman" w:eastAsia="宋体" w:cs="Times New Roman"/>
          <w:color w:val="auto"/>
          <w:lang w:val="zh-CN"/>
        </w:rPr>
        <w:t>×</w:t>
      </w:r>
      <w:r>
        <w:rPr>
          <w:rFonts w:hint="eastAsia" w:ascii="Times New Roman" w:hAnsi="Times New Roman" w:eastAsia="宋体" w:cs="Times New Roman"/>
          <w:color w:val="auto"/>
          <w:lang w:val="zh-CN"/>
        </w:rPr>
        <w:t>价格权重</w:t>
      </w:r>
      <w:r>
        <w:rPr>
          <w:rFonts w:ascii="Times New Roman" w:hAnsi="Times New Roman" w:eastAsia="宋体" w:cs="Times New Roman"/>
          <w:color w:val="auto"/>
          <w:lang w:val="zh-CN"/>
        </w:rPr>
        <w:t>×100</w:t>
      </w:r>
      <w:r>
        <w:rPr>
          <w:rFonts w:hint="eastAsia" w:ascii="Times New Roman" w:hAnsi="Times New Roman" w:eastAsia="宋体" w:cs="Times New Roman"/>
          <w:color w:val="auto"/>
          <w:lang w:val="zh-CN"/>
        </w:rPr>
        <w:t>。</w:t>
      </w:r>
    </w:p>
    <w:tbl>
      <w:tblPr>
        <w:tblStyle w:val="12"/>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524B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3093A94D">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lang w:val="zh-CN"/>
              </w:rPr>
              <w:t>评价指标和各评价权重指标：</w:t>
            </w:r>
            <w:r>
              <w:rPr>
                <w:rFonts w:hint="eastAsia" w:ascii="Times New Roman" w:hAnsi="Times New Roman" w:eastAsia="宋体" w:cs="Times New Roman"/>
                <w:color w:val="auto"/>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1D7A7CBC">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权重（％）</w:t>
            </w:r>
          </w:p>
        </w:tc>
      </w:tr>
      <w:tr w14:paraId="199F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bottom w:val="single" w:color="auto" w:sz="4" w:space="0"/>
              <w:right w:val="single" w:color="auto" w:sz="4" w:space="0"/>
            </w:tcBorders>
            <w:vAlign w:val="center"/>
          </w:tcPr>
          <w:p w14:paraId="4BBA8BE0">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商务、技术部分</w:t>
            </w:r>
          </w:p>
        </w:tc>
        <w:tc>
          <w:tcPr>
            <w:tcW w:w="2700" w:type="dxa"/>
            <w:tcBorders>
              <w:top w:val="single" w:color="auto" w:sz="4" w:space="0"/>
              <w:left w:val="single" w:color="auto" w:sz="4" w:space="0"/>
              <w:bottom w:val="single" w:color="auto" w:sz="4" w:space="0"/>
              <w:right w:val="single" w:color="auto" w:sz="4" w:space="0"/>
            </w:tcBorders>
            <w:vAlign w:val="center"/>
          </w:tcPr>
          <w:p w14:paraId="0B4E8D07">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70</w:t>
            </w:r>
          </w:p>
        </w:tc>
      </w:tr>
      <w:tr w14:paraId="2D38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5B0A63C2">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563C71BA">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30</w:t>
            </w:r>
          </w:p>
        </w:tc>
      </w:tr>
      <w:tr w14:paraId="1C51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1DFC7259">
            <w:pPr>
              <w:spacing w:line="336"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5A2E1502">
            <w:pPr>
              <w:spacing w:line="336" w:lineRule="auto"/>
              <w:ind w:right="-341"/>
              <w:jc w:val="center"/>
              <w:rPr>
                <w:rFonts w:ascii="Times New Roman" w:hAnsi="Times New Roman" w:eastAsia="宋体" w:cs="Times New Roman"/>
                <w:color w:val="auto"/>
              </w:rPr>
            </w:pPr>
            <w:r>
              <w:rPr>
                <w:rFonts w:ascii="Times New Roman" w:hAnsi="Times New Roman" w:eastAsia="宋体" w:cs="Times New Roman"/>
                <w:color w:val="auto"/>
              </w:rPr>
              <w:t>100</w:t>
            </w:r>
          </w:p>
        </w:tc>
      </w:tr>
    </w:tbl>
    <w:p w14:paraId="6748F0EB">
      <w:pPr>
        <w:autoSpaceDE w:val="0"/>
        <w:autoSpaceDN w:val="0"/>
        <w:adjustRightInd w:val="0"/>
        <w:spacing w:line="336" w:lineRule="auto"/>
        <w:ind w:right="-341" w:firstLine="424" w:firstLineChars="202"/>
        <w:rPr>
          <w:rFonts w:ascii="Times New Roman" w:hAnsi="Times New Roman" w:eastAsia="宋体" w:cs="Times New Roman"/>
          <w:color w:val="auto"/>
        </w:rPr>
      </w:pPr>
      <w:r>
        <w:rPr>
          <w:rFonts w:hint="eastAsia" w:ascii="Times New Roman" w:hAnsi="Times New Roman" w:eastAsia="宋体" w:cs="Times New Roman"/>
          <w:color w:val="auto"/>
        </w:rPr>
        <w:t>综合得分</w:t>
      </w:r>
      <w:r>
        <w:rPr>
          <w:rFonts w:ascii="Times New Roman" w:hAnsi="Times New Roman" w:eastAsia="宋体" w:cs="Times New Roman"/>
          <w:color w:val="auto"/>
        </w:rPr>
        <w:t>=</w:t>
      </w:r>
      <w:r>
        <w:rPr>
          <w:rFonts w:hint="eastAsia" w:ascii="Times New Roman" w:hAnsi="Times New Roman" w:eastAsia="宋体" w:cs="Times New Roman"/>
          <w:color w:val="auto"/>
        </w:rPr>
        <w:t>商务技术得分＋价格得分</w:t>
      </w:r>
      <w:r>
        <w:rPr>
          <w:rFonts w:ascii="Times New Roman" w:hAnsi="Times New Roman" w:eastAsia="宋体" w:cs="Times New Roman"/>
          <w:color w:val="auto"/>
        </w:rPr>
        <w:t>(</w:t>
      </w:r>
      <w:r>
        <w:rPr>
          <w:rFonts w:hint="eastAsia" w:ascii="Times New Roman" w:hAnsi="Times New Roman" w:eastAsia="宋体" w:cs="Times New Roman"/>
          <w:color w:val="auto"/>
        </w:rPr>
        <w:t>评分过程中采用四舍五入法，并保留小数</w:t>
      </w:r>
      <w:r>
        <w:rPr>
          <w:rFonts w:ascii="Times New Roman" w:hAnsi="Times New Roman" w:eastAsia="宋体" w:cs="Times New Roman"/>
          <w:color w:val="auto"/>
        </w:rPr>
        <w:t>2</w:t>
      </w:r>
      <w:r>
        <w:rPr>
          <w:rFonts w:hint="eastAsia" w:ascii="Times New Roman" w:hAnsi="Times New Roman" w:eastAsia="宋体" w:cs="Times New Roman"/>
          <w:color w:val="auto"/>
        </w:rPr>
        <w:t>位</w:t>
      </w:r>
      <w:r>
        <w:rPr>
          <w:rFonts w:ascii="Times New Roman" w:hAnsi="Times New Roman" w:eastAsia="宋体" w:cs="Times New Roman"/>
          <w:color w:val="auto"/>
        </w:rPr>
        <w:t>)</w:t>
      </w:r>
    </w:p>
    <w:p w14:paraId="3D3ACE0A">
      <w:pPr>
        <w:autoSpaceDE w:val="0"/>
        <w:autoSpaceDN w:val="0"/>
        <w:adjustRightInd w:val="0"/>
        <w:spacing w:line="336" w:lineRule="auto"/>
        <w:ind w:right="-341" w:firstLine="424" w:firstLineChars="202"/>
        <w:rPr>
          <w:rFonts w:ascii="Times New Roman" w:hAnsi="Times New Roman" w:eastAsia="宋体" w:cs="Times New Roman"/>
          <w:color w:val="auto"/>
        </w:rPr>
      </w:pPr>
      <w:bookmarkStart w:id="4" w:name="_Hlk113978293"/>
      <w:r>
        <w:rPr>
          <w:rFonts w:hint="eastAsia" w:ascii="Times New Roman" w:hAnsi="Times New Roman" w:eastAsia="宋体" w:cs="Times New Roman"/>
          <w:color w:val="auto"/>
        </w:rPr>
        <w:t>将综合得分从高到低排序，得出投标人名次。得分相同时，按投标报价由低到高顺序排列，得分且投标报价相同的，按技术指标优劣顺序排列</w:t>
      </w:r>
    </w:p>
    <w:bookmarkEnd w:id="4"/>
    <w:p w14:paraId="2E9B099B">
      <w:pPr>
        <w:tabs>
          <w:tab w:val="left" w:pos="1620"/>
        </w:tabs>
        <w:spacing w:line="336" w:lineRule="auto"/>
        <w:ind w:left="1111" w:leftChars="228" w:hanging="632" w:hangingChars="300"/>
        <w:rPr>
          <w:rFonts w:ascii="Times New Roman" w:hAnsi="Times New Roman" w:eastAsia="宋体" w:cs="Times New Roman"/>
          <w:b/>
          <w:color w:val="auto"/>
        </w:rPr>
      </w:pPr>
      <w:r>
        <w:rPr>
          <w:rFonts w:hint="eastAsia" w:ascii="Times New Roman" w:hAnsi="Times New Roman" w:eastAsia="宋体" w:cs="Times New Roman"/>
          <w:b/>
          <w:color w:val="auto"/>
        </w:rPr>
        <w:t>候选中标商的选取</w:t>
      </w:r>
    </w:p>
    <w:p w14:paraId="5BB45507">
      <w:pPr>
        <w:spacing w:line="336" w:lineRule="auto"/>
        <w:ind w:right="-341" w:firstLine="525" w:firstLineChars="250"/>
        <w:rPr>
          <w:rFonts w:ascii="Times New Roman" w:hAnsi="Times New Roman" w:eastAsia="宋体" w:cs="Times New Roman"/>
          <w:b/>
          <w:color w:val="auto"/>
          <w:sz w:val="28"/>
          <w:szCs w:val="28"/>
          <w:lang w:val="zh-CN"/>
        </w:rPr>
      </w:pPr>
      <w:r>
        <w:rPr>
          <w:rFonts w:hint="eastAsia" w:ascii="Times New Roman" w:hAnsi="Times New Roman" w:eastAsia="宋体" w:cs="Times New Roman"/>
          <w:color w:val="auto"/>
        </w:rPr>
        <w:t>按照综合得分名次推荐候选中标人</w:t>
      </w:r>
      <w:r>
        <w:rPr>
          <w:rFonts w:ascii="Times New Roman" w:hAnsi="Times New Roman" w:eastAsia="宋体" w:cs="Times New Roman"/>
          <w:color w:val="auto"/>
        </w:rPr>
        <w:t>1</w:t>
      </w:r>
      <w:r>
        <w:rPr>
          <w:rFonts w:hint="eastAsia" w:ascii="Times New Roman" w:hAnsi="Times New Roman" w:eastAsia="宋体" w:cs="Times New Roman"/>
          <w:color w:val="auto"/>
        </w:rPr>
        <w:t>名。</w:t>
      </w:r>
    </w:p>
    <w:p w14:paraId="47EFD535">
      <w:pPr>
        <w:tabs>
          <w:tab w:val="left" w:pos="1476"/>
          <w:tab w:val="center" w:pos="4651"/>
        </w:tabs>
        <w:spacing w:line="288" w:lineRule="auto"/>
        <w:ind w:right="-341"/>
        <w:jc w:val="center"/>
        <w:rPr>
          <w:rFonts w:ascii="Times New Roman" w:hAnsi="Times New Roman" w:eastAsia="宋体" w:cs="Times New Roman"/>
          <w:b/>
          <w:color w:val="auto"/>
          <w:sz w:val="24"/>
          <w:szCs w:val="24"/>
        </w:rPr>
      </w:pPr>
    </w:p>
    <w:p w14:paraId="0A84CF57">
      <w:pPr>
        <w:tabs>
          <w:tab w:val="left" w:pos="1476"/>
          <w:tab w:val="center" w:pos="4651"/>
        </w:tabs>
        <w:spacing w:line="288" w:lineRule="auto"/>
        <w:ind w:right="-341"/>
        <w:jc w:val="center"/>
        <w:rPr>
          <w:rFonts w:ascii="Times New Roman" w:hAnsi="Times New Roman" w:eastAsia="宋体" w:cs="Times New Roman"/>
          <w:b/>
          <w:color w:val="auto"/>
          <w:sz w:val="24"/>
          <w:szCs w:val="24"/>
        </w:rPr>
      </w:pPr>
    </w:p>
    <w:p w14:paraId="620BD498">
      <w:pPr>
        <w:tabs>
          <w:tab w:val="left" w:pos="1476"/>
          <w:tab w:val="center" w:pos="4651"/>
        </w:tabs>
        <w:spacing w:line="288" w:lineRule="auto"/>
        <w:ind w:right="-341"/>
        <w:jc w:val="center"/>
        <w:rPr>
          <w:rFonts w:ascii="Times New Roman" w:hAnsi="Times New Roman" w:eastAsia="宋体" w:cs="Times New Roman"/>
          <w:b/>
          <w:color w:val="auto"/>
          <w:sz w:val="24"/>
          <w:szCs w:val="24"/>
        </w:rPr>
      </w:pPr>
    </w:p>
    <w:p w14:paraId="58C26AEC">
      <w:pPr>
        <w:tabs>
          <w:tab w:val="left" w:pos="1476"/>
          <w:tab w:val="center" w:pos="4651"/>
        </w:tabs>
        <w:spacing w:line="288" w:lineRule="auto"/>
        <w:ind w:right="-341"/>
        <w:jc w:val="center"/>
        <w:rPr>
          <w:rFonts w:ascii="Times New Roman" w:hAnsi="Times New Roman" w:eastAsia="宋体" w:cs="Times New Roman"/>
          <w:b/>
          <w:color w:val="auto"/>
          <w:sz w:val="24"/>
          <w:szCs w:val="24"/>
        </w:rPr>
      </w:pPr>
    </w:p>
    <w:p w14:paraId="7435F756">
      <w:pPr>
        <w:tabs>
          <w:tab w:val="left" w:pos="1476"/>
          <w:tab w:val="center" w:pos="4651"/>
        </w:tabs>
        <w:spacing w:line="288" w:lineRule="auto"/>
        <w:ind w:right="-341"/>
        <w:jc w:val="center"/>
        <w:rPr>
          <w:rFonts w:ascii="Times New Roman" w:hAnsi="Times New Roman" w:eastAsia="宋体" w:cs="Times New Roman"/>
          <w:b/>
          <w:color w:val="auto"/>
          <w:sz w:val="24"/>
          <w:szCs w:val="24"/>
        </w:rPr>
      </w:pPr>
    </w:p>
    <w:p w14:paraId="459A09D9">
      <w:pPr>
        <w:tabs>
          <w:tab w:val="left" w:pos="1476"/>
          <w:tab w:val="center" w:pos="4651"/>
        </w:tabs>
        <w:spacing w:line="288" w:lineRule="auto"/>
        <w:ind w:right="-341"/>
        <w:jc w:val="center"/>
        <w:rPr>
          <w:rFonts w:ascii="Times New Roman" w:hAnsi="Times New Roman" w:eastAsia="宋体" w:cs="Times New Roman"/>
          <w:b/>
          <w:color w:val="auto"/>
          <w:sz w:val="24"/>
          <w:szCs w:val="24"/>
        </w:rPr>
      </w:pPr>
    </w:p>
    <w:p w14:paraId="3A712CC9">
      <w:pPr>
        <w:tabs>
          <w:tab w:val="left" w:pos="1476"/>
          <w:tab w:val="center" w:pos="4651"/>
        </w:tabs>
        <w:spacing w:line="288" w:lineRule="auto"/>
        <w:ind w:right="-341"/>
        <w:jc w:val="center"/>
        <w:rPr>
          <w:rFonts w:ascii="Times New Roman" w:hAnsi="Times New Roman" w:eastAsia="宋体" w:cs="Times New Roman"/>
          <w:b/>
          <w:color w:val="auto"/>
          <w:sz w:val="24"/>
          <w:szCs w:val="24"/>
        </w:rPr>
      </w:pPr>
    </w:p>
    <w:p w14:paraId="5F11A3D6">
      <w:pPr>
        <w:tabs>
          <w:tab w:val="left" w:pos="1476"/>
          <w:tab w:val="center" w:pos="4651"/>
        </w:tabs>
        <w:spacing w:line="288" w:lineRule="auto"/>
        <w:ind w:right="-341"/>
        <w:jc w:val="center"/>
        <w:rPr>
          <w:rFonts w:ascii="Times New Roman" w:hAnsi="Times New Roman" w:eastAsia="宋体" w:cs="Times New Roman"/>
          <w:b/>
          <w:color w:val="auto"/>
          <w:sz w:val="24"/>
          <w:szCs w:val="24"/>
        </w:rPr>
      </w:pPr>
    </w:p>
    <w:p w14:paraId="41D8CBA0">
      <w:pPr>
        <w:tabs>
          <w:tab w:val="left" w:pos="1476"/>
          <w:tab w:val="center" w:pos="4651"/>
        </w:tabs>
        <w:spacing w:line="288" w:lineRule="auto"/>
        <w:ind w:right="-341"/>
        <w:jc w:val="center"/>
        <w:rPr>
          <w:rFonts w:ascii="Times New Roman" w:hAnsi="Times New Roman" w:eastAsia="宋体" w:cs="Times New Roman"/>
          <w:b/>
          <w:color w:val="auto"/>
          <w:sz w:val="24"/>
          <w:szCs w:val="24"/>
        </w:rPr>
      </w:pPr>
    </w:p>
    <w:p w14:paraId="18D36DBA">
      <w:pPr>
        <w:tabs>
          <w:tab w:val="left" w:pos="1476"/>
          <w:tab w:val="center" w:pos="4651"/>
        </w:tabs>
        <w:spacing w:line="288" w:lineRule="auto"/>
        <w:ind w:right="-341"/>
        <w:jc w:val="center"/>
        <w:rPr>
          <w:rFonts w:ascii="Times New Roman" w:hAnsi="Times New Roman" w:eastAsia="宋体" w:cs="Times New Roman"/>
          <w:b/>
          <w:color w:val="auto"/>
          <w:sz w:val="24"/>
          <w:szCs w:val="24"/>
        </w:rPr>
      </w:pPr>
    </w:p>
    <w:p w14:paraId="0B6BC03A">
      <w:pPr>
        <w:tabs>
          <w:tab w:val="left" w:pos="1476"/>
          <w:tab w:val="center" w:pos="4651"/>
        </w:tabs>
        <w:spacing w:line="288" w:lineRule="auto"/>
        <w:ind w:right="-341"/>
        <w:jc w:val="center"/>
        <w:rPr>
          <w:rFonts w:ascii="Times New Roman" w:hAnsi="Times New Roman" w:eastAsia="宋体" w:cs="Times New Roman"/>
          <w:b/>
          <w:color w:val="auto"/>
          <w:sz w:val="24"/>
          <w:szCs w:val="24"/>
        </w:rPr>
      </w:pPr>
    </w:p>
    <w:p w14:paraId="0DE79CFA">
      <w:pPr>
        <w:tabs>
          <w:tab w:val="left" w:pos="1476"/>
          <w:tab w:val="center" w:pos="4651"/>
        </w:tabs>
        <w:spacing w:line="288" w:lineRule="auto"/>
        <w:ind w:right="-341"/>
        <w:jc w:val="center"/>
        <w:rPr>
          <w:rFonts w:ascii="Times New Roman" w:hAnsi="Times New Roman" w:eastAsia="宋体" w:cs="Times New Roman"/>
          <w:b/>
          <w:color w:val="auto"/>
          <w:sz w:val="24"/>
          <w:szCs w:val="24"/>
        </w:rPr>
      </w:pPr>
    </w:p>
    <w:p w14:paraId="5FE61C6F">
      <w:pPr>
        <w:tabs>
          <w:tab w:val="left" w:pos="1476"/>
          <w:tab w:val="center" w:pos="4651"/>
        </w:tabs>
        <w:spacing w:line="288" w:lineRule="auto"/>
        <w:ind w:right="-341"/>
        <w:jc w:val="center"/>
        <w:rPr>
          <w:rFonts w:ascii="Times New Roman" w:hAnsi="Times New Roman" w:eastAsia="宋体" w:cs="Times New Roman"/>
          <w:b/>
          <w:color w:val="auto"/>
          <w:sz w:val="24"/>
          <w:szCs w:val="24"/>
        </w:rPr>
      </w:pPr>
    </w:p>
    <w:p w14:paraId="36548778">
      <w:pPr>
        <w:tabs>
          <w:tab w:val="left" w:pos="1476"/>
          <w:tab w:val="center" w:pos="4651"/>
        </w:tabs>
        <w:spacing w:line="288" w:lineRule="auto"/>
        <w:ind w:right="-341"/>
        <w:jc w:val="both"/>
        <w:rPr>
          <w:rFonts w:hint="eastAsia" w:ascii="Times New Roman" w:hAnsi="Times New Roman" w:eastAsia="宋体" w:cs="Times New Roman"/>
          <w:b/>
          <w:color w:val="auto"/>
          <w:sz w:val="24"/>
          <w:szCs w:val="24"/>
          <w:lang w:eastAsia="zh-CN"/>
        </w:rPr>
      </w:pPr>
    </w:p>
    <w:p w14:paraId="0C37E754">
      <w:pPr>
        <w:tabs>
          <w:tab w:val="left" w:pos="1476"/>
          <w:tab w:val="center" w:pos="4651"/>
        </w:tabs>
        <w:spacing w:line="288" w:lineRule="auto"/>
        <w:ind w:right="-341"/>
        <w:jc w:val="center"/>
        <w:rPr>
          <w:rFonts w:hint="eastAsia" w:ascii="Times New Roman" w:hAnsi="Times New Roman" w:eastAsia="宋体" w:cs="Times New Roman"/>
          <w:b/>
          <w:color w:val="auto"/>
          <w:sz w:val="24"/>
          <w:szCs w:val="24"/>
          <w:lang w:eastAsia="zh-CN"/>
        </w:rPr>
      </w:pPr>
    </w:p>
    <w:p w14:paraId="44E267CC">
      <w:pPr>
        <w:tabs>
          <w:tab w:val="left" w:pos="1476"/>
          <w:tab w:val="center" w:pos="4651"/>
        </w:tabs>
        <w:spacing w:line="288" w:lineRule="auto"/>
        <w:ind w:right="-341"/>
        <w:jc w:val="center"/>
        <w:rPr>
          <w:rFonts w:hint="eastAsia" w:ascii="Times New Roman" w:hAnsi="Times New Roman" w:eastAsia="宋体" w:cs="Times New Roman"/>
          <w:b/>
          <w:color w:val="auto"/>
          <w:sz w:val="24"/>
          <w:szCs w:val="24"/>
          <w:lang w:eastAsia="zh-CN"/>
        </w:rPr>
      </w:pPr>
    </w:p>
    <w:p w14:paraId="3328D32C">
      <w:pPr>
        <w:tabs>
          <w:tab w:val="left" w:pos="1476"/>
          <w:tab w:val="center" w:pos="4651"/>
        </w:tabs>
        <w:spacing w:line="288" w:lineRule="auto"/>
        <w:ind w:right="-341"/>
        <w:jc w:val="center"/>
        <w:rPr>
          <w:rFonts w:ascii="Times New Roman" w:hAnsi="Times New Roman" w:eastAsia="宋体" w:cs="Times New Roman"/>
          <w:color w:val="auto"/>
          <w:szCs w:val="21"/>
        </w:rPr>
      </w:pPr>
      <w:r>
        <w:rPr>
          <w:rFonts w:hint="eastAsia" w:ascii="Times New Roman" w:hAnsi="Times New Roman" w:eastAsia="宋体" w:cs="Times New Roman"/>
          <w:b/>
          <w:color w:val="auto"/>
          <w:sz w:val="24"/>
          <w:szCs w:val="24"/>
          <w:lang w:eastAsia="zh-CN"/>
        </w:rPr>
        <w:t>舟山市质量技术监督检测研究院自动化水表检定装置采购项目</w:t>
      </w:r>
      <w:r>
        <w:rPr>
          <w:rFonts w:hint="eastAsia" w:ascii="Times New Roman" w:hAnsi="Times New Roman" w:eastAsia="宋体" w:cs="Times New Roman"/>
          <w:b/>
          <w:color w:val="auto"/>
          <w:sz w:val="24"/>
          <w:szCs w:val="24"/>
        </w:rPr>
        <w:t>评分表</w:t>
      </w:r>
    </w:p>
    <w:p w14:paraId="10DD4F56">
      <w:pPr>
        <w:spacing w:line="288" w:lineRule="auto"/>
        <w:ind w:right="-341"/>
        <w:jc w:val="left"/>
        <w:rPr>
          <w:rFonts w:ascii="Times New Roman" w:hAnsi="Times New Roman" w:eastAsia="宋体" w:cs="Times New Roman"/>
          <w:b/>
          <w:color w:val="auto"/>
          <w:szCs w:val="21"/>
        </w:rPr>
      </w:pPr>
    </w:p>
    <w:tbl>
      <w:tblPr>
        <w:tblStyle w:val="12"/>
        <w:tblW w:w="10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34"/>
        <w:gridCol w:w="7377"/>
        <w:gridCol w:w="642"/>
      </w:tblGrid>
      <w:tr w14:paraId="4AE3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04" w:type="dxa"/>
            <w:vMerge w:val="restart"/>
            <w:noWrap/>
            <w:vAlign w:val="center"/>
          </w:tcPr>
          <w:p w14:paraId="1F73F6F0">
            <w:pPr>
              <w:spacing w:line="312" w:lineRule="auto"/>
              <w:jc w:val="center"/>
              <w:rPr>
                <w:rFonts w:ascii="Times New Roman" w:hAnsi="Times New Roman" w:eastAsia="宋体"/>
                <w:color w:val="auto"/>
              </w:rPr>
            </w:pPr>
            <w:r>
              <w:rPr>
                <w:rFonts w:hint="eastAsia" w:ascii="Times New Roman" w:hAnsi="Times New Roman" w:eastAsia="宋体"/>
                <w:color w:val="auto"/>
              </w:rPr>
              <w:t>商务技术得分</w:t>
            </w:r>
          </w:p>
          <w:p w14:paraId="6AC358CC">
            <w:pPr>
              <w:spacing w:line="312" w:lineRule="auto"/>
              <w:rPr>
                <w:rFonts w:ascii="Times New Roman" w:hAnsi="Times New Roman" w:eastAsia="宋体"/>
                <w:color w:val="auto"/>
              </w:rPr>
            </w:pPr>
            <w:r>
              <w:rPr>
                <w:rFonts w:hint="eastAsia" w:ascii="Times New Roman" w:hAnsi="Times New Roman" w:eastAsia="宋体"/>
                <w:color w:val="auto"/>
              </w:rPr>
              <w:t>（</w:t>
            </w:r>
            <w:r>
              <w:rPr>
                <w:rFonts w:ascii="Times New Roman" w:hAnsi="Times New Roman" w:eastAsia="宋体"/>
                <w:color w:val="auto"/>
              </w:rPr>
              <w:t>70</w:t>
            </w:r>
            <w:r>
              <w:rPr>
                <w:rFonts w:hint="eastAsia" w:ascii="Times New Roman" w:hAnsi="Times New Roman" w:eastAsia="宋体"/>
                <w:color w:val="auto"/>
              </w:rPr>
              <w:t>分）</w:t>
            </w:r>
          </w:p>
        </w:tc>
        <w:tc>
          <w:tcPr>
            <w:tcW w:w="1134" w:type="dxa"/>
            <w:vMerge w:val="restart"/>
            <w:noWrap/>
            <w:vAlign w:val="center"/>
          </w:tcPr>
          <w:p w14:paraId="023A41B5">
            <w:pPr>
              <w:spacing w:line="312" w:lineRule="auto"/>
              <w:jc w:val="center"/>
              <w:rPr>
                <w:rFonts w:ascii="Times New Roman" w:hAnsi="Times New Roman" w:eastAsia="宋体"/>
                <w:color w:val="auto"/>
              </w:rPr>
            </w:pPr>
            <w:r>
              <w:rPr>
                <w:rFonts w:hint="eastAsia" w:ascii="Times New Roman" w:hAnsi="Times New Roman" w:eastAsia="宋体"/>
                <w:color w:val="auto"/>
              </w:rPr>
              <w:t>评审内容</w:t>
            </w:r>
          </w:p>
        </w:tc>
        <w:tc>
          <w:tcPr>
            <w:tcW w:w="7377" w:type="dxa"/>
            <w:vMerge w:val="restart"/>
            <w:noWrap/>
            <w:vAlign w:val="center"/>
          </w:tcPr>
          <w:p w14:paraId="7F39E566">
            <w:pPr>
              <w:spacing w:line="312" w:lineRule="auto"/>
              <w:ind w:firstLine="210"/>
              <w:jc w:val="center"/>
              <w:rPr>
                <w:rFonts w:ascii="Times New Roman" w:hAnsi="Times New Roman" w:eastAsia="宋体"/>
                <w:color w:val="auto"/>
              </w:rPr>
            </w:pPr>
            <w:r>
              <w:rPr>
                <w:rFonts w:hint="eastAsia" w:ascii="Times New Roman" w:hAnsi="Times New Roman" w:eastAsia="宋体"/>
                <w:color w:val="auto"/>
              </w:rPr>
              <w:t>评分标准</w:t>
            </w:r>
          </w:p>
        </w:tc>
        <w:tc>
          <w:tcPr>
            <w:tcW w:w="642" w:type="dxa"/>
            <w:vMerge w:val="restart"/>
            <w:noWrap/>
            <w:vAlign w:val="center"/>
          </w:tcPr>
          <w:p w14:paraId="46248F79">
            <w:pPr>
              <w:jc w:val="center"/>
              <w:rPr>
                <w:rFonts w:ascii="Times New Roman" w:hAnsi="Times New Roman" w:eastAsia="宋体"/>
                <w:color w:val="auto"/>
              </w:rPr>
            </w:pPr>
            <w:r>
              <w:rPr>
                <w:rFonts w:hint="eastAsia" w:ascii="Times New Roman" w:hAnsi="Times New Roman" w:eastAsia="宋体"/>
                <w:color w:val="auto"/>
              </w:rPr>
              <w:t>得分</w:t>
            </w:r>
          </w:p>
        </w:tc>
      </w:tr>
      <w:tr w14:paraId="5D80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04" w:type="dxa"/>
            <w:vMerge w:val="continue"/>
            <w:noWrap/>
            <w:vAlign w:val="center"/>
          </w:tcPr>
          <w:p w14:paraId="144A98DE">
            <w:pPr>
              <w:widowControl/>
              <w:spacing w:line="312" w:lineRule="auto"/>
              <w:jc w:val="center"/>
              <w:rPr>
                <w:rFonts w:ascii="Times New Roman" w:hAnsi="Times New Roman" w:eastAsia="宋体"/>
                <w:color w:val="auto"/>
              </w:rPr>
            </w:pPr>
          </w:p>
        </w:tc>
        <w:tc>
          <w:tcPr>
            <w:tcW w:w="1134" w:type="dxa"/>
            <w:vMerge w:val="continue"/>
            <w:noWrap/>
            <w:vAlign w:val="center"/>
          </w:tcPr>
          <w:p w14:paraId="00200777">
            <w:pPr>
              <w:widowControl/>
              <w:spacing w:line="312" w:lineRule="auto"/>
              <w:jc w:val="center"/>
              <w:rPr>
                <w:rFonts w:ascii="Times New Roman" w:hAnsi="Times New Roman" w:eastAsia="宋体"/>
                <w:color w:val="auto"/>
              </w:rPr>
            </w:pPr>
          </w:p>
        </w:tc>
        <w:tc>
          <w:tcPr>
            <w:tcW w:w="7377" w:type="dxa"/>
            <w:vMerge w:val="continue"/>
            <w:noWrap/>
            <w:vAlign w:val="center"/>
          </w:tcPr>
          <w:p w14:paraId="6CDC895A">
            <w:pPr>
              <w:widowControl/>
              <w:spacing w:line="312" w:lineRule="auto"/>
              <w:jc w:val="left"/>
              <w:rPr>
                <w:rFonts w:ascii="Times New Roman" w:hAnsi="Times New Roman" w:eastAsia="宋体"/>
                <w:color w:val="auto"/>
              </w:rPr>
            </w:pPr>
          </w:p>
        </w:tc>
        <w:tc>
          <w:tcPr>
            <w:tcW w:w="642" w:type="dxa"/>
            <w:vMerge w:val="continue"/>
            <w:noWrap/>
            <w:vAlign w:val="center"/>
          </w:tcPr>
          <w:p w14:paraId="6BB50A92">
            <w:pPr>
              <w:widowControl/>
              <w:jc w:val="left"/>
              <w:rPr>
                <w:rFonts w:ascii="Times New Roman" w:hAnsi="Times New Roman" w:eastAsia="宋体"/>
                <w:color w:val="auto"/>
              </w:rPr>
            </w:pPr>
          </w:p>
        </w:tc>
      </w:tr>
      <w:tr w14:paraId="65E5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104" w:type="dxa"/>
            <w:vMerge w:val="continue"/>
            <w:noWrap/>
            <w:vAlign w:val="center"/>
          </w:tcPr>
          <w:p w14:paraId="1724501B">
            <w:pPr>
              <w:spacing w:line="312" w:lineRule="auto"/>
              <w:jc w:val="center"/>
              <w:rPr>
                <w:rFonts w:ascii="Times New Roman" w:hAnsi="Times New Roman" w:eastAsia="宋体"/>
                <w:color w:val="auto"/>
              </w:rPr>
            </w:pPr>
          </w:p>
        </w:tc>
        <w:tc>
          <w:tcPr>
            <w:tcW w:w="1134" w:type="dxa"/>
            <w:noWrap/>
            <w:vAlign w:val="center"/>
          </w:tcPr>
          <w:p w14:paraId="2E570A5E">
            <w:pPr>
              <w:rPr>
                <w:rFonts w:hint="eastAsia" w:ascii="宋体" w:hAnsi="宋体" w:eastAsia="宋体" w:cs="宋体"/>
                <w:color w:val="auto"/>
                <w:szCs w:val="21"/>
                <w:lang w:val="zh-CN"/>
              </w:rPr>
            </w:pPr>
            <w:r>
              <w:rPr>
                <w:rFonts w:hint="eastAsia" w:ascii="宋体" w:hAnsi="宋体" w:eastAsia="宋体" w:cs="宋体"/>
                <w:color w:val="auto"/>
                <w:szCs w:val="21"/>
                <w:lang w:val="zh-CN"/>
              </w:rPr>
              <w:t>成功案例</w:t>
            </w:r>
          </w:p>
          <w:p w14:paraId="6D81F07D">
            <w:pPr>
              <w:rPr>
                <w:rFonts w:hint="eastAsia"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lang w:val="zh-CN"/>
              </w:rPr>
              <w:t>分）</w:t>
            </w:r>
          </w:p>
        </w:tc>
        <w:tc>
          <w:tcPr>
            <w:tcW w:w="7377" w:type="dxa"/>
            <w:shd w:val="clear" w:color="auto" w:fill="FFFFFF"/>
            <w:noWrap/>
            <w:vAlign w:val="center"/>
          </w:tcPr>
          <w:p w14:paraId="2D647BAC">
            <w:pPr>
              <w:rPr>
                <w:rFonts w:hint="eastAsia"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2</w:t>
            </w:r>
            <w:r>
              <w:rPr>
                <w:rFonts w:hint="eastAsia" w:ascii="宋体" w:hAnsi="宋体" w:eastAsia="宋体" w:cs="宋体"/>
                <w:color w:val="auto"/>
              </w:rPr>
              <w:t>年1月以来同类项目的成功案例，每</w:t>
            </w:r>
            <w:r>
              <w:rPr>
                <w:rFonts w:hint="eastAsia" w:ascii="宋体" w:hAnsi="宋体" w:eastAsia="宋体" w:cs="宋体"/>
                <w:color w:val="auto"/>
                <w:lang w:val="en-US" w:eastAsia="zh-CN"/>
              </w:rPr>
              <w:t>提供1个</w:t>
            </w:r>
            <w:r>
              <w:rPr>
                <w:rFonts w:hint="eastAsia" w:ascii="宋体" w:hAnsi="宋体" w:eastAsia="宋体" w:cs="宋体"/>
                <w:color w:val="auto"/>
              </w:rPr>
              <w:t>得</w:t>
            </w:r>
            <w:r>
              <w:rPr>
                <w:rFonts w:hint="eastAsia" w:ascii="宋体" w:hAnsi="宋体" w:eastAsia="宋体" w:cs="宋体"/>
                <w:color w:val="auto"/>
                <w:lang w:val="en-US" w:eastAsia="zh-CN"/>
              </w:rPr>
              <w:t>1</w:t>
            </w:r>
            <w:r>
              <w:rPr>
                <w:rFonts w:hint="eastAsia" w:ascii="宋体" w:hAnsi="宋体" w:eastAsia="宋体" w:cs="宋体"/>
                <w:color w:val="auto"/>
              </w:rPr>
              <w:t>分，最高得</w:t>
            </w:r>
            <w:r>
              <w:rPr>
                <w:rFonts w:hint="eastAsia" w:ascii="宋体" w:hAnsi="宋体" w:eastAsia="宋体" w:cs="宋体"/>
                <w:color w:val="auto"/>
                <w:lang w:val="en-US" w:eastAsia="zh-CN"/>
              </w:rPr>
              <w:t>3</w:t>
            </w:r>
            <w:r>
              <w:rPr>
                <w:rFonts w:hint="eastAsia" w:ascii="宋体" w:hAnsi="宋体" w:eastAsia="宋体" w:cs="宋体"/>
                <w:color w:val="auto"/>
              </w:rPr>
              <w:t>分。</w:t>
            </w:r>
          </w:p>
          <w:p w14:paraId="339E9F24">
            <w:pPr>
              <w:rPr>
                <w:rFonts w:hint="eastAsia" w:ascii="宋体" w:hAnsi="宋体" w:eastAsia="宋体" w:cs="宋体"/>
                <w:color w:val="auto"/>
                <w:szCs w:val="21"/>
                <w:lang w:val="zh-CN"/>
              </w:rPr>
            </w:pPr>
            <w:r>
              <w:rPr>
                <w:rFonts w:hint="eastAsia" w:ascii="宋体" w:hAnsi="宋体" w:eastAsia="宋体" w:cs="宋体"/>
                <w:b/>
                <w:bCs/>
                <w:color w:val="auto"/>
              </w:rPr>
              <w:t>（提供中标通知书（如有）、合同协议书及投标人认为需要提交的其他证明材料证实，复印件加盖公章，须提供重要页面，能够体现项目内容）</w:t>
            </w:r>
          </w:p>
        </w:tc>
        <w:tc>
          <w:tcPr>
            <w:tcW w:w="642" w:type="dxa"/>
            <w:noWrap/>
            <w:vAlign w:val="center"/>
          </w:tcPr>
          <w:p w14:paraId="07031736">
            <w:pPr>
              <w:ind w:firstLine="210" w:firstLineChars="10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 xml:space="preserve"> </w:t>
            </w:r>
          </w:p>
        </w:tc>
      </w:tr>
      <w:tr w14:paraId="250E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jc w:val="center"/>
        </w:trPr>
        <w:tc>
          <w:tcPr>
            <w:tcW w:w="1104" w:type="dxa"/>
            <w:vMerge w:val="continue"/>
            <w:noWrap/>
            <w:vAlign w:val="center"/>
          </w:tcPr>
          <w:p w14:paraId="3C0DA6FE">
            <w:pPr>
              <w:spacing w:line="312" w:lineRule="auto"/>
              <w:jc w:val="center"/>
              <w:rPr>
                <w:rFonts w:ascii="Times New Roman" w:hAnsi="Times New Roman" w:eastAsia="宋体"/>
                <w:color w:val="auto"/>
              </w:rPr>
            </w:pPr>
          </w:p>
        </w:tc>
        <w:tc>
          <w:tcPr>
            <w:tcW w:w="1134" w:type="dxa"/>
            <w:vMerge w:val="restart"/>
            <w:noWrap/>
            <w:vAlign w:val="center"/>
          </w:tcPr>
          <w:p w14:paraId="619E988E">
            <w:pPr>
              <w:rPr>
                <w:rFonts w:hint="eastAsia" w:ascii="宋体" w:hAnsi="宋体" w:eastAsia="宋体" w:cs="宋体"/>
                <w:color w:val="auto"/>
                <w:szCs w:val="21"/>
                <w:lang w:val="zh-CN"/>
              </w:rPr>
            </w:pPr>
            <w:r>
              <w:rPr>
                <w:rFonts w:hint="eastAsia" w:ascii="宋体" w:hAnsi="宋体" w:eastAsia="宋体" w:cs="宋体"/>
                <w:color w:val="auto"/>
                <w:szCs w:val="21"/>
                <w:lang w:val="zh-CN"/>
              </w:rPr>
              <w:t>投标产品的性能与需求的吻合程度</w:t>
            </w:r>
          </w:p>
          <w:p w14:paraId="5BA7FB66">
            <w:pPr>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(48</w:t>
            </w:r>
            <w:r>
              <w:rPr>
                <w:rFonts w:hint="eastAsia" w:ascii="宋体" w:hAnsi="宋体" w:eastAsia="宋体" w:cs="宋体"/>
                <w:color w:val="auto"/>
                <w:szCs w:val="21"/>
                <w:lang w:val="zh-CN"/>
              </w:rPr>
              <w:t>分）</w:t>
            </w:r>
          </w:p>
        </w:tc>
        <w:tc>
          <w:tcPr>
            <w:tcW w:w="7377" w:type="dxa"/>
            <w:shd w:val="clear" w:color="auto" w:fill="FFFFFF"/>
            <w:noWrap/>
            <w:vAlign w:val="center"/>
          </w:tcPr>
          <w:p w14:paraId="3B1DEADF">
            <w:pPr>
              <w:rPr>
                <w:rFonts w:hint="eastAsia" w:ascii="宋体" w:hAnsi="宋体" w:eastAsia="宋体" w:cs="宋体"/>
                <w:color w:val="auto"/>
                <w:szCs w:val="21"/>
              </w:rPr>
            </w:pPr>
            <w:r>
              <w:rPr>
                <w:rFonts w:hint="eastAsia" w:ascii="宋体" w:hAnsi="宋体" w:eastAsia="宋体" w:cs="宋体"/>
                <w:color w:val="auto"/>
                <w:szCs w:val="21"/>
              </w:rPr>
              <w:t>投标产品的基本功能、技术指标与需求的吻合程度和偏差情况（包括所投标产品的品牌、规格型号、详细配置、主要技术参数、随机软件等）：（</w:t>
            </w:r>
            <w:r>
              <w:rPr>
                <w:rFonts w:hint="eastAsia" w:ascii="宋体" w:hAnsi="宋体" w:eastAsia="宋体" w:cs="宋体"/>
                <w:color w:val="auto"/>
                <w:szCs w:val="21"/>
                <w:lang w:val="en-US" w:eastAsia="zh-CN"/>
              </w:rPr>
              <w:t>43</w:t>
            </w:r>
            <w:r>
              <w:rPr>
                <w:rFonts w:hint="eastAsia" w:ascii="宋体" w:hAnsi="宋体" w:eastAsia="宋体" w:cs="宋体"/>
                <w:color w:val="auto"/>
                <w:szCs w:val="21"/>
              </w:rPr>
              <w:t>分）</w:t>
            </w:r>
          </w:p>
          <w:p w14:paraId="3A38FB52">
            <w:pPr>
              <w:rPr>
                <w:rFonts w:hint="eastAsia" w:ascii="宋体" w:hAnsi="宋体" w:eastAsia="宋体" w:cs="宋体"/>
                <w:color w:val="auto"/>
                <w:szCs w:val="21"/>
              </w:rPr>
            </w:pPr>
            <w:r>
              <w:rPr>
                <w:rFonts w:hint="eastAsia" w:ascii="宋体" w:hAnsi="宋体" w:eastAsia="宋体" w:cs="宋体"/>
                <w:color w:val="auto"/>
                <w:szCs w:val="21"/>
              </w:rPr>
              <w:t>1.技术参数打“▲”的，每</w:t>
            </w:r>
            <w:r>
              <w:rPr>
                <w:rFonts w:hint="eastAsia" w:ascii="宋体" w:hAnsi="宋体" w:eastAsia="宋体" w:cs="宋体"/>
                <w:color w:val="auto"/>
                <w:szCs w:val="21"/>
                <w:lang w:val="en-US" w:eastAsia="zh-CN"/>
              </w:rPr>
              <w:t>满足</w:t>
            </w:r>
            <w:r>
              <w:rPr>
                <w:rFonts w:hint="eastAsia" w:ascii="宋体" w:hAnsi="宋体" w:eastAsia="宋体" w:cs="宋体"/>
                <w:color w:val="auto"/>
                <w:szCs w:val="21"/>
              </w:rPr>
              <w:t>一项得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r>
              <w:rPr>
                <w:rFonts w:hint="eastAsia" w:ascii="宋体" w:hAnsi="宋体" w:eastAsia="宋体" w:cs="宋体"/>
                <w:color w:val="auto"/>
                <w:szCs w:val="21"/>
                <w:lang w:val="en-US" w:eastAsia="zh-CN"/>
              </w:rPr>
              <w:t>最多</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38</w:t>
            </w:r>
            <w:r>
              <w:rPr>
                <w:rFonts w:hint="eastAsia" w:ascii="宋体" w:hAnsi="宋体" w:eastAsia="宋体" w:cs="宋体"/>
                <w:color w:val="auto"/>
                <w:szCs w:val="21"/>
              </w:rPr>
              <w:t>分；</w:t>
            </w:r>
          </w:p>
          <w:p w14:paraId="02181ED1">
            <w:pPr>
              <w:rPr>
                <w:rFonts w:hint="eastAsia" w:ascii="宋体" w:hAnsi="宋体" w:eastAsia="宋体" w:cs="宋体"/>
                <w:b/>
                <w:bCs/>
                <w:color w:val="auto"/>
                <w:szCs w:val="21"/>
                <w:lang w:eastAsia="zh-CN"/>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除“★”“</w:t>
            </w:r>
            <w:r>
              <w:rPr>
                <w:rFonts w:hint="eastAsia" w:ascii="宋体" w:hAnsi="宋体" w:eastAsia="宋体" w:cs="宋体"/>
                <w:color w:val="auto"/>
                <w:szCs w:val="21"/>
              </w:rPr>
              <w:t>▲</w:t>
            </w:r>
            <w:r>
              <w:rPr>
                <w:rFonts w:hint="eastAsia" w:ascii="宋体" w:hAnsi="宋体" w:eastAsia="宋体" w:cs="宋体"/>
                <w:color w:val="auto"/>
                <w:szCs w:val="21"/>
                <w:lang w:val="en-US" w:eastAsia="zh-CN"/>
              </w:rPr>
              <w:t>”外</w:t>
            </w:r>
            <w:r>
              <w:rPr>
                <w:rFonts w:hint="eastAsia" w:ascii="宋体" w:hAnsi="宋体" w:eastAsia="宋体" w:cs="宋体"/>
                <w:color w:val="auto"/>
                <w:szCs w:val="21"/>
              </w:rPr>
              <w:t>其它技术参数</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每满足一项</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0.25</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最多得5分。</w:t>
            </w:r>
          </w:p>
        </w:tc>
        <w:tc>
          <w:tcPr>
            <w:tcW w:w="642" w:type="dxa"/>
            <w:noWrap/>
            <w:vAlign w:val="center"/>
          </w:tcPr>
          <w:p w14:paraId="35063D82">
            <w:pPr>
              <w:ind w:firstLine="210" w:firstLineChars="100"/>
              <w:rPr>
                <w:rFonts w:ascii="Times New Roman" w:hAnsi="Times New Roman" w:eastAsia="宋体"/>
                <w:color w:val="auto"/>
              </w:rPr>
            </w:pPr>
            <w:r>
              <w:rPr>
                <w:rFonts w:hint="eastAsia" w:ascii="Times New Roman" w:hAnsi="Times New Roman" w:eastAsia="宋体"/>
                <w:color w:val="auto"/>
                <w:lang w:val="en-US" w:eastAsia="zh-CN"/>
              </w:rPr>
              <w:t xml:space="preserve"> </w:t>
            </w:r>
          </w:p>
        </w:tc>
      </w:tr>
      <w:tr w14:paraId="447E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1104" w:type="dxa"/>
            <w:vMerge w:val="continue"/>
            <w:noWrap/>
            <w:vAlign w:val="center"/>
          </w:tcPr>
          <w:p w14:paraId="6B2AC326">
            <w:pPr>
              <w:spacing w:line="312" w:lineRule="auto"/>
              <w:jc w:val="center"/>
              <w:rPr>
                <w:rFonts w:ascii="Times New Roman" w:hAnsi="Times New Roman" w:eastAsia="宋体"/>
                <w:color w:val="auto"/>
              </w:rPr>
            </w:pPr>
          </w:p>
        </w:tc>
        <w:tc>
          <w:tcPr>
            <w:tcW w:w="1134" w:type="dxa"/>
            <w:vMerge w:val="continue"/>
            <w:noWrap/>
            <w:vAlign w:val="center"/>
          </w:tcPr>
          <w:p w14:paraId="4D152CC3">
            <w:pPr>
              <w:rPr>
                <w:rFonts w:hint="eastAsia" w:ascii="宋体" w:hAnsi="宋体" w:eastAsia="宋体" w:cs="宋体"/>
                <w:color w:val="auto"/>
                <w:szCs w:val="21"/>
                <w:lang w:val="en-US" w:eastAsia="zh-CN"/>
              </w:rPr>
            </w:pPr>
          </w:p>
        </w:tc>
        <w:tc>
          <w:tcPr>
            <w:tcW w:w="7377" w:type="dxa"/>
            <w:shd w:val="clear" w:color="auto" w:fill="FFFFFF"/>
            <w:noWrap/>
            <w:vAlign w:val="center"/>
          </w:tcPr>
          <w:p w14:paraId="3834260A">
            <w:pPr>
              <w:rPr>
                <w:rFonts w:hint="eastAsia" w:ascii="宋体" w:hAnsi="宋体" w:eastAsia="宋体" w:cs="宋体"/>
                <w:color w:val="auto"/>
                <w:szCs w:val="21"/>
              </w:rPr>
            </w:pPr>
            <w:r>
              <w:rPr>
                <w:rFonts w:hint="eastAsia" w:ascii="宋体" w:hAnsi="宋体" w:eastAsia="宋体" w:cs="宋体"/>
                <w:color w:val="auto"/>
                <w:szCs w:val="21"/>
              </w:rPr>
              <w:t>整体技术方案条理清晰，层次分明，操作性强, 其配置和性能完全满足本项目运行的需求的，得5分；</w:t>
            </w:r>
          </w:p>
          <w:p w14:paraId="5574C543">
            <w:pPr>
              <w:rPr>
                <w:rFonts w:hint="eastAsia" w:ascii="宋体" w:hAnsi="宋体" w:eastAsia="宋体" w:cs="宋体"/>
                <w:color w:val="auto"/>
                <w:szCs w:val="21"/>
                <w:lang w:val="en-US" w:eastAsia="zh-CN"/>
              </w:rPr>
            </w:pPr>
            <w:r>
              <w:rPr>
                <w:rFonts w:hint="eastAsia" w:ascii="宋体" w:hAnsi="宋体" w:eastAsia="宋体" w:cs="宋体"/>
                <w:color w:val="auto"/>
                <w:szCs w:val="21"/>
              </w:rPr>
              <w:t>技术方案条理较清晰，层次较分明，基本能满足招标要求</w:t>
            </w:r>
            <w:r>
              <w:rPr>
                <w:rFonts w:hint="eastAsia" w:ascii="宋体" w:hAnsi="宋体" w:eastAsia="宋体" w:cs="宋体"/>
                <w:color w:val="auto"/>
                <w:szCs w:val="21"/>
                <w:lang w:val="en-US" w:eastAsia="zh-CN"/>
              </w:rPr>
              <w:t>的，得3</w:t>
            </w:r>
            <w:r>
              <w:rPr>
                <w:rFonts w:hint="eastAsia" w:ascii="宋体" w:hAnsi="宋体" w:eastAsia="宋体" w:cs="宋体"/>
                <w:color w:val="auto"/>
                <w:szCs w:val="21"/>
              </w:rPr>
              <w:t>分；</w:t>
            </w:r>
            <w:r>
              <w:rPr>
                <w:rFonts w:hint="eastAsia" w:ascii="宋体" w:hAnsi="宋体" w:eastAsia="宋体" w:cs="宋体"/>
                <w:color w:val="auto"/>
                <w:szCs w:val="21"/>
                <w:lang w:val="en-US" w:eastAsia="zh-CN"/>
              </w:rPr>
              <w:t>方案简单的，得1分；</w:t>
            </w:r>
          </w:p>
          <w:p w14:paraId="389D3360">
            <w:pPr>
              <w:rPr>
                <w:rFonts w:hint="eastAsia" w:ascii="宋体" w:hAnsi="宋体" w:eastAsia="宋体" w:cs="宋体"/>
                <w:color w:val="auto"/>
                <w:szCs w:val="21"/>
              </w:rPr>
            </w:pPr>
            <w:r>
              <w:rPr>
                <w:rFonts w:hint="eastAsia" w:ascii="宋体" w:hAnsi="宋体" w:eastAsia="宋体" w:cs="宋体"/>
                <w:color w:val="auto"/>
                <w:szCs w:val="21"/>
              </w:rPr>
              <w:t>不满足的不得分。</w:t>
            </w:r>
          </w:p>
        </w:tc>
        <w:tc>
          <w:tcPr>
            <w:tcW w:w="642" w:type="dxa"/>
            <w:noWrap/>
            <w:vAlign w:val="center"/>
          </w:tcPr>
          <w:p w14:paraId="03D9EEDD">
            <w:pPr>
              <w:ind w:firstLine="210" w:firstLineChars="100"/>
              <w:rPr>
                <w:rFonts w:hint="eastAsia" w:ascii="Times New Roman" w:hAnsi="Times New Roman" w:eastAsia="宋体"/>
                <w:color w:val="auto"/>
                <w:lang w:val="en-US" w:eastAsia="zh-CN"/>
              </w:rPr>
            </w:pPr>
          </w:p>
        </w:tc>
      </w:tr>
      <w:tr w14:paraId="3C9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104" w:type="dxa"/>
            <w:vMerge w:val="continue"/>
            <w:noWrap/>
            <w:vAlign w:val="center"/>
          </w:tcPr>
          <w:p w14:paraId="1F0CA096">
            <w:pPr>
              <w:spacing w:line="312" w:lineRule="auto"/>
              <w:jc w:val="center"/>
              <w:rPr>
                <w:rFonts w:ascii="Times New Roman" w:hAnsi="Times New Roman" w:eastAsia="宋体"/>
                <w:color w:val="auto"/>
              </w:rPr>
            </w:pPr>
          </w:p>
        </w:tc>
        <w:tc>
          <w:tcPr>
            <w:tcW w:w="1134" w:type="dxa"/>
            <w:noWrap/>
            <w:vAlign w:val="center"/>
          </w:tcPr>
          <w:p w14:paraId="3AB0ED7A">
            <w:pPr>
              <w:jc w:val="center"/>
              <w:rPr>
                <w:rFonts w:hint="eastAsia" w:ascii="宋体" w:hAnsi="宋体" w:eastAsia="宋体" w:cs="宋体"/>
                <w:color w:val="auto"/>
              </w:rPr>
            </w:pPr>
            <w:r>
              <w:rPr>
                <w:rFonts w:hint="eastAsia" w:ascii="宋体" w:hAnsi="宋体" w:eastAsia="宋体" w:cs="宋体"/>
                <w:color w:val="auto"/>
              </w:rPr>
              <w:t>组织实施方案</w:t>
            </w:r>
          </w:p>
          <w:p w14:paraId="54DE721D">
            <w:pPr>
              <w:jc w:val="center"/>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5</w:t>
            </w:r>
            <w:r>
              <w:rPr>
                <w:rFonts w:hint="eastAsia" w:ascii="宋体" w:hAnsi="宋体" w:eastAsia="宋体" w:cs="宋体"/>
                <w:color w:val="auto"/>
              </w:rPr>
              <w:t>分）</w:t>
            </w:r>
          </w:p>
        </w:tc>
        <w:tc>
          <w:tcPr>
            <w:tcW w:w="7377" w:type="dxa"/>
            <w:shd w:val="clear" w:color="auto" w:fill="FFFFFF"/>
            <w:noWrap/>
            <w:vAlign w:val="center"/>
          </w:tcPr>
          <w:p w14:paraId="2B19BA62">
            <w:pPr>
              <w:adjustRightInd w:val="0"/>
              <w:snapToGrid w:val="0"/>
              <w:rPr>
                <w:rFonts w:hint="eastAsia" w:ascii="宋体" w:hAnsi="宋体" w:eastAsia="宋体" w:cs="宋体"/>
                <w:color w:val="auto"/>
                <w:szCs w:val="21"/>
              </w:rPr>
            </w:pPr>
            <w:r>
              <w:rPr>
                <w:rFonts w:hint="eastAsia" w:ascii="宋体" w:hAnsi="宋体" w:eastAsia="宋体" w:cs="宋体"/>
                <w:color w:val="auto"/>
                <w:szCs w:val="21"/>
              </w:rPr>
              <w:t>投标人组织实施方案的完整性、合理性：</w:t>
            </w:r>
          </w:p>
          <w:p w14:paraId="2E629E71">
            <w:pPr>
              <w:adjustRightInd w:val="0"/>
              <w:snapToGrid w:val="0"/>
              <w:rPr>
                <w:rFonts w:hint="eastAsia" w:ascii="宋体" w:hAnsi="宋体" w:eastAsia="宋体" w:cs="宋体"/>
                <w:color w:val="auto"/>
                <w:szCs w:val="21"/>
                <w:lang w:eastAsia="zh-CN"/>
              </w:rPr>
            </w:pPr>
            <w:r>
              <w:rPr>
                <w:rFonts w:hint="eastAsia" w:ascii="宋体" w:hAnsi="宋体" w:eastAsia="宋体" w:cs="宋体"/>
                <w:color w:val="auto"/>
                <w:szCs w:val="21"/>
              </w:rPr>
              <w:t>方案完整、合理，完全满足招标文件要求的，得</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14:paraId="4965C8B6">
            <w:pPr>
              <w:adjustRightInd w:val="0"/>
              <w:snapToGrid w:val="0"/>
              <w:rPr>
                <w:rFonts w:hint="eastAsia" w:ascii="宋体" w:hAnsi="宋体" w:eastAsia="宋体" w:cs="宋体"/>
                <w:color w:val="auto"/>
                <w:szCs w:val="21"/>
                <w:lang w:eastAsia="zh-CN"/>
              </w:rPr>
            </w:pPr>
            <w:r>
              <w:rPr>
                <w:rFonts w:hint="eastAsia" w:ascii="宋体" w:hAnsi="宋体" w:eastAsia="宋体" w:cs="宋体"/>
                <w:color w:val="auto"/>
                <w:szCs w:val="21"/>
              </w:rPr>
              <w:t>方案较完整合理，基本满足招标文件要求的，得</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14:paraId="40AEFC9E">
            <w:pPr>
              <w:adjustRightInd w:val="0"/>
              <w:snapToGrid w:val="0"/>
              <w:rPr>
                <w:rFonts w:hint="eastAsia" w:ascii="宋体" w:hAnsi="宋体" w:eastAsia="宋体" w:cs="宋体"/>
                <w:color w:val="auto"/>
                <w:szCs w:val="21"/>
              </w:rPr>
            </w:pPr>
            <w:r>
              <w:rPr>
                <w:rFonts w:hint="eastAsia" w:ascii="宋体" w:hAnsi="宋体" w:eastAsia="宋体" w:cs="宋体"/>
                <w:color w:val="auto"/>
                <w:szCs w:val="21"/>
              </w:rPr>
              <w:t>方案简单的，得</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w:t>
            </w:r>
          </w:p>
          <w:p w14:paraId="44354B90">
            <w:pPr>
              <w:adjustRightInd w:val="0"/>
              <w:snapToGrid w:val="0"/>
              <w:rPr>
                <w:rFonts w:hint="eastAsia" w:ascii="宋体" w:hAnsi="宋体" w:eastAsia="宋体" w:cs="宋体"/>
                <w:color w:val="auto"/>
                <w:kern w:val="0"/>
              </w:rPr>
            </w:pPr>
            <w:r>
              <w:rPr>
                <w:rFonts w:hint="eastAsia" w:ascii="宋体" w:hAnsi="宋体" w:eastAsia="宋体" w:cs="宋体"/>
                <w:color w:val="auto"/>
                <w:szCs w:val="21"/>
              </w:rPr>
              <w:t>不满足或未提及不得分。</w:t>
            </w:r>
          </w:p>
        </w:tc>
        <w:tc>
          <w:tcPr>
            <w:tcW w:w="642" w:type="dxa"/>
            <w:noWrap/>
            <w:vAlign w:val="center"/>
          </w:tcPr>
          <w:p w14:paraId="33285CB6">
            <w:pPr>
              <w:ind w:firstLine="210" w:firstLineChars="100"/>
              <w:rPr>
                <w:rFonts w:ascii="Times New Roman" w:hAnsi="Times New Roman" w:eastAsia="宋体"/>
                <w:color w:val="auto"/>
              </w:rPr>
            </w:pPr>
          </w:p>
        </w:tc>
      </w:tr>
      <w:tr w14:paraId="32A0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1104" w:type="dxa"/>
            <w:vMerge w:val="continue"/>
            <w:noWrap/>
            <w:vAlign w:val="center"/>
          </w:tcPr>
          <w:p w14:paraId="7A448A40">
            <w:pPr>
              <w:spacing w:line="312" w:lineRule="auto"/>
              <w:jc w:val="center"/>
              <w:rPr>
                <w:rFonts w:ascii="Times New Roman" w:hAnsi="Times New Roman" w:eastAsia="宋体"/>
                <w:color w:val="auto"/>
              </w:rPr>
            </w:pPr>
          </w:p>
        </w:tc>
        <w:tc>
          <w:tcPr>
            <w:tcW w:w="1134" w:type="dxa"/>
            <w:noWrap/>
            <w:vAlign w:val="center"/>
          </w:tcPr>
          <w:p w14:paraId="4BCF4C61">
            <w:pPr>
              <w:jc w:val="center"/>
              <w:rPr>
                <w:rFonts w:hint="eastAsia" w:ascii="宋体" w:hAnsi="宋体" w:eastAsia="宋体" w:cs="宋体"/>
                <w:color w:val="auto"/>
              </w:rPr>
            </w:pPr>
            <w:r>
              <w:rPr>
                <w:rFonts w:hint="eastAsia" w:ascii="宋体" w:hAnsi="宋体" w:eastAsia="宋体" w:cs="宋体"/>
                <w:color w:val="auto"/>
              </w:rPr>
              <w:t>质量保证措施和交货情况</w:t>
            </w:r>
          </w:p>
          <w:p w14:paraId="16C94E40">
            <w:pPr>
              <w:jc w:val="center"/>
              <w:rPr>
                <w:rFonts w:hint="eastAsia" w:ascii="宋体" w:hAnsi="宋体" w:eastAsia="宋体" w:cs="宋体"/>
                <w:color w:val="auto"/>
                <w:kern w:val="0"/>
              </w:rPr>
            </w:pPr>
            <w:r>
              <w:rPr>
                <w:rFonts w:hint="eastAsia" w:ascii="宋体" w:hAnsi="宋体" w:eastAsia="宋体" w:cs="宋体"/>
                <w:color w:val="auto"/>
              </w:rPr>
              <w:t>（</w:t>
            </w:r>
            <w:r>
              <w:rPr>
                <w:rFonts w:hint="eastAsia" w:ascii="宋体" w:hAnsi="宋体" w:eastAsia="宋体" w:cs="宋体"/>
                <w:color w:val="auto"/>
                <w:lang w:val="en-US" w:eastAsia="zh-CN"/>
              </w:rPr>
              <w:t>5</w:t>
            </w:r>
            <w:r>
              <w:rPr>
                <w:rFonts w:hint="eastAsia" w:ascii="宋体" w:hAnsi="宋体" w:eastAsia="宋体" w:cs="宋体"/>
                <w:color w:val="auto"/>
              </w:rPr>
              <w:t>分）</w:t>
            </w:r>
          </w:p>
        </w:tc>
        <w:tc>
          <w:tcPr>
            <w:tcW w:w="7377" w:type="dxa"/>
            <w:shd w:val="clear" w:color="auto" w:fill="FFFFFF"/>
            <w:noWrap/>
            <w:vAlign w:val="center"/>
          </w:tcPr>
          <w:p w14:paraId="118E48F1">
            <w:pPr>
              <w:rPr>
                <w:rFonts w:hint="eastAsia" w:ascii="宋体" w:hAnsi="宋体" w:eastAsia="宋体" w:cs="宋体"/>
                <w:color w:val="auto"/>
                <w:szCs w:val="21"/>
              </w:rPr>
            </w:pPr>
            <w:r>
              <w:rPr>
                <w:rFonts w:hint="eastAsia" w:ascii="宋体" w:hAnsi="宋体" w:eastAsia="宋体" w:cs="宋体"/>
                <w:color w:val="auto"/>
                <w:szCs w:val="21"/>
              </w:rPr>
              <w:t>有明确的建设质量目标，按期完成设备供货、运行、验收等措施：</w:t>
            </w:r>
          </w:p>
          <w:p w14:paraId="0FC51ECA">
            <w:pPr>
              <w:rPr>
                <w:rFonts w:hint="eastAsia" w:ascii="宋体" w:hAnsi="宋体" w:eastAsia="宋体" w:cs="宋体"/>
                <w:color w:val="auto"/>
                <w:szCs w:val="21"/>
              </w:rPr>
            </w:pPr>
            <w:r>
              <w:rPr>
                <w:rFonts w:hint="eastAsia" w:ascii="宋体" w:hAnsi="宋体" w:eastAsia="宋体" w:cs="宋体"/>
                <w:color w:val="auto"/>
                <w:szCs w:val="21"/>
              </w:rPr>
              <w:t>实施内容全面完整的，得</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p w14:paraId="3ED5E301">
            <w:pPr>
              <w:rPr>
                <w:rFonts w:hint="eastAsia" w:ascii="宋体" w:hAnsi="宋体" w:eastAsia="宋体" w:cs="宋体"/>
                <w:color w:val="auto"/>
                <w:szCs w:val="21"/>
              </w:rPr>
            </w:pPr>
            <w:r>
              <w:rPr>
                <w:rFonts w:hint="eastAsia" w:ascii="宋体" w:hAnsi="宋体" w:eastAsia="宋体" w:cs="宋体"/>
                <w:color w:val="auto"/>
                <w:szCs w:val="21"/>
              </w:rPr>
              <w:t>实施内容基本完整的，得</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p w14:paraId="28E16511">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内容简单的，得1分；</w:t>
            </w:r>
          </w:p>
          <w:p w14:paraId="1F319068">
            <w:pPr>
              <w:rPr>
                <w:rFonts w:hint="eastAsia" w:ascii="宋体" w:hAnsi="宋体" w:eastAsia="宋体" w:cs="宋体"/>
                <w:color w:val="auto"/>
                <w:szCs w:val="21"/>
              </w:rPr>
            </w:pPr>
            <w:r>
              <w:rPr>
                <w:rFonts w:hint="eastAsia" w:ascii="宋体" w:hAnsi="宋体" w:eastAsia="宋体" w:cs="宋体"/>
                <w:color w:val="auto"/>
                <w:szCs w:val="21"/>
              </w:rPr>
              <w:t>未提及不得分。</w:t>
            </w:r>
          </w:p>
        </w:tc>
        <w:tc>
          <w:tcPr>
            <w:tcW w:w="642" w:type="dxa"/>
            <w:noWrap/>
            <w:vAlign w:val="center"/>
          </w:tcPr>
          <w:p w14:paraId="1E680CA3">
            <w:pPr>
              <w:ind w:firstLine="210" w:firstLineChars="100"/>
              <w:rPr>
                <w:rFonts w:ascii="Times New Roman" w:hAnsi="Times New Roman" w:eastAsia="宋体"/>
                <w:color w:val="auto"/>
              </w:rPr>
            </w:pPr>
          </w:p>
        </w:tc>
      </w:tr>
      <w:tr w14:paraId="59E4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1104" w:type="dxa"/>
            <w:vMerge w:val="continue"/>
            <w:noWrap/>
            <w:vAlign w:val="center"/>
          </w:tcPr>
          <w:p w14:paraId="3B367003">
            <w:pPr>
              <w:spacing w:line="312" w:lineRule="auto"/>
              <w:jc w:val="center"/>
              <w:rPr>
                <w:rFonts w:ascii="Times New Roman" w:hAnsi="Times New Roman" w:eastAsia="宋体"/>
                <w:color w:val="auto"/>
              </w:rPr>
            </w:pPr>
          </w:p>
        </w:tc>
        <w:tc>
          <w:tcPr>
            <w:tcW w:w="1134" w:type="dxa"/>
            <w:vMerge w:val="restart"/>
            <w:noWrap/>
            <w:vAlign w:val="center"/>
          </w:tcPr>
          <w:p w14:paraId="66E0A868">
            <w:pPr>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售后服务方案情况（</w:t>
            </w:r>
            <w:r>
              <w:rPr>
                <w:rFonts w:hint="eastAsia" w:ascii="宋体" w:hAnsi="宋体" w:eastAsia="宋体" w:cs="宋体"/>
                <w:color w:val="auto"/>
                <w:kern w:val="0"/>
                <w:highlight w:val="none"/>
                <w:lang w:val="en-US" w:eastAsia="zh-CN"/>
              </w:rPr>
              <w:t>6</w:t>
            </w:r>
            <w:r>
              <w:rPr>
                <w:rFonts w:hint="eastAsia" w:ascii="宋体" w:hAnsi="宋体" w:eastAsia="宋体" w:cs="宋体"/>
                <w:color w:val="auto"/>
                <w:kern w:val="0"/>
                <w:highlight w:val="none"/>
              </w:rPr>
              <w:t>分）</w:t>
            </w:r>
          </w:p>
        </w:tc>
        <w:tc>
          <w:tcPr>
            <w:tcW w:w="7377" w:type="dxa"/>
            <w:shd w:val="clear" w:color="auto" w:fill="FFFFFF"/>
            <w:noWrap/>
            <w:vAlign w:val="center"/>
          </w:tcPr>
          <w:p w14:paraId="5122FA6E">
            <w:pPr>
              <w:adjustRightInd w:val="0"/>
              <w:snapToGrid w:val="0"/>
              <w:rPr>
                <w:rFonts w:hint="eastAsia" w:ascii="宋体" w:hAnsi="宋体" w:eastAsia="宋体" w:cs="宋体"/>
                <w:color w:val="auto"/>
                <w:szCs w:val="21"/>
              </w:rPr>
            </w:pPr>
            <w:r>
              <w:rPr>
                <w:rFonts w:hint="eastAsia" w:ascii="宋体" w:hAnsi="宋体" w:eastAsia="宋体" w:cs="宋体"/>
                <w:color w:val="auto"/>
                <w:szCs w:val="21"/>
              </w:rPr>
              <w:t>投标人提供服务响应时间、售后维护机构和人员等情况，售后服务承诺的完整性以及服务承诺落实的保障措施等情况；对该项目提供全程的维修服务和保障。</w:t>
            </w:r>
          </w:p>
          <w:p w14:paraId="47582B22">
            <w:pPr>
              <w:adjustRightInd w:val="0"/>
              <w:snapToGrid w:val="0"/>
              <w:rPr>
                <w:rFonts w:hint="eastAsia" w:ascii="宋体" w:hAnsi="宋体" w:eastAsia="宋体" w:cs="宋体"/>
                <w:color w:val="auto"/>
                <w:szCs w:val="21"/>
              </w:rPr>
            </w:pPr>
            <w:r>
              <w:rPr>
                <w:rFonts w:hint="eastAsia" w:ascii="宋体" w:hAnsi="宋体" w:eastAsia="宋体" w:cs="宋体"/>
                <w:color w:val="auto"/>
                <w:szCs w:val="21"/>
              </w:rPr>
              <w:t>售后服务承诺完整，保障措施全面的，得</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p>
          <w:p w14:paraId="08C5679C">
            <w:pPr>
              <w:adjustRightInd w:val="0"/>
              <w:snapToGrid w:val="0"/>
              <w:rPr>
                <w:rFonts w:hint="eastAsia" w:ascii="宋体" w:hAnsi="宋体" w:eastAsia="宋体" w:cs="宋体"/>
                <w:color w:val="auto"/>
                <w:szCs w:val="21"/>
              </w:rPr>
            </w:pPr>
            <w:r>
              <w:rPr>
                <w:rFonts w:hint="eastAsia" w:ascii="宋体" w:hAnsi="宋体" w:eastAsia="宋体" w:cs="宋体"/>
                <w:color w:val="auto"/>
                <w:szCs w:val="21"/>
              </w:rPr>
              <w:t>售后服务承诺较完整，保障措施较全面的，得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p>
          <w:p w14:paraId="0A7F32BD">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rPr>
              <w:t>不满足招标文件要求或未提及的不得分。</w:t>
            </w:r>
          </w:p>
        </w:tc>
        <w:tc>
          <w:tcPr>
            <w:tcW w:w="642" w:type="dxa"/>
            <w:noWrap/>
            <w:vAlign w:val="center"/>
          </w:tcPr>
          <w:p w14:paraId="0251BF9C">
            <w:pPr>
              <w:ind w:firstLine="210" w:firstLineChars="100"/>
              <w:rPr>
                <w:rFonts w:hint="eastAsia" w:ascii="Times New Roman" w:hAnsi="Times New Roman" w:eastAsia="宋体"/>
                <w:color w:val="auto"/>
                <w:lang w:val="en-US" w:eastAsia="zh-CN"/>
              </w:rPr>
            </w:pPr>
          </w:p>
        </w:tc>
      </w:tr>
      <w:tr w14:paraId="6486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1104" w:type="dxa"/>
            <w:vMerge w:val="continue"/>
            <w:noWrap/>
            <w:vAlign w:val="center"/>
          </w:tcPr>
          <w:p w14:paraId="5F0EADF7">
            <w:pPr>
              <w:spacing w:line="312" w:lineRule="auto"/>
              <w:jc w:val="center"/>
              <w:rPr>
                <w:rFonts w:ascii="Times New Roman" w:hAnsi="Times New Roman" w:eastAsia="宋体"/>
                <w:color w:val="auto"/>
              </w:rPr>
            </w:pPr>
          </w:p>
        </w:tc>
        <w:tc>
          <w:tcPr>
            <w:tcW w:w="1134" w:type="dxa"/>
            <w:vMerge w:val="continue"/>
            <w:noWrap/>
            <w:vAlign w:val="center"/>
          </w:tcPr>
          <w:p w14:paraId="15B996ED">
            <w:pPr>
              <w:jc w:val="center"/>
              <w:rPr>
                <w:rFonts w:hint="eastAsia" w:ascii="宋体" w:hAnsi="宋体" w:eastAsia="宋体" w:cs="宋体"/>
                <w:color w:val="auto"/>
                <w:kern w:val="0"/>
                <w:highlight w:val="none"/>
              </w:rPr>
            </w:pPr>
          </w:p>
        </w:tc>
        <w:tc>
          <w:tcPr>
            <w:tcW w:w="7377" w:type="dxa"/>
            <w:shd w:val="clear" w:color="auto" w:fill="FFFFFF"/>
            <w:noWrap/>
            <w:vAlign w:val="center"/>
          </w:tcPr>
          <w:p w14:paraId="231CF5DB">
            <w:pPr>
              <w:adjustRightInd w:val="0"/>
              <w:snapToGrid w:val="0"/>
              <w:rPr>
                <w:rFonts w:hint="eastAsia" w:ascii="宋体" w:hAnsi="宋体" w:eastAsia="宋体" w:cs="宋体"/>
                <w:color w:val="auto"/>
                <w:szCs w:val="21"/>
              </w:rPr>
            </w:pPr>
            <w:r>
              <w:rPr>
                <w:rFonts w:hint="eastAsia" w:ascii="宋体" w:hAnsi="宋体" w:eastAsia="宋体" w:cs="宋体"/>
                <w:color w:val="auto"/>
                <w:szCs w:val="21"/>
              </w:rPr>
              <w:t>在免费质保期的基础上，每延长一年得1分，最高得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p>
          <w:p w14:paraId="693F1DA6">
            <w:pPr>
              <w:adjustRightInd w:val="0"/>
              <w:snapToGrid w:val="0"/>
              <w:rPr>
                <w:rFonts w:hint="eastAsia" w:ascii="宋体" w:hAnsi="宋体" w:eastAsia="宋体" w:cs="宋体"/>
                <w:color w:val="auto"/>
                <w:szCs w:val="21"/>
                <w:highlight w:val="none"/>
              </w:rPr>
            </w:pPr>
            <w:r>
              <w:rPr>
                <w:rFonts w:hint="eastAsia" w:ascii="宋体" w:hAnsi="宋体" w:eastAsia="宋体" w:cs="宋体"/>
                <w:b/>
                <w:bCs/>
                <w:color w:val="auto"/>
                <w:szCs w:val="21"/>
              </w:rPr>
              <w:t>（需承诺或提供相关证明文件，未承诺或不提供不得分；已承诺，中标公告期限届满之日内（7个工作日内）提供证明文件，无法提供，视为放弃中标（成交）资格，并承担相关责任）</w:t>
            </w:r>
          </w:p>
        </w:tc>
        <w:tc>
          <w:tcPr>
            <w:tcW w:w="642" w:type="dxa"/>
            <w:noWrap/>
            <w:vAlign w:val="center"/>
          </w:tcPr>
          <w:p w14:paraId="129BEF06">
            <w:pPr>
              <w:ind w:firstLine="210" w:firstLineChars="100"/>
              <w:rPr>
                <w:rFonts w:hint="eastAsia" w:ascii="Times New Roman" w:hAnsi="Times New Roman" w:eastAsia="宋体"/>
                <w:color w:val="auto"/>
                <w:lang w:val="en-US" w:eastAsia="zh-CN"/>
              </w:rPr>
            </w:pPr>
          </w:p>
        </w:tc>
      </w:tr>
      <w:tr w14:paraId="1B21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104" w:type="dxa"/>
            <w:vMerge w:val="continue"/>
            <w:noWrap/>
            <w:vAlign w:val="center"/>
          </w:tcPr>
          <w:p w14:paraId="17FBDE27">
            <w:pPr>
              <w:spacing w:line="312" w:lineRule="auto"/>
              <w:jc w:val="center"/>
              <w:rPr>
                <w:rFonts w:ascii="Times New Roman" w:hAnsi="Times New Roman" w:eastAsia="宋体"/>
                <w:color w:val="auto"/>
              </w:rPr>
            </w:pPr>
          </w:p>
        </w:tc>
        <w:tc>
          <w:tcPr>
            <w:tcW w:w="1134" w:type="dxa"/>
            <w:noWrap/>
            <w:vAlign w:val="center"/>
          </w:tcPr>
          <w:p w14:paraId="4DD7D98B">
            <w:pPr>
              <w:adjustRightInd w:val="0"/>
              <w:snapToGrid w:val="0"/>
              <w:jc w:val="center"/>
              <w:rPr>
                <w:rFonts w:hint="eastAsia" w:ascii="宋体" w:hAnsi="宋体" w:eastAsia="宋体" w:cs="宋体"/>
                <w:color w:val="auto"/>
                <w:kern w:val="0"/>
                <w:highlight w:val="none"/>
              </w:rPr>
            </w:pPr>
            <w:r>
              <w:rPr>
                <w:rFonts w:hint="eastAsia" w:ascii="宋体" w:hAnsi="宋体" w:eastAsia="宋体" w:cs="宋体"/>
                <w:color w:val="auto"/>
                <w:szCs w:val="21"/>
              </w:rPr>
              <w:t>培训验收（</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tc>
        <w:tc>
          <w:tcPr>
            <w:tcW w:w="7377" w:type="dxa"/>
            <w:shd w:val="clear" w:color="auto" w:fill="FFFFFF"/>
            <w:noWrap/>
            <w:vAlign w:val="center"/>
          </w:tcPr>
          <w:p w14:paraId="53364261">
            <w:pPr>
              <w:adjustRightInd w:val="0"/>
              <w:snapToGrid w:val="0"/>
              <w:rPr>
                <w:rFonts w:hint="eastAsia" w:ascii="宋体" w:hAnsi="宋体" w:eastAsia="宋体" w:cs="宋体"/>
                <w:color w:val="auto"/>
                <w:szCs w:val="21"/>
              </w:rPr>
            </w:pPr>
            <w:r>
              <w:rPr>
                <w:rFonts w:hint="eastAsia" w:ascii="宋体" w:hAnsi="宋体" w:eastAsia="宋体" w:cs="宋体"/>
                <w:color w:val="auto"/>
                <w:szCs w:val="21"/>
              </w:rPr>
              <w:t>投标人提出的验收方案，培训计划完整合理；</w:t>
            </w:r>
          </w:p>
          <w:p w14:paraId="34C01D8B">
            <w:pPr>
              <w:adjustRightInd w:val="0"/>
              <w:snapToGrid w:val="0"/>
              <w:rPr>
                <w:rFonts w:hint="eastAsia" w:ascii="宋体" w:hAnsi="宋体" w:eastAsia="宋体" w:cs="宋体"/>
                <w:color w:val="auto"/>
                <w:szCs w:val="21"/>
              </w:rPr>
            </w:pPr>
            <w:r>
              <w:rPr>
                <w:rFonts w:hint="eastAsia" w:ascii="宋体" w:hAnsi="宋体" w:eastAsia="宋体" w:cs="宋体"/>
                <w:color w:val="auto"/>
                <w:szCs w:val="21"/>
              </w:rPr>
              <w:t>方案全面完整的，得</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p w14:paraId="37D0AB90">
            <w:pPr>
              <w:adjustRightInd w:val="0"/>
              <w:snapToGrid w:val="0"/>
              <w:rPr>
                <w:rFonts w:hint="eastAsia" w:ascii="宋体" w:hAnsi="宋体" w:eastAsia="宋体" w:cs="宋体"/>
                <w:color w:val="auto"/>
                <w:szCs w:val="21"/>
              </w:rPr>
            </w:pPr>
            <w:r>
              <w:rPr>
                <w:rFonts w:hint="eastAsia" w:ascii="宋体" w:hAnsi="宋体" w:eastAsia="宋体" w:cs="宋体"/>
                <w:color w:val="auto"/>
                <w:szCs w:val="21"/>
              </w:rPr>
              <w:t>方案基本全面完整的，得</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w:t>
            </w:r>
          </w:p>
          <w:p w14:paraId="030E85E4">
            <w:pPr>
              <w:adjustRightInd w:val="0"/>
              <w:snapToGrid w:val="0"/>
              <w:rPr>
                <w:rFonts w:hint="eastAsia" w:ascii="宋体" w:hAnsi="宋体" w:eastAsia="宋体" w:cs="宋体"/>
                <w:color w:val="auto"/>
                <w:szCs w:val="21"/>
                <w:highlight w:val="none"/>
                <w:lang w:eastAsia="zh-CN"/>
              </w:rPr>
            </w:pPr>
            <w:r>
              <w:rPr>
                <w:rFonts w:hint="eastAsia" w:ascii="宋体" w:hAnsi="宋体" w:eastAsia="宋体" w:cs="宋体"/>
                <w:color w:val="auto"/>
                <w:szCs w:val="21"/>
              </w:rPr>
              <w:t>未提及不得分。</w:t>
            </w:r>
          </w:p>
        </w:tc>
        <w:tc>
          <w:tcPr>
            <w:tcW w:w="642" w:type="dxa"/>
            <w:noWrap/>
            <w:vAlign w:val="center"/>
          </w:tcPr>
          <w:p w14:paraId="3A2C0E47">
            <w:pPr>
              <w:ind w:firstLine="210" w:firstLineChars="100"/>
              <w:rPr>
                <w:rFonts w:ascii="Times New Roman" w:hAnsi="Times New Roman" w:eastAsia="宋体"/>
                <w:color w:val="auto"/>
              </w:rPr>
            </w:pPr>
            <w:r>
              <w:rPr>
                <w:rFonts w:hint="eastAsia" w:ascii="Times New Roman" w:hAnsi="Times New Roman" w:eastAsia="宋体"/>
                <w:color w:val="auto"/>
                <w:lang w:val="en-US" w:eastAsia="zh-CN"/>
              </w:rPr>
              <w:t xml:space="preserve"> </w:t>
            </w:r>
          </w:p>
        </w:tc>
      </w:tr>
      <w:tr w14:paraId="60AA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4" w:type="dxa"/>
            <w:noWrap/>
            <w:vAlign w:val="center"/>
          </w:tcPr>
          <w:p w14:paraId="788D8AB0">
            <w:pPr>
              <w:widowControl/>
              <w:spacing w:line="312" w:lineRule="auto"/>
              <w:ind w:right="-341"/>
              <w:rPr>
                <w:rFonts w:ascii="Times New Roman" w:hAnsi="Times New Roman" w:eastAsia="宋体"/>
                <w:color w:val="auto"/>
              </w:rPr>
            </w:pPr>
            <w:r>
              <w:rPr>
                <w:rFonts w:hint="eastAsia" w:ascii="Times New Roman" w:hAnsi="Times New Roman" w:eastAsia="宋体"/>
                <w:color w:val="auto"/>
              </w:rPr>
              <w:t>价格得分</w:t>
            </w:r>
          </w:p>
          <w:p w14:paraId="4BA19CDF">
            <w:pPr>
              <w:widowControl/>
              <w:spacing w:line="312" w:lineRule="auto"/>
              <w:ind w:right="-341"/>
              <w:rPr>
                <w:rFonts w:ascii="Times New Roman" w:hAnsi="Times New Roman" w:eastAsia="宋体"/>
                <w:color w:val="auto"/>
              </w:rPr>
            </w:pPr>
            <w:r>
              <w:rPr>
                <w:rFonts w:hint="eastAsia" w:ascii="Times New Roman" w:hAnsi="Times New Roman" w:eastAsia="宋体"/>
                <w:color w:val="auto"/>
              </w:rPr>
              <w:t>（</w:t>
            </w:r>
            <w:r>
              <w:rPr>
                <w:rFonts w:ascii="Times New Roman" w:hAnsi="Times New Roman" w:eastAsia="宋体"/>
                <w:color w:val="auto"/>
              </w:rPr>
              <w:t>30</w:t>
            </w:r>
            <w:r>
              <w:rPr>
                <w:rFonts w:hint="eastAsia" w:ascii="Times New Roman" w:hAnsi="Times New Roman" w:eastAsia="宋体"/>
                <w:color w:val="auto"/>
              </w:rPr>
              <w:t>分）</w:t>
            </w:r>
          </w:p>
        </w:tc>
        <w:tc>
          <w:tcPr>
            <w:tcW w:w="8511" w:type="dxa"/>
            <w:gridSpan w:val="2"/>
            <w:noWrap/>
            <w:vAlign w:val="center"/>
          </w:tcPr>
          <w:p w14:paraId="22F00E9A">
            <w:pPr>
              <w:spacing w:line="312" w:lineRule="auto"/>
              <w:ind w:right="-341"/>
              <w:rPr>
                <w:rFonts w:ascii="Times New Roman" w:hAnsi="Times New Roman" w:eastAsia="宋体"/>
                <w:color w:val="auto"/>
              </w:rPr>
            </w:pPr>
            <w:r>
              <w:rPr>
                <w:rFonts w:hint="eastAsia" w:ascii="Times New Roman" w:hAnsi="Times New Roman" w:eastAsia="宋体"/>
                <w:color w:val="auto"/>
              </w:rPr>
              <w:t>满足投标文件要求且投标报价最低的为评标基准价，其价格分为满分，其他投标人</w:t>
            </w:r>
          </w:p>
          <w:p w14:paraId="3B67C189">
            <w:pPr>
              <w:spacing w:line="312" w:lineRule="auto"/>
              <w:ind w:right="-341"/>
              <w:rPr>
                <w:rFonts w:ascii="Times New Roman" w:hAnsi="Times New Roman" w:eastAsia="宋体"/>
                <w:color w:val="auto"/>
              </w:rPr>
            </w:pPr>
            <w:r>
              <w:rPr>
                <w:rFonts w:hint="eastAsia" w:ascii="Times New Roman" w:hAnsi="Times New Roman" w:eastAsia="宋体"/>
                <w:color w:val="auto"/>
              </w:rPr>
              <w:t>的价格分按下列公式计算：</w:t>
            </w:r>
          </w:p>
          <w:p w14:paraId="149E7A63">
            <w:pPr>
              <w:spacing w:line="312" w:lineRule="auto"/>
              <w:ind w:right="-341"/>
              <w:rPr>
                <w:rFonts w:ascii="Times New Roman" w:hAnsi="Times New Roman" w:eastAsia="宋体"/>
                <w:color w:val="auto"/>
              </w:rPr>
            </w:pPr>
            <w:r>
              <w:rPr>
                <w:rFonts w:hint="eastAsia" w:ascii="Times New Roman" w:hAnsi="Times New Roman" w:eastAsia="宋体"/>
                <w:color w:val="auto"/>
              </w:rPr>
              <w:t>价格得分＝（评标基准价</w:t>
            </w:r>
            <w:r>
              <w:rPr>
                <w:rFonts w:ascii="Times New Roman" w:hAnsi="Times New Roman" w:eastAsia="宋体"/>
                <w:color w:val="auto"/>
              </w:rPr>
              <w:t>/</w:t>
            </w:r>
            <w:r>
              <w:rPr>
                <w:rFonts w:hint="eastAsia" w:ascii="Times New Roman" w:hAnsi="Times New Roman" w:eastAsia="宋体"/>
                <w:color w:val="auto"/>
              </w:rPr>
              <w:t>投标报价）</w:t>
            </w:r>
            <w:r>
              <w:rPr>
                <w:rFonts w:ascii="Times New Roman" w:hAnsi="Times New Roman" w:eastAsia="宋体"/>
                <w:color w:val="auto"/>
              </w:rPr>
              <w:t>×</w:t>
            </w:r>
            <w:r>
              <w:rPr>
                <w:rFonts w:hint="eastAsia" w:ascii="Times New Roman" w:hAnsi="Times New Roman" w:eastAsia="宋体"/>
                <w:color w:val="auto"/>
              </w:rPr>
              <w:t>价格权重</w:t>
            </w:r>
            <w:r>
              <w:rPr>
                <w:rFonts w:ascii="Times New Roman" w:hAnsi="Times New Roman" w:eastAsia="宋体"/>
                <w:color w:val="auto"/>
              </w:rPr>
              <w:t>×100</w:t>
            </w:r>
            <w:r>
              <w:rPr>
                <w:rFonts w:hint="eastAsia" w:ascii="Times New Roman" w:hAnsi="Times New Roman" w:eastAsia="宋体"/>
                <w:color w:val="auto"/>
              </w:rPr>
              <w:t>。</w:t>
            </w:r>
          </w:p>
        </w:tc>
        <w:tc>
          <w:tcPr>
            <w:tcW w:w="642" w:type="dxa"/>
            <w:noWrap/>
          </w:tcPr>
          <w:p w14:paraId="772CF135">
            <w:pPr>
              <w:ind w:firstLine="210" w:firstLineChars="100"/>
              <w:rPr>
                <w:rFonts w:ascii="Times New Roman" w:hAnsi="Times New Roman" w:eastAsia="宋体"/>
                <w:color w:val="auto"/>
              </w:rPr>
            </w:pPr>
          </w:p>
        </w:tc>
      </w:tr>
    </w:tbl>
    <w:p w14:paraId="5DB5857E">
      <w:pPr>
        <w:spacing w:line="440" w:lineRule="exact"/>
        <w:jc w:val="center"/>
        <w:rPr>
          <w:rFonts w:ascii="Times New Roman" w:hAnsi="Times New Roman" w:eastAsia="黑体" w:cs="Times New Roman"/>
          <w:color w:val="auto"/>
          <w:sz w:val="30"/>
        </w:rPr>
      </w:pPr>
    </w:p>
    <w:p w14:paraId="42A171D2">
      <w:pPr>
        <w:spacing w:line="360" w:lineRule="auto"/>
        <w:ind w:firstLine="422" w:firstLineChars="200"/>
        <w:rPr>
          <w:rFonts w:ascii="宋体" w:hAnsi="宋体"/>
          <w:b/>
          <w:bCs/>
          <w:color w:val="auto"/>
          <w:sz w:val="28"/>
          <w:szCs w:val="28"/>
        </w:rPr>
      </w:pPr>
      <w:r>
        <w:rPr>
          <w:rFonts w:hint="eastAsia" w:ascii="宋体" w:hAnsi="宋体"/>
          <w:b/>
          <w:bCs/>
          <w:color w:val="auto"/>
          <w:szCs w:val="21"/>
        </w:rPr>
        <w:t>注：以联合体形式参与投标的，按牵头单位进行评审。</w:t>
      </w:r>
    </w:p>
    <w:p w14:paraId="39390691">
      <w:pPr>
        <w:spacing w:line="440" w:lineRule="exact"/>
        <w:jc w:val="both"/>
        <w:rPr>
          <w:rFonts w:hint="eastAsia" w:ascii="Times New Roman" w:hAnsi="Times New Roman" w:eastAsia="黑体" w:cs="Times New Roman"/>
          <w:color w:val="auto"/>
          <w:sz w:val="30"/>
        </w:rPr>
      </w:pPr>
    </w:p>
    <w:p w14:paraId="37C91D27">
      <w:pPr>
        <w:spacing w:line="440" w:lineRule="exact"/>
        <w:jc w:val="center"/>
        <w:rPr>
          <w:rFonts w:ascii="Times New Roman" w:hAnsi="Times New Roman" w:eastAsia="黑体" w:cs="Times New Roman"/>
          <w:color w:val="auto"/>
          <w:sz w:val="30"/>
        </w:rPr>
      </w:pPr>
      <w:r>
        <w:rPr>
          <w:rFonts w:hint="eastAsia" w:ascii="Times New Roman" w:hAnsi="Times New Roman" w:eastAsia="黑体" w:cs="Times New Roman"/>
          <w:color w:val="auto"/>
          <w:sz w:val="30"/>
        </w:rPr>
        <w:t>第五章</w:t>
      </w:r>
      <w:r>
        <w:rPr>
          <w:rFonts w:hint="eastAsia" w:ascii="Times New Roman" w:hAnsi="Times New Roman" w:eastAsia="黑体" w:cs="Times New Roman"/>
          <w:color w:val="auto"/>
          <w:sz w:val="30"/>
          <w:lang w:val="en-US" w:eastAsia="zh-CN"/>
        </w:rPr>
        <w:t xml:space="preserve">   </w:t>
      </w:r>
      <w:r>
        <w:rPr>
          <w:rFonts w:hint="eastAsia" w:ascii="Times New Roman" w:hAnsi="Times New Roman" w:eastAsia="黑体" w:cs="Times New Roman"/>
          <w:color w:val="auto"/>
          <w:sz w:val="30"/>
        </w:rPr>
        <w:t>合同主要条款</w:t>
      </w:r>
      <w:bookmarkEnd w:id="0"/>
    </w:p>
    <w:p w14:paraId="1BB36176">
      <w:pPr>
        <w:pStyle w:val="15"/>
        <w:rPr>
          <w:color w:val="auto"/>
        </w:rPr>
      </w:pPr>
    </w:p>
    <w:p w14:paraId="5BDFADE6">
      <w:pPr>
        <w:snapToGrid w:val="0"/>
        <w:jc w:val="center"/>
        <w:textAlignment w:val="baseline"/>
        <w:rPr>
          <w:b/>
          <w:color w:val="auto"/>
          <w:sz w:val="28"/>
        </w:rPr>
      </w:pPr>
      <w:r>
        <w:rPr>
          <w:rFonts w:hint="eastAsia"/>
          <w:b/>
          <w:color w:val="auto"/>
          <w:sz w:val="28"/>
        </w:rPr>
        <w:t>采购合同</w:t>
      </w:r>
      <w:r>
        <w:rPr>
          <w:b/>
          <w:color w:val="auto"/>
          <w:sz w:val="28"/>
        </w:rPr>
        <w:t>(</w:t>
      </w:r>
      <w:r>
        <w:rPr>
          <w:rFonts w:hint="eastAsia"/>
          <w:b/>
          <w:color w:val="auto"/>
          <w:sz w:val="28"/>
        </w:rPr>
        <w:t>仅供参考</w:t>
      </w:r>
      <w:r>
        <w:rPr>
          <w:b/>
          <w:color w:val="auto"/>
          <w:sz w:val="28"/>
        </w:rPr>
        <w:t>)</w:t>
      </w:r>
    </w:p>
    <w:p w14:paraId="19C28B04">
      <w:pPr>
        <w:spacing w:line="288" w:lineRule="auto"/>
        <w:rPr>
          <w:rFonts w:ascii="宋体" w:hAnsi="宋体"/>
          <w:color w:val="auto"/>
        </w:rPr>
      </w:pPr>
    </w:p>
    <w:p w14:paraId="6365F065">
      <w:pPr>
        <w:spacing w:line="288" w:lineRule="auto"/>
        <w:ind w:firstLine="1256" w:firstLineChars="596"/>
        <w:rPr>
          <w:rFonts w:ascii="宋体" w:hAnsi="宋体" w:eastAsia="宋体"/>
          <w:b/>
          <w:color w:val="auto"/>
          <w:kern w:val="0"/>
        </w:rPr>
      </w:pPr>
      <w:r>
        <w:rPr>
          <w:rFonts w:hint="eastAsia" w:ascii="宋体" w:hAnsi="宋体" w:eastAsia="宋体"/>
          <w:b/>
          <w:color w:val="auto"/>
          <w:kern w:val="0"/>
        </w:rPr>
        <w:t>招标文件、中标人的投标文件及其澄清文件等，均为合同的组成部分。</w:t>
      </w:r>
    </w:p>
    <w:p w14:paraId="3DE5BEF3">
      <w:pPr>
        <w:spacing w:line="288" w:lineRule="auto"/>
        <w:ind w:firstLine="735" w:firstLineChars="350"/>
        <w:rPr>
          <w:rFonts w:ascii="宋体" w:hAnsi="宋体" w:eastAsia="宋体"/>
          <w:color w:val="auto"/>
        </w:rPr>
      </w:pPr>
      <w:r>
        <w:rPr>
          <w:rFonts w:hint="eastAsia" w:ascii="宋体" w:hAnsi="宋体" w:eastAsia="宋体"/>
          <w:color w:val="auto"/>
        </w:rPr>
        <w:t>此合同由</w:t>
      </w:r>
      <w:r>
        <w:rPr>
          <w:rFonts w:hint="eastAsia" w:ascii="宋体" w:hAnsi="宋体" w:eastAsia="宋体"/>
          <w:b/>
          <w:color w:val="auto"/>
          <w:lang w:eastAsia="zh-CN"/>
        </w:rPr>
        <w:t>舟山市质量技术监督检测研究院</w:t>
      </w:r>
      <w:r>
        <w:rPr>
          <w:rFonts w:hint="eastAsia" w:ascii="宋体" w:hAnsi="宋体" w:eastAsia="宋体"/>
          <w:b/>
          <w:color w:val="auto"/>
        </w:rPr>
        <w:t>（</w:t>
      </w:r>
      <w:r>
        <w:rPr>
          <w:rFonts w:hint="eastAsia" w:ascii="宋体" w:hAnsi="宋体" w:eastAsia="宋体"/>
          <w:color w:val="auto"/>
        </w:rPr>
        <w:t>甲方）和中标人（乙方）签订。</w:t>
      </w:r>
    </w:p>
    <w:p w14:paraId="735750C8">
      <w:pPr>
        <w:spacing w:line="288" w:lineRule="auto"/>
        <w:jc w:val="center"/>
        <w:rPr>
          <w:rFonts w:hint="eastAsia" w:ascii="宋体" w:hAnsi="宋体" w:eastAsia="宋体"/>
          <w:b/>
          <w:color w:val="auto"/>
        </w:rPr>
      </w:pPr>
    </w:p>
    <w:p w14:paraId="32DBCB8B">
      <w:pPr>
        <w:spacing w:line="288" w:lineRule="auto"/>
        <w:jc w:val="center"/>
        <w:rPr>
          <w:rFonts w:ascii="宋体" w:hAnsi="宋体" w:eastAsia="宋体"/>
          <w:b/>
          <w:color w:val="auto"/>
        </w:rPr>
      </w:pPr>
      <w:r>
        <w:rPr>
          <w:rFonts w:hint="eastAsia" w:ascii="宋体" w:hAnsi="宋体" w:eastAsia="宋体"/>
          <w:b/>
          <w:color w:val="auto"/>
          <w:lang w:eastAsia="zh-CN"/>
        </w:rPr>
        <w:t>舟山市质量技术监督检测研究院自动化水表检定装置采购项目</w:t>
      </w:r>
      <w:r>
        <w:rPr>
          <w:rFonts w:hint="eastAsia" w:ascii="宋体" w:hAnsi="宋体" w:eastAsia="宋体"/>
          <w:b/>
          <w:color w:val="auto"/>
        </w:rPr>
        <w:t>合同（范本）</w:t>
      </w:r>
    </w:p>
    <w:p w14:paraId="53E2E6D8">
      <w:pPr>
        <w:spacing w:beforeLines="50" w:after="100" w:line="288" w:lineRule="auto"/>
        <w:ind w:firstLine="435"/>
        <w:rPr>
          <w:rFonts w:hint="eastAsia" w:ascii="宋体" w:hAnsi="宋体" w:eastAsia="宋体"/>
          <w:color w:val="auto"/>
        </w:rPr>
      </w:pPr>
      <w:r>
        <w:rPr>
          <w:rFonts w:hint="eastAsia" w:ascii="宋体" w:hAnsi="宋体" w:eastAsia="宋体"/>
          <w:color w:val="auto"/>
        </w:rPr>
        <w:t>甲方：</w:t>
      </w:r>
    </w:p>
    <w:p w14:paraId="1D561B64">
      <w:pPr>
        <w:spacing w:beforeLines="50" w:after="100" w:line="288" w:lineRule="auto"/>
        <w:ind w:firstLine="435"/>
        <w:rPr>
          <w:rFonts w:hint="eastAsia" w:ascii="宋体" w:hAnsi="宋体" w:eastAsia="宋体"/>
          <w:color w:val="auto"/>
        </w:rPr>
      </w:pPr>
      <w:r>
        <w:rPr>
          <w:rFonts w:hint="eastAsia" w:ascii="宋体" w:hAnsi="宋体" w:eastAsia="宋体"/>
          <w:color w:val="auto"/>
        </w:rPr>
        <w:t>乙方：</w:t>
      </w:r>
    </w:p>
    <w:p w14:paraId="0FF7F140">
      <w:pPr>
        <w:spacing w:beforeLines="50" w:after="100" w:line="288" w:lineRule="auto"/>
        <w:ind w:firstLine="435"/>
        <w:rPr>
          <w:rFonts w:ascii="宋体" w:hAnsi="宋体" w:eastAsia="宋体"/>
          <w:color w:val="auto"/>
        </w:rPr>
      </w:pPr>
      <w:r>
        <w:rPr>
          <w:rFonts w:hint="eastAsia" w:ascii="宋体" w:hAnsi="宋体" w:eastAsia="宋体"/>
          <w:color w:val="auto"/>
        </w:rPr>
        <w:t>甲、乙双方根据《</w:t>
      </w:r>
      <w:r>
        <w:rPr>
          <w:rFonts w:hint="eastAsia" w:ascii="宋体" w:hAnsi="宋体" w:eastAsia="宋体"/>
          <w:color w:val="auto"/>
          <w:lang w:eastAsia="zh-CN"/>
        </w:rPr>
        <w:t>舟山市质量技术监督检测研究院自动化水表检定装置采购项目</w:t>
      </w:r>
      <w:r>
        <w:rPr>
          <w:rFonts w:hint="eastAsia" w:ascii="宋体" w:hAnsi="宋体" w:eastAsia="宋体"/>
          <w:color w:val="auto"/>
        </w:rPr>
        <w:t>》（</w:t>
      </w:r>
      <w:r>
        <w:rPr>
          <w:rFonts w:hint="eastAsia" w:ascii="宋体" w:hAnsi="宋体" w:eastAsia="宋体"/>
          <w:color w:val="auto"/>
          <w:lang w:val="en-US" w:eastAsia="zh-CN"/>
        </w:rPr>
        <w:t>项目</w:t>
      </w:r>
      <w:r>
        <w:rPr>
          <w:rFonts w:hint="eastAsia" w:ascii="宋体" w:hAnsi="宋体" w:eastAsia="宋体"/>
          <w:color w:val="auto"/>
        </w:rPr>
        <w:t>编号：</w:t>
      </w:r>
      <w:r>
        <w:rPr>
          <w:rFonts w:hint="eastAsia" w:ascii="宋体" w:hAnsi="宋体" w:eastAsia="宋体"/>
          <w:color w:val="auto"/>
          <w:lang w:eastAsia="zh-CN"/>
        </w:rPr>
        <w:t>SZGXZS2025178</w:t>
      </w:r>
      <w:r>
        <w:rPr>
          <w:rFonts w:hint="eastAsia" w:ascii="宋体" w:hAnsi="宋体" w:eastAsia="宋体"/>
          <w:color w:val="auto"/>
        </w:rPr>
        <w:t>）招标的结果和“招标文件”的要求，</w:t>
      </w:r>
      <w:r>
        <w:rPr>
          <w:rFonts w:hint="eastAsia" w:ascii="宋体" w:hAnsi="宋体" w:eastAsia="宋体"/>
          <w:bCs/>
          <w:color w:val="auto"/>
        </w:rPr>
        <w:t>并依照《中华人民共和国民法典》有关法律、法规的规定，同时在平等、公平、诚实和信用的原则下，</w:t>
      </w:r>
      <w:r>
        <w:rPr>
          <w:rFonts w:hint="eastAsia" w:ascii="宋体" w:hAnsi="宋体" w:eastAsia="宋体"/>
          <w:color w:val="auto"/>
        </w:rPr>
        <w:t>经双方协调一致，订立本合同：</w:t>
      </w:r>
    </w:p>
    <w:p w14:paraId="62F9E84E">
      <w:pPr>
        <w:keepNext w:val="0"/>
        <w:keepLines w:val="0"/>
        <w:pageBreakBefore w:val="0"/>
        <w:widowControl w:val="0"/>
        <w:kinsoku/>
        <w:wordWrap/>
        <w:overflowPunct/>
        <w:topLinePunct w:val="0"/>
        <w:autoSpaceDE/>
        <w:autoSpaceDN/>
        <w:bidi w:val="0"/>
        <w:adjustRightInd/>
        <w:spacing w:line="288" w:lineRule="auto"/>
        <w:ind w:firstLine="435"/>
        <w:textAlignment w:val="auto"/>
        <w:rPr>
          <w:rFonts w:ascii="宋体" w:hAnsi="宋体" w:eastAsia="宋体"/>
          <w:color w:val="auto"/>
        </w:rPr>
      </w:pPr>
      <w:r>
        <w:rPr>
          <w:rFonts w:hint="eastAsia" w:ascii="宋体" w:hAnsi="宋体" w:eastAsia="宋体"/>
          <w:color w:val="auto"/>
        </w:rPr>
        <w:t>一、产品及项目清单：</w:t>
      </w:r>
    </w:p>
    <w:tbl>
      <w:tblPr>
        <w:tblStyle w:val="12"/>
        <w:tblpPr w:leftFromText="180" w:rightFromText="180" w:vertAnchor="text" w:horzAnchor="page" w:tblpXSpec="center" w:tblpY="319"/>
        <w:tblW w:w="8502" w:type="dxa"/>
        <w:tblInd w:w="0" w:type="dxa"/>
        <w:tblLayout w:type="fixed"/>
        <w:tblCellMar>
          <w:top w:w="0" w:type="dxa"/>
          <w:left w:w="42" w:type="dxa"/>
          <w:bottom w:w="0" w:type="dxa"/>
          <w:right w:w="42" w:type="dxa"/>
        </w:tblCellMar>
      </w:tblPr>
      <w:tblGrid>
        <w:gridCol w:w="582"/>
        <w:gridCol w:w="1620"/>
        <w:gridCol w:w="1800"/>
        <w:gridCol w:w="2340"/>
        <w:gridCol w:w="720"/>
        <w:gridCol w:w="360"/>
        <w:gridCol w:w="360"/>
        <w:gridCol w:w="720"/>
      </w:tblGrid>
      <w:tr w14:paraId="6AA14659">
        <w:tblPrEx>
          <w:tblCellMar>
            <w:top w:w="0" w:type="dxa"/>
            <w:left w:w="42" w:type="dxa"/>
            <w:bottom w:w="0" w:type="dxa"/>
            <w:right w:w="42" w:type="dxa"/>
          </w:tblCellMar>
        </w:tblPrEx>
        <w:trPr>
          <w:cantSplit/>
          <w:trHeight w:val="450"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14:paraId="593F7E1B">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olor w:val="auto"/>
              </w:rPr>
            </w:pPr>
            <w:r>
              <w:rPr>
                <w:rFonts w:hint="eastAsia" w:ascii="宋体" w:hAnsi="宋体" w:eastAsia="宋体"/>
                <w:color w:val="auto"/>
              </w:rPr>
              <w:t>产品部分</w:t>
            </w:r>
          </w:p>
        </w:tc>
      </w:tr>
      <w:tr w14:paraId="3130A8A1">
        <w:tblPrEx>
          <w:tblCellMar>
            <w:top w:w="0" w:type="dxa"/>
            <w:left w:w="42" w:type="dxa"/>
            <w:bottom w:w="0" w:type="dxa"/>
            <w:right w:w="42" w:type="dxa"/>
          </w:tblCellMar>
        </w:tblPrEx>
        <w:trPr>
          <w:cantSplit/>
          <w:trHeight w:val="90" w:hRule="atLeast"/>
        </w:trPr>
        <w:tc>
          <w:tcPr>
            <w:tcW w:w="582" w:type="dxa"/>
            <w:tcBorders>
              <w:top w:val="single" w:color="auto" w:sz="6" w:space="0"/>
              <w:left w:val="single" w:color="auto" w:sz="6" w:space="0"/>
              <w:bottom w:val="single" w:color="auto" w:sz="6" w:space="0"/>
              <w:right w:val="single" w:color="auto" w:sz="6" w:space="0"/>
            </w:tcBorders>
            <w:vAlign w:val="center"/>
          </w:tcPr>
          <w:p w14:paraId="77DA02D4">
            <w:pPr>
              <w:keepNext w:val="0"/>
              <w:keepLines w:val="0"/>
              <w:pageBreakBefore w:val="0"/>
              <w:widowControl w:val="0"/>
              <w:kinsoku/>
              <w:wordWrap/>
              <w:overflowPunct/>
              <w:topLinePunct w:val="0"/>
              <w:autoSpaceDE/>
              <w:autoSpaceDN/>
              <w:bidi w:val="0"/>
              <w:adjustRightInd/>
              <w:jc w:val="center"/>
              <w:textAlignment w:val="auto"/>
              <w:rPr>
                <w:rFonts w:ascii="宋体" w:hAnsi="宋体" w:eastAsia="宋体"/>
                <w:color w:val="auto"/>
              </w:rPr>
            </w:pPr>
            <w:r>
              <w:rPr>
                <w:rFonts w:hint="eastAsia" w:ascii="宋体" w:hAnsi="宋体" w:eastAsia="宋体"/>
                <w:color w:val="auto"/>
              </w:rPr>
              <w:t>编号</w:t>
            </w:r>
          </w:p>
        </w:tc>
        <w:tc>
          <w:tcPr>
            <w:tcW w:w="1620" w:type="dxa"/>
            <w:tcBorders>
              <w:top w:val="single" w:color="auto" w:sz="6" w:space="0"/>
              <w:left w:val="single" w:color="auto" w:sz="6" w:space="0"/>
              <w:bottom w:val="single" w:color="auto" w:sz="6" w:space="0"/>
              <w:right w:val="single" w:color="auto" w:sz="6" w:space="0"/>
            </w:tcBorders>
            <w:vAlign w:val="center"/>
          </w:tcPr>
          <w:p w14:paraId="742067C0">
            <w:pPr>
              <w:keepNext w:val="0"/>
              <w:keepLines w:val="0"/>
              <w:pageBreakBefore w:val="0"/>
              <w:widowControl w:val="0"/>
              <w:kinsoku/>
              <w:wordWrap/>
              <w:overflowPunct/>
              <w:topLinePunct w:val="0"/>
              <w:autoSpaceDE/>
              <w:autoSpaceDN/>
              <w:bidi w:val="0"/>
              <w:adjustRightInd/>
              <w:jc w:val="center"/>
              <w:textAlignment w:val="auto"/>
              <w:rPr>
                <w:rFonts w:ascii="宋体" w:hAnsi="宋体" w:eastAsia="宋体"/>
                <w:color w:val="auto"/>
              </w:rPr>
            </w:pPr>
            <w:r>
              <w:rPr>
                <w:rFonts w:hint="eastAsia" w:ascii="宋体" w:hAnsi="宋体" w:eastAsia="宋体"/>
                <w:color w:val="auto"/>
              </w:rPr>
              <w:t>产品名称</w:t>
            </w:r>
          </w:p>
        </w:tc>
        <w:tc>
          <w:tcPr>
            <w:tcW w:w="1800" w:type="dxa"/>
            <w:tcBorders>
              <w:top w:val="single" w:color="auto" w:sz="6" w:space="0"/>
              <w:left w:val="single" w:color="auto" w:sz="6" w:space="0"/>
              <w:bottom w:val="single" w:color="auto" w:sz="6" w:space="0"/>
              <w:right w:val="single" w:color="auto" w:sz="6" w:space="0"/>
            </w:tcBorders>
            <w:vAlign w:val="center"/>
          </w:tcPr>
          <w:p w14:paraId="4542720D">
            <w:pPr>
              <w:keepNext w:val="0"/>
              <w:keepLines w:val="0"/>
              <w:pageBreakBefore w:val="0"/>
              <w:widowControl w:val="0"/>
              <w:kinsoku/>
              <w:wordWrap/>
              <w:overflowPunct/>
              <w:topLinePunct w:val="0"/>
              <w:autoSpaceDE/>
              <w:autoSpaceDN/>
              <w:bidi w:val="0"/>
              <w:adjustRightInd/>
              <w:jc w:val="center"/>
              <w:textAlignment w:val="auto"/>
              <w:rPr>
                <w:rFonts w:ascii="宋体" w:hAnsi="宋体" w:eastAsia="宋体"/>
                <w:color w:val="auto"/>
              </w:rPr>
            </w:pPr>
            <w:r>
              <w:rPr>
                <w:rFonts w:hint="eastAsia" w:ascii="宋体" w:hAnsi="宋体" w:eastAsia="宋体"/>
                <w:color w:val="auto"/>
              </w:rPr>
              <w:t>品牌、型号（版本）</w:t>
            </w:r>
          </w:p>
        </w:tc>
        <w:tc>
          <w:tcPr>
            <w:tcW w:w="2340" w:type="dxa"/>
            <w:tcBorders>
              <w:top w:val="single" w:color="auto" w:sz="6" w:space="0"/>
              <w:left w:val="single" w:color="auto" w:sz="6" w:space="0"/>
              <w:bottom w:val="single" w:color="auto" w:sz="6" w:space="0"/>
              <w:right w:val="single" w:color="auto" w:sz="6" w:space="0"/>
            </w:tcBorders>
            <w:vAlign w:val="center"/>
          </w:tcPr>
          <w:p w14:paraId="6AABCCF5">
            <w:pPr>
              <w:keepNext w:val="0"/>
              <w:keepLines w:val="0"/>
              <w:pageBreakBefore w:val="0"/>
              <w:widowControl w:val="0"/>
              <w:kinsoku/>
              <w:wordWrap/>
              <w:overflowPunct/>
              <w:topLinePunct w:val="0"/>
              <w:autoSpaceDE/>
              <w:autoSpaceDN/>
              <w:bidi w:val="0"/>
              <w:adjustRightInd/>
              <w:jc w:val="center"/>
              <w:textAlignment w:val="auto"/>
              <w:rPr>
                <w:rFonts w:ascii="宋体" w:hAnsi="宋体" w:eastAsia="宋体"/>
                <w:color w:val="auto"/>
              </w:rPr>
            </w:pPr>
            <w:r>
              <w:rPr>
                <w:rFonts w:hint="eastAsia" w:ascii="宋体" w:hAnsi="宋体" w:eastAsia="宋体"/>
                <w:color w:val="auto"/>
              </w:rPr>
              <w:t>配置或参数</w:t>
            </w:r>
          </w:p>
        </w:tc>
        <w:tc>
          <w:tcPr>
            <w:tcW w:w="720" w:type="dxa"/>
            <w:tcBorders>
              <w:top w:val="single" w:color="auto" w:sz="6" w:space="0"/>
              <w:left w:val="single" w:color="auto" w:sz="6" w:space="0"/>
              <w:bottom w:val="single" w:color="auto" w:sz="6" w:space="0"/>
              <w:right w:val="single" w:color="auto" w:sz="4" w:space="0"/>
            </w:tcBorders>
            <w:vAlign w:val="center"/>
          </w:tcPr>
          <w:p w14:paraId="1AC51B79">
            <w:pPr>
              <w:keepNext w:val="0"/>
              <w:keepLines w:val="0"/>
              <w:pageBreakBefore w:val="0"/>
              <w:widowControl w:val="0"/>
              <w:kinsoku/>
              <w:wordWrap/>
              <w:overflowPunct/>
              <w:topLinePunct w:val="0"/>
              <w:autoSpaceDE/>
              <w:autoSpaceDN/>
              <w:bidi w:val="0"/>
              <w:adjustRightInd/>
              <w:jc w:val="center"/>
              <w:textAlignment w:val="auto"/>
              <w:rPr>
                <w:rFonts w:ascii="宋体" w:hAnsi="宋体" w:eastAsia="宋体"/>
                <w:color w:val="auto"/>
              </w:rPr>
            </w:pPr>
            <w:r>
              <w:rPr>
                <w:rFonts w:hint="eastAsia" w:ascii="宋体" w:hAnsi="宋体" w:eastAsia="宋体"/>
                <w:color w:val="auto"/>
              </w:rPr>
              <w:t>数量</w:t>
            </w: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26043048">
            <w:pPr>
              <w:keepNext w:val="0"/>
              <w:keepLines w:val="0"/>
              <w:pageBreakBefore w:val="0"/>
              <w:widowControl w:val="0"/>
              <w:kinsoku/>
              <w:wordWrap/>
              <w:overflowPunct/>
              <w:topLinePunct w:val="0"/>
              <w:autoSpaceDE/>
              <w:autoSpaceDN/>
              <w:bidi w:val="0"/>
              <w:adjustRightInd/>
              <w:jc w:val="center"/>
              <w:textAlignment w:val="auto"/>
              <w:rPr>
                <w:rFonts w:ascii="宋体" w:hAnsi="宋体" w:eastAsia="宋体"/>
                <w:color w:val="auto"/>
              </w:rPr>
            </w:pPr>
            <w:r>
              <w:rPr>
                <w:rFonts w:hint="eastAsia" w:ascii="宋体" w:hAnsi="宋体" w:eastAsia="宋体"/>
                <w:color w:val="auto"/>
              </w:rPr>
              <w:t>单价</w:t>
            </w:r>
          </w:p>
        </w:tc>
        <w:tc>
          <w:tcPr>
            <w:tcW w:w="720" w:type="dxa"/>
            <w:tcBorders>
              <w:top w:val="single" w:color="auto" w:sz="6" w:space="0"/>
              <w:left w:val="single" w:color="auto" w:sz="4" w:space="0"/>
              <w:bottom w:val="single" w:color="auto" w:sz="6" w:space="0"/>
              <w:right w:val="single" w:color="auto" w:sz="6" w:space="0"/>
            </w:tcBorders>
            <w:vAlign w:val="center"/>
          </w:tcPr>
          <w:p w14:paraId="37A1C72A">
            <w:pPr>
              <w:keepNext w:val="0"/>
              <w:keepLines w:val="0"/>
              <w:pageBreakBefore w:val="0"/>
              <w:widowControl w:val="0"/>
              <w:kinsoku/>
              <w:wordWrap/>
              <w:overflowPunct/>
              <w:topLinePunct w:val="0"/>
              <w:autoSpaceDE/>
              <w:autoSpaceDN/>
              <w:bidi w:val="0"/>
              <w:adjustRightInd/>
              <w:jc w:val="center"/>
              <w:textAlignment w:val="auto"/>
              <w:rPr>
                <w:rFonts w:ascii="宋体" w:hAnsi="宋体" w:eastAsia="宋体"/>
                <w:color w:val="auto"/>
              </w:rPr>
            </w:pPr>
            <w:r>
              <w:rPr>
                <w:rFonts w:hint="eastAsia" w:ascii="宋体" w:hAnsi="宋体" w:eastAsia="宋体"/>
                <w:color w:val="auto"/>
              </w:rPr>
              <w:t>金额</w:t>
            </w:r>
          </w:p>
        </w:tc>
      </w:tr>
      <w:tr w14:paraId="550431B4">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559021E8">
            <w:pPr>
              <w:keepNext w:val="0"/>
              <w:keepLines w:val="0"/>
              <w:pageBreakBefore w:val="0"/>
              <w:widowControl w:val="0"/>
              <w:kinsoku/>
              <w:wordWrap/>
              <w:overflowPunct/>
              <w:topLinePunct w:val="0"/>
              <w:autoSpaceDE/>
              <w:autoSpaceDN/>
              <w:bidi w:val="0"/>
              <w:adjustRightInd/>
              <w:jc w:val="center"/>
              <w:textAlignment w:val="auto"/>
              <w:rPr>
                <w:rFonts w:ascii="宋体" w:hAnsi="宋体" w:eastAsia="宋体"/>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49B22177">
            <w:pPr>
              <w:keepNext w:val="0"/>
              <w:keepLines w:val="0"/>
              <w:pageBreakBefore w:val="0"/>
              <w:widowControl w:val="0"/>
              <w:kinsoku/>
              <w:wordWrap/>
              <w:overflowPunct/>
              <w:topLinePunct w:val="0"/>
              <w:autoSpaceDE/>
              <w:autoSpaceDN/>
              <w:bidi w:val="0"/>
              <w:adjustRightInd/>
              <w:jc w:val="center"/>
              <w:textAlignment w:val="auto"/>
              <w:rPr>
                <w:rFonts w:ascii="宋体" w:hAnsi="宋体" w:eastAsia="宋体"/>
                <w:color w:val="auto"/>
              </w:rPr>
            </w:pPr>
          </w:p>
        </w:tc>
        <w:tc>
          <w:tcPr>
            <w:tcW w:w="1800" w:type="dxa"/>
            <w:tcBorders>
              <w:top w:val="single" w:color="auto" w:sz="6" w:space="0"/>
              <w:left w:val="single" w:color="auto" w:sz="6" w:space="0"/>
              <w:bottom w:val="single" w:color="auto" w:sz="6" w:space="0"/>
              <w:right w:val="single" w:color="auto" w:sz="6" w:space="0"/>
            </w:tcBorders>
            <w:vAlign w:val="center"/>
          </w:tcPr>
          <w:p w14:paraId="21301B0A">
            <w:pPr>
              <w:keepNext w:val="0"/>
              <w:keepLines w:val="0"/>
              <w:pageBreakBefore w:val="0"/>
              <w:widowControl w:val="0"/>
              <w:kinsoku/>
              <w:wordWrap/>
              <w:overflowPunct/>
              <w:topLinePunct w:val="0"/>
              <w:autoSpaceDE/>
              <w:autoSpaceDN/>
              <w:bidi w:val="0"/>
              <w:adjustRightInd/>
              <w:jc w:val="center"/>
              <w:textAlignment w:val="auto"/>
              <w:rPr>
                <w:rFonts w:ascii="宋体" w:hAnsi="宋体" w:eastAsia="宋体"/>
                <w:color w:val="auto"/>
              </w:rPr>
            </w:pPr>
          </w:p>
        </w:tc>
        <w:tc>
          <w:tcPr>
            <w:tcW w:w="2340" w:type="dxa"/>
            <w:tcBorders>
              <w:top w:val="single" w:color="auto" w:sz="6" w:space="0"/>
              <w:left w:val="single" w:color="auto" w:sz="6" w:space="0"/>
              <w:bottom w:val="single" w:color="auto" w:sz="6" w:space="0"/>
              <w:right w:val="single" w:color="auto" w:sz="6" w:space="0"/>
            </w:tcBorders>
            <w:vAlign w:val="center"/>
          </w:tcPr>
          <w:p w14:paraId="4CAF3E5E">
            <w:pPr>
              <w:keepNext w:val="0"/>
              <w:keepLines w:val="0"/>
              <w:pageBreakBefore w:val="0"/>
              <w:widowControl w:val="0"/>
              <w:kinsoku/>
              <w:wordWrap/>
              <w:overflowPunct/>
              <w:topLinePunct w:val="0"/>
              <w:autoSpaceDE/>
              <w:autoSpaceDN/>
              <w:bidi w:val="0"/>
              <w:adjustRightInd/>
              <w:jc w:val="right"/>
              <w:textAlignment w:val="auto"/>
              <w:rPr>
                <w:rFonts w:ascii="宋体" w:hAnsi="宋体" w:eastAsia="宋体"/>
                <w:color w:val="auto"/>
              </w:rPr>
            </w:pPr>
          </w:p>
        </w:tc>
        <w:tc>
          <w:tcPr>
            <w:tcW w:w="720" w:type="dxa"/>
            <w:tcBorders>
              <w:top w:val="single" w:color="auto" w:sz="6" w:space="0"/>
              <w:left w:val="single" w:color="auto" w:sz="6" w:space="0"/>
              <w:bottom w:val="single" w:color="auto" w:sz="6" w:space="0"/>
              <w:right w:val="single" w:color="auto" w:sz="4" w:space="0"/>
            </w:tcBorders>
            <w:vAlign w:val="center"/>
          </w:tcPr>
          <w:p w14:paraId="0C035250">
            <w:pPr>
              <w:keepNext w:val="0"/>
              <w:keepLines w:val="0"/>
              <w:pageBreakBefore w:val="0"/>
              <w:widowControl w:val="0"/>
              <w:kinsoku/>
              <w:wordWrap/>
              <w:overflowPunct/>
              <w:topLinePunct w:val="0"/>
              <w:autoSpaceDE/>
              <w:autoSpaceDN/>
              <w:bidi w:val="0"/>
              <w:adjustRightInd/>
              <w:jc w:val="right"/>
              <w:textAlignment w:val="auto"/>
              <w:rPr>
                <w:rFonts w:ascii="宋体" w:hAnsi="宋体" w:eastAsia="宋体"/>
                <w:color w:val="auto"/>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240EC3B7">
            <w:pPr>
              <w:keepNext w:val="0"/>
              <w:keepLines w:val="0"/>
              <w:pageBreakBefore w:val="0"/>
              <w:widowControl w:val="0"/>
              <w:kinsoku/>
              <w:wordWrap/>
              <w:overflowPunct/>
              <w:topLinePunct w:val="0"/>
              <w:autoSpaceDE/>
              <w:autoSpaceDN/>
              <w:bidi w:val="0"/>
              <w:adjustRightInd/>
              <w:jc w:val="right"/>
              <w:textAlignment w:val="auto"/>
              <w:rPr>
                <w:rFonts w:ascii="宋体" w:hAnsi="宋体" w:eastAsia="宋体"/>
                <w:color w:val="auto"/>
              </w:rPr>
            </w:pPr>
          </w:p>
        </w:tc>
        <w:tc>
          <w:tcPr>
            <w:tcW w:w="720" w:type="dxa"/>
            <w:tcBorders>
              <w:top w:val="single" w:color="auto" w:sz="6" w:space="0"/>
              <w:left w:val="single" w:color="auto" w:sz="4" w:space="0"/>
              <w:bottom w:val="single" w:color="auto" w:sz="6" w:space="0"/>
              <w:right w:val="single" w:color="auto" w:sz="6" w:space="0"/>
            </w:tcBorders>
            <w:vAlign w:val="center"/>
          </w:tcPr>
          <w:p w14:paraId="3AABA2B8">
            <w:pPr>
              <w:keepNext w:val="0"/>
              <w:keepLines w:val="0"/>
              <w:pageBreakBefore w:val="0"/>
              <w:widowControl w:val="0"/>
              <w:kinsoku/>
              <w:wordWrap/>
              <w:overflowPunct/>
              <w:topLinePunct w:val="0"/>
              <w:autoSpaceDE/>
              <w:autoSpaceDN/>
              <w:bidi w:val="0"/>
              <w:adjustRightInd/>
              <w:jc w:val="right"/>
              <w:textAlignment w:val="auto"/>
              <w:rPr>
                <w:rFonts w:ascii="宋体" w:hAnsi="宋体" w:eastAsia="宋体"/>
                <w:color w:val="auto"/>
              </w:rPr>
            </w:pPr>
          </w:p>
        </w:tc>
      </w:tr>
      <w:tr w14:paraId="300EFED1">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37DF645B">
            <w:pPr>
              <w:jc w:val="center"/>
              <w:rPr>
                <w:rFonts w:ascii="宋体" w:hAnsi="宋体" w:eastAsia="宋体"/>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2208CCA9">
            <w:pPr>
              <w:jc w:val="center"/>
              <w:rPr>
                <w:rFonts w:ascii="宋体" w:hAnsi="宋体" w:eastAsia="宋体"/>
                <w:color w:val="auto"/>
              </w:rPr>
            </w:pPr>
          </w:p>
        </w:tc>
        <w:tc>
          <w:tcPr>
            <w:tcW w:w="1800" w:type="dxa"/>
            <w:tcBorders>
              <w:top w:val="single" w:color="auto" w:sz="6" w:space="0"/>
              <w:left w:val="single" w:color="auto" w:sz="6" w:space="0"/>
              <w:bottom w:val="single" w:color="auto" w:sz="6" w:space="0"/>
              <w:right w:val="single" w:color="auto" w:sz="6" w:space="0"/>
            </w:tcBorders>
            <w:vAlign w:val="center"/>
          </w:tcPr>
          <w:p w14:paraId="707C0EA1">
            <w:pPr>
              <w:jc w:val="center"/>
              <w:rPr>
                <w:rFonts w:ascii="宋体" w:hAnsi="宋体" w:eastAsia="宋体"/>
                <w:color w:val="auto"/>
              </w:rPr>
            </w:pPr>
          </w:p>
        </w:tc>
        <w:tc>
          <w:tcPr>
            <w:tcW w:w="2340" w:type="dxa"/>
            <w:tcBorders>
              <w:top w:val="single" w:color="auto" w:sz="6" w:space="0"/>
              <w:left w:val="single" w:color="auto" w:sz="6" w:space="0"/>
              <w:bottom w:val="single" w:color="auto" w:sz="6" w:space="0"/>
              <w:right w:val="single" w:color="auto" w:sz="6" w:space="0"/>
            </w:tcBorders>
            <w:vAlign w:val="center"/>
          </w:tcPr>
          <w:p w14:paraId="65E64176">
            <w:pPr>
              <w:jc w:val="right"/>
              <w:rPr>
                <w:rFonts w:ascii="宋体" w:hAnsi="宋体" w:eastAsia="宋体"/>
                <w:color w:val="auto"/>
              </w:rPr>
            </w:pPr>
          </w:p>
        </w:tc>
        <w:tc>
          <w:tcPr>
            <w:tcW w:w="720" w:type="dxa"/>
            <w:tcBorders>
              <w:top w:val="single" w:color="auto" w:sz="6" w:space="0"/>
              <w:left w:val="single" w:color="auto" w:sz="6" w:space="0"/>
              <w:bottom w:val="single" w:color="auto" w:sz="6" w:space="0"/>
              <w:right w:val="single" w:color="auto" w:sz="4" w:space="0"/>
            </w:tcBorders>
            <w:vAlign w:val="center"/>
          </w:tcPr>
          <w:p w14:paraId="626B4AA5">
            <w:pPr>
              <w:jc w:val="right"/>
              <w:rPr>
                <w:rFonts w:ascii="宋体" w:hAnsi="宋体" w:eastAsia="宋体"/>
                <w:color w:val="auto"/>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49551502">
            <w:pPr>
              <w:jc w:val="right"/>
              <w:rPr>
                <w:rFonts w:ascii="宋体" w:hAnsi="宋体" w:eastAsia="宋体"/>
                <w:color w:val="auto"/>
              </w:rPr>
            </w:pPr>
          </w:p>
        </w:tc>
        <w:tc>
          <w:tcPr>
            <w:tcW w:w="720" w:type="dxa"/>
            <w:tcBorders>
              <w:top w:val="single" w:color="auto" w:sz="6" w:space="0"/>
              <w:left w:val="single" w:color="auto" w:sz="4" w:space="0"/>
              <w:bottom w:val="single" w:color="auto" w:sz="6" w:space="0"/>
              <w:right w:val="single" w:color="auto" w:sz="6" w:space="0"/>
            </w:tcBorders>
            <w:vAlign w:val="center"/>
          </w:tcPr>
          <w:p w14:paraId="5A98EB40">
            <w:pPr>
              <w:jc w:val="right"/>
              <w:rPr>
                <w:rFonts w:ascii="宋体" w:hAnsi="宋体" w:eastAsia="宋体"/>
                <w:color w:val="auto"/>
              </w:rPr>
            </w:pPr>
          </w:p>
        </w:tc>
      </w:tr>
      <w:tr w14:paraId="0C6C03DB">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6D9DF755">
            <w:pPr>
              <w:jc w:val="center"/>
              <w:rPr>
                <w:rFonts w:ascii="宋体" w:hAnsi="宋体" w:eastAsia="宋体"/>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3F9AF714">
            <w:pPr>
              <w:jc w:val="center"/>
              <w:rPr>
                <w:rFonts w:ascii="宋体" w:hAnsi="宋体" w:eastAsia="宋体"/>
                <w:color w:val="auto"/>
              </w:rPr>
            </w:pPr>
          </w:p>
        </w:tc>
        <w:tc>
          <w:tcPr>
            <w:tcW w:w="1800" w:type="dxa"/>
            <w:tcBorders>
              <w:top w:val="single" w:color="auto" w:sz="6" w:space="0"/>
              <w:left w:val="single" w:color="auto" w:sz="6" w:space="0"/>
              <w:bottom w:val="single" w:color="auto" w:sz="6" w:space="0"/>
              <w:right w:val="single" w:color="auto" w:sz="6" w:space="0"/>
            </w:tcBorders>
            <w:vAlign w:val="center"/>
          </w:tcPr>
          <w:p w14:paraId="5CFE4FCF">
            <w:pPr>
              <w:jc w:val="center"/>
              <w:rPr>
                <w:rFonts w:ascii="宋体" w:hAnsi="宋体" w:eastAsia="宋体"/>
                <w:color w:val="auto"/>
              </w:rPr>
            </w:pPr>
          </w:p>
        </w:tc>
        <w:tc>
          <w:tcPr>
            <w:tcW w:w="2340" w:type="dxa"/>
            <w:tcBorders>
              <w:top w:val="single" w:color="auto" w:sz="6" w:space="0"/>
              <w:left w:val="single" w:color="auto" w:sz="6" w:space="0"/>
              <w:bottom w:val="single" w:color="auto" w:sz="6" w:space="0"/>
              <w:right w:val="single" w:color="auto" w:sz="6" w:space="0"/>
            </w:tcBorders>
            <w:vAlign w:val="center"/>
          </w:tcPr>
          <w:p w14:paraId="689126F1">
            <w:pPr>
              <w:jc w:val="right"/>
              <w:rPr>
                <w:rFonts w:ascii="宋体" w:hAnsi="宋体" w:eastAsia="宋体"/>
                <w:color w:val="auto"/>
              </w:rPr>
            </w:pPr>
          </w:p>
        </w:tc>
        <w:tc>
          <w:tcPr>
            <w:tcW w:w="720" w:type="dxa"/>
            <w:tcBorders>
              <w:top w:val="single" w:color="auto" w:sz="6" w:space="0"/>
              <w:left w:val="single" w:color="auto" w:sz="6" w:space="0"/>
              <w:bottom w:val="single" w:color="auto" w:sz="6" w:space="0"/>
              <w:right w:val="single" w:color="auto" w:sz="4" w:space="0"/>
            </w:tcBorders>
            <w:vAlign w:val="center"/>
          </w:tcPr>
          <w:p w14:paraId="345AEE21">
            <w:pPr>
              <w:jc w:val="right"/>
              <w:rPr>
                <w:rFonts w:ascii="宋体" w:hAnsi="宋体" w:eastAsia="宋体"/>
                <w:color w:val="auto"/>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013B01A9">
            <w:pPr>
              <w:jc w:val="right"/>
              <w:rPr>
                <w:rFonts w:ascii="宋体" w:hAnsi="宋体" w:eastAsia="宋体"/>
                <w:color w:val="auto"/>
              </w:rPr>
            </w:pPr>
          </w:p>
        </w:tc>
        <w:tc>
          <w:tcPr>
            <w:tcW w:w="720" w:type="dxa"/>
            <w:tcBorders>
              <w:top w:val="single" w:color="auto" w:sz="6" w:space="0"/>
              <w:left w:val="single" w:color="auto" w:sz="4" w:space="0"/>
              <w:bottom w:val="single" w:color="auto" w:sz="6" w:space="0"/>
              <w:right w:val="single" w:color="auto" w:sz="6" w:space="0"/>
            </w:tcBorders>
            <w:vAlign w:val="center"/>
          </w:tcPr>
          <w:p w14:paraId="428631A8">
            <w:pPr>
              <w:jc w:val="right"/>
              <w:rPr>
                <w:rFonts w:ascii="宋体" w:hAnsi="宋体" w:eastAsia="宋体"/>
                <w:color w:val="auto"/>
              </w:rPr>
            </w:pPr>
          </w:p>
        </w:tc>
      </w:tr>
      <w:tr w14:paraId="184CE036">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508DF7CC">
            <w:pPr>
              <w:rPr>
                <w:rFonts w:ascii="宋体" w:hAnsi="宋体" w:eastAsia="宋体"/>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77F41304">
            <w:pPr>
              <w:jc w:val="center"/>
              <w:rPr>
                <w:rFonts w:ascii="宋体" w:hAnsi="宋体" w:eastAsia="宋体"/>
                <w:color w:val="auto"/>
              </w:rPr>
            </w:pPr>
          </w:p>
        </w:tc>
        <w:tc>
          <w:tcPr>
            <w:tcW w:w="1800" w:type="dxa"/>
            <w:tcBorders>
              <w:top w:val="single" w:color="auto" w:sz="6" w:space="0"/>
              <w:left w:val="single" w:color="auto" w:sz="6" w:space="0"/>
              <w:bottom w:val="single" w:color="auto" w:sz="6" w:space="0"/>
              <w:right w:val="single" w:color="auto" w:sz="6" w:space="0"/>
            </w:tcBorders>
            <w:vAlign w:val="center"/>
          </w:tcPr>
          <w:p w14:paraId="47202AD1">
            <w:pPr>
              <w:jc w:val="center"/>
              <w:rPr>
                <w:rFonts w:ascii="宋体" w:hAnsi="宋体" w:eastAsia="宋体"/>
                <w:color w:val="auto"/>
              </w:rPr>
            </w:pPr>
          </w:p>
        </w:tc>
        <w:tc>
          <w:tcPr>
            <w:tcW w:w="2340" w:type="dxa"/>
            <w:tcBorders>
              <w:top w:val="single" w:color="auto" w:sz="6" w:space="0"/>
              <w:left w:val="single" w:color="auto" w:sz="6" w:space="0"/>
              <w:bottom w:val="single" w:color="auto" w:sz="6" w:space="0"/>
              <w:right w:val="single" w:color="auto" w:sz="6" w:space="0"/>
            </w:tcBorders>
            <w:vAlign w:val="center"/>
          </w:tcPr>
          <w:p w14:paraId="1ABB7BC4">
            <w:pPr>
              <w:jc w:val="right"/>
              <w:rPr>
                <w:rFonts w:ascii="宋体" w:hAnsi="宋体" w:eastAsia="宋体"/>
                <w:color w:val="auto"/>
              </w:rPr>
            </w:pPr>
          </w:p>
        </w:tc>
        <w:tc>
          <w:tcPr>
            <w:tcW w:w="720" w:type="dxa"/>
            <w:tcBorders>
              <w:top w:val="single" w:color="auto" w:sz="6" w:space="0"/>
              <w:left w:val="single" w:color="auto" w:sz="6" w:space="0"/>
              <w:bottom w:val="single" w:color="auto" w:sz="6" w:space="0"/>
              <w:right w:val="single" w:color="auto" w:sz="4" w:space="0"/>
            </w:tcBorders>
            <w:vAlign w:val="center"/>
          </w:tcPr>
          <w:p w14:paraId="726B9A54">
            <w:pPr>
              <w:jc w:val="right"/>
              <w:rPr>
                <w:rFonts w:ascii="宋体" w:hAnsi="宋体" w:eastAsia="宋体"/>
                <w:color w:val="auto"/>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3AEBDE30">
            <w:pPr>
              <w:jc w:val="right"/>
              <w:rPr>
                <w:rFonts w:ascii="宋体" w:hAnsi="宋体" w:eastAsia="宋体"/>
                <w:color w:val="auto"/>
              </w:rPr>
            </w:pPr>
          </w:p>
        </w:tc>
        <w:tc>
          <w:tcPr>
            <w:tcW w:w="720" w:type="dxa"/>
            <w:tcBorders>
              <w:top w:val="single" w:color="auto" w:sz="6" w:space="0"/>
              <w:left w:val="single" w:color="auto" w:sz="4" w:space="0"/>
              <w:bottom w:val="single" w:color="auto" w:sz="6" w:space="0"/>
              <w:right w:val="single" w:color="auto" w:sz="6" w:space="0"/>
            </w:tcBorders>
            <w:vAlign w:val="center"/>
          </w:tcPr>
          <w:p w14:paraId="685D46AA">
            <w:pPr>
              <w:jc w:val="right"/>
              <w:rPr>
                <w:rFonts w:ascii="宋体" w:hAnsi="宋体" w:eastAsia="宋体"/>
                <w:color w:val="auto"/>
              </w:rPr>
            </w:pPr>
          </w:p>
        </w:tc>
      </w:tr>
      <w:tr w14:paraId="0C37813E">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4B2166BC">
            <w:pPr>
              <w:jc w:val="center"/>
              <w:rPr>
                <w:rFonts w:ascii="宋体" w:hAnsi="宋体" w:eastAsia="宋体"/>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281CE33E">
            <w:pPr>
              <w:jc w:val="center"/>
              <w:rPr>
                <w:rFonts w:ascii="宋体" w:hAnsi="宋体" w:eastAsia="宋体"/>
                <w:color w:val="auto"/>
              </w:rPr>
            </w:pPr>
            <w:r>
              <w:rPr>
                <w:rFonts w:hint="eastAsia" w:ascii="宋体" w:hAnsi="宋体" w:eastAsia="宋体"/>
                <w:color w:val="auto"/>
              </w:rPr>
              <w:t>产品金额合计</w:t>
            </w:r>
          </w:p>
        </w:tc>
        <w:tc>
          <w:tcPr>
            <w:tcW w:w="6300" w:type="dxa"/>
            <w:gridSpan w:val="6"/>
            <w:tcBorders>
              <w:top w:val="single" w:color="auto" w:sz="6" w:space="0"/>
              <w:left w:val="single" w:color="auto" w:sz="6" w:space="0"/>
              <w:bottom w:val="single" w:color="auto" w:sz="6" w:space="0"/>
              <w:right w:val="single" w:color="auto" w:sz="6" w:space="0"/>
            </w:tcBorders>
            <w:vAlign w:val="center"/>
          </w:tcPr>
          <w:p w14:paraId="08CAF57F">
            <w:pPr>
              <w:rPr>
                <w:rFonts w:ascii="宋体" w:hAnsi="宋体" w:eastAsia="宋体"/>
                <w:color w:val="auto"/>
              </w:rPr>
            </w:pPr>
            <w:r>
              <w:rPr>
                <w:rFonts w:hint="eastAsia" w:ascii="宋体" w:hAnsi="宋体" w:eastAsia="宋体"/>
                <w:color w:val="auto"/>
              </w:rPr>
              <w:t>（大写）（小写）</w:t>
            </w:r>
          </w:p>
        </w:tc>
      </w:tr>
      <w:tr w14:paraId="002681E3">
        <w:tblPrEx>
          <w:tblCellMar>
            <w:top w:w="0" w:type="dxa"/>
            <w:left w:w="42" w:type="dxa"/>
            <w:bottom w:w="0" w:type="dxa"/>
            <w:right w:w="42" w:type="dxa"/>
          </w:tblCellMar>
        </w:tblPrEx>
        <w:trPr>
          <w:cantSplit/>
          <w:trHeight w:val="261"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14:paraId="1641E9CB">
            <w:pPr>
              <w:snapToGrid w:val="0"/>
              <w:spacing w:beforeLines="50" w:afterLines="50" w:line="240" w:lineRule="exact"/>
              <w:jc w:val="center"/>
              <w:rPr>
                <w:rFonts w:ascii="宋体" w:hAnsi="宋体" w:eastAsia="宋体"/>
                <w:color w:val="auto"/>
              </w:rPr>
            </w:pPr>
            <w:r>
              <w:rPr>
                <w:rFonts w:hint="eastAsia" w:ascii="宋体" w:hAnsi="宋体" w:eastAsia="宋体"/>
                <w:color w:val="auto"/>
              </w:rPr>
              <w:t>其它部分</w:t>
            </w:r>
          </w:p>
        </w:tc>
      </w:tr>
      <w:tr w14:paraId="1CCD7AC2">
        <w:tblPrEx>
          <w:tblCellMar>
            <w:top w:w="0" w:type="dxa"/>
            <w:left w:w="42" w:type="dxa"/>
            <w:bottom w:w="0" w:type="dxa"/>
            <w:right w:w="42" w:type="dxa"/>
          </w:tblCellMar>
        </w:tblPrEx>
        <w:trPr>
          <w:cantSplit/>
          <w:trHeight w:val="348" w:hRule="atLeast"/>
        </w:trPr>
        <w:tc>
          <w:tcPr>
            <w:tcW w:w="582" w:type="dxa"/>
            <w:tcBorders>
              <w:top w:val="single" w:color="auto" w:sz="6" w:space="0"/>
              <w:left w:val="single" w:color="auto" w:sz="6" w:space="0"/>
              <w:bottom w:val="single" w:color="auto" w:sz="6" w:space="0"/>
              <w:right w:val="single" w:color="auto" w:sz="6" w:space="0"/>
            </w:tcBorders>
            <w:vAlign w:val="center"/>
          </w:tcPr>
          <w:p w14:paraId="39FA7BCA">
            <w:pPr>
              <w:jc w:val="center"/>
              <w:rPr>
                <w:rFonts w:ascii="宋体" w:hAnsi="宋体" w:eastAsia="宋体"/>
                <w:color w:val="auto"/>
              </w:rPr>
            </w:pPr>
            <w:r>
              <w:rPr>
                <w:rFonts w:hint="eastAsia" w:ascii="宋体" w:hAnsi="宋体" w:eastAsia="宋体"/>
                <w:color w:val="auto"/>
              </w:rPr>
              <w:t>编号</w:t>
            </w:r>
          </w:p>
        </w:tc>
        <w:tc>
          <w:tcPr>
            <w:tcW w:w="1620" w:type="dxa"/>
            <w:tcBorders>
              <w:top w:val="single" w:color="auto" w:sz="6" w:space="0"/>
              <w:left w:val="single" w:color="auto" w:sz="6" w:space="0"/>
              <w:bottom w:val="single" w:color="auto" w:sz="6" w:space="0"/>
              <w:right w:val="single" w:color="auto" w:sz="6" w:space="0"/>
            </w:tcBorders>
            <w:vAlign w:val="center"/>
          </w:tcPr>
          <w:p w14:paraId="3B083331">
            <w:pPr>
              <w:jc w:val="center"/>
              <w:rPr>
                <w:rFonts w:ascii="宋体" w:hAnsi="宋体" w:eastAsia="宋体"/>
                <w:color w:val="auto"/>
              </w:rPr>
            </w:pPr>
            <w:r>
              <w:rPr>
                <w:rFonts w:hint="eastAsia" w:ascii="宋体" w:hAnsi="宋体" w:eastAsia="宋体"/>
                <w:color w:val="auto"/>
              </w:rPr>
              <w:t>项目名称</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168091EB">
            <w:pPr>
              <w:jc w:val="center"/>
              <w:rPr>
                <w:rFonts w:ascii="宋体" w:hAnsi="宋体" w:eastAsia="宋体"/>
                <w:color w:val="auto"/>
              </w:rPr>
            </w:pPr>
            <w:r>
              <w:rPr>
                <w:rFonts w:hint="eastAsia" w:ascii="宋体" w:hAnsi="宋体" w:eastAsia="宋体"/>
                <w:color w:val="auto"/>
              </w:rPr>
              <w:t>项目说明</w:t>
            </w: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60177740">
            <w:pPr>
              <w:jc w:val="center"/>
              <w:rPr>
                <w:rFonts w:ascii="宋体" w:hAnsi="宋体" w:eastAsia="宋体"/>
                <w:color w:val="auto"/>
              </w:rPr>
            </w:pPr>
            <w:r>
              <w:rPr>
                <w:rFonts w:hint="eastAsia" w:ascii="宋体" w:hAnsi="宋体" w:eastAsia="宋体"/>
                <w:color w:val="auto"/>
              </w:rPr>
              <w:t>金额</w:t>
            </w:r>
          </w:p>
        </w:tc>
      </w:tr>
      <w:tr w14:paraId="0FB5F9C0">
        <w:tblPrEx>
          <w:tblCellMar>
            <w:top w:w="0" w:type="dxa"/>
            <w:left w:w="42" w:type="dxa"/>
            <w:bottom w:w="0" w:type="dxa"/>
            <w:right w:w="42" w:type="dxa"/>
          </w:tblCellMar>
        </w:tblPrEx>
        <w:trPr>
          <w:cantSplit/>
          <w:trHeight w:val="90" w:hRule="atLeast"/>
        </w:trPr>
        <w:tc>
          <w:tcPr>
            <w:tcW w:w="582" w:type="dxa"/>
            <w:tcBorders>
              <w:top w:val="single" w:color="auto" w:sz="6" w:space="0"/>
              <w:left w:val="single" w:color="auto" w:sz="6" w:space="0"/>
              <w:bottom w:val="single" w:color="auto" w:sz="6" w:space="0"/>
              <w:right w:val="single" w:color="auto" w:sz="6" w:space="0"/>
            </w:tcBorders>
            <w:vAlign w:val="center"/>
          </w:tcPr>
          <w:p w14:paraId="2C733AF9">
            <w:pPr>
              <w:jc w:val="center"/>
              <w:rPr>
                <w:rFonts w:ascii="宋体" w:hAnsi="宋体" w:eastAsia="宋体"/>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4C795ABE">
            <w:pPr>
              <w:jc w:val="center"/>
              <w:rPr>
                <w:rFonts w:ascii="宋体" w:hAnsi="宋体" w:eastAsia="宋体"/>
                <w:color w:val="auto"/>
              </w:rPr>
            </w:pPr>
            <w:r>
              <w:rPr>
                <w:rFonts w:hint="eastAsia" w:ascii="宋体" w:hAnsi="宋体" w:eastAsia="宋体"/>
                <w:color w:val="auto"/>
              </w:rPr>
              <w:t>工程费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09B65661">
            <w:pPr>
              <w:jc w:val="center"/>
              <w:rPr>
                <w:rFonts w:ascii="宋体" w:hAnsi="宋体" w:eastAsia="宋体"/>
                <w:color w:val="auto"/>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681E3608">
            <w:pPr>
              <w:jc w:val="center"/>
              <w:rPr>
                <w:rFonts w:ascii="宋体" w:hAnsi="宋体" w:eastAsia="宋体"/>
                <w:color w:val="auto"/>
              </w:rPr>
            </w:pPr>
          </w:p>
        </w:tc>
      </w:tr>
      <w:tr w14:paraId="794A52AA">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34689B6F">
            <w:pPr>
              <w:jc w:val="center"/>
              <w:rPr>
                <w:rFonts w:ascii="宋体" w:hAnsi="宋体" w:eastAsia="宋体"/>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1535ED6D">
            <w:pPr>
              <w:jc w:val="center"/>
              <w:rPr>
                <w:rFonts w:ascii="宋体" w:hAnsi="宋体" w:eastAsia="宋体"/>
                <w:color w:val="auto"/>
              </w:rPr>
            </w:pPr>
            <w:r>
              <w:rPr>
                <w:rFonts w:hint="eastAsia" w:ascii="宋体" w:hAnsi="宋体" w:eastAsia="宋体"/>
                <w:color w:val="auto"/>
              </w:rPr>
              <w:t>验收费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34772EAB">
            <w:pPr>
              <w:jc w:val="center"/>
              <w:rPr>
                <w:rFonts w:ascii="宋体" w:hAnsi="宋体" w:eastAsia="宋体"/>
                <w:color w:val="auto"/>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701A523F">
            <w:pPr>
              <w:jc w:val="center"/>
              <w:rPr>
                <w:rFonts w:ascii="宋体" w:hAnsi="宋体" w:eastAsia="宋体"/>
                <w:color w:val="auto"/>
              </w:rPr>
            </w:pPr>
          </w:p>
        </w:tc>
      </w:tr>
      <w:tr w14:paraId="09764159">
        <w:tblPrEx>
          <w:tblCellMar>
            <w:top w:w="0" w:type="dxa"/>
            <w:left w:w="42" w:type="dxa"/>
            <w:bottom w:w="0" w:type="dxa"/>
            <w:right w:w="42" w:type="dxa"/>
          </w:tblCellMar>
        </w:tblPrEx>
        <w:trPr>
          <w:cantSplit/>
          <w:trHeight w:val="210" w:hRule="atLeast"/>
        </w:trPr>
        <w:tc>
          <w:tcPr>
            <w:tcW w:w="582" w:type="dxa"/>
            <w:tcBorders>
              <w:top w:val="single" w:color="auto" w:sz="6" w:space="0"/>
              <w:left w:val="single" w:color="auto" w:sz="6" w:space="0"/>
              <w:bottom w:val="single" w:color="auto" w:sz="4" w:space="0"/>
              <w:right w:val="single" w:color="auto" w:sz="6" w:space="0"/>
            </w:tcBorders>
            <w:vAlign w:val="center"/>
          </w:tcPr>
          <w:p w14:paraId="423B7E8E">
            <w:pPr>
              <w:jc w:val="center"/>
              <w:rPr>
                <w:rFonts w:ascii="宋体" w:hAnsi="宋体" w:eastAsia="宋体"/>
                <w:color w:val="auto"/>
              </w:rPr>
            </w:pPr>
          </w:p>
        </w:tc>
        <w:tc>
          <w:tcPr>
            <w:tcW w:w="1620" w:type="dxa"/>
            <w:tcBorders>
              <w:top w:val="single" w:color="auto" w:sz="6" w:space="0"/>
              <w:left w:val="single" w:color="auto" w:sz="6" w:space="0"/>
              <w:bottom w:val="single" w:color="auto" w:sz="4" w:space="0"/>
              <w:right w:val="single" w:color="auto" w:sz="6" w:space="0"/>
            </w:tcBorders>
            <w:vAlign w:val="center"/>
          </w:tcPr>
          <w:p w14:paraId="2BB88536">
            <w:pPr>
              <w:jc w:val="center"/>
              <w:rPr>
                <w:rFonts w:ascii="宋体" w:hAnsi="宋体" w:eastAsia="宋体"/>
                <w:color w:val="auto"/>
              </w:rPr>
            </w:pPr>
            <w:r>
              <w:rPr>
                <w:rFonts w:hint="eastAsia" w:ascii="宋体" w:hAnsi="宋体" w:eastAsia="宋体"/>
                <w:color w:val="auto"/>
              </w:rPr>
              <w:t>其他</w:t>
            </w:r>
          </w:p>
        </w:tc>
        <w:tc>
          <w:tcPr>
            <w:tcW w:w="5220" w:type="dxa"/>
            <w:gridSpan w:val="4"/>
            <w:tcBorders>
              <w:top w:val="single" w:color="auto" w:sz="6" w:space="0"/>
              <w:left w:val="single" w:color="auto" w:sz="6" w:space="0"/>
              <w:bottom w:val="single" w:color="auto" w:sz="4" w:space="0"/>
              <w:right w:val="single" w:color="auto" w:sz="4" w:space="0"/>
            </w:tcBorders>
            <w:vAlign w:val="center"/>
          </w:tcPr>
          <w:p w14:paraId="48A5468C">
            <w:pPr>
              <w:jc w:val="center"/>
              <w:rPr>
                <w:rFonts w:ascii="宋体" w:hAnsi="宋体" w:eastAsia="宋体"/>
                <w:color w:val="auto"/>
              </w:rPr>
            </w:pPr>
          </w:p>
        </w:tc>
        <w:tc>
          <w:tcPr>
            <w:tcW w:w="1080" w:type="dxa"/>
            <w:gridSpan w:val="2"/>
            <w:tcBorders>
              <w:top w:val="single" w:color="auto" w:sz="6" w:space="0"/>
              <w:left w:val="single" w:color="auto" w:sz="4" w:space="0"/>
              <w:bottom w:val="single" w:color="auto" w:sz="4" w:space="0"/>
              <w:right w:val="single" w:color="auto" w:sz="6" w:space="0"/>
            </w:tcBorders>
            <w:vAlign w:val="center"/>
          </w:tcPr>
          <w:p w14:paraId="1C0E1888">
            <w:pPr>
              <w:jc w:val="center"/>
              <w:rPr>
                <w:rFonts w:ascii="宋体" w:hAnsi="宋体" w:eastAsia="宋体"/>
                <w:color w:val="auto"/>
              </w:rPr>
            </w:pPr>
          </w:p>
        </w:tc>
      </w:tr>
      <w:tr w14:paraId="7BFAACE1">
        <w:tblPrEx>
          <w:tblCellMar>
            <w:top w:w="0" w:type="dxa"/>
            <w:left w:w="42" w:type="dxa"/>
            <w:bottom w:w="0" w:type="dxa"/>
            <w:right w:w="42" w:type="dxa"/>
          </w:tblCellMar>
        </w:tblPrEx>
        <w:trPr>
          <w:cantSplit/>
          <w:trHeight w:val="90" w:hRule="atLeast"/>
        </w:trPr>
        <w:tc>
          <w:tcPr>
            <w:tcW w:w="582" w:type="dxa"/>
            <w:tcBorders>
              <w:top w:val="single" w:color="auto" w:sz="4" w:space="0"/>
              <w:left w:val="single" w:color="auto" w:sz="6" w:space="0"/>
              <w:bottom w:val="single" w:color="auto" w:sz="6" w:space="0"/>
              <w:right w:val="single" w:color="auto" w:sz="6" w:space="0"/>
            </w:tcBorders>
            <w:vAlign w:val="center"/>
          </w:tcPr>
          <w:p w14:paraId="3C81669B">
            <w:pPr>
              <w:jc w:val="center"/>
              <w:rPr>
                <w:rFonts w:ascii="宋体" w:hAnsi="宋体" w:eastAsia="宋体"/>
                <w:color w:val="auto"/>
              </w:rPr>
            </w:pPr>
          </w:p>
        </w:tc>
        <w:tc>
          <w:tcPr>
            <w:tcW w:w="1620" w:type="dxa"/>
            <w:tcBorders>
              <w:top w:val="single" w:color="auto" w:sz="4" w:space="0"/>
              <w:left w:val="single" w:color="auto" w:sz="6" w:space="0"/>
              <w:bottom w:val="single" w:color="auto" w:sz="6" w:space="0"/>
              <w:right w:val="single" w:color="auto" w:sz="6" w:space="0"/>
            </w:tcBorders>
            <w:vAlign w:val="center"/>
          </w:tcPr>
          <w:p w14:paraId="5C3BF4DE">
            <w:pPr>
              <w:jc w:val="center"/>
              <w:rPr>
                <w:rFonts w:ascii="宋体" w:hAnsi="宋体" w:eastAsia="宋体"/>
                <w:color w:val="auto"/>
              </w:rPr>
            </w:pPr>
            <w:r>
              <w:rPr>
                <w:rFonts w:hint="eastAsia" w:ascii="宋体" w:hAnsi="宋体" w:eastAsia="宋体"/>
                <w:color w:val="auto"/>
              </w:rPr>
              <w:t>合计</w:t>
            </w:r>
          </w:p>
        </w:tc>
        <w:tc>
          <w:tcPr>
            <w:tcW w:w="6300" w:type="dxa"/>
            <w:gridSpan w:val="6"/>
            <w:tcBorders>
              <w:top w:val="single" w:color="auto" w:sz="4" w:space="0"/>
              <w:left w:val="single" w:color="auto" w:sz="6" w:space="0"/>
              <w:bottom w:val="single" w:color="auto" w:sz="6" w:space="0"/>
              <w:right w:val="single" w:color="auto" w:sz="6" w:space="0"/>
            </w:tcBorders>
            <w:vAlign w:val="center"/>
          </w:tcPr>
          <w:p w14:paraId="13978F9D">
            <w:pPr>
              <w:rPr>
                <w:rFonts w:ascii="宋体" w:hAnsi="宋体" w:eastAsia="宋体"/>
                <w:color w:val="auto"/>
              </w:rPr>
            </w:pPr>
            <w:r>
              <w:rPr>
                <w:rFonts w:hint="eastAsia" w:ascii="宋体" w:hAnsi="宋体" w:eastAsia="宋体"/>
                <w:color w:val="auto"/>
              </w:rPr>
              <w:t>（大写）（小写）</w:t>
            </w:r>
          </w:p>
        </w:tc>
      </w:tr>
      <w:tr w14:paraId="5DB040D7">
        <w:tblPrEx>
          <w:tblCellMar>
            <w:top w:w="0" w:type="dxa"/>
            <w:left w:w="42" w:type="dxa"/>
            <w:bottom w:w="0" w:type="dxa"/>
            <w:right w:w="42" w:type="dxa"/>
          </w:tblCellMar>
        </w:tblPrEx>
        <w:trPr>
          <w:cantSplit/>
          <w:trHeight w:val="90" w:hRule="atLeast"/>
        </w:trPr>
        <w:tc>
          <w:tcPr>
            <w:tcW w:w="2202" w:type="dxa"/>
            <w:gridSpan w:val="2"/>
            <w:tcBorders>
              <w:top w:val="single" w:color="auto" w:sz="6" w:space="0"/>
              <w:left w:val="single" w:color="auto" w:sz="6" w:space="0"/>
              <w:bottom w:val="single" w:color="auto" w:sz="6" w:space="0"/>
              <w:right w:val="single" w:color="auto" w:sz="6" w:space="0"/>
            </w:tcBorders>
            <w:vAlign w:val="center"/>
          </w:tcPr>
          <w:p w14:paraId="2B93B032">
            <w:pPr>
              <w:jc w:val="center"/>
              <w:rPr>
                <w:rFonts w:ascii="宋体" w:hAnsi="宋体" w:eastAsia="宋体"/>
                <w:color w:val="auto"/>
              </w:rPr>
            </w:pPr>
            <w:r>
              <w:rPr>
                <w:rFonts w:hint="eastAsia" w:ascii="宋体" w:hAnsi="宋体" w:eastAsia="宋体"/>
                <w:color w:val="auto"/>
              </w:rPr>
              <w:t>投标总金额</w:t>
            </w:r>
          </w:p>
        </w:tc>
        <w:tc>
          <w:tcPr>
            <w:tcW w:w="6300" w:type="dxa"/>
            <w:gridSpan w:val="6"/>
            <w:tcBorders>
              <w:top w:val="single" w:color="auto" w:sz="6" w:space="0"/>
              <w:left w:val="single" w:color="auto" w:sz="6" w:space="0"/>
              <w:bottom w:val="single" w:color="auto" w:sz="6" w:space="0"/>
              <w:right w:val="single" w:color="auto" w:sz="6" w:space="0"/>
            </w:tcBorders>
            <w:vAlign w:val="center"/>
          </w:tcPr>
          <w:p w14:paraId="7783B4BA">
            <w:pPr>
              <w:rPr>
                <w:rFonts w:ascii="宋体" w:hAnsi="宋体" w:eastAsia="宋体"/>
                <w:color w:val="auto"/>
              </w:rPr>
            </w:pPr>
            <w:r>
              <w:rPr>
                <w:rFonts w:hint="eastAsia" w:ascii="宋体" w:hAnsi="宋体" w:eastAsia="宋体"/>
                <w:color w:val="auto"/>
              </w:rPr>
              <w:t>（大写）（小写）</w:t>
            </w:r>
          </w:p>
        </w:tc>
      </w:tr>
    </w:tbl>
    <w:p w14:paraId="193DA51E">
      <w:pPr>
        <w:spacing w:beforeLines="50" w:line="312" w:lineRule="auto"/>
        <w:rPr>
          <w:rFonts w:ascii="宋体" w:hAnsi="宋体" w:eastAsia="宋体"/>
          <w:color w:val="auto"/>
        </w:rPr>
      </w:pPr>
      <w:r>
        <w:rPr>
          <w:rFonts w:hint="eastAsia" w:ascii="宋体" w:hAnsi="宋体" w:eastAsia="宋体"/>
          <w:color w:val="auto"/>
        </w:rPr>
        <w:t>二、设备的交货时间、地点和运费：</w:t>
      </w:r>
    </w:p>
    <w:p w14:paraId="1CF9E776">
      <w:pPr>
        <w:spacing w:line="312" w:lineRule="auto"/>
        <w:ind w:firstLine="420"/>
        <w:rPr>
          <w:rFonts w:ascii="宋体" w:hAnsi="宋体" w:eastAsia="宋体"/>
          <w:color w:val="auto"/>
        </w:rPr>
      </w:pPr>
      <w:r>
        <w:rPr>
          <w:rFonts w:ascii="宋体" w:hAnsi="宋体" w:eastAsia="宋体"/>
          <w:color w:val="auto"/>
        </w:rPr>
        <w:t>1.</w:t>
      </w:r>
      <w:r>
        <w:rPr>
          <w:rFonts w:hint="eastAsia" w:ascii="Times New Roman" w:hAnsi="Times New Roman" w:eastAsia="宋体" w:cs="Times New Roman"/>
          <w:color w:val="auto"/>
          <w:szCs w:val="21"/>
        </w:rPr>
        <w:t>合同签订后</w:t>
      </w:r>
      <w:r>
        <w:rPr>
          <w:rFonts w:hint="eastAsia" w:ascii="Times New Roman" w:hAnsi="Times New Roman" w:eastAsia="宋体" w:cs="Times New Roman"/>
          <w:color w:val="auto"/>
          <w:szCs w:val="21"/>
          <w:lang w:val="en-US" w:eastAsia="zh-CN"/>
        </w:rPr>
        <w:t xml:space="preserve">  </w:t>
      </w:r>
      <w:r>
        <w:rPr>
          <w:rFonts w:hint="eastAsia" w:ascii="Times New Roman" w:hAnsi="Times New Roman" w:eastAsia="宋体" w:cs="Times New Roman"/>
          <w:color w:val="auto"/>
          <w:szCs w:val="21"/>
        </w:rPr>
        <w:t>日内完成设备供货、安装、调试并交付使用</w:t>
      </w:r>
      <w:r>
        <w:rPr>
          <w:rFonts w:hint="eastAsia" w:ascii="宋体" w:hAnsi="宋体" w:eastAsia="宋体"/>
          <w:color w:val="auto"/>
        </w:rPr>
        <w:t>。</w:t>
      </w:r>
    </w:p>
    <w:p w14:paraId="4C9BF3BC">
      <w:pPr>
        <w:spacing w:line="312" w:lineRule="auto"/>
        <w:ind w:firstLine="420"/>
        <w:rPr>
          <w:rFonts w:ascii="宋体" w:hAnsi="宋体" w:eastAsia="宋体"/>
          <w:bCs/>
          <w:color w:val="auto"/>
        </w:rPr>
      </w:pPr>
      <w:r>
        <w:rPr>
          <w:rFonts w:ascii="宋体" w:hAnsi="宋体" w:eastAsia="宋体"/>
          <w:bCs/>
          <w:color w:val="auto"/>
        </w:rPr>
        <w:t>2.</w:t>
      </w:r>
      <w:r>
        <w:rPr>
          <w:rFonts w:hint="eastAsia" w:ascii="宋体" w:hAnsi="宋体" w:eastAsia="宋体"/>
          <w:bCs/>
          <w:color w:val="auto"/>
        </w:rPr>
        <w:t>交货地点为：</w:t>
      </w:r>
    </w:p>
    <w:p w14:paraId="0F6AED05">
      <w:pPr>
        <w:spacing w:line="312" w:lineRule="auto"/>
        <w:ind w:firstLine="420"/>
        <w:rPr>
          <w:rFonts w:hint="eastAsia" w:ascii="宋体" w:hAnsi="宋体" w:eastAsia="宋体"/>
          <w:color w:val="auto"/>
        </w:rPr>
      </w:pPr>
      <w:r>
        <w:rPr>
          <w:rFonts w:ascii="宋体" w:hAnsi="宋体" w:eastAsia="宋体"/>
          <w:bCs/>
          <w:color w:val="auto"/>
        </w:rPr>
        <w:t>3.</w:t>
      </w:r>
      <w:r>
        <w:rPr>
          <w:rFonts w:hint="eastAsia" w:ascii="宋体" w:hAnsi="宋体" w:eastAsia="宋体"/>
          <w:bCs/>
          <w:color w:val="auto"/>
        </w:rPr>
        <w:t>产品运送产生的费用由乙方负责。</w:t>
      </w:r>
    </w:p>
    <w:p w14:paraId="32220BC8">
      <w:pPr>
        <w:spacing w:line="312" w:lineRule="auto"/>
        <w:rPr>
          <w:rFonts w:ascii="宋体" w:hAnsi="宋体" w:eastAsia="宋体"/>
          <w:color w:val="auto"/>
        </w:rPr>
      </w:pPr>
      <w:r>
        <w:rPr>
          <w:rFonts w:hint="eastAsia" w:ascii="宋体" w:hAnsi="宋体" w:eastAsia="宋体"/>
          <w:color w:val="auto"/>
        </w:rPr>
        <w:t>三、产品质量要求：</w:t>
      </w:r>
    </w:p>
    <w:p w14:paraId="43FFA812">
      <w:pPr>
        <w:spacing w:line="312" w:lineRule="auto"/>
        <w:ind w:firstLine="420" w:firstLineChars="200"/>
        <w:rPr>
          <w:rFonts w:ascii="宋体" w:hAnsi="宋体" w:eastAsia="宋体"/>
          <w:color w:val="auto"/>
        </w:rPr>
      </w:pPr>
      <w:r>
        <w:rPr>
          <w:rFonts w:hint="eastAsia" w:ascii="宋体" w:hAnsi="宋体" w:eastAsia="宋体"/>
          <w:color w:val="auto"/>
        </w:rPr>
        <w:t>乙方提供的产品必须是满足合同配置的全新产品。国产产品必须符合国家有关质量标准。</w:t>
      </w:r>
    </w:p>
    <w:p w14:paraId="70290EFF">
      <w:pPr>
        <w:spacing w:line="312" w:lineRule="auto"/>
        <w:rPr>
          <w:rFonts w:ascii="宋体" w:hAnsi="宋体" w:eastAsia="宋体"/>
          <w:color w:val="auto"/>
        </w:rPr>
      </w:pPr>
      <w:r>
        <w:rPr>
          <w:rFonts w:hint="eastAsia" w:ascii="宋体" w:hAnsi="宋体" w:eastAsia="宋体"/>
          <w:color w:val="auto"/>
        </w:rPr>
        <w:t>四、产品验收：</w:t>
      </w:r>
    </w:p>
    <w:p w14:paraId="1A9BBBCB">
      <w:pPr>
        <w:spacing w:line="312" w:lineRule="auto"/>
        <w:ind w:firstLine="420"/>
        <w:rPr>
          <w:rFonts w:ascii="宋体" w:hAnsi="宋体" w:eastAsia="宋体"/>
          <w:color w:val="auto"/>
        </w:rPr>
      </w:pPr>
      <w:r>
        <w:rPr>
          <w:rFonts w:ascii="宋体" w:hAnsi="宋体" w:eastAsia="宋体"/>
          <w:color w:val="auto"/>
        </w:rPr>
        <w:t>1.</w:t>
      </w:r>
      <w:r>
        <w:rPr>
          <w:rFonts w:hint="eastAsia" w:ascii="宋体" w:hAnsi="宋体" w:eastAsia="宋体"/>
          <w:color w:val="auto"/>
        </w:rPr>
        <w:t>乙方完成全部项目的安装调试并通过自验和试运行测试后，由甲方组织项目的验收。</w:t>
      </w:r>
    </w:p>
    <w:p w14:paraId="7B8F583F">
      <w:pPr>
        <w:spacing w:line="312" w:lineRule="auto"/>
        <w:ind w:firstLine="420"/>
        <w:rPr>
          <w:rFonts w:ascii="宋体" w:hAnsi="宋体" w:eastAsia="宋体"/>
          <w:color w:val="auto"/>
        </w:rPr>
      </w:pPr>
      <w:r>
        <w:rPr>
          <w:rFonts w:ascii="宋体" w:hAnsi="宋体" w:eastAsia="宋体"/>
          <w:color w:val="auto"/>
        </w:rPr>
        <w:t>2.</w:t>
      </w:r>
      <w:r>
        <w:rPr>
          <w:rFonts w:hint="eastAsia" w:ascii="宋体" w:hAnsi="宋体" w:eastAsia="宋体"/>
          <w:color w:val="auto"/>
        </w:rPr>
        <w:t>乙方完成产品交付，在自验、试运行正常后，书面通知甲方；甲方在接到书面通知后，经三个月试运行，出具并签署验收报告。设备的验收标准参照设备的原厂标准。</w:t>
      </w:r>
    </w:p>
    <w:p w14:paraId="62E5D38B">
      <w:pPr>
        <w:spacing w:line="312" w:lineRule="auto"/>
        <w:ind w:firstLine="420"/>
        <w:rPr>
          <w:rFonts w:ascii="宋体" w:hAnsi="宋体" w:eastAsia="宋体"/>
          <w:color w:val="auto"/>
        </w:rPr>
      </w:pPr>
      <w:r>
        <w:rPr>
          <w:rFonts w:hint="eastAsia" w:ascii="宋体" w:hAnsi="宋体" w:eastAsia="宋体"/>
          <w:color w:val="auto"/>
        </w:rPr>
        <w:t>合同验收时间：</w:t>
      </w:r>
    </w:p>
    <w:p w14:paraId="6BCB9DAC">
      <w:pPr>
        <w:tabs>
          <w:tab w:val="left" w:pos="900"/>
        </w:tabs>
        <w:adjustRightInd w:val="0"/>
        <w:spacing w:line="312" w:lineRule="auto"/>
        <w:rPr>
          <w:rFonts w:ascii="宋体" w:hAnsi="宋体" w:eastAsia="宋体"/>
          <w:color w:val="auto"/>
        </w:rPr>
      </w:pPr>
      <w:r>
        <w:rPr>
          <w:rFonts w:hint="eastAsia" w:ascii="宋体" w:hAnsi="宋体" w:eastAsia="宋体"/>
          <w:color w:val="auto"/>
        </w:rPr>
        <w:t>五、付款方式：</w:t>
      </w:r>
    </w:p>
    <w:p w14:paraId="1A94FFB2">
      <w:pPr>
        <w:spacing w:before="25" w:line="312" w:lineRule="auto"/>
        <w:ind w:left="464" w:leftChars="171" w:hanging="105" w:hangingChars="50"/>
        <w:rPr>
          <w:rFonts w:ascii="宋体" w:hAnsi="宋体" w:eastAsia="宋体"/>
          <w:b/>
          <w:color w:val="auto"/>
        </w:rPr>
      </w:pPr>
      <w:r>
        <w:rPr>
          <w:rFonts w:hint="eastAsia" w:ascii="宋体" w:hAnsi="宋体" w:eastAsia="宋体"/>
          <w:color w:val="auto"/>
        </w:rPr>
        <w:t>（见招标文件）</w:t>
      </w:r>
    </w:p>
    <w:p w14:paraId="1748BCC0">
      <w:pPr>
        <w:spacing w:before="25" w:line="312" w:lineRule="auto"/>
        <w:ind w:firstLine="420" w:firstLineChars="200"/>
        <w:rPr>
          <w:rFonts w:ascii="宋体" w:hAnsi="宋体" w:eastAsia="宋体"/>
          <w:color w:val="auto"/>
        </w:rPr>
      </w:pPr>
      <w:r>
        <w:rPr>
          <w:rFonts w:hint="eastAsia" w:ascii="宋体" w:hAnsi="宋体" w:eastAsia="宋体"/>
          <w:color w:val="auto"/>
        </w:rPr>
        <w:t>本合同以人民币进行结算。</w:t>
      </w:r>
    </w:p>
    <w:p w14:paraId="03420B28">
      <w:pPr>
        <w:spacing w:before="25" w:line="312" w:lineRule="auto"/>
        <w:ind w:firstLine="420" w:firstLineChars="200"/>
        <w:rPr>
          <w:rFonts w:ascii="宋体" w:hAnsi="宋体" w:eastAsia="宋体"/>
          <w:color w:val="auto"/>
        </w:rPr>
      </w:pPr>
      <w:r>
        <w:rPr>
          <w:rFonts w:hint="eastAsia" w:ascii="宋体" w:hAnsi="宋体" w:eastAsia="宋体"/>
          <w:color w:val="auto"/>
        </w:rPr>
        <w:t>由甲方决定是否需要提供预付款担保</w:t>
      </w:r>
      <w:r>
        <w:rPr>
          <w:rFonts w:ascii="宋体" w:hAnsi="宋体" w:eastAsia="宋体"/>
          <w:color w:val="auto"/>
        </w:rPr>
        <w:t>(</w:t>
      </w:r>
      <w:r>
        <w:rPr>
          <w:rFonts w:hint="eastAsia" w:ascii="宋体" w:hAnsi="宋体" w:eastAsia="宋体"/>
          <w:color w:val="auto"/>
        </w:rPr>
        <w:t>预付款担保形式可以是银行保函、担保公司担保等</w:t>
      </w:r>
      <w:r>
        <w:rPr>
          <w:rFonts w:ascii="宋体" w:hAnsi="宋体" w:eastAsia="宋体"/>
          <w:color w:val="auto"/>
        </w:rPr>
        <w:t>)</w:t>
      </w:r>
      <w:r>
        <w:rPr>
          <w:rFonts w:hint="eastAsia" w:ascii="宋体" w:hAnsi="宋体" w:eastAsia="宋体"/>
          <w:color w:val="auto"/>
        </w:rPr>
        <w:t>。</w:t>
      </w:r>
    </w:p>
    <w:p w14:paraId="188F1D28">
      <w:pPr>
        <w:spacing w:line="312" w:lineRule="auto"/>
        <w:rPr>
          <w:rFonts w:ascii="宋体" w:hAnsi="宋体" w:eastAsia="宋体"/>
          <w:color w:val="auto"/>
        </w:rPr>
      </w:pPr>
      <w:r>
        <w:rPr>
          <w:rFonts w:hint="eastAsia" w:ascii="宋体" w:hAnsi="宋体" w:eastAsia="宋体"/>
          <w:color w:val="auto"/>
        </w:rPr>
        <w:t>六、售后服务：</w:t>
      </w:r>
    </w:p>
    <w:p w14:paraId="5BACFFD8">
      <w:pPr>
        <w:spacing w:line="312" w:lineRule="auto"/>
        <w:ind w:firstLine="420" w:firstLineChars="200"/>
        <w:rPr>
          <w:rFonts w:ascii="宋体" w:hAnsi="宋体" w:eastAsia="宋体"/>
          <w:color w:val="auto"/>
        </w:rPr>
      </w:pPr>
      <w:r>
        <w:rPr>
          <w:rFonts w:hint="eastAsia" w:ascii="宋体" w:hAnsi="宋体" w:eastAsia="宋体"/>
          <w:color w:val="auto"/>
        </w:rPr>
        <w:t>（见招标文件）</w:t>
      </w:r>
    </w:p>
    <w:p w14:paraId="4052696B">
      <w:pPr>
        <w:spacing w:line="312" w:lineRule="auto"/>
        <w:rPr>
          <w:rFonts w:ascii="宋体" w:hAnsi="宋体" w:eastAsia="宋体"/>
          <w:color w:val="auto"/>
        </w:rPr>
      </w:pPr>
      <w:r>
        <w:rPr>
          <w:rFonts w:hint="eastAsia" w:ascii="宋体" w:hAnsi="宋体" w:eastAsia="宋体"/>
          <w:color w:val="auto"/>
        </w:rPr>
        <w:t>七、违约责任：</w:t>
      </w:r>
    </w:p>
    <w:p w14:paraId="3FB8CF33">
      <w:pPr>
        <w:spacing w:line="312" w:lineRule="auto"/>
        <w:ind w:firstLine="420" w:firstLineChars="200"/>
        <w:rPr>
          <w:rFonts w:ascii="宋体" w:hAnsi="宋体" w:eastAsia="宋体"/>
          <w:color w:val="auto"/>
        </w:rPr>
      </w:pPr>
      <w:r>
        <w:rPr>
          <w:rFonts w:ascii="宋体" w:hAnsi="宋体" w:eastAsia="宋体"/>
          <w:color w:val="auto"/>
        </w:rPr>
        <w:t>1.</w:t>
      </w:r>
      <w:r>
        <w:rPr>
          <w:rFonts w:hint="eastAsia" w:ascii="宋体" w:hAnsi="宋体" w:eastAsia="宋体"/>
          <w:color w:val="auto"/>
        </w:rPr>
        <w:t>乙方所交的产品品种、型号、规格、质量不符合同规定标准的，甲方有权拒绝收货。</w:t>
      </w:r>
    </w:p>
    <w:p w14:paraId="2D4044AF">
      <w:pPr>
        <w:spacing w:line="312" w:lineRule="auto"/>
        <w:ind w:left="630" w:hanging="630" w:hangingChars="300"/>
        <w:rPr>
          <w:rFonts w:ascii="宋体" w:hAnsi="宋体" w:eastAsia="宋体"/>
          <w:color w:val="auto"/>
        </w:rPr>
      </w:pPr>
      <w:r>
        <w:rPr>
          <w:rFonts w:ascii="宋体" w:hAnsi="宋体" w:eastAsia="宋体"/>
          <w:color w:val="auto"/>
        </w:rPr>
        <w:t xml:space="preserve">    2.</w:t>
      </w:r>
      <w:r>
        <w:rPr>
          <w:rFonts w:hint="eastAsia" w:ascii="宋体" w:hAnsi="宋体" w:eastAsia="宋体"/>
          <w:color w:val="auto"/>
        </w:rPr>
        <w:t>乙方若不能交付产品，甲方有权选择取消合同并向乙方索赔产品总值百分之十的违约金。</w:t>
      </w:r>
    </w:p>
    <w:p w14:paraId="60AFBDBC">
      <w:pPr>
        <w:spacing w:line="312" w:lineRule="auto"/>
        <w:ind w:left="630" w:leftChars="200" w:hanging="210" w:hangingChars="100"/>
        <w:rPr>
          <w:rFonts w:ascii="宋体" w:hAnsi="宋体" w:eastAsia="宋体"/>
          <w:color w:val="auto"/>
        </w:rPr>
      </w:pPr>
      <w:r>
        <w:rPr>
          <w:rFonts w:ascii="宋体" w:hAnsi="宋体" w:eastAsia="宋体"/>
          <w:color w:val="auto"/>
        </w:rPr>
        <w:t>3.</w:t>
      </w:r>
      <w:r>
        <w:rPr>
          <w:rFonts w:hint="eastAsia" w:ascii="宋体" w:hAnsi="宋体" w:eastAsia="宋体"/>
          <w:color w:val="auto"/>
        </w:rPr>
        <w:t>乙方逾期交付产品，甲方有权向乙方索赔违约金，以每日支付未交产品款的千分之五计算。</w:t>
      </w:r>
    </w:p>
    <w:p w14:paraId="0038155F">
      <w:pPr>
        <w:spacing w:line="312" w:lineRule="auto"/>
        <w:rPr>
          <w:rFonts w:ascii="宋体" w:hAnsi="宋体" w:eastAsia="宋体"/>
          <w:color w:val="auto"/>
        </w:rPr>
      </w:pPr>
      <w:r>
        <w:rPr>
          <w:rFonts w:hint="eastAsia" w:ascii="宋体" w:hAnsi="宋体" w:eastAsia="宋体"/>
          <w:color w:val="auto"/>
        </w:rPr>
        <w:t>八、合同争议的仲裁：</w:t>
      </w:r>
    </w:p>
    <w:p w14:paraId="28EC4D5B">
      <w:pPr>
        <w:spacing w:line="312" w:lineRule="auto"/>
        <w:ind w:firstLine="420" w:firstLineChars="200"/>
        <w:rPr>
          <w:rFonts w:ascii="宋体" w:hAnsi="宋体" w:eastAsia="宋体"/>
          <w:color w:val="auto"/>
        </w:rPr>
      </w:pPr>
      <w:r>
        <w:rPr>
          <w:rFonts w:ascii="宋体" w:hAnsi="宋体" w:eastAsia="宋体"/>
          <w:color w:val="auto"/>
        </w:rPr>
        <w:t>1.</w:t>
      </w:r>
      <w:r>
        <w:rPr>
          <w:rFonts w:hint="eastAsia" w:ascii="宋体" w:hAnsi="宋体" w:eastAsia="宋体"/>
          <w:color w:val="auto"/>
        </w:rPr>
        <w:t>因设备质量问题发生争议，由国家和市政府指定的技术单位进行质量鉴定，该鉴定结论是终局的，供需双方应当接受。</w:t>
      </w:r>
    </w:p>
    <w:p w14:paraId="6A58ACA2">
      <w:pPr>
        <w:spacing w:line="312" w:lineRule="auto"/>
        <w:ind w:firstLine="420" w:firstLineChars="200"/>
        <w:rPr>
          <w:rFonts w:ascii="宋体" w:hAnsi="宋体" w:eastAsia="宋体"/>
          <w:color w:val="auto"/>
        </w:rPr>
      </w:pPr>
      <w:r>
        <w:rPr>
          <w:rFonts w:ascii="宋体" w:hAnsi="宋体" w:eastAsia="宋体"/>
          <w:color w:val="auto"/>
        </w:rPr>
        <w:t>2.</w:t>
      </w:r>
      <w:r>
        <w:rPr>
          <w:rFonts w:hint="eastAsia" w:ascii="宋体" w:hAnsi="宋体" w:eastAsia="宋体"/>
          <w:color w:val="auto"/>
        </w:rPr>
        <w:t>本合同争议产生的诉讼，由</w:t>
      </w:r>
      <w:r>
        <w:rPr>
          <w:rFonts w:hint="eastAsia" w:ascii="宋体" w:hAnsi="宋体" w:eastAsia="宋体"/>
          <w:b/>
          <w:bCs/>
          <w:color w:val="auto"/>
        </w:rPr>
        <w:t>甲方</w:t>
      </w:r>
      <w:r>
        <w:rPr>
          <w:rFonts w:hint="eastAsia" w:ascii="宋体" w:hAnsi="宋体" w:eastAsia="宋体"/>
          <w:color w:val="auto"/>
        </w:rPr>
        <w:t>所在地人民法院管辖。</w:t>
      </w:r>
    </w:p>
    <w:p w14:paraId="34B8C674">
      <w:pPr>
        <w:spacing w:line="312" w:lineRule="auto"/>
        <w:rPr>
          <w:rFonts w:ascii="宋体" w:hAnsi="宋体" w:eastAsia="宋体"/>
          <w:color w:val="auto"/>
        </w:rPr>
      </w:pPr>
      <w:r>
        <w:rPr>
          <w:rFonts w:hint="eastAsia" w:ascii="宋体" w:hAnsi="宋体" w:eastAsia="宋体"/>
          <w:color w:val="auto"/>
        </w:rPr>
        <w:t>九、本合同未尽事宜，由甲、乙双方协商解决。</w:t>
      </w:r>
    </w:p>
    <w:p w14:paraId="5E7992BF">
      <w:pPr>
        <w:spacing w:line="312" w:lineRule="auto"/>
        <w:ind w:left="420" w:hanging="420" w:hangingChars="200"/>
        <w:rPr>
          <w:rFonts w:ascii="宋体" w:hAnsi="宋体" w:eastAsia="宋体"/>
          <w:color w:val="auto"/>
          <w:highlight w:val="none"/>
        </w:rPr>
      </w:pPr>
      <w:r>
        <w:rPr>
          <w:rFonts w:hint="eastAsia" w:ascii="宋体" w:hAnsi="宋体" w:eastAsia="宋体"/>
          <w:color w:val="auto"/>
          <w:highlight w:val="none"/>
        </w:rPr>
        <w:t>十、本合同壹式</w:t>
      </w:r>
      <w:r>
        <w:rPr>
          <w:rFonts w:hint="eastAsia" w:ascii="宋体" w:hAnsi="宋体" w:eastAsia="宋体"/>
          <w:color w:val="auto"/>
          <w:highlight w:val="none"/>
          <w:lang w:val="en-US" w:eastAsia="zh-CN"/>
        </w:rPr>
        <w:t>陆</w:t>
      </w:r>
      <w:r>
        <w:rPr>
          <w:rFonts w:hint="eastAsia" w:ascii="宋体" w:hAnsi="宋体" w:eastAsia="宋体"/>
          <w:color w:val="auto"/>
          <w:highlight w:val="none"/>
        </w:rPr>
        <w:t>份，甲</w:t>
      </w:r>
      <w:r>
        <w:rPr>
          <w:rFonts w:hint="eastAsia" w:ascii="宋体" w:hAnsi="宋体" w:eastAsia="宋体"/>
          <w:color w:val="auto"/>
          <w:highlight w:val="none"/>
          <w:lang w:val="en-US" w:eastAsia="zh-CN"/>
        </w:rPr>
        <w:t>执肆份</w:t>
      </w:r>
      <w:r>
        <w:rPr>
          <w:rFonts w:hint="eastAsia" w:ascii="宋体" w:hAnsi="宋体" w:eastAsia="宋体"/>
          <w:color w:val="auto"/>
          <w:highlight w:val="none"/>
        </w:rPr>
        <w:t>、乙双方及代理机构各执壹份，具有同等的法律效力。</w:t>
      </w:r>
    </w:p>
    <w:p w14:paraId="2CCA4ADD">
      <w:pPr>
        <w:spacing w:line="312" w:lineRule="auto"/>
        <w:rPr>
          <w:rFonts w:hint="eastAsia" w:ascii="宋体" w:hAnsi="宋体" w:eastAsia="宋体"/>
          <w:color w:val="auto"/>
        </w:rPr>
      </w:pPr>
    </w:p>
    <w:p w14:paraId="0D9B21E9">
      <w:pPr>
        <w:spacing w:line="312" w:lineRule="auto"/>
        <w:rPr>
          <w:rFonts w:hint="eastAsia" w:ascii="宋体" w:hAnsi="宋体" w:eastAsia="宋体"/>
          <w:color w:val="auto"/>
        </w:rPr>
      </w:pPr>
    </w:p>
    <w:p w14:paraId="73A5095E">
      <w:pPr>
        <w:spacing w:line="312" w:lineRule="auto"/>
        <w:rPr>
          <w:rFonts w:ascii="宋体" w:hAnsi="宋体" w:eastAsia="宋体"/>
          <w:color w:val="auto"/>
        </w:rPr>
      </w:pPr>
      <w:r>
        <w:rPr>
          <w:rFonts w:hint="eastAsia" w:ascii="宋体" w:hAnsi="宋体" w:eastAsia="宋体"/>
          <w:color w:val="auto"/>
        </w:rPr>
        <w:t>甲方：                           乙方：</w:t>
      </w:r>
    </w:p>
    <w:p w14:paraId="06A00C11">
      <w:pPr>
        <w:spacing w:line="312" w:lineRule="auto"/>
        <w:rPr>
          <w:rFonts w:ascii="宋体" w:hAnsi="宋体" w:eastAsia="宋体"/>
          <w:color w:val="auto"/>
        </w:rPr>
      </w:pPr>
      <w:r>
        <w:rPr>
          <w:rFonts w:hint="eastAsia" w:ascii="宋体" w:hAnsi="宋体" w:eastAsia="宋体"/>
          <w:color w:val="auto"/>
        </w:rPr>
        <w:t>地址：                           地址：</w:t>
      </w:r>
    </w:p>
    <w:p w14:paraId="07DF2ACA">
      <w:pPr>
        <w:spacing w:line="312" w:lineRule="auto"/>
        <w:rPr>
          <w:rFonts w:ascii="宋体" w:hAnsi="宋体" w:eastAsia="宋体"/>
          <w:color w:val="auto"/>
        </w:rPr>
      </w:pPr>
      <w:r>
        <w:rPr>
          <w:rFonts w:hint="eastAsia" w:ascii="宋体" w:hAnsi="宋体" w:eastAsia="宋体"/>
          <w:color w:val="auto"/>
        </w:rPr>
        <w:t>法人代表：                       法人代表：</w:t>
      </w:r>
    </w:p>
    <w:p w14:paraId="0FBBC2A2">
      <w:pPr>
        <w:spacing w:line="312" w:lineRule="auto"/>
        <w:rPr>
          <w:rFonts w:ascii="宋体" w:hAnsi="宋体" w:eastAsia="宋体"/>
          <w:color w:val="auto"/>
        </w:rPr>
      </w:pPr>
      <w:r>
        <w:rPr>
          <w:rFonts w:hint="eastAsia" w:ascii="宋体" w:hAnsi="宋体" w:eastAsia="宋体"/>
          <w:color w:val="auto"/>
        </w:rPr>
        <w:t>电话：                           电话：</w:t>
      </w:r>
    </w:p>
    <w:p w14:paraId="3F96FDB0">
      <w:pPr>
        <w:spacing w:line="312" w:lineRule="auto"/>
        <w:rPr>
          <w:rFonts w:ascii="宋体" w:hAnsi="宋体" w:eastAsia="宋体"/>
          <w:color w:val="auto"/>
        </w:rPr>
      </w:pPr>
      <w:r>
        <w:rPr>
          <w:rFonts w:hint="eastAsia" w:ascii="宋体" w:hAnsi="宋体" w:eastAsia="宋体"/>
          <w:color w:val="auto"/>
        </w:rPr>
        <w:t>电传：                           电传：</w:t>
      </w:r>
    </w:p>
    <w:p w14:paraId="2CCA5C3B">
      <w:pPr>
        <w:spacing w:line="312" w:lineRule="auto"/>
        <w:rPr>
          <w:rFonts w:ascii="宋体" w:hAnsi="宋体" w:eastAsia="宋体"/>
          <w:color w:val="auto"/>
        </w:rPr>
      </w:pPr>
      <w:r>
        <w:rPr>
          <w:rFonts w:hint="eastAsia" w:ascii="宋体" w:hAnsi="宋体" w:eastAsia="宋体"/>
          <w:color w:val="auto"/>
        </w:rPr>
        <w:t>邮政编码：                       邮政编码：</w:t>
      </w:r>
    </w:p>
    <w:p w14:paraId="3BC7630E">
      <w:pPr>
        <w:spacing w:line="312" w:lineRule="auto"/>
        <w:rPr>
          <w:rFonts w:ascii="宋体" w:hAnsi="宋体" w:eastAsia="宋体"/>
          <w:color w:val="auto"/>
        </w:rPr>
      </w:pPr>
      <w:r>
        <w:rPr>
          <w:rFonts w:hint="eastAsia" w:ascii="宋体" w:hAnsi="宋体" w:eastAsia="宋体"/>
          <w:color w:val="auto"/>
        </w:rPr>
        <w:t>开户银行：                       开户银行：</w:t>
      </w:r>
    </w:p>
    <w:p w14:paraId="79E13D25">
      <w:pPr>
        <w:spacing w:line="312" w:lineRule="auto"/>
        <w:rPr>
          <w:rFonts w:ascii="宋体" w:hAnsi="宋体" w:eastAsia="宋体"/>
          <w:color w:val="auto"/>
        </w:rPr>
      </w:pPr>
      <w:r>
        <w:rPr>
          <w:rFonts w:hint="eastAsia" w:ascii="Times New Roman" w:hAnsi="Times New Roman" w:eastAsia="宋体"/>
          <w:color w:val="auto"/>
        </w:rPr>
        <w:t>账号：</w:t>
      </w:r>
      <w:r>
        <w:rPr>
          <w:rFonts w:hint="eastAsia" w:ascii="Times New Roman" w:hAnsi="Times New Roman" w:eastAsia="宋体"/>
          <w:color w:val="auto"/>
          <w:lang w:val="en-US" w:eastAsia="zh-CN"/>
        </w:rPr>
        <w:t xml:space="preserve">                           </w:t>
      </w:r>
      <w:r>
        <w:rPr>
          <w:rFonts w:hint="eastAsia" w:ascii="Times New Roman" w:hAnsi="Times New Roman" w:eastAsia="宋体"/>
          <w:color w:val="auto"/>
        </w:rPr>
        <w:t>账号：</w:t>
      </w:r>
    </w:p>
    <w:p w14:paraId="3C05D202">
      <w:pPr>
        <w:pStyle w:val="3"/>
        <w:spacing w:line="360" w:lineRule="auto"/>
        <w:ind w:firstLine="0"/>
        <w:rPr>
          <w:rFonts w:ascii="宋体" w:hAnsi="宋体" w:eastAsia="宋体" w:cs="Times New Roman"/>
          <w:color w:val="auto"/>
          <w:szCs w:val="21"/>
        </w:rPr>
      </w:pPr>
      <w:r>
        <w:rPr>
          <w:rFonts w:hint="eastAsia" w:hAnsi="宋体" w:cstheme="minorBidi"/>
          <w:color w:val="auto"/>
          <w:spacing w:val="0"/>
          <w:kern w:val="2"/>
          <w:sz w:val="21"/>
        </w:rPr>
        <w:t>日期：                           日期：</w:t>
      </w:r>
      <w:bookmarkStart w:id="5" w:name="_Hlk118299836"/>
    </w:p>
    <w:p w14:paraId="4F7BCF4E">
      <w:pPr>
        <w:snapToGrid w:val="0"/>
        <w:spacing w:line="260" w:lineRule="exact"/>
        <w:rPr>
          <w:rFonts w:ascii="宋体" w:hAnsi="宋体" w:eastAsia="宋体" w:cs="Times New Roman"/>
          <w:color w:val="auto"/>
          <w:szCs w:val="21"/>
        </w:rPr>
      </w:pPr>
    </w:p>
    <w:p w14:paraId="423E8A4F">
      <w:pPr>
        <w:snapToGrid w:val="0"/>
        <w:spacing w:line="260" w:lineRule="exact"/>
        <w:rPr>
          <w:rFonts w:ascii="宋体" w:hAnsi="宋体" w:eastAsia="宋体" w:cs="Times New Roman"/>
          <w:color w:val="auto"/>
          <w:szCs w:val="21"/>
        </w:rPr>
      </w:pPr>
    </w:p>
    <w:p w14:paraId="2C09E2EF">
      <w:pPr>
        <w:snapToGrid w:val="0"/>
        <w:spacing w:line="260" w:lineRule="exact"/>
        <w:rPr>
          <w:rFonts w:ascii="宋体" w:hAnsi="宋体" w:eastAsia="宋体" w:cs="Times New Roman"/>
          <w:color w:val="auto"/>
          <w:szCs w:val="21"/>
        </w:rPr>
      </w:pPr>
    </w:p>
    <w:p w14:paraId="22A508D5">
      <w:pPr>
        <w:snapToGrid w:val="0"/>
        <w:spacing w:line="260" w:lineRule="exact"/>
        <w:rPr>
          <w:rFonts w:ascii="宋体" w:hAnsi="宋体" w:eastAsia="宋体" w:cs="Times New Roman"/>
          <w:color w:val="auto"/>
          <w:szCs w:val="21"/>
        </w:rPr>
      </w:pPr>
    </w:p>
    <w:p w14:paraId="103B80B8">
      <w:pPr>
        <w:snapToGrid w:val="0"/>
        <w:spacing w:line="260" w:lineRule="exact"/>
        <w:rPr>
          <w:rFonts w:ascii="宋体" w:hAnsi="宋体" w:eastAsia="宋体" w:cs="Times New Roman"/>
          <w:color w:val="auto"/>
          <w:szCs w:val="21"/>
        </w:rPr>
      </w:pPr>
    </w:p>
    <w:p w14:paraId="0904C4EF">
      <w:pPr>
        <w:snapToGrid w:val="0"/>
        <w:spacing w:line="260" w:lineRule="exact"/>
        <w:rPr>
          <w:rFonts w:ascii="宋体" w:hAnsi="宋体" w:eastAsia="宋体" w:cs="Times New Roman"/>
          <w:color w:val="auto"/>
          <w:szCs w:val="21"/>
        </w:rPr>
      </w:pPr>
    </w:p>
    <w:p w14:paraId="510A2CC3">
      <w:pPr>
        <w:snapToGrid w:val="0"/>
        <w:spacing w:line="260" w:lineRule="exact"/>
        <w:rPr>
          <w:rFonts w:ascii="宋体" w:hAnsi="宋体" w:eastAsia="宋体" w:cs="Times New Roman"/>
          <w:color w:val="auto"/>
          <w:szCs w:val="21"/>
        </w:rPr>
      </w:pPr>
    </w:p>
    <w:p w14:paraId="07B2EB7A">
      <w:pPr>
        <w:snapToGrid w:val="0"/>
        <w:spacing w:line="260" w:lineRule="exact"/>
        <w:rPr>
          <w:rFonts w:ascii="宋体" w:hAnsi="宋体" w:eastAsia="宋体" w:cs="Times New Roman"/>
          <w:color w:val="auto"/>
          <w:szCs w:val="21"/>
        </w:rPr>
      </w:pPr>
    </w:p>
    <w:p w14:paraId="75739768">
      <w:pPr>
        <w:snapToGrid w:val="0"/>
        <w:spacing w:line="260" w:lineRule="exact"/>
        <w:rPr>
          <w:rFonts w:ascii="宋体" w:hAnsi="宋体" w:eastAsia="宋体" w:cs="Times New Roman"/>
          <w:color w:val="auto"/>
          <w:szCs w:val="21"/>
        </w:rPr>
      </w:pPr>
    </w:p>
    <w:p w14:paraId="36DB8E6E">
      <w:pPr>
        <w:snapToGrid w:val="0"/>
        <w:spacing w:line="260" w:lineRule="exact"/>
        <w:rPr>
          <w:rFonts w:ascii="宋体" w:hAnsi="宋体" w:eastAsia="宋体" w:cs="Times New Roman"/>
          <w:color w:val="auto"/>
          <w:szCs w:val="21"/>
        </w:rPr>
      </w:pPr>
    </w:p>
    <w:p w14:paraId="7BEEBE60">
      <w:pPr>
        <w:snapToGrid w:val="0"/>
        <w:spacing w:line="260" w:lineRule="exact"/>
        <w:rPr>
          <w:rFonts w:ascii="宋体" w:hAnsi="宋体" w:eastAsia="宋体" w:cs="Times New Roman"/>
          <w:color w:val="auto"/>
          <w:szCs w:val="21"/>
        </w:rPr>
      </w:pPr>
    </w:p>
    <w:p w14:paraId="4F3F1846">
      <w:pPr>
        <w:snapToGrid w:val="0"/>
        <w:spacing w:line="260" w:lineRule="exact"/>
        <w:rPr>
          <w:rFonts w:ascii="宋体" w:hAnsi="宋体" w:eastAsia="宋体" w:cs="Times New Roman"/>
          <w:color w:val="auto"/>
          <w:szCs w:val="21"/>
        </w:rPr>
      </w:pPr>
    </w:p>
    <w:p w14:paraId="78B4B9C9">
      <w:pPr>
        <w:snapToGrid w:val="0"/>
        <w:spacing w:line="260" w:lineRule="exact"/>
        <w:rPr>
          <w:rFonts w:ascii="宋体" w:hAnsi="宋体" w:eastAsia="宋体" w:cs="Times New Roman"/>
          <w:color w:val="auto"/>
          <w:szCs w:val="21"/>
        </w:rPr>
      </w:pPr>
    </w:p>
    <w:p w14:paraId="3A879DD3">
      <w:pPr>
        <w:snapToGrid w:val="0"/>
        <w:spacing w:line="260" w:lineRule="exact"/>
        <w:rPr>
          <w:rFonts w:ascii="宋体" w:hAnsi="宋体" w:eastAsia="宋体" w:cs="Times New Roman"/>
          <w:color w:val="auto"/>
          <w:szCs w:val="21"/>
        </w:rPr>
      </w:pPr>
      <w:r>
        <w:rPr>
          <w:rFonts w:ascii="宋体" w:hAnsi="宋体" w:eastAsia="宋体" w:cs="Times New Roman"/>
          <w:color w:val="auto"/>
          <w:szCs w:val="21"/>
        </w:rPr>
        <w:t>信贷政策</w:t>
      </w:r>
    </w:p>
    <w:p w14:paraId="550C7D91">
      <w:pPr>
        <w:spacing w:line="260" w:lineRule="exact"/>
        <w:ind w:firstLine="420" w:firstLineChars="200"/>
        <w:rPr>
          <w:rFonts w:ascii="宋体" w:hAnsi="宋体" w:eastAsia="宋体" w:cs="Times New Roman"/>
          <w:color w:val="auto"/>
          <w:szCs w:val="21"/>
        </w:rPr>
      </w:pPr>
      <w:r>
        <w:rPr>
          <w:rFonts w:ascii="宋体" w:hAnsi="宋体" w:eastAsia="宋体" w:cs="Times New Roman"/>
          <w:color w:val="auto"/>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5331BDD7">
      <w:pPr>
        <w:spacing w:line="240" w:lineRule="exact"/>
        <w:contextualSpacing/>
        <w:rPr>
          <w:rFonts w:ascii="宋体" w:hAnsi="宋体" w:eastAsia="宋体" w:cs="Times New Roman"/>
          <w:color w:val="auto"/>
          <w:sz w:val="24"/>
          <w:szCs w:val="20"/>
        </w:rPr>
      </w:pPr>
    </w:p>
    <w:tbl>
      <w:tblPr>
        <w:tblStyle w:val="12"/>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087C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4F432FB3">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舟山市政府采购信用融资合作银行</w:t>
            </w:r>
          </w:p>
        </w:tc>
      </w:tr>
      <w:tr w14:paraId="25E2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0C389DCD">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银行名称</w:t>
            </w:r>
          </w:p>
        </w:tc>
        <w:tc>
          <w:tcPr>
            <w:tcW w:w="3975" w:type="dxa"/>
            <w:vAlign w:val="center"/>
          </w:tcPr>
          <w:p w14:paraId="3F9F9AB9">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各银行介绍的产品特点</w:t>
            </w:r>
          </w:p>
        </w:tc>
        <w:tc>
          <w:tcPr>
            <w:tcW w:w="2220" w:type="dxa"/>
            <w:vAlign w:val="center"/>
          </w:tcPr>
          <w:p w14:paraId="4F50952E">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经办人</w:t>
            </w:r>
          </w:p>
        </w:tc>
        <w:tc>
          <w:tcPr>
            <w:tcW w:w="1908" w:type="dxa"/>
            <w:vAlign w:val="center"/>
          </w:tcPr>
          <w:p w14:paraId="74E6E699">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联系方式</w:t>
            </w:r>
          </w:p>
        </w:tc>
      </w:tr>
      <w:tr w14:paraId="52DF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4F322D78">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中国工商银行股份有限公司舟山分行</w:t>
            </w:r>
          </w:p>
        </w:tc>
        <w:tc>
          <w:tcPr>
            <w:tcW w:w="3975" w:type="dxa"/>
          </w:tcPr>
          <w:p w14:paraId="472CA3C7">
            <w:pPr>
              <w:numPr>
                <w:ilvl w:val="0"/>
                <w:numId w:val="7"/>
              </w:numPr>
              <w:spacing w:line="240" w:lineRule="exact"/>
              <w:contextualSpacing/>
              <w:rPr>
                <w:rFonts w:ascii="宋体" w:hAnsi="宋体" w:eastAsia="宋体" w:cs="仿宋_GB2312"/>
                <w:color w:val="auto"/>
                <w:szCs w:val="21"/>
              </w:rPr>
            </w:pPr>
            <w:r>
              <w:rPr>
                <w:rFonts w:hint="eastAsia" w:ascii="宋体" w:hAnsi="宋体" w:eastAsia="宋体" w:cs="仿宋_GB2312"/>
                <w:color w:val="auto"/>
                <w:szCs w:val="21"/>
              </w:rPr>
              <w:t>融资额度高，融资金额最高可至订单金额70%，线上申请，随借随还。2.融资利率低，最低可至当期LPR利率。</w:t>
            </w:r>
          </w:p>
          <w:p w14:paraId="40117C4D">
            <w:pPr>
              <w:spacing w:line="240" w:lineRule="exact"/>
              <w:contextualSpacing/>
              <w:rPr>
                <w:rFonts w:ascii="宋体" w:hAnsi="宋体" w:eastAsia="宋体" w:cs="Times New Roman"/>
                <w:color w:val="auto"/>
                <w:szCs w:val="21"/>
              </w:rPr>
            </w:pPr>
            <w:r>
              <w:rPr>
                <w:rFonts w:hint="eastAsia" w:ascii="宋体" w:hAnsi="宋体" w:eastAsia="宋体" w:cs="仿宋_GB2312"/>
                <w:color w:val="auto"/>
                <w:szCs w:val="21"/>
              </w:rPr>
              <w:t>3.担保方式灵活，以政府采购合同进行融资，无需另外抵押。</w:t>
            </w:r>
          </w:p>
        </w:tc>
        <w:tc>
          <w:tcPr>
            <w:tcW w:w="2220" w:type="dxa"/>
            <w:vAlign w:val="center"/>
          </w:tcPr>
          <w:p w14:paraId="23588D3C">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柳超颖</w:t>
            </w:r>
          </w:p>
        </w:tc>
        <w:tc>
          <w:tcPr>
            <w:tcW w:w="1908" w:type="dxa"/>
            <w:vAlign w:val="center"/>
          </w:tcPr>
          <w:p w14:paraId="0705BD9B">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0580-2166242, 15858076468</w:t>
            </w:r>
          </w:p>
        </w:tc>
      </w:tr>
      <w:tr w14:paraId="5D74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783E3EC2">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中国建设银行股份有限公司舟山分行</w:t>
            </w:r>
          </w:p>
        </w:tc>
        <w:tc>
          <w:tcPr>
            <w:tcW w:w="3975" w:type="dxa"/>
          </w:tcPr>
          <w:p w14:paraId="02DF00F4">
            <w:pPr>
              <w:numPr>
                <w:ilvl w:val="0"/>
                <w:numId w:val="8"/>
              </w:num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快速便捷：全流程线上操作，通过浙江省政府采购网数据审核信用额度，建行供应链平台快速放款。</w:t>
            </w:r>
          </w:p>
          <w:p w14:paraId="286C8191">
            <w:pPr>
              <w:numPr>
                <w:ilvl w:val="0"/>
                <w:numId w:val="8"/>
              </w:num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申请额度高：单笔融资额度最高可达政府采购合同金额的90%，单户额度最高可达3000万。</w:t>
            </w:r>
          </w:p>
          <w:p w14:paraId="61430359">
            <w:pPr>
              <w:numPr>
                <w:ilvl w:val="0"/>
                <w:numId w:val="8"/>
              </w:num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无需额外抵押：以浙江省政府采购网备案公示的政府采购合同进行融资，无需额外抵押担保。</w:t>
            </w:r>
          </w:p>
          <w:p w14:paraId="3E88DB0C">
            <w:pPr>
              <w:numPr>
                <w:ilvl w:val="0"/>
                <w:numId w:val="8"/>
              </w:num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利率优惠：给予流动资金贷款最优惠利率。</w:t>
            </w:r>
          </w:p>
        </w:tc>
        <w:tc>
          <w:tcPr>
            <w:tcW w:w="2220" w:type="dxa"/>
            <w:vAlign w:val="center"/>
          </w:tcPr>
          <w:p w14:paraId="321F0FD6">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普陀片区：蔡妮妮</w:t>
            </w:r>
          </w:p>
          <w:p w14:paraId="54D6742D">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定海片区：杨莹</w:t>
            </w:r>
          </w:p>
          <w:p w14:paraId="69AD3952">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自贸区片区：方晓</w:t>
            </w:r>
          </w:p>
        </w:tc>
        <w:tc>
          <w:tcPr>
            <w:tcW w:w="1908" w:type="dxa"/>
            <w:vAlign w:val="center"/>
          </w:tcPr>
          <w:p w14:paraId="3D13ED84">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普陀片区：13957201791</w:t>
            </w:r>
          </w:p>
          <w:p w14:paraId="713A9D88">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定海片区：13655803997</w:t>
            </w:r>
          </w:p>
          <w:p w14:paraId="5732DA13">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自贸区片区：13587086324</w:t>
            </w:r>
          </w:p>
        </w:tc>
      </w:tr>
      <w:tr w14:paraId="1F09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DD02145">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杭州银行股份有限公司舟山市分行</w:t>
            </w:r>
          </w:p>
        </w:tc>
        <w:tc>
          <w:tcPr>
            <w:tcW w:w="3975" w:type="dxa"/>
          </w:tcPr>
          <w:p w14:paraId="216CF77D">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42357D3C">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方经理</w:t>
            </w:r>
          </w:p>
        </w:tc>
        <w:tc>
          <w:tcPr>
            <w:tcW w:w="1908" w:type="dxa"/>
            <w:vAlign w:val="center"/>
          </w:tcPr>
          <w:p w14:paraId="085DDBA4">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0580-2185201，18205800451</w:t>
            </w:r>
          </w:p>
        </w:tc>
      </w:tr>
      <w:tr w14:paraId="4649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5EC6DABB">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招商银行股份有限公司浙江自贸试验区舟山分行</w:t>
            </w:r>
          </w:p>
        </w:tc>
        <w:tc>
          <w:tcPr>
            <w:tcW w:w="3975" w:type="dxa"/>
          </w:tcPr>
          <w:p w14:paraId="38FE86EE">
            <w:pPr>
              <w:spacing w:line="240" w:lineRule="exact"/>
              <w:rPr>
                <w:rFonts w:ascii="宋体" w:hAnsi="宋体" w:eastAsia="宋体" w:cs="Times New Roman"/>
                <w:color w:val="auto"/>
                <w:szCs w:val="21"/>
              </w:rPr>
            </w:pPr>
            <w:r>
              <w:rPr>
                <w:rFonts w:hint="eastAsia" w:ascii="宋体" w:hAnsi="宋体" w:eastAsia="宋体" w:cs="仿宋_GB2312"/>
                <w:color w:val="auto"/>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171BC4A8">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李玲</w:t>
            </w:r>
          </w:p>
        </w:tc>
        <w:tc>
          <w:tcPr>
            <w:tcW w:w="1908" w:type="dxa"/>
            <w:vAlign w:val="center"/>
          </w:tcPr>
          <w:p w14:paraId="486F275B">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0580-2061710，13957227971</w:t>
            </w:r>
          </w:p>
        </w:tc>
      </w:tr>
      <w:tr w14:paraId="511A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6277E962">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温州银行股份有限公司舟山市分行</w:t>
            </w:r>
          </w:p>
        </w:tc>
        <w:tc>
          <w:tcPr>
            <w:tcW w:w="3975" w:type="dxa"/>
          </w:tcPr>
          <w:p w14:paraId="1A841062">
            <w:pPr>
              <w:numPr>
                <w:ilvl w:val="0"/>
                <w:numId w:val="9"/>
              </w:num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单户授信敞口最高不超过1000万元，且最高额度核定一般不超过借款人（含实际控制人控制的其他经营实体）最近13个月合计有效中标合同金额的70%。</w:t>
            </w:r>
          </w:p>
          <w:p w14:paraId="084F0199">
            <w:pPr>
              <w:numPr>
                <w:ilvl w:val="0"/>
                <w:numId w:val="9"/>
              </w:num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768CB4E5">
            <w:pPr>
              <w:numPr>
                <w:ilvl w:val="0"/>
                <w:numId w:val="9"/>
              </w:num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借款人中标采购人自行采购项目并向我行发起授信申请的，单笔业务授信敞口不超500万元，且不超过借款人中标通知书承载的中标金额或本次申请授信提供的采购合同的80%。</w:t>
            </w:r>
          </w:p>
          <w:p w14:paraId="77795696">
            <w:pPr>
              <w:numPr>
                <w:ilvl w:val="0"/>
                <w:numId w:val="9"/>
              </w:num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符合我行采购人资质的，且负债率不超75%，配合应收账款质押登记确认的，并可出具确认函，单笔借款额度可按不超过采购合同的90%办理。</w:t>
            </w:r>
          </w:p>
        </w:tc>
        <w:tc>
          <w:tcPr>
            <w:tcW w:w="2220" w:type="dxa"/>
            <w:vAlign w:val="center"/>
          </w:tcPr>
          <w:p w14:paraId="3CB40A3E">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郑贤栋</w:t>
            </w:r>
          </w:p>
        </w:tc>
        <w:tc>
          <w:tcPr>
            <w:tcW w:w="1908" w:type="dxa"/>
            <w:vAlign w:val="center"/>
          </w:tcPr>
          <w:p w14:paraId="3B0BEDDC">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058—8866086</w:t>
            </w:r>
          </w:p>
        </w:tc>
      </w:tr>
      <w:tr w14:paraId="3116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53B48DF">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交通银行股份有限公司舟山分行</w:t>
            </w:r>
          </w:p>
        </w:tc>
        <w:tc>
          <w:tcPr>
            <w:tcW w:w="3975" w:type="dxa"/>
          </w:tcPr>
          <w:p w14:paraId="3CADED87">
            <w:pPr>
              <w:spacing w:line="240" w:lineRule="exact"/>
              <w:contextualSpacing/>
              <w:rPr>
                <w:rFonts w:ascii="宋体" w:hAnsi="宋体" w:eastAsia="宋体" w:cs="Times New Roman"/>
                <w:color w:val="auto"/>
                <w:szCs w:val="21"/>
              </w:rPr>
            </w:pPr>
            <w:r>
              <w:rPr>
                <w:rFonts w:hint="eastAsia" w:ascii="宋体" w:hAnsi="宋体" w:eastAsia="宋体" w:cs="仿宋_GB2312"/>
                <w:color w:val="auto"/>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Times New Roman"/>
                <w:color w:val="auto"/>
                <w:szCs w:val="21"/>
              </w:rPr>
              <w:t>PR</w:t>
            </w:r>
            <w:r>
              <w:rPr>
                <w:rFonts w:ascii="宋体" w:hAnsi="宋体" w:eastAsia="宋体" w:cs="Times New Roman"/>
                <w:color w:val="auto"/>
                <w:szCs w:val="21"/>
              </w:rPr>
              <w:t>。</w:t>
            </w:r>
          </w:p>
        </w:tc>
        <w:tc>
          <w:tcPr>
            <w:tcW w:w="2220" w:type="dxa"/>
            <w:vAlign w:val="center"/>
          </w:tcPr>
          <w:p w14:paraId="3BEE9A17">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赵争艳</w:t>
            </w:r>
          </w:p>
        </w:tc>
        <w:tc>
          <w:tcPr>
            <w:tcW w:w="1908" w:type="dxa"/>
            <w:vAlign w:val="center"/>
          </w:tcPr>
          <w:p w14:paraId="7268F8E7">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0580-2260728</w:t>
            </w:r>
          </w:p>
          <w:p w14:paraId="2D875A2F">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13758007280</w:t>
            </w:r>
          </w:p>
        </w:tc>
      </w:tr>
      <w:tr w14:paraId="586B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17A575C">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中信银行股份有限公司舟山分行</w:t>
            </w:r>
          </w:p>
        </w:tc>
        <w:tc>
          <w:tcPr>
            <w:tcW w:w="3975" w:type="dxa"/>
          </w:tcPr>
          <w:p w14:paraId="721A50E9">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30E421D9">
            <w:pPr>
              <w:spacing w:line="240" w:lineRule="exact"/>
              <w:contextualSpacing/>
              <w:jc w:val="center"/>
              <w:rPr>
                <w:rFonts w:ascii="宋体" w:hAnsi="宋体" w:eastAsia="宋体" w:cs="Times New Roman"/>
                <w:color w:val="auto"/>
                <w:szCs w:val="21"/>
              </w:rPr>
            </w:pPr>
            <w:r>
              <w:rPr>
                <w:rFonts w:ascii="宋体" w:hAnsi="宋体" w:eastAsia="宋体" w:cs="Times New Roman"/>
                <w:color w:val="auto"/>
                <w:szCs w:val="21"/>
              </w:rPr>
              <w:t>黄丽</w:t>
            </w:r>
          </w:p>
        </w:tc>
        <w:tc>
          <w:tcPr>
            <w:tcW w:w="1908" w:type="dxa"/>
            <w:vAlign w:val="center"/>
          </w:tcPr>
          <w:p w14:paraId="11FD8B18">
            <w:pPr>
              <w:spacing w:line="240" w:lineRule="exact"/>
              <w:contextualSpacing/>
              <w:rPr>
                <w:rFonts w:ascii="宋体" w:hAnsi="宋体" w:eastAsia="宋体" w:cs="Times New Roman"/>
                <w:color w:val="auto"/>
                <w:szCs w:val="21"/>
              </w:rPr>
            </w:pPr>
            <w:r>
              <w:rPr>
                <w:rFonts w:ascii="宋体" w:hAnsi="宋体" w:eastAsia="宋体" w:cs="Times New Roman"/>
                <w:color w:val="auto"/>
                <w:szCs w:val="21"/>
              </w:rPr>
              <w:t>13905808032</w:t>
            </w:r>
          </w:p>
        </w:tc>
      </w:tr>
      <w:tr w14:paraId="2904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16CAC24">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泰隆银行舟山市分行</w:t>
            </w:r>
          </w:p>
        </w:tc>
        <w:tc>
          <w:tcPr>
            <w:tcW w:w="3975" w:type="dxa"/>
          </w:tcPr>
          <w:p w14:paraId="5C4270C1">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6C13BF43">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胡亢宇</w:t>
            </w:r>
          </w:p>
        </w:tc>
        <w:tc>
          <w:tcPr>
            <w:tcW w:w="1908" w:type="dxa"/>
            <w:vAlign w:val="center"/>
          </w:tcPr>
          <w:p w14:paraId="527920EB">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17605868703</w:t>
            </w:r>
          </w:p>
        </w:tc>
      </w:tr>
      <w:tr w14:paraId="4C56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BEDCD14">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中国农业银行股份有限公司舟山分行</w:t>
            </w:r>
          </w:p>
        </w:tc>
        <w:tc>
          <w:tcPr>
            <w:tcW w:w="3975" w:type="dxa"/>
          </w:tcPr>
          <w:p w14:paraId="3CA62788">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070CD819">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苏华瞻</w:t>
            </w:r>
          </w:p>
        </w:tc>
        <w:tc>
          <w:tcPr>
            <w:tcW w:w="1908" w:type="dxa"/>
            <w:vAlign w:val="center"/>
          </w:tcPr>
          <w:p w14:paraId="3C08DB78">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13967228926</w:t>
            </w:r>
          </w:p>
        </w:tc>
      </w:tr>
      <w:tr w14:paraId="2DA3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5E9589D">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中国邮政储蓄银行股份有限公司舟山市分行</w:t>
            </w:r>
          </w:p>
        </w:tc>
        <w:tc>
          <w:tcPr>
            <w:tcW w:w="3975" w:type="dxa"/>
          </w:tcPr>
          <w:p w14:paraId="4832B2BA">
            <w:pPr>
              <w:tabs>
                <w:tab w:val="left" w:pos="0"/>
              </w:tabs>
              <w:spacing w:line="240" w:lineRule="exact"/>
              <w:rPr>
                <w:rFonts w:ascii="宋体" w:hAnsi="宋体" w:eastAsia="宋体" w:cs="Times New Roman"/>
                <w:color w:val="auto"/>
                <w:szCs w:val="21"/>
              </w:rPr>
            </w:pPr>
            <w:r>
              <w:rPr>
                <w:rFonts w:hint="eastAsia" w:ascii="宋体" w:hAnsi="宋体" w:eastAsia="宋体" w:cs="Times New Roman"/>
                <w:color w:val="auto"/>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5AE1D814">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蒋志燕</w:t>
            </w:r>
          </w:p>
        </w:tc>
        <w:tc>
          <w:tcPr>
            <w:tcW w:w="1908" w:type="dxa"/>
            <w:vAlign w:val="center"/>
          </w:tcPr>
          <w:p w14:paraId="6B2547F2">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13732527321</w:t>
            </w:r>
          </w:p>
        </w:tc>
      </w:tr>
      <w:bookmarkEnd w:id="5"/>
    </w:tbl>
    <w:p w14:paraId="3025B4A3">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2.一般步骤</w:t>
      </w:r>
    </w:p>
    <w:p w14:paraId="0D1158A1">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（1）供应商先与银行对接，办理融资前期手续；</w:t>
      </w:r>
    </w:p>
    <w:p w14:paraId="4C5212F9">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（2）供应商中标后，凭中标通知书等材料，向相关合作银行发出融资申请；</w:t>
      </w:r>
    </w:p>
    <w:p w14:paraId="4AB0714C">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（3）银行、供应商线</w:t>
      </w:r>
      <w:r>
        <w:rPr>
          <w:rFonts w:hint="eastAsia" w:ascii="宋体" w:hAnsi="宋体" w:eastAsia="宋体" w:cs="Times New Roman"/>
          <w:color w:val="auto"/>
          <w:szCs w:val="21"/>
        </w:rPr>
        <w:t>上</w:t>
      </w:r>
      <w:r>
        <w:rPr>
          <w:rFonts w:ascii="宋体" w:hAnsi="宋体" w:eastAsia="宋体" w:cs="Times New Roman"/>
          <w:color w:val="auto"/>
          <w:szCs w:val="21"/>
        </w:rPr>
        <w:t>办理审批、放贷事宜。</w:t>
      </w:r>
    </w:p>
    <w:p w14:paraId="2F83B199">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3.注意事项</w:t>
      </w:r>
    </w:p>
    <w:p w14:paraId="4D323628">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（1）</w:t>
      </w:r>
      <w:r>
        <w:rPr>
          <w:rFonts w:hint="eastAsia" w:ascii="宋体" w:hAnsi="宋体" w:eastAsia="宋体" w:cs="Times New Roman"/>
          <w:color w:val="auto"/>
          <w:szCs w:val="21"/>
        </w:rPr>
        <w:t>中标人</w:t>
      </w:r>
      <w:r>
        <w:rPr>
          <w:rFonts w:ascii="宋体" w:hAnsi="宋体" w:eastAsia="宋体" w:cs="Times New Roman"/>
          <w:color w:val="auto"/>
          <w:szCs w:val="21"/>
        </w:rPr>
        <w:t>需确保政府采购合同的收款账户与融资银行开户账户一致。</w:t>
      </w:r>
    </w:p>
    <w:p w14:paraId="55AD2AD7">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（2）用于政府采购信用融资的政府采购合同，应当包含如下条款：“第条：政府采购合同贷款</w:t>
      </w:r>
    </w:p>
    <w:p w14:paraId="7C65123A">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本合同同时用于乙方向银行（金融机构）申请政府采购信用贷款。</w:t>
      </w:r>
    </w:p>
    <w:p w14:paraId="332A2402">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本合同一经签订，原则上不得更改乙方收款账户信息。确须更改的，乙方应取得原合同收款账户开户银行书面同意，否则修改后的合同不予备案，采购资金不予支付。”</w:t>
      </w:r>
    </w:p>
    <w:p w14:paraId="30D3E9BC">
      <w:pPr>
        <w:tabs>
          <w:tab w:val="left" w:pos="2472"/>
        </w:tabs>
        <w:snapToGrid w:val="0"/>
        <w:spacing w:before="120" w:line="312" w:lineRule="auto"/>
        <w:ind w:right="-87"/>
        <w:rPr>
          <w:rFonts w:ascii="Times New Roman" w:hAnsi="Times New Roman" w:eastAsia="黑体" w:cs="Times New Roman"/>
          <w:color w:val="auto"/>
          <w:sz w:val="30"/>
        </w:rPr>
      </w:pPr>
    </w:p>
    <w:p w14:paraId="46CAFFCF">
      <w:pPr>
        <w:tabs>
          <w:tab w:val="left" w:pos="2472"/>
        </w:tabs>
        <w:snapToGrid w:val="0"/>
        <w:spacing w:before="120" w:line="312" w:lineRule="auto"/>
        <w:ind w:right="-87"/>
        <w:jc w:val="center"/>
        <w:rPr>
          <w:rFonts w:ascii="Times New Roman" w:hAnsi="Times New Roman" w:eastAsia="黑体" w:cs="Times New Roman"/>
          <w:color w:val="auto"/>
          <w:sz w:val="30"/>
        </w:rPr>
      </w:pPr>
    </w:p>
    <w:p w14:paraId="3577A43E">
      <w:pPr>
        <w:tabs>
          <w:tab w:val="left" w:pos="2472"/>
        </w:tabs>
        <w:snapToGrid w:val="0"/>
        <w:spacing w:before="120" w:line="312" w:lineRule="auto"/>
        <w:ind w:right="-87"/>
        <w:jc w:val="center"/>
        <w:rPr>
          <w:rFonts w:ascii="Times New Roman" w:hAnsi="Times New Roman" w:eastAsia="黑体" w:cs="Times New Roman"/>
          <w:color w:val="auto"/>
          <w:sz w:val="30"/>
        </w:rPr>
      </w:pPr>
      <w:r>
        <w:rPr>
          <w:rFonts w:hint="eastAsia" w:ascii="Times New Roman" w:hAnsi="Times New Roman" w:eastAsia="黑体" w:cs="Times New Roman"/>
          <w:color w:val="auto"/>
          <w:sz w:val="30"/>
        </w:rPr>
        <w:t>第六章　投标文件格式</w:t>
      </w:r>
    </w:p>
    <w:p w14:paraId="333CDBF6">
      <w:pPr>
        <w:tabs>
          <w:tab w:val="left" w:pos="2472"/>
        </w:tabs>
        <w:snapToGrid w:val="0"/>
        <w:spacing w:before="120" w:line="312" w:lineRule="auto"/>
        <w:ind w:right="-87"/>
        <w:jc w:val="center"/>
        <w:rPr>
          <w:rFonts w:ascii="Times New Roman" w:hAnsi="Times New Roman" w:eastAsia="黑体" w:cs="Times New Roman"/>
          <w:color w:val="auto"/>
          <w:sz w:val="30"/>
        </w:rPr>
      </w:pPr>
    </w:p>
    <w:p w14:paraId="21841CDE">
      <w:pPr>
        <w:snapToGrid w:val="0"/>
        <w:spacing w:line="360" w:lineRule="auto"/>
        <w:ind w:right="-85"/>
        <w:rPr>
          <w:rFonts w:ascii="Times New Roman" w:hAnsi="Times New Roman" w:eastAsia="宋体" w:cs="Times New Roman"/>
          <w:color w:val="auto"/>
          <w:sz w:val="24"/>
        </w:rPr>
      </w:pPr>
    </w:p>
    <w:p w14:paraId="665D6847">
      <w:pPr>
        <w:snapToGrid w:val="0"/>
        <w:spacing w:line="360" w:lineRule="auto"/>
        <w:ind w:right="-85"/>
        <w:rPr>
          <w:rFonts w:ascii="Times New Roman" w:hAnsi="Times New Roman" w:eastAsia="宋体" w:cs="Times New Roman"/>
          <w:color w:val="auto"/>
          <w:sz w:val="24"/>
        </w:rPr>
      </w:pPr>
    </w:p>
    <w:p w14:paraId="28B3A9D4">
      <w:pPr>
        <w:snapToGrid w:val="0"/>
        <w:spacing w:line="360" w:lineRule="auto"/>
        <w:ind w:right="-85"/>
        <w:rPr>
          <w:rFonts w:ascii="Times New Roman" w:hAnsi="Times New Roman" w:eastAsia="宋体" w:cs="Times New Roman"/>
          <w:color w:val="auto"/>
          <w:sz w:val="24"/>
        </w:rPr>
      </w:pPr>
      <w:r>
        <w:rPr>
          <w:rFonts w:hint="eastAsia" w:ascii="Times New Roman" w:hAnsi="Times New Roman" w:eastAsia="宋体" w:cs="Times New Roman"/>
          <w:color w:val="auto"/>
          <w:sz w:val="24"/>
        </w:rPr>
        <w:t>一、</w:t>
      </w:r>
      <w:r>
        <w:rPr>
          <w:rFonts w:hint="eastAsia" w:ascii="Times New Roman" w:hAnsi="Times New Roman" w:eastAsia="宋体" w:cs="Times New Roman"/>
          <w:b/>
          <w:color w:val="auto"/>
          <w:sz w:val="24"/>
        </w:rPr>
        <w:t>备份文件包装封面（格式供参考）</w:t>
      </w:r>
      <w:r>
        <w:rPr>
          <w:rFonts w:hint="eastAsia" w:ascii="Times New Roman" w:hAnsi="Times New Roman" w:eastAsia="宋体" w:cs="Times New Roman"/>
          <w:color w:val="auto"/>
          <w:sz w:val="24"/>
        </w:rPr>
        <w:t>：</w:t>
      </w:r>
    </w:p>
    <w:p w14:paraId="3B81F765">
      <w:pPr>
        <w:snapToGrid w:val="0"/>
        <w:spacing w:line="360" w:lineRule="auto"/>
        <w:ind w:right="-85"/>
        <w:jc w:val="center"/>
        <w:rPr>
          <w:rFonts w:ascii="Times New Roman" w:hAnsi="Times New Roman" w:eastAsia="宋体" w:cs="Times New Roman"/>
          <w:color w:val="auto"/>
          <w:sz w:val="24"/>
        </w:rPr>
      </w:pPr>
    </w:p>
    <w:p w14:paraId="4CF000D9">
      <w:pPr>
        <w:snapToGrid w:val="0"/>
        <w:spacing w:line="360" w:lineRule="auto"/>
        <w:ind w:right="-85"/>
        <w:jc w:val="center"/>
        <w:rPr>
          <w:rFonts w:ascii="Times New Roman" w:hAnsi="Times New Roman" w:eastAsia="宋体" w:cs="Times New Roman"/>
          <w:b/>
          <w:color w:val="auto"/>
          <w:sz w:val="44"/>
        </w:rPr>
      </w:pPr>
      <w:r>
        <w:rPr>
          <w:rFonts w:hint="eastAsia" w:ascii="Times New Roman" w:hAnsi="Times New Roman" w:eastAsia="宋体" w:cs="Times New Roman"/>
          <w:b/>
          <w:color w:val="auto"/>
          <w:sz w:val="44"/>
        </w:rPr>
        <w:t>投标文件</w:t>
      </w:r>
    </w:p>
    <w:p w14:paraId="33CF3656">
      <w:pPr>
        <w:snapToGrid w:val="0"/>
        <w:spacing w:line="360" w:lineRule="auto"/>
        <w:ind w:right="-85"/>
        <w:rPr>
          <w:rFonts w:ascii="Times New Roman" w:hAnsi="Times New Roman" w:eastAsia="宋体" w:cs="Times New Roman"/>
          <w:color w:val="auto"/>
          <w:sz w:val="24"/>
        </w:rPr>
      </w:pPr>
    </w:p>
    <w:p w14:paraId="61C9AAA8">
      <w:pPr>
        <w:snapToGrid w:val="0"/>
        <w:spacing w:line="360" w:lineRule="auto"/>
        <w:ind w:right="-85" w:firstLine="1124" w:firstLineChars="400"/>
        <w:rPr>
          <w:rFonts w:ascii="Times New Roman" w:hAnsi="Times New Roman" w:eastAsia="宋体" w:cs="Times New Roman"/>
          <w:b/>
          <w:color w:val="auto"/>
          <w:sz w:val="28"/>
        </w:rPr>
      </w:pPr>
      <w:r>
        <w:rPr>
          <w:rFonts w:hint="eastAsia" w:ascii="Times New Roman" w:hAnsi="Times New Roman" w:eastAsia="宋体" w:cs="Times New Roman"/>
          <w:b/>
          <w:color w:val="auto"/>
          <w:sz w:val="28"/>
        </w:rPr>
        <w:t>项目名称：</w:t>
      </w:r>
    </w:p>
    <w:p w14:paraId="2AF3FCAC">
      <w:pPr>
        <w:snapToGrid w:val="0"/>
        <w:spacing w:line="360" w:lineRule="auto"/>
        <w:ind w:right="-85" w:firstLine="1113" w:firstLineChars="396"/>
        <w:rPr>
          <w:rFonts w:ascii="Times New Roman" w:hAnsi="Times New Roman" w:eastAsia="宋体" w:cs="Times New Roman"/>
          <w:b/>
          <w:color w:val="auto"/>
          <w:sz w:val="28"/>
          <w:u w:val="single"/>
        </w:rPr>
      </w:pPr>
      <w:r>
        <w:rPr>
          <w:rFonts w:hint="eastAsia" w:ascii="Times New Roman" w:hAnsi="Times New Roman" w:eastAsia="宋体" w:cs="Times New Roman"/>
          <w:b/>
          <w:color w:val="auto"/>
          <w:sz w:val="28"/>
        </w:rPr>
        <w:t>项目编号：</w:t>
      </w:r>
    </w:p>
    <w:p w14:paraId="5FE71EC5">
      <w:pPr>
        <w:snapToGrid w:val="0"/>
        <w:spacing w:line="360" w:lineRule="auto"/>
        <w:ind w:right="-85" w:firstLine="1169" w:firstLineChars="416"/>
        <w:rPr>
          <w:rFonts w:ascii="Times New Roman" w:hAnsi="Times New Roman" w:eastAsia="宋体" w:cs="Times New Roman"/>
          <w:b/>
          <w:color w:val="auto"/>
          <w:sz w:val="28"/>
        </w:rPr>
      </w:pPr>
      <w:r>
        <w:rPr>
          <w:rFonts w:hint="eastAsia" w:ascii="Times New Roman" w:hAnsi="Times New Roman" w:eastAsia="宋体" w:cs="Times New Roman"/>
          <w:b/>
          <w:color w:val="auto"/>
          <w:sz w:val="28"/>
        </w:rPr>
        <w:t>投标人名称：</w:t>
      </w:r>
      <w:r>
        <w:rPr>
          <w:rFonts w:hint="eastAsia" w:ascii="Times New Roman" w:hAnsi="Times New Roman" w:eastAsia="宋体" w:cs="Times New Roman"/>
          <w:b/>
          <w:color w:val="auto"/>
          <w:sz w:val="28"/>
          <w:u w:val="single"/>
        </w:rPr>
        <w:t>（</w:t>
      </w:r>
      <w:r>
        <w:rPr>
          <w:rFonts w:hint="eastAsia" w:ascii="Times New Roman" w:hAnsi="Times New Roman" w:eastAsia="宋体" w:cs="Times New Roman"/>
          <w:b/>
          <w:color w:val="auto"/>
          <w:sz w:val="28"/>
        </w:rPr>
        <w:t>加盖公章）</w:t>
      </w:r>
    </w:p>
    <w:p w14:paraId="7A7D3890">
      <w:pPr>
        <w:snapToGrid w:val="0"/>
        <w:spacing w:line="360" w:lineRule="auto"/>
        <w:ind w:right="-85" w:firstLine="1169" w:firstLineChars="416"/>
        <w:rPr>
          <w:rFonts w:ascii="Times New Roman" w:hAnsi="Times New Roman" w:eastAsia="宋体" w:cs="Times New Roman"/>
          <w:b/>
          <w:color w:val="auto"/>
          <w:sz w:val="28"/>
          <w:u w:val="single"/>
        </w:rPr>
      </w:pPr>
      <w:r>
        <w:rPr>
          <w:rFonts w:hint="eastAsia" w:ascii="Times New Roman" w:hAnsi="Times New Roman" w:eastAsia="宋体" w:cs="Times New Roman"/>
          <w:b/>
          <w:color w:val="auto"/>
          <w:sz w:val="28"/>
        </w:rPr>
        <w:t>投标人地址：</w:t>
      </w:r>
    </w:p>
    <w:p w14:paraId="0983CEDE">
      <w:pPr>
        <w:snapToGrid w:val="0"/>
        <w:spacing w:line="360" w:lineRule="auto"/>
        <w:ind w:right="-85" w:firstLine="1124" w:firstLineChars="400"/>
        <w:rPr>
          <w:rFonts w:ascii="Times New Roman" w:hAnsi="Times New Roman" w:eastAsia="宋体" w:cs="Times New Roman"/>
          <w:b/>
          <w:color w:val="auto"/>
          <w:sz w:val="28"/>
          <w:u w:val="single"/>
        </w:rPr>
      </w:pPr>
      <w:r>
        <w:rPr>
          <w:rFonts w:hint="eastAsia" w:ascii="Times New Roman" w:hAnsi="Times New Roman" w:eastAsia="宋体" w:cs="Times New Roman"/>
          <w:b/>
          <w:color w:val="auto"/>
          <w:sz w:val="28"/>
        </w:rPr>
        <w:t>投标联系人：电话</w:t>
      </w:r>
    </w:p>
    <w:p w14:paraId="7C38616F">
      <w:pPr>
        <w:snapToGrid w:val="0"/>
        <w:spacing w:line="360" w:lineRule="auto"/>
        <w:ind w:right="-85" w:firstLine="1124" w:firstLineChars="400"/>
        <w:rPr>
          <w:rFonts w:ascii="Times New Roman" w:hAnsi="Times New Roman" w:eastAsia="宋体" w:cs="Times New Roman"/>
          <w:b/>
          <w:color w:val="auto"/>
          <w:sz w:val="28"/>
          <w:u w:val="single"/>
        </w:rPr>
      </w:pPr>
      <w:r>
        <w:rPr>
          <w:rFonts w:hint="eastAsia" w:ascii="Times New Roman" w:hAnsi="Times New Roman" w:eastAsia="宋体" w:cs="Times New Roman"/>
          <w:b/>
          <w:color w:val="auto"/>
          <w:sz w:val="28"/>
        </w:rPr>
        <w:t>启封时间：</w:t>
      </w:r>
      <w:r>
        <w:rPr>
          <w:rFonts w:hint="eastAsia" w:ascii="Times New Roman" w:hAnsi="Times New Roman" w:eastAsia="宋体" w:cs="Times New Roman"/>
          <w:b/>
          <w:color w:val="auto"/>
          <w:sz w:val="28"/>
          <w:u w:val="single"/>
        </w:rPr>
        <w:t>在</w:t>
      </w:r>
      <w:r>
        <w:rPr>
          <w:rFonts w:ascii="Times New Roman" w:hAnsi="Times New Roman" w:eastAsia="宋体" w:cs="Times New Roman"/>
          <w:b/>
          <w:color w:val="auto"/>
          <w:sz w:val="28"/>
          <w:u w:val="single"/>
        </w:rPr>
        <w:t>20</w:t>
      </w:r>
      <w:r>
        <w:rPr>
          <w:rFonts w:hint="eastAsia" w:ascii="Times New Roman" w:hAnsi="Times New Roman" w:eastAsia="宋体" w:cs="Times New Roman"/>
          <w:b/>
          <w:color w:val="auto"/>
          <w:sz w:val="28"/>
          <w:u w:val="single"/>
        </w:rPr>
        <w:t>年月日时分之前不得启封</w:t>
      </w:r>
    </w:p>
    <w:p w14:paraId="4FED1D6A">
      <w:pPr>
        <w:snapToGrid w:val="0"/>
        <w:spacing w:line="360" w:lineRule="auto"/>
        <w:ind w:right="-85" w:firstLine="4080" w:firstLineChars="1700"/>
        <w:rPr>
          <w:rFonts w:ascii="Times New Roman" w:hAnsi="Times New Roman" w:eastAsia="宋体" w:cs="Times New Roman"/>
          <w:color w:val="auto"/>
          <w:sz w:val="24"/>
        </w:rPr>
      </w:pPr>
    </w:p>
    <w:p w14:paraId="4D316358">
      <w:pPr>
        <w:snapToGrid w:val="0"/>
        <w:spacing w:line="360" w:lineRule="auto"/>
        <w:ind w:right="-85" w:firstLine="645"/>
        <w:jc w:val="center"/>
        <w:rPr>
          <w:rFonts w:ascii="Times New Roman" w:hAnsi="Times New Roman" w:eastAsia="宋体" w:cs="Times New Roman"/>
          <w:color w:val="auto"/>
          <w:sz w:val="24"/>
        </w:rPr>
      </w:pPr>
      <w:r>
        <w:rPr>
          <w:rFonts w:hint="eastAsia" w:ascii="Times New Roman" w:hAnsi="Times New Roman" w:eastAsia="宋体" w:cs="Times New Roman"/>
          <w:color w:val="auto"/>
          <w:sz w:val="24"/>
        </w:rPr>
        <w:t>年月日</w:t>
      </w:r>
    </w:p>
    <w:p w14:paraId="410E6F75">
      <w:pPr>
        <w:snapToGrid w:val="0"/>
        <w:spacing w:line="360" w:lineRule="auto"/>
        <w:ind w:right="-85"/>
        <w:outlineLvl w:val="1"/>
        <w:rPr>
          <w:rFonts w:ascii="Times New Roman" w:hAnsi="Times New Roman" w:eastAsia="宋体" w:cs="Times New Roman"/>
          <w:color w:val="auto"/>
          <w:sz w:val="24"/>
          <w:u w:val="single"/>
        </w:rPr>
      </w:pPr>
    </w:p>
    <w:p w14:paraId="2E131260">
      <w:pPr>
        <w:snapToGrid w:val="0"/>
        <w:spacing w:beforeLines="50" w:line="312" w:lineRule="auto"/>
        <w:rPr>
          <w:rFonts w:ascii="Times New Roman" w:hAnsi="Times New Roman" w:eastAsia="宋体" w:cs="Times New Roman"/>
          <w:b/>
          <w:color w:val="auto"/>
          <w:sz w:val="32"/>
        </w:rPr>
      </w:pPr>
    </w:p>
    <w:p w14:paraId="163A67C4">
      <w:pPr>
        <w:snapToGrid w:val="0"/>
        <w:spacing w:beforeLines="50" w:line="312" w:lineRule="auto"/>
        <w:rPr>
          <w:rFonts w:ascii="Times New Roman" w:hAnsi="Times New Roman" w:eastAsia="宋体" w:cs="Times New Roman"/>
          <w:b/>
          <w:color w:val="auto"/>
          <w:sz w:val="32"/>
        </w:rPr>
      </w:pPr>
    </w:p>
    <w:p w14:paraId="1973A601">
      <w:pPr>
        <w:snapToGrid w:val="0"/>
        <w:spacing w:beforeLines="50" w:line="312" w:lineRule="auto"/>
        <w:rPr>
          <w:rFonts w:ascii="Times New Roman" w:hAnsi="Times New Roman" w:eastAsia="宋体" w:cs="Times New Roman"/>
          <w:b/>
          <w:color w:val="auto"/>
          <w:sz w:val="32"/>
        </w:rPr>
      </w:pPr>
    </w:p>
    <w:p w14:paraId="1097FD4B">
      <w:pPr>
        <w:snapToGrid w:val="0"/>
        <w:spacing w:beforeLines="50" w:line="312" w:lineRule="auto"/>
        <w:rPr>
          <w:rFonts w:ascii="Times New Roman" w:hAnsi="Times New Roman" w:eastAsia="宋体" w:cs="Times New Roman"/>
          <w:b/>
          <w:color w:val="auto"/>
          <w:sz w:val="32"/>
        </w:rPr>
      </w:pPr>
    </w:p>
    <w:p w14:paraId="17372511">
      <w:pPr>
        <w:snapToGrid w:val="0"/>
        <w:spacing w:beforeLines="50" w:line="312" w:lineRule="auto"/>
        <w:rPr>
          <w:rFonts w:ascii="Times New Roman" w:hAnsi="Times New Roman" w:eastAsia="宋体" w:cs="Times New Roman"/>
          <w:b/>
          <w:color w:val="auto"/>
          <w:sz w:val="32"/>
        </w:rPr>
      </w:pPr>
    </w:p>
    <w:p w14:paraId="4B527BC2">
      <w:pPr>
        <w:snapToGrid w:val="0"/>
        <w:spacing w:beforeLines="50" w:line="312" w:lineRule="auto"/>
        <w:rPr>
          <w:rFonts w:ascii="Times New Roman" w:hAnsi="Times New Roman" w:eastAsia="宋体" w:cs="Times New Roman"/>
          <w:b/>
          <w:color w:val="auto"/>
          <w:sz w:val="32"/>
        </w:rPr>
      </w:pPr>
    </w:p>
    <w:p w14:paraId="2842082E">
      <w:pPr>
        <w:snapToGrid w:val="0"/>
        <w:spacing w:beforeLines="50" w:line="312" w:lineRule="auto"/>
        <w:rPr>
          <w:rFonts w:ascii="Times New Roman" w:hAnsi="Times New Roman" w:eastAsia="宋体" w:cs="Times New Roman"/>
          <w:b/>
          <w:color w:val="auto"/>
          <w:sz w:val="28"/>
          <w:szCs w:val="28"/>
        </w:rPr>
      </w:pPr>
    </w:p>
    <w:p w14:paraId="65F3DB1B">
      <w:pPr>
        <w:snapToGrid w:val="0"/>
        <w:spacing w:beforeLines="50" w:line="312" w:lineRule="auto"/>
        <w:rPr>
          <w:rFonts w:ascii="Times New Roman" w:hAnsi="Times New Roman" w:eastAsia="宋体" w:cs="Times New Roman"/>
          <w:b/>
          <w:color w:val="auto"/>
          <w:sz w:val="28"/>
          <w:szCs w:val="28"/>
        </w:rPr>
      </w:pPr>
    </w:p>
    <w:p w14:paraId="3B73BC82">
      <w:pPr>
        <w:pStyle w:val="8"/>
        <w:rPr>
          <w:color w:val="auto"/>
        </w:rPr>
      </w:pPr>
    </w:p>
    <w:p w14:paraId="6D5D5935">
      <w:pPr>
        <w:pStyle w:val="9"/>
        <w:ind w:firstLine="210"/>
        <w:rPr>
          <w:color w:val="auto"/>
        </w:rPr>
      </w:pPr>
    </w:p>
    <w:p w14:paraId="72057FB3">
      <w:pPr>
        <w:snapToGrid w:val="0"/>
        <w:spacing w:beforeLines="50" w:line="312" w:lineRule="auto"/>
        <w:rPr>
          <w:rFonts w:hint="eastAsia" w:ascii="Times New Roman" w:hAnsi="Times New Roman" w:eastAsia="宋体" w:cs="Times New Roman"/>
          <w:b/>
          <w:color w:val="auto"/>
          <w:sz w:val="28"/>
          <w:szCs w:val="28"/>
        </w:rPr>
      </w:pPr>
    </w:p>
    <w:p w14:paraId="56B88EE8">
      <w:pPr>
        <w:snapToGrid w:val="0"/>
        <w:spacing w:beforeLines="50" w:line="312" w:lineRule="auto"/>
        <w:rPr>
          <w:rFonts w:ascii="Times New Roman" w:hAnsi="Times New Roman" w:eastAsia="宋体" w:cs="Times New Roman"/>
          <w:b/>
          <w:color w:val="auto"/>
          <w:sz w:val="28"/>
          <w:szCs w:val="28"/>
        </w:rPr>
      </w:pPr>
      <w:r>
        <w:rPr>
          <w:rFonts w:hint="eastAsia" w:ascii="Times New Roman" w:hAnsi="Times New Roman" w:eastAsia="宋体" w:cs="Times New Roman"/>
          <w:b/>
          <w:color w:val="auto"/>
          <w:sz w:val="28"/>
          <w:szCs w:val="28"/>
        </w:rPr>
        <w:t>二、</w:t>
      </w:r>
    </w:p>
    <w:p w14:paraId="11B5741B">
      <w:pPr>
        <w:snapToGrid w:val="0"/>
        <w:spacing w:beforeLines="50" w:line="312" w:lineRule="auto"/>
        <w:ind w:firstLine="3678" w:firstLineChars="1145"/>
        <w:rPr>
          <w:rFonts w:ascii="Times New Roman" w:hAnsi="Times New Roman" w:eastAsia="宋体" w:cs="Times New Roman"/>
          <w:b/>
          <w:color w:val="auto"/>
          <w:sz w:val="32"/>
        </w:rPr>
      </w:pPr>
      <w:r>
        <w:rPr>
          <w:rFonts w:hint="eastAsia" w:ascii="Times New Roman" w:hAnsi="Times New Roman" w:eastAsia="宋体" w:cs="Times New Roman"/>
          <w:b/>
          <w:color w:val="auto"/>
          <w:sz w:val="32"/>
        </w:rPr>
        <w:t>开标一览表</w:t>
      </w:r>
    </w:p>
    <w:p w14:paraId="6EC2F49E">
      <w:pPr>
        <w:spacing w:line="360" w:lineRule="auto"/>
        <w:rPr>
          <w:rFonts w:ascii="Times New Roman" w:hAnsi="Times New Roman" w:eastAsia="宋体" w:cs="Times New Roman"/>
          <w:b/>
          <w:color w:val="auto"/>
          <w:sz w:val="24"/>
          <w:szCs w:val="24"/>
        </w:rPr>
      </w:pPr>
    </w:p>
    <w:p w14:paraId="7FEAF2AE">
      <w:pPr>
        <w:snapToGrid w:val="0"/>
        <w:spacing w:before="50" w:after="50"/>
        <w:rPr>
          <w:rFonts w:ascii="Times New Roman" w:hAnsi="Times New Roman" w:eastAsia="宋体" w:cs="Times New Roman"/>
          <w:color w:val="auto"/>
        </w:rPr>
      </w:pPr>
      <w:r>
        <w:rPr>
          <w:rFonts w:hint="eastAsia" w:ascii="Times New Roman" w:hAnsi="Times New Roman" w:eastAsia="宋体" w:cs="Times New Roman"/>
          <w:color w:val="auto"/>
        </w:rPr>
        <w:t>项目名称：</w:t>
      </w:r>
    </w:p>
    <w:p w14:paraId="08763E10">
      <w:pPr>
        <w:snapToGrid w:val="0"/>
        <w:spacing w:before="50" w:after="50"/>
        <w:rPr>
          <w:rFonts w:ascii="Times New Roman" w:hAnsi="Times New Roman" w:eastAsia="宋体" w:cs="Times New Roman"/>
          <w:color w:val="auto"/>
        </w:rPr>
      </w:pPr>
      <w:r>
        <w:rPr>
          <w:rFonts w:hint="eastAsia" w:ascii="Times New Roman" w:hAnsi="Times New Roman" w:eastAsia="宋体" w:cs="Times New Roman"/>
          <w:color w:val="auto"/>
        </w:rPr>
        <w:t>项目编号：</w:t>
      </w:r>
    </w:p>
    <w:p w14:paraId="239218BE">
      <w:pPr>
        <w:spacing w:after="120"/>
        <w:ind w:firstLine="7350" w:firstLineChars="3500"/>
        <w:rPr>
          <w:rFonts w:ascii="Times New Roman" w:hAnsi="Calibri" w:eastAsia="宋体" w:cs="Times New Roman"/>
          <w:color w:val="auto"/>
          <w:kern w:val="0"/>
        </w:rPr>
      </w:pPr>
      <w:r>
        <w:rPr>
          <w:rFonts w:hint="eastAsia" w:ascii="Times New Roman" w:hAnsi="Times New Roman" w:eastAsia="宋体" w:cs="Times New Roman"/>
          <w:color w:val="auto"/>
          <w:kern w:val="0"/>
          <w:szCs w:val="21"/>
        </w:rPr>
        <w:t>单位：元</w:t>
      </w:r>
    </w:p>
    <w:tbl>
      <w:tblPr>
        <w:tblStyle w:val="12"/>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261"/>
        <w:gridCol w:w="4394"/>
        <w:gridCol w:w="992"/>
      </w:tblGrid>
      <w:tr w14:paraId="21AE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14:paraId="1CCA3430">
            <w:pPr>
              <w:spacing w:line="360" w:lineRule="auto"/>
              <w:jc w:val="center"/>
              <w:rPr>
                <w:rFonts w:ascii="宋体" w:hAnsi="宋体" w:eastAsia="宋体" w:cs="仿宋_GB2312"/>
                <w:b/>
                <w:bCs/>
                <w:color w:val="auto"/>
                <w:szCs w:val="21"/>
              </w:rPr>
            </w:pPr>
            <w:r>
              <w:rPr>
                <w:rFonts w:hint="eastAsia" w:ascii="宋体" w:hAnsi="宋体" w:eastAsia="宋体" w:cs="仿宋_GB2312"/>
                <w:b/>
                <w:bCs/>
                <w:color w:val="auto"/>
                <w:szCs w:val="21"/>
              </w:rPr>
              <w:t>序号</w:t>
            </w:r>
          </w:p>
        </w:tc>
        <w:tc>
          <w:tcPr>
            <w:tcW w:w="3261" w:type="dxa"/>
            <w:tcBorders>
              <w:top w:val="single" w:color="000000" w:sz="4" w:space="0"/>
              <w:left w:val="single" w:color="000000" w:sz="4" w:space="0"/>
              <w:bottom w:val="single" w:color="000000" w:sz="4" w:space="0"/>
              <w:right w:val="single" w:color="auto" w:sz="4" w:space="0"/>
            </w:tcBorders>
            <w:vAlign w:val="center"/>
          </w:tcPr>
          <w:p w14:paraId="5FDE8BD9">
            <w:pPr>
              <w:jc w:val="center"/>
              <w:rPr>
                <w:rFonts w:ascii="宋体" w:hAnsi="宋体" w:eastAsia="宋体" w:cs="仿宋_GB2312"/>
                <w:b/>
                <w:bCs/>
                <w:color w:val="auto"/>
                <w:szCs w:val="21"/>
              </w:rPr>
            </w:pPr>
            <w:r>
              <w:rPr>
                <w:rFonts w:hint="eastAsia" w:ascii="宋体" w:hAnsi="宋体" w:eastAsia="宋体" w:cs="仿宋_GB2312"/>
                <w:b/>
                <w:bCs/>
                <w:color w:val="auto"/>
                <w:szCs w:val="21"/>
              </w:rPr>
              <w:t>项目名称</w:t>
            </w:r>
          </w:p>
        </w:tc>
        <w:tc>
          <w:tcPr>
            <w:tcW w:w="4394" w:type="dxa"/>
            <w:tcBorders>
              <w:top w:val="single" w:color="000000" w:sz="4" w:space="0"/>
              <w:left w:val="single" w:color="auto" w:sz="4" w:space="0"/>
              <w:bottom w:val="single" w:color="000000" w:sz="4" w:space="0"/>
              <w:right w:val="single" w:color="000000" w:sz="4" w:space="0"/>
            </w:tcBorders>
            <w:vAlign w:val="center"/>
          </w:tcPr>
          <w:p w14:paraId="31CE8E49">
            <w:pPr>
              <w:jc w:val="center"/>
              <w:rPr>
                <w:rFonts w:ascii="宋体" w:hAnsi="宋体" w:eastAsia="宋体" w:cs="仿宋_GB2312"/>
                <w:b/>
                <w:bCs/>
                <w:color w:val="auto"/>
                <w:szCs w:val="21"/>
              </w:rPr>
            </w:pPr>
            <w:r>
              <w:rPr>
                <w:rFonts w:hint="eastAsia" w:ascii="宋体" w:hAnsi="宋体" w:eastAsia="宋体" w:cs="仿宋_GB2312"/>
                <w:b/>
                <w:bCs/>
                <w:color w:val="auto"/>
                <w:szCs w:val="21"/>
              </w:rPr>
              <w:t>投标报价</w:t>
            </w:r>
          </w:p>
        </w:tc>
        <w:tc>
          <w:tcPr>
            <w:tcW w:w="992" w:type="dxa"/>
            <w:tcBorders>
              <w:top w:val="single" w:color="000000" w:sz="4" w:space="0"/>
              <w:left w:val="single" w:color="000000" w:sz="4" w:space="0"/>
              <w:bottom w:val="single" w:color="000000" w:sz="4" w:space="0"/>
              <w:right w:val="single" w:color="000000" w:sz="4" w:space="0"/>
            </w:tcBorders>
            <w:vAlign w:val="center"/>
          </w:tcPr>
          <w:p w14:paraId="3248CB3A">
            <w:pPr>
              <w:spacing w:line="360" w:lineRule="auto"/>
              <w:jc w:val="center"/>
              <w:rPr>
                <w:rFonts w:ascii="宋体" w:hAnsi="宋体" w:eastAsia="宋体" w:cs="仿宋_GB2312"/>
                <w:b/>
                <w:bCs/>
                <w:color w:val="auto"/>
                <w:szCs w:val="21"/>
              </w:rPr>
            </w:pPr>
            <w:r>
              <w:rPr>
                <w:rFonts w:hint="eastAsia" w:ascii="宋体" w:hAnsi="宋体" w:eastAsia="宋体" w:cs="仿宋_GB2312"/>
                <w:b/>
                <w:bCs/>
                <w:color w:val="auto"/>
                <w:szCs w:val="21"/>
              </w:rPr>
              <w:t>备注</w:t>
            </w:r>
          </w:p>
        </w:tc>
      </w:tr>
      <w:tr w14:paraId="3B560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171E33CD">
            <w:pPr>
              <w:spacing w:line="360" w:lineRule="auto"/>
              <w:jc w:val="center"/>
              <w:rPr>
                <w:rFonts w:ascii="宋体" w:hAnsi="宋体" w:eastAsia="宋体" w:cs="仿宋_GB2312"/>
                <w:color w:val="auto"/>
                <w:szCs w:val="21"/>
              </w:rPr>
            </w:pPr>
          </w:p>
        </w:tc>
        <w:tc>
          <w:tcPr>
            <w:tcW w:w="3261" w:type="dxa"/>
            <w:tcBorders>
              <w:left w:val="single" w:color="000000" w:sz="4" w:space="0"/>
              <w:bottom w:val="single" w:color="000000" w:sz="4" w:space="0"/>
              <w:right w:val="single" w:color="auto" w:sz="4" w:space="0"/>
            </w:tcBorders>
            <w:vAlign w:val="center"/>
          </w:tcPr>
          <w:p w14:paraId="747B1109">
            <w:pPr>
              <w:spacing w:line="360" w:lineRule="auto"/>
              <w:jc w:val="center"/>
              <w:rPr>
                <w:rFonts w:ascii="宋体" w:hAnsi="宋体" w:eastAsia="宋体" w:cs="仿宋_GB2312"/>
                <w:color w:val="auto"/>
                <w:szCs w:val="21"/>
              </w:rPr>
            </w:pPr>
          </w:p>
        </w:tc>
        <w:tc>
          <w:tcPr>
            <w:tcW w:w="4394" w:type="dxa"/>
            <w:tcBorders>
              <w:top w:val="single" w:color="000000" w:sz="4" w:space="0"/>
              <w:left w:val="single" w:color="auto" w:sz="4" w:space="0"/>
              <w:bottom w:val="single" w:color="000000" w:sz="4" w:space="0"/>
              <w:right w:val="single" w:color="000000" w:sz="4" w:space="0"/>
            </w:tcBorders>
            <w:vAlign w:val="center"/>
          </w:tcPr>
          <w:p w14:paraId="22296285">
            <w:pPr>
              <w:spacing w:line="360" w:lineRule="auto"/>
              <w:jc w:val="center"/>
              <w:rPr>
                <w:rFonts w:ascii="宋体" w:hAnsi="宋体" w:eastAsia="宋体" w:cs="仿宋_GB2312"/>
                <w:color w:val="auto"/>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6103F6E">
            <w:pPr>
              <w:spacing w:line="360" w:lineRule="auto"/>
              <w:jc w:val="center"/>
              <w:rPr>
                <w:rFonts w:ascii="宋体" w:hAnsi="宋体" w:eastAsia="宋体" w:cs="仿宋_GB2312"/>
                <w:color w:val="auto"/>
                <w:szCs w:val="21"/>
              </w:rPr>
            </w:pPr>
          </w:p>
        </w:tc>
      </w:tr>
      <w:tr w14:paraId="7927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tcPr>
          <w:p w14:paraId="32F32DC8">
            <w:pPr>
              <w:spacing w:line="360" w:lineRule="auto"/>
              <w:jc w:val="center"/>
              <w:rPr>
                <w:rFonts w:ascii="宋体" w:hAnsi="宋体" w:eastAsia="宋体" w:cs="仿宋_GB2312"/>
                <w:color w:val="auto"/>
                <w:szCs w:val="21"/>
              </w:rPr>
            </w:pPr>
            <w:r>
              <w:rPr>
                <w:rFonts w:hint="eastAsia" w:ascii="宋体" w:hAnsi="宋体" w:eastAsia="宋体" w:cs="仿宋_GB2312"/>
                <w:color w:val="auto"/>
                <w:szCs w:val="21"/>
              </w:rPr>
              <w:t>合计</w:t>
            </w:r>
          </w:p>
        </w:tc>
        <w:tc>
          <w:tcPr>
            <w:tcW w:w="8647" w:type="dxa"/>
            <w:gridSpan w:val="3"/>
            <w:tcBorders>
              <w:top w:val="single" w:color="000000" w:sz="4" w:space="0"/>
              <w:left w:val="single" w:color="000000" w:sz="4" w:space="0"/>
              <w:bottom w:val="single" w:color="000000" w:sz="4" w:space="0"/>
              <w:right w:val="single" w:color="000000" w:sz="4" w:space="0"/>
            </w:tcBorders>
          </w:tcPr>
          <w:p w14:paraId="7C13C598">
            <w:pPr>
              <w:spacing w:line="360" w:lineRule="auto"/>
              <w:rPr>
                <w:rFonts w:ascii="宋体" w:hAnsi="宋体" w:eastAsia="宋体" w:cs="仿宋_GB2312"/>
                <w:color w:val="auto"/>
                <w:szCs w:val="21"/>
              </w:rPr>
            </w:pPr>
            <w:r>
              <w:rPr>
                <w:rFonts w:hint="eastAsia" w:ascii="宋体" w:hAnsi="宋体" w:eastAsia="宋体" w:cs="仿宋_GB2312"/>
                <w:color w:val="auto"/>
                <w:szCs w:val="21"/>
              </w:rPr>
              <w:t>大写</w:t>
            </w:r>
          </w:p>
        </w:tc>
      </w:tr>
    </w:tbl>
    <w:p w14:paraId="448B8BDC">
      <w:pPr>
        <w:snapToGrid w:val="0"/>
        <w:spacing w:line="360" w:lineRule="auto"/>
        <w:ind w:right="-340"/>
        <w:rPr>
          <w:rFonts w:ascii="Times New Roman" w:hAnsi="Times New Roman" w:eastAsia="宋体" w:cs="Times New Roman"/>
          <w:color w:val="auto"/>
        </w:rPr>
      </w:pPr>
    </w:p>
    <w:p w14:paraId="35D0071A">
      <w:pPr>
        <w:snapToGrid w:val="0"/>
        <w:spacing w:line="360" w:lineRule="auto"/>
        <w:ind w:right="-340"/>
        <w:rPr>
          <w:rFonts w:ascii="Times New Roman" w:hAnsi="Times New Roman" w:eastAsia="宋体" w:cs="Times New Roman"/>
          <w:color w:val="auto"/>
        </w:rPr>
      </w:pPr>
    </w:p>
    <w:p w14:paraId="6336BE79">
      <w:pPr>
        <w:snapToGrid w:val="0"/>
        <w:spacing w:line="360" w:lineRule="auto"/>
        <w:ind w:right="-340"/>
        <w:rPr>
          <w:rFonts w:ascii="Times New Roman" w:hAnsi="Times New Roman" w:eastAsia="宋体" w:cs="Times New Roman"/>
          <w:color w:val="auto"/>
        </w:rPr>
      </w:pPr>
      <w:r>
        <w:rPr>
          <w:rFonts w:hint="eastAsia" w:ascii="Times New Roman" w:hAnsi="Times New Roman" w:eastAsia="宋体" w:cs="Times New Roman"/>
          <w:color w:val="auto"/>
        </w:rPr>
        <w:t>投标人名称（盖章）：日期：年月日</w:t>
      </w:r>
    </w:p>
    <w:p w14:paraId="5408C64E">
      <w:pPr>
        <w:snapToGrid w:val="0"/>
        <w:spacing w:before="50" w:after="50"/>
        <w:rPr>
          <w:rFonts w:ascii="Times New Roman" w:hAnsi="Times New Roman" w:eastAsia="宋体" w:cs="Times New Roman"/>
          <w:color w:val="auto"/>
          <w:spacing w:val="20"/>
          <w:u w:val="single"/>
        </w:rPr>
      </w:pPr>
    </w:p>
    <w:p w14:paraId="6E22CAF1">
      <w:pPr>
        <w:spacing w:after="120"/>
        <w:rPr>
          <w:rFonts w:ascii="Times New Roman" w:hAnsi="Times New Roman" w:eastAsia="宋体" w:cs="Times New Roman"/>
          <w:color w:val="auto"/>
        </w:rPr>
      </w:pPr>
    </w:p>
    <w:p w14:paraId="7003DD44">
      <w:pPr>
        <w:snapToGrid w:val="0"/>
        <w:spacing w:before="120" w:line="312" w:lineRule="auto"/>
        <w:ind w:right="-341"/>
        <w:jc w:val="center"/>
        <w:rPr>
          <w:rFonts w:ascii="Times New Roman" w:hAnsi="Times New Roman" w:eastAsia="宋体" w:cs="Times New Roman"/>
          <w:b/>
          <w:color w:val="auto"/>
          <w:sz w:val="32"/>
        </w:rPr>
      </w:pPr>
    </w:p>
    <w:p w14:paraId="7A4B27F0">
      <w:pPr>
        <w:snapToGrid w:val="0"/>
        <w:spacing w:before="120" w:line="312" w:lineRule="auto"/>
        <w:ind w:right="-341"/>
        <w:jc w:val="center"/>
        <w:rPr>
          <w:rFonts w:ascii="Times New Roman" w:hAnsi="Times New Roman" w:eastAsia="宋体" w:cs="Times New Roman"/>
          <w:b/>
          <w:color w:val="auto"/>
          <w:sz w:val="32"/>
        </w:rPr>
      </w:pPr>
    </w:p>
    <w:p w14:paraId="1B4E52F5">
      <w:pPr>
        <w:snapToGrid w:val="0"/>
        <w:spacing w:before="120" w:line="312" w:lineRule="auto"/>
        <w:ind w:right="-341"/>
        <w:rPr>
          <w:rFonts w:ascii="Times New Roman" w:hAnsi="Times New Roman" w:eastAsia="宋体" w:cs="Times New Roman"/>
          <w:b/>
          <w:color w:val="auto"/>
          <w:sz w:val="32"/>
        </w:rPr>
      </w:pPr>
    </w:p>
    <w:p w14:paraId="6F19498F">
      <w:pPr>
        <w:snapToGrid w:val="0"/>
        <w:spacing w:before="120" w:line="312" w:lineRule="auto"/>
        <w:ind w:right="-341"/>
        <w:jc w:val="center"/>
        <w:rPr>
          <w:rFonts w:ascii="Times New Roman" w:hAnsi="Times New Roman" w:eastAsia="宋体" w:cs="Times New Roman"/>
          <w:b/>
          <w:color w:val="auto"/>
          <w:sz w:val="32"/>
        </w:rPr>
      </w:pPr>
    </w:p>
    <w:p w14:paraId="0592B326">
      <w:pPr>
        <w:snapToGrid w:val="0"/>
        <w:spacing w:before="120" w:line="312" w:lineRule="auto"/>
        <w:ind w:right="-341"/>
        <w:jc w:val="center"/>
        <w:rPr>
          <w:rFonts w:ascii="Times New Roman" w:hAnsi="Times New Roman" w:eastAsia="宋体" w:cs="Times New Roman"/>
          <w:b/>
          <w:color w:val="auto"/>
          <w:sz w:val="32"/>
        </w:rPr>
      </w:pPr>
    </w:p>
    <w:p w14:paraId="18F4AE31">
      <w:pPr>
        <w:snapToGrid w:val="0"/>
        <w:spacing w:before="120" w:line="312" w:lineRule="auto"/>
        <w:ind w:right="-341"/>
        <w:jc w:val="center"/>
        <w:rPr>
          <w:rFonts w:ascii="Times New Roman" w:hAnsi="Times New Roman" w:eastAsia="宋体" w:cs="Times New Roman"/>
          <w:b/>
          <w:color w:val="auto"/>
          <w:sz w:val="32"/>
        </w:rPr>
      </w:pPr>
    </w:p>
    <w:p w14:paraId="34D1DE9A">
      <w:pPr>
        <w:snapToGrid w:val="0"/>
        <w:spacing w:before="120" w:line="312" w:lineRule="auto"/>
        <w:ind w:right="-341"/>
        <w:jc w:val="center"/>
        <w:rPr>
          <w:rFonts w:ascii="Times New Roman" w:hAnsi="Times New Roman" w:eastAsia="宋体" w:cs="Times New Roman"/>
          <w:b/>
          <w:color w:val="auto"/>
          <w:sz w:val="32"/>
        </w:rPr>
      </w:pPr>
    </w:p>
    <w:p w14:paraId="62B4A479">
      <w:pPr>
        <w:snapToGrid w:val="0"/>
        <w:spacing w:before="120" w:line="312" w:lineRule="auto"/>
        <w:ind w:right="-341"/>
        <w:jc w:val="center"/>
        <w:rPr>
          <w:rFonts w:ascii="Times New Roman" w:hAnsi="Times New Roman" w:eastAsia="宋体" w:cs="Times New Roman"/>
          <w:b/>
          <w:color w:val="auto"/>
          <w:sz w:val="32"/>
        </w:rPr>
      </w:pPr>
    </w:p>
    <w:p w14:paraId="545305B2">
      <w:pPr>
        <w:pStyle w:val="15"/>
        <w:ind w:firstLine="0" w:firstLineChars="0"/>
        <w:rPr>
          <w:rFonts w:ascii="Times New Roman" w:hAnsi="Times New Roman" w:eastAsia="宋体" w:cs="Times New Roman"/>
          <w:b/>
          <w:color w:val="auto"/>
          <w:sz w:val="32"/>
        </w:rPr>
      </w:pPr>
    </w:p>
    <w:p w14:paraId="7F83A5EC">
      <w:pPr>
        <w:pStyle w:val="15"/>
        <w:ind w:firstLine="0" w:firstLineChars="0"/>
        <w:rPr>
          <w:rFonts w:ascii="Times New Roman" w:hAnsi="Times New Roman" w:eastAsia="宋体" w:cs="Times New Roman"/>
          <w:b/>
          <w:color w:val="auto"/>
          <w:sz w:val="32"/>
        </w:rPr>
      </w:pPr>
    </w:p>
    <w:p w14:paraId="2BE22D8F">
      <w:pPr>
        <w:pStyle w:val="15"/>
        <w:ind w:firstLine="0" w:firstLineChars="0"/>
        <w:rPr>
          <w:rFonts w:ascii="Times New Roman" w:hAnsi="Times New Roman" w:eastAsia="宋体" w:cs="Times New Roman"/>
          <w:b/>
          <w:color w:val="auto"/>
          <w:sz w:val="32"/>
        </w:rPr>
      </w:pPr>
    </w:p>
    <w:p w14:paraId="17410BC4">
      <w:pPr>
        <w:pStyle w:val="3"/>
        <w:rPr>
          <w:color w:val="auto"/>
        </w:rPr>
      </w:pPr>
    </w:p>
    <w:p w14:paraId="546AADFA">
      <w:pPr>
        <w:snapToGrid w:val="0"/>
        <w:spacing w:before="120" w:line="312" w:lineRule="auto"/>
        <w:ind w:right="-341"/>
        <w:jc w:val="center"/>
        <w:rPr>
          <w:rFonts w:ascii="Times New Roman" w:hAnsi="Times New Roman" w:eastAsia="宋体" w:cs="Times New Roman"/>
          <w:b/>
          <w:color w:val="auto"/>
          <w:sz w:val="32"/>
        </w:rPr>
      </w:pPr>
      <w:r>
        <w:rPr>
          <w:rFonts w:hint="eastAsia" w:ascii="Times New Roman" w:hAnsi="Times New Roman" w:eastAsia="宋体" w:cs="Times New Roman"/>
          <w:b/>
          <w:color w:val="auto"/>
          <w:sz w:val="32"/>
        </w:rPr>
        <w:t>三、投标报价明细表</w:t>
      </w:r>
    </w:p>
    <w:p w14:paraId="0DB92EB8">
      <w:pPr>
        <w:snapToGrid w:val="0"/>
        <w:rPr>
          <w:rFonts w:ascii="Times New Roman" w:hAnsi="Times New Roman" w:eastAsia="宋体" w:cs="Times New Roman"/>
          <w:b/>
          <w:color w:val="auto"/>
          <w:sz w:val="28"/>
        </w:rPr>
      </w:pPr>
    </w:p>
    <w:p w14:paraId="342C8558">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项目名称：金额单位：人民币（元）</w:t>
      </w:r>
    </w:p>
    <w:p w14:paraId="3DF771D6">
      <w:pPr>
        <w:snapToGrid w:val="0"/>
        <w:spacing w:beforeLines="50" w:after="120"/>
        <w:rPr>
          <w:rFonts w:ascii="Times New Roman" w:hAnsi="Times New Roman" w:eastAsia="宋体" w:cs="Times New Roman"/>
          <w:color w:val="auto"/>
          <w:szCs w:val="21"/>
        </w:rPr>
      </w:pPr>
      <w:r>
        <w:rPr>
          <w:rFonts w:hint="eastAsia" w:ascii="Times New Roman" w:hAnsi="Times New Roman" w:eastAsia="宋体" w:cs="Times New Roman"/>
          <w:color w:val="auto"/>
          <w:szCs w:val="21"/>
        </w:rPr>
        <w:t>项目编号：</w:t>
      </w:r>
    </w:p>
    <w:tbl>
      <w:tblPr>
        <w:tblStyle w:val="12"/>
        <w:tblW w:w="9652"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2"/>
        <w:gridCol w:w="3241"/>
        <w:gridCol w:w="1289"/>
        <w:gridCol w:w="1260"/>
        <w:gridCol w:w="810"/>
        <w:gridCol w:w="790"/>
        <w:gridCol w:w="770"/>
        <w:gridCol w:w="820"/>
      </w:tblGrid>
      <w:tr w14:paraId="216B5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1642777F">
            <w:pPr>
              <w:tabs>
                <w:tab w:val="left" w:pos="1418"/>
              </w:tabs>
              <w:snapToGrid w:val="0"/>
              <w:spacing w:before="50" w:after="50"/>
              <w:jc w:val="center"/>
              <w:rPr>
                <w:rFonts w:ascii="Times New Roman" w:hAnsi="Times New Roman" w:eastAsia="宋体" w:cs="Times New Roman"/>
                <w:color w:val="auto"/>
                <w:spacing w:val="20"/>
              </w:rPr>
            </w:pPr>
            <w:r>
              <w:rPr>
                <w:rFonts w:hint="eastAsia" w:ascii="Times New Roman" w:hAnsi="Times New Roman" w:eastAsia="宋体" w:cs="Times New Roman"/>
                <w:color w:val="auto"/>
              </w:rPr>
              <w:t>序号</w:t>
            </w:r>
          </w:p>
        </w:tc>
        <w:tc>
          <w:tcPr>
            <w:tcW w:w="3241" w:type="dxa"/>
            <w:tcBorders>
              <w:top w:val="single" w:color="auto" w:sz="4" w:space="0"/>
              <w:left w:val="single" w:color="auto" w:sz="4" w:space="0"/>
              <w:bottom w:val="single" w:color="auto" w:sz="4" w:space="0"/>
              <w:right w:val="single" w:color="auto" w:sz="4" w:space="0"/>
            </w:tcBorders>
            <w:vAlign w:val="center"/>
          </w:tcPr>
          <w:p w14:paraId="779F0639">
            <w:pPr>
              <w:tabs>
                <w:tab w:val="left" w:pos="1418"/>
              </w:tabs>
              <w:snapToGrid w:val="0"/>
              <w:spacing w:before="50" w:after="50"/>
              <w:jc w:val="center"/>
              <w:rPr>
                <w:rFonts w:ascii="Times New Roman" w:hAnsi="Times New Roman" w:eastAsia="宋体" w:cs="Times New Roman"/>
                <w:color w:val="auto"/>
                <w:spacing w:val="20"/>
              </w:rPr>
            </w:pPr>
            <w:r>
              <w:rPr>
                <w:rFonts w:hint="eastAsia" w:ascii="Times New Roman" w:hAnsi="Times New Roman" w:eastAsia="宋体" w:cs="Times New Roman"/>
                <w:color w:val="auto"/>
              </w:rPr>
              <w:t>名称</w:t>
            </w:r>
          </w:p>
        </w:tc>
        <w:tc>
          <w:tcPr>
            <w:tcW w:w="1289" w:type="dxa"/>
            <w:tcBorders>
              <w:top w:val="single" w:color="auto" w:sz="4" w:space="0"/>
              <w:left w:val="single" w:color="auto" w:sz="4" w:space="0"/>
              <w:bottom w:val="single" w:color="auto" w:sz="4" w:space="0"/>
              <w:right w:val="single" w:color="auto" w:sz="4" w:space="0"/>
            </w:tcBorders>
            <w:vAlign w:val="center"/>
          </w:tcPr>
          <w:p w14:paraId="5BDBDD9B">
            <w:pPr>
              <w:tabs>
                <w:tab w:val="left" w:pos="1418"/>
              </w:tabs>
              <w:snapToGrid w:val="0"/>
              <w:spacing w:before="50" w:after="50"/>
              <w:jc w:val="center"/>
              <w:rPr>
                <w:rFonts w:hint="eastAsia" w:ascii="Times New Roman" w:hAnsi="Times New Roman" w:eastAsia="宋体" w:cs="Times New Roman"/>
                <w:color w:val="auto"/>
                <w:spacing w:val="-20"/>
                <w:kern w:val="0"/>
                <w:lang w:val="en-US" w:eastAsia="zh-CN"/>
              </w:rPr>
            </w:pPr>
            <w:r>
              <w:rPr>
                <w:rFonts w:hint="eastAsia" w:ascii="Times New Roman" w:hAnsi="Times New Roman" w:eastAsia="宋体" w:cs="Times New Roman"/>
                <w:color w:val="auto"/>
                <w:spacing w:val="-20"/>
                <w:kern w:val="0"/>
                <w:lang w:val="en-US" w:eastAsia="zh-CN"/>
              </w:rPr>
              <w:t>品牌</w:t>
            </w:r>
          </w:p>
        </w:tc>
        <w:tc>
          <w:tcPr>
            <w:tcW w:w="1260" w:type="dxa"/>
            <w:tcBorders>
              <w:top w:val="single" w:color="auto" w:sz="4" w:space="0"/>
              <w:left w:val="single" w:color="auto" w:sz="4" w:space="0"/>
              <w:bottom w:val="single" w:color="auto" w:sz="4" w:space="0"/>
              <w:right w:val="single" w:color="auto" w:sz="4" w:space="0"/>
            </w:tcBorders>
            <w:vAlign w:val="center"/>
          </w:tcPr>
          <w:p w14:paraId="0C622276">
            <w:pPr>
              <w:tabs>
                <w:tab w:val="left" w:pos="1418"/>
              </w:tabs>
              <w:snapToGrid w:val="0"/>
              <w:spacing w:before="50" w:after="50"/>
              <w:jc w:val="center"/>
              <w:rPr>
                <w:rFonts w:hint="default" w:ascii="Times New Roman" w:hAnsi="Times New Roman" w:eastAsia="宋体" w:cs="Times New Roman"/>
                <w:color w:val="auto"/>
                <w:spacing w:val="20"/>
                <w:lang w:val="en-US" w:eastAsia="zh-CN"/>
              </w:rPr>
            </w:pPr>
            <w:r>
              <w:rPr>
                <w:rFonts w:hint="eastAsia" w:ascii="Times New Roman" w:hAnsi="Times New Roman" w:eastAsia="宋体" w:cs="Times New Roman"/>
                <w:color w:val="auto"/>
                <w:spacing w:val="20"/>
                <w:lang w:val="en-US" w:eastAsia="zh-CN"/>
              </w:rPr>
              <w:t>规格型号</w:t>
            </w:r>
          </w:p>
        </w:tc>
        <w:tc>
          <w:tcPr>
            <w:tcW w:w="810" w:type="dxa"/>
            <w:tcBorders>
              <w:top w:val="single" w:color="auto" w:sz="4" w:space="0"/>
              <w:left w:val="single" w:color="auto" w:sz="4" w:space="0"/>
              <w:bottom w:val="single" w:color="auto" w:sz="4" w:space="0"/>
              <w:right w:val="single" w:color="auto" w:sz="4" w:space="0"/>
            </w:tcBorders>
            <w:vAlign w:val="center"/>
          </w:tcPr>
          <w:p w14:paraId="1D7E6829">
            <w:pPr>
              <w:tabs>
                <w:tab w:val="left" w:pos="1418"/>
              </w:tabs>
              <w:snapToGrid w:val="0"/>
              <w:spacing w:before="50" w:after="50"/>
              <w:jc w:val="center"/>
              <w:rPr>
                <w:rFonts w:hint="default" w:ascii="Times New Roman" w:hAnsi="Times New Roman" w:eastAsia="宋体" w:cs="Times New Roman"/>
                <w:color w:val="auto"/>
                <w:spacing w:val="20"/>
                <w:lang w:val="en-US" w:eastAsia="zh-CN"/>
              </w:rPr>
            </w:pPr>
            <w:r>
              <w:rPr>
                <w:rFonts w:hint="eastAsia" w:ascii="Times New Roman" w:hAnsi="Times New Roman" w:eastAsia="宋体" w:cs="Times New Roman"/>
                <w:color w:val="auto"/>
                <w:spacing w:val="20"/>
                <w:lang w:val="en-US" w:eastAsia="zh-CN"/>
              </w:rPr>
              <w:t>产地</w:t>
            </w:r>
          </w:p>
        </w:tc>
        <w:tc>
          <w:tcPr>
            <w:tcW w:w="790" w:type="dxa"/>
            <w:tcBorders>
              <w:top w:val="single" w:color="auto" w:sz="4" w:space="0"/>
              <w:left w:val="single" w:color="auto" w:sz="4" w:space="0"/>
              <w:bottom w:val="single" w:color="auto" w:sz="4" w:space="0"/>
              <w:right w:val="single" w:color="auto" w:sz="4" w:space="0"/>
            </w:tcBorders>
            <w:vAlign w:val="center"/>
          </w:tcPr>
          <w:p w14:paraId="186C4B91">
            <w:pPr>
              <w:tabs>
                <w:tab w:val="left" w:pos="1418"/>
              </w:tabs>
              <w:snapToGrid w:val="0"/>
              <w:spacing w:before="50" w:after="50"/>
              <w:jc w:val="center"/>
              <w:rPr>
                <w:rFonts w:ascii="Times New Roman" w:hAnsi="Times New Roman" w:eastAsia="宋体" w:cs="Times New Roman"/>
                <w:color w:val="auto"/>
                <w:spacing w:val="20"/>
              </w:rPr>
            </w:pPr>
            <w:r>
              <w:rPr>
                <w:rFonts w:hint="eastAsia" w:ascii="Times New Roman" w:hAnsi="Times New Roman" w:eastAsia="宋体" w:cs="Times New Roman"/>
                <w:color w:val="auto"/>
              </w:rPr>
              <w:t>单价</w:t>
            </w:r>
          </w:p>
        </w:tc>
        <w:tc>
          <w:tcPr>
            <w:tcW w:w="770" w:type="dxa"/>
            <w:tcBorders>
              <w:top w:val="single" w:color="auto" w:sz="4" w:space="0"/>
              <w:left w:val="single" w:color="auto" w:sz="4" w:space="0"/>
              <w:bottom w:val="single" w:color="auto" w:sz="4" w:space="0"/>
              <w:right w:val="single" w:color="auto" w:sz="4" w:space="0"/>
            </w:tcBorders>
            <w:vAlign w:val="center"/>
          </w:tcPr>
          <w:p w14:paraId="43B7ACB0">
            <w:pPr>
              <w:tabs>
                <w:tab w:val="left" w:pos="1418"/>
              </w:tabs>
              <w:snapToGrid w:val="0"/>
              <w:spacing w:before="50" w:after="50"/>
              <w:jc w:val="center"/>
              <w:rPr>
                <w:rFonts w:ascii="Times New Roman" w:hAnsi="Times New Roman" w:eastAsia="宋体" w:cs="Times New Roman"/>
                <w:color w:val="auto"/>
                <w:spacing w:val="20"/>
              </w:rPr>
            </w:pPr>
            <w:r>
              <w:rPr>
                <w:rFonts w:hint="eastAsia" w:ascii="Times New Roman" w:hAnsi="Times New Roman" w:eastAsia="宋体" w:cs="Times New Roman"/>
                <w:color w:val="auto"/>
              </w:rPr>
              <w:t>合价</w:t>
            </w:r>
          </w:p>
        </w:tc>
        <w:tc>
          <w:tcPr>
            <w:tcW w:w="820" w:type="dxa"/>
            <w:tcBorders>
              <w:top w:val="single" w:color="auto" w:sz="4" w:space="0"/>
              <w:left w:val="single" w:color="auto" w:sz="4" w:space="0"/>
              <w:bottom w:val="single" w:color="auto" w:sz="4" w:space="0"/>
              <w:right w:val="single" w:color="auto" w:sz="4" w:space="0"/>
            </w:tcBorders>
            <w:vAlign w:val="center"/>
          </w:tcPr>
          <w:p w14:paraId="0B577476">
            <w:pPr>
              <w:tabs>
                <w:tab w:val="left" w:pos="1418"/>
              </w:tabs>
              <w:snapToGrid w:val="0"/>
              <w:spacing w:before="50" w:after="5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备注</w:t>
            </w:r>
          </w:p>
        </w:tc>
      </w:tr>
      <w:tr w14:paraId="28EBC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tcPr>
          <w:p w14:paraId="5A5C54E5">
            <w:pPr>
              <w:tabs>
                <w:tab w:val="left" w:pos="1418"/>
              </w:tabs>
              <w:snapToGrid w:val="0"/>
              <w:spacing w:before="50" w:after="50"/>
              <w:jc w:val="center"/>
              <w:rPr>
                <w:rFonts w:hint="eastAsia" w:ascii="Times New Roman" w:hAnsi="Times New Roman" w:eastAsia="宋体" w:cs="Times New Roman"/>
                <w:color w:val="auto"/>
                <w:spacing w:val="20"/>
                <w:lang w:val="en-US" w:eastAsia="zh-CN"/>
              </w:rPr>
            </w:pPr>
          </w:p>
        </w:tc>
        <w:tc>
          <w:tcPr>
            <w:tcW w:w="3241" w:type="dxa"/>
            <w:tcBorders>
              <w:top w:val="single" w:color="auto" w:sz="4" w:space="0"/>
              <w:left w:val="single" w:color="auto" w:sz="4" w:space="0"/>
              <w:bottom w:val="single" w:color="auto" w:sz="4" w:space="0"/>
              <w:right w:val="single" w:color="auto" w:sz="4" w:space="0"/>
            </w:tcBorders>
            <w:vAlign w:val="center"/>
          </w:tcPr>
          <w:p w14:paraId="26DB9614">
            <w:pPr>
              <w:spacing w:line="360" w:lineRule="auto"/>
              <w:jc w:val="center"/>
              <w:rPr>
                <w:rFonts w:ascii="Times New Roman" w:hAnsi="Times New Roman" w:eastAsia="宋体" w:cs="Times New Roman"/>
                <w:color w:val="auto"/>
                <w:spacing w:val="20"/>
              </w:rPr>
            </w:pPr>
          </w:p>
        </w:tc>
        <w:tc>
          <w:tcPr>
            <w:tcW w:w="1289" w:type="dxa"/>
            <w:tcBorders>
              <w:top w:val="single" w:color="auto" w:sz="4" w:space="0"/>
              <w:left w:val="single" w:color="auto" w:sz="4" w:space="0"/>
              <w:bottom w:val="single" w:color="auto" w:sz="4" w:space="0"/>
              <w:right w:val="single" w:color="auto" w:sz="4" w:space="0"/>
            </w:tcBorders>
          </w:tcPr>
          <w:p w14:paraId="5F5525FC">
            <w:pPr>
              <w:tabs>
                <w:tab w:val="left" w:pos="1418"/>
              </w:tabs>
              <w:snapToGrid w:val="0"/>
              <w:spacing w:before="50" w:after="50"/>
              <w:jc w:val="center"/>
              <w:rPr>
                <w:rFonts w:ascii="Times New Roman" w:hAnsi="Times New Roman" w:eastAsia="宋体" w:cs="Times New Roman"/>
                <w:color w:val="auto"/>
                <w:spacing w:val="20"/>
              </w:rPr>
            </w:pPr>
          </w:p>
        </w:tc>
        <w:tc>
          <w:tcPr>
            <w:tcW w:w="1260" w:type="dxa"/>
            <w:tcBorders>
              <w:top w:val="single" w:color="auto" w:sz="4" w:space="0"/>
              <w:left w:val="single" w:color="auto" w:sz="4" w:space="0"/>
              <w:bottom w:val="single" w:color="auto" w:sz="4" w:space="0"/>
              <w:right w:val="single" w:color="auto" w:sz="4" w:space="0"/>
            </w:tcBorders>
          </w:tcPr>
          <w:p w14:paraId="4BF90040">
            <w:pPr>
              <w:tabs>
                <w:tab w:val="left" w:pos="1418"/>
              </w:tabs>
              <w:snapToGrid w:val="0"/>
              <w:spacing w:before="50" w:after="50"/>
              <w:jc w:val="center"/>
              <w:rPr>
                <w:rFonts w:ascii="Times New Roman" w:hAnsi="Times New Roman" w:eastAsia="宋体" w:cs="Times New Roman"/>
                <w:color w:val="auto"/>
                <w:spacing w:val="20"/>
              </w:rPr>
            </w:pPr>
          </w:p>
        </w:tc>
        <w:tc>
          <w:tcPr>
            <w:tcW w:w="810" w:type="dxa"/>
            <w:tcBorders>
              <w:top w:val="single" w:color="auto" w:sz="4" w:space="0"/>
              <w:left w:val="single" w:color="auto" w:sz="4" w:space="0"/>
              <w:bottom w:val="single" w:color="auto" w:sz="4" w:space="0"/>
              <w:right w:val="single" w:color="auto" w:sz="4" w:space="0"/>
            </w:tcBorders>
          </w:tcPr>
          <w:p w14:paraId="427E0542">
            <w:pPr>
              <w:tabs>
                <w:tab w:val="left" w:pos="1418"/>
              </w:tabs>
              <w:snapToGrid w:val="0"/>
              <w:spacing w:before="50" w:after="50"/>
              <w:jc w:val="center"/>
              <w:rPr>
                <w:rFonts w:ascii="Times New Roman" w:hAnsi="Times New Roman" w:eastAsia="宋体" w:cs="Times New Roman"/>
                <w:color w:val="auto"/>
                <w:spacing w:val="20"/>
              </w:rPr>
            </w:pPr>
          </w:p>
        </w:tc>
        <w:tc>
          <w:tcPr>
            <w:tcW w:w="790" w:type="dxa"/>
            <w:tcBorders>
              <w:top w:val="single" w:color="auto" w:sz="4" w:space="0"/>
              <w:left w:val="single" w:color="auto" w:sz="4" w:space="0"/>
              <w:bottom w:val="single" w:color="auto" w:sz="4" w:space="0"/>
              <w:right w:val="single" w:color="auto" w:sz="4" w:space="0"/>
            </w:tcBorders>
          </w:tcPr>
          <w:p w14:paraId="67EBB39A">
            <w:pPr>
              <w:tabs>
                <w:tab w:val="left" w:pos="1418"/>
              </w:tabs>
              <w:snapToGrid w:val="0"/>
              <w:spacing w:before="50" w:after="50"/>
              <w:jc w:val="center"/>
              <w:rPr>
                <w:rFonts w:ascii="Times New Roman" w:hAnsi="Times New Roman" w:eastAsia="宋体" w:cs="Times New Roman"/>
                <w:color w:val="auto"/>
                <w:spacing w:val="20"/>
              </w:rPr>
            </w:pPr>
          </w:p>
        </w:tc>
        <w:tc>
          <w:tcPr>
            <w:tcW w:w="770" w:type="dxa"/>
            <w:tcBorders>
              <w:top w:val="single" w:color="auto" w:sz="4" w:space="0"/>
              <w:left w:val="single" w:color="auto" w:sz="4" w:space="0"/>
              <w:bottom w:val="single" w:color="auto" w:sz="4" w:space="0"/>
              <w:right w:val="single" w:color="auto" w:sz="4" w:space="0"/>
            </w:tcBorders>
          </w:tcPr>
          <w:p w14:paraId="512F5770">
            <w:pPr>
              <w:tabs>
                <w:tab w:val="left" w:pos="1418"/>
              </w:tabs>
              <w:snapToGrid w:val="0"/>
              <w:spacing w:before="50" w:after="50"/>
              <w:jc w:val="center"/>
              <w:rPr>
                <w:rFonts w:ascii="Times New Roman" w:hAnsi="Times New Roman" w:eastAsia="宋体" w:cs="Times New Roman"/>
                <w:color w:val="auto"/>
                <w:spacing w:val="20"/>
              </w:rPr>
            </w:pPr>
          </w:p>
        </w:tc>
        <w:tc>
          <w:tcPr>
            <w:tcW w:w="820" w:type="dxa"/>
            <w:tcBorders>
              <w:top w:val="single" w:color="auto" w:sz="4" w:space="0"/>
              <w:left w:val="single" w:color="auto" w:sz="4" w:space="0"/>
              <w:bottom w:val="single" w:color="auto" w:sz="4" w:space="0"/>
              <w:right w:val="single" w:color="auto" w:sz="4" w:space="0"/>
            </w:tcBorders>
          </w:tcPr>
          <w:p w14:paraId="50FCCADE">
            <w:pPr>
              <w:tabs>
                <w:tab w:val="left" w:pos="1418"/>
              </w:tabs>
              <w:snapToGrid w:val="0"/>
              <w:spacing w:before="50" w:after="50"/>
              <w:jc w:val="center"/>
              <w:rPr>
                <w:rFonts w:ascii="Times New Roman" w:hAnsi="Times New Roman" w:eastAsia="宋体" w:cs="Times New Roman"/>
                <w:color w:val="auto"/>
                <w:spacing w:val="20"/>
              </w:rPr>
            </w:pPr>
          </w:p>
        </w:tc>
      </w:tr>
      <w:tr w14:paraId="22A7F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tcPr>
          <w:p w14:paraId="33904C1A">
            <w:pPr>
              <w:tabs>
                <w:tab w:val="left" w:pos="1418"/>
              </w:tabs>
              <w:snapToGrid w:val="0"/>
              <w:spacing w:before="50" w:after="50"/>
              <w:jc w:val="center"/>
              <w:rPr>
                <w:rFonts w:hint="eastAsia" w:ascii="Times New Roman" w:hAnsi="Times New Roman" w:eastAsia="宋体" w:cs="Times New Roman"/>
                <w:color w:val="auto"/>
                <w:spacing w:val="20"/>
                <w:lang w:val="en-US" w:eastAsia="zh-CN"/>
              </w:rPr>
            </w:pPr>
          </w:p>
        </w:tc>
        <w:tc>
          <w:tcPr>
            <w:tcW w:w="3241" w:type="dxa"/>
            <w:tcBorders>
              <w:top w:val="single" w:color="auto" w:sz="4" w:space="0"/>
              <w:left w:val="single" w:color="auto" w:sz="4" w:space="0"/>
              <w:bottom w:val="single" w:color="auto" w:sz="4" w:space="0"/>
              <w:right w:val="single" w:color="auto" w:sz="4" w:space="0"/>
            </w:tcBorders>
            <w:vAlign w:val="center"/>
          </w:tcPr>
          <w:p w14:paraId="6A384831">
            <w:pPr>
              <w:spacing w:line="360" w:lineRule="auto"/>
              <w:jc w:val="center"/>
              <w:rPr>
                <w:rFonts w:ascii="Times New Roman" w:hAnsi="Times New Roman" w:eastAsia="宋体" w:cs="Times New Roman"/>
                <w:color w:val="auto"/>
                <w:spacing w:val="20"/>
              </w:rPr>
            </w:pPr>
          </w:p>
        </w:tc>
        <w:tc>
          <w:tcPr>
            <w:tcW w:w="1289" w:type="dxa"/>
            <w:tcBorders>
              <w:top w:val="single" w:color="auto" w:sz="4" w:space="0"/>
              <w:left w:val="single" w:color="auto" w:sz="4" w:space="0"/>
              <w:bottom w:val="single" w:color="auto" w:sz="4" w:space="0"/>
              <w:right w:val="single" w:color="auto" w:sz="4" w:space="0"/>
            </w:tcBorders>
          </w:tcPr>
          <w:p w14:paraId="4A2DD27B">
            <w:pPr>
              <w:tabs>
                <w:tab w:val="left" w:pos="1418"/>
              </w:tabs>
              <w:snapToGrid w:val="0"/>
              <w:spacing w:before="50" w:after="50"/>
              <w:jc w:val="center"/>
              <w:rPr>
                <w:rFonts w:ascii="Times New Roman" w:hAnsi="Times New Roman" w:eastAsia="宋体" w:cs="Times New Roman"/>
                <w:color w:val="auto"/>
                <w:spacing w:val="20"/>
              </w:rPr>
            </w:pPr>
          </w:p>
        </w:tc>
        <w:tc>
          <w:tcPr>
            <w:tcW w:w="1260" w:type="dxa"/>
            <w:tcBorders>
              <w:top w:val="single" w:color="auto" w:sz="4" w:space="0"/>
              <w:left w:val="single" w:color="auto" w:sz="4" w:space="0"/>
              <w:bottom w:val="single" w:color="auto" w:sz="4" w:space="0"/>
              <w:right w:val="single" w:color="auto" w:sz="4" w:space="0"/>
            </w:tcBorders>
          </w:tcPr>
          <w:p w14:paraId="6818E664">
            <w:pPr>
              <w:tabs>
                <w:tab w:val="left" w:pos="1418"/>
              </w:tabs>
              <w:snapToGrid w:val="0"/>
              <w:spacing w:before="50" w:after="50"/>
              <w:jc w:val="center"/>
              <w:rPr>
                <w:rFonts w:ascii="Times New Roman" w:hAnsi="Times New Roman" w:eastAsia="宋体" w:cs="Times New Roman"/>
                <w:color w:val="auto"/>
                <w:spacing w:val="20"/>
              </w:rPr>
            </w:pPr>
          </w:p>
        </w:tc>
        <w:tc>
          <w:tcPr>
            <w:tcW w:w="810" w:type="dxa"/>
            <w:tcBorders>
              <w:top w:val="single" w:color="auto" w:sz="4" w:space="0"/>
              <w:left w:val="single" w:color="auto" w:sz="4" w:space="0"/>
              <w:bottom w:val="single" w:color="auto" w:sz="4" w:space="0"/>
              <w:right w:val="single" w:color="auto" w:sz="4" w:space="0"/>
            </w:tcBorders>
          </w:tcPr>
          <w:p w14:paraId="2CFFC31E">
            <w:pPr>
              <w:tabs>
                <w:tab w:val="left" w:pos="1418"/>
              </w:tabs>
              <w:snapToGrid w:val="0"/>
              <w:spacing w:before="50" w:after="50"/>
              <w:jc w:val="center"/>
              <w:rPr>
                <w:rFonts w:ascii="Times New Roman" w:hAnsi="Times New Roman" w:eastAsia="宋体" w:cs="Times New Roman"/>
                <w:color w:val="auto"/>
                <w:spacing w:val="20"/>
              </w:rPr>
            </w:pPr>
          </w:p>
        </w:tc>
        <w:tc>
          <w:tcPr>
            <w:tcW w:w="790" w:type="dxa"/>
            <w:tcBorders>
              <w:top w:val="single" w:color="auto" w:sz="4" w:space="0"/>
              <w:left w:val="single" w:color="auto" w:sz="4" w:space="0"/>
              <w:bottom w:val="single" w:color="auto" w:sz="4" w:space="0"/>
              <w:right w:val="single" w:color="auto" w:sz="4" w:space="0"/>
            </w:tcBorders>
          </w:tcPr>
          <w:p w14:paraId="48FDEBB3">
            <w:pPr>
              <w:tabs>
                <w:tab w:val="left" w:pos="1418"/>
              </w:tabs>
              <w:snapToGrid w:val="0"/>
              <w:spacing w:before="50" w:after="50"/>
              <w:jc w:val="center"/>
              <w:rPr>
                <w:rFonts w:ascii="Times New Roman" w:hAnsi="Times New Roman" w:eastAsia="宋体" w:cs="Times New Roman"/>
                <w:color w:val="auto"/>
                <w:spacing w:val="20"/>
              </w:rPr>
            </w:pPr>
          </w:p>
        </w:tc>
        <w:tc>
          <w:tcPr>
            <w:tcW w:w="770" w:type="dxa"/>
            <w:tcBorders>
              <w:top w:val="single" w:color="auto" w:sz="4" w:space="0"/>
              <w:left w:val="single" w:color="auto" w:sz="4" w:space="0"/>
              <w:bottom w:val="single" w:color="auto" w:sz="4" w:space="0"/>
              <w:right w:val="single" w:color="auto" w:sz="4" w:space="0"/>
            </w:tcBorders>
          </w:tcPr>
          <w:p w14:paraId="0574A497">
            <w:pPr>
              <w:tabs>
                <w:tab w:val="left" w:pos="1418"/>
              </w:tabs>
              <w:snapToGrid w:val="0"/>
              <w:spacing w:before="50" w:after="50"/>
              <w:jc w:val="center"/>
              <w:rPr>
                <w:rFonts w:ascii="Times New Roman" w:hAnsi="Times New Roman" w:eastAsia="宋体" w:cs="Times New Roman"/>
                <w:color w:val="auto"/>
                <w:spacing w:val="20"/>
              </w:rPr>
            </w:pPr>
          </w:p>
        </w:tc>
        <w:tc>
          <w:tcPr>
            <w:tcW w:w="820" w:type="dxa"/>
            <w:tcBorders>
              <w:top w:val="single" w:color="auto" w:sz="4" w:space="0"/>
              <w:left w:val="single" w:color="auto" w:sz="4" w:space="0"/>
              <w:bottom w:val="single" w:color="auto" w:sz="4" w:space="0"/>
              <w:right w:val="single" w:color="auto" w:sz="4" w:space="0"/>
            </w:tcBorders>
          </w:tcPr>
          <w:p w14:paraId="5C646999">
            <w:pPr>
              <w:tabs>
                <w:tab w:val="left" w:pos="1418"/>
              </w:tabs>
              <w:snapToGrid w:val="0"/>
              <w:spacing w:before="50" w:after="50"/>
              <w:jc w:val="center"/>
              <w:rPr>
                <w:rFonts w:ascii="Times New Roman" w:hAnsi="Times New Roman" w:eastAsia="宋体" w:cs="Times New Roman"/>
                <w:color w:val="auto"/>
                <w:spacing w:val="20"/>
              </w:rPr>
            </w:pPr>
          </w:p>
        </w:tc>
      </w:tr>
      <w:tr w14:paraId="5F224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tcPr>
          <w:p w14:paraId="0412CA15">
            <w:pPr>
              <w:tabs>
                <w:tab w:val="left" w:pos="1418"/>
              </w:tabs>
              <w:snapToGrid w:val="0"/>
              <w:spacing w:before="50" w:after="50"/>
              <w:jc w:val="center"/>
              <w:rPr>
                <w:rFonts w:hint="eastAsia" w:ascii="Times New Roman" w:hAnsi="Times New Roman" w:eastAsia="宋体" w:cs="Times New Roman"/>
                <w:color w:val="auto"/>
                <w:spacing w:val="20"/>
                <w:lang w:val="en-US" w:eastAsia="zh-CN"/>
              </w:rPr>
            </w:pPr>
          </w:p>
        </w:tc>
        <w:tc>
          <w:tcPr>
            <w:tcW w:w="3241" w:type="dxa"/>
            <w:tcBorders>
              <w:top w:val="single" w:color="auto" w:sz="4" w:space="0"/>
              <w:left w:val="single" w:color="auto" w:sz="4" w:space="0"/>
              <w:bottom w:val="single" w:color="auto" w:sz="4" w:space="0"/>
              <w:right w:val="single" w:color="auto" w:sz="4" w:space="0"/>
            </w:tcBorders>
            <w:vAlign w:val="center"/>
          </w:tcPr>
          <w:p w14:paraId="4F5F1486">
            <w:pPr>
              <w:spacing w:line="360" w:lineRule="auto"/>
              <w:jc w:val="center"/>
              <w:rPr>
                <w:rFonts w:ascii="Times New Roman" w:hAnsi="Times New Roman" w:eastAsia="宋体" w:cs="Times New Roman"/>
                <w:color w:val="auto"/>
                <w:spacing w:val="20"/>
              </w:rPr>
            </w:pPr>
          </w:p>
        </w:tc>
        <w:tc>
          <w:tcPr>
            <w:tcW w:w="1289" w:type="dxa"/>
            <w:tcBorders>
              <w:top w:val="single" w:color="auto" w:sz="4" w:space="0"/>
              <w:left w:val="single" w:color="auto" w:sz="4" w:space="0"/>
              <w:bottom w:val="single" w:color="auto" w:sz="4" w:space="0"/>
              <w:right w:val="single" w:color="auto" w:sz="4" w:space="0"/>
            </w:tcBorders>
          </w:tcPr>
          <w:p w14:paraId="5CC1B601">
            <w:pPr>
              <w:tabs>
                <w:tab w:val="left" w:pos="1418"/>
              </w:tabs>
              <w:snapToGrid w:val="0"/>
              <w:spacing w:before="50" w:after="50"/>
              <w:jc w:val="center"/>
              <w:rPr>
                <w:rFonts w:ascii="Times New Roman" w:hAnsi="Times New Roman" w:eastAsia="宋体" w:cs="Times New Roman"/>
                <w:color w:val="auto"/>
                <w:spacing w:val="20"/>
              </w:rPr>
            </w:pPr>
          </w:p>
        </w:tc>
        <w:tc>
          <w:tcPr>
            <w:tcW w:w="1260" w:type="dxa"/>
            <w:tcBorders>
              <w:top w:val="single" w:color="auto" w:sz="4" w:space="0"/>
              <w:left w:val="single" w:color="auto" w:sz="4" w:space="0"/>
              <w:bottom w:val="single" w:color="auto" w:sz="4" w:space="0"/>
              <w:right w:val="single" w:color="auto" w:sz="4" w:space="0"/>
            </w:tcBorders>
          </w:tcPr>
          <w:p w14:paraId="20D6D015">
            <w:pPr>
              <w:tabs>
                <w:tab w:val="left" w:pos="1418"/>
              </w:tabs>
              <w:snapToGrid w:val="0"/>
              <w:spacing w:before="50" w:after="50"/>
              <w:jc w:val="center"/>
              <w:rPr>
                <w:rFonts w:ascii="Times New Roman" w:hAnsi="Times New Roman" w:eastAsia="宋体" w:cs="Times New Roman"/>
                <w:color w:val="auto"/>
                <w:spacing w:val="20"/>
              </w:rPr>
            </w:pPr>
          </w:p>
        </w:tc>
        <w:tc>
          <w:tcPr>
            <w:tcW w:w="810" w:type="dxa"/>
            <w:tcBorders>
              <w:top w:val="single" w:color="auto" w:sz="4" w:space="0"/>
              <w:left w:val="single" w:color="auto" w:sz="4" w:space="0"/>
              <w:bottom w:val="single" w:color="auto" w:sz="4" w:space="0"/>
              <w:right w:val="single" w:color="auto" w:sz="4" w:space="0"/>
            </w:tcBorders>
          </w:tcPr>
          <w:p w14:paraId="65A7125A">
            <w:pPr>
              <w:tabs>
                <w:tab w:val="left" w:pos="1418"/>
              </w:tabs>
              <w:snapToGrid w:val="0"/>
              <w:spacing w:before="50" w:after="50"/>
              <w:jc w:val="center"/>
              <w:rPr>
                <w:rFonts w:ascii="Times New Roman" w:hAnsi="Times New Roman" w:eastAsia="宋体" w:cs="Times New Roman"/>
                <w:color w:val="auto"/>
                <w:spacing w:val="20"/>
              </w:rPr>
            </w:pPr>
          </w:p>
        </w:tc>
        <w:tc>
          <w:tcPr>
            <w:tcW w:w="790" w:type="dxa"/>
            <w:tcBorders>
              <w:top w:val="single" w:color="auto" w:sz="4" w:space="0"/>
              <w:left w:val="single" w:color="auto" w:sz="4" w:space="0"/>
              <w:bottom w:val="single" w:color="auto" w:sz="4" w:space="0"/>
              <w:right w:val="single" w:color="auto" w:sz="4" w:space="0"/>
            </w:tcBorders>
          </w:tcPr>
          <w:p w14:paraId="50800A19">
            <w:pPr>
              <w:tabs>
                <w:tab w:val="left" w:pos="1418"/>
              </w:tabs>
              <w:snapToGrid w:val="0"/>
              <w:spacing w:before="50" w:after="50"/>
              <w:jc w:val="center"/>
              <w:rPr>
                <w:rFonts w:ascii="Times New Roman" w:hAnsi="Times New Roman" w:eastAsia="宋体" w:cs="Times New Roman"/>
                <w:color w:val="auto"/>
                <w:spacing w:val="20"/>
              </w:rPr>
            </w:pPr>
          </w:p>
        </w:tc>
        <w:tc>
          <w:tcPr>
            <w:tcW w:w="770" w:type="dxa"/>
            <w:tcBorders>
              <w:top w:val="single" w:color="auto" w:sz="4" w:space="0"/>
              <w:left w:val="single" w:color="auto" w:sz="4" w:space="0"/>
              <w:bottom w:val="single" w:color="auto" w:sz="4" w:space="0"/>
              <w:right w:val="single" w:color="auto" w:sz="4" w:space="0"/>
            </w:tcBorders>
          </w:tcPr>
          <w:p w14:paraId="5A47E8D0">
            <w:pPr>
              <w:tabs>
                <w:tab w:val="left" w:pos="1418"/>
              </w:tabs>
              <w:snapToGrid w:val="0"/>
              <w:spacing w:before="50" w:after="50"/>
              <w:jc w:val="center"/>
              <w:rPr>
                <w:rFonts w:ascii="Times New Roman" w:hAnsi="Times New Roman" w:eastAsia="宋体" w:cs="Times New Roman"/>
                <w:color w:val="auto"/>
                <w:spacing w:val="20"/>
              </w:rPr>
            </w:pPr>
          </w:p>
        </w:tc>
        <w:tc>
          <w:tcPr>
            <w:tcW w:w="820" w:type="dxa"/>
            <w:tcBorders>
              <w:top w:val="single" w:color="auto" w:sz="4" w:space="0"/>
              <w:left w:val="single" w:color="auto" w:sz="4" w:space="0"/>
              <w:bottom w:val="single" w:color="auto" w:sz="4" w:space="0"/>
              <w:right w:val="single" w:color="auto" w:sz="4" w:space="0"/>
            </w:tcBorders>
          </w:tcPr>
          <w:p w14:paraId="152C2160">
            <w:pPr>
              <w:tabs>
                <w:tab w:val="left" w:pos="1418"/>
              </w:tabs>
              <w:snapToGrid w:val="0"/>
              <w:spacing w:before="50" w:after="50"/>
              <w:jc w:val="center"/>
              <w:rPr>
                <w:rFonts w:ascii="Times New Roman" w:hAnsi="Times New Roman" w:eastAsia="宋体" w:cs="Times New Roman"/>
                <w:color w:val="auto"/>
                <w:spacing w:val="20"/>
              </w:rPr>
            </w:pPr>
          </w:p>
        </w:tc>
      </w:tr>
      <w:tr w14:paraId="3C7CE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tcPr>
          <w:p w14:paraId="0D2F66FF">
            <w:pPr>
              <w:tabs>
                <w:tab w:val="left" w:pos="1418"/>
              </w:tabs>
              <w:snapToGrid w:val="0"/>
              <w:spacing w:before="50" w:after="50"/>
              <w:jc w:val="center"/>
              <w:rPr>
                <w:rFonts w:hint="eastAsia" w:ascii="Times New Roman" w:hAnsi="Times New Roman" w:eastAsia="宋体" w:cs="Times New Roman"/>
                <w:color w:val="auto"/>
                <w:spacing w:val="20"/>
                <w:lang w:val="en-US" w:eastAsia="zh-CN"/>
              </w:rPr>
            </w:pPr>
          </w:p>
        </w:tc>
        <w:tc>
          <w:tcPr>
            <w:tcW w:w="3241" w:type="dxa"/>
            <w:tcBorders>
              <w:top w:val="single" w:color="auto" w:sz="4" w:space="0"/>
              <w:left w:val="single" w:color="auto" w:sz="4" w:space="0"/>
              <w:bottom w:val="single" w:color="auto" w:sz="4" w:space="0"/>
              <w:right w:val="single" w:color="auto" w:sz="4" w:space="0"/>
            </w:tcBorders>
            <w:vAlign w:val="center"/>
          </w:tcPr>
          <w:p w14:paraId="6F8C3039">
            <w:pPr>
              <w:spacing w:line="360" w:lineRule="auto"/>
              <w:jc w:val="center"/>
              <w:rPr>
                <w:rFonts w:ascii="Times New Roman" w:hAnsi="Times New Roman" w:eastAsia="宋体" w:cs="Times New Roman"/>
                <w:color w:val="auto"/>
                <w:spacing w:val="20"/>
              </w:rPr>
            </w:pPr>
          </w:p>
        </w:tc>
        <w:tc>
          <w:tcPr>
            <w:tcW w:w="1289" w:type="dxa"/>
            <w:tcBorders>
              <w:top w:val="single" w:color="auto" w:sz="4" w:space="0"/>
              <w:left w:val="single" w:color="auto" w:sz="4" w:space="0"/>
              <w:bottom w:val="single" w:color="auto" w:sz="4" w:space="0"/>
              <w:right w:val="single" w:color="auto" w:sz="4" w:space="0"/>
            </w:tcBorders>
          </w:tcPr>
          <w:p w14:paraId="2745483A">
            <w:pPr>
              <w:tabs>
                <w:tab w:val="left" w:pos="1418"/>
              </w:tabs>
              <w:snapToGrid w:val="0"/>
              <w:spacing w:before="50" w:after="50"/>
              <w:jc w:val="center"/>
              <w:rPr>
                <w:rFonts w:ascii="Times New Roman" w:hAnsi="Times New Roman" w:eastAsia="宋体" w:cs="Times New Roman"/>
                <w:color w:val="auto"/>
                <w:spacing w:val="20"/>
              </w:rPr>
            </w:pPr>
          </w:p>
        </w:tc>
        <w:tc>
          <w:tcPr>
            <w:tcW w:w="1260" w:type="dxa"/>
            <w:tcBorders>
              <w:top w:val="single" w:color="auto" w:sz="4" w:space="0"/>
              <w:left w:val="single" w:color="auto" w:sz="4" w:space="0"/>
              <w:bottom w:val="single" w:color="auto" w:sz="4" w:space="0"/>
              <w:right w:val="single" w:color="auto" w:sz="4" w:space="0"/>
            </w:tcBorders>
          </w:tcPr>
          <w:p w14:paraId="012DDA06">
            <w:pPr>
              <w:tabs>
                <w:tab w:val="left" w:pos="1418"/>
              </w:tabs>
              <w:snapToGrid w:val="0"/>
              <w:spacing w:before="50" w:after="50"/>
              <w:jc w:val="center"/>
              <w:rPr>
                <w:rFonts w:ascii="Times New Roman" w:hAnsi="Times New Roman" w:eastAsia="宋体" w:cs="Times New Roman"/>
                <w:color w:val="auto"/>
                <w:spacing w:val="20"/>
              </w:rPr>
            </w:pPr>
          </w:p>
        </w:tc>
        <w:tc>
          <w:tcPr>
            <w:tcW w:w="810" w:type="dxa"/>
            <w:tcBorders>
              <w:top w:val="single" w:color="auto" w:sz="4" w:space="0"/>
              <w:left w:val="single" w:color="auto" w:sz="4" w:space="0"/>
              <w:bottom w:val="single" w:color="auto" w:sz="4" w:space="0"/>
              <w:right w:val="single" w:color="auto" w:sz="4" w:space="0"/>
            </w:tcBorders>
          </w:tcPr>
          <w:p w14:paraId="1E829F72">
            <w:pPr>
              <w:tabs>
                <w:tab w:val="left" w:pos="1418"/>
              </w:tabs>
              <w:snapToGrid w:val="0"/>
              <w:spacing w:before="50" w:after="50"/>
              <w:jc w:val="center"/>
              <w:rPr>
                <w:rFonts w:ascii="Times New Roman" w:hAnsi="Times New Roman" w:eastAsia="宋体" w:cs="Times New Roman"/>
                <w:color w:val="auto"/>
                <w:spacing w:val="20"/>
              </w:rPr>
            </w:pPr>
          </w:p>
        </w:tc>
        <w:tc>
          <w:tcPr>
            <w:tcW w:w="790" w:type="dxa"/>
            <w:tcBorders>
              <w:top w:val="single" w:color="auto" w:sz="4" w:space="0"/>
              <w:left w:val="single" w:color="auto" w:sz="4" w:space="0"/>
              <w:bottom w:val="single" w:color="auto" w:sz="4" w:space="0"/>
              <w:right w:val="single" w:color="auto" w:sz="4" w:space="0"/>
            </w:tcBorders>
          </w:tcPr>
          <w:p w14:paraId="547856FA">
            <w:pPr>
              <w:tabs>
                <w:tab w:val="left" w:pos="1418"/>
              </w:tabs>
              <w:snapToGrid w:val="0"/>
              <w:spacing w:before="50" w:after="50"/>
              <w:jc w:val="center"/>
              <w:rPr>
                <w:rFonts w:ascii="Times New Roman" w:hAnsi="Times New Roman" w:eastAsia="宋体" w:cs="Times New Roman"/>
                <w:color w:val="auto"/>
                <w:spacing w:val="20"/>
              </w:rPr>
            </w:pPr>
          </w:p>
        </w:tc>
        <w:tc>
          <w:tcPr>
            <w:tcW w:w="770" w:type="dxa"/>
            <w:tcBorders>
              <w:top w:val="single" w:color="auto" w:sz="4" w:space="0"/>
              <w:left w:val="single" w:color="auto" w:sz="4" w:space="0"/>
              <w:bottom w:val="single" w:color="auto" w:sz="4" w:space="0"/>
              <w:right w:val="single" w:color="auto" w:sz="4" w:space="0"/>
            </w:tcBorders>
          </w:tcPr>
          <w:p w14:paraId="6A539F61">
            <w:pPr>
              <w:tabs>
                <w:tab w:val="left" w:pos="1418"/>
              </w:tabs>
              <w:snapToGrid w:val="0"/>
              <w:spacing w:before="50" w:after="50"/>
              <w:jc w:val="center"/>
              <w:rPr>
                <w:rFonts w:ascii="Times New Roman" w:hAnsi="Times New Roman" w:eastAsia="宋体" w:cs="Times New Roman"/>
                <w:color w:val="auto"/>
                <w:spacing w:val="20"/>
              </w:rPr>
            </w:pPr>
          </w:p>
        </w:tc>
        <w:tc>
          <w:tcPr>
            <w:tcW w:w="820" w:type="dxa"/>
            <w:tcBorders>
              <w:top w:val="single" w:color="auto" w:sz="4" w:space="0"/>
              <w:left w:val="single" w:color="auto" w:sz="4" w:space="0"/>
              <w:bottom w:val="single" w:color="auto" w:sz="4" w:space="0"/>
              <w:right w:val="single" w:color="auto" w:sz="4" w:space="0"/>
            </w:tcBorders>
          </w:tcPr>
          <w:p w14:paraId="3268D357">
            <w:pPr>
              <w:tabs>
                <w:tab w:val="left" w:pos="1418"/>
              </w:tabs>
              <w:snapToGrid w:val="0"/>
              <w:spacing w:before="50" w:after="50"/>
              <w:jc w:val="center"/>
              <w:rPr>
                <w:rFonts w:ascii="Times New Roman" w:hAnsi="Times New Roman" w:eastAsia="宋体" w:cs="Times New Roman"/>
                <w:color w:val="auto"/>
                <w:spacing w:val="20"/>
              </w:rPr>
            </w:pPr>
          </w:p>
        </w:tc>
      </w:tr>
      <w:tr w14:paraId="52922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tcPr>
          <w:p w14:paraId="1DF75B2B">
            <w:pPr>
              <w:tabs>
                <w:tab w:val="left" w:pos="1418"/>
              </w:tabs>
              <w:snapToGrid w:val="0"/>
              <w:spacing w:before="50" w:after="50"/>
              <w:jc w:val="center"/>
              <w:rPr>
                <w:rFonts w:hint="eastAsia" w:ascii="Times New Roman" w:hAnsi="Times New Roman" w:eastAsia="宋体" w:cs="Times New Roman"/>
                <w:color w:val="auto"/>
                <w:spacing w:val="20"/>
                <w:lang w:val="en-US" w:eastAsia="zh-CN"/>
              </w:rPr>
            </w:pPr>
          </w:p>
        </w:tc>
        <w:tc>
          <w:tcPr>
            <w:tcW w:w="3241" w:type="dxa"/>
            <w:tcBorders>
              <w:top w:val="single" w:color="auto" w:sz="4" w:space="0"/>
              <w:left w:val="single" w:color="auto" w:sz="4" w:space="0"/>
              <w:bottom w:val="single" w:color="auto" w:sz="4" w:space="0"/>
              <w:right w:val="single" w:color="auto" w:sz="4" w:space="0"/>
            </w:tcBorders>
            <w:vAlign w:val="center"/>
          </w:tcPr>
          <w:p w14:paraId="64F6C806">
            <w:pPr>
              <w:spacing w:line="360" w:lineRule="auto"/>
              <w:jc w:val="center"/>
              <w:rPr>
                <w:rFonts w:ascii="Times New Roman" w:hAnsi="Times New Roman" w:eastAsia="宋体" w:cs="Times New Roman"/>
                <w:color w:val="auto"/>
                <w:spacing w:val="20"/>
              </w:rPr>
            </w:pPr>
          </w:p>
        </w:tc>
        <w:tc>
          <w:tcPr>
            <w:tcW w:w="1289" w:type="dxa"/>
            <w:tcBorders>
              <w:top w:val="single" w:color="auto" w:sz="4" w:space="0"/>
              <w:left w:val="single" w:color="auto" w:sz="4" w:space="0"/>
              <w:bottom w:val="single" w:color="auto" w:sz="4" w:space="0"/>
              <w:right w:val="single" w:color="auto" w:sz="4" w:space="0"/>
            </w:tcBorders>
          </w:tcPr>
          <w:p w14:paraId="3730B586">
            <w:pPr>
              <w:tabs>
                <w:tab w:val="left" w:pos="1418"/>
              </w:tabs>
              <w:snapToGrid w:val="0"/>
              <w:spacing w:before="50" w:after="50"/>
              <w:jc w:val="center"/>
              <w:rPr>
                <w:rFonts w:ascii="Times New Roman" w:hAnsi="Times New Roman" w:eastAsia="宋体" w:cs="Times New Roman"/>
                <w:color w:val="auto"/>
                <w:spacing w:val="20"/>
              </w:rPr>
            </w:pPr>
          </w:p>
        </w:tc>
        <w:tc>
          <w:tcPr>
            <w:tcW w:w="1260" w:type="dxa"/>
            <w:tcBorders>
              <w:top w:val="single" w:color="auto" w:sz="4" w:space="0"/>
              <w:left w:val="single" w:color="auto" w:sz="4" w:space="0"/>
              <w:bottom w:val="single" w:color="auto" w:sz="4" w:space="0"/>
              <w:right w:val="single" w:color="auto" w:sz="4" w:space="0"/>
            </w:tcBorders>
          </w:tcPr>
          <w:p w14:paraId="78023B66">
            <w:pPr>
              <w:tabs>
                <w:tab w:val="left" w:pos="1418"/>
              </w:tabs>
              <w:snapToGrid w:val="0"/>
              <w:spacing w:before="50" w:after="50"/>
              <w:jc w:val="center"/>
              <w:rPr>
                <w:rFonts w:ascii="Times New Roman" w:hAnsi="Times New Roman" w:eastAsia="宋体" w:cs="Times New Roman"/>
                <w:color w:val="auto"/>
                <w:spacing w:val="20"/>
              </w:rPr>
            </w:pPr>
          </w:p>
        </w:tc>
        <w:tc>
          <w:tcPr>
            <w:tcW w:w="810" w:type="dxa"/>
            <w:tcBorders>
              <w:top w:val="single" w:color="auto" w:sz="4" w:space="0"/>
              <w:left w:val="single" w:color="auto" w:sz="4" w:space="0"/>
              <w:bottom w:val="single" w:color="auto" w:sz="4" w:space="0"/>
              <w:right w:val="single" w:color="auto" w:sz="4" w:space="0"/>
            </w:tcBorders>
          </w:tcPr>
          <w:p w14:paraId="65F0BF0B">
            <w:pPr>
              <w:tabs>
                <w:tab w:val="left" w:pos="1418"/>
              </w:tabs>
              <w:snapToGrid w:val="0"/>
              <w:spacing w:before="50" w:after="50"/>
              <w:jc w:val="center"/>
              <w:rPr>
                <w:rFonts w:ascii="Times New Roman" w:hAnsi="Times New Roman" w:eastAsia="宋体" w:cs="Times New Roman"/>
                <w:color w:val="auto"/>
                <w:spacing w:val="20"/>
              </w:rPr>
            </w:pPr>
          </w:p>
        </w:tc>
        <w:tc>
          <w:tcPr>
            <w:tcW w:w="790" w:type="dxa"/>
            <w:tcBorders>
              <w:top w:val="single" w:color="auto" w:sz="4" w:space="0"/>
              <w:left w:val="single" w:color="auto" w:sz="4" w:space="0"/>
              <w:bottom w:val="single" w:color="auto" w:sz="4" w:space="0"/>
              <w:right w:val="single" w:color="auto" w:sz="4" w:space="0"/>
            </w:tcBorders>
          </w:tcPr>
          <w:p w14:paraId="64D82EBA">
            <w:pPr>
              <w:tabs>
                <w:tab w:val="left" w:pos="1418"/>
              </w:tabs>
              <w:snapToGrid w:val="0"/>
              <w:spacing w:before="50" w:after="50"/>
              <w:jc w:val="center"/>
              <w:rPr>
                <w:rFonts w:ascii="Times New Roman" w:hAnsi="Times New Roman" w:eastAsia="宋体" w:cs="Times New Roman"/>
                <w:color w:val="auto"/>
                <w:spacing w:val="20"/>
              </w:rPr>
            </w:pPr>
          </w:p>
        </w:tc>
        <w:tc>
          <w:tcPr>
            <w:tcW w:w="770" w:type="dxa"/>
            <w:tcBorders>
              <w:top w:val="single" w:color="auto" w:sz="4" w:space="0"/>
              <w:left w:val="single" w:color="auto" w:sz="4" w:space="0"/>
              <w:bottom w:val="single" w:color="auto" w:sz="4" w:space="0"/>
              <w:right w:val="single" w:color="auto" w:sz="4" w:space="0"/>
            </w:tcBorders>
          </w:tcPr>
          <w:p w14:paraId="69A90654">
            <w:pPr>
              <w:tabs>
                <w:tab w:val="left" w:pos="1418"/>
              </w:tabs>
              <w:snapToGrid w:val="0"/>
              <w:spacing w:before="50" w:after="50"/>
              <w:jc w:val="center"/>
              <w:rPr>
                <w:rFonts w:ascii="Times New Roman" w:hAnsi="Times New Roman" w:eastAsia="宋体" w:cs="Times New Roman"/>
                <w:color w:val="auto"/>
                <w:spacing w:val="20"/>
              </w:rPr>
            </w:pPr>
          </w:p>
        </w:tc>
        <w:tc>
          <w:tcPr>
            <w:tcW w:w="820" w:type="dxa"/>
            <w:tcBorders>
              <w:top w:val="single" w:color="auto" w:sz="4" w:space="0"/>
              <w:left w:val="single" w:color="auto" w:sz="4" w:space="0"/>
              <w:bottom w:val="single" w:color="auto" w:sz="4" w:space="0"/>
              <w:right w:val="single" w:color="auto" w:sz="4" w:space="0"/>
            </w:tcBorders>
          </w:tcPr>
          <w:p w14:paraId="2BBF7D84">
            <w:pPr>
              <w:tabs>
                <w:tab w:val="left" w:pos="1418"/>
              </w:tabs>
              <w:snapToGrid w:val="0"/>
              <w:spacing w:before="50" w:after="50"/>
              <w:jc w:val="center"/>
              <w:rPr>
                <w:rFonts w:ascii="Times New Roman" w:hAnsi="Times New Roman" w:eastAsia="宋体" w:cs="Times New Roman"/>
                <w:color w:val="auto"/>
                <w:spacing w:val="20"/>
              </w:rPr>
            </w:pPr>
          </w:p>
        </w:tc>
      </w:tr>
      <w:tr w14:paraId="2212A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tcPr>
          <w:p w14:paraId="7FC4386F">
            <w:pPr>
              <w:tabs>
                <w:tab w:val="left" w:pos="1418"/>
              </w:tabs>
              <w:snapToGrid w:val="0"/>
              <w:spacing w:before="50" w:after="50"/>
              <w:jc w:val="center"/>
              <w:rPr>
                <w:rFonts w:hint="eastAsia" w:ascii="Times New Roman" w:hAnsi="Times New Roman" w:eastAsia="宋体" w:cs="Times New Roman"/>
                <w:color w:val="auto"/>
                <w:spacing w:val="20"/>
                <w:lang w:val="en-US" w:eastAsia="zh-CN"/>
              </w:rPr>
            </w:pPr>
          </w:p>
        </w:tc>
        <w:tc>
          <w:tcPr>
            <w:tcW w:w="3241" w:type="dxa"/>
            <w:tcBorders>
              <w:top w:val="single" w:color="auto" w:sz="4" w:space="0"/>
              <w:left w:val="single" w:color="auto" w:sz="4" w:space="0"/>
              <w:bottom w:val="single" w:color="auto" w:sz="4" w:space="0"/>
              <w:right w:val="single" w:color="auto" w:sz="4" w:space="0"/>
            </w:tcBorders>
            <w:vAlign w:val="center"/>
          </w:tcPr>
          <w:p w14:paraId="047D02D5">
            <w:pPr>
              <w:spacing w:line="360" w:lineRule="auto"/>
              <w:jc w:val="center"/>
              <w:rPr>
                <w:rFonts w:ascii="Times New Roman" w:hAnsi="Times New Roman" w:eastAsia="宋体" w:cs="Times New Roman"/>
                <w:color w:val="auto"/>
                <w:spacing w:val="20"/>
              </w:rPr>
            </w:pPr>
          </w:p>
        </w:tc>
        <w:tc>
          <w:tcPr>
            <w:tcW w:w="1289" w:type="dxa"/>
            <w:tcBorders>
              <w:top w:val="single" w:color="auto" w:sz="4" w:space="0"/>
              <w:left w:val="single" w:color="auto" w:sz="4" w:space="0"/>
              <w:bottom w:val="single" w:color="auto" w:sz="4" w:space="0"/>
              <w:right w:val="single" w:color="auto" w:sz="4" w:space="0"/>
            </w:tcBorders>
          </w:tcPr>
          <w:p w14:paraId="3C693AAD">
            <w:pPr>
              <w:tabs>
                <w:tab w:val="left" w:pos="1418"/>
              </w:tabs>
              <w:snapToGrid w:val="0"/>
              <w:spacing w:before="50" w:after="50"/>
              <w:jc w:val="center"/>
              <w:rPr>
                <w:rFonts w:ascii="Times New Roman" w:hAnsi="Times New Roman" w:eastAsia="宋体" w:cs="Times New Roman"/>
                <w:color w:val="auto"/>
                <w:spacing w:val="20"/>
              </w:rPr>
            </w:pPr>
          </w:p>
        </w:tc>
        <w:tc>
          <w:tcPr>
            <w:tcW w:w="1260" w:type="dxa"/>
            <w:tcBorders>
              <w:top w:val="single" w:color="auto" w:sz="4" w:space="0"/>
              <w:left w:val="single" w:color="auto" w:sz="4" w:space="0"/>
              <w:bottom w:val="single" w:color="auto" w:sz="4" w:space="0"/>
              <w:right w:val="single" w:color="auto" w:sz="4" w:space="0"/>
            </w:tcBorders>
          </w:tcPr>
          <w:p w14:paraId="61100B2E">
            <w:pPr>
              <w:tabs>
                <w:tab w:val="left" w:pos="1418"/>
              </w:tabs>
              <w:snapToGrid w:val="0"/>
              <w:spacing w:before="50" w:after="50"/>
              <w:jc w:val="center"/>
              <w:rPr>
                <w:rFonts w:ascii="Times New Roman" w:hAnsi="Times New Roman" w:eastAsia="宋体" w:cs="Times New Roman"/>
                <w:color w:val="auto"/>
                <w:spacing w:val="20"/>
              </w:rPr>
            </w:pPr>
          </w:p>
        </w:tc>
        <w:tc>
          <w:tcPr>
            <w:tcW w:w="810" w:type="dxa"/>
            <w:tcBorders>
              <w:top w:val="single" w:color="auto" w:sz="4" w:space="0"/>
              <w:left w:val="single" w:color="auto" w:sz="4" w:space="0"/>
              <w:bottom w:val="single" w:color="auto" w:sz="4" w:space="0"/>
              <w:right w:val="single" w:color="auto" w:sz="4" w:space="0"/>
            </w:tcBorders>
          </w:tcPr>
          <w:p w14:paraId="325D1EA7">
            <w:pPr>
              <w:tabs>
                <w:tab w:val="left" w:pos="1418"/>
              </w:tabs>
              <w:snapToGrid w:val="0"/>
              <w:spacing w:before="50" w:after="50"/>
              <w:jc w:val="center"/>
              <w:rPr>
                <w:rFonts w:ascii="Times New Roman" w:hAnsi="Times New Roman" w:eastAsia="宋体" w:cs="Times New Roman"/>
                <w:color w:val="auto"/>
                <w:spacing w:val="20"/>
              </w:rPr>
            </w:pPr>
          </w:p>
        </w:tc>
        <w:tc>
          <w:tcPr>
            <w:tcW w:w="790" w:type="dxa"/>
            <w:tcBorders>
              <w:top w:val="single" w:color="auto" w:sz="4" w:space="0"/>
              <w:left w:val="single" w:color="auto" w:sz="4" w:space="0"/>
              <w:bottom w:val="single" w:color="auto" w:sz="4" w:space="0"/>
              <w:right w:val="single" w:color="auto" w:sz="4" w:space="0"/>
            </w:tcBorders>
          </w:tcPr>
          <w:p w14:paraId="1D51ADF3">
            <w:pPr>
              <w:tabs>
                <w:tab w:val="left" w:pos="1418"/>
              </w:tabs>
              <w:snapToGrid w:val="0"/>
              <w:spacing w:before="50" w:after="50"/>
              <w:jc w:val="center"/>
              <w:rPr>
                <w:rFonts w:ascii="Times New Roman" w:hAnsi="Times New Roman" w:eastAsia="宋体" w:cs="Times New Roman"/>
                <w:color w:val="auto"/>
                <w:spacing w:val="20"/>
              </w:rPr>
            </w:pPr>
          </w:p>
        </w:tc>
        <w:tc>
          <w:tcPr>
            <w:tcW w:w="770" w:type="dxa"/>
            <w:tcBorders>
              <w:top w:val="single" w:color="auto" w:sz="4" w:space="0"/>
              <w:left w:val="single" w:color="auto" w:sz="4" w:space="0"/>
              <w:bottom w:val="single" w:color="auto" w:sz="4" w:space="0"/>
              <w:right w:val="single" w:color="auto" w:sz="4" w:space="0"/>
            </w:tcBorders>
          </w:tcPr>
          <w:p w14:paraId="2243BB62">
            <w:pPr>
              <w:tabs>
                <w:tab w:val="left" w:pos="1418"/>
              </w:tabs>
              <w:snapToGrid w:val="0"/>
              <w:spacing w:before="50" w:after="50"/>
              <w:jc w:val="center"/>
              <w:rPr>
                <w:rFonts w:ascii="Times New Roman" w:hAnsi="Times New Roman" w:eastAsia="宋体" w:cs="Times New Roman"/>
                <w:color w:val="auto"/>
                <w:spacing w:val="20"/>
              </w:rPr>
            </w:pPr>
          </w:p>
        </w:tc>
        <w:tc>
          <w:tcPr>
            <w:tcW w:w="820" w:type="dxa"/>
            <w:tcBorders>
              <w:top w:val="single" w:color="auto" w:sz="4" w:space="0"/>
              <w:left w:val="single" w:color="auto" w:sz="4" w:space="0"/>
              <w:bottom w:val="single" w:color="auto" w:sz="4" w:space="0"/>
              <w:right w:val="single" w:color="auto" w:sz="4" w:space="0"/>
            </w:tcBorders>
          </w:tcPr>
          <w:p w14:paraId="60985379">
            <w:pPr>
              <w:tabs>
                <w:tab w:val="left" w:pos="1418"/>
              </w:tabs>
              <w:snapToGrid w:val="0"/>
              <w:spacing w:before="50" w:after="50"/>
              <w:jc w:val="center"/>
              <w:rPr>
                <w:rFonts w:ascii="Times New Roman" w:hAnsi="Times New Roman" w:eastAsia="宋体" w:cs="Times New Roman"/>
                <w:color w:val="auto"/>
                <w:spacing w:val="20"/>
              </w:rPr>
            </w:pPr>
          </w:p>
        </w:tc>
      </w:tr>
      <w:tr w14:paraId="0C0D5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tcPr>
          <w:p w14:paraId="01230230">
            <w:pPr>
              <w:tabs>
                <w:tab w:val="left" w:pos="1418"/>
              </w:tabs>
              <w:snapToGrid w:val="0"/>
              <w:spacing w:before="50" w:after="50"/>
              <w:jc w:val="center"/>
              <w:rPr>
                <w:rFonts w:hint="eastAsia" w:ascii="Times New Roman" w:hAnsi="Times New Roman" w:eastAsia="宋体" w:cs="Times New Roman"/>
                <w:color w:val="auto"/>
                <w:spacing w:val="20"/>
                <w:lang w:val="en-US" w:eastAsia="zh-CN"/>
              </w:rPr>
            </w:pPr>
          </w:p>
        </w:tc>
        <w:tc>
          <w:tcPr>
            <w:tcW w:w="3241" w:type="dxa"/>
            <w:tcBorders>
              <w:top w:val="single" w:color="auto" w:sz="4" w:space="0"/>
              <w:left w:val="single" w:color="auto" w:sz="4" w:space="0"/>
              <w:bottom w:val="single" w:color="auto" w:sz="4" w:space="0"/>
              <w:right w:val="single" w:color="auto" w:sz="4" w:space="0"/>
            </w:tcBorders>
            <w:vAlign w:val="center"/>
          </w:tcPr>
          <w:p w14:paraId="08E4A28B">
            <w:pPr>
              <w:spacing w:line="360" w:lineRule="auto"/>
              <w:jc w:val="center"/>
              <w:rPr>
                <w:rFonts w:ascii="Times New Roman" w:hAnsi="Times New Roman" w:eastAsia="宋体" w:cs="Times New Roman"/>
                <w:color w:val="auto"/>
                <w:spacing w:val="20"/>
              </w:rPr>
            </w:pPr>
          </w:p>
        </w:tc>
        <w:tc>
          <w:tcPr>
            <w:tcW w:w="1289" w:type="dxa"/>
            <w:tcBorders>
              <w:top w:val="single" w:color="auto" w:sz="4" w:space="0"/>
              <w:left w:val="single" w:color="auto" w:sz="4" w:space="0"/>
              <w:bottom w:val="single" w:color="auto" w:sz="4" w:space="0"/>
              <w:right w:val="single" w:color="auto" w:sz="4" w:space="0"/>
            </w:tcBorders>
          </w:tcPr>
          <w:p w14:paraId="5E43F0FF">
            <w:pPr>
              <w:tabs>
                <w:tab w:val="left" w:pos="1418"/>
              </w:tabs>
              <w:snapToGrid w:val="0"/>
              <w:spacing w:before="50" w:after="50"/>
              <w:jc w:val="center"/>
              <w:rPr>
                <w:rFonts w:ascii="Times New Roman" w:hAnsi="Times New Roman" w:eastAsia="宋体" w:cs="Times New Roman"/>
                <w:color w:val="auto"/>
                <w:spacing w:val="20"/>
              </w:rPr>
            </w:pPr>
          </w:p>
        </w:tc>
        <w:tc>
          <w:tcPr>
            <w:tcW w:w="1260" w:type="dxa"/>
            <w:tcBorders>
              <w:top w:val="single" w:color="auto" w:sz="4" w:space="0"/>
              <w:left w:val="single" w:color="auto" w:sz="4" w:space="0"/>
              <w:bottom w:val="single" w:color="auto" w:sz="4" w:space="0"/>
              <w:right w:val="single" w:color="auto" w:sz="4" w:space="0"/>
            </w:tcBorders>
          </w:tcPr>
          <w:p w14:paraId="7EB6A732">
            <w:pPr>
              <w:tabs>
                <w:tab w:val="left" w:pos="1418"/>
              </w:tabs>
              <w:snapToGrid w:val="0"/>
              <w:spacing w:before="50" w:after="50"/>
              <w:jc w:val="center"/>
              <w:rPr>
                <w:rFonts w:ascii="Times New Roman" w:hAnsi="Times New Roman" w:eastAsia="宋体" w:cs="Times New Roman"/>
                <w:color w:val="auto"/>
                <w:spacing w:val="20"/>
              </w:rPr>
            </w:pPr>
          </w:p>
        </w:tc>
        <w:tc>
          <w:tcPr>
            <w:tcW w:w="810" w:type="dxa"/>
            <w:tcBorders>
              <w:top w:val="single" w:color="auto" w:sz="4" w:space="0"/>
              <w:left w:val="single" w:color="auto" w:sz="4" w:space="0"/>
              <w:bottom w:val="single" w:color="auto" w:sz="4" w:space="0"/>
              <w:right w:val="single" w:color="auto" w:sz="4" w:space="0"/>
            </w:tcBorders>
          </w:tcPr>
          <w:p w14:paraId="17E8A059">
            <w:pPr>
              <w:tabs>
                <w:tab w:val="left" w:pos="1418"/>
              </w:tabs>
              <w:snapToGrid w:val="0"/>
              <w:spacing w:before="50" w:after="50"/>
              <w:jc w:val="center"/>
              <w:rPr>
                <w:rFonts w:ascii="Times New Roman" w:hAnsi="Times New Roman" w:eastAsia="宋体" w:cs="Times New Roman"/>
                <w:color w:val="auto"/>
                <w:spacing w:val="20"/>
              </w:rPr>
            </w:pPr>
          </w:p>
        </w:tc>
        <w:tc>
          <w:tcPr>
            <w:tcW w:w="790" w:type="dxa"/>
            <w:tcBorders>
              <w:top w:val="single" w:color="auto" w:sz="4" w:space="0"/>
              <w:left w:val="single" w:color="auto" w:sz="4" w:space="0"/>
              <w:bottom w:val="single" w:color="auto" w:sz="4" w:space="0"/>
              <w:right w:val="single" w:color="auto" w:sz="4" w:space="0"/>
            </w:tcBorders>
          </w:tcPr>
          <w:p w14:paraId="49C3ACA5">
            <w:pPr>
              <w:tabs>
                <w:tab w:val="left" w:pos="1418"/>
              </w:tabs>
              <w:snapToGrid w:val="0"/>
              <w:spacing w:before="50" w:after="50"/>
              <w:jc w:val="center"/>
              <w:rPr>
                <w:rFonts w:ascii="Times New Roman" w:hAnsi="Times New Roman" w:eastAsia="宋体" w:cs="Times New Roman"/>
                <w:color w:val="auto"/>
                <w:spacing w:val="20"/>
              </w:rPr>
            </w:pPr>
          </w:p>
        </w:tc>
        <w:tc>
          <w:tcPr>
            <w:tcW w:w="770" w:type="dxa"/>
            <w:tcBorders>
              <w:top w:val="single" w:color="auto" w:sz="4" w:space="0"/>
              <w:left w:val="single" w:color="auto" w:sz="4" w:space="0"/>
              <w:bottom w:val="single" w:color="auto" w:sz="4" w:space="0"/>
              <w:right w:val="single" w:color="auto" w:sz="4" w:space="0"/>
            </w:tcBorders>
          </w:tcPr>
          <w:p w14:paraId="1C19998F">
            <w:pPr>
              <w:tabs>
                <w:tab w:val="left" w:pos="1418"/>
              </w:tabs>
              <w:snapToGrid w:val="0"/>
              <w:spacing w:before="50" w:after="50"/>
              <w:jc w:val="center"/>
              <w:rPr>
                <w:rFonts w:ascii="Times New Roman" w:hAnsi="Times New Roman" w:eastAsia="宋体" w:cs="Times New Roman"/>
                <w:color w:val="auto"/>
                <w:spacing w:val="20"/>
              </w:rPr>
            </w:pPr>
          </w:p>
        </w:tc>
        <w:tc>
          <w:tcPr>
            <w:tcW w:w="820" w:type="dxa"/>
            <w:tcBorders>
              <w:top w:val="single" w:color="auto" w:sz="4" w:space="0"/>
              <w:left w:val="single" w:color="auto" w:sz="4" w:space="0"/>
              <w:bottom w:val="single" w:color="auto" w:sz="4" w:space="0"/>
              <w:right w:val="single" w:color="auto" w:sz="4" w:space="0"/>
            </w:tcBorders>
          </w:tcPr>
          <w:p w14:paraId="6E0DBD09">
            <w:pPr>
              <w:tabs>
                <w:tab w:val="left" w:pos="1418"/>
              </w:tabs>
              <w:snapToGrid w:val="0"/>
              <w:spacing w:before="50" w:after="50"/>
              <w:jc w:val="center"/>
              <w:rPr>
                <w:rFonts w:ascii="Times New Roman" w:hAnsi="Times New Roman" w:eastAsia="宋体" w:cs="Times New Roman"/>
                <w:color w:val="auto"/>
                <w:spacing w:val="20"/>
              </w:rPr>
            </w:pPr>
          </w:p>
        </w:tc>
      </w:tr>
      <w:tr w14:paraId="21B50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tcPr>
          <w:p w14:paraId="0FFA99CE">
            <w:pPr>
              <w:tabs>
                <w:tab w:val="left" w:pos="1418"/>
              </w:tabs>
              <w:snapToGrid w:val="0"/>
              <w:spacing w:before="50" w:after="50"/>
              <w:jc w:val="center"/>
              <w:rPr>
                <w:rFonts w:hint="eastAsia" w:ascii="Times New Roman" w:hAnsi="Times New Roman" w:eastAsia="宋体" w:cs="Times New Roman"/>
                <w:color w:val="auto"/>
                <w:spacing w:val="20"/>
                <w:lang w:val="en-US" w:eastAsia="zh-CN"/>
              </w:rPr>
            </w:pPr>
          </w:p>
        </w:tc>
        <w:tc>
          <w:tcPr>
            <w:tcW w:w="3241" w:type="dxa"/>
            <w:tcBorders>
              <w:top w:val="single" w:color="auto" w:sz="4" w:space="0"/>
              <w:left w:val="single" w:color="auto" w:sz="4" w:space="0"/>
              <w:bottom w:val="single" w:color="auto" w:sz="4" w:space="0"/>
              <w:right w:val="single" w:color="auto" w:sz="4" w:space="0"/>
            </w:tcBorders>
            <w:vAlign w:val="center"/>
          </w:tcPr>
          <w:p w14:paraId="055A9B5E">
            <w:pPr>
              <w:spacing w:line="360" w:lineRule="auto"/>
              <w:jc w:val="center"/>
              <w:rPr>
                <w:rFonts w:ascii="Times New Roman" w:hAnsi="Times New Roman" w:eastAsia="宋体" w:cs="Times New Roman"/>
                <w:color w:val="auto"/>
                <w:spacing w:val="20"/>
              </w:rPr>
            </w:pPr>
          </w:p>
        </w:tc>
        <w:tc>
          <w:tcPr>
            <w:tcW w:w="1289" w:type="dxa"/>
            <w:tcBorders>
              <w:top w:val="single" w:color="auto" w:sz="4" w:space="0"/>
              <w:left w:val="single" w:color="auto" w:sz="4" w:space="0"/>
              <w:bottom w:val="single" w:color="auto" w:sz="4" w:space="0"/>
              <w:right w:val="single" w:color="auto" w:sz="4" w:space="0"/>
            </w:tcBorders>
          </w:tcPr>
          <w:p w14:paraId="29508EC2">
            <w:pPr>
              <w:tabs>
                <w:tab w:val="left" w:pos="1418"/>
              </w:tabs>
              <w:snapToGrid w:val="0"/>
              <w:spacing w:before="50" w:after="50"/>
              <w:jc w:val="center"/>
              <w:rPr>
                <w:rFonts w:ascii="Times New Roman" w:hAnsi="Times New Roman" w:eastAsia="宋体" w:cs="Times New Roman"/>
                <w:color w:val="auto"/>
                <w:spacing w:val="20"/>
              </w:rPr>
            </w:pPr>
          </w:p>
        </w:tc>
        <w:tc>
          <w:tcPr>
            <w:tcW w:w="1260" w:type="dxa"/>
            <w:tcBorders>
              <w:top w:val="single" w:color="auto" w:sz="4" w:space="0"/>
              <w:left w:val="single" w:color="auto" w:sz="4" w:space="0"/>
              <w:bottom w:val="single" w:color="auto" w:sz="4" w:space="0"/>
              <w:right w:val="single" w:color="auto" w:sz="4" w:space="0"/>
            </w:tcBorders>
          </w:tcPr>
          <w:p w14:paraId="5900492E">
            <w:pPr>
              <w:tabs>
                <w:tab w:val="left" w:pos="1418"/>
              </w:tabs>
              <w:snapToGrid w:val="0"/>
              <w:spacing w:before="50" w:after="50"/>
              <w:jc w:val="center"/>
              <w:rPr>
                <w:rFonts w:ascii="Times New Roman" w:hAnsi="Times New Roman" w:eastAsia="宋体" w:cs="Times New Roman"/>
                <w:color w:val="auto"/>
                <w:spacing w:val="20"/>
              </w:rPr>
            </w:pPr>
          </w:p>
        </w:tc>
        <w:tc>
          <w:tcPr>
            <w:tcW w:w="810" w:type="dxa"/>
            <w:tcBorders>
              <w:top w:val="single" w:color="auto" w:sz="4" w:space="0"/>
              <w:left w:val="single" w:color="auto" w:sz="4" w:space="0"/>
              <w:bottom w:val="single" w:color="auto" w:sz="4" w:space="0"/>
              <w:right w:val="single" w:color="auto" w:sz="4" w:space="0"/>
            </w:tcBorders>
          </w:tcPr>
          <w:p w14:paraId="6A6DFFC1">
            <w:pPr>
              <w:tabs>
                <w:tab w:val="left" w:pos="1418"/>
              </w:tabs>
              <w:snapToGrid w:val="0"/>
              <w:spacing w:before="50" w:after="50"/>
              <w:jc w:val="center"/>
              <w:rPr>
                <w:rFonts w:ascii="Times New Roman" w:hAnsi="Times New Roman" w:eastAsia="宋体" w:cs="Times New Roman"/>
                <w:color w:val="auto"/>
                <w:spacing w:val="20"/>
              </w:rPr>
            </w:pPr>
          </w:p>
        </w:tc>
        <w:tc>
          <w:tcPr>
            <w:tcW w:w="790" w:type="dxa"/>
            <w:tcBorders>
              <w:top w:val="single" w:color="auto" w:sz="4" w:space="0"/>
              <w:left w:val="single" w:color="auto" w:sz="4" w:space="0"/>
              <w:bottom w:val="single" w:color="auto" w:sz="4" w:space="0"/>
              <w:right w:val="single" w:color="auto" w:sz="4" w:space="0"/>
            </w:tcBorders>
          </w:tcPr>
          <w:p w14:paraId="6D07ABC6">
            <w:pPr>
              <w:tabs>
                <w:tab w:val="left" w:pos="1418"/>
              </w:tabs>
              <w:snapToGrid w:val="0"/>
              <w:spacing w:before="50" w:after="50"/>
              <w:jc w:val="center"/>
              <w:rPr>
                <w:rFonts w:ascii="Times New Roman" w:hAnsi="Times New Roman" w:eastAsia="宋体" w:cs="Times New Roman"/>
                <w:color w:val="auto"/>
                <w:spacing w:val="20"/>
              </w:rPr>
            </w:pPr>
          </w:p>
        </w:tc>
        <w:tc>
          <w:tcPr>
            <w:tcW w:w="770" w:type="dxa"/>
            <w:tcBorders>
              <w:top w:val="single" w:color="auto" w:sz="4" w:space="0"/>
              <w:left w:val="single" w:color="auto" w:sz="4" w:space="0"/>
              <w:bottom w:val="single" w:color="auto" w:sz="4" w:space="0"/>
              <w:right w:val="single" w:color="auto" w:sz="4" w:space="0"/>
            </w:tcBorders>
          </w:tcPr>
          <w:p w14:paraId="1317112D">
            <w:pPr>
              <w:tabs>
                <w:tab w:val="left" w:pos="1418"/>
              </w:tabs>
              <w:snapToGrid w:val="0"/>
              <w:spacing w:before="50" w:after="50"/>
              <w:jc w:val="center"/>
              <w:rPr>
                <w:rFonts w:ascii="Times New Roman" w:hAnsi="Times New Roman" w:eastAsia="宋体" w:cs="Times New Roman"/>
                <w:color w:val="auto"/>
                <w:spacing w:val="20"/>
              </w:rPr>
            </w:pPr>
          </w:p>
        </w:tc>
        <w:tc>
          <w:tcPr>
            <w:tcW w:w="820" w:type="dxa"/>
            <w:tcBorders>
              <w:top w:val="single" w:color="auto" w:sz="4" w:space="0"/>
              <w:left w:val="single" w:color="auto" w:sz="4" w:space="0"/>
              <w:bottom w:val="single" w:color="auto" w:sz="4" w:space="0"/>
              <w:right w:val="single" w:color="auto" w:sz="4" w:space="0"/>
            </w:tcBorders>
          </w:tcPr>
          <w:p w14:paraId="6DCC9250">
            <w:pPr>
              <w:tabs>
                <w:tab w:val="left" w:pos="1418"/>
              </w:tabs>
              <w:snapToGrid w:val="0"/>
              <w:spacing w:before="50" w:after="50"/>
              <w:jc w:val="center"/>
              <w:rPr>
                <w:rFonts w:ascii="Times New Roman" w:hAnsi="Times New Roman" w:eastAsia="宋体" w:cs="Times New Roman"/>
                <w:color w:val="auto"/>
                <w:spacing w:val="20"/>
              </w:rPr>
            </w:pPr>
          </w:p>
        </w:tc>
      </w:tr>
      <w:tr w14:paraId="5A265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tcPr>
          <w:p w14:paraId="531216A1">
            <w:pPr>
              <w:tabs>
                <w:tab w:val="left" w:pos="1418"/>
              </w:tabs>
              <w:snapToGrid w:val="0"/>
              <w:spacing w:before="50" w:after="50"/>
              <w:jc w:val="center"/>
              <w:rPr>
                <w:rFonts w:hint="eastAsia" w:ascii="Times New Roman" w:hAnsi="Times New Roman" w:eastAsia="宋体" w:cs="Times New Roman"/>
                <w:color w:val="auto"/>
                <w:spacing w:val="20"/>
                <w:lang w:val="en-US" w:eastAsia="zh-CN"/>
              </w:rPr>
            </w:pPr>
          </w:p>
        </w:tc>
        <w:tc>
          <w:tcPr>
            <w:tcW w:w="3241" w:type="dxa"/>
            <w:tcBorders>
              <w:top w:val="single" w:color="auto" w:sz="4" w:space="0"/>
              <w:left w:val="single" w:color="auto" w:sz="4" w:space="0"/>
              <w:bottom w:val="single" w:color="auto" w:sz="4" w:space="0"/>
              <w:right w:val="single" w:color="auto" w:sz="4" w:space="0"/>
            </w:tcBorders>
            <w:vAlign w:val="center"/>
          </w:tcPr>
          <w:p w14:paraId="4D90C89D">
            <w:pPr>
              <w:spacing w:line="360" w:lineRule="auto"/>
              <w:jc w:val="center"/>
              <w:rPr>
                <w:rFonts w:ascii="Times New Roman" w:hAnsi="Times New Roman" w:eastAsia="宋体" w:cs="Times New Roman"/>
                <w:color w:val="auto"/>
                <w:spacing w:val="20"/>
              </w:rPr>
            </w:pPr>
          </w:p>
        </w:tc>
        <w:tc>
          <w:tcPr>
            <w:tcW w:w="1289" w:type="dxa"/>
            <w:tcBorders>
              <w:top w:val="single" w:color="auto" w:sz="4" w:space="0"/>
              <w:left w:val="single" w:color="auto" w:sz="4" w:space="0"/>
              <w:bottom w:val="single" w:color="auto" w:sz="4" w:space="0"/>
              <w:right w:val="single" w:color="auto" w:sz="4" w:space="0"/>
            </w:tcBorders>
          </w:tcPr>
          <w:p w14:paraId="14415438">
            <w:pPr>
              <w:tabs>
                <w:tab w:val="left" w:pos="1418"/>
              </w:tabs>
              <w:snapToGrid w:val="0"/>
              <w:spacing w:before="50" w:after="50"/>
              <w:jc w:val="center"/>
              <w:rPr>
                <w:rFonts w:ascii="Times New Roman" w:hAnsi="Times New Roman" w:eastAsia="宋体" w:cs="Times New Roman"/>
                <w:color w:val="auto"/>
                <w:spacing w:val="20"/>
              </w:rPr>
            </w:pPr>
          </w:p>
        </w:tc>
        <w:tc>
          <w:tcPr>
            <w:tcW w:w="1260" w:type="dxa"/>
            <w:tcBorders>
              <w:top w:val="single" w:color="auto" w:sz="4" w:space="0"/>
              <w:left w:val="single" w:color="auto" w:sz="4" w:space="0"/>
              <w:bottom w:val="single" w:color="auto" w:sz="4" w:space="0"/>
              <w:right w:val="single" w:color="auto" w:sz="4" w:space="0"/>
            </w:tcBorders>
          </w:tcPr>
          <w:p w14:paraId="70E3BAF9">
            <w:pPr>
              <w:tabs>
                <w:tab w:val="left" w:pos="1418"/>
              </w:tabs>
              <w:snapToGrid w:val="0"/>
              <w:spacing w:before="50" w:after="50"/>
              <w:jc w:val="center"/>
              <w:rPr>
                <w:rFonts w:ascii="Times New Roman" w:hAnsi="Times New Roman" w:eastAsia="宋体" w:cs="Times New Roman"/>
                <w:color w:val="auto"/>
                <w:spacing w:val="20"/>
              </w:rPr>
            </w:pPr>
          </w:p>
        </w:tc>
        <w:tc>
          <w:tcPr>
            <w:tcW w:w="810" w:type="dxa"/>
            <w:tcBorders>
              <w:top w:val="single" w:color="auto" w:sz="4" w:space="0"/>
              <w:left w:val="single" w:color="auto" w:sz="4" w:space="0"/>
              <w:bottom w:val="single" w:color="auto" w:sz="4" w:space="0"/>
              <w:right w:val="single" w:color="auto" w:sz="4" w:space="0"/>
            </w:tcBorders>
          </w:tcPr>
          <w:p w14:paraId="67AE5F38">
            <w:pPr>
              <w:tabs>
                <w:tab w:val="left" w:pos="1418"/>
              </w:tabs>
              <w:snapToGrid w:val="0"/>
              <w:spacing w:before="50" w:after="50"/>
              <w:jc w:val="center"/>
              <w:rPr>
                <w:rFonts w:ascii="Times New Roman" w:hAnsi="Times New Roman" w:eastAsia="宋体" w:cs="Times New Roman"/>
                <w:color w:val="auto"/>
                <w:spacing w:val="20"/>
              </w:rPr>
            </w:pPr>
          </w:p>
        </w:tc>
        <w:tc>
          <w:tcPr>
            <w:tcW w:w="790" w:type="dxa"/>
            <w:tcBorders>
              <w:top w:val="single" w:color="auto" w:sz="4" w:space="0"/>
              <w:left w:val="single" w:color="auto" w:sz="4" w:space="0"/>
              <w:bottom w:val="single" w:color="auto" w:sz="4" w:space="0"/>
              <w:right w:val="single" w:color="auto" w:sz="4" w:space="0"/>
            </w:tcBorders>
          </w:tcPr>
          <w:p w14:paraId="0700C56A">
            <w:pPr>
              <w:tabs>
                <w:tab w:val="left" w:pos="1418"/>
              </w:tabs>
              <w:snapToGrid w:val="0"/>
              <w:spacing w:before="50" w:after="50"/>
              <w:jc w:val="center"/>
              <w:rPr>
                <w:rFonts w:ascii="Times New Roman" w:hAnsi="Times New Roman" w:eastAsia="宋体" w:cs="Times New Roman"/>
                <w:color w:val="auto"/>
                <w:spacing w:val="20"/>
              </w:rPr>
            </w:pPr>
          </w:p>
        </w:tc>
        <w:tc>
          <w:tcPr>
            <w:tcW w:w="770" w:type="dxa"/>
            <w:tcBorders>
              <w:top w:val="single" w:color="auto" w:sz="4" w:space="0"/>
              <w:left w:val="single" w:color="auto" w:sz="4" w:space="0"/>
              <w:bottom w:val="single" w:color="auto" w:sz="4" w:space="0"/>
              <w:right w:val="single" w:color="auto" w:sz="4" w:space="0"/>
            </w:tcBorders>
          </w:tcPr>
          <w:p w14:paraId="04F99B38">
            <w:pPr>
              <w:tabs>
                <w:tab w:val="left" w:pos="1418"/>
              </w:tabs>
              <w:snapToGrid w:val="0"/>
              <w:spacing w:before="50" w:after="50"/>
              <w:jc w:val="center"/>
              <w:rPr>
                <w:rFonts w:ascii="Times New Roman" w:hAnsi="Times New Roman" w:eastAsia="宋体" w:cs="Times New Roman"/>
                <w:color w:val="auto"/>
                <w:spacing w:val="20"/>
              </w:rPr>
            </w:pPr>
          </w:p>
        </w:tc>
        <w:tc>
          <w:tcPr>
            <w:tcW w:w="820" w:type="dxa"/>
            <w:tcBorders>
              <w:top w:val="single" w:color="auto" w:sz="4" w:space="0"/>
              <w:left w:val="single" w:color="auto" w:sz="4" w:space="0"/>
              <w:bottom w:val="single" w:color="auto" w:sz="4" w:space="0"/>
              <w:right w:val="single" w:color="auto" w:sz="4" w:space="0"/>
            </w:tcBorders>
          </w:tcPr>
          <w:p w14:paraId="4356693F">
            <w:pPr>
              <w:tabs>
                <w:tab w:val="left" w:pos="1418"/>
              </w:tabs>
              <w:snapToGrid w:val="0"/>
              <w:spacing w:before="50" w:after="50"/>
              <w:jc w:val="center"/>
              <w:rPr>
                <w:rFonts w:ascii="Times New Roman" w:hAnsi="Times New Roman" w:eastAsia="宋体" w:cs="Times New Roman"/>
                <w:color w:val="auto"/>
                <w:spacing w:val="20"/>
              </w:rPr>
            </w:pPr>
          </w:p>
        </w:tc>
      </w:tr>
      <w:tr w14:paraId="31582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tcPr>
          <w:p w14:paraId="528C3673">
            <w:pPr>
              <w:tabs>
                <w:tab w:val="left" w:pos="1418"/>
              </w:tabs>
              <w:snapToGrid w:val="0"/>
              <w:spacing w:before="50" w:after="50"/>
              <w:jc w:val="center"/>
              <w:rPr>
                <w:rFonts w:hint="default" w:ascii="Times New Roman" w:hAnsi="Times New Roman" w:eastAsia="宋体" w:cs="Times New Roman"/>
                <w:color w:val="auto"/>
                <w:spacing w:val="20"/>
                <w:lang w:val="en-US" w:eastAsia="zh-CN"/>
              </w:rPr>
            </w:pPr>
          </w:p>
        </w:tc>
        <w:tc>
          <w:tcPr>
            <w:tcW w:w="3241" w:type="dxa"/>
            <w:tcBorders>
              <w:top w:val="single" w:color="auto" w:sz="4" w:space="0"/>
              <w:left w:val="single" w:color="auto" w:sz="4" w:space="0"/>
              <w:bottom w:val="single" w:color="auto" w:sz="4" w:space="0"/>
              <w:right w:val="single" w:color="auto" w:sz="4" w:space="0"/>
            </w:tcBorders>
            <w:vAlign w:val="center"/>
          </w:tcPr>
          <w:p w14:paraId="63A1D4B1">
            <w:pPr>
              <w:spacing w:line="360" w:lineRule="auto"/>
              <w:jc w:val="center"/>
              <w:rPr>
                <w:rFonts w:ascii="Times New Roman" w:hAnsi="Times New Roman" w:eastAsia="宋体" w:cs="Times New Roman"/>
                <w:color w:val="auto"/>
                <w:spacing w:val="20"/>
              </w:rPr>
            </w:pPr>
          </w:p>
        </w:tc>
        <w:tc>
          <w:tcPr>
            <w:tcW w:w="1289" w:type="dxa"/>
            <w:tcBorders>
              <w:top w:val="single" w:color="auto" w:sz="4" w:space="0"/>
              <w:left w:val="single" w:color="auto" w:sz="4" w:space="0"/>
              <w:bottom w:val="single" w:color="auto" w:sz="4" w:space="0"/>
              <w:right w:val="single" w:color="auto" w:sz="4" w:space="0"/>
            </w:tcBorders>
          </w:tcPr>
          <w:p w14:paraId="12299A55">
            <w:pPr>
              <w:tabs>
                <w:tab w:val="left" w:pos="1418"/>
              </w:tabs>
              <w:snapToGrid w:val="0"/>
              <w:spacing w:before="50" w:after="50"/>
              <w:jc w:val="center"/>
              <w:rPr>
                <w:rFonts w:ascii="Times New Roman" w:hAnsi="Times New Roman" w:eastAsia="宋体" w:cs="Times New Roman"/>
                <w:color w:val="auto"/>
                <w:spacing w:val="20"/>
              </w:rPr>
            </w:pPr>
          </w:p>
        </w:tc>
        <w:tc>
          <w:tcPr>
            <w:tcW w:w="1260" w:type="dxa"/>
            <w:tcBorders>
              <w:top w:val="single" w:color="auto" w:sz="4" w:space="0"/>
              <w:left w:val="single" w:color="auto" w:sz="4" w:space="0"/>
              <w:bottom w:val="single" w:color="auto" w:sz="4" w:space="0"/>
              <w:right w:val="single" w:color="auto" w:sz="4" w:space="0"/>
            </w:tcBorders>
          </w:tcPr>
          <w:p w14:paraId="49C768E8">
            <w:pPr>
              <w:tabs>
                <w:tab w:val="left" w:pos="1418"/>
              </w:tabs>
              <w:snapToGrid w:val="0"/>
              <w:spacing w:before="50" w:after="50"/>
              <w:jc w:val="center"/>
              <w:rPr>
                <w:rFonts w:ascii="Times New Roman" w:hAnsi="Times New Roman" w:eastAsia="宋体" w:cs="Times New Roman"/>
                <w:color w:val="auto"/>
                <w:spacing w:val="20"/>
              </w:rPr>
            </w:pPr>
          </w:p>
        </w:tc>
        <w:tc>
          <w:tcPr>
            <w:tcW w:w="810" w:type="dxa"/>
            <w:tcBorders>
              <w:top w:val="single" w:color="auto" w:sz="4" w:space="0"/>
              <w:left w:val="single" w:color="auto" w:sz="4" w:space="0"/>
              <w:bottom w:val="single" w:color="auto" w:sz="4" w:space="0"/>
              <w:right w:val="single" w:color="auto" w:sz="4" w:space="0"/>
            </w:tcBorders>
          </w:tcPr>
          <w:p w14:paraId="7C07691A">
            <w:pPr>
              <w:tabs>
                <w:tab w:val="left" w:pos="1418"/>
              </w:tabs>
              <w:snapToGrid w:val="0"/>
              <w:spacing w:before="50" w:after="50"/>
              <w:jc w:val="center"/>
              <w:rPr>
                <w:rFonts w:ascii="Times New Roman" w:hAnsi="Times New Roman" w:eastAsia="宋体" w:cs="Times New Roman"/>
                <w:color w:val="auto"/>
                <w:spacing w:val="20"/>
              </w:rPr>
            </w:pPr>
          </w:p>
        </w:tc>
        <w:tc>
          <w:tcPr>
            <w:tcW w:w="790" w:type="dxa"/>
            <w:tcBorders>
              <w:top w:val="single" w:color="auto" w:sz="4" w:space="0"/>
              <w:left w:val="single" w:color="auto" w:sz="4" w:space="0"/>
              <w:bottom w:val="single" w:color="auto" w:sz="4" w:space="0"/>
              <w:right w:val="single" w:color="auto" w:sz="4" w:space="0"/>
            </w:tcBorders>
          </w:tcPr>
          <w:p w14:paraId="6D89108F">
            <w:pPr>
              <w:tabs>
                <w:tab w:val="left" w:pos="1418"/>
              </w:tabs>
              <w:snapToGrid w:val="0"/>
              <w:spacing w:before="50" w:after="50"/>
              <w:jc w:val="center"/>
              <w:rPr>
                <w:rFonts w:ascii="Times New Roman" w:hAnsi="Times New Roman" w:eastAsia="宋体" w:cs="Times New Roman"/>
                <w:color w:val="auto"/>
                <w:spacing w:val="20"/>
              </w:rPr>
            </w:pPr>
          </w:p>
        </w:tc>
        <w:tc>
          <w:tcPr>
            <w:tcW w:w="770" w:type="dxa"/>
            <w:tcBorders>
              <w:top w:val="single" w:color="auto" w:sz="4" w:space="0"/>
              <w:left w:val="single" w:color="auto" w:sz="4" w:space="0"/>
              <w:bottom w:val="single" w:color="auto" w:sz="4" w:space="0"/>
              <w:right w:val="single" w:color="auto" w:sz="4" w:space="0"/>
            </w:tcBorders>
          </w:tcPr>
          <w:p w14:paraId="57854C65">
            <w:pPr>
              <w:tabs>
                <w:tab w:val="left" w:pos="1418"/>
              </w:tabs>
              <w:snapToGrid w:val="0"/>
              <w:spacing w:before="50" w:after="50"/>
              <w:jc w:val="center"/>
              <w:rPr>
                <w:rFonts w:ascii="Times New Roman" w:hAnsi="Times New Roman" w:eastAsia="宋体" w:cs="Times New Roman"/>
                <w:color w:val="auto"/>
                <w:spacing w:val="20"/>
              </w:rPr>
            </w:pPr>
          </w:p>
        </w:tc>
        <w:tc>
          <w:tcPr>
            <w:tcW w:w="820" w:type="dxa"/>
            <w:tcBorders>
              <w:top w:val="single" w:color="auto" w:sz="4" w:space="0"/>
              <w:left w:val="single" w:color="auto" w:sz="4" w:space="0"/>
              <w:bottom w:val="single" w:color="auto" w:sz="4" w:space="0"/>
              <w:right w:val="single" w:color="auto" w:sz="4" w:space="0"/>
            </w:tcBorders>
          </w:tcPr>
          <w:p w14:paraId="4B1D1336">
            <w:pPr>
              <w:tabs>
                <w:tab w:val="left" w:pos="1418"/>
              </w:tabs>
              <w:snapToGrid w:val="0"/>
              <w:spacing w:before="50" w:after="50"/>
              <w:jc w:val="center"/>
              <w:rPr>
                <w:rFonts w:ascii="Times New Roman" w:hAnsi="Times New Roman" w:eastAsia="宋体" w:cs="Times New Roman"/>
                <w:color w:val="auto"/>
                <w:spacing w:val="20"/>
              </w:rPr>
            </w:pPr>
          </w:p>
        </w:tc>
      </w:tr>
      <w:tr w14:paraId="78EDE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tcPr>
          <w:p w14:paraId="1F58CCAC">
            <w:pPr>
              <w:tabs>
                <w:tab w:val="left" w:pos="1418"/>
              </w:tabs>
              <w:snapToGrid w:val="0"/>
              <w:spacing w:before="50" w:after="50"/>
              <w:jc w:val="center"/>
              <w:rPr>
                <w:rFonts w:hint="default" w:ascii="Times New Roman" w:hAnsi="Times New Roman" w:eastAsia="宋体" w:cs="Times New Roman"/>
                <w:color w:val="auto"/>
                <w:spacing w:val="20"/>
                <w:lang w:val="en-US" w:eastAsia="zh-CN"/>
              </w:rPr>
            </w:pPr>
          </w:p>
        </w:tc>
        <w:tc>
          <w:tcPr>
            <w:tcW w:w="3241" w:type="dxa"/>
            <w:tcBorders>
              <w:top w:val="single" w:color="auto" w:sz="4" w:space="0"/>
              <w:left w:val="single" w:color="auto" w:sz="4" w:space="0"/>
              <w:bottom w:val="single" w:color="auto" w:sz="4" w:space="0"/>
              <w:right w:val="single" w:color="auto" w:sz="4" w:space="0"/>
            </w:tcBorders>
            <w:vAlign w:val="center"/>
          </w:tcPr>
          <w:p w14:paraId="2517E072">
            <w:pPr>
              <w:spacing w:line="360" w:lineRule="auto"/>
              <w:jc w:val="center"/>
              <w:rPr>
                <w:rFonts w:ascii="Times New Roman" w:hAnsi="Times New Roman" w:eastAsia="宋体" w:cs="Times New Roman"/>
                <w:color w:val="auto"/>
                <w:spacing w:val="20"/>
              </w:rPr>
            </w:pPr>
          </w:p>
        </w:tc>
        <w:tc>
          <w:tcPr>
            <w:tcW w:w="1289" w:type="dxa"/>
            <w:tcBorders>
              <w:top w:val="single" w:color="auto" w:sz="4" w:space="0"/>
              <w:left w:val="single" w:color="auto" w:sz="4" w:space="0"/>
              <w:bottom w:val="single" w:color="auto" w:sz="4" w:space="0"/>
              <w:right w:val="single" w:color="auto" w:sz="4" w:space="0"/>
            </w:tcBorders>
          </w:tcPr>
          <w:p w14:paraId="6A43CD1E">
            <w:pPr>
              <w:tabs>
                <w:tab w:val="left" w:pos="1418"/>
              </w:tabs>
              <w:snapToGrid w:val="0"/>
              <w:spacing w:before="50" w:after="50"/>
              <w:jc w:val="center"/>
              <w:rPr>
                <w:rFonts w:ascii="Times New Roman" w:hAnsi="Times New Roman" w:eastAsia="宋体" w:cs="Times New Roman"/>
                <w:color w:val="auto"/>
                <w:spacing w:val="20"/>
              </w:rPr>
            </w:pPr>
          </w:p>
        </w:tc>
        <w:tc>
          <w:tcPr>
            <w:tcW w:w="1260" w:type="dxa"/>
            <w:tcBorders>
              <w:top w:val="single" w:color="auto" w:sz="4" w:space="0"/>
              <w:left w:val="single" w:color="auto" w:sz="4" w:space="0"/>
              <w:bottom w:val="single" w:color="auto" w:sz="4" w:space="0"/>
              <w:right w:val="single" w:color="auto" w:sz="4" w:space="0"/>
            </w:tcBorders>
          </w:tcPr>
          <w:p w14:paraId="203F10F1">
            <w:pPr>
              <w:tabs>
                <w:tab w:val="left" w:pos="1418"/>
              </w:tabs>
              <w:snapToGrid w:val="0"/>
              <w:spacing w:before="50" w:after="50"/>
              <w:jc w:val="center"/>
              <w:rPr>
                <w:rFonts w:ascii="Times New Roman" w:hAnsi="Times New Roman" w:eastAsia="宋体" w:cs="Times New Roman"/>
                <w:color w:val="auto"/>
                <w:spacing w:val="20"/>
              </w:rPr>
            </w:pPr>
          </w:p>
        </w:tc>
        <w:tc>
          <w:tcPr>
            <w:tcW w:w="810" w:type="dxa"/>
            <w:tcBorders>
              <w:top w:val="single" w:color="auto" w:sz="4" w:space="0"/>
              <w:left w:val="single" w:color="auto" w:sz="4" w:space="0"/>
              <w:bottom w:val="single" w:color="auto" w:sz="4" w:space="0"/>
              <w:right w:val="single" w:color="auto" w:sz="4" w:space="0"/>
            </w:tcBorders>
          </w:tcPr>
          <w:p w14:paraId="670291D1">
            <w:pPr>
              <w:tabs>
                <w:tab w:val="left" w:pos="1418"/>
              </w:tabs>
              <w:snapToGrid w:val="0"/>
              <w:spacing w:before="50" w:after="50"/>
              <w:jc w:val="center"/>
              <w:rPr>
                <w:rFonts w:ascii="Times New Roman" w:hAnsi="Times New Roman" w:eastAsia="宋体" w:cs="Times New Roman"/>
                <w:color w:val="auto"/>
                <w:spacing w:val="20"/>
              </w:rPr>
            </w:pPr>
          </w:p>
        </w:tc>
        <w:tc>
          <w:tcPr>
            <w:tcW w:w="790" w:type="dxa"/>
            <w:tcBorders>
              <w:top w:val="single" w:color="auto" w:sz="4" w:space="0"/>
              <w:left w:val="single" w:color="auto" w:sz="4" w:space="0"/>
              <w:bottom w:val="single" w:color="auto" w:sz="4" w:space="0"/>
              <w:right w:val="single" w:color="auto" w:sz="4" w:space="0"/>
            </w:tcBorders>
          </w:tcPr>
          <w:p w14:paraId="23E2D4A9">
            <w:pPr>
              <w:tabs>
                <w:tab w:val="left" w:pos="1418"/>
              </w:tabs>
              <w:snapToGrid w:val="0"/>
              <w:spacing w:before="50" w:after="50"/>
              <w:jc w:val="center"/>
              <w:rPr>
                <w:rFonts w:ascii="Times New Roman" w:hAnsi="Times New Roman" w:eastAsia="宋体" w:cs="Times New Roman"/>
                <w:color w:val="auto"/>
                <w:spacing w:val="20"/>
              </w:rPr>
            </w:pPr>
          </w:p>
        </w:tc>
        <w:tc>
          <w:tcPr>
            <w:tcW w:w="770" w:type="dxa"/>
            <w:tcBorders>
              <w:top w:val="single" w:color="auto" w:sz="4" w:space="0"/>
              <w:left w:val="single" w:color="auto" w:sz="4" w:space="0"/>
              <w:bottom w:val="single" w:color="auto" w:sz="4" w:space="0"/>
              <w:right w:val="single" w:color="auto" w:sz="4" w:space="0"/>
            </w:tcBorders>
          </w:tcPr>
          <w:p w14:paraId="5B91641D">
            <w:pPr>
              <w:tabs>
                <w:tab w:val="left" w:pos="1418"/>
              </w:tabs>
              <w:snapToGrid w:val="0"/>
              <w:spacing w:before="50" w:after="50"/>
              <w:jc w:val="center"/>
              <w:rPr>
                <w:rFonts w:ascii="Times New Roman" w:hAnsi="Times New Roman" w:eastAsia="宋体" w:cs="Times New Roman"/>
                <w:color w:val="auto"/>
                <w:spacing w:val="20"/>
              </w:rPr>
            </w:pPr>
          </w:p>
        </w:tc>
        <w:tc>
          <w:tcPr>
            <w:tcW w:w="820" w:type="dxa"/>
            <w:tcBorders>
              <w:top w:val="single" w:color="auto" w:sz="4" w:space="0"/>
              <w:left w:val="single" w:color="auto" w:sz="4" w:space="0"/>
              <w:bottom w:val="single" w:color="auto" w:sz="4" w:space="0"/>
              <w:right w:val="single" w:color="auto" w:sz="4" w:space="0"/>
            </w:tcBorders>
          </w:tcPr>
          <w:p w14:paraId="6ACED955">
            <w:pPr>
              <w:tabs>
                <w:tab w:val="left" w:pos="1418"/>
              </w:tabs>
              <w:snapToGrid w:val="0"/>
              <w:spacing w:before="50" w:after="50"/>
              <w:jc w:val="center"/>
              <w:rPr>
                <w:rFonts w:ascii="Times New Roman" w:hAnsi="Times New Roman" w:eastAsia="宋体" w:cs="Times New Roman"/>
                <w:color w:val="auto"/>
                <w:spacing w:val="20"/>
              </w:rPr>
            </w:pPr>
          </w:p>
        </w:tc>
      </w:tr>
      <w:tr w14:paraId="6D52B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72" w:type="dxa"/>
            <w:tcBorders>
              <w:top w:val="single" w:color="auto" w:sz="4" w:space="0"/>
              <w:left w:val="single" w:color="auto" w:sz="4" w:space="0"/>
              <w:bottom w:val="single" w:color="auto" w:sz="4" w:space="0"/>
              <w:right w:val="single" w:color="auto" w:sz="4" w:space="0"/>
            </w:tcBorders>
          </w:tcPr>
          <w:p w14:paraId="206FDB82">
            <w:pPr>
              <w:tabs>
                <w:tab w:val="left" w:pos="1418"/>
              </w:tabs>
              <w:snapToGrid w:val="0"/>
              <w:spacing w:before="50" w:after="50"/>
              <w:jc w:val="center"/>
              <w:rPr>
                <w:rFonts w:hint="default" w:ascii="Times New Roman" w:hAnsi="Times New Roman" w:eastAsia="宋体" w:cs="Times New Roman"/>
                <w:color w:val="auto"/>
                <w:spacing w:val="20"/>
                <w:lang w:val="en-US" w:eastAsia="zh-CN"/>
              </w:rPr>
            </w:pPr>
          </w:p>
        </w:tc>
        <w:tc>
          <w:tcPr>
            <w:tcW w:w="3241" w:type="dxa"/>
            <w:tcBorders>
              <w:top w:val="single" w:color="auto" w:sz="4" w:space="0"/>
              <w:left w:val="single" w:color="auto" w:sz="4" w:space="0"/>
              <w:bottom w:val="single" w:color="auto" w:sz="4" w:space="0"/>
              <w:right w:val="single" w:color="auto" w:sz="4" w:space="0"/>
            </w:tcBorders>
            <w:vAlign w:val="center"/>
          </w:tcPr>
          <w:p w14:paraId="3E2A547A">
            <w:pPr>
              <w:spacing w:line="360" w:lineRule="auto"/>
              <w:jc w:val="center"/>
              <w:rPr>
                <w:rFonts w:ascii="Times New Roman" w:hAnsi="Times New Roman" w:eastAsia="宋体" w:cs="Times New Roman"/>
                <w:color w:val="auto"/>
                <w:spacing w:val="20"/>
              </w:rPr>
            </w:pPr>
          </w:p>
        </w:tc>
        <w:tc>
          <w:tcPr>
            <w:tcW w:w="1289" w:type="dxa"/>
            <w:tcBorders>
              <w:top w:val="single" w:color="auto" w:sz="4" w:space="0"/>
              <w:left w:val="single" w:color="auto" w:sz="4" w:space="0"/>
              <w:bottom w:val="single" w:color="auto" w:sz="4" w:space="0"/>
              <w:right w:val="single" w:color="auto" w:sz="4" w:space="0"/>
            </w:tcBorders>
          </w:tcPr>
          <w:p w14:paraId="6699F9E3">
            <w:pPr>
              <w:tabs>
                <w:tab w:val="left" w:pos="1418"/>
              </w:tabs>
              <w:snapToGrid w:val="0"/>
              <w:spacing w:before="50" w:after="50"/>
              <w:jc w:val="center"/>
              <w:rPr>
                <w:rFonts w:ascii="Times New Roman" w:hAnsi="Times New Roman" w:eastAsia="宋体" w:cs="Times New Roman"/>
                <w:color w:val="auto"/>
                <w:spacing w:val="20"/>
              </w:rPr>
            </w:pPr>
          </w:p>
        </w:tc>
        <w:tc>
          <w:tcPr>
            <w:tcW w:w="1260" w:type="dxa"/>
            <w:tcBorders>
              <w:top w:val="single" w:color="auto" w:sz="4" w:space="0"/>
              <w:left w:val="single" w:color="auto" w:sz="4" w:space="0"/>
              <w:bottom w:val="single" w:color="auto" w:sz="4" w:space="0"/>
              <w:right w:val="single" w:color="auto" w:sz="4" w:space="0"/>
            </w:tcBorders>
          </w:tcPr>
          <w:p w14:paraId="3F747760">
            <w:pPr>
              <w:tabs>
                <w:tab w:val="left" w:pos="1418"/>
              </w:tabs>
              <w:snapToGrid w:val="0"/>
              <w:spacing w:before="50" w:after="50"/>
              <w:jc w:val="center"/>
              <w:rPr>
                <w:rFonts w:ascii="Times New Roman" w:hAnsi="Times New Roman" w:eastAsia="宋体" w:cs="Times New Roman"/>
                <w:color w:val="auto"/>
                <w:spacing w:val="20"/>
              </w:rPr>
            </w:pPr>
          </w:p>
        </w:tc>
        <w:tc>
          <w:tcPr>
            <w:tcW w:w="810" w:type="dxa"/>
            <w:tcBorders>
              <w:top w:val="single" w:color="auto" w:sz="4" w:space="0"/>
              <w:left w:val="single" w:color="auto" w:sz="4" w:space="0"/>
              <w:bottom w:val="single" w:color="auto" w:sz="4" w:space="0"/>
              <w:right w:val="single" w:color="auto" w:sz="4" w:space="0"/>
            </w:tcBorders>
          </w:tcPr>
          <w:p w14:paraId="4F184CF6">
            <w:pPr>
              <w:tabs>
                <w:tab w:val="left" w:pos="1418"/>
              </w:tabs>
              <w:snapToGrid w:val="0"/>
              <w:spacing w:before="50" w:after="50"/>
              <w:jc w:val="center"/>
              <w:rPr>
                <w:rFonts w:ascii="Times New Roman" w:hAnsi="Times New Roman" w:eastAsia="宋体" w:cs="Times New Roman"/>
                <w:color w:val="auto"/>
                <w:spacing w:val="20"/>
              </w:rPr>
            </w:pPr>
          </w:p>
        </w:tc>
        <w:tc>
          <w:tcPr>
            <w:tcW w:w="790" w:type="dxa"/>
            <w:tcBorders>
              <w:top w:val="single" w:color="auto" w:sz="4" w:space="0"/>
              <w:left w:val="single" w:color="auto" w:sz="4" w:space="0"/>
              <w:bottom w:val="single" w:color="auto" w:sz="4" w:space="0"/>
              <w:right w:val="single" w:color="auto" w:sz="4" w:space="0"/>
            </w:tcBorders>
          </w:tcPr>
          <w:p w14:paraId="435260FF">
            <w:pPr>
              <w:tabs>
                <w:tab w:val="left" w:pos="1418"/>
              </w:tabs>
              <w:snapToGrid w:val="0"/>
              <w:spacing w:before="50" w:after="50"/>
              <w:jc w:val="center"/>
              <w:rPr>
                <w:rFonts w:ascii="Times New Roman" w:hAnsi="Times New Roman" w:eastAsia="宋体" w:cs="Times New Roman"/>
                <w:color w:val="auto"/>
                <w:spacing w:val="20"/>
              </w:rPr>
            </w:pPr>
          </w:p>
        </w:tc>
        <w:tc>
          <w:tcPr>
            <w:tcW w:w="770" w:type="dxa"/>
            <w:tcBorders>
              <w:top w:val="single" w:color="auto" w:sz="4" w:space="0"/>
              <w:left w:val="single" w:color="auto" w:sz="4" w:space="0"/>
              <w:bottom w:val="single" w:color="auto" w:sz="4" w:space="0"/>
              <w:right w:val="single" w:color="auto" w:sz="4" w:space="0"/>
            </w:tcBorders>
          </w:tcPr>
          <w:p w14:paraId="7054F8EE">
            <w:pPr>
              <w:tabs>
                <w:tab w:val="left" w:pos="1418"/>
              </w:tabs>
              <w:snapToGrid w:val="0"/>
              <w:spacing w:before="50" w:after="50"/>
              <w:jc w:val="center"/>
              <w:rPr>
                <w:rFonts w:ascii="Times New Roman" w:hAnsi="Times New Roman" w:eastAsia="宋体" w:cs="Times New Roman"/>
                <w:color w:val="auto"/>
                <w:spacing w:val="20"/>
              </w:rPr>
            </w:pPr>
          </w:p>
        </w:tc>
        <w:tc>
          <w:tcPr>
            <w:tcW w:w="820" w:type="dxa"/>
            <w:tcBorders>
              <w:top w:val="single" w:color="auto" w:sz="4" w:space="0"/>
              <w:left w:val="single" w:color="auto" w:sz="4" w:space="0"/>
              <w:bottom w:val="single" w:color="auto" w:sz="4" w:space="0"/>
              <w:right w:val="single" w:color="auto" w:sz="4" w:space="0"/>
            </w:tcBorders>
          </w:tcPr>
          <w:p w14:paraId="5CD7A63D">
            <w:pPr>
              <w:tabs>
                <w:tab w:val="left" w:pos="1418"/>
              </w:tabs>
              <w:snapToGrid w:val="0"/>
              <w:spacing w:before="50" w:after="50"/>
              <w:jc w:val="center"/>
              <w:rPr>
                <w:rFonts w:ascii="Times New Roman" w:hAnsi="Times New Roman" w:eastAsia="宋体" w:cs="Times New Roman"/>
                <w:color w:val="auto"/>
                <w:spacing w:val="20"/>
              </w:rPr>
            </w:pPr>
          </w:p>
        </w:tc>
      </w:tr>
      <w:tr w14:paraId="27B9B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72" w:type="dxa"/>
            <w:tcBorders>
              <w:top w:val="single" w:color="auto" w:sz="4" w:space="0"/>
              <w:left w:val="single" w:color="auto" w:sz="4" w:space="0"/>
              <w:bottom w:val="single" w:color="auto" w:sz="4" w:space="0"/>
              <w:right w:val="single" w:color="auto" w:sz="4" w:space="0"/>
            </w:tcBorders>
          </w:tcPr>
          <w:p w14:paraId="2AFA4495">
            <w:pPr>
              <w:tabs>
                <w:tab w:val="left" w:pos="1418"/>
              </w:tabs>
              <w:snapToGrid w:val="0"/>
              <w:spacing w:before="50" w:after="50"/>
              <w:jc w:val="center"/>
              <w:rPr>
                <w:rFonts w:hint="default" w:ascii="Times New Roman" w:hAnsi="Times New Roman" w:eastAsia="宋体" w:cs="Times New Roman"/>
                <w:color w:val="auto"/>
                <w:spacing w:val="20"/>
                <w:lang w:val="en-US" w:eastAsia="zh-CN"/>
              </w:rPr>
            </w:pPr>
          </w:p>
        </w:tc>
        <w:tc>
          <w:tcPr>
            <w:tcW w:w="3241" w:type="dxa"/>
            <w:tcBorders>
              <w:top w:val="single" w:color="auto" w:sz="4" w:space="0"/>
              <w:left w:val="single" w:color="auto" w:sz="4" w:space="0"/>
              <w:bottom w:val="single" w:color="auto" w:sz="4" w:space="0"/>
              <w:right w:val="single" w:color="auto" w:sz="4" w:space="0"/>
            </w:tcBorders>
            <w:vAlign w:val="center"/>
          </w:tcPr>
          <w:p w14:paraId="1365B9E6">
            <w:pPr>
              <w:spacing w:line="360" w:lineRule="auto"/>
              <w:jc w:val="center"/>
              <w:rPr>
                <w:rFonts w:ascii="Times New Roman" w:hAnsi="Times New Roman" w:eastAsia="宋体" w:cs="Times New Roman"/>
                <w:color w:val="auto"/>
                <w:spacing w:val="20"/>
              </w:rPr>
            </w:pPr>
          </w:p>
        </w:tc>
        <w:tc>
          <w:tcPr>
            <w:tcW w:w="1289" w:type="dxa"/>
            <w:tcBorders>
              <w:top w:val="single" w:color="auto" w:sz="4" w:space="0"/>
              <w:left w:val="single" w:color="auto" w:sz="4" w:space="0"/>
              <w:bottom w:val="single" w:color="auto" w:sz="4" w:space="0"/>
              <w:right w:val="single" w:color="auto" w:sz="4" w:space="0"/>
            </w:tcBorders>
          </w:tcPr>
          <w:p w14:paraId="6D328F53">
            <w:pPr>
              <w:tabs>
                <w:tab w:val="left" w:pos="1418"/>
              </w:tabs>
              <w:snapToGrid w:val="0"/>
              <w:spacing w:before="50" w:after="50"/>
              <w:jc w:val="center"/>
              <w:rPr>
                <w:rFonts w:ascii="Times New Roman" w:hAnsi="Times New Roman" w:eastAsia="宋体" w:cs="Times New Roman"/>
                <w:color w:val="auto"/>
                <w:spacing w:val="20"/>
              </w:rPr>
            </w:pPr>
          </w:p>
        </w:tc>
        <w:tc>
          <w:tcPr>
            <w:tcW w:w="1260" w:type="dxa"/>
            <w:tcBorders>
              <w:top w:val="single" w:color="auto" w:sz="4" w:space="0"/>
              <w:left w:val="single" w:color="auto" w:sz="4" w:space="0"/>
              <w:bottom w:val="single" w:color="auto" w:sz="4" w:space="0"/>
              <w:right w:val="single" w:color="auto" w:sz="4" w:space="0"/>
            </w:tcBorders>
          </w:tcPr>
          <w:p w14:paraId="71F44D42">
            <w:pPr>
              <w:tabs>
                <w:tab w:val="left" w:pos="1418"/>
              </w:tabs>
              <w:snapToGrid w:val="0"/>
              <w:spacing w:before="50" w:after="50"/>
              <w:jc w:val="center"/>
              <w:rPr>
                <w:rFonts w:ascii="Times New Roman" w:hAnsi="Times New Roman" w:eastAsia="宋体" w:cs="Times New Roman"/>
                <w:color w:val="auto"/>
                <w:spacing w:val="20"/>
              </w:rPr>
            </w:pPr>
          </w:p>
        </w:tc>
        <w:tc>
          <w:tcPr>
            <w:tcW w:w="810" w:type="dxa"/>
            <w:tcBorders>
              <w:top w:val="single" w:color="auto" w:sz="4" w:space="0"/>
              <w:left w:val="single" w:color="auto" w:sz="4" w:space="0"/>
              <w:bottom w:val="single" w:color="auto" w:sz="4" w:space="0"/>
              <w:right w:val="single" w:color="auto" w:sz="4" w:space="0"/>
            </w:tcBorders>
          </w:tcPr>
          <w:p w14:paraId="196095E6">
            <w:pPr>
              <w:tabs>
                <w:tab w:val="left" w:pos="1418"/>
              </w:tabs>
              <w:snapToGrid w:val="0"/>
              <w:spacing w:before="50" w:after="50"/>
              <w:jc w:val="center"/>
              <w:rPr>
                <w:rFonts w:ascii="Times New Roman" w:hAnsi="Times New Roman" w:eastAsia="宋体" w:cs="Times New Roman"/>
                <w:color w:val="auto"/>
                <w:spacing w:val="20"/>
              </w:rPr>
            </w:pPr>
          </w:p>
        </w:tc>
        <w:tc>
          <w:tcPr>
            <w:tcW w:w="790" w:type="dxa"/>
            <w:tcBorders>
              <w:top w:val="single" w:color="auto" w:sz="4" w:space="0"/>
              <w:left w:val="single" w:color="auto" w:sz="4" w:space="0"/>
              <w:bottom w:val="single" w:color="auto" w:sz="4" w:space="0"/>
              <w:right w:val="single" w:color="auto" w:sz="4" w:space="0"/>
            </w:tcBorders>
          </w:tcPr>
          <w:p w14:paraId="667255B9">
            <w:pPr>
              <w:tabs>
                <w:tab w:val="left" w:pos="1418"/>
              </w:tabs>
              <w:snapToGrid w:val="0"/>
              <w:spacing w:before="50" w:after="50"/>
              <w:jc w:val="center"/>
              <w:rPr>
                <w:rFonts w:ascii="Times New Roman" w:hAnsi="Times New Roman" w:eastAsia="宋体" w:cs="Times New Roman"/>
                <w:color w:val="auto"/>
                <w:spacing w:val="20"/>
              </w:rPr>
            </w:pPr>
          </w:p>
        </w:tc>
        <w:tc>
          <w:tcPr>
            <w:tcW w:w="770" w:type="dxa"/>
            <w:tcBorders>
              <w:top w:val="single" w:color="auto" w:sz="4" w:space="0"/>
              <w:left w:val="single" w:color="auto" w:sz="4" w:space="0"/>
              <w:bottom w:val="single" w:color="auto" w:sz="4" w:space="0"/>
              <w:right w:val="single" w:color="auto" w:sz="4" w:space="0"/>
            </w:tcBorders>
          </w:tcPr>
          <w:p w14:paraId="41946DA9">
            <w:pPr>
              <w:tabs>
                <w:tab w:val="left" w:pos="1418"/>
              </w:tabs>
              <w:snapToGrid w:val="0"/>
              <w:spacing w:before="50" w:after="50"/>
              <w:jc w:val="center"/>
              <w:rPr>
                <w:rFonts w:ascii="Times New Roman" w:hAnsi="Times New Roman" w:eastAsia="宋体" w:cs="Times New Roman"/>
                <w:color w:val="auto"/>
                <w:spacing w:val="20"/>
              </w:rPr>
            </w:pPr>
          </w:p>
        </w:tc>
        <w:tc>
          <w:tcPr>
            <w:tcW w:w="820" w:type="dxa"/>
            <w:tcBorders>
              <w:top w:val="single" w:color="auto" w:sz="4" w:space="0"/>
              <w:left w:val="single" w:color="auto" w:sz="4" w:space="0"/>
              <w:bottom w:val="single" w:color="auto" w:sz="4" w:space="0"/>
              <w:right w:val="single" w:color="auto" w:sz="4" w:space="0"/>
            </w:tcBorders>
          </w:tcPr>
          <w:p w14:paraId="3E819015">
            <w:pPr>
              <w:tabs>
                <w:tab w:val="left" w:pos="1418"/>
              </w:tabs>
              <w:snapToGrid w:val="0"/>
              <w:spacing w:before="50" w:after="50"/>
              <w:jc w:val="center"/>
              <w:rPr>
                <w:rFonts w:ascii="Times New Roman" w:hAnsi="Times New Roman" w:eastAsia="宋体" w:cs="Times New Roman"/>
                <w:color w:val="auto"/>
                <w:spacing w:val="20"/>
              </w:rPr>
            </w:pPr>
          </w:p>
        </w:tc>
      </w:tr>
      <w:tr w14:paraId="18352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72" w:type="dxa"/>
            <w:tcBorders>
              <w:top w:val="single" w:color="auto" w:sz="4" w:space="0"/>
              <w:left w:val="single" w:color="auto" w:sz="4" w:space="0"/>
              <w:bottom w:val="single" w:color="auto" w:sz="4" w:space="0"/>
              <w:right w:val="single" w:color="auto" w:sz="4" w:space="0"/>
            </w:tcBorders>
          </w:tcPr>
          <w:p w14:paraId="3DB1198C">
            <w:pPr>
              <w:tabs>
                <w:tab w:val="left" w:pos="1418"/>
              </w:tabs>
              <w:snapToGrid w:val="0"/>
              <w:spacing w:before="50" w:after="50"/>
              <w:jc w:val="center"/>
              <w:rPr>
                <w:rFonts w:hint="eastAsia" w:ascii="Times New Roman" w:hAnsi="Times New Roman" w:eastAsia="宋体" w:cs="Times New Roman"/>
                <w:color w:val="auto"/>
                <w:spacing w:val="20"/>
                <w:lang w:val="en-US" w:eastAsia="zh-CN"/>
              </w:rPr>
            </w:pPr>
          </w:p>
        </w:tc>
        <w:tc>
          <w:tcPr>
            <w:tcW w:w="3241" w:type="dxa"/>
            <w:tcBorders>
              <w:top w:val="single" w:color="auto" w:sz="4" w:space="0"/>
              <w:left w:val="single" w:color="auto" w:sz="4" w:space="0"/>
              <w:bottom w:val="single" w:color="auto" w:sz="4" w:space="0"/>
              <w:right w:val="single" w:color="auto" w:sz="4" w:space="0"/>
            </w:tcBorders>
            <w:vAlign w:val="center"/>
          </w:tcPr>
          <w:p w14:paraId="65FBB6C1">
            <w:pPr>
              <w:spacing w:line="360" w:lineRule="auto"/>
              <w:jc w:val="center"/>
              <w:rPr>
                <w:rFonts w:hint="eastAsia" w:ascii="宋体" w:hAnsi="宋体" w:eastAsia="宋体" w:cs="Times New Roman"/>
                <w:sz w:val="21"/>
                <w:szCs w:val="21"/>
              </w:rPr>
            </w:pPr>
          </w:p>
        </w:tc>
        <w:tc>
          <w:tcPr>
            <w:tcW w:w="1289" w:type="dxa"/>
            <w:tcBorders>
              <w:top w:val="single" w:color="auto" w:sz="4" w:space="0"/>
              <w:left w:val="single" w:color="auto" w:sz="4" w:space="0"/>
              <w:bottom w:val="single" w:color="auto" w:sz="4" w:space="0"/>
              <w:right w:val="single" w:color="auto" w:sz="4" w:space="0"/>
            </w:tcBorders>
          </w:tcPr>
          <w:p w14:paraId="0285B93B">
            <w:pPr>
              <w:tabs>
                <w:tab w:val="left" w:pos="1418"/>
              </w:tabs>
              <w:snapToGrid w:val="0"/>
              <w:spacing w:before="50" w:after="50"/>
              <w:jc w:val="center"/>
              <w:rPr>
                <w:rFonts w:ascii="Times New Roman" w:hAnsi="Times New Roman" w:eastAsia="宋体" w:cs="Times New Roman"/>
                <w:color w:val="auto"/>
                <w:spacing w:val="20"/>
              </w:rPr>
            </w:pPr>
          </w:p>
        </w:tc>
        <w:tc>
          <w:tcPr>
            <w:tcW w:w="1260" w:type="dxa"/>
            <w:tcBorders>
              <w:top w:val="single" w:color="auto" w:sz="4" w:space="0"/>
              <w:left w:val="single" w:color="auto" w:sz="4" w:space="0"/>
              <w:bottom w:val="single" w:color="auto" w:sz="4" w:space="0"/>
              <w:right w:val="single" w:color="auto" w:sz="4" w:space="0"/>
            </w:tcBorders>
          </w:tcPr>
          <w:p w14:paraId="08668753">
            <w:pPr>
              <w:tabs>
                <w:tab w:val="left" w:pos="1418"/>
              </w:tabs>
              <w:snapToGrid w:val="0"/>
              <w:spacing w:before="50" w:after="50"/>
              <w:jc w:val="center"/>
              <w:rPr>
                <w:rFonts w:ascii="Times New Roman" w:hAnsi="Times New Roman" w:eastAsia="宋体" w:cs="Times New Roman"/>
                <w:color w:val="auto"/>
                <w:spacing w:val="20"/>
              </w:rPr>
            </w:pPr>
          </w:p>
        </w:tc>
        <w:tc>
          <w:tcPr>
            <w:tcW w:w="810" w:type="dxa"/>
            <w:tcBorders>
              <w:top w:val="single" w:color="auto" w:sz="4" w:space="0"/>
              <w:left w:val="single" w:color="auto" w:sz="4" w:space="0"/>
              <w:bottom w:val="single" w:color="auto" w:sz="4" w:space="0"/>
              <w:right w:val="single" w:color="auto" w:sz="4" w:space="0"/>
            </w:tcBorders>
          </w:tcPr>
          <w:p w14:paraId="28FDC988">
            <w:pPr>
              <w:tabs>
                <w:tab w:val="left" w:pos="1418"/>
              </w:tabs>
              <w:snapToGrid w:val="0"/>
              <w:spacing w:before="50" w:after="50"/>
              <w:jc w:val="center"/>
              <w:rPr>
                <w:rFonts w:ascii="Times New Roman" w:hAnsi="Times New Roman" w:eastAsia="宋体" w:cs="Times New Roman"/>
                <w:color w:val="auto"/>
                <w:spacing w:val="20"/>
              </w:rPr>
            </w:pPr>
          </w:p>
        </w:tc>
        <w:tc>
          <w:tcPr>
            <w:tcW w:w="790" w:type="dxa"/>
            <w:tcBorders>
              <w:top w:val="single" w:color="auto" w:sz="4" w:space="0"/>
              <w:left w:val="single" w:color="auto" w:sz="4" w:space="0"/>
              <w:bottom w:val="single" w:color="auto" w:sz="4" w:space="0"/>
              <w:right w:val="single" w:color="auto" w:sz="4" w:space="0"/>
            </w:tcBorders>
          </w:tcPr>
          <w:p w14:paraId="363BD071">
            <w:pPr>
              <w:tabs>
                <w:tab w:val="left" w:pos="1418"/>
              </w:tabs>
              <w:snapToGrid w:val="0"/>
              <w:spacing w:before="50" w:after="50"/>
              <w:jc w:val="center"/>
              <w:rPr>
                <w:rFonts w:ascii="Times New Roman" w:hAnsi="Times New Roman" w:eastAsia="宋体" w:cs="Times New Roman"/>
                <w:color w:val="auto"/>
                <w:spacing w:val="20"/>
              </w:rPr>
            </w:pPr>
          </w:p>
        </w:tc>
        <w:tc>
          <w:tcPr>
            <w:tcW w:w="770" w:type="dxa"/>
            <w:tcBorders>
              <w:top w:val="single" w:color="auto" w:sz="4" w:space="0"/>
              <w:left w:val="single" w:color="auto" w:sz="4" w:space="0"/>
              <w:bottom w:val="single" w:color="auto" w:sz="4" w:space="0"/>
              <w:right w:val="single" w:color="auto" w:sz="4" w:space="0"/>
            </w:tcBorders>
          </w:tcPr>
          <w:p w14:paraId="5C20A602">
            <w:pPr>
              <w:tabs>
                <w:tab w:val="left" w:pos="1418"/>
              </w:tabs>
              <w:snapToGrid w:val="0"/>
              <w:spacing w:before="50" w:after="50"/>
              <w:jc w:val="center"/>
              <w:rPr>
                <w:rFonts w:ascii="Times New Roman" w:hAnsi="Times New Roman" w:eastAsia="宋体" w:cs="Times New Roman"/>
                <w:color w:val="auto"/>
                <w:spacing w:val="20"/>
              </w:rPr>
            </w:pPr>
          </w:p>
        </w:tc>
        <w:tc>
          <w:tcPr>
            <w:tcW w:w="820" w:type="dxa"/>
            <w:tcBorders>
              <w:top w:val="single" w:color="auto" w:sz="4" w:space="0"/>
              <w:left w:val="single" w:color="auto" w:sz="4" w:space="0"/>
              <w:bottom w:val="single" w:color="auto" w:sz="4" w:space="0"/>
              <w:right w:val="single" w:color="auto" w:sz="4" w:space="0"/>
            </w:tcBorders>
          </w:tcPr>
          <w:p w14:paraId="7304DD11">
            <w:pPr>
              <w:tabs>
                <w:tab w:val="left" w:pos="1418"/>
              </w:tabs>
              <w:snapToGrid w:val="0"/>
              <w:spacing w:before="50" w:after="50"/>
              <w:jc w:val="center"/>
              <w:rPr>
                <w:rFonts w:ascii="Times New Roman" w:hAnsi="Times New Roman" w:eastAsia="宋体" w:cs="Times New Roman"/>
                <w:color w:val="auto"/>
                <w:spacing w:val="20"/>
              </w:rPr>
            </w:pPr>
          </w:p>
        </w:tc>
      </w:tr>
      <w:tr w14:paraId="08C48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72" w:type="dxa"/>
            <w:tcBorders>
              <w:top w:val="single" w:color="auto" w:sz="4" w:space="0"/>
              <w:left w:val="single" w:color="auto" w:sz="4" w:space="0"/>
              <w:bottom w:val="single" w:color="auto" w:sz="4" w:space="0"/>
              <w:right w:val="single" w:color="auto" w:sz="4" w:space="0"/>
            </w:tcBorders>
          </w:tcPr>
          <w:p w14:paraId="3D185A75">
            <w:pPr>
              <w:tabs>
                <w:tab w:val="left" w:pos="1418"/>
              </w:tabs>
              <w:snapToGrid w:val="0"/>
              <w:spacing w:before="50" w:after="50"/>
              <w:jc w:val="center"/>
              <w:rPr>
                <w:rFonts w:hint="eastAsia" w:ascii="Times New Roman" w:hAnsi="Times New Roman" w:eastAsia="宋体" w:cs="Times New Roman"/>
                <w:color w:val="auto"/>
                <w:spacing w:val="20"/>
                <w:lang w:val="en-US" w:eastAsia="zh-CN"/>
              </w:rPr>
            </w:pPr>
          </w:p>
        </w:tc>
        <w:tc>
          <w:tcPr>
            <w:tcW w:w="3241" w:type="dxa"/>
            <w:tcBorders>
              <w:top w:val="single" w:color="auto" w:sz="4" w:space="0"/>
              <w:left w:val="single" w:color="auto" w:sz="4" w:space="0"/>
              <w:bottom w:val="single" w:color="auto" w:sz="4" w:space="0"/>
              <w:right w:val="single" w:color="auto" w:sz="4" w:space="0"/>
            </w:tcBorders>
            <w:vAlign w:val="center"/>
          </w:tcPr>
          <w:p w14:paraId="767BFC2F">
            <w:pPr>
              <w:spacing w:line="360" w:lineRule="auto"/>
              <w:jc w:val="center"/>
              <w:rPr>
                <w:rFonts w:hint="eastAsia" w:ascii="宋体" w:hAnsi="宋体" w:eastAsia="宋体" w:cs="Times New Roman"/>
                <w:sz w:val="21"/>
                <w:szCs w:val="21"/>
              </w:rPr>
            </w:pPr>
          </w:p>
        </w:tc>
        <w:tc>
          <w:tcPr>
            <w:tcW w:w="1289" w:type="dxa"/>
            <w:tcBorders>
              <w:top w:val="single" w:color="auto" w:sz="4" w:space="0"/>
              <w:left w:val="single" w:color="auto" w:sz="4" w:space="0"/>
              <w:bottom w:val="single" w:color="auto" w:sz="4" w:space="0"/>
              <w:right w:val="single" w:color="auto" w:sz="4" w:space="0"/>
            </w:tcBorders>
          </w:tcPr>
          <w:p w14:paraId="122CDCD6">
            <w:pPr>
              <w:tabs>
                <w:tab w:val="left" w:pos="1418"/>
              </w:tabs>
              <w:snapToGrid w:val="0"/>
              <w:spacing w:before="50" w:after="50"/>
              <w:jc w:val="center"/>
              <w:rPr>
                <w:rFonts w:ascii="Times New Roman" w:hAnsi="Times New Roman" w:eastAsia="宋体" w:cs="Times New Roman"/>
                <w:color w:val="auto"/>
                <w:spacing w:val="20"/>
              </w:rPr>
            </w:pPr>
          </w:p>
        </w:tc>
        <w:tc>
          <w:tcPr>
            <w:tcW w:w="1260" w:type="dxa"/>
            <w:tcBorders>
              <w:top w:val="single" w:color="auto" w:sz="4" w:space="0"/>
              <w:left w:val="single" w:color="auto" w:sz="4" w:space="0"/>
              <w:bottom w:val="single" w:color="auto" w:sz="4" w:space="0"/>
              <w:right w:val="single" w:color="auto" w:sz="4" w:space="0"/>
            </w:tcBorders>
          </w:tcPr>
          <w:p w14:paraId="454B0057">
            <w:pPr>
              <w:tabs>
                <w:tab w:val="left" w:pos="1418"/>
              </w:tabs>
              <w:snapToGrid w:val="0"/>
              <w:spacing w:before="50" w:after="50"/>
              <w:jc w:val="center"/>
              <w:rPr>
                <w:rFonts w:ascii="Times New Roman" w:hAnsi="Times New Roman" w:eastAsia="宋体" w:cs="Times New Roman"/>
                <w:color w:val="auto"/>
                <w:spacing w:val="20"/>
              </w:rPr>
            </w:pPr>
          </w:p>
        </w:tc>
        <w:tc>
          <w:tcPr>
            <w:tcW w:w="810" w:type="dxa"/>
            <w:tcBorders>
              <w:top w:val="single" w:color="auto" w:sz="4" w:space="0"/>
              <w:left w:val="single" w:color="auto" w:sz="4" w:space="0"/>
              <w:bottom w:val="single" w:color="auto" w:sz="4" w:space="0"/>
              <w:right w:val="single" w:color="auto" w:sz="4" w:space="0"/>
            </w:tcBorders>
          </w:tcPr>
          <w:p w14:paraId="2278401F">
            <w:pPr>
              <w:tabs>
                <w:tab w:val="left" w:pos="1418"/>
              </w:tabs>
              <w:snapToGrid w:val="0"/>
              <w:spacing w:before="50" w:after="50"/>
              <w:jc w:val="center"/>
              <w:rPr>
                <w:rFonts w:ascii="Times New Roman" w:hAnsi="Times New Roman" w:eastAsia="宋体" w:cs="Times New Roman"/>
                <w:color w:val="auto"/>
                <w:spacing w:val="20"/>
              </w:rPr>
            </w:pPr>
          </w:p>
        </w:tc>
        <w:tc>
          <w:tcPr>
            <w:tcW w:w="790" w:type="dxa"/>
            <w:tcBorders>
              <w:top w:val="single" w:color="auto" w:sz="4" w:space="0"/>
              <w:left w:val="single" w:color="auto" w:sz="4" w:space="0"/>
              <w:bottom w:val="single" w:color="auto" w:sz="4" w:space="0"/>
              <w:right w:val="single" w:color="auto" w:sz="4" w:space="0"/>
            </w:tcBorders>
          </w:tcPr>
          <w:p w14:paraId="3637FA04">
            <w:pPr>
              <w:tabs>
                <w:tab w:val="left" w:pos="1418"/>
              </w:tabs>
              <w:snapToGrid w:val="0"/>
              <w:spacing w:before="50" w:after="50"/>
              <w:jc w:val="center"/>
              <w:rPr>
                <w:rFonts w:ascii="Times New Roman" w:hAnsi="Times New Roman" w:eastAsia="宋体" w:cs="Times New Roman"/>
                <w:color w:val="auto"/>
                <w:spacing w:val="20"/>
              </w:rPr>
            </w:pPr>
          </w:p>
        </w:tc>
        <w:tc>
          <w:tcPr>
            <w:tcW w:w="770" w:type="dxa"/>
            <w:tcBorders>
              <w:top w:val="single" w:color="auto" w:sz="4" w:space="0"/>
              <w:left w:val="single" w:color="auto" w:sz="4" w:space="0"/>
              <w:bottom w:val="single" w:color="auto" w:sz="4" w:space="0"/>
              <w:right w:val="single" w:color="auto" w:sz="4" w:space="0"/>
            </w:tcBorders>
          </w:tcPr>
          <w:p w14:paraId="166949EE">
            <w:pPr>
              <w:tabs>
                <w:tab w:val="left" w:pos="1418"/>
              </w:tabs>
              <w:snapToGrid w:val="0"/>
              <w:spacing w:before="50" w:after="50"/>
              <w:jc w:val="center"/>
              <w:rPr>
                <w:rFonts w:ascii="Times New Roman" w:hAnsi="Times New Roman" w:eastAsia="宋体" w:cs="Times New Roman"/>
                <w:color w:val="auto"/>
                <w:spacing w:val="20"/>
              </w:rPr>
            </w:pPr>
          </w:p>
        </w:tc>
        <w:tc>
          <w:tcPr>
            <w:tcW w:w="820" w:type="dxa"/>
            <w:tcBorders>
              <w:top w:val="single" w:color="auto" w:sz="4" w:space="0"/>
              <w:left w:val="single" w:color="auto" w:sz="4" w:space="0"/>
              <w:bottom w:val="single" w:color="auto" w:sz="4" w:space="0"/>
              <w:right w:val="single" w:color="auto" w:sz="4" w:space="0"/>
            </w:tcBorders>
          </w:tcPr>
          <w:p w14:paraId="15B88D74">
            <w:pPr>
              <w:tabs>
                <w:tab w:val="left" w:pos="1418"/>
              </w:tabs>
              <w:snapToGrid w:val="0"/>
              <w:spacing w:before="50" w:after="50"/>
              <w:jc w:val="center"/>
              <w:rPr>
                <w:rFonts w:ascii="Times New Roman" w:hAnsi="Times New Roman" w:eastAsia="宋体" w:cs="Times New Roman"/>
                <w:color w:val="auto"/>
                <w:spacing w:val="20"/>
              </w:rPr>
            </w:pPr>
          </w:p>
        </w:tc>
      </w:tr>
      <w:tr w14:paraId="158FE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72" w:type="dxa"/>
            <w:tcBorders>
              <w:top w:val="single" w:color="auto" w:sz="4" w:space="0"/>
              <w:left w:val="single" w:color="auto" w:sz="4" w:space="0"/>
              <w:bottom w:val="single" w:color="auto" w:sz="4" w:space="0"/>
              <w:right w:val="single" w:color="auto" w:sz="4" w:space="0"/>
            </w:tcBorders>
          </w:tcPr>
          <w:p w14:paraId="4F88D5A6">
            <w:pPr>
              <w:tabs>
                <w:tab w:val="left" w:pos="1418"/>
              </w:tabs>
              <w:snapToGrid w:val="0"/>
              <w:spacing w:before="50" w:after="50"/>
              <w:jc w:val="center"/>
              <w:rPr>
                <w:rFonts w:hint="eastAsia" w:ascii="Times New Roman" w:hAnsi="Times New Roman" w:eastAsia="宋体" w:cs="Times New Roman"/>
                <w:color w:val="auto"/>
                <w:spacing w:val="20"/>
                <w:lang w:val="en-US" w:eastAsia="zh-CN"/>
              </w:rPr>
            </w:pPr>
          </w:p>
        </w:tc>
        <w:tc>
          <w:tcPr>
            <w:tcW w:w="3241" w:type="dxa"/>
            <w:tcBorders>
              <w:top w:val="single" w:color="auto" w:sz="4" w:space="0"/>
              <w:left w:val="single" w:color="auto" w:sz="4" w:space="0"/>
              <w:bottom w:val="single" w:color="auto" w:sz="4" w:space="0"/>
              <w:right w:val="single" w:color="auto" w:sz="4" w:space="0"/>
            </w:tcBorders>
            <w:vAlign w:val="center"/>
          </w:tcPr>
          <w:p w14:paraId="3A3689B5">
            <w:pPr>
              <w:spacing w:line="360" w:lineRule="auto"/>
              <w:jc w:val="center"/>
              <w:rPr>
                <w:rFonts w:hint="eastAsia" w:ascii="宋体" w:hAnsi="宋体" w:eastAsia="宋体" w:cs="Times New Roman"/>
                <w:sz w:val="21"/>
                <w:szCs w:val="21"/>
              </w:rPr>
            </w:pPr>
          </w:p>
        </w:tc>
        <w:tc>
          <w:tcPr>
            <w:tcW w:w="1289" w:type="dxa"/>
            <w:tcBorders>
              <w:top w:val="single" w:color="auto" w:sz="4" w:space="0"/>
              <w:left w:val="single" w:color="auto" w:sz="4" w:space="0"/>
              <w:bottom w:val="single" w:color="auto" w:sz="4" w:space="0"/>
              <w:right w:val="single" w:color="auto" w:sz="4" w:space="0"/>
            </w:tcBorders>
          </w:tcPr>
          <w:p w14:paraId="4100FA84">
            <w:pPr>
              <w:tabs>
                <w:tab w:val="left" w:pos="1418"/>
              </w:tabs>
              <w:snapToGrid w:val="0"/>
              <w:spacing w:before="50" w:after="50"/>
              <w:jc w:val="center"/>
              <w:rPr>
                <w:rFonts w:ascii="Times New Roman" w:hAnsi="Times New Roman" w:eastAsia="宋体" w:cs="Times New Roman"/>
                <w:color w:val="auto"/>
                <w:spacing w:val="20"/>
              </w:rPr>
            </w:pPr>
          </w:p>
        </w:tc>
        <w:tc>
          <w:tcPr>
            <w:tcW w:w="1260" w:type="dxa"/>
            <w:tcBorders>
              <w:top w:val="single" w:color="auto" w:sz="4" w:space="0"/>
              <w:left w:val="single" w:color="auto" w:sz="4" w:space="0"/>
              <w:bottom w:val="single" w:color="auto" w:sz="4" w:space="0"/>
              <w:right w:val="single" w:color="auto" w:sz="4" w:space="0"/>
            </w:tcBorders>
          </w:tcPr>
          <w:p w14:paraId="47F4A9F3">
            <w:pPr>
              <w:tabs>
                <w:tab w:val="left" w:pos="1418"/>
              </w:tabs>
              <w:snapToGrid w:val="0"/>
              <w:spacing w:before="50" w:after="50"/>
              <w:jc w:val="center"/>
              <w:rPr>
                <w:rFonts w:ascii="Times New Roman" w:hAnsi="Times New Roman" w:eastAsia="宋体" w:cs="Times New Roman"/>
                <w:color w:val="auto"/>
                <w:spacing w:val="20"/>
              </w:rPr>
            </w:pPr>
          </w:p>
        </w:tc>
        <w:tc>
          <w:tcPr>
            <w:tcW w:w="810" w:type="dxa"/>
            <w:tcBorders>
              <w:top w:val="single" w:color="auto" w:sz="4" w:space="0"/>
              <w:left w:val="single" w:color="auto" w:sz="4" w:space="0"/>
              <w:bottom w:val="single" w:color="auto" w:sz="4" w:space="0"/>
              <w:right w:val="single" w:color="auto" w:sz="4" w:space="0"/>
            </w:tcBorders>
          </w:tcPr>
          <w:p w14:paraId="706436EA">
            <w:pPr>
              <w:tabs>
                <w:tab w:val="left" w:pos="1418"/>
              </w:tabs>
              <w:snapToGrid w:val="0"/>
              <w:spacing w:before="50" w:after="50"/>
              <w:jc w:val="center"/>
              <w:rPr>
                <w:rFonts w:ascii="Times New Roman" w:hAnsi="Times New Roman" w:eastAsia="宋体" w:cs="Times New Roman"/>
                <w:color w:val="auto"/>
                <w:spacing w:val="20"/>
              </w:rPr>
            </w:pPr>
          </w:p>
        </w:tc>
        <w:tc>
          <w:tcPr>
            <w:tcW w:w="790" w:type="dxa"/>
            <w:tcBorders>
              <w:top w:val="single" w:color="auto" w:sz="4" w:space="0"/>
              <w:left w:val="single" w:color="auto" w:sz="4" w:space="0"/>
              <w:bottom w:val="single" w:color="auto" w:sz="4" w:space="0"/>
              <w:right w:val="single" w:color="auto" w:sz="4" w:space="0"/>
            </w:tcBorders>
          </w:tcPr>
          <w:p w14:paraId="408ED45D">
            <w:pPr>
              <w:tabs>
                <w:tab w:val="left" w:pos="1418"/>
              </w:tabs>
              <w:snapToGrid w:val="0"/>
              <w:spacing w:before="50" w:after="50"/>
              <w:jc w:val="center"/>
              <w:rPr>
                <w:rFonts w:ascii="Times New Roman" w:hAnsi="Times New Roman" w:eastAsia="宋体" w:cs="Times New Roman"/>
                <w:color w:val="auto"/>
                <w:spacing w:val="20"/>
              </w:rPr>
            </w:pPr>
          </w:p>
        </w:tc>
        <w:tc>
          <w:tcPr>
            <w:tcW w:w="770" w:type="dxa"/>
            <w:tcBorders>
              <w:top w:val="single" w:color="auto" w:sz="4" w:space="0"/>
              <w:left w:val="single" w:color="auto" w:sz="4" w:space="0"/>
              <w:bottom w:val="single" w:color="auto" w:sz="4" w:space="0"/>
              <w:right w:val="single" w:color="auto" w:sz="4" w:space="0"/>
            </w:tcBorders>
          </w:tcPr>
          <w:p w14:paraId="0AEB443C">
            <w:pPr>
              <w:tabs>
                <w:tab w:val="left" w:pos="1418"/>
              </w:tabs>
              <w:snapToGrid w:val="0"/>
              <w:spacing w:before="50" w:after="50"/>
              <w:jc w:val="center"/>
              <w:rPr>
                <w:rFonts w:ascii="Times New Roman" w:hAnsi="Times New Roman" w:eastAsia="宋体" w:cs="Times New Roman"/>
                <w:color w:val="auto"/>
                <w:spacing w:val="20"/>
              </w:rPr>
            </w:pPr>
          </w:p>
        </w:tc>
        <w:tc>
          <w:tcPr>
            <w:tcW w:w="820" w:type="dxa"/>
            <w:tcBorders>
              <w:top w:val="single" w:color="auto" w:sz="4" w:space="0"/>
              <w:left w:val="single" w:color="auto" w:sz="4" w:space="0"/>
              <w:bottom w:val="single" w:color="auto" w:sz="4" w:space="0"/>
              <w:right w:val="single" w:color="auto" w:sz="4" w:space="0"/>
            </w:tcBorders>
          </w:tcPr>
          <w:p w14:paraId="4FC28B9A">
            <w:pPr>
              <w:tabs>
                <w:tab w:val="left" w:pos="1418"/>
              </w:tabs>
              <w:snapToGrid w:val="0"/>
              <w:spacing w:before="50" w:after="50"/>
              <w:jc w:val="center"/>
              <w:rPr>
                <w:rFonts w:ascii="Times New Roman" w:hAnsi="Times New Roman" w:eastAsia="宋体" w:cs="Times New Roman"/>
                <w:color w:val="auto"/>
                <w:spacing w:val="20"/>
              </w:rPr>
            </w:pPr>
          </w:p>
        </w:tc>
      </w:tr>
      <w:tr w14:paraId="3B65D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8832" w:type="dxa"/>
            <w:gridSpan w:val="7"/>
            <w:tcBorders>
              <w:top w:val="single" w:color="auto" w:sz="4" w:space="0"/>
              <w:left w:val="single" w:color="auto" w:sz="4" w:space="0"/>
              <w:bottom w:val="single" w:color="auto" w:sz="4" w:space="0"/>
              <w:right w:val="single" w:color="auto" w:sz="4" w:space="0"/>
            </w:tcBorders>
          </w:tcPr>
          <w:p w14:paraId="5C271AFD">
            <w:pPr>
              <w:tabs>
                <w:tab w:val="left" w:pos="1418"/>
              </w:tabs>
              <w:snapToGrid w:val="0"/>
              <w:spacing w:before="50" w:after="50"/>
              <w:jc w:val="both"/>
              <w:rPr>
                <w:rFonts w:hint="default" w:ascii="Times New Roman" w:hAnsi="Times New Roman" w:eastAsia="宋体" w:cs="Times New Roman"/>
                <w:color w:val="auto"/>
                <w:spacing w:val="20"/>
                <w:lang w:val="en-US" w:eastAsia="zh-CN"/>
              </w:rPr>
            </w:pPr>
            <w:r>
              <w:rPr>
                <w:rFonts w:hint="eastAsia" w:ascii="Times New Roman" w:hAnsi="Times New Roman" w:eastAsia="宋体" w:cs="Times New Roman"/>
                <w:color w:val="auto"/>
                <w:spacing w:val="20"/>
                <w:lang w:val="en-US" w:eastAsia="zh-CN"/>
              </w:rPr>
              <w:t>合计：</w:t>
            </w:r>
          </w:p>
        </w:tc>
        <w:tc>
          <w:tcPr>
            <w:tcW w:w="820" w:type="dxa"/>
            <w:tcBorders>
              <w:top w:val="single" w:color="auto" w:sz="4" w:space="0"/>
              <w:left w:val="single" w:color="auto" w:sz="4" w:space="0"/>
              <w:bottom w:val="single" w:color="auto" w:sz="4" w:space="0"/>
              <w:right w:val="single" w:color="auto" w:sz="4" w:space="0"/>
            </w:tcBorders>
          </w:tcPr>
          <w:p w14:paraId="73B49B41">
            <w:pPr>
              <w:tabs>
                <w:tab w:val="left" w:pos="1418"/>
              </w:tabs>
              <w:snapToGrid w:val="0"/>
              <w:spacing w:before="50" w:after="50"/>
              <w:jc w:val="both"/>
              <w:rPr>
                <w:rFonts w:hint="eastAsia" w:ascii="Times New Roman" w:hAnsi="Times New Roman" w:eastAsia="宋体" w:cs="Times New Roman"/>
                <w:color w:val="auto"/>
                <w:spacing w:val="20"/>
                <w:lang w:val="en-US" w:eastAsia="zh-CN"/>
              </w:rPr>
            </w:pPr>
          </w:p>
        </w:tc>
      </w:tr>
      <w:tr w14:paraId="63FBB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8832" w:type="dxa"/>
            <w:gridSpan w:val="7"/>
            <w:tcBorders>
              <w:top w:val="single" w:color="auto" w:sz="4" w:space="0"/>
              <w:left w:val="single" w:color="auto" w:sz="4" w:space="0"/>
              <w:bottom w:val="single" w:color="auto" w:sz="4" w:space="0"/>
              <w:right w:val="single" w:color="auto" w:sz="4" w:space="0"/>
            </w:tcBorders>
          </w:tcPr>
          <w:p w14:paraId="5EF8513B">
            <w:pPr>
              <w:tabs>
                <w:tab w:val="left" w:pos="1418"/>
              </w:tabs>
              <w:snapToGrid w:val="0"/>
              <w:spacing w:before="50" w:after="50"/>
              <w:rPr>
                <w:rFonts w:ascii="Times New Roman" w:hAnsi="Times New Roman" w:eastAsia="宋体" w:cs="Times New Roman"/>
                <w:color w:val="auto"/>
                <w:spacing w:val="20"/>
              </w:rPr>
            </w:pPr>
            <w:r>
              <w:rPr>
                <w:rFonts w:hint="eastAsia" w:ascii="Times New Roman" w:hAnsi="Times New Roman" w:eastAsia="宋体" w:cs="Times New Roman"/>
                <w:color w:val="auto"/>
                <w:spacing w:val="20"/>
              </w:rPr>
              <w:t>合计（大写）</w:t>
            </w:r>
          </w:p>
        </w:tc>
        <w:tc>
          <w:tcPr>
            <w:tcW w:w="820" w:type="dxa"/>
            <w:tcBorders>
              <w:top w:val="single" w:color="auto" w:sz="4" w:space="0"/>
              <w:left w:val="single" w:color="auto" w:sz="4" w:space="0"/>
              <w:bottom w:val="single" w:color="auto" w:sz="4" w:space="0"/>
              <w:right w:val="single" w:color="auto" w:sz="4" w:space="0"/>
            </w:tcBorders>
          </w:tcPr>
          <w:p w14:paraId="3A1C3162">
            <w:pPr>
              <w:tabs>
                <w:tab w:val="left" w:pos="1418"/>
              </w:tabs>
              <w:snapToGrid w:val="0"/>
              <w:spacing w:before="50" w:after="50"/>
              <w:rPr>
                <w:rFonts w:hint="eastAsia" w:ascii="Times New Roman" w:hAnsi="Times New Roman" w:eastAsia="宋体" w:cs="Times New Roman"/>
                <w:color w:val="auto"/>
                <w:spacing w:val="20"/>
              </w:rPr>
            </w:pPr>
          </w:p>
        </w:tc>
      </w:tr>
    </w:tbl>
    <w:p w14:paraId="16133E60">
      <w:pPr>
        <w:snapToGrid w:val="0"/>
        <w:rPr>
          <w:rFonts w:ascii="Times New Roman" w:hAnsi="Times New Roman" w:eastAsia="宋体" w:cs="Times New Roman"/>
          <w:color w:val="auto"/>
        </w:rPr>
      </w:pPr>
    </w:p>
    <w:p w14:paraId="55E976C0">
      <w:pPr>
        <w:snapToGrid w:val="0"/>
        <w:spacing w:before="50" w:after="5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注：按采购清单报价</w:t>
      </w:r>
    </w:p>
    <w:p w14:paraId="06D31209">
      <w:pPr>
        <w:snapToGrid w:val="0"/>
        <w:spacing w:before="50" w:after="50"/>
        <w:rPr>
          <w:rFonts w:hint="eastAsia" w:ascii="Times New Roman" w:hAnsi="Times New Roman" w:eastAsia="宋体" w:cs="Times New Roman"/>
          <w:color w:val="auto"/>
        </w:rPr>
      </w:pPr>
    </w:p>
    <w:p w14:paraId="27ED71B8">
      <w:pPr>
        <w:snapToGrid w:val="0"/>
        <w:spacing w:before="50" w:after="50"/>
        <w:rPr>
          <w:rFonts w:ascii="Times New Roman" w:hAnsi="Times New Roman" w:eastAsia="宋体" w:cs="Times New Roman"/>
          <w:color w:val="auto"/>
        </w:rPr>
      </w:pPr>
      <w:r>
        <w:rPr>
          <w:rFonts w:hint="eastAsia" w:ascii="Times New Roman" w:hAnsi="Times New Roman" w:eastAsia="宋体" w:cs="Times New Roman"/>
          <w:color w:val="auto"/>
        </w:rPr>
        <w:t>投标人名称（盖章）：</w:t>
      </w:r>
    </w:p>
    <w:p w14:paraId="2395BCD9">
      <w:pPr>
        <w:snapToGrid w:val="0"/>
        <w:spacing w:before="50" w:after="50"/>
        <w:rPr>
          <w:rFonts w:ascii="Times New Roman" w:hAnsi="Times New Roman" w:eastAsia="宋体" w:cs="Times New Roman"/>
          <w:color w:val="auto"/>
        </w:rPr>
      </w:pPr>
    </w:p>
    <w:p w14:paraId="62375339">
      <w:pPr>
        <w:snapToGrid w:val="0"/>
        <w:spacing w:before="50" w:after="50"/>
        <w:rPr>
          <w:rFonts w:ascii="Times New Roman" w:hAnsi="Times New Roman" w:eastAsia="宋体" w:cs="Times New Roman"/>
          <w:color w:val="auto"/>
        </w:rPr>
      </w:pPr>
    </w:p>
    <w:p w14:paraId="5DFA9592">
      <w:pPr>
        <w:snapToGrid w:val="0"/>
        <w:spacing w:before="50" w:after="50"/>
        <w:rPr>
          <w:rFonts w:ascii="Times New Roman" w:hAnsi="Times New Roman" w:eastAsia="宋体" w:cs="Times New Roman"/>
          <w:color w:val="auto"/>
          <w:spacing w:val="20"/>
          <w:u w:val="single"/>
        </w:rPr>
      </w:pPr>
      <w:r>
        <w:rPr>
          <w:rFonts w:hint="eastAsia" w:ascii="Times New Roman" w:hAnsi="Times New Roman" w:eastAsia="宋体" w:cs="Times New Roman"/>
          <w:color w:val="auto"/>
          <w:spacing w:val="20"/>
        </w:rPr>
        <w:t>日期：</w:t>
      </w:r>
    </w:p>
    <w:p w14:paraId="23EEE691">
      <w:pPr>
        <w:snapToGrid w:val="0"/>
        <w:spacing w:before="50" w:after="50"/>
        <w:rPr>
          <w:rFonts w:ascii="Times New Roman" w:hAnsi="Times New Roman" w:eastAsia="宋体" w:cs="Times New Roman"/>
          <w:color w:val="auto"/>
        </w:rPr>
      </w:pPr>
    </w:p>
    <w:p w14:paraId="66C44DC1">
      <w:pPr>
        <w:snapToGrid w:val="0"/>
        <w:spacing w:before="120" w:line="312" w:lineRule="auto"/>
        <w:ind w:right="-341"/>
        <w:rPr>
          <w:rFonts w:ascii="Times New Roman" w:hAnsi="Times New Roman" w:eastAsia="宋体" w:cs="Times New Roman"/>
          <w:b/>
          <w:color w:val="auto"/>
          <w:sz w:val="32"/>
        </w:rPr>
      </w:pPr>
    </w:p>
    <w:p w14:paraId="22AE6260">
      <w:pPr>
        <w:snapToGrid w:val="0"/>
        <w:spacing w:before="120" w:line="312" w:lineRule="auto"/>
        <w:ind w:right="-341"/>
        <w:rPr>
          <w:rFonts w:ascii="Times New Roman" w:hAnsi="Times New Roman" w:eastAsia="宋体" w:cs="Times New Roman"/>
          <w:b/>
          <w:color w:val="auto"/>
          <w:sz w:val="32"/>
        </w:rPr>
      </w:pPr>
    </w:p>
    <w:p w14:paraId="41A34642">
      <w:pPr>
        <w:snapToGrid w:val="0"/>
        <w:spacing w:before="120" w:line="312" w:lineRule="auto"/>
        <w:ind w:right="-341"/>
        <w:jc w:val="center"/>
        <w:rPr>
          <w:rFonts w:hint="eastAsia" w:ascii="Times New Roman" w:hAnsi="Times New Roman" w:eastAsia="宋体" w:cs="Times New Roman"/>
          <w:b/>
          <w:color w:val="auto"/>
          <w:sz w:val="32"/>
        </w:rPr>
      </w:pPr>
    </w:p>
    <w:p w14:paraId="01C28464">
      <w:pPr>
        <w:snapToGrid w:val="0"/>
        <w:spacing w:before="120" w:line="312" w:lineRule="auto"/>
        <w:ind w:right="-341"/>
        <w:jc w:val="center"/>
        <w:rPr>
          <w:rFonts w:ascii="Times New Roman" w:hAnsi="Times New Roman" w:eastAsia="宋体" w:cs="Times New Roman"/>
          <w:b/>
          <w:color w:val="auto"/>
          <w:sz w:val="32"/>
        </w:rPr>
      </w:pPr>
      <w:r>
        <w:rPr>
          <w:rFonts w:hint="eastAsia" w:ascii="Times New Roman" w:hAnsi="Times New Roman" w:eastAsia="宋体" w:cs="Times New Roman"/>
          <w:b/>
          <w:color w:val="auto"/>
          <w:sz w:val="32"/>
        </w:rPr>
        <w:t>四、投标函</w:t>
      </w:r>
    </w:p>
    <w:p w14:paraId="583D6A78">
      <w:pPr>
        <w:snapToGrid w:val="0"/>
        <w:spacing w:line="312" w:lineRule="auto"/>
        <w:ind w:right="-341"/>
        <w:rPr>
          <w:rFonts w:ascii="Times New Roman" w:hAnsi="Times New Roman" w:eastAsia="宋体" w:cs="Times New Roman"/>
          <w:color w:val="auto"/>
        </w:rPr>
      </w:pPr>
    </w:p>
    <w:p w14:paraId="75C85276">
      <w:pPr>
        <w:snapToGrid w:val="0"/>
        <w:spacing w:line="312" w:lineRule="auto"/>
        <w:ind w:right="-341"/>
        <w:rPr>
          <w:rFonts w:ascii="Times New Roman" w:hAnsi="Times New Roman" w:eastAsia="宋体" w:cs="Times New Roman"/>
          <w:color w:val="auto"/>
        </w:rPr>
      </w:pPr>
      <w:r>
        <w:rPr>
          <w:rFonts w:hint="eastAsia" w:ascii="Times New Roman" w:hAnsi="Times New Roman" w:eastAsia="宋体" w:cs="Times New Roman"/>
          <w:color w:val="auto"/>
        </w:rPr>
        <w:t>致：</w:t>
      </w:r>
      <w:r>
        <w:rPr>
          <w:rFonts w:ascii="Times New Roman" w:hAnsi="Times New Roman" w:eastAsia="宋体" w:cs="Times New Roman"/>
          <w:color w:val="auto"/>
        </w:rPr>
        <w:t>_</w:t>
      </w:r>
      <w:r>
        <w:rPr>
          <w:rFonts w:hint="eastAsia" w:ascii="Times New Roman" w:hAnsi="Times New Roman" w:eastAsia="宋体" w:cs="Times New Roman"/>
          <w:color w:val="auto"/>
          <w:u w:val="single"/>
        </w:rPr>
        <w:t>深圳市国信招标有限公司</w:t>
      </w:r>
      <w:r>
        <w:rPr>
          <w:rFonts w:ascii="Times New Roman" w:hAnsi="Times New Roman" w:eastAsia="宋体" w:cs="Times New Roman"/>
          <w:color w:val="auto"/>
        </w:rPr>
        <w:t>_</w:t>
      </w:r>
      <w:r>
        <w:rPr>
          <w:rFonts w:hint="eastAsia" w:ascii="Times New Roman" w:hAnsi="Times New Roman" w:eastAsia="宋体" w:cs="Times New Roman"/>
          <w:color w:val="auto"/>
        </w:rPr>
        <w:t>：</w:t>
      </w:r>
    </w:p>
    <w:p w14:paraId="3FEF7365">
      <w:pPr>
        <w:snapToGrid w:val="0"/>
        <w:spacing w:line="312" w:lineRule="auto"/>
        <w:ind w:right="-341" w:firstLine="480"/>
        <w:rPr>
          <w:rFonts w:ascii="Times New Roman" w:hAnsi="Times New Roman" w:eastAsia="宋体" w:cs="Times New Roman"/>
          <w:color w:val="auto"/>
          <w:szCs w:val="21"/>
        </w:rPr>
      </w:pPr>
      <w:r>
        <w:rPr>
          <w:rFonts w:hint="eastAsia" w:ascii="Times New Roman" w:hAnsi="Times New Roman" w:eastAsia="宋体" w:cs="Times New Roman"/>
          <w:color w:val="auto"/>
        </w:rPr>
        <w:t>根据贵方为</w:t>
      </w:r>
      <w:r>
        <w:rPr>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rPr>
        <w:t>项目的招标公告（项目编号：</w:t>
      </w:r>
      <w:r>
        <w:rPr>
          <w:rFonts w:ascii="Times New Roman" w:hAnsi="Times New Roman" w:eastAsia="宋体" w:cs="Times New Roman"/>
          <w:color w:val="auto"/>
        </w:rPr>
        <w:t>____</w:t>
      </w:r>
      <w:r>
        <w:rPr>
          <w:rFonts w:ascii="Times New Roman" w:hAnsi="Times New Roman" w:eastAsia="宋体" w:cs="Times New Roman"/>
          <w:color w:val="auto"/>
          <w:u w:val="single"/>
        </w:rPr>
        <w:t>__</w:t>
      </w:r>
      <w:r>
        <w:rPr>
          <w:rFonts w:ascii="Times New Roman" w:hAnsi="Times New Roman" w:eastAsia="宋体" w:cs="Times New Roman"/>
          <w:color w:val="auto"/>
        </w:rPr>
        <w:t>_</w:t>
      </w:r>
      <w:r>
        <w:rPr>
          <w:rFonts w:hint="eastAsia" w:ascii="Times New Roman" w:hAnsi="Times New Roman" w:eastAsia="宋体" w:cs="Times New Roman"/>
          <w:color w:val="auto"/>
        </w:rPr>
        <w:t>），</w:t>
      </w:r>
      <w:r>
        <w:rPr>
          <w:rFonts w:hint="eastAsia" w:ascii="Times New Roman" w:hAnsi="Times New Roman" w:eastAsia="宋体" w:cs="Times New Roman"/>
          <w:color w:val="auto"/>
          <w:spacing w:val="-4"/>
          <w:kern w:val="0"/>
          <w:szCs w:val="21"/>
        </w:rPr>
        <w:t>同意如下：</w:t>
      </w:r>
    </w:p>
    <w:p w14:paraId="28EF632A">
      <w:pPr>
        <w:widowControl/>
        <w:spacing w:line="360" w:lineRule="auto"/>
        <w:ind w:right="-341" w:firstLine="387" w:firstLineChars="192"/>
        <w:rPr>
          <w:rFonts w:ascii="Times New Roman" w:hAnsi="Times New Roman" w:eastAsia="宋体" w:cs="Times New Roman"/>
          <w:color w:val="auto"/>
          <w:spacing w:val="-4"/>
          <w:kern w:val="0"/>
          <w:szCs w:val="21"/>
        </w:rPr>
      </w:pPr>
      <w:r>
        <w:rPr>
          <w:rFonts w:ascii="Times New Roman" w:hAnsi="Times New Roman" w:eastAsia="宋体" w:cs="Times New Roman"/>
          <w:color w:val="auto"/>
          <w:spacing w:val="-4"/>
          <w:kern w:val="0"/>
          <w:szCs w:val="21"/>
        </w:rPr>
        <w:t>1.</w:t>
      </w:r>
      <w:r>
        <w:rPr>
          <w:rFonts w:hint="eastAsia" w:ascii="Times New Roman" w:hAnsi="Times New Roman" w:eastAsia="宋体" w:cs="Times New Roman"/>
          <w:color w:val="auto"/>
          <w:spacing w:val="-4"/>
          <w:kern w:val="0"/>
          <w:szCs w:val="21"/>
        </w:rPr>
        <w:t>我方已详细审查了采购文件的全部内容及其相关补充文件</w:t>
      </w:r>
      <w:r>
        <w:rPr>
          <w:rFonts w:hint="eastAsia" w:ascii="Times New Roman" w:hAnsi="Times New Roman" w:eastAsia="宋体" w:cs="Times New Roman"/>
          <w:b/>
          <w:color w:val="auto"/>
          <w:spacing w:val="-4"/>
          <w:kern w:val="0"/>
          <w:szCs w:val="21"/>
        </w:rPr>
        <w:t>（如有）</w:t>
      </w:r>
      <w:r>
        <w:rPr>
          <w:rFonts w:hint="eastAsia" w:ascii="Times New Roman" w:hAnsi="Times New Roman" w:eastAsia="宋体" w:cs="Times New Roman"/>
          <w:color w:val="auto"/>
          <w:spacing w:val="-4"/>
          <w:kern w:val="0"/>
          <w:szCs w:val="21"/>
        </w:rPr>
        <w:t>，并完全清晰理解全部内容及相关的补充文件</w:t>
      </w:r>
      <w:r>
        <w:rPr>
          <w:rFonts w:hint="eastAsia" w:ascii="Times New Roman" w:hAnsi="Times New Roman" w:eastAsia="宋体" w:cs="Times New Roman"/>
          <w:b/>
          <w:color w:val="auto"/>
          <w:spacing w:val="-4"/>
          <w:kern w:val="0"/>
          <w:szCs w:val="21"/>
        </w:rPr>
        <w:t>（如有）</w:t>
      </w:r>
      <w:r>
        <w:rPr>
          <w:rFonts w:hint="eastAsia" w:ascii="Times New Roman" w:hAnsi="Times New Roman" w:eastAsia="宋体" w:cs="Times New Roman"/>
          <w:color w:val="auto"/>
          <w:spacing w:val="-4"/>
          <w:kern w:val="0"/>
          <w:szCs w:val="21"/>
        </w:rPr>
        <w:t>，不存在任何误解之处，同意放弃提出异议和质疑的权利。</w:t>
      </w:r>
    </w:p>
    <w:p w14:paraId="4AE70DE4">
      <w:pPr>
        <w:snapToGrid w:val="0"/>
        <w:spacing w:line="360" w:lineRule="auto"/>
        <w:ind w:right="-341" w:firstLine="404" w:firstLineChars="200"/>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rPr>
        <w:t>2.</w:t>
      </w:r>
      <w:r>
        <w:rPr>
          <w:rFonts w:hint="eastAsia" w:ascii="Times New Roman" w:hAnsi="Times New Roman" w:eastAsia="宋体" w:cs="Times New Roman"/>
          <w:color w:val="auto"/>
          <w:spacing w:val="-4"/>
          <w:szCs w:val="21"/>
        </w:rPr>
        <w:t>我方遵守《中华人民共和国政府采购法》及相关法律法规的规定。同意采购文件中所提到的无效标条款，并服从有关开标会议纪律。否则，同意被废除投标资格。</w:t>
      </w:r>
    </w:p>
    <w:p w14:paraId="65601BCE">
      <w:pPr>
        <w:spacing w:line="360" w:lineRule="auto"/>
        <w:ind w:right="-341" w:firstLine="404" w:firstLineChars="200"/>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rPr>
        <w:t>3.</w:t>
      </w:r>
      <w:r>
        <w:rPr>
          <w:rFonts w:hint="eastAsia" w:ascii="Times New Roman" w:hAnsi="Times New Roman" w:eastAsia="宋体" w:cs="Times New Roman"/>
          <w:color w:val="auto"/>
          <w:spacing w:val="-4"/>
          <w:szCs w:val="21"/>
        </w:rPr>
        <w:t>我方所提供的一次性投标产品报价均具充分的合理性和准确性，保证不存在低于成本的恶意报价行为，同时清楚理解到报价最低并非意味着必定获得合同授予资格。</w:t>
      </w:r>
    </w:p>
    <w:p w14:paraId="713D1615">
      <w:pPr>
        <w:spacing w:line="360" w:lineRule="auto"/>
        <w:ind w:right="-341" w:firstLine="404" w:firstLineChars="200"/>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rPr>
        <w:t>4.</w:t>
      </w:r>
      <w:r>
        <w:rPr>
          <w:rFonts w:hint="eastAsia" w:ascii="Times New Roman" w:hAnsi="Times New Roman" w:eastAsia="宋体" w:cs="Times New Roman"/>
          <w:color w:val="auto"/>
          <w:spacing w:val="-4"/>
          <w:szCs w:val="21"/>
        </w:rPr>
        <w:t>投标有效期为自开标之日起</w:t>
      </w:r>
      <w:r>
        <w:rPr>
          <w:rFonts w:ascii="Times New Roman" w:hAnsi="Times New Roman" w:eastAsia="宋体" w:cs="Times New Roman"/>
          <w:color w:val="auto"/>
          <w:spacing w:val="-4"/>
          <w:szCs w:val="21"/>
        </w:rPr>
        <w:t>9</w:t>
      </w:r>
      <w:r>
        <w:rPr>
          <w:rFonts w:ascii="Times New Roman" w:hAnsi="Times New Roman" w:eastAsia="宋体" w:cs="Times New Roman"/>
          <w:color w:val="auto"/>
          <w:spacing w:val="-4"/>
          <w:szCs w:val="21"/>
          <w:u w:val="single"/>
        </w:rPr>
        <w:t>0</w:t>
      </w:r>
      <w:r>
        <w:rPr>
          <w:rFonts w:hint="eastAsia" w:ascii="Times New Roman" w:hAnsi="Times New Roman" w:eastAsia="宋体" w:cs="Times New Roman"/>
          <w:color w:val="auto"/>
          <w:spacing w:val="-4"/>
          <w:szCs w:val="21"/>
        </w:rPr>
        <w:t>天内，如在投标有效期内撤回投标，我方同意被废除投标资格。</w:t>
      </w:r>
    </w:p>
    <w:p w14:paraId="4F584C0A">
      <w:pPr>
        <w:spacing w:line="360" w:lineRule="auto"/>
        <w:ind w:right="-341" w:firstLine="404" w:firstLineChars="200"/>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rPr>
        <w:t>5.</w:t>
      </w:r>
      <w:r>
        <w:rPr>
          <w:rFonts w:hint="eastAsia" w:ascii="Times New Roman" w:hAnsi="Times New Roman" w:eastAsia="宋体" w:cs="Times New Roman"/>
          <w:color w:val="auto"/>
          <w:spacing w:val="-4"/>
          <w:szCs w:val="21"/>
        </w:rPr>
        <w:t>我方承诺</w:t>
      </w:r>
      <w:r>
        <w:rPr>
          <w:rFonts w:hint="eastAsia" w:ascii="Times New Roman" w:hAnsi="Times New Roman" w:eastAsia="宋体" w:cs="Times New Roman"/>
          <w:color w:val="auto"/>
          <w:szCs w:val="21"/>
        </w:rPr>
        <w:t>参加政府采购活动前</w:t>
      </w: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年内在经营活动中没有重大违法记录和依法缴纳了税收</w:t>
      </w:r>
      <w:r>
        <w:rPr>
          <w:rFonts w:hint="eastAsia" w:ascii="Times New Roman" w:hAnsi="Times New Roman" w:eastAsia="宋体" w:cs="Times New Roman"/>
          <w:color w:val="auto"/>
          <w:spacing w:val="-4"/>
          <w:szCs w:val="21"/>
        </w:rPr>
        <w:t>（投标截止时间进行计算）。</w:t>
      </w:r>
    </w:p>
    <w:p w14:paraId="6C814E3E">
      <w:pPr>
        <w:spacing w:line="360" w:lineRule="auto"/>
        <w:ind w:right="-341" w:firstLine="404" w:firstLineChars="200"/>
        <w:rPr>
          <w:rFonts w:ascii="Times New Roman" w:hAnsi="Times New Roman" w:eastAsia="宋体" w:cs="Times New Roman"/>
          <w:color w:val="auto"/>
          <w:szCs w:val="21"/>
        </w:rPr>
      </w:pPr>
      <w:r>
        <w:rPr>
          <w:rFonts w:ascii="Times New Roman" w:hAnsi="Times New Roman" w:eastAsia="宋体" w:cs="Times New Roman"/>
          <w:color w:val="auto"/>
          <w:spacing w:val="-4"/>
          <w:szCs w:val="21"/>
        </w:rPr>
        <w:t>6.</w:t>
      </w:r>
      <w:r>
        <w:rPr>
          <w:rFonts w:hint="eastAsia" w:ascii="Times New Roman" w:hAnsi="Times New Roman" w:eastAsia="宋体" w:cs="Times New Roman"/>
          <w:color w:val="auto"/>
          <w:spacing w:val="-4"/>
          <w:szCs w:val="21"/>
        </w:rPr>
        <w:t>我方承诺具备本项目</w:t>
      </w:r>
      <w:r>
        <w:rPr>
          <w:rFonts w:hint="eastAsia" w:ascii="Times New Roman" w:hAnsi="Times New Roman" w:eastAsia="宋体" w:cs="Times New Roman"/>
          <w:color w:val="auto"/>
          <w:szCs w:val="21"/>
        </w:rPr>
        <w:t>履行合同所必需的设备和专业技术能力</w:t>
      </w:r>
    </w:p>
    <w:p w14:paraId="602AF681">
      <w:pPr>
        <w:spacing w:line="360" w:lineRule="auto"/>
        <w:ind w:right="-341" w:firstLine="404" w:firstLineChars="200"/>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rPr>
        <w:t>7.</w:t>
      </w:r>
      <w:r>
        <w:rPr>
          <w:rFonts w:hint="eastAsia" w:ascii="Times New Roman" w:hAnsi="Times New Roman" w:eastAsia="宋体" w:cs="Times New Roman"/>
          <w:color w:val="auto"/>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46E122CC">
      <w:pPr>
        <w:spacing w:line="360" w:lineRule="auto"/>
        <w:ind w:right="-341" w:firstLine="404" w:firstLineChars="200"/>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rPr>
        <w:t>8.</w:t>
      </w:r>
      <w:r>
        <w:rPr>
          <w:rFonts w:hint="eastAsia" w:ascii="Times New Roman" w:hAnsi="Times New Roman" w:eastAsia="宋体" w:cs="Times New Roman"/>
          <w:color w:val="auto"/>
          <w:spacing w:val="-4"/>
          <w:szCs w:val="21"/>
        </w:rPr>
        <w:t>我方承诺至开标之日止，未被</w:t>
      </w:r>
      <w:r>
        <w:rPr>
          <w:rFonts w:ascii="Times New Roman" w:hAnsi="Times New Roman" w:eastAsia="宋体" w:cs="Times New Roman"/>
          <w:color w:val="auto"/>
          <w:spacing w:val="-4"/>
          <w:szCs w:val="21"/>
        </w:rPr>
        <w:t>“</w:t>
      </w:r>
      <w:r>
        <w:rPr>
          <w:rFonts w:hint="eastAsia" w:ascii="Times New Roman" w:hAnsi="Times New Roman" w:eastAsia="宋体" w:cs="Times New Roman"/>
          <w:color w:val="auto"/>
          <w:spacing w:val="-4"/>
          <w:szCs w:val="21"/>
        </w:rPr>
        <w:t>信用中国</w:t>
      </w:r>
      <w:r>
        <w:rPr>
          <w:rFonts w:ascii="Times New Roman" w:hAnsi="Times New Roman" w:eastAsia="宋体" w:cs="Times New Roman"/>
          <w:color w:val="auto"/>
          <w:spacing w:val="-4"/>
          <w:szCs w:val="21"/>
        </w:rPr>
        <w:t>”</w:t>
      </w:r>
      <w:r>
        <w:rPr>
          <w:rFonts w:hint="eastAsia" w:ascii="Times New Roman" w:hAnsi="Times New Roman" w:eastAsia="宋体" w:cs="Times New Roman"/>
          <w:color w:val="auto"/>
          <w:spacing w:val="-4"/>
          <w:szCs w:val="21"/>
        </w:rPr>
        <w:t>（</w:t>
      </w:r>
      <w:r>
        <w:rPr>
          <w:rFonts w:ascii="Times New Roman" w:hAnsi="Times New Roman" w:eastAsia="宋体" w:cs="Times New Roman"/>
          <w:color w:val="auto"/>
          <w:spacing w:val="-4"/>
          <w:szCs w:val="21"/>
        </w:rPr>
        <w:t>www.creditchina.gov.cn</w:t>
      </w:r>
      <w:r>
        <w:rPr>
          <w:rFonts w:hint="eastAsia" w:ascii="Times New Roman" w:hAnsi="Times New Roman" w:eastAsia="宋体" w:cs="Times New Roman"/>
          <w:color w:val="auto"/>
          <w:spacing w:val="-4"/>
          <w:szCs w:val="21"/>
        </w:rPr>
        <w:t>）、中国政府采购网（</w:t>
      </w:r>
      <w:r>
        <w:rPr>
          <w:rFonts w:ascii="Times New Roman" w:hAnsi="Times New Roman" w:eastAsia="宋体" w:cs="Times New Roman"/>
          <w:color w:val="auto"/>
          <w:spacing w:val="-4"/>
          <w:szCs w:val="21"/>
        </w:rPr>
        <w:t>www.ccgp.gov.cn</w:t>
      </w:r>
      <w:r>
        <w:rPr>
          <w:rFonts w:hint="eastAsia" w:ascii="Times New Roman" w:hAnsi="Times New Roman" w:eastAsia="宋体" w:cs="Times New Roman"/>
          <w:color w:val="auto"/>
          <w:spacing w:val="-4"/>
          <w:szCs w:val="21"/>
        </w:rPr>
        <w:t>）列入失信被执行人、重大税收违法案件当事人名单、政府采购严重违法失信行为记录名单。</w:t>
      </w:r>
    </w:p>
    <w:p w14:paraId="11AD4B52">
      <w:pPr>
        <w:snapToGrid w:val="0"/>
        <w:spacing w:line="360" w:lineRule="auto"/>
        <w:ind w:right="-341" w:firstLine="420" w:firstLineChars="200"/>
        <w:rPr>
          <w:rFonts w:ascii="Times New Roman" w:hAnsi="Times New Roman" w:eastAsia="宋体" w:cs="Times New Roman"/>
          <w:color w:val="auto"/>
        </w:rPr>
      </w:pPr>
      <w:r>
        <w:rPr>
          <w:rFonts w:ascii="Times New Roman" w:hAnsi="Times New Roman" w:eastAsia="宋体" w:cs="Times New Roman"/>
          <w:color w:val="auto"/>
        </w:rPr>
        <w:t>9.</w:t>
      </w:r>
      <w:r>
        <w:rPr>
          <w:rFonts w:hint="eastAsia" w:ascii="Times New Roman" w:hAnsi="Times New Roman" w:eastAsia="宋体" w:cs="Times New Roman"/>
          <w:color w:val="auto"/>
        </w:rPr>
        <w:t>与本投标有关的一切正式往来信函请寄：</w:t>
      </w:r>
    </w:p>
    <w:p w14:paraId="349CD3BA">
      <w:pPr>
        <w:snapToGrid w:val="0"/>
        <w:spacing w:line="312" w:lineRule="auto"/>
        <w:ind w:right="-341"/>
        <w:rPr>
          <w:rFonts w:ascii="Times New Roman" w:hAnsi="Times New Roman" w:eastAsia="宋体" w:cs="Times New Roman"/>
          <w:color w:val="auto"/>
        </w:rPr>
      </w:pPr>
      <w:r>
        <w:rPr>
          <w:rFonts w:hint="eastAsia" w:ascii="Times New Roman" w:hAnsi="Times New Roman" w:eastAsia="宋体" w:cs="Times New Roman"/>
          <w:color w:val="auto"/>
        </w:rPr>
        <w:t>地址：</w:t>
      </w:r>
      <w:r>
        <w:rPr>
          <w:rFonts w:ascii="Times New Roman" w:hAnsi="Times New Roman" w:eastAsia="宋体" w:cs="Times New Roman"/>
          <w:color w:val="auto"/>
        </w:rPr>
        <w:t>__________</w:t>
      </w:r>
      <w:r>
        <w:rPr>
          <w:rFonts w:ascii="Times New Roman" w:hAnsi="Times New Roman" w:eastAsia="宋体" w:cs="Times New Roman"/>
          <w:color w:val="auto"/>
          <w:u w:val="single"/>
        </w:rPr>
        <w:t>_</w:t>
      </w:r>
      <w:r>
        <w:rPr>
          <w:rFonts w:ascii="Times New Roman" w:hAnsi="Times New Roman" w:eastAsia="宋体" w:cs="Times New Roman"/>
          <w:color w:val="auto"/>
        </w:rPr>
        <w:t>____</w:t>
      </w:r>
      <w:r>
        <w:rPr>
          <w:rFonts w:hint="eastAsia" w:ascii="Times New Roman" w:hAnsi="Times New Roman" w:eastAsia="宋体" w:cs="Times New Roman"/>
          <w:color w:val="auto"/>
        </w:rPr>
        <w:t>邮编：</w:t>
      </w:r>
      <w:r>
        <w:rPr>
          <w:rFonts w:ascii="Times New Roman" w:hAnsi="Times New Roman" w:eastAsia="宋体" w:cs="Times New Roman"/>
          <w:color w:val="auto"/>
        </w:rPr>
        <w:t>__________</w:t>
      </w:r>
      <w:r>
        <w:rPr>
          <w:rFonts w:hint="eastAsia" w:ascii="Times New Roman" w:hAnsi="Times New Roman" w:eastAsia="宋体" w:cs="Times New Roman"/>
          <w:color w:val="auto"/>
        </w:rPr>
        <w:t>电话：</w:t>
      </w:r>
      <w:r>
        <w:rPr>
          <w:rFonts w:ascii="Times New Roman" w:hAnsi="Times New Roman" w:eastAsia="宋体" w:cs="Times New Roman"/>
          <w:color w:val="auto"/>
        </w:rPr>
        <w:t>______________</w:t>
      </w:r>
    </w:p>
    <w:p w14:paraId="0C0EB070">
      <w:pPr>
        <w:snapToGrid w:val="0"/>
        <w:spacing w:line="312" w:lineRule="auto"/>
        <w:ind w:right="-341"/>
        <w:rPr>
          <w:rFonts w:ascii="Times New Roman" w:hAnsi="Times New Roman" w:eastAsia="宋体" w:cs="Times New Roman"/>
          <w:color w:val="auto"/>
        </w:rPr>
      </w:pPr>
      <w:r>
        <w:rPr>
          <w:rFonts w:hint="eastAsia" w:ascii="Times New Roman" w:hAnsi="Times New Roman" w:eastAsia="宋体" w:cs="Times New Roman"/>
          <w:color w:val="auto"/>
        </w:rPr>
        <w:t>传真：</w:t>
      </w:r>
      <w:r>
        <w:rPr>
          <w:rFonts w:ascii="Times New Roman" w:hAnsi="Times New Roman" w:eastAsia="宋体" w:cs="Times New Roman"/>
          <w:color w:val="auto"/>
        </w:rPr>
        <w:t>______________</w:t>
      </w:r>
      <w:r>
        <w:rPr>
          <w:rFonts w:hint="eastAsia" w:ascii="Times New Roman" w:hAnsi="Times New Roman" w:eastAsia="宋体" w:cs="Times New Roman"/>
          <w:color w:val="auto"/>
        </w:rPr>
        <w:t>投标人代表姓名</w:t>
      </w:r>
      <w:r>
        <w:rPr>
          <w:rFonts w:ascii="Times New Roman" w:hAnsi="Times New Roman" w:eastAsia="宋体" w:cs="Times New Roman"/>
          <w:color w:val="auto"/>
        </w:rPr>
        <w:t>___________</w:t>
      </w:r>
      <w:r>
        <w:rPr>
          <w:rFonts w:hint="eastAsia" w:ascii="Times New Roman" w:hAnsi="Times New Roman" w:eastAsia="宋体" w:cs="Times New Roman"/>
          <w:color w:val="auto"/>
        </w:rPr>
        <w:t>职务：</w:t>
      </w:r>
      <w:r>
        <w:rPr>
          <w:rFonts w:ascii="Times New Roman" w:hAnsi="Times New Roman" w:eastAsia="宋体" w:cs="Times New Roman"/>
          <w:color w:val="auto"/>
        </w:rPr>
        <w:t>_____________</w:t>
      </w:r>
    </w:p>
    <w:p w14:paraId="796CC571">
      <w:pPr>
        <w:snapToGrid w:val="0"/>
        <w:spacing w:line="312" w:lineRule="auto"/>
        <w:ind w:right="-341"/>
        <w:rPr>
          <w:rFonts w:ascii="Times New Roman" w:hAnsi="Times New Roman" w:eastAsia="宋体" w:cs="Times New Roman"/>
          <w:color w:val="auto"/>
        </w:rPr>
      </w:pPr>
      <w:r>
        <w:rPr>
          <w:rFonts w:hint="eastAsia" w:ascii="Times New Roman" w:hAnsi="Times New Roman" w:eastAsia="宋体" w:cs="Times New Roman"/>
          <w:color w:val="auto"/>
        </w:rPr>
        <w:t>投标人名称</w:t>
      </w:r>
      <w:r>
        <w:rPr>
          <w:rFonts w:ascii="Times New Roman" w:hAnsi="Times New Roman" w:eastAsia="宋体" w:cs="Times New Roman"/>
          <w:color w:val="auto"/>
        </w:rPr>
        <w:t>(</w:t>
      </w:r>
      <w:r>
        <w:rPr>
          <w:rFonts w:hint="eastAsia" w:ascii="Times New Roman" w:hAnsi="Times New Roman" w:eastAsia="宋体" w:cs="Times New Roman"/>
          <w:color w:val="auto"/>
        </w:rPr>
        <w:t>公章</w:t>
      </w:r>
      <w:r>
        <w:rPr>
          <w:rFonts w:ascii="Times New Roman" w:hAnsi="Times New Roman" w:eastAsia="宋体" w:cs="Times New Roman"/>
          <w:color w:val="auto"/>
        </w:rPr>
        <w:t>):___________________</w:t>
      </w:r>
    </w:p>
    <w:p w14:paraId="78D06323">
      <w:pPr>
        <w:snapToGrid w:val="0"/>
        <w:spacing w:line="312" w:lineRule="auto"/>
        <w:ind w:right="-341"/>
        <w:rPr>
          <w:rFonts w:ascii="Times New Roman" w:hAnsi="Times New Roman" w:eastAsia="宋体" w:cs="Times New Roman"/>
          <w:color w:val="auto"/>
        </w:rPr>
      </w:pPr>
      <w:r>
        <w:rPr>
          <w:rFonts w:hint="eastAsia" w:ascii="Times New Roman" w:hAnsi="Times New Roman" w:eastAsia="宋体" w:cs="Times New Roman"/>
          <w:color w:val="auto"/>
        </w:rPr>
        <w:t>开户银行：银行账号：</w:t>
      </w:r>
    </w:p>
    <w:p w14:paraId="2B012094">
      <w:pPr>
        <w:snapToGrid w:val="0"/>
        <w:ind w:right="-341"/>
        <w:rPr>
          <w:rFonts w:ascii="Times New Roman" w:hAnsi="Times New Roman" w:eastAsia="宋体" w:cs="Times New Roman"/>
          <w:color w:val="auto"/>
        </w:rPr>
      </w:pPr>
    </w:p>
    <w:p w14:paraId="06A84ECC">
      <w:pPr>
        <w:snapToGrid w:val="0"/>
        <w:spacing w:before="120" w:line="312" w:lineRule="auto"/>
        <w:ind w:right="-341" w:firstLine="2940" w:firstLineChars="1400"/>
        <w:rPr>
          <w:rFonts w:ascii="Times New Roman" w:hAnsi="Times New Roman" w:eastAsia="宋体" w:cs="Times New Roman"/>
          <w:color w:val="auto"/>
        </w:rPr>
      </w:pPr>
      <w:r>
        <w:rPr>
          <w:rFonts w:hint="eastAsia" w:ascii="Times New Roman" w:hAnsi="Times New Roman" w:eastAsia="宋体" w:cs="Times New Roman"/>
          <w:color w:val="auto"/>
        </w:rPr>
        <w:t>日期</w:t>
      </w:r>
      <w:r>
        <w:rPr>
          <w:rFonts w:ascii="Times New Roman" w:hAnsi="Times New Roman" w:eastAsia="宋体" w:cs="Times New Roman"/>
          <w:color w:val="auto"/>
        </w:rPr>
        <w:t>:_____</w:t>
      </w:r>
      <w:r>
        <w:rPr>
          <w:rFonts w:hint="eastAsia" w:ascii="Times New Roman" w:hAnsi="Times New Roman" w:eastAsia="宋体" w:cs="Times New Roman"/>
          <w:color w:val="auto"/>
        </w:rPr>
        <w:t>年</w:t>
      </w:r>
      <w:r>
        <w:rPr>
          <w:rFonts w:ascii="Times New Roman" w:hAnsi="Times New Roman" w:eastAsia="宋体" w:cs="Times New Roman"/>
          <w:color w:val="auto"/>
        </w:rPr>
        <w:t>___</w:t>
      </w:r>
      <w:r>
        <w:rPr>
          <w:rFonts w:hint="eastAsia" w:ascii="Times New Roman" w:hAnsi="Times New Roman" w:eastAsia="宋体" w:cs="Times New Roman"/>
          <w:color w:val="auto"/>
        </w:rPr>
        <w:t>月</w:t>
      </w:r>
      <w:r>
        <w:rPr>
          <w:rFonts w:ascii="Times New Roman" w:hAnsi="Times New Roman" w:eastAsia="宋体" w:cs="Times New Roman"/>
          <w:color w:val="auto"/>
        </w:rPr>
        <w:t>___</w:t>
      </w:r>
      <w:r>
        <w:rPr>
          <w:rFonts w:hint="eastAsia" w:ascii="Times New Roman" w:hAnsi="Times New Roman" w:eastAsia="宋体" w:cs="Times New Roman"/>
          <w:color w:val="auto"/>
        </w:rPr>
        <w:t>日</w:t>
      </w:r>
    </w:p>
    <w:p w14:paraId="6314F919">
      <w:pPr>
        <w:snapToGrid w:val="0"/>
        <w:spacing w:line="312" w:lineRule="auto"/>
        <w:ind w:right="-341"/>
        <w:jc w:val="left"/>
        <w:rPr>
          <w:rFonts w:ascii="Times New Roman" w:hAnsi="Times New Roman" w:eastAsia="宋体" w:cs="Times New Roman"/>
          <w:b/>
          <w:color w:val="auto"/>
          <w:sz w:val="24"/>
        </w:rPr>
      </w:pPr>
      <w:r>
        <w:rPr>
          <w:rFonts w:ascii="Times New Roman" w:hAnsi="Times New Roman" w:eastAsia="宋体" w:cs="Times New Roman"/>
          <w:color w:val="auto"/>
          <w:kern w:val="0"/>
        </w:rPr>
        <w:br w:type="page"/>
      </w:r>
    </w:p>
    <w:p w14:paraId="595F9A02">
      <w:pPr>
        <w:snapToGrid w:val="0"/>
        <w:spacing w:before="120" w:line="312" w:lineRule="auto"/>
        <w:ind w:right="-341"/>
        <w:jc w:val="center"/>
        <w:rPr>
          <w:rFonts w:ascii="Times New Roman" w:hAnsi="Times New Roman" w:eastAsia="宋体" w:cs="Times New Roman"/>
          <w:b/>
          <w:color w:val="auto"/>
          <w:sz w:val="32"/>
        </w:rPr>
      </w:pPr>
    </w:p>
    <w:p w14:paraId="20A61688">
      <w:pPr>
        <w:snapToGrid w:val="0"/>
        <w:spacing w:beforeLines="50" w:after="50"/>
        <w:jc w:val="center"/>
        <w:rPr>
          <w:rFonts w:ascii="Times New Roman" w:hAnsi="Times New Roman" w:eastAsia="宋体" w:cs="Times New Roman"/>
          <w:b/>
          <w:color w:val="auto"/>
          <w:sz w:val="32"/>
          <w:szCs w:val="32"/>
        </w:rPr>
      </w:pPr>
      <w:r>
        <w:rPr>
          <w:rFonts w:hint="eastAsia" w:ascii="Times New Roman" w:hAnsi="Times New Roman" w:eastAsia="宋体" w:cs="Times New Roman"/>
          <w:b/>
          <w:color w:val="auto"/>
          <w:sz w:val="32"/>
          <w:szCs w:val="32"/>
        </w:rPr>
        <w:t>五、声明函</w:t>
      </w:r>
    </w:p>
    <w:p w14:paraId="5B534D12">
      <w:pPr>
        <w:snapToGrid w:val="0"/>
        <w:spacing w:beforeLines="50" w:after="50" w:line="360" w:lineRule="auto"/>
        <w:rPr>
          <w:rFonts w:ascii="Times New Roman" w:hAnsi="Times New Roman" w:eastAsia="宋体" w:cs="Times New Roman"/>
          <w:color w:val="auto"/>
          <w:szCs w:val="21"/>
        </w:rPr>
      </w:pPr>
    </w:p>
    <w:p w14:paraId="3DE0DFE4">
      <w:pPr>
        <w:snapToGrid w:val="0"/>
        <w:spacing w:beforeLines="50" w:after="50"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致：</w:t>
      </w:r>
      <w:r>
        <w:rPr>
          <w:rFonts w:ascii="Times New Roman" w:hAnsi="Times New Roman" w:eastAsia="宋体" w:cs="Times New Roman"/>
          <w:color w:val="auto"/>
          <w:szCs w:val="21"/>
        </w:rPr>
        <w:t>_</w:t>
      </w:r>
      <w:r>
        <w:rPr>
          <w:rFonts w:hint="eastAsia" w:ascii="Times New Roman" w:hAnsi="Times New Roman" w:eastAsia="宋体" w:cs="Times New Roman"/>
          <w:color w:val="auto"/>
          <w:u w:val="single"/>
        </w:rPr>
        <w:t>深圳市国信招标有限公司</w:t>
      </w:r>
      <w:r>
        <w:rPr>
          <w:rFonts w:ascii="Times New Roman" w:hAnsi="Times New Roman" w:eastAsia="宋体" w:cs="Times New Roman"/>
          <w:color w:val="auto"/>
        </w:rPr>
        <w:t>_</w:t>
      </w:r>
      <w:r>
        <w:rPr>
          <w:rFonts w:hint="eastAsia" w:ascii="Times New Roman" w:hAnsi="Times New Roman" w:eastAsia="宋体" w:cs="Times New Roman"/>
          <w:color w:val="auto"/>
          <w:szCs w:val="21"/>
        </w:rPr>
        <w:t>：</w:t>
      </w:r>
    </w:p>
    <w:p w14:paraId="6870E973">
      <w:pPr>
        <w:spacing w:after="120" w:line="360" w:lineRule="auto"/>
        <w:ind w:firstLine="480"/>
        <w:rPr>
          <w:rFonts w:ascii="Times New Roman" w:hAnsi="Times New Roman" w:eastAsia="宋体" w:cs="Times New Roman"/>
          <w:color w:val="auto"/>
          <w:szCs w:val="21"/>
        </w:rPr>
      </w:pPr>
      <w:r>
        <w:rPr>
          <w:rFonts w:hint="eastAsia" w:ascii="Times New Roman" w:hAnsi="Times New Roman" w:eastAsia="宋体" w:cs="Times New Roman"/>
          <w:color w:val="auto"/>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中标</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签订合同），我方对此无任何异议。</w:t>
      </w:r>
    </w:p>
    <w:p w14:paraId="0F4DD48E">
      <w:pPr>
        <w:spacing w:after="120" w:line="360" w:lineRule="auto"/>
        <w:ind w:firstLine="480"/>
        <w:rPr>
          <w:rFonts w:ascii="Times New Roman" w:hAnsi="Times New Roman" w:eastAsia="宋体" w:cs="Times New Roman"/>
          <w:color w:val="auto"/>
          <w:szCs w:val="21"/>
        </w:rPr>
      </w:pPr>
      <w:r>
        <w:rPr>
          <w:rFonts w:hint="eastAsia" w:ascii="Times New Roman" w:hAnsi="Times New Roman" w:eastAsia="宋体" w:cs="Times New Roman"/>
          <w:color w:val="auto"/>
          <w:szCs w:val="21"/>
        </w:rPr>
        <w:t>特此声明！</w:t>
      </w:r>
    </w:p>
    <w:p w14:paraId="4286945A">
      <w:pPr>
        <w:spacing w:after="120"/>
        <w:ind w:firstLine="480"/>
        <w:rPr>
          <w:rFonts w:ascii="Times New Roman" w:hAnsi="Times New Roman" w:eastAsia="宋体" w:cs="Times New Roman"/>
          <w:color w:val="auto"/>
        </w:rPr>
      </w:pPr>
    </w:p>
    <w:p w14:paraId="09EF4D85">
      <w:pPr>
        <w:snapToGrid w:val="0"/>
        <w:spacing w:beforeLines="50"/>
        <w:ind w:firstLine="200"/>
        <w:rPr>
          <w:rFonts w:ascii="Times New Roman" w:hAnsi="Times New Roman" w:eastAsia="宋体" w:cs="Times New Roman"/>
          <w:color w:val="auto"/>
        </w:rPr>
      </w:pPr>
    </w:p>
    <w:p w14:paraId="1215F464">
      <w:pPr>
        <w:snapToGrid w:val="0"/>
        <w:spacing w:before="50" w:after="50"/>
        <w:rPr>
          <w:rFonts w:ascii="Times New Roman" w:hAnsi="Times New Roman" w:eastAsia="宋体" w:cs="Times New Roman"/>
          <w:color w:val="auto"/>
        </w:rPr>
      </w:pPr>
    </w:p>
    <w:p w14:paraId="0A7B907E">
      <w:pPr>
        <w:snapToGrid w:val="0"/>
        <w:ind w:left="2" w:right="-817" w:rightChars="-389"/>
        <w:rPr>
          <w:rFonts w:ascii="Times New Roman" w:hAnsi="Times New Roman" w:eastAsia="宋体" w:cs="Times New Roman"/>
          <w:color w:val="auto"/>
        </w:rPr>
      </w:pPr>
    </w:p>
    <w:p w14:paraId="63357095">
      <w:pPr>
        <w:snapToGrid w:val="0"/>
        <w:spacing w:before="50" w:line="312" w:lineRule="auto"/>
        <w:jc w:val="left"/>
        <w:rPr>
          <w:rFonts w:ascii="Times New Roman" w:hAnsi="Times New Roman" w:eastAsia="宋体" w:cs="Times New Roman"/>
          <w:b/>
          <w:color w:val="auto"/>
          <w:spacing w:val="20"/>
          <w:sz w:val="28"/>
        </w:rPr>
      </w:pPr>
      <w:r>
        <w:rPr>
          <w:rFonts w:hint="eastAsia" w:ascii="Times New Roman" w:hAnsi="Times New Roman" w:eastAsia="宋体" w:cs="Times New Roman"/>
          <w:color w:val="auto"/>
        </w:rPr>
        <w:t>投标人名称（盖章）：日期：</w:t>
      </w:r>
    </w:p>
    <w:p w14:paraId="451DDAF2">
      <w:pPr>
        <w:snapToGrid w:val="0"/>
        <w:spacing w:beforeLines="50"/>
        <w:ind w:firstLine="200"/>
        <w:jc w:val="right"/>
        <w:rPr>
          <w:rFonts w:ascii="Times New Roman" w:hAnsi="Times New Roman" w:eastAsia="宋体" w:cs="Times New Roman"/>
          <w:color w:val="auto"/>
          <w:szCs w:val="24"/>
        </w:rPr>
      </w:pPr>
    </w:p>
    <w:p w14:paraId="6371EB77">
      <w:pPr>
        <w:snapToGrid w:val="0"/>
        <w:spacing w:beforeLines="50" w:after="50"/>
        <w:ind w:firstLine="482" w:firstLineChars="200"/>
        <w:jc w:val="left"/>
        <w:rPr>
          <w:rFonts w:ascii="Times New Roman" w:hAnsi="Times New Roman" w:eastAsia="宋体" w:cs="Times New Roman"/>
          <w:b/>
          <w:bCs/>
          <w:color w:val="auto"/>
          <w:sz w:val="24"/>
        </w:rPr>
      </w:pPr>
    </w:p>
    <w:p w14:paraId="7E3C15C3">
      <w:pPr>
        <w:snapToGrid w:val="0"/>
        <w:spacing w:beforeLines="50"/>
        <w:ind w:left="5250" w:firstLine="200"/>
        <w:jc w:val="right"/>
        <w:rPr>
          <w:rFonts w:ascii="Times New Roman" w:hAnsi="Times New Roman" w:eastAsia="宋体" w:cs="Times New Roman"/>
          <w:color w:val="auto"/>
          <w:szCs w:val="24"/>
        </w:rPr>
      </w:pPr>
    </w:p>
    <w:p w14:paraId="346BF914">
      <w:pPr>
        <w:snapToGrid w:val="0"/>
        <w:spacing w:before="120" w:line="312" w:lineRule="auto"/>
        <w:ind w:right="-341"/>
        <w:jc w:val="center"/>
        <w:rPr>
          <w:rFonts w:ascii="Times New Roman" w:hAnsi="Times New Roman" w:eastAsia="宋体" w:cs="Times New Roman"/>
          <w:b/>
          <w:color w:val="auto"/>
          <w:sz w:val="32"/>
        </w:rPr>
      </w:pPr>
    </w:p>
    <w:p w14:paraId="54ACD35B">
      <w:pPr>
        <w:snapToGrid w:val="0"/>
        <w:spacing w:before="120" w:line="312" w:lineRule="auto"/>
        <w:ind w:right="-341"/>
        <w:jc w:val="center"/>
        <w:rPr>
          <w:rFonts w:ascii="Times New Roman" w:hAnsi="Times New Roman" w:eastAsia="宋体" w:cs="Times New Roman"/>
          <w:b/>
          <w:color w:val="auto"/>
          <w:sz w:val="32"/>
        </w:rPr>
      </w:pPr>
    </w:p>
    <w:p w14:paraId="25E8D045">
      <w:pPr>
        <w:snapToGrid w:val="0"/>
        <w:spacing w:before="120" w:line="312" w:lineRule="auto"/>
        <w:ind w:right="-341"/>
        <w:jc w:val="center"/>
        <w:rPr>
          <w:rFonts w:ascii="Times New Roman" w:hAnsi="Times New Roman" w:eastAsia="宋体" w:cs="Times New Roman"/>
          <w:b/>
          <w:color w:val="auto"/>
          <w:sz w:val="32"/>
        </w:rPr>
      </w:pPr>
    </w:p>
    <w:p w14:paraId="11007286">
      <w:pPr>
        <w:snapToGrid w:val="0"/>
        <w:spacing w:before="120" w:line="312" w:lineRule="auto"/>
        <w:ind w:right="-341"/>
        <w:jc w:val="center"/>
        <w:rPr>
          <w:rFonts w:ascii="Times New Roman" w:hAnsi="Times New Roman" w:eastAsia="宋体" w:cs="Times New Roman"/>
          <w:b/>
          <w:color w:val="auto"/>
          <w:sz w:val="32"/>
        </w:rPr>
      </w:pPr>
    </w:p>
    <w:p w14:paraId="247DCFBD">
      <w:pPr>
        <w:snapToGrid w:val="0"/>
        <w:spacing w:line="312" w:lineRule="auto"/>
        <w:jc w:val="left"/>
        <w:rPr>
          <w:rFonts w:ascii="Times New Roman" w:hAnsi="Times New Roman" w:eastAsia="宋体" w:cs="Times New Roman"/>
          <w:b/>
          <w:color w:val="auto"/>
          <w:sz w:val="32"/>
        </w:rPr>
      </w:pPr>
    </w:p>
    <w:p w14:paraId="3811C9AA">
      <w:pPr>
        <w:snapToGrid w:val="0"/>
        <w:spacing w:line="312" w:lineRule="auto"/>
        <w:jc w:val="left"/>
        <w:rPr>
          <w:rFonts w:ascii="Times New Roman" w:hAnsi="Times New Roman" w:eastAsia="宋体" w:cs="Times New Roman"/>
          <w:b/>
          <w:color w:val="auto"/>
          <w:sz w:val="32"/>
        </w:rPr>
      </w:pPr>
    </w:p>
    <w:p w14:paraId="51485F83">
      <w:pPr>
        <w:snapToGrid w:val="0"/>
        <w:spacing w:line="312" w:lineRule="auto"/>
        <w:jc w:val="left"/>
        <w:rPr>
          <w:rFonts w:ascii="Times New Roman" w:hAnsi="Times New Roman" w:eastAsia="宋体" w:cs="Times New Roman"/>
          <w:b/>
          <w:color w:val="auto"/>
          <w:sz w:val="32"/>
        </w:rPr>
      </w:pPr>
    </w:p>
    <w:p w14:paraId="572CAAB2">
      <w:pPr>
        <w:snapToGrid w:val="0"/>
        <w:spacing w:line="312" w:lineRule="auto"/>
        <w:jc w:val="left"/>
        <w:rPr>
          <w:rFonts w:ascii="Times New Roman" w:hAnsi="Times New Roman" w:eastAsia="宋体" w:cs="Times New Roman"/>
          <w:b/>
          <w:color w:val="auto"/>
          <w:sz w:val="32"/>
        </w:rPr>
      </w:pPr>
    </w:p>
    <w:p w14:paraId="4DCA8465">
      <w:pPr>
        <w:snapToGrid w:val="0"/>
        <w:spacing w:line="312" w:lineRule="auto"/>
        <w:jc w:val="left"/>
        <w:rPr>
          <w:rFonts w:ascii="Times New Roman" w:hAnsi="Times New Roman" w:eastAsia="宋体" w:cs="Times New Roman"/>
          <w:b/>
          <w:color w:val="auto"/>
          <w:sz w:val="32"/>
        </w:rPr>
      </w:pPr>
    </w:p>
    <w:p w14:paraId="5FD6540F">
      <w:pPr>
        <w:snapToGrid w:val="0"/>
        <w:spacing w:line="312" w:lineRule="auto"/>
        <w:jc w:val="left"/>
        <w:rPr>
          <w:rFonts w:ascii="Times New Roman" w:hAnsi="Times New Roman" w:eastAsia="宋体" w:cs="Times New Roman"/>
          <w:b/>
          <w:color w:val="auto"/>
          <w:sz w:val="32"/>
        </w:rPr>
      </w:pPr>
    </w:p>
    <w:p w14:paraId="3662658D">
      <w:pPr>
        <w:snapToGrid w:val="0"/>
        <w:spacing w:line="312" w:lineRule="auto"/>
        <w:jc w:val="left"/>
        <w:rPr>
          <w:rFonts w:ascii="Times New Roman" w:hAnsi="Times New Roman" w:eastAsia="宋体" w:cs="Times New Roman"/>
          <w:b/>
          <w:color w:val="auto"/>
          <w:sz w:val="24"/>
        </w:rPr>
      </w:pPr>
    </w:p>
    <w:p w14:paraId="6CE38BE8">
      <w:pPr>
        <w:snapToGrid w:val="0"/>
        <w:spacing w:line="312" w:lineRule="auto"/>
        <w:jc w:val="left"/>
        <w:rPr>
          <w:rFonts w:ascii="Times New Roman" w:hAnsi="Times New Roman" w:eastAsia="宋体" w:cs="Times New Roman"/>
          <w:b/>
          <w:color w:val="auto"/>
          <w:sz w:val="24"/>
        </w:rPr>
      </w:pPr>
    </w:p>
    <w:p w14:paraId="545B0484">
      <w:pPr>
        <w:jc w:val="center"/>
        <w:rPr>
          <w:rFonts w:ascii="Times New Roman" w:hAnsi="Times New Roman" w:eastAsia="宋体" w:cs="Times New Roman"/>
          <w:b/>
          <w:color w:val="auto"/>
          <w:spacing w:val="20"/>
          <w:sz w:val="28"/>
        </w:rPr>
      </w:pPr>
    </w:p>
    <w:p w14:paraId="67852C30">
      <w:pPr>
        <w:jc w:val="center"/>
        <w:rPr>
          <w:rFonts w:ascii="Times New Roman" w:hAnsi="Times New Roman" w:eastAsia="宋体" w:cs="Times New Roman"/>
          <w:color w:val="auto"/>
          <w:sz w:val="30"/>
          <w:szCs w:val="30"/>
        </w:rPr>
      </w:pPr>
      <w:r>
        <w:rPr>
          <w:rFonts w:hint="eastAsia" w:ascii="Times New Roman" w:hAnsi="Times New Roman" w:eastAsia="宋体" w:cs="Times New Roman"/>
          <w:b/>
          <w:color w:val="auto"/>
          <w:spacing w:val="20"/>
          <w:sz w:val="28"/>
        </w:rPr>
        <w:t>六、</w:t>
      </w:r>
      <w:r>
        <w:rPr>
          <w:rFonts w:hint="eastAsia" w:ascii="Times New Roman" w:hAnsi="Times New Roman" w:eastAsia="宋体" w:cs="Times New Roman"/>
          <w:b/>
          <w:bCs/>
          <w:color w:val="auto"/>
          <w:sz w:val="30"/>
          <w:szCs w:val="30"/>
        </w:rPr>
        <w:t>廉政承诺书</w:t>
      </w:r>
    </w:p>
    <w:p w14:paraId="2C000687">
      <w:pPr>
        <w:rPr>
          <w:rFonts w:ascii="Times New Roman" w:hAnsi="Times New Roman" w:eastAsia="宋体" w:cs="Times New Roman"/>
          <w:b/>
          <w:bCs/>
          <w:color w:val="auto"/>
          <w:sz w:val="28"/>
          <w:szCs w:val="28"/>
        </w:rPr>
      </w:pPr>
    </w:p>
    <w:p w14:paraId="48B65717">
      <w:pPr>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致：</w:t>
      </w:r>
      <w:r>
        <w:rPr>
          <w:rFonts w:hint="eastAsia" w:ascii="Times New Roman" w:hAnsi="Times New Roman" w:eastAsia="宋体" w:cs="Times New Roman"/>
          <w:b/>
          <w:bCs/>
          <w:color w:val="auto"/>
          <w:szCs w:val="21"/>
          <w:u w:val="single"/>
        </w:rPr>
        <w:t>深圳市国信招标有限公司</w:t>
      </w:r>
      <w:r>
        <w:rPr>
          <w:rFonts w:hint="eastAsia" w:ascii="Times New Roman" w:hAnsi="Times New Roman" w:eastAsia="宋体" w:cs="Times New Roman"/>
          <w:b/>
          <w:bCs/>
          <w:color w:val="auto"/>
          <w:szCs w:val="21"/>
        </w:rPr>
        <w:t>：</w:t>
      </w:r>
    </w:p>
    <w:p w14:paraId="63B0990D">
      <w:pPr>
        <w:spacing w:line="360" w:lineRule="auto"/>
        <w:ind w:firstLine="420" w:firstLineChars="200"/>
        <w:rPr>
          <w:rFonts w:ascii="Times New Roman" w:hAnsi="Times New Roman" w:eastAsia="宋体" w:cs="Times New Roman"/>
          <w:color w:val="auto"/>
          <w:szCs w:val="21"/>
        </w:rPr>
      </w:pPr>
    </w:p>
    <w:p w14:paraId="6552D6D3">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我单位响应你单位</w:t>
      </w:r>
      <w:r>
        <w:rPr>
          <w:rFonts w:hint="eastAsia" w:ascii="Times New Roman" w:hAnsi="Times New Roman" w:eastAsia="宋体" w:cs="Times New Roman"/>
          <w:color w:val="auto"/>
          <w:szCs w:val="21"/>
          <w:u w:val="single"/>
          <w:lang w:val="en-US" w:eastAsia="zh-CN"/>
        </w:rPr>
        <w:t xml:space="preserve">     </w:t>
      </w:r>
      <w:r>
        <w:rPr>
          <w:rFonts w:hint="eastAsia" w:ascii="Times New Roman" w:hAnsi="Times New Roman" w:eastAsia="宋体" w:cs="Times New Roman"/>
          <w:color w:val="auto"/>
          <w:szCs w:val="21"/>
        </w:rPr>
        <w:t>项目招标要求参加投标，在这次投标过程中和中标后，我们将严格遵守国家法律法规要求，并郑重承诺</w:t>
      </w:r>
      <w:r>
        <w:rPr>
          <w:rFonts w:ascii="Times New Roman" w:hAnsi="Times New Roman" w:eastAsia="宋体" w:cs="Times New Roman"/>
          <w:color w:val="auto"/>
          <w:szCs w:val="21"/>
        </w:rPr>
        <w:t>:</w:t>
      </w:r>
    </w:p>
    <w:p w14:paraId="13142609">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一、不向项目有关人员及部门赠送礼金礼物、有价证券、回扣以及中介费、介绍费、咨询费等好处费。</w:t>
      </w:r>
    </w:p>
    <w:p w14:paraId="5C43B430">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二、不为项目有关人员及部门报销应由你方单位或个人支付的费用</w:t>
      </w:r>
      <w:r>
        <w:rPr>
          <w:rFonts w:ascii="Times New Roman" w:hAnsi="Times New Roman" w:eastAsia="宋体" w:cs="Times New Roman"/>
          <w:color w:val="auto"/>
          <w:szCs w:val="21"/>
        </w:rPr>
        <w:t>;</w:t>
      </w:r>
    </w:p>
    <w:p w14:paraId="4C96F86F">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三、不向项目有关人员及部门提供有可能影响公正的宴请和健身娱乐等活动</w:t>
      </w:r>
      <w:r>
        <w:rPr>
          <w:rFonts w:ascii="Times New Roman" w:hAnsi="Times New Roman" w:eastAsia="宋体" w:cs="Times New Roman"/>
          <w:color w:val="auto"/>
          <w:szCs w:val="21"/>
        </w:rPr>
        <w:t>;</w:t>
      </w:r>
    </w:p>
    <w:p w14:paraId="4C7DF47A">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四、不为项目有关人员及部门出国</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境</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、旅游等提供方便；</w:t>
      </w:r>
    </w:p>
    <w:p w14:paraId="0604D692">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五、不为项目有关人员个人装修住房、婚丧嫁娶、配偶子女工作安排等提供好处</w:t>
      </w:r>
      <w:r>
        <w:rPr>
          <w:rFonts w:ascii="Times New Roman" w:hAnsi="Times New Roman" w:eastAsia="宋体" w:cs="Times New Roman"/>
          <w:color w:val="auto"/>
          <w:szCs w:val="21"/>
        </w:rPr>
        <w:t>;</w:t>
      </w:r>
    </w:p>
    <w:p w14:paraId="6FF863E1">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六、严格遵守政府采购法、民法典等法律，诚实守信，合法经营，坚决抵制各种违法违纪行为。</w:t>
      </w:r>
    </w:p>
    <w:p w14:paraId="2FDEEB9C">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7BA749E5">
      <w:pPr>
        <w:rPr>
          <w:rFonts w:ascii="Times New Roman" w:hAnsi="Times New Roman" w:eastAsia="宋体" w:cs="Times New Roman"/>
          <w:color w:val="auto"/>
          <w:szCs w:val="21"/>
        </w:rPr>
      </w:pPr>
    </w:p>
    <w:p w14:paraId="56C35DF5">
      <w:pPr>
        <w:rPr>
          <w:rFonts w:ascii="Times New Roman" w:hAnsi="Times New Roman" w:eastAsia="宋体" w:cs="Times New Roman"/>
          <w:color w:val="auto"/>
          <w:szCs w:val="21"/>
        </w:rPr>
      </w:pPr>
    </w:p>
    <w:p w14:paraId="75C3C11D">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投标人</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盖章</w:t>
      </w:r>
      <w:r>
        <w:rPr>
          <w:rFonts w:ascii="Times New Roman" w:hAnsi="Times New Roman" w:eastAsia="宋体" w:cs="Times New Roman"/>
          <w:color w:val="auto"/>
          <w:szCs w:val="21"/>
        </w:rPr>
        <w:t>)</w:t>
      </w:r>
    </w:p>
    <w:p w14:paraId="27505ABE">
      <w:pPr>
        <w:rPr>
          <w:rFonts w:ascii="Times New Roman" w:hAnsi="Times New Roman" w:eastAsia="宋体" w:cs="Times New Roman"/>
          <w:color w:val="auto"/>
          <w:szCs w:val="21"/>
        </w:rPr>
      </w:pPr>
    </w:p>
    <w:p w14:paraId="1645A852">
      <w:pPr>
        <w:rPr>
          <w:rFonts w:ascii="Times New Roman" w:hAnsi="Times New Roman" w:eastAsia="宋体" w:cs="Times New Roman"/>
          <w:color w:val="auto"/>
          <w:szCs w:val="21"/>
        </w:rPr>
      </w:pPr>
    </w:p>
    <w:p w14:paraId="0C60CB8C">
      <w:pPr>
        <w:rPr>
          <w:rFonts w:ascii="Times New Roman" w:hAnsi="Times New Roman" w:eastAsia="宋体" w:cs="Times New Roman"/>
          <w:color w:val="auto"/>
          <w:szCs w:val="21"/>
        </w:rPr>
      </w:pPr>
    </w:p>
    <w:p w14:paraId="50941B66">
      <w:pPr>
        <w:rPr>
          <w:rFonts w:ascii="Times New Roman" w:hAnsi="Times New Roman" w:eastAsia="宋体" w:cs="Times New Roman"/>
          <w:color w:val="auto"/>
          <w:szCs w:val="21"/>
        </w:rPr>
      </w:pPr>
    </w:p>
    <w:p w14:paraId="6E5CBDA0">
      <w:pPr>
        <w:rPr>
          <w:rFonts w:ascii="Times New Roman" w:hAnsi="Times New Roman" w:eastAsia="宋体" w:cs="Times New Roman"/>
          <w:color w:val="auto"/>
          <w:szCs w:val="21"/>
        </w:rPr>
      </w:pPr>
    </w:p>
    <w:p w14:paraId="267E3338">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日期</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年月日</w:t>
      </w:r>
    </w:p>
    <w:p w14:paraId="7FEB4498">
      <w:pPr>
        <w:snapToGrid w:val="0"/>
        <w:spacing w:before="50" w:line="312" w:lineRule="auto"/>
        <w:jc w:val="left"/>
        <w:rPr>
          <w:rFonts w:ascii="Times New Roman" w:hAnsi="Times New Roman" w:eastAsia="宋体" w:cs="Times New Roman"/>
          <w:b/>
          <w:color w:val="auto"/>
          <w:spacing w:val="20"/>
          <w:sz w:val="28"/>
        </w:rPr>
      </w:pPr>
    </w:p>
    <w:p w14:paraId="25A210A0">
      <w:pPr>
        <w:snapToGrid w:val="0"/>
        <w:spacing w:before="120" w:line="312" w:lineRule="auto"/>
        <w:ind w:right="-341"/>
        <w:rPr>
          <w:rFonts w:ascii="Times New Roman" w:hAnsi="Times New Roman" w:eastAsia="宋体" w:cs="Times New Roman"/>
          <w:b/>
          <w:color w:val="auto"/>
          <w:sz w:val="28"/>
          <w:szCs w:val="28"/>
        </w:rPr>
      </w:pPr>
    </w:p>
    <w:p w14:paraId="1CF29568">
      <w:pPr>
        <w:snapToGrid w:val="0"/>
        <w:spacing w:before="120" w:line="312" w:lineRule="auto"/>
        <w:ind w:right="-341"/>
        <w:rPr>
          <w:rFonts w:ascii="Times New Roman" w:hAnsi="Times New Roman" w:eastAsia="宋体" w:cs="Times New Roman"/>
          <w:b/>
          <w:color w:val="auto"/>
          <w:sz w:val="28"/>
          <w:szCs w:val="28"/>
        </w:rPr>
      </w:pPr>
    </w:p>
    <w:p w14:paraId="54330B0F">
      <w:pPr>
        <w:snapToGrid w:val="0"/>
        <w:spacing w:before="120" w:line="312" w:lineRule="auto"/>
        <w:ind w:right="-341"/>
        <w:rPr>
          <w:rFonts w:ascii="Times New Roman" w:hAnsi="Times New Roman" w:eastAsia="宋体" w:cs="Times New Roman"/>
          <w:b/>
          <w:color w:val="auto"/>
          <w:sz w:val="28"/>
          <w:szCs w:val="28"/>
        </w:rPr>
      </w:pPr>
    </w:p>
    <w:p w14:paraId="7B4EB6EA">
      <w:pPr>
        <w:snapToGrid w:val="0"/>
        <w:spacing w:before="120" w:line="312" w:lineRule="auto"/>
        <w:ind w:right="-341"/>
        <w:rPr>
          <w:rFonts w:ascii="Times New Roman" w:hAnsi="Times New Roman" w:eastAsia="宋体" w:cs="Times New Roman"/>
          <w:b/>
          <w:color w:val="auto"/>
          <w:sz w:val="28"/>
          <w:szCs w:val="28"/>
        </w:rPr>
      </w:pPr>
    </w:p>
    <w:p w14:paraId="6F3C9F28">
      <w:pPr>
        <w:snapToGrid w:val="0"/>
        <w:spacing w:before="120" w:line="312" w:lineRule="auto"/>
        <w:ind w:right="-341"/>
        <w:rPr>
          <w:rFonts w:ascii="Times New Roman" w:hAnsi="Times New Roman" w:eastAsia="宋体" w:cs="Times New Roman"/>
          <w:b/>
          <w:color w:val="auto"/>
          <w:sz w:val="28"/>
          <w:szCs w:val="28"/>
        </w:rPr>
      </w:pPr>
    </w:p>
    <w:p w14:paraId="3E5D5B5C">
      <w:pPr>
        <w:snapToGrid w:val="0"/>
        <w:spacing w:before="120" w:line="312" w:lineRule="auto"/>
        <w:ind w:right="-341"/>
        <w:rPr>
          <w:rFonts w:ascii="Times New Roman" w:hAnsi="Times New Roman" w:eastAsia="宋体" w:cs="Times New Roman"/>
          <w:b/>
          <w:color w:val="auto"/>
          <w:sz w:val="28"/>
          <w:szCs w:val="28"/>
        </w:rPr>
      </w:pPr>
    </w:p>
    <w:p w14:paraId="269DA65A">
      <w:pPr>
        <w:snapToGrid w:val="0"/>
        <w:spacing w:before="120" w:line="312" w:lineRule="auto"/>
        <w:ind w:right="-341"/>
        <w:rPr>
          <w:rFonts w:hint="eastAsia" w:ascii="Times New Roman" w:hAnsi="Times New Roman" w:eastAsia="宋体" w:cs="Times New Roman"/>
          <w:b/>
          <w:color w:val="auto"/>
          <w:sz w:val="28"/>
          <w:szCs w:val="28"/>
        </w:rPr>
      </w:pPr>
    </w:p>
    <w:p w14:paraId="0E2085F3">
      <w:pPr>
        <w:snapToGrid w:val="0"/>
        <w:spacing w:before="120" w:line="312" w:lineRule="auto"/>
        <w:ind w:right="-341"/>
        <w:rPr>
          <w:rFonts w:ascii="宋体" w:hAnsi="宋体" w:eastAsia="宋体" w:cs="宋体"/>
          <w:b/>
          <w:color w:val="auto"/>
          <w:kern w:val="0"/>
          <w:sz w:val="28"/>
          <w:szCs w:val="28"/>
        </w:rPr>
      </w:pPr>
      <w:r>
        <w:rPr>
          <w:rFonts w:hint="eastAsia" w:ascii="Times New Roman" w:hAnsi="Times New Roman" w:eastAsia="宋体" w:cs="Times New Roman"/>
          <w:b/>
          <w:color w:val="auto"/>
          <w:sz w:val="28"/>
          <w:szCs w:val="28"/>
        </w:rPr>
        <w:t>七、</w:t>
      </w:r>
    </w:p>
    <w:p w14:paraId="561E9F02">
      <w:pPr>
        <w:snapToGrid w:val="0"/>
        <w:spacing w:line="360" w:lineRule="auto"/>
        <w:ind w:right="-341"/>
        <w:jc w:val="center"/>
        <w:rPr>
          <w:rFonts w:ascii="宋体" w:hAnsi="宋体" w:eastAsia="宋体" w:cs="宋体"/>
          <w:b/>
          <w:color w:val="auto"/>
          <w:kern w:val="0"/>
          <w:sz w:val="28"/>
          <w:szCs w:val="28"/>
        </w:rPr>
      </w:pPr>
    </w:p>
    <w:p w14:paraId="53DAA4DE">
      <w:pPr>
        <w:snapToGrid w:val="0"/>
        <w:spacing w:line="360" w:lineRule="auto"/>
        <w:ind w:right="-341" w:firstLine="2811" w:firstLineChars="1000"/>
        <w:rPr>
          <w:rFonts w:ascii="宋体" w:hAnsi="宋体" w:eastAsia="宋体" w:cs="宋体"/>
          <w:color w:val="auto"/>
          <w:kern w:val="0"/>
          <w:szCs w:val="21"/>
        </w:rPr>
      </w:pPr>
      <w:r>
        <w:rPr>
          <w:rFonts w:hint="eastAsia" w:ascii="Times New Roman" w:hAnsi="Times New Roman" w:eastAsia="宋体" w:cs="Times New Roman"/>
          <w:b/>
          <w:color w:val="auto"/>
          <w:sz w:val="28"/>
          <w:szCs w:val="28"/>
        </w:rPr>
        <w:t>中小企业声明函（货物）</w:t>
      </w:r>
    </w:p>
    <w:p w14:paraId="785A0B33">
      <w:pPr>
        <w:snapToGrid w:val="0"/>
        <w:spacing w:line="360" w:lineRule="auto"/>
        <w:ind w:right="-341"/>
        <w:rPr>
          <w:rFonts w:ascii="宋体" w:hAnsi="宋体" w:eastAsia="宋体" w:cs="宋体"/>
          <w:color w:val="auto"/>
          <w:kern w:val="0"/>
          <w:szCs w:val="21"/>
        </w:rPr>
      </w:pPr>
    </w:p>
    <w:p w14:paraId="0496740D">
      <w:pPr>
        <w:spacing w:line="360" w:lineRule="auto"/>
        <w:ind w:firstLine="420" w:firstLineChars="200"/>
        <w:rPr>
          <w:rFonts w:ascii="宋体" w:hAnsi="Times New Roman" w:eastAsia="宋体" w:cs="Times New Roman"/>
          <w:color w:val="auto"/>
          <w:szCs w:val="21"/>
        </w:rPr>
      </w:pPr>
      <w:r>
        <w:rPr>
          <w:rFonts w:hint="eastAsia" w:ascii="宋体" w:hAnsi="宋体" w:eastAsia="宋体" w:cs="Times New Roman"/>
          <w:color w:val="auto"/>
          <w:szCs w:val="21"/>
        </w:rPr>
        <w:t>本公司郑重声明，根据《政府采购促进中小企业发展管理办法》（财库﹝</w:t>
      </w:r>
      <w:r>
        <w:rPr>
          <w:rFonts w:ascii="宋体" w:hAnsi="宋体" w:eastAsia="宋体" w:cs="Times New Roman"/>
          <w:color w:val="auto"/>
          <w:szCs w:val="21"/>
        </w:rPr>
        <w:t>2020</w:t>
      </w:r>
      <w:r>
        <w:rPr>
          <w:rFonts w:hint="eastAsia" w:ascii="宋体" w:hAnsi="宋体" w:eastAsia="宋体" w:cs="Times New Roman"/>
          <w:color w:val="auto"/>
          <w:szCs w:val="21"/>
        </w:rPr>
        <w:t>﹞</w:t>
      </w:r>
      <w:r>
        <w:rPr>
          <w:rFonts w:ascii="宋体" w:hAnsi="宋体" w:eastAsia="宋体" w:cs="Times New Roman"/>
          <w:color w:val="auto"/>
          <w:szCs w:val="21"/>
        </w:rPr>
        <w:t xml:space="preserve">46 </w:t>
      </w:r>
      <w:r>
        <w:rPr>
          <w:rFonts w:hint="eastAsia" w:ascii="宋体" w:hAnsi="宋体" w:eastAsia="宋体" w:cs="Times New Roman"/>
          <w:color w:val="auto"/>
          <w:szCs w:val="21"/>
        </w:rPr>
        <w:t>号）的规定，本公司参加（单位名称）的（项目名称）采购活动，提供的货物全部由符合政策要求的中小企业制造。相关企业（含联合体中的中小企业、签订分包意向协议的中小企业）的具体情况如下：</w:t>
      </w:r>
    </w:p>
    <w:p w14:paraId="293BB0E8">
      <w:pPr>
        <w:spacing w:line="360" w:lineRule="auto"/>
        <w:ind w:firstLine="420" w:firstLineChars="200"/>
        <w:rPr>
          <w:rFonts w:ascii="宋体" w:hAnsi="Times New Roman" w:eastAsia="宋体" w:cs="Times New Roman"/>
          <w:color w:val="auto"/>
          <w:szCs w:val="21"/>
        </w:rPr>
      </w:pPr>
      <w:r>
        <w:rPr>
          <w:rFonts w:ascii="宋体" w:hAnsi="宋体" w:eastAsia="宋体" w:cs="Times New Roman"/>
          <w:color w:val="auto"/>
          <w:szCs w:val="21"/>
        </w:rPr>
        <w:t xml:space="preserve">1. </w:t>
      </w:r>
      <w:r>
        <w:rPr>
          <w:rFonts w:hint="eastAsia" w:ascii="宋体" w:hAnsi="宋体" w:eastAsia="宋体" w:cs="Times New Roman"/>
          <w:color w:val="auto"/>
          <w:szCs w:val="21"/>
        </w:rPr>
        <w:t>（标的名称），属于（采购文件中明确的所属行业）行业；制造商为（企业名称），从业人员人，营业收入为万元，资产总额为万元属于（中型企业、小型企业、微型企业）；</w:t>
      </w:r>
    </w:p>
    <w:p w14:paraId="03795139">
      <w:pPr>
        <w:spacing w:line="360" w:lineRule="auto"/>
        <w:ind w:firstLine="420" w:firstLineChars="200"/>
        <w:rPr>
          <w:rFonts w:ascii="宋体" w:hAnsi="Times New Roman" w:eastAsia="宋体" w:cs="Times New Roman"/>
          <w:szCs w:val="21"/>
        </w:rPr>
      </w:pPr>
      <w:r>
        <w:rPr>
          <w:rFonts w:ascii="宋体" w:hAnsi="宋体" w:eastAsia="宋体" w:cs="Times New Roman"/>
          <w:szCs w:val="21"/>
        </w:rPr>
        <w:t xml:space="preserve">2. </w:t>
      </w:r>
      <w:r>
        <w:rPr>
          <w:rFonts w:hint="eastAsia" w:ascii="宋体" w:hAnsi="宋体" w:eastAsia="宋体" w:cs="Times New Roman"/>
          <w:szCs w:val="21"/>
        </w:rPr>
        <w:t>（标的名称），属于（采购文件中明确的所属行业）行业；制造商为（企业名称），从业人员人，营业收入为万元，资产总额为万元，属于（中型企业、小型企业、微型企业）；</w:t>
      </w:r>
    </w:p>
    <w:p w14:paraId="21289EB6">
      <w:pPr>
        <w:spacing w:line="360" w:lineRule="auto"/>
        <w:rPr>
          <w:rFonts w:ascii="宋体" w:hAnsi="Times New Roman" w:eastAsia="宋体" w:cs="Times New Roman"/>
          <w:szCs w:val="21"/>
        </w:rPr>
      </w:pPr>
      <w:r>
        <w:rPr>
          <w:rFonts w:hint="eastAsia" w:ascii="宋体" w:hAnsi="宋体" w:eastAsia="宋体" w:cs="Times New Roman"/>
          <w:szCs w:val="21"/>
        </w:rPr>
        <w:t>……</w:t>
      </w:r>
    </w:p>
    <w:p w14:paraId="10177D52">
      <w:pPr>
        <w:spacing w:line="360" w:lineRule="auto"/>
        <w:ind w:firstLine="735" w:firstLineChars="350"/>
        <w:rPr>
          <w:rFonts w:ascii="宋体" w:hAnsi="Times New Roman" w:eastAsia="宋体" w:cs="Times New Roman"/>
          <w:szCs w:val="21"/>
        </w:rPr>
      </w:pPr>
      <w:r>
        <w:rPr>
          <w:rFonts w:hint="eastAsia" w:ascii="宋体" w:hAnsi="宋体" w:eastAsia="宋体" w:cs="Times New Roman"/>
          <w:szCs w:val="21"/>
        </w:rPr>
        <w:t>以上企业，不属于大企业的分支机构，不存在控股股东为大企业的情形，也不存在与大企业的负责人为同一人的情形。</w:t>
      </w:r>
    </w:p>
    <w:p w14:paraId="03AE6333">
      <w:pPr>
        <w:spacing w:line="360" w:lineRule="auto"/>
        <w:ind w:firstLine="420" w:firstLineChars="200"/>
        <w:rPr>
          <w:rFonts w:ascii="宋体" w:hAnsi="Times New Roman" w:eastAsia="宋体" w:cs="Times New Roman"/>
          <w:szCs w:val="21"/>
        </w:rPr>
      </w:pPr>
      <w:r>
        <w:rPr>
          <w:rFonts w:hint="eastAsia" w:ascii="宋体" w:hAnsi="宋体" w:eastAsia="宋体" w:cs="Times New Roman"/>
          <w:szCs w:val="21"/>
        </w:rPr>
        <w:t>本企业对上述声明内容的真实性负责。如有虚假，将依法承担相应责任。</w:t>
      </w:r>
    </w:p>
    <w:p w14:paraId="2C8E028B">
      <w:pPr>
        <w:spacing w:line="360" w:lineRule="auto"/>
        <w:rPr>
          <w:rFonts w:ascii="宋体" w:hAnsi="Times New Roman" w:eastAsia="宋体" w:cs="Times New Roman"/>
          <w:szCs w:val="21"/>
        </w:rPr>
      </w:pPr>
    </w:p>
    <w:p w14:paraId="39DCE36C">
      <w:pPr>
        <w:spacing w:line="360" w:lineRule="auto"/>
        <w:rPr>
          <w:rFonts w:ascii="宋体" w:hAnsi="Times New Roman" w:eastAsia="宋体" w:cs="Times New Roman"/>
          <w:szCs w:val="21"/>
        </w:rPr>
      </w:pPr>
    </w:p>
    <w:p w14:paraId="04FAF7FD">
      <w:pPr>
        <w:spacing w:line="360" w:lineRule="auto"/>
        <w:ind w:firstLine="630" w:firstLineChars="300"/>
        <w:rPr>
          <w:rFonts w:ascii="宋体" w:hAnsi="Times New Roman" w:eastAsia="宋体" w:cs="Times New Roman"/>
          <w:szCs w:val="21"/>
        </w:rPr>
      </w:pPr>
      <w:r>
        <w:rPr>
          <w:rFonts w:hint="eastAsia" w:ascii="宋体" w:hAnsi="宋体" w:eastAsia="宋体" w:cs="Times New Roman"/>
          <w:szCs w:val="21"/>
        </w:rPr>
        <w:t>企业名称（盖章）：</w:t>
      </w:r>
    </w:p>
    <w:p w14:paraId="167E22B8">
      <w:pPr>
        <w:spacing w:line="360" w:lineRule="auto"/>
        <w:ind w:firstLine="630" w:firstLineChars="300"/>
        <w:rPr>
          <w:rFonts w:ascii="宋体" w:hAnsi="宋体"/>
        </w:rPr>
        <w:sectPr>
          <w:pgSz w:w="11906" w:h="16838"/>
          <w:pgMar w:top="1304" w:right="1531" w:bottom="1304" w:left="1531" w:header="567" w:footer="1304" w:gutter="0"/>
          <w:cols w:space="720" w:num="1"/>
          <w:docGrid w:linePitch="286" w:charSpace="0"/>
        </w:sectPr>
      </w:pPr>
      <w:r>
        <w:rPr>
          <w:rFonts w:hint="eastAsia" w:ascii="宋体" w:hAnsi="宋体" w:eastAsia="宋体" w:cs="Times New Roman"/>
          <w:szCs w:val="21"/>
        </w:rPr>
        <w:t>日期：</w:t>
      </w:r>
    </w:p>
    <w:p w14:paraId="00FD3EDD">
      <w:pPr>
        <w:snapToGrid w:val="0"/>
        <w:spacing w:line="360" w:lineRule="auto"/>
        <w:ind w:right="-341"/>
        <w:rPr>
          <w:rFonts w:ascii="Times New Roman" w:hAnsi="Times New Roman" w:eastAsia="宋体" w:cs="Times New Roman"/>
        </w:rPr>
      </w:pPr>
    </w:p>
    <w:p w14:paraId="2EF46775">
      <w:pPr>
        <w:spacing w:after="120"/>
        <w:rPr>
          <w:rFonts w:ascii="Times New Roman" w:hAnsi="Times New Roman" w:eastAsia="宋体" w:cs="Times New Roman"/>
        </w:rPr>
      </w:pPr>
    </w:p>
    <w:p w14:paraId="4AB53B63">
      <w:pPr>
        <w:spacing w:line="360" w:lineRule="auto"/>
        <w:ind w:firstLine="3132" w:firstLineChars="1300"/>
        <w:rPr>
          <w:rFonts w:ascii="Times New Roman" w:hAnsi="Times New Roman" w:eastAsia="宋体" w:cs="Times New Roman"/>
          <w:b/>
          <w:sz w:val="24"/>
          <w:szCs w:val="24"/>
        </w:rPr>
      </w:pPr>
      <w:r>
        <w:rPr>
          <w:rFonts w:hint="eastAsia" w:ascii="Times New Roman" w:hAnsi="Times New Roman" w:eastAsia="宋体" w:cs="Times New Roman"/>
          <w:b/>
          <w:sz w:val="24"/>
          <w:szCs w:val="24"/>
        </w:rPr>
        <w:t>监狱企业声明函</w:t>
      </w:r>
    </w:p>
    <w:p w14:paraId="017F6363">
      <w:pPr>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【非监狱企业不用提供】</w:t>
      </w:r>
    </w:p>
    <w:p w14:paraId="6650048D">
      <w:pPr>
        <w:spacing w:line="360" w:lineRule="auto"/>
        <w:ind w:firstLine="480"/>
        <w:rPr>
          <w:rFonts w:ascii="Times New Roman" w:hAnsi="Times New Roman" w:eastAsia="宋体" w:cs="Times New Roman"/>
          <w:szCs w:val="21"/>
        </w:rPr>
      </w:pPr>
    </w:p>
    <w:p w14:paraId="044BC64D">
      <w:pPr>
        <w:spacing w:line="360" w:lineRule="auto"/>
        <w:ind w:firstLine="525" w:firstLineChars="250"/>
        <w:rPr>
          <w:rFonts w:ascii="Times New Roman" w:hAnsi="Times New Roman" w:eastAsia="宋体" w:cs="Times New Roman"/>
          <w:szCs w:val="21"/>
        </w:rPr>
      </w:pPr>
      <w:r>
        <w:rPr>
          <w:rFonts w:hint="eastAsia" w:ascii="Times New Roman" w:hAnsi="Times New Roman" w:eastAsia="宋体" w:cs="Times New Roman"/>
          <w:szCs w:val="21"/>
        </w:rPr>
        <w:t>监狱企业参加政府采购活动时，应当提供由省级以上监狱管理本企业郑重声明，根据《关于政府采购支持监狱企业发展有关问题的通知》（财库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号）的规定，本企业为监狱企业。</w:t>
      </w:r>
    </w:p>
    <w:p w14:paraId="0F80E89E">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根据上述标准，我企业属于监狱企业的理由为：。</w:t>
      </w:r>
    </w:p>
    <w:p w14:paraId="24C1C81D">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本企业为参加（项目名称：）（项目编号：）采购活动提供本企业的产品。</w:t>
      </w:r>
    </w:p>
    <w:p w14:paraId="3AE1B92D">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本企业对上述声明的真实性负责。如有虚假，将依法承担相应责任。</w:t>
      </w:r>
    </w:p>
    <w:p w14:paraId="57229DA9">
      <w:pPr>
        <w:spacing w:line="360" w:lineRule="auto"/>
        <w:ind w:firstLine="480"/>
        <w:rPr>
          <w:rFonts w:ascii="Times New Roman" w:hAnsi="Times New Roman" w:eastAsia="宋体" w:cs="Times New Roman"/>
          <w:szCs w:val="21"/>
        </w:rPr>
      </w:pPr>
    </w:p>
    <w:p w14:paraId="060A7BB6">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6C7C8FA7">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69E63F3C">
      <w:pPr>
        <w:spacing w:line="360" w:lineRule="auto"/>
        <w:ind w:firstLine="480"/>
        <w:rPr>
          <w:rFonts w:ascii="Times New Roman" w:hAnsi="Times New Roman" w:eastAsia="宋体" w:cs="Times New Roman"/>
          <w:szCs w:val="21"/>
        </w:rPr>
      </w:pPr>
    </w:p>
    <w:p w14:paraId="79F5A109">
      <w:pPr>
        <w:spacing w:line="360" w:lineRule="auto"/>
        <w:ind w:firstLine="480"/>
        <w:rPr>
          <w:rFonts w:ascii="Times New Roman" w:hAnsi="Times New Roman" w:eastAsia="宋体" w:cs="Times New Roman"/>
          <w:szCs w:val="21"/>
        </w:rPr>
      </w:pPr>
    </w:p>
    <w:p w14:paraId="277A5921">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投标人为监狱企业的提供此函。</w:t>
      </w:r>
    </w:p>
    <w:p w14:paraId="3453A8F8">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局、戒毒管理局（含新疆生产建设兵团）出具的属于监狱企业的证明文件。</w:t>
      </w:r>
    </w:p>
    <w:p w14:paraId="6A075A14">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D6F551F">
      <w:pPr>
        <w:spacing w:line="360" w:lineRule="auto"/>
        <w:ind w:firstLine="480"/>
        <w:rPr>
          <w:rFonts w:ascii="Times New Roman" w:hAnsi="Times New Roman" w:eastAsia="宋体" w:cs="Times New Roman"/>
          <w:szCs w:val="21"/>
        </w:rPr>
      </w:pPr>
    </w:p>
    <w:p w14:paraId="19549960">
      <w:pPr>
        <w:spacing w:line="360" w:lineRule="auto"/>
        <w:ind w:firstLine="480"/>
        <w:rPr>
          <w:rFonts w:ascii="Times New Roman" w:hAnsi="Times New Roman" w:eastAsia="宋体" w:cs="Times New Roman"/>
          <w:szCs w:val="21"/>
        </w:rPr>
      </w:pPr>
    </w:p>
    <w:p w14:paraId="7CB8386E">
      <w:pPr>
        <w:spacing w:line="360" w:lineRule="auto"/>
        <w:ind w:firstLine="480"/>
        <w:rPr>
          <w:rFonts w:ascii="Times New Roman" w:hAnsi="Times New Roman" w:eastAsia="宋体" w:cs="Times New Roman"/>
          <w:szCs w:val="21"/>
        </w:rPr>
      </w:pPr>
    </w:p>
    <w:p w14:paraId="6F43CD74">
      <w:pPr>
        <w:spacing w:line="360" w:lineRule="auto"/>
        <w:ind w:firstLine="480"/>
        <w:rPr>
          <w:rFonts w:ascii="Times New Roman" w:hAnsi="Times New Roman" w:eastAsia="宋体" w:cs="Times New Roman"/>
          <w:szCs w:val="21"/>
        </w:rPr>
      </w:pPr>
    </w:p>
    <w:p w14:paraId="08C157AB">
      <w:pPr>
        <w:spacing w:line="360" w:lineRule="auto"/>
        <w:ind w:firstLine="480"/>
        <w:rPr>
          <w:rFonts w:ascii="Times New Roman" w:hAnsi="Times New Roman" w:eastAsia="宋体" w:cs="Times New Roman"/>
          <w:szCs w:val="21"/>
        </w:rPr>
      </w:pPr>
    </w:p>
    <w:p w14:paraId="37554F22">
      <w:pPr>
        <w:spacing w:line="360" w:lineRule="auto"/>
        <w:ind w:firstLine="480"/>
        <w:rPr>
          <w:rFonts w:ascii="Times New Roman" w:hAnsi="Times New Roman" w:eastAsia="宋体" w:cs="Times New Roman"/>
          <w:szCs w:val="21"/>
        </w:rPr>
      </w:pPr>
    </w:p>
    <w:p w14:paraId="3C4758A2">
      <w:pPr>
        <w:spacing w:line="360" w:lineRule="auto"/>
        <w:ind w:firstLine="480"/>
        <w:rPr>
          <w:rFonts w:ascii="Times New Roman" w:hAnsi="Times New Roman" w:eastAsia="宋体" w:cs="Times New Roman"/>
          <w:szCs w:val="21"/>
        </w:rPr>
      </w:pPr>
    </w:p>
    <w:p w14:paraId="364A3C8E">
      <w:pPr>
        <w:spacing w:line="360" w:lineRule="auto"/>
        <w:ind w:firstLine="480"/>
        <w:rPr>
          <w:rFonts w:ascii="Times New Roman" w:hAnsi="Times New Roman" w:eastAsia="宋体" w:cs="Times New Roman"/>
          <w:szCs w:val="21"/>
        </w:rPr>
      </w:pPr>
    </w:p>
    <w:p w14:paraId="097BAFDD">
      <w:pPr>
        <w:spacing w:line="360" w:lineRule="auto"/>
        <w:ind w:firstLine="480"/>
        <w:rPr>
          <w:rFonts w:ascii="Times New Roman" w:hAnsi="Times New Roman" w:eastAsia="宋体" w:cs="Times New Roman"/>
          <w:szCs w:val="21"/>
        </w:rPr>
      </w:pPr>
    </w:p>
    <w:p w14:paraId="3FCD6A27">
      <w:pPr>
        <w:spacing w:line="360" w:lineRule="auto"/>
        <w:ind w:firstLine="480"/>
        <w:rPr>
          <w:rFonts w:ascii="Times New Roman" w:hAnsi="Times New Roman" w:eastAsia="宋体" w:cs="Times New Roman"/>
          <w:szCs w:val="21"/>
        </w:rPr>
      </w:pPr>
    </w:p>
    <w:p w14:paraId="3CB58253">
      <w:pPr>
        <w:spacing w:line="360" w:lineRule="auto"/>
        <w:ind w:firstLine="480"/>
        <w:rPr>
          <w:rFonts w:ascii="Times New Roman" w:hAnsi="Times New Roman" w:eastAsia="宋体" w:cs="Times New Roman"/>
          <w:szCs w:val="21"/>
        </w:rPr>
      </w:pPr>
    </w:p>
    <w:p w14:paraId="713C9D3A">
      <w:pPr>
        <w:spacing w:line="360" w:lineRule="auto"/>
        <w:ind w:firstLine="480"/>
        <w:rPr>
          <w:rFonts w:ascii="Times New Roman" w:hAnsi="Times New Roman" w:eastAsia="宋体" w:cs="Times New Roman"/>
          <w:szCs w:val="21"/>
        </w:rPr>
      </w:pPr>
    </w:p>
    <w:p w14:paraId="423F3054">
      <w:pPr>
        <w:spacing w:line="360" w:lineRule="auto"/>
        <w:ind w:firstLine="480"/>
        <w:rPr>
          <w:rFonts w:ascii="Times New Roman" w:hAnsi="Times New Roman" w:eastAsia="宋体" w:cs="Times New Roman"/>
          <w:szCs w:val="21"/>
        </w:rPr>
      </w:pPr>
    </w:p>
    <w:p w14:paraId="3A4D8AEC">
      <w:pPr>
        <w:spacing w:line="360" w:lineRule="auto"/>
        <w:rPr>
          <w:rFonts w:ascii="Times New Roman" w:hAnsi="Times New Roman" w:eastAsia="宋体" w:cs="Times New Roman"/>
          <w:b/>
          <w:sz w:val="24"/>
          <w:szCs w:val="24"/>
        </w:rPr>
      </w:pPr>
    </w:p>
    <w:p w14:paraId="2A4D4978">
      <w:pPr>
        <w:spacing w:line="360" w:lineRule="auto"/>
        <w:jc w:val="center"/>
        <w:rPr>
          <w:rFonts w:ascii="Times New Roman" w:hAnsi="Times New Roman" w:eastAsia="宋体" w:cs="Times New Roman"/>
          <w:b/>
          <w:sz w:val="24"/>
          <w:szCs w:val="24"/>
        </w:rPr>
      </w:pPr>
    </w:p>
    <w:p w14:paraId="619B4004">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残疾人福利性单位声明函</w:t>
      </w:r>
    </w:p>
    <w:p w14:paraId="53D15A74">
      <w:pPr>
        <w:spacing w:line="360" w:lineRule="auto"/>
        <w:ind w:firstLine="2835" w:firstLineChars="1350"/>
        <w:rPr>
          <w:rFonts w:ascii="Times New Roman" w:hAnsi="Times New Roman" w:eastAsia="宋体" w:cs="Times New Roman"/>
          <w:szCs w:val="21"/>
        </w:rPr>
      </w:pPr>
      <w:r>
        <w:rPr>
          <w:rFonts w:hint="eastAsia" w:ascii="Times New Roman" w:hAnsi="Times New Roman" w:eastAsia="宋体" w:cs="Times New Roman"/>
          <w:szCs w:val="21"/>
        </w:rPr>
        <w:t>【非残疾人福利性单位不用提供】</w:t>
      </w:r>
    </w:p>
    <w:p w14:paraId="44BF2ED9">
      <w:pPr>
        <w:spacing w:line="360" w:lineRule="auto"/>
        <w:rPr>
          <w:rFonts w:ascii="Times New Roman" w:hAnsi="Times New Roman" w:eastAsia="宋体" w:cs="Times New Roman"/>
          <w:szCs w:val="21"/>
        </w:rPr>
      </w:pPr>
    </w:p>
    <w:p w14:paraId="12AD7DC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本单位郑重声明，根据《财政部民政部中国残疾人联合会关于促进残疾人就业政府采购政策的通知》（财库〔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号）的规定，本单位为符合条件的残疾人福利性单位，且本单位参加（采购人名称）单位的（项目名称）项目采购活动提供本单位制造的货物（由本单位承担工程</w:t>
      </w:r>
      <w:r>
        <w:rPr>
          <w:rFonts w:ascii="Times New Roman" w:hAnsi="Times New Roman" w:eastAsia="宋体" w:cs="Times New Roman"/>
          <w:szCs w:val="21"/>
        </w:rPr>
        <w:t>/</w:t>
      </w:r>
      <w:r>
        <w:rPr>
          <w:rFonts w:hint="eastAsia" w:ascii="Times New Roman" w:hAnsi="Times New Roman" w:eastAsia="宋体" w:cs="Times New Roman"/>
          <w:szCs w:val="21"/>
        </w:rPr>
        <w:t>提供服务），或者提供其他残疾人福利性单位制造的货物（不包括使用非残疾人福利性单位注册商标的货物）。</w:t>
      </w:r>
    </w:p>
    <w:p w14:paraId="23ACFF2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本单位对上述声明的真实性负责。如有虚假，将依法承担相应责任。</w:t>
      </w:r>
    </w:p>
    <w:p w14:paraId="0C758D78">
      <w:pPr>
        <w:spacing w:line="360" w:lineRule="auto"/>
        <w:rPr>
          <w:rFonts w:ascii="Times New Roman" w:hAnsi="Times New Roman" w:eastAsia="宋体" w:cs="Times New Roman"/>
          <w:szCs w:val="21"/>
        </w:rPr>
      </w:pPr>
    </w:p>
    <w:p w14:paraId="12CC0BDC">
      <w:pPr>
        <w:spacing w:line="360" w:lineRule="auto"/>
        <w:rPr>
          <w:rFonts w:ascii="Times New Roman" w:hAnsi="Times New Roman" w:eastAsia="宋体" w:cs="Times New Roman"/>
          <w:szCs w:val="21"/>
        </w:rPr>
      </w:pPr>
    </w:p>
    <w:p w14:paraId="0010CB21">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2210B77F">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4E140B0C">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说明：投标人为残疾人福利性单位的提供此函。</w:t>
      </w:r>
    </w:p>
    <w:p w14:paraId="7096358A">
      <w:pPr>
        <w:snapToGrid w:val="0"/>
        <w:spacing w:line="360" w:lineRule="auto"/>
        <w:ind w:right="-341"/>
        <w:rPr>
          <w:rFonts w:ascii="Times New Roman" w:hAnsi="Times New Roman" w:eastAsia="宋体" w:cs="Times New Roman"/>
        </w:rPr>
      </w:pPr>
    </w:p>
    <w:p w14:paraId="22BFB997">
      <w:pPr>
        <w:snapToGrid w:val="0"/>
        <w:spacing w:line="360" w:lineRule="auto"/>
        <w:ind w:right="-341"/>
        <w:rPr>
          <w:rFonts w:ascii="Times New Roman" w:hAnsi="Times New Roman" w:eastAsia="宋体" w:cs="Times New Roman"/>
        </w:rPr>
      </w:pPr>
    </w:p>
    <w:p w14:paraId="7131ED14">
      <w:pPr>
        <w:snapToGrid w:val="0"/>
        <w:spacing w:line="360" w:lineRule="auto"/>
        <w:ind w:right="-341"/>
        <w:rPr>
          <w:rFonts w:ascii="Times New Roman" w:hAnsi="Times New Roman" w:eastAsia="宋体" w:cs="Times New Roman"/>
        </w:rPr>
      </w:pPr>
    </w:p>
    <w:p w14:paraId="17B33816">
      <w:pPr>
        <w:snapToGrid w:val="0"/>
        <w:spacing w:line="360" w:lineRule="auto"/>
        <w:ind w:right="-341"/>
        <w:rPr>
          <w:rFonts w:ascii="Times New Roman" w:hAnsi="Times New Roman" w:eastAsia="宋体" w:cs="Times New Roman"/>
        </w:rPr>
      </w:pPr>
    </w:p>
    <w:p w14:paraId="7115FD26">
      <w:pPr>
        <w:snapToGrid w:val="0"/>
        <w:spacing w:line="312" w:lineRule="auto"/>
        <w:ind w:right="-341"/>
        <w:rPr>
          <w:rFonts w:ascii="Times New Roman" w:hAnsi="Times New Roman" w:eastAsia="宋体" w:cs="Times New Roman"/>
          <w:b/>
        </w:rPr>
      </w:pPr>
    </w:p>
    <w:p w14:paraId="006D24C9">
      <w:pPr>
        <w:snapToGrid w:val="0"/>
        <w:spacing w:line="312" w:lineRule="auto"/>
        <w:ind w:right="-341"/>
        <w:rPr>
          <w:rFonts w:ascii="Times New Roman" w:hAnsi="Times New Roman" w:eastAsia="宋体" w:cs="Times New Roman"/>
          <w:b/>
        </w:rPr>
      </w:pPr>
    </w:p>
    <w:p w14:paraId="07120FE3">
      <w:pPr>
        <w:snapToGrid w:val="0"/>
        <w:spacing w:line="312" w:lineRule="auto"/>
        <w:ind w:right="-341"/>
        <w:rPr>
          <w:rFonts w:ascii="Times New Roman" w:hAnsi="Times New Roman" w:eastAsia="宋体" w:cs="Times New Roman"/>
          <w:b/>
        </w:rPr>
      </w:pPr>
    </w:p>
    <w:p w14:paraId="48506B9C">
      <w:pPr>
        <w:snapToGrid w:val="0"/>
        <w:spacing w:line="312" w:lineRule="auto"/>
        <w:ind w:right="-341"/>
        <w:rPr>
          <w:rFonts w:ascii="Times New Roman" w:hAnsi="Times New Roman" w:eastAsia="宋体" w:cs="Times New Roman"/>
          <w:b/>
        </w:rPr>
      </w:pPr>
    </w:p>
    <w:p w14:paraId="021A4EEC">
      <w:pPr>
        <w:snapToGrid w:val="0"/>
        <w:spacing w:line="312" w:lineRule="auto"/>
        <w:ind w:right="-341"/>
        <w:rPr>
          <w:rFonts w:ascii="Times New Roman" w:hAnsi="Times New Roman" w:eastAsia="宋体" w:cs="Times New Roman"/>
          <w:b/>
        </w:rPr>
      </w:pPr>
    </w:p>
    <w:p w14:paraId="57330002">
      <w:pPr>
        <w:snapToGrid w:val="0"/>
        <w:spacing w:line="312" w:lineRule="auto"/>
        <w:ind w:right="-341"/>
        <w:rPr>
          <w:rFonts w:ascii="Times New Roman" w:hAnsi="Times New Roman" w:eastAsia="宋体" w:cs="Times New Roman"/>
          <w:b/>
        </w:rPr>
      </w:pPr>
    </w:p>
    <w:p w14:paraId="219FDE0D">
      <w:pPr>
        <w:snapToGrid w:val="0"/>
        <w:spacing w:line="312" w:lineRule="auto"/>
        <w:ind w:right="-341"/>
        <w:rPr>
          <w:rFonts w:ascii="Times New Roman" w:hAnsi="Times New Roman" w:eastAsia="宋体" w:cs="Times New Roman"/>
          <w:b/>
        </w:rPr>
      </w:pPr>
    </w:p>
    <w:p w14:paraId="47C9AB07">
      <w:pPr>
        <w:snapToGrid w:val="0"/>
        <w:spacing w:before="120" w:line="312" w:lineRule="auto"/>
        <w:ind w:right="-341"/>
        <w:rPr>
          <w:rFonts w:ascii="Times New Roman" w:hAnsi="Times New Roman" w:eastAsia="宋体" w:cs="Times New Roman"/>
          <w:b/>
          <w:sz w:val="32"/>
        </w:rPr>
      </w:pPr>
    </w:p>
    <w:p w14:paraId="186F98F0">
      <w:pPr>
        <w:rPr>
          <w:rFonts w:ascii="Times New Roman" w:hAnsi="Times New Roman" w:eastAsia="宋体" w:cs="Times New Roman"/>
          <w:sz w:val="18"/>
          <w:szCs w:val="24"/>
        </w:rPr>
      </w:pPr>
    </w:p>
    <w:p w14:paraId="68346197">
      <w:pPr>
        <w:spacing w:after="120"/>
        <w:rPr>
          <w:rFonts w:ascii="Times New Roman" w:hAnsi="Times New Roman" w:eastAsia="宋体" w:cs="Times New Roman"/>
        </w:rPr>
      </w:pPr>
    </w:p>
    <w:p w14:paraId="71411E6A">
      <w:pPr>
        <w:snapToGrid w:val="0"/>
        <w:spacing w:before="50" w:line="312" w:lineRule="auto"/>
        <w:jc w:val="left"/>
        <w:rPr>
          <w:rFonts w:ascii="Times New Roman" w:hAnsi="Times New Roman" w:eastAsia="宋体" w:cs="Times New Roman"/>
          <w:b/>
          <w:spacing w:val="20"/>
          <w:sz w:val="28"/>
        </w:rPr>
      </w:pPr>
    </w:p>
    <w:p w14:paraId="1D279985">
      <w:pPr>
        <w:snapToGrid w:val="0"/>
        <w:spacing w:before="50" w:line="312" w:lineRule="auto"/>
        <w:jc w:val="center"/>
        <w:rPr>
          <w:rFonts w:ascii="Times New Roman" w:hAnsi="Times New Roman" w:eastAsia="宋体" w:cs="Times New Roman"/>
          <w:b/>
          <w:sz w:val="24"/>
        </w:rPr>
      </w:pPr>
    </w:p>
    <w:p w14:paraId="370F17FC">
      <w:pPr>
        <w:snapToGrid w:val="0"/>
        <w:spacing w:before="50" w:line="312" w:lineRule="auto"/>
        <w:jc w:val="center"/>
        <w:rPr>
          <w:rFonts w:ascii="Times New Roman" w:hAnsi="Times New Roman" w:eastAsia="宋体" w:cs="Times New Roman"/>
          <w:b/>
          <w:sz w:val="24"/>
        </w:rPr>
      </w:pPr>
    </w:p>
    <w:p w14:paraId="61333444">
      <w:pPr>
        <w:snapToGrid w:val="0"/>
        <w:spacing w:before="50" w:line="312" w:lineRule="auto"/>
        <w:jc w:val="center"/>
        <w:rPr>
          <w:rFonts w:ascii="Times New Roman" w:hAnsi="Times New Roman" w:eastAsia="宋体" w:cs="Times New Roman"/>
          <w:b/>
          <w:sz w:val="24"/>
        </w:rPr>
      </w:pPr>
    </w:p>
    <w:p w14:paraId="53BBE5F3">
      <w:pPr>
        <w:snapToGrid w:val="0"/>
        <w:spacing w:before="50" w:line="312" w:lineRule="auto"/>
        <w:jc w:val="center"/>
        <w:rPr>
          <w:rFonts w:ascii="Times New Roman" w:hAnsi="Times New Roman" w:eastAsia="宋体" w:cs="Times New Roman"/>
          <w:b/>
          <w:sz w:val="24"/>
        </w:rPr>
      </w:pPr>
    </w:p>
    <w:p w14:paraId="5C2A9CF5">
      <w:pPr>
        <w:snapToGrid w:val="0"/>
        <w:spacing w:before="50" w:line="312" w:lineRule="auto"/>
        <w:jc w:val="both"/>
        <w:rPr>
          <w:rFonts w:ascii="Times New Roman" w:hAnsi="Times New Roman" w:eastAsia="宋体" w:cs="Times New Roman"/>
          <w:b/>
          <w:sz w:val="24"/>
        </w:rPr>
      </w:pPr>
    </w:p>
    <w:p w14:paraId="1AF8F620">
      <w:pPr>
        <w:snapToGrid w:val="0"/>
        <w:spacing w:before="50" w:line="312" w:lineRule="auto"/>
        <w:rPr>
          <w:rFonts w:ascii="Times New Roman" w:hAnsi="Times New Roman" w:eastAsia="宋体" w:cs="Times New Roman"/>
          <w:b/>
          <w:sz w:val="24"/>
        </w:rPr>
      </w:pPr>
    </w:p>
    <w:p w14:paraId="12BD0381">
      <w:pPr>
        <w:snapToGrid w:val="0"/>
        <w:spacing w:before="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八、商务响应表：</w:t>
      </w:r>
    </w:p>
    <w:p w14:paraId="1408D77B">
      <w:pPr>
        <w:snapToGrid w:val="0"/>
        <w:spacing w:before="50" w:line="312" w:lineRule="auto"/>
        <w:jc w:val="center"/>
        <w:rPr>
          <w:rFonts w:ascii="Times New Roman" w:hAnsi="Times New Roman" w:eastAsia="宋体" w:cs="Times New Roman"/>
          <w:b/>
          <w:sz w:val="24"/>
        </w:rPr>
      </w:pPr>
    </w:p>
    <w:p w14:paraId="3D300C5A">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31963C8E">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12"/>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024"/>
        <w:gridCol w:w="1896"/>
        <w:gridCol w:w="2600"/>
      </w:tblGrid>
      <w:tr w14:paraId="4CED7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4B6E34CA">
            <w:pPr>
              <w:snapToGrid w:val="0"/>
              <w:spacing w:beforeLines="50" w:line="312" w:lineRule="auto"/>
              <w:jc w:val="center"/>
              <w:rPr>
                <w:rFonts w:ascii="Times New Roman" w:hAnsi="Times New Roman" w:eastAsia="宋体" w:cs="Times New Roman"/>
                <w:b/>
              </w:rPr>
            </w:pPr>
            <w:r>
              <w:rPr>
                <w:rFonts w:hint="eastAsia" w:ascii="Times New Roman" w:hAnsi="Times New Roman" w:eastAsia="宋体" w:cs="Times New Roman"/>
                <w:b/>
              </w:rPr>
              <w:t>项目</w:t>
            </w:r>
          </w:p>
        </w:tc>
        <w:tc>
          <w:tcPr>
            <w:tcW w:w="3024" w:type="dxa"/>
            <w:tcBorders>
              <w:top w:val="single" w:color="auto" w:sz="4" w:space="0"/>
              <w:left w:val="single" w:color="auto" w:sz="4" w:space="0"/>
              <w:bottom w:val="single" w:color="auto" w:sz="4" w:space="0"/>
              <w:right w:val="single" w:color="auto" w:sz="4" w:space="0"/>
            </w:tcBorders>
            <w:vAlign w:val="center"/>
          </w:tcPr>
          <w:p w14:paraId="3B1FAE6C">
            <w:pPr>
              <w:snapToGrid w:val="0"/>
              <w:spacing w:beforeLines="50" w:line="312" w:lineRule="auto"/>
              <w:jc w:val="center"/>
              <w:rPr>
                <w:rFonts w:ascii="Times New Roman" w:hAnsi="Times New Roman" w:eastAsia="宋体" w:cs="Times New Roman"/>
                <w:b/>
              </w:rPr>
            </w:pPr>
            <w:r>
              <w:rPr>
                <w:rFonts w:hint="eastAsia" w:ascii="Times New Roman" w:hAnsi="Times New Roman" w:eastAsia="宋体" w:cs="Times New Roman"/>
                <w:b/>
              </w:rPr>
              <w:t>招标文件要求</w:t>
            </w:r>
          </w:p>
        </w:tc>
        <w:tc>
          <w:tcPr>
            <w:tcW w:w="1896" w:type="dxa"/>
            <w:tcBorders>
              <w:top w:val="single" w:color="auto" w:sz="4" w:space="0"/>
              <w:left w:val="single" w:color="auto" w:sz="4" w:space="0"/>
              <w:bottom w:val="single" w:color="auto" w:sz="4" w:space="0"/>
              <w:right w:val="single" w:color="auto" w:sz="4" w:space="0"/>
            </w:tcBorders>
            <w:vAlign w:val="center"/>
          </w:tcPr>
          <w:p w14:paraId="24BD0459">
            <w:pPr>
              <w:snapToGrid w:val="0"/>
              <w:spacing w:beforeLines="50" w:line="312" w:lineRule="auto"/>
              <w:jc w:val="center"/>
              <w:rPr>
                <w:rFonts w:ascii="Times New Roman" w:hAnsi="Times New Roman" w:eastAsia="宋体" w:cs="Times New Roman"/>
                <w:b/>
              </w:rPr>
            </w:pPr>
            <w:r>
              <w:rPr>
                <w:rFonts w:hint="eastAsia" w:ascii="Times New Roman" w:hAnsi="Times New Roman" w:eastAsia="宋体" w:cs="Times New Roman"/>
                <w:b/>
              </w:rPr>
              <w:t>是否响应</w:t>
            </w:r>
          </w:p>
        </w:tc>
        <w:tc>
          <w:tcPr>
            <w:tcW w:w="2600" w:type="dxa"/>
            <w:tcBorders>
              <w:top w:val="single" w:color="auto" w:sz="4" w:space="0"/>
              <w:left w:val="single" w:color="auto" w:sz="4" w:space="0"/>
              <w:bottom w:val="single" w:color="auto" w:sz="4" w:space="0"/>
              <w:right w:val="single" w:color="auto" w:sz="4" w:space="0"/>
            </w:tcBorders>
            <w:vAlign w:val="center"/>
          </w:tcPr>
          <w:p w14:paraId="1A3C6565">
            <w:pPr>
              <w:snapToGrid w:val="0"/>
              <w:spacing w:beforeLines="50" w:line="312" w:lineRule="auto"/>
              <w:jc w:val="center"/>
              <w:rPr>
                <w:rFonts w:ascii="Times New Roman" w:hAnsi="Times New Roman" w:eastAsia="宋体" w:cs="Times New Roman"/>
                <w:b/>
              </w:rPr>
            </w:pPr>
            <w:r>
              <w:rPr>
                <w:rFonts w:hint="eastAsia" w:ascii="Times New Roman" w:hAnsi="Times New Roman" w:eastAsia="宋体" w:cs="Times New Roman"/>
                <w:b/>
              </w:rPr>
              <w:t>投标人的承诺或说明</w:t>
            </w:r>
          </w:p>
        </w:tc>
      </w:tr>
      <w:tr w14:paraId="33360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2D89BD67">
            <w:pPr>
              <w:snapToGrid w:val="0"/>
              <w:spacing w:beforeLines="50" w:line="312" w:lineRule="auto"/>
              <w:rPr>
                <w:rFonts w:ascii="Times New Roman" w:hAnsi="Times New Roman" w:eastAsia="宋体" w:cs="Times New Roman"/>
                <w:sz w:val="24"/>
              </w:rPr>
            </w:pPr>
          </w:p>
        </w:tc>
        <w:tc>
          <w:tcPr>
            <w:tcW w:w="3024" w:type="dxa"/>
            <w:tcBorders>
              <w:top w:val="single" w:color="auto" w:sz="4" w:space="0"/>
              <w:left w:val="single" w:color="auto" w:sz="4" w:space="0"/>
              <w:bottom w:val="single" w:color="auto" w:sz="4" w:space="0"/>
              <w:right w:val="single" w:color="auto" w:sz="4" w:space="0"/>
            </w:tcBorders>
          </w:tcPr>
          <w:p w14:paraId="1288ECEB">
            <w:pPr>
              <w:snapToGrid w:val="0"/>
              <w:spacing w:beforeLines="50" w:after="360" w:line="312" w:lineRule="auto"/>
              <w:rPr>
                <w:rFonts w:ascii="Times New Roman" w:hAnsi="Times New Roman" w:eastAsia="宋体" w:cs="Times New Roman"/>
                <w:b/>
                <w:bCs/>
                <w:kern w:val="44"/>
                <w:sz w:val="24"/>
                <w:szCs w:val="20"/>
              </w:rPr>
            </w:pPr>
          </w:p>
        </w:tc>
        <w:tc>
          <w:tcPr>
            <w:tcW w:w="1896" w:type="dxa"/>
            <w:tcBorders>
              <w:top w:val="single" w:color="auto" w:sz="4" w:space="0"/>
              <w:left w:val="single" w:color="auto" w:sz="4" w:space="0"/>
              <w:bottom w:val="single" w:color="auto" w:sz="4" w:space="0"/>
              <w:right w:val="single" w:color="auto" w:sz="4" w:space="0"/>
            </w:tcBorders>
          </w:tcPr>
          <w:p w14:paraId="13604282">
            <w:pPr>
              <w:snapToGrid w:val="0"/>
              <w:spacing w:beforeLines="50" w:after="360" w:line="312" w:lineRule="auto"/>
              <w:rPr>
                <w:rFonts w:ascii="Times New Roman" w:hAnsi="Times New Roman" w:eastAsia="宋体" w:cs="Times New Roman"/>
                <w:b/>
                <w:bCs/>
                <w:kern w:val="44"/>
                <w:sz w:val="24"/>
                <w:szCs w:val="20"/>
              </w:rPr>
            </w:pPr>
          </w:p>
        </w:tc>
        <w:tc>
          <w:tcPr>
            <w:tcW w:w="2600" w:type="dxa"/>
            <w:tcBorders>
              <w:top w:val="single" w:color="auto" w:sz="4" w:space="0"/>
              <w:left w:val="single" w:color="auto" w:sz="4" w:space="0"/>
              <w:bottom w:val="single" w:color="auto" w:sz="4" w:space="0"/>
              <w:right w:val="single" w:color="auto" w:sz="4" w:space="0"/>
            </w:tcBorders>
          </w:tcPr>
          <w:p w14:paraId="4931E33F">
            <w:pPr>
              <w:snapToGrid w:val="0"/>
              <w:spacing w:beforeLines="50" w:after="360" w:line="312" w:lineRule="auto"/>
              <w:rPr>
                <w:rFonts w:ascii="Times New Roman" w:hAnsi="Times New Roman" w:eastAsia="宋体" w:cs="Times New Roman"/>
                <w:b/>
                <w:bCs/>
                <w:kern w:val="44"/>
                <w:sz w:val="24"/>
                <w:szCs w:val="20"/>
              </w:rPr>
            </w:pPr>
          </w:p>
        </w:tc>
      </w:tr>
      <w:tr w14:paraId="24D8D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1CA1614A">
            <w:pPr>
              <w:widowControl/>
              <w:tabs>
                <w:tab w:val="left" w:pos="420"/>
                <w:tab w:val="left" w:pos="1418"/>
              </w:tabs>
              <w:overflowPunct w:val="0"/>
              <w:autoSpaceDE w:val="0"/>
              <w:autoSpaceDN w:val="0"/>
              <w:adjustRightInd w:val="0"/>
              <w:snapToGrid w:val="0"/>
              <w:spacing w:line="312" w:lineRule="auto"/>
              <w:jc w:val="center"/>
              <w:textAlignment w:val="baseline"/>
              <w:rPr>
                <w:rFonts w:ascii="Times New Roman" w:hAnsi="Times New Roman" w:eastAsia="宋体" w:cs="Times New Roman"/>
                <w:kern w:val="0"/>
                <w:sz w:val="24"/>
              </w:rPr>
            </w:pPr>
          </w:p>
        </w:tc>
        <w:tc>
          <w:tcPr>
            <w:tcW w:w="3024" w:type="dxa"/>
            <w:tcBorders>
              <w:top w:val="single" w:color="auto" w:sz="4" w:space="0"/>
              <w:left w:val="single" w:color="auto" w:sz="4" w:space="0"/>
              <w:bottom w:val="single" w:color="auto" w:sz="4" w:space="0"/>
              <w:right w:val="single" w:color="auto" w:sz="4" w:space="0"/>
            </w:tcBorders>
          </w:tcPr>
          <w:p w14:paraId="16220085">
            <w:pPr>
              <w:snapToGrid w:val="0"/>
              <w:spacing w:beforeLines="50" w:line="312" w:lineRule="auto"/>
              <w:rPr>
                <w:rFonts w:ascii="Times New Roman" w:hAnsi="Times New Roman" w:eastAsia="宋体" w:cs="Times New Roman"/>
                <w:sz w:val="24"/>
              </w:rPr>
            </w:pPr>
          </w:p>
        </w:tc>
        <w:tc>
          <w:tcPr>
            <w:tcW w:w="1896" w:type="dxa"/>
            <w:tcBorders>
              <w:top w:val="single" w:color="auto" w:sz="4" w:space="0"/>
              <w:left w:val="single" w:color="auto" w:sz="4" w:space="0"/>
              <w:bottom w:val="single" w:color="auto" w:sz="4" w:space="0"/>
              <w:right w:val="single" w:color="auto" w:sz="4" w:space="0"/>
            </w:tcBorders>
          </w:tcPr>
          <w:p w14:paraId="7D2FEC67">
            <w:pPr>
              <w:snapToGrid w:val="0"/>
              <w:spacing w:beforeLines="50" w:after="360" w:line="312" w:lineRule="auto"/>
              <w:rPr>
                <w:rFonts w:ascii="Times New Roman" w:hAnsi="Times New Roman" w:eastAsia="宋体" w:cs="Times New Roman"/>
                <w:b/>
                <w:bCs/>
                <w:kern w:val="44"/>
                <w:sz w:val="24"/>
                <w:szCs w:val="20"/>
              </w:rPr>
            </w:pPr>
          </w:p>
        </w:tc>
        <w:tc>
          <w:tcPr>
            <w:tcW w:w="2600" w:type="dxa"/>
            <w:tcBorders>
              <w:top w:val="single" w:color="auto" w:sz="4" w:space="0"/>
              <w:left w:val="single" w:color="auto" w:sz="4" w:space="0"/>
              <w:bottom w:val="single" w:color="auto" w:sz="4" w:space="0"/>
              <w:right w:val="single" w:color="auto" w:sz="4" w:space="0"/>
            </w:tcBorders>
          </w:tcPr>
          <w:p w14:paraId="777E50DF">
            <w:pPr>
              <w:snapToGrid w:val="0"/>
              <w:spacing w:beforeLines="50" w:after="360" w:line="312" w:lineRule="auto"/>
              <w:rPr>
                <w:rFonts w:ascii="Times New Roman" w:hAnsi="Times New Roman" w:eastAsia="宋体" w:cs="Times New Roman"/>
                <w:b/>
                <w:bCs/>
                <w:kern w:val="44"/>
                <w:sz w:val="24"/>
                <w:szCs w:val="20"/>
              </w:rPr>
            </w:pPr>
          </w:p>
        </w:tc>
      </w:tr>
      <w:tr w14:paraId="0C267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1F2B15D5">
            <w:pPr>
              <w:snapToGrid w:val="0"/>
              <w:spacing w:line="312" w:lineRule="auto"/>
              <w:jc w:val="center"/>
              <w:rPr>
                <w:rFonts w:ascii="Times New Roman" w:hAnsi="Times New Roman" w:eastAsia="宋体" w:cs="Times New Roman"/>
                <w:sz w:val="24"/>
              </w:rPr>
            </w:pPr>
          </w:p>
        </w:tc>
        <w:tc>
          <w:tcPr>
            <w:tcW w:w="3024" w:type="dxa"/>
            <w:tcBorders>
              <w:top w:val="single" w:color="auto" w:sz="4" w:space="0"/>
              <w:left w:val="single" w:color="auto" w:sz="4" w:space="0"/>
              <w:bottom w:val="single" w:color="auto" w:sz="4" w:space="0"/>
              <w:right w:val="single" w:color="auto" w:sz="4" w:space="0"/>
            </w:tcBorders>
          </w:tcPr>
          <w:p w14:paraId="55845341">
            <w:pPr>
              <w:snapToGrid w:val="0"/>
              <w:spacing w:beforeLines="50" w:line="312" w:lineRule="auto"/>
              <w:rPr>
                <w:rFonts w:ascii="Times New Roman" w:hAnsi="Times New Roman" w:eastAsia="宋体" w:cs="Times New Roman"/>
                <w:sz w:val="24"/>
              </w:rPr>
            </w:pPr>
          </w:p>
        </w:tc>
        <w:tc>
          <w:tcPr>
            <w:tcW w:w="1896" w:type="dxa"/>
            <w:tcBorders>
              <w:top w:val="single" w:color="auto" w:sz="4" w:space="0"/>
              <w:left w:val="single" w:color="auto" w:sz="4" w:space="0"/>
              <w:bottom w:val="single" w:color="auto" w:sz="4" w:space="0"/>
              <w:right w:val="single" w:color="auto" w:sz="4" w:space="0"/>
            </w:tcBorders>
          </w:tcPr>
          <w:p w14:paraId="7B3228C8">
            <w:pPr>
              <w:snapToGrid w:val="0"/>
              <w:spacing w:beforeLines="50" w:after="360" w:line="312" w:lineRule="auto"/>
              <w:ind w:left="43"/>
              <w:rPr>
                <w:rFonts w:ascii="Times New Roman" w:hAnsi="Times New Roman" w:eastAsia="宋体" w:cs="Times New Roman"/>
                <w:b/>
                <w:bCs/>
                <w:kern w:val="44"/>
                <w:sz w:val="24"/>
                <w:szCs w:val="20"/>
              </w:rPr>
            </w:pPr>
          </w:p>
        </w:tc>
        <w:tc>
          <w:tcPr>
            <w:tcW w:w="2600" w:type="dxa"/>
            <w:tcBorders>
              <w:top w:val="single" w:color="auto" w:sz="4" w:space="0"/>
              <w:left w:val="single" w:color="auto" w:sz="4" w:space="0"/>
              <w:bottom w:val="single" w:color="auto" w:sz="4" w:space="0"/>
              <w:right w:val="single" w:color="auto" w:sz="4" w:space="0"/>
            </w:tcBorders>
          </w:tcPr>
          <w:p w14:paraId="6208B964">
            <w:pPr>
              <w:snapToGrid w:val="0"/>
              <w:spacing w:beforeLines="50" w:after="360" w:line="312" w:lineRule="auto"/>
              <w:ind w:left="43"/>
              <w:rPr>
                <w:rFonts w:ascii="Times New Roman" w:hAnsi="Times New Roman" w:eastAsia="宋体" w:cs="Times New Roman"/>
                <w:b/>
                <w:bCs/>
                <w:kern w:val="44"/>
                <w:sz w:val="24"/>
                <w:szCs w:val="20"/>
              </w:rPr>
            </w:pPr>
          </w:p>
        </w:tc>
      </w:tr>
      <w:tr w14:paraId="161B4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7A1B7438">
            <w:pPr>
              <w:snapToGrid w:val="0"/>
              <w:spacing w:line="312" w:lineRule="auto"/>
              <w:jc w:val="center"/>
              <w:rPr>
                <w:rFonts w:ascii="Times New Roman" w:hAnsi="Times New Roman" w:eastAsia="宋体" w:cs="Times New Roman"/>
                <w:sz w:val="24"/>
              </w:rPr>
            </w:pPr>
          </w:p>
        </w:tc>
        <w:tc>
          <w:tcPr>
            <w:tcW w:w="3024" w:type="dxa"/>
            <w:tcBorders>
              <w:top w:val="single" w:color="auto" w:sz="4" w:space="0"/>
              <w:left w:val="single" w:color="auto" w:sz="4" w:space="0"/>
              <w:bottom w:val="single" w:color="auto" w:sz="4" w:space="0"/>
              <w:right w:val="single" w:color="auto" w:sz="4" w:space="0"/>
            </w:tcBorders>
          </w:tcPr>
          <w:p w14:paraId="24523B31">
            <w:pPr>
              <w:snapToGrid w:val="0"/>
              <w:spacing w:beforeLines="50" w:line="312" w:lineRule="auto"/>
              <w:rPr>
                <w:rFonts w:ascii="Times New Roman" w:hAnsi="Times New Roman" w:eastAsia="宋体" w:cs="Times New Roman"/>
                <w:sz w:val="24"/>
              </w:rPr>
            </w:pPr>
          </w:p>
        </w:tc>
        <w:tc>
          <w:tcPr>
            <w:tcW w:w="1896" w:type="dxa"/>
            <w:tcBorders>
              <w:top w:val="single" w:color="auto" w:sz="4" w:space="0"/>
              <w:left w:val="single" w:color="auto" w:sz="4" w:space="0"/>
              <w:bottom w:val="single" w:color="auto" w:sz="4" w:space="0"/>
              <w:right w:val="single" w:color="auto" w:sz="4" w:space="0"/>
            </w:tcBorders>
          </w:tcPr>
          <w:p w14:paraId="1999F771">
            <w:pPr>
              <w:snapToGrid w:val="0"/>
              <w:spacing w:beforeLines="50" w:after="360" w:line="312" w:lineRule="auto"/>
              <w:rPr>
                <w:rFonts w:ascii="Times New Roman" w:hAnsi="Times New Roman" w:eastAsia="宋体" w:cs="Times New Roman"/>
                <w:b/>
                <w:bCs/>
                <w:kern w:val="44"/>
                <w:sz w:val="24"/>
                <w:szCs w:val="20"/>
              </w:rPr>
            </w:pPr>
          </w:p>
        </w:tc>
        <w:tc>
          <w:tcPr>
            <w:tcW w:w="2600" w:type="dxa"/>
            <w:tcBorders>
              <w:top w:val="single" w:color="auto" w:sz="4" w:space="0"/>
              <w:left w:val="single" w:color="auto" w:sz="4" w:space="0"/>
              <w:bottom w:val="single" w:color="auto" w:sz="4" w:space="0"/>
              <w:right w:val="single" w:color="auto" w:sz="4" w:space="0"/>
            </w:tcBorders>
          </w:tcPr>
          <w:p w14:paraId="3ADAB615">
            <w:pPr>
              <w:snapToGrid w:val="0"/>
              <w:spacing w:beforeLines="50" w:after="360" w:line="312" w:lineRule="auto"/>
              <w:rPr>
                <w:rFonts w:ascii="Times New Roman" w:hAnsi="Times New Roman" w:eastAsia="宋体" w:cs="Times New Roman"/>
                <w:b/>
                <w:bCs/>
                <w:kern w:val="44"/>
                <w:sz w:val="24"/>
                <w:szCs w:val="20"/>
              </w:rPr>
            </w:pPr>
          </w:p>
        </w:tc>
      </w:tr>
      <w:tr w14:paraId="639CC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54061938">
            <w:pPr>
              <w:snapToGrid w:val="0"/>
              <w:spacing w:beforeLines="50" w:line="312" w:lineRule="auto"/>
              <w:rPr>
                <w:rFonts w:ascii="Times New Roman" w:hAnsi="Times New Roman" w:eastAsia="宋体" w:cs="Times New Roman"/>
                <w:sz w:val="24"/>
              </w:rPr>
            </w:pPr>
          </w:p>
        </w:tc>
        <w:tc>
          <w:tcPr>
            <w:tcW w:w="3024" w:type="dxa"/>
            <w:tcBorders>
              <w:top w:val="single" w:color="auto" w:sz="4" w:space="0"/>
              <w:left w:val="single" w:color="auto" w:sz="4" w:space="0"/>
              <w:bottom w:val="single" w:color="auto" w:sz="4" w:space="0"/>
              <w:right w:val="single" w:color="auto" w:sz="4" w:space="0"/>
            </w:tcBorders>
          </w:tcPr>
          <w:p w14:paraId="13C07BD3">
            <w:pPr>
              <w:snapToGrid w:val="0"/>
              <w:spacing w:beforeLines="50" w:after="360" w:line="312" w:lineRule="auto"/>
              <w:rPr>
                <w:rFonts w:ascii="Times New Roman" w:hAnsi="Times New Roman" w:eastAsia="宋体" w:cs="Times New Roman"/>
                <w:b/>
                <w:bCs/>
                <w:kern w:val="44"/>
                <w:sz w:val="24"/>
                <w:szCs w:val="20"/>
              </w:rPr>
            </w:pPr>
          </w:p>
        </w:tc>
        <w:tc>
          <w:tcPr>
            <w:tcW w:w="1896" w:type="dxa"/>
            <w:tcBorders>
              <w:top w:val="single" w:color="auto" w:sz="4" w:space="0"/>
              <w:left w:val="single" w:color="auto" w:sz="4" w:space="0"/>
              <w:bottom w:val="single" w:color="auto" w:sz="4" w:space="0"/>
              <w:right w:val="single" w:color="auto" w:sz="4" w:space="0"/>
            </w:tcBorders>
          </w:tcPr>
          <w:p w14:paraId="331FE3B3">
            <w:pPr>
              <w:snapToGrid w:val="0"/>
              <w:spacing w:beforeLines="50" w:after="360" w:line="312" w:lineRule="auto"/>
              <w:rPr>
                <w:rFonts w:ascii="Times New Roman" w:hAnsi="Times New Roman" w:eastAsia="宋体" w:cs="Times New Roman"/>
                <w:b/>
                <w:bCs/>
                <w:kern w:val="44"/>
                <w:sz w:val="24"/>
                <w:szCs w:val="20"/>
              </w:rPr>
            </w:pPr>
          </w:p>
        </w:tc>
        <w:tc>
          <w:tcPr>
            <w:tcW w:w="2600" w:type="dxa"/>
            <w:tcBorders>
              <w:top w:val="single" w:color="auto" w:sz="4" w:space="0"/>
              <w:left w:val="single" w:color="auto" w:sz="4" w:space="0"/>
              <w:bottom w:val="single" w:color="auto" w:sz="4" w:space="0"/>
              <w:right w:val="single" w:color="auto" w:sz="4" w:space="0"/>
            </w:tcBorders>
          </w:tcPr>
          <w:p w14:paraId="116A1038">
            <w:pPr>
              <w:snapToGrid w:val="0"/>
              <w:spacing w:beforeLines="50" w:after="360" w:line="312" w:lineRule="auto"/>
              <w:rPr>
                <w:rFonts w:ascii="Times New Roman" w:hAnsi="Times New Roman" w:eastAsia="宋体" w:cs="Times New Roman"/>
                <w:b/>
                <w:bCs/>
                <w:kern w:val="44"/>
                <w:sz w:val="24"/>
                <w:szCs w:val="20"/>
              </w:rPr>
            </w:pPr>
          </w:p>
        </w:tc>
      </w:tr>
      <w:tr w14:paraId="4E5BD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3D847171">
            <w:pPr>
              <w:snapToGrid w:val="0"/>
              <w:spacing w:beforeLines="50" w:line="312" w:lineRule="auto"/>
              <w:rPr>
                <w:rFonts w:ascii="Times New Roman" w:hAnsi="Times New Roman" w:eastAsia="宋体" w:cs="Times New Roman"/>
                <w:sz w:val="24"/>
              </w:rPr>
            </w:pPr>
          </w:p>
        </w:tc>
        <w:tc>
          <w:tcPr>
            <w:tcW w:w="3024" w:type="dxa"/>
            <w:tcBorders>
              <w:top w:val="single" w:color="auto" w:sz="4" w:space="0"/>
              <w:left w:val="single" w:color="auto" w:sz="4" w:space="0"/>
              <w:bottom w:val="single" w:color="auto" w:sz="4" w:space="0"/>
              <w:right w:val="single" w:color="auto" w:sz="4" w:space="0"/>
            </w:tcBorders>
          </w:tcPr>
          <w:p w14:paraId="7C4F1609">
            <w:pPr>
              <w:snapToGrid w:val="0"/>
              <w:spacing w:beforeLines="50" w:after="360" w:line="312" w:lineRule="auto"/>
              <w:rPr>
                <w:rFonts w:ascii="Times New Roman" w:hAnsi="Times New Roman" w:eastAsia="宋体" w:cs="Times New Roman"/>
                <w:b/>
                <w:bCs/>
                <w:kern w:val="44"/>
                <w:sz w:val="24"/>
                <w:szCs w:val="20"/>
              </w:rPr>
            </w:pPr>
          </w:p>
        </w:tc>
        <w:tc>
          <w:tcPr>
            <w:tcW w:w="1896" w:type="dxa"/>
            <w:tcBorders>
              <w:top w:val="single" w:color="auto" w:sz="4" w:space="0"/>
              <w:left w:val="single" w:color="auto" w:sz="4" w:space="0"/>
              <w:bottom w:val="single" w:color="auto" w:sz="4" w:space="0"/>
              <w:right w:val="single" w:color="auto" w:sz="4" w:space="0"/>
            </w:tcBorders>
          </w:tcPr>
          <w:p w14:paraId="5EE6F8C5">
            <w:pPr>
              <w:snapToGrid w:val="0"/>
              <w:spacing w:beforeLines="50" w:after="360" w:line="312" w:lineRule="auto"/>
              <w:rPr>
                <w:rFonts w:ascii="Times New Roman" w:hAnsi="Times New Roman" w:eastAsia="宋体" w:cs="Times New Roman"/>
                <w:b/>
                <w:bCs/>
                <w:kern w:val="44"/>
                <w:sz w:val="24"/>
                <w:szCs w:val="20"/>
              </w:rPr>
            </w:pPr>
          </w:p>
        </w:tc>
        <w:tc>
          <w:tcPr>
            <w:tcW w:w="2600" w:type="dxa"/>
            <w:tcBorders>
              <w:top w:val="single" w:color="auto" w:sz="4" w:space="0"/>
              <w:left w:val="single" w:color="auto" w:sz="4" w:space="0"/>
              <w:bottom w:val="single" w:color="auto" w:sz="4" w:space="0"/>
              <w:right w:val="single" w:color="auto" w:sz="4" w:space="0"/>
            </w:tcBorders>
          </w:tcPr>
          <w:p w14:paraId="10CFCDE3">
            <w:pPr>
              <w:snapToGrid w:val="0"/>
              <w:spacing w:beforeLines="50" w:after="360" w:line="312" w:lineRule="auto"/>
              <w:rPr>
                <w:rFonts w:ascii="Times New Roman" w:hAnsi="Times New Roman" w:eastAsia="宋体" w:cs="Times New Roman"/>
                <w:b/>
                <w:bCs/>
                <w:kern w:val="44"/>
                <w:sz w:val="24"/>
                <w:szCs w:val="20"/>
              </w:rPr>
            </w:pPr>
          </w:p>
        </w:tc>
      </w:tr>
    </w:tbl>
    <w:p w14:paraId="4ECC85B0">
      <w:pPr>
        <w:snapToGrid w:val="0"/>
        <w:spacing w:line="312" w:lineRule="auto"/>
        <w:ind w:left="642" w:hanging="642"/>
        <w:rPr>
          <w:rFonts w:ascii="Times New Roman" w:hAnsi="Times New Roman" w:eastAsia="宋体" w:cs="Times New Roman"/>
          <w:b/>
          <w:spacing w:val="20"/>
          <w:kern w:val="0"/>
          <w:sz w:val="28"/>
          <w:szCs w:val="20"/>
        </w:rPr>
      </w:pPr>
    </w:p>
    <w:p w14:paraId="63035746">
      <w:pPr>
        <w:widowControl/>
        <w:spacing w:line="312" w:lineRule="auto"/>
        <w:jc w:val="left"/>
        <w:rPr>
          <w:rFonts w:ascii="Times New Roman" w:hAnsi="Times New Roman" w:eastAsia="宋体" w:cs="Times New Roman"/>
          <w:kern w:val="0"/>
          <w:sz w:val="24"/>
        </w:rPr>
        <w:sectPr>
          <w:pgSz w:w="11906" w:h="16838"/>
          <w:pgMar w:top="1304" w:right="1531" w:bottom="1304" w:left="1531" w:header="1304" w:footer="1304" w:gutter="0"/>
          <w:cols w:space="720" w:num="1"/>
        </w:sectPr>
      </w:pPr>
    </w:p>
    <w:p w14:paraId="594EF59E">
      <w:pPr>
        <w:snapToGrid w:val="0"/>
        <w:spacing w:before="50" w:afterLines="50" w:line="312" w:lineRule="auto"/>
        <w:jc w:val="left"/>
        <w:rPr>
          <w:rFonts w:ascii="Times New Roman" w:hAnsi="Times New Roman" w:eastAsia="宋体" w:cs="Times New Roman"/>
          <w:sz w:val="24"/>
        </w:rPr>
      </w:pPr>
      <w:r>
        <w:rPr>
          <w:rFonts w:hint="eastAsia" w:ascii="Times New Roman" w:hAnsi="Times New Roman" w:eastAsia="宋体" w:cs="Times New Roman"/>
          <w:b/>
          <w:sz w:val="24"/>
        </w:rPr>
        <w:t>九、投标人的类似案例的业绩证明文件：</w:t>
      </w:r>
    </w:p>
    <w:p w14:paraId="4DE504E9">
      <w:pPr>
        <w:snapToGrid w:val="0"/>
        <w:spacing w:line="312" w:lineRule="auto"/>
        <w:ind w:left="420" w:hanging="420" w:hangingChars="200"/>
        <w:rPr>
          <w:rFonts w:ascii="Times New Roman" w:hAnsi="Times New Roman" w:eastAsia="宋体" w:cs="Times New Roman"/>
          <w:sz w:val="24"/>
        </w:rPr>
      </w:pPr>
      <w:r>
        <w:rPr>
          <w:rFonts w:hint="eastAsia" w:ascii="Times New Roman" w:hAnsi="Times New Roman" w:eastAsia="宋体" w:cs="Times New Roman"/>
        </w:rPr>
        <w:t>投标人同类项目实施情况一览表格式：（投标人同类项目合同复印件</w:t>
      </w:r>
      <w:r>
        <w:rPr>
          <w:rFonts w:hint="eastAsia" w:ascii="Times New Roman" w:hAnsi="Times New Roman" w:eastAsia="宋体" w:cs="Times New Roman"/>
          <w:lang w:eastAsia="zh-CN"/>
        </w:rPr>
        <w:t>，</w:t>
      </w:r>
      <w:r>
        <w:rPr>
          <w:rFonts w:hint="eastAsia" w:ascii="Times New Roman" w:hAnsi="Times New Roman" w:eastAsia="宋体" w:cs="Times New Roman"/>
        </w:rPr>
        <w:t>格式</w:t>
      </w:r>
      <w:r>
        <w:rPr>
          <w:rFonts w:hint="eastAsia" w:ascii="Times New Roman" w:hAnsi="Times New Roman" w:eastAsia="宋体" w:cs="Times New Roman"/>
          <w:lang w:val="en-US" w:eastAsia="zh-CN"/>
        </w:rPr>
        <w:t>可</w:t>
      </w:r>
      <w:r>
        <w:rPr>
          <w:rFonts w:hint="eastAsia" w:ascii="Times New Roman" w:hAnsi="Times New Roman" w:eastAsia="宋体" w:cs="Times New Roman"/>
        </w:rPr>
        <w:t>自拟）</w:t>
      </w:r>
    </w:p>
    <w:tbl>
      <w:tblPr>
        <w:tblStyle w:val="12"/>
        <w:tblW w:w="142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6"/>
        <w:gridCol w:w="7509"/>
        <w:gridCol w:w="4164"/>
      </w:tblGrid>
      <w:tr w14:paraId="25CDF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6" w:type="dxa"/>
            <w:vMerge w:val="restart"/>
            <w:tcBorders>
              <w:top w:val="single" w:color="auto" w:sz="4" w:space="0"/>
              <w:left w:val="single" w:color="auto" w:sz="4" w:space="0"/>
              <w:bottom w:val="single" w:color="auto" w:sz="4" w:space="0"/>
              <w:right w:val="single" w:color="auto" w:sz="4" w:space="0"/>
            </w:tcBorders>
            <w:vAlign w:val="center"/>
          </w:tcPr>
          <w:p w14:paraId="363EE4CD">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采购单位名称</w:t>
            </w:r>
          </w:p>
        </w:tc>
        <w:tc>
          <w:tcPr>
            <w:tcW w:w="7509" w:type="dxa"/>
            <w:vMerge w:val="restart"/>
            <w:tcBorders>
              <w:top w:val="single" w:color="auto" w:sz="4" w:space="0"/>
              <w:left w:val="single" w:color="auto" w:sz="4" w:space="0"/>
              <w:bottom w:val="single" w:color="auto" w:sz="4" w:space="0"/>
              <w:right w:val="single" w:color="auto" w:sz="4" w:space="0"/>
            </w:tcBorders>
            <w:vAlign w:val="center"/>
          </w:tcPr>
          <w:p w14:paraId="63FFE493">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4164" w:type="dxa"/>
            <w:vMerge w:val="restart"/>
            <w:tcBorders>
              <w:top w:val="single" w:color="auto" w:sz="4" w:space="0"/>
              <w:left w:val="single" w:color="auto" w:sz="4" w:space="0"/>
              <w:bottom w:val="single" w:color="auto" w:sz="4" w:space="0"/>
              <w:right w:val="single" w:color="auto" w:sz="4" w:space="0"/>
            </w:tcBorders>
            <w:vAlign w:val="center"/>
          </w:tcPr>
          <w:p w14:paraId="08C630E9">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合同金额</w:t>
            </w:r>
          </w:p>
          <w:p w14:paraId="4DAEF313">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r>
      <w:tr w14:paraId="63340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6" w:type="dxa"/>
            <w:vMerge w:val="continue"/>
            <w:tcBorders>
              <w:top w:val="single" w:color="auto" w:sz="4" w:space="0"/>
              <w:left w:val="single" w:color="auto" w:sz="4" w:space="0"/>
              <w:bottom w:val="single" w:color="auto" w:sz="4" w:space="0"/>
              <w:right w:val="single" w:color="auto" w:sz="4" w:space="0"/>
            </w:tcBorders>
            <w:vAlign w:val="center"/>
          </w:tcPr>
          <w:p w14:paraId="2EFAF9F1">
            <w:pPr>
              <w:widowControl/>
              <w:jc w:val="left"/>
              <w:rPr>
                <w:rFonts w:ascii="Times New Roman" w:hAnsi="Times New Roman" w:eastAsia="宋体" w:cs="Times New Roman"/>
                <w:szCs w:val="21"/>
              </w:rPr>
            </w:pPr>
          </w:p>
        </w:tc>
        <w:tc>
          <w:tcPr>
            <w:tcW w:w="7509" w:type="dxa"/>
            <w:vMerge w:val="continue"/>
            <w:tcBorders>
              <w:top w:val="single" w:color="auto" w:sz="4" w:space="0"/>
              <w:left w:val="single" w:color="auto" w:sz="4" w:space="0"/>
              <w:bottom w:val="single" w:color="auto" w:sz="4" w:space="0"/>
              <w:right w:val="single" w:color="auto" w:sz="4" w:space="0"/>
            </w:tcBorders>
            <w:vAlign w:val="center"/>
          </w:tcPr>
          <w:p w14:paraId="157F41EB">
            <w:pPr>
              <w:widowControl/>
              <w:jc w:val="left"/>
              <w:rPr>
                <w:rFonts w:ascii="Times New Roman" w:hAnsi="Times New Roman" w:eastAsia="宋体" w:cs="Times New Roman"/>
                <w:szCs w:val="21"/>
              </w:rPr>
            </w:pPr>
          </w:p>
        </w:tc>
        <w:tc>
          <w:tcPr>
            <w:tcW w:w="4164" w:type="dxa"/>
            <w:vMerge w:val="continue"/>
            <w:tcBorders>
              <w:top w:val="single" w:color="auto" w:sz="4" w:space="0"/>
              <w:left w:val="single" w:color="auto" w:sz="4" w:space="0"/>
              <w:bottom w:val="single" w:color="auto" w:sz="4" w:space="0"/>
              <w:right w:val="single" w:color="auto" w:sz="4" w:space="0"/>
            </w:tcBorders>
            <w:vAlign w:val="center"/>
          </w:tcPr>
          <w:p w14:paraId="210E1C5D">
            <w:pPr>
              <w:widowControl/>
              <w:jc w:val="left"/>
              <w:rPr>
                <w:rFonts w:ascii="Times New Roman" w:hAnsi="Times New Roman" w:eastAsia="宋体" w:cs="Times New Roman"/>
                <w:szCs w:val="21"/>
              </w:rPr>
            </w:pPr>
          </w:p>
        </w:tc>
      </w:tr>
      <w:tr w14:paraId="1949F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6" w:type="dxa"/>
            <w:tcBorders>
              <w:top w:val="single" w:color="auto" w:sz="4" w:space="0"/>
              <w:left w:val="single" w:color="auto" w:sz="4" w:space="0"/>
              <w:bottom w:val="single" w:color="auto" w:sz="4" w:space="0"/>
              <w:right w:val="single" w:color="auto" w:sz="4" w:space="0"/>
            </w:tcBorders>
          </w:tcPr>
          <w:p w14:paraId="5FD1FDB2">
            <w:pPr>
              <w:snapToGrid w:val="0"/>
              <w:spacing w:line="312" w:lineRule="auto"/>
              <w:jc w:val="left"/>
              <w:rPr>
                <w:rFonts w:ascii="Times New Roman" w:hAnsi="Times New Roman" w:eastAsia="宋体" w:cs="Times New Roman"/>
                <w:szCs w:val="21"/>
              </w:rPr>
            </w:pPr>
          </w:p>
        </w:tc>
        <w:tc>
          <w:tcPr>
            <w:tcW w:w="7509" w:type="dxa"/>
            <w:tcBorders>
              <w:top w:val="single" w:color="auto" w:sz="4" w:space="0"/>
              <w:left w:val="single" w:color="auto" w:sz="4" w:space="0"/>
              <w:bottom w:val="single" w:color="auto" w:sz="4" w:space="0"/>
              <w:right w:val="single" w:color="auto" w:sz="4" w:space="0"/>
            </w:tcBorders>
          </w:tcPr>
          <w:p w14:paraId="48F0DC0A">
            <w:pPr>
              <w:snapToGrid w:val="0"/>
              <w:spacing w:line="312" w:lineRule="auto"/>
              <w:jc w:val="left"/>
              <w:rPr>
                <w:rFonts w:ascii="Times New Roman" w:hAnsi="Times New Roman" w:eastAsia="宋体" w:cs="Times New Roman"/>
                <w:szCs w:val="21"/>
              </w:rPr>
            </w:pPr>
          </w:p>
        </w:tc>
        <w:tc>
          <w:tcPr>
            <w:tcW w:w="4164" w:type="dxa"/>
            <w:tcBorders>
              <w:top w:val="single" w:color="auto" w:sz="4" w:space="0"/>
              <w:left w:val="single" w:color="auto" w:sz="4" w:space="0"/>
              <w:bottom w:val="single" w:color="auto" w:sz="4" w:space="0"/>
              <w:right w:val="single" w:color="auto" w:sz="4" w:space="0"/>
            </w:tcBorders>
          </w:tcPr>
          <w:p w14:paraId="06FEDBB6">
            <w:pPr>
              <w:snapToGrid w:val="0"/>
              <w:spacing w:line="312" w:lineRule="auto"/>
              <w:jc w:val="left"/>
              <w:rPr>
                <w:rFonts w:ascii="Times New Roman" w:hAnsi="Times New Roman" w:eastAsia="宋体" w:cs="Times New Roman"/>
                <w:szCs w:val="21"/>
              </w:rPr>
            </w:pPr>
          </w:p>
        </w:tc>
      </w:tr>
      <w:tr w14:paraId="75313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7B6E736D">
            <w:pPr>
              <w:snapToGrid w:val="0"/>
              <w:spacing w:before="50" w:afterLines="50" w:line="312" w:lineRule="auto"/>
              <w:jc w:val="left"/>
              <w:rPr>
                <w:rFonts w:ascii="Times New Roman" w:hAnsi="Times New Roman" w:eastAsia="宋体" w:cs="Times New Roman"/>
                <w:sz w:val="24"/>
              </w:rPr>
            </w:pPr>
          </w:p>
        </w:tc>
        <w:tc>
          <w:tcPr>
            <w:tcW w:w="7509" w:type="dxa"/>
            <w:tcBorders>
              <w:top w:val="single" w:color="auto" w:sz="4" w:space="0"/>
              <w:left w:val="single" w:color="auto" w:sz="4" w:space="0"/>
              <w:bottom w:val="single" w:color="auto" w:sz="4" w:space="0"/>
              <w:right w:val="single" w:color="auto" w:sz="4" w:space="0"/>
            </w:tcBorders>
          </w:tcPr>
          <w:p w14:paraId="7A15874C">
            <w:pPr>
              <w:snapToGrid w:val="0"/>
              <w:spacing w:before="600" w:afterLines="50" w:line="312" w:lineRule="auto"/>
              <w:jc w:val="left"/>
              <w:rPr>
                <w:rFonts w:ascii="Times New Roman" w:hAnsi="Times New Roman" w:eastAsia="宋体" w:cs="Times New Roman"/>
                <w:b/>
                <w:bCs/>
                <w:kern w:val="44"/>
                <w:sz w:val="24"/>
                <w:szCs w:val="20"/>
              </w:rPr>
            </w:pPr>
          </w:p>
        </w:tc>
        <w:tc>
          <w:tcPr>
            <w:tcW w:w="4164" w:type="dxa"/>
            <w:tcBorders>
              <w:top w:val="single" w:color="auto" w:sz="4" w:space="0"/>
              <w:left w:val="single" w:color="auto" w:sz="4" w:space="0"/>
              <w:bottom w:val="single" w:color="auto" w:sz="4" w:space="0"/>
              <w:right w:val="single" w:color="auto" w:sz="4" w:space="0"/>
            </w:tcBorders>
          </w:tcPr>
          <w:p w14:paraId="311A5A3E">
            <w:pPr>
              <w:snapToGrid w:val="0"/>
              <w:spacing w:before="600" w:afterLines="50" w:line="312" w:lineRule="auto"/>
              <w:jc w:val="left"/>
              <w:rPr>
                <w:rFonts w:ascii="Times New Roman" w:hAnsi="Times New Roman" w:eastAsia="宋体" w:cs="Times New Roman"/>
                <w:b/>
                <w:bCs/>
                <w:kern w:val="44"/>
                <w:sz w:val="24"/>
                <w:szCs w:val="20"/>
              </w:rPr>
            </w:pPr>
          </w:p>
        </w:tc>
      </w:tr>
      <w:tr w14:paraId="76985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6" w:type="dxa"/>
            <w:tcBorders>
              <w:top w:val="single" w:color="auto" w:sz="4" w:space="0"/>
              <w:left w:val="single" w:color="auto" w:sz="4" w:space="0"/>
              <w:bottom w:val="single" w:color="auto" w:sz="4" w:space="0"/>
              <w:right w:val="single" w:color="auto" w:sz="4" w:space="0"/>
            </w:tcBorders>
          </w:tcPr>
          <w:p w14:paraId="19B09B96">
            <w:pPr>
              <w:snapToGrid w:val="0"/>
              <w:spacing w:before="50" w:afterLines="50" w:line="312" w:lineRule="auto"/>
              <w:jc w:val="left"/>
              <w:rPr>
                <w:rFonts w:ascii="Times New Roman" w:hAnsi="Times New Roman" w:eastAsia="宋体" w:cs="Times New Roman"/>
                <w:sz w:val="24"/>
              </w:rPr>
            </w:pPr>
          </w:p>
        </w:tc>
        <w:tc>
          <w:tcPr>
            <w:tcW w:w="7509" w:type="dxa"/>
            <w:tcBorders>
              <w:top w:val="single" w:color="auto" w:sz="4" w:space="0"/>
              <w:left w:val="single" w:color="auto" w:sz="4" w:space="0"/>
              <w:bottom w:val="single" w:color="auto" w:sz="4" w:space="0"/>
              <w:right w:val="single" w:color="auto" w:sz="4" w:space="0"/>
            </w:tcBorders>
          </w:tcPr>
          <w:p w14:paraId="03D3D5EB">
            <w:pPr>
              <w:snapToGrid w:val="0"/>
              <w:spacing w:before="600" w:afterLines="50" w:line="312" w:lineRule="auto"/>
              <w:jc w:val="left"/>
              <w:rPr>
                <w:rFonts w:ascii="Times New Roman" w:hAnsi="Times New Roman" w:eastAsia="宋体" w:cs="Times New Roman"/>
                <w:b/>
                <w:bCs/>
                <w:kern w:val="44"/>
                <w:sz w:val="24"/>
                <w:szCs w:val="20"/>
              </w:rPr>
            </w:pPr>
          </w:p>
        </w:tc>
        <w:tc>
          <w:tcPr>
            <w:tcW w:w="4164" w:type="dxa"/>
            <w:tcBorders>
              <w:top w:val="single" w:color="auto" w:sz="4" w:space="0"/>
              <w:left w:val="single" w:color="auto" w:sz="4" w:space="0"/>
              <w:bottom w:val="single" w:color="auto" w:sz="4" w:space="0"/>
              <w:right w:val="single" w:color="auto" w:sz="4" w:space="0"/>
            </w:tcBorders>
          </w:tcPr>
          <w:p w14:paraId="134F4A81">
            <w:pPr>
              <w:snapToGrid w:val="0"/>
              <w:spacing w:before="600" w:afterLines="50" w:line="312" w:lineRule="auto"/>
              <w:jc w:val="left"/>
              <w:rPr>
                <w:rFonts w:ascii="Times New Roman" w:hAnsi="Times New Roman" w:eastAsia="宋体" w:cs="Times New Roman"/>
                <w:b/>
                <w:bCs/>
                <w:kern w:val="44"/>
                <w:sz w:val="24"/>
                <w:szCs w:val="20"/>
              </w:rPr>
            </w:pPr>
          </w:p>
        </w:tc>
      </w:tr>
      <w:tr w14:paraId="23E02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056547F6">
            <w:pPr>
              <w:snapToGrid w:val="0"/>
              <w:spacing w:before="50" w:afterLines="50" w:line="312" w:lineRule="auto"/>
              <w:jc w:val="left"/>
              <w:rPr>
                <w:rFonts w:ascii="Times New Roman" w:hAnsi="Times New Roman" w:eastAsia="宋体" w:cs="Times New Roman"/>
                <w:sz w:val="24"/>
              </w:rPr>
            </w:pPr>
          </w:p>
        </w:tc>
        <w:tc>
          <w:tcPr>
            <w:tcW w:w="7509" w:type="dxa"/>
            <w:tcBorders>
              <w:top w:val="single" w:color="auto" w:sz="4" w:space="0"/>
              <w:left w:val="single" w:color="auto" w:sz="4" w:space="0"/>
              <w:bottom w:val="single" w:color="auto" w:sz="4" w:space="0"/>
              <w:right w:val="single" w:color="auto" w:sz="4" w:space="0"/>
            </w:tcBorders>
          </w:tcPr>
          <w:p w14:paraId="20686776">
            <w:pPr>
              <w:snapToGrid w:val="0"/>
              <w:spacing w:before="600" w:afterLines="50" w:line="312" w:lineRule="auto"/>
              <w:jc w:val="left"/>
              <w:rPr>
                <w:rFonts w:ascii="Times New Roman" w:hAnsi="Times New Roman" w:eastAsia="宋体" w:cs="Times New Roman"/>
                <w:b/>
                <w:bCs/>
                <w:kern w:val="44"/>
                <w:sz w:val="24"/>
                <w:szCs w:val="20"/>
              </w:rPr>
            </w:pPr>
          </w:p>
        </w:tc>
        <w:tc>
          <w:tcPr>
            <w:tcW w:w="4164" w:type="dxa"/>
            <w:tcBorders>
              <w:top w:val="single" w:color="auto" w:sz="4" w:space="0"/>
              <w:left w:val="single" w:color="auto" w:sz="4" w:space="0"/>
              <w:bottom w:val="single" w:color="auto" w:sz="4" w:space="0"/>
              <w:right w:val="single" w:color="auto" w:sz="4" w:space="0"/>
            </w:tcBorders>
          </w:tcPr>
          <w:p w14:paraId="40AC0321">
            <w:pPr>
              <w:snapToGrid w:val="0"/>
              <w:spacing w:before="600" w:afterLines="50" w:line="312" w:lineRule="auto"/>
              <w:jc w:val="left"/>
              <w:rPr>
                <w:rFonts w:ascii="Times New Roman" w:hAnsi="Times New Roman" w:eastAsia="宋体" w:cs="Times New Roman"/>
                <w:b/>
                <w:bCs/>
                <w:kern w:val="44"/>
                <w:sz w:val="24"/>
                <w:szCs w:val="20"/>
              </w:rPr>
            </w:pPr>
          </w:p>
        </w:tc>
      </w:tr>
      <w:tr w14:paraId="42522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254474A0">
            <w:pPr>
              <w:snapToGrid w:val="0"/>
              <w:spacing w:before="50" w:afterLines="50" w:line="312" w:lineRule="auto"/>
              <w:jc w:val="left"/>
              <w:rPr>
                <w:rFonts w:ascii="Times New Roman" w:hAnsi="Times New Roman" w:eastAsia="宋体" w:cs="Times New Roman"/>
                <w:sz w:val="24"/>
              </w:rPr>
            </w:pPr>
          </w:p>
        </w:tc>
        <w:tc>
          <w:tcPr>
            <w:tcW w:w="7509" w:type="dxa"/>
            <w:tcBorders>
              <w:top w:val="single" w:color="auto" w:sz="4" w:space="0"/>
              <w:left w:val="single" w:color="auto" w:sz="4" w:space="0"/>
              <w:bottom w:val="single" w:color="auto" w:sz="4" w:space="0"/>
              <w:right w:val="single" w:color="auto" w:sz="4" w:space="0"/>
            </w:tcBorders>
          </w:tcPr>
          <w:p w14:paraId="48A5C9B4">
            <w:pPr>
              <w:snapToGrid w:val="0"/>
              <w:spacing w:before="600" w:afterLines="50" w:line="312" w:lineRule="auto"/>
              <w:jc w:val="left"/>
              <w:rPr>
                <w:rFonts w:ascii="Times New Roman" w:hAnsi="Times New Roman" w:eastAsia="宋体" w:cs="Times New Roman"/>
                <w:b/>
                <w:bCs/>
                <w:kern w:val="44"/>
                <w:sz w:val="24"/>
                <w:szCs w:val="20"/>
              </w:rPr>
            </w:pPr>
          </w:p>
        </w:tc>
        <w:tc>
          <w:tcPr>
            <w:tcW w:w="4164" w:type="dxa"/>
            <w:tcBorders>
              <w:top w:val="single" w:color="auto" w:sz="4" w:space="0"/>
              <w:left w:val="single" w:color="auto" w:sz="4" w:space="0"/>
              <w:bottom w:val="single" w:color="auto" w:sz="4" w:space="0"/>
              <w:right w:val="single" w:color="auto" w:sz="4" w:space="0"/>
            </w:tcBorders>
          </w:tcPr>
          <w:p w14:paraId="75F622C1">
            <w:pPr>
              <w:snapToGrid w:val="0"/>
              <w:spacing w:before="600" w:afterLines="50" w:line="312" w:lineRule="auto"/>
              <w:jc w:val="left"/>
              <w:rPr>
                <w:rFonts w:ascii="Times New Roman" w:hAnsi="Times New Roman" w:eastAsia="宋体" w:cs="Times New Roman"/>
                <w:b/>
                <w:bCs/>
                <w:kern w:val="44"/>
                <w:sz w:val="24"/>
                <w:szCs w:val="20"/>
              </w:rPr>
            </w:pPr>
          </w:p>
        </w:tc>
      </w:tr>
    </w:tbl>
    <w:p w14:paraId="1FF01221">
      <w:pPr>
        <w:snapToGrid w:val="0"/>
        <w:spacing w:before="152" w:after="160" w:line="312" w:lineRule="auto"/>
        <w:rPr>
          <w:rFonts w:ascii="Times New Roman" w:hAnsi="Times New Roman" w:eastAsia="宋体" w:cs="Times New Roman"/>
          <w:kern w:val="0"/>
          <w:sz w:val="20"/>
          <w:szCs w:val="20"/>
        </w:rPr>
      </w:pPr>
    </w:p>
    <w:p w14:paraId="40B34645">
      <w:pPr>
        <w:snapToGrid w:val="0"/>
        <w:spacing w:before="50" w:after="50"/>
        <w:rPr>
          <w:rFonts w:ascii="Times New Roman" w:hAnsi="Times New Roman" w:eastAsia="宋体" w:cs="Times New Roman"/>
        </w:rPr>
      </w:pPr>
    </w:p>
    <w:p w14:paraId="5D79E0F9">
      <w:pPr>
        <w:snapToGrid w:val="0"/>
        <w:ind w:left="2" w:right="-817" w:rightChars="-389"/>
        <w:rPr>
          <w:rFonts w:ascii="Times New Roman" w:hAnsi="Times New Roman" w:eastAsia="宋体" w:cs="Times New Roman"/>
        </w:rPr>
      </w:pPr>
    </w:p>
    <w:p w14:paraId="0AE2506E">
      <w:pPr>
        <w:snapToGrid w:val="0"/>
        <w:spacing w:before="50" w:line="312" w:lineRule="auto"/>
        <w:jc w:val="left"/>
        <w:rPr>
          <w:rFonts w:ascii="Times New Roman" w:hAnsi="Times New Roman" w:eastAsia="宋体" w:cs="Times New Roman"/>
          <w:kern w:val="0"/>
          <w:sz w:val="30"/>
        </w:rPr>
        <w:sectPr>
          <w:pgSz w:w="16838" w:h="11906" w:orient="landscape"/>
          <w:pgMar w:top="1418" w:right="1361" w:bottom="924" w:left="1134" w:header="851" w:footer="992" w:gutter="0"/>
          <w:cols w:space="720" w:num="1"/>
        </w:sectPr>
      </w:pPr>
      <w:r>
        <w:rPr>
          <w:rFonts w:hint="eastAsia" w:ascii="Times New Roman" w:hAnsi="Times New Roman" w:eastAsia="宋体" w:cs="Times New Roman"/>
        </w:rPr>
        <w:t>投标人名称（盖章）：年月日</w:t>
      </w:r>
    </w:p>
    <w:p w14:paraId="19D0950F">
      <w:pPr>
        <w:snapToGrid w:val="0"/>
        <w:spacing w:beforeLines="50" w:after="50" w:line="312" w:lineRule="auto"/>
        <w:rPr>
          <w:rFonts w:ascii="Times New Roman" w:hAnsi="Times New Roman" w:eastAsia="宋体" w:cs="Times New Roman"/>
          <w:b/>
          <w:sz w:val="24"/>
        </w:rPr>
      </w:pPr>
      <w:r>
        <w:rPr>
          <w:rFonts w:hint="eastAsia" w:ascii="Times New Roman" w:hAnsi="Times New Roman" w:eastAsia="宋体" w:cs="Times New Roman"/>
          <w:b/>
          <w:sz w:val="24"/>
        </w:rPr>
        <w:t>十、</w:t>
      </w:r>
    </w:p>
    <w:p w14:paraId="0644B2CA">
      <w:pPr>
        <w:snapToGrid w:val="0"/>
        <w:spacing w:beforeLines="50" w:after="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项目实施人员（主要从业人员及其技术资格）一览表</w:t>
      </w:r>
    </w:p>
    <w:p w14:paraId="551D5F91">
      <w:pPr>
        <w:snapToGrid w:val="0"/>
        <w:spacing w:beforeLines="50" w:after="50" w:line="312" w:lineRule="auto"/>
        <w:rPr>
          <w:rFonts w:ascii="Times New Roman" w:hAnsi="Times New Roman" w:eastAsia="宋体" w:cs="Times New Roman"/>
        </w:rPr>
      </w:pPr>
    </w:p>
    <w:p w14:paraId="6548B9E6">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427CB7D8">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12"/>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12F09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4EA3B9E7">
            <w:pPr>
              <w:snapToGrid w:val="0"/>
              <w:spacing w:beforeLines="50" w:after="50" w:line="312" w:lineRule="auto"/>
              <w:rPr>
                <w:rFonts w:ascii="Times New Roman" w:hAnsi="Times New Roman" w:eastAsia="宋体" w:cs="Times New Roman"/>
              </w:rPr>
            </w:pPr>
            <w:r>
              <w:rPr>
                <w:rFonts w:hint="eastAsia" w:ascii="Times New Roman" w:hAnsi="Times New Roman" w:eastAsia="宋体" w:cs="Times New Roman"/>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69617958">
            <w:pPr>
              <w:snapToGrid w:val="0"/>
              <w:spacing w:beforeLines="50" w:after="50" w:line="312" w:lineRule="auto"/>
              <w:rPr>
                <w:rFonts w:ascii="Times New Roman" w:hAnsi="Times New Roman" w:eastAsia="宋体" w:cs="Times New Roman"/>
              </w:rPr>
            </w:pPr>
            <w:r>
              <w:rPr>
                <w:rFonts w:hint="eastAsia" w:ascii="Times New Roman" w:hAnsi="Times New Roman" w:eastAsia="宋体" w:cs="Times New Roman"/>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1410684A">
            <w:pPr>
              <w:snapToGrid w:val="0"/>
              <w:spacing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5356EA2D">
            <w:pPr>
              <w:snapToGrid w:val="0"/>
              <w:spacing w:beforeLines="50" w:after="50" w:line="312" w:lineRule="auto"/>
              <w:rPr>
                <w:rFonts w:ascii="Times New Roman" w:hAnsi="Times New Roman" w:eastAsia="宋体" w:cs="Times New Roman"/>
              </w:rPr>
            </w:pPr>
            <w:r>
              <w:rPr>
                <w:rFonts w:hint="eastAsia" w:ascii="Times New Roman" w:hAnsi="Times New Roman" w:eastAsia="宋体" w:cs="Times New Roman"/>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17C1578F">
            <w:pPr>
              <w:snapToGrid w:val="0"/>
              <w:spacing w:beforeLines="50" w:after="50" w:line="312" w:lineRule="auto"/>
              <w:rPr>
                <w:rFonts w:ascii="Times New Roman" w:hAnsi="Times New Roman" w:eastAsia="宋体" w:cs="Times New Roman"/>
              </w:rPr>
            </w:pPr>
            <w:r>
              <w:rPr>
                <w:rFonts w:hint="eastAsia" w:ascii="Times New Roman" w:hAnsi="Times New Roman" w:eastAsia="宋体" w:cs="Times New Roman"/>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14:paraId="1FD19E6D">
            <w:pPr>
              <w:snapToGrid w:val="0"/>
              <w:spacing w:beforeLines="50" w:after="50" w:line="312" w:lineRule="auto"/>
              <w:rPr>
                <w:rFonts w:ascii="Times New Roman" w:hAnsi="Times New Roman" w:eastAsia="宋体" w:cs="Times New Roman"/>
              </w:rPr>
            </w:pPr>
            <w:r>
              <w:rPr>
                <w:rFonts w:hint="eastAsia" w:ascii="Times New Roman" w:hAnsi="Times New Roman" w:eastAsia="宋体" w:cs="Times New Roman"/>
              </w:rPr>
              <w:t>劳动合同编号</w:t>
            </w:r>
          </w:p>
        </w:tc>
      </w:tr>
      <w:tr w14:paraId="58625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CE5B2DB">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6D88C3C7">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4F53277">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122FD03">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0B0E6EA9">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82DD826">
            <w:pPr>
              <w:snapToGrid w:val="0"/>
              <w:spacing w:beforeLines="50" w:after="120" w:line="312" w:lineRule="auto"/>
              <w:rPr>
                <w:rFonts w:ascii="Times New Roman" w:hAnsi="Times New Roman" w:eastAsia="宋体" w:cs="Times New Roman"/>
                <w:b/>
                <w:bCs/>
                <w:sz w:val="24"/>
                <w:szCs w:val="36"/>
              </w:rPr>
            </w:pPr>
          </w:p>
        </w:tc>
      </w:tr>
      <w:tr w14:paraId="1DAE5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EC912B6">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06F094E">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970434E">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4448FCE">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E683807">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F988EE8">
            <w:pPr>
              <w:snapToGrid w:val="0"/>
              <w:spacing w:beforeLines="50" w:after="120" w:line="312" w:lineRule="auto"/>
              <w:rPr>
                <w:rFonts w:ascii="Times New Roman" w:hAnsi="Times New Roman" w:eastAsia="宋体" w:cs="Times New Roman"/>
                <w:b/>
                <w:bCs/>
                <w:sz w:val="24"/>
                <w:szCs w:val="36"/>
              </w:rPr>
            </w:pPr>
          </w:p>
        </w:tc>
      </w:tr>
      <w:tr w14:paraId="4380E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595406E">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31160E9">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68CACDB">
            <w:pPr>
              <w:snapToGrid w:val="0"/>
              <w:spacing w:beforeLines="50" w:after="120" w:line="312" w:lineRule="auto"/>
              <w:ind w:left="5250" w:leftChars="2500"/>
              <w:rPr>
                <w:rFonts w:ascii="Times New Roman" w:hAnsi="Times New Roman" w:eastAsia="宋体" w:cs="Times New Roman"/>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F280A85">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313B1D9">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725BDD4">
            <w:pPr>
              <w:snapToGrid w:val="0"/>
              <w:spacing w:beforeLines="50" w:after="120" w:line="312" w:lineRule="auto"/>
              <w:rPr>
                <w:rFonts w:ascii="Times New Roman" w:hAnsi="Times New Roman" w:eastAsia="宋体" w:cs="Times New Roman"/>
                <w:b/>
                <w:bCs/>
                <w:sz w:val="24"/>
                <w:szCs w:val="36"/>
              </w:rPr>
            </w:pPr>
          </w:p>
        </w:tc>
      </w:tr>
      <w:tr w14:paraId="1F393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6960DE8">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3E58D980">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73F4522">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F6629EF">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FA1A7E6">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4B7EE50">
            <w:pPr>
              <w:snapToGrid w:val="0"/>
              <w:spacing w:beforeLines="50" w:after="120" w:line="312" w:lineRule="auto"/>
              <w:rPr>
                <w:rFonts w:ascii="Times New Roman" w:hAnsi="Times New Roman" w:eastAsia="宋体" w:cs="Times New Roman"/>
                <w:b/>
                <w:bCs/>
                <w:sz w:val="24"/>
                <w:szCs w:val="36"/>
              </w:rPr>
            </w:pPr>
          </w:p>
        </w:tc>
      </w:tr>
      <w:tr w14:paraId="441AC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FC4C570">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5398596C">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1BA7054">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AE3E55C">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6540A7C4">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AE0E5E8">
            <w:pPr>
              <w:snapToGrid w:val="0"/>
              <w:spacing w:beforeLines="50" w:after="120" w:line="312" w:lineRule="auto"/>
              <w:rPr>
                <w:rFonts w:ascii="Times New Roman" w:hAnsi="Times New Roman" w:eastAsia="宋体" w:cs="Times New Roman"/>
                <w:b/>
                <w:bCs/>
                <w:sz w:val="24"/>
                <w:szCs w:val="36"/>
              </w:rPr>
            </w:pPr>
          </w:p>
        </w:tc>
      </w:tr>
      <w:tr w14:paraId="7660F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A8BE976">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7783D971">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D434E07">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E8F6130">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A43E360">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EFE30C5">
            <w:pPr>
              <w:snapToGrid w:val="0"/>
              <w:spacing w:beforeLines="50" w:after="120" w:line="312" w:lineRule="auto"/>
              <w:rPr>
                <w:rFonts w:ascii="Times New Roman" w:hAnsi="Times New Roman" w:eastAsia="宋体" w:cs="Times New Roman"/>
                <w:b/>
                <w:bCs/>
                <w:sz w:val="24"/>
                <w:szCs w:val="36"/>
              </w:rPr>
            </w:pPr>
          </w:p>
        </w:tc>
      </w:tr>
      <w:tr w14:paraId="7B502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85D174B">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3ABB3FFC">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2B1A672">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E9EC443">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17F9E948">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23F69A5E">
            <w:pPr>
              <w:snapToGrid w:val="0"/>
              <w:spacing w:beforeLines="50" w:after="120" w:line="312" w:lineRule="auto"/>
              <w:rPr>
                <w:rFonts w:ascii="Times New Roman" w:hAnsi="Times New Roman" w:eastAsia="宋体" w:cs="Times New Roman"/>
                <w:b/>
                <w:bCs/>
                <w:sz w:val="24"/>
                <w:szCs w:val="36"/>
              </w:rPr>
            </w:pPr>
          </w:p>
        </w:tc>
      </w:tr>
      <w:tr w14:paraId="48B1F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E9BF558">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6A97B65">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352AE7A8">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7312D6E">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0BE0778">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2E1DF912">
            <w:pPr>
              <w:snapToGrid w:val="0"/>
              <w:spacing w:beforeLines="50" w:after="120" w:line="312" w:lineRule="auto"/>
              <w:rPr>
                <w:rFonts w:ascii="Times New Roman" w:hAnsi="Times New Roman" w:eastAsia="宋体" w:cs="Times New Roman"/>
                <w:b/>
                <w:bCs/>
                <w:sz w:val="24"/>
                <w:szCs w:val="36"/>
              </w:rPr>
            </w:pPr>
          </w:p>
        </w:tc>
      </w:tr>
      <w:tr w14:paraId="3DF5F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2BBC95E">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3BF65E73">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397DE7F">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38D246B0">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72BB2D0F">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4954679">
            <w:pPr>
              <w:snapToGrid w:val="0"/>
              <w:spacing w:beforeLines="50" w:after="120" w:line="312" w:lineRule="auto"/>
              <w:rPr>
                <w:rFonts w:ascii="Times New Roman" w:hAnsi="Times New Roman" w:eastAsia="宋体" w:cs="Times New Roman"/>
                <w:b/>
                <w:bCs/>
                <w:sz w:val="24"/>
                <w:szCs w:val="36"/>
              </w:rPr>
            </w:pPr>
          </w:p>
        </w:tc>
      </w:tr>
    </w:tbl>
    <w:p w14:paraId="1B955ED6">
      <w:pPr>
        <w:snapToGrid w:val="0"/>
        <w:spacing w:before="50" w:afterLines="50" w:line="312" w:lineRule="auto"/>
        <w:jc w:val="left"/>
        <w:rPr>
          <w:rFonts w:ascii="Times New Roman" w:hAnsi="Times New Roman" w:eastAsia="宋体" w:cs="Times New Roman"/>
        </w:rPr>
      </w:pPr>
      <w:r>
        <w:rPr>
          <w:rFonts w:hint="eastAsia" w:ascii="Times New Roman" w:hAnsi="Times New Roman" w:eastAsia="宋体" w:cs="Times New Roman"/>
        </w:rPr>
        <w:t>注：在填写时，如本表格不适合投标单位的实际情况，可根据本表格式自行划表填写。</w:t>
      </w:r>
    </w:p>
    <w:p w14:paraId="4828B25F">
      <w:pPr>
        <w:snapToGrid w:val="0"/>
        <w:spacing w:before="50" w:after="50" w:line="312" w:lineRule="auto"/>
        <w:rPr>
          <w:rFonts w:ascii="Times New Roman" w:hAnsi="Times New Roman" w:eastAsia="宋体" w:cs="Times New Roman"/>
          <w:spacing w:val="20"/>
          <w:sz w:val="24"/>
        </w:rPr>
      </w:pPr>
    </w:p>
    <w:p w14:paraId="55A7752F">
      <w:pPr>
        <w:snapToGrid w:val="0"/>
        <w:spacing w:before="50" w:after="50" w:line="312" w:lineRule="auto"/>
        <w:rPr>
          <w:rFonts w:ascii="Times New Roman" w:hAnsi="Times New Roman" w:eastAsia="宋体" w:cs="Times New Roman"/>
          <w:spacing w:val="20"/>
          <w:sz w:val="24"/>
        </w:rPr>
      </w:pPr>
    </w:p>
    <w:p w14:paraId="70455ACC">
      <w:pPr>
        <w:snapToGrid w:val="0"/>
        <w:ind w:left="2" w:right="-817" w:rightChars="-389"/>
        <w:rPr>
          <w:rFonts w:ascii="Times New Roman" w:hAnsi="Times New Roman" w:eastAsia="宋体" w:cs="Times New Roman"/>
        </w:rPr>
      </w:pPr>
    </w:p>
    <w:p w14:paraId="4D3DAFB6">
      <w:pPr>
        <w:snapToGrid w:val="0"/>
        <w:spacing w:before="50" w:afterLines="50" w:line="312" w:lineRule="auto"/>
        <w:jc w:val="left"/>
        <w:rPr>
          <w:rFonts w:ascii="Times New Roman" w:hAnsi="Times New Roman" w:eastAsia="宋体" w:cs="Times New Roman"/>
          <w:spacing w:val="20"/>
          <w:sz w:val="24"/>
          <w:u w:val="single"/>
        </w:rPr>
      </w:pPr>
      <w:r>
        <w:rPr>
          <w:rFonts w:hint="eastAsia" w:ascii="Times New Roman" w:hAnsi="Times New Roman" w:eastAsia="宋体" w:cs="Times New Roman"/>
        </w:rPr>
        <w:t>投标人名称（盖章）：</w:t>
      </w:r>
      <w:r>
        <w:rPr>
          <w:rFonts w:hint="eastAsia" w:ascii="Times New Roman" w:hAnsi="Times New Roman" w:eastAsia="宋体" w:cs="Times New Roman"/>
          <w:spacing w:val="20"/>
          <w:sz w:val="24"/>
        </w:rPr>
        <w:t>日期：</w:t>
      </w:r>
    </w:p>
    <w:p w14:paraId="1971B58B">
      <w:pPr>
        <w:snapToGrid w:val="0"/>
        <w:spacing w:before="50" w:afterLines="50" w:line="312" w:lineRule="auto"/>
        <w:jc w:val="left"/>
        <w:rPr>
          <w:rFonts w:ascii="Times New Roman" w:hAnsi="Times New Roman" w:eastAsia="宋体" w:cs="Times New Roman"/>
          <w:sz w:val="24"/>
        </w:rPr>
      </w:pPr>
    </w:p>
    <w:p w14:paraId="321F1BC4">
      <w:pPr>
        <w:snapToGrid w:val="0"/>
        <w:spacing w:before="50" w:afterLines="50" w:line="312" w:lineRule="auto"/>
        <w:jc w:val="left"/>
        <w:rPr>
          <w:rFonts w:ascii="Times New Roman" w:hAnsi="Times New Roman" w:eastAsia="宋体" w:cs="Times New Roman"/>
          <w:sz w:val="24"/>
        </w:rPr>
      </w:pPr>
    </w:p>
    <w:p w14:paraId="4BE9B242">
      <w:pPr>
        <w:snapToGrid w:val="0"/>
        <w:spacing w:before="50" w:afterLines="50" w:line="312" w:lineRule="auto"/>
        <w:jc w:val="left"/>
        <w:rPr>
          <w:rFonts w:ascii="Times New Roman" w:hAnsi="Times New Roman" w:eastAsia="宋体" w:cs="Times New Roman"/>
          <w:sz w:val="24"/>
        </w:rPr>
      </w:pPr>
    </w:p>
    <w:p w14:paraId="55B35714">
      <w:pPr>
        <w:snapToGrid w:val="0"/>
        <w:spacing w:before="50" w:afterLines="50"/>
        <w:jc w:val="left"/>
        <w:rPr>
          <w:rFonts w:ascii="Times New Roman" w:hAnsi="Times New Roman" w:eastAsia="宋体" w:cs="Times New Roman"/>
          <w:b/>
          <w:sz w:val="24"/>
        </w:rPr>
      </w:pPr>
    </w:p>
    <w:p w14:paraId="1F31FCBA">
      <w:pPr>
        <w:snapToGrid w:val="0"/>
        <w:spacing w:before="50" w:afterLines="50"/>
        <w:jc w:val="left"/>
        <w:rPr>
          <w:rFonts w:ascii="Times New Roman" w:hAnsi="Times New Roman" w:eastAsia="宋体" w:cs="Times New Roman"/>
          <w:b/>
          <w:sz w:val="24"/>
        </w:rPr>
      </w:pPr>
    </w:p>
    <w:p w14:paraId="00DEA39E">
      <w:pPr>
        <w:spacing w:line="360" w:lineRule="auto"/>
        <w:rPr>
          <w:rFonts w:ascii="宋体" w:hAnsi="宋体" w:eastAsia="宋体" w:cs="仿宋_GB2312"/>
          <w:b/>
          <w:bCs/>
          <w:sz w:val="28"/>
          <w:szCs w:val="28"/>
        </w:rPr>
      </w:pPr>
      <w:r>
        <w:rPr>
          <w:rFonts w:hint="eastAsia" w:ascii="宋体" w:hAnsi="宋体" w:eastAsia="宋体" w:cs="仿宋_GB2312"/>
          <w:b/>
          <w:bCs/>
          <w:sz w:val="28"/>
          <w:szCs w:val="28"/>
        </w:rPr>
        <w:t>十一、</w:t>
      </w:r>
    </w:p>
    <w:p w14:paraId="37EFAE51">
      <w:pPr>
        <w:spacing w:line="360" w:lineRule="auto"/>
        <w:ind w:firstLine="3654" w:firstLineChars="1300"/>
        <w:rPr>
          <w:rFonts w:ascii="宋体" w:hAnsi="宋体" w:eastAsia="宋体" w:cs="仿宋_GB2312"/>
          <w:b/>
          <w:bCs/>
          <w:sz w:val="28"/>
          <w:szCs w:val="28"/>
        </w:rPr>
      </w:pPr>
      <w:r>
        <w:rPr>
          <w:rFonts w:hint="eastAsia" w:ascii="宋体" w:hAnsi="宋体" w:eastAsia="宋体" w:cs="仿宋_GB2312"/>
          <w:b/>
          <w:bCs/>
          <w:sz w:val="28"/>
          <w:szCs w:val="28"/>
        </w:rPr>
        <w:t>设备配置清单</w:t>
      </w:r>
    </w:p>
    <w:p w14:paraId="381F026F">
      <w:pPr>
        <w:spacing w:line="360" w:lineRule="auto"/>
        <w:rPr>
          <w:rFonts w:ascii="宋体" w:hAnsi="宋体" w:eastAsia="宋体" w:cs="仿宋_GB2312"/>
          <w:szCs w:val="21"/>
        </w:rPr>
      </w:pPr>
    </w:p>
    <w:p w14:paraId="1C447A85">
      <w:pPr>
        <w:spacing w:line="360" w:lineRule="auto"/>
        <w:rPr>
          <w:rFonts w:ascii="宋体" w:hAnsi="宋体" w:eastAsia="宋体" w:cs="仿宋_GB2312"/>
          <w:szCs w:val="21"/>
        </w:rPr>
      </w:pPr>
      <w:r>
        <w:rPr>
          <w:rFonts w:hint="eastAsia" w:ascii="宋体" w:hAnsi="宋体" w:eastAsia="宋体" w:cs="仿宋_GB2312"/>
          <w:szCs w:val="21"/>
        </w:rPr>
        <w:t xml:space="preserve">项目名称：               </w:t>
      </w:r>
    </w:p>
    <w:p w14:paraId="1297CD7D">
      <w:pPr>
        <w:spacing w:line="360" w:lineRule="auto"/>
        <w:rPr>
          <w:rFonts w:ascii="宋体" w:hAnsi="宋体" w:eastAsia="宋体" w:cs="仿宋_GB2312"/>
          <w:szCs w:val="21"/>
        </w:rPr>
      </w:pPr>
      <w:r>
        <w:rPr>
          <w:rFonts w:hint="eastAsia" w:ascii="宋体" w:hAnsi="宋体" w:eastAsia="宋体" w:cs="仿宋_GB2312"/>
          <w:szCs w:val="21"/>
        </w:rPr>
        <w:t>项目编号：</w:t>
      </w:r>
    </w:p>
    <w:tbl>
      <w:tblPr>
        <w:tblStyle w:val="12"/>
        <w:tblW w:w="90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573"/>
        <w:gridCol w:w="1359"/>
        <w:gridCol w:w="1599"/>
        <w:gridCol w:w="1148"/>
        <w:gridCol w:w="1148"/>
        <w:gridCol w:w="1348"/>
      </w:tblGrid>
      <w:tr w14:paraId="1F7A3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5D9676BE">
            <w:pPr>
              <w:snapToGrid w:val="0"/>
              <w:jc w:val="center"/>
              <w:rPr>
                <w:rFonts w:ascii="宋体" w:hAnsi="宋体" w:eastAsia="宋体" w:cs="Times New Roman"/>
                <w:szCs w:val="21"/>
              </w:rPr>
            </w:pPr>
            <w:r>
              <w:rPr>
                <w:rFonts w:hint="eastAsia" w:ascii="宋体" w:hAnsi="宋体" w:eastAsia="宋体" w:cs="仿宋_GB2312"/>
                <w:szCs w:val="21"/>
              </w:rPr>
              <w:t>序号</w:t>
            </w:r>
          </w:p>
        </w:tc>
        <w:tc>
          <w:tcPr>
            <w:tcW w:w="1574" w:type="dxa"/>
            <w:tcBorders>
              <w:top w:val="single" w:color="auto" w:sz="4" w:space="0"/>
              <w:left w:val="single" w:color="auto" w:sz="4" w:space="0"/>
              <w:bottom w:val="single" w:color="auto" w:sz="4" w:space="0"/>
              <w:right w:val="single" w:color="auto" w:sz="4" w:space="0"/>
            </w:tcBorders>
            <w:vAlign w:val="center"/>
          </w:tcPr>
          <w:p w14:paraId="16542AF1">
            <w:pPr>
              <w:snapToGrid w:val="0"/>
              <w:jc w:val="center"/>
              <w:rPr>
                <w:rFonts w:ascii="宋体" w:hAnsi="宋体" w:eastAsia="宋体" w:cs="Times New Roman"/>
                <w:szCs w:val="21"/>
              </w:rPr>
            </w:pPr>
            <w:r>
              <w:rPr>
                <w:rFonts w:hint="eastAsia" w:ascii="宋体" w:hAnsi="宋体" w:eastAsia="宋体" w:cs="仿宋_GB2312"/>
                <w:szCs w:val="21"/>
              </w:rPr>
              <w:t>设备名称</w:t>
            </w:r>
          </w:p>
        </w:tc>
        <w:tc>
          <w:tcPr>
            <w:tcW w:w="1360" w:type="dxa"/>
            <w:tcBorders>
              <w:top w:val="single" w:color="auto" w:sz="4" w:space="0"/>
              <w:left w:val="single" w:color="auto" w:sz="4" w:space="0"/>
              <w:bottom w:val="single" w:color="auto" w:sz="4" w:space="0"/>
              <w:right w:val="single" w:color="auto" w:sz="4" w:space="0"/>
            </w:tcBorders>
            <w:vAlign w:val="center"/>
          </w:tcPr>
          <w:p w14:paraId="349E606E">
            <w:pPr>
              <w:snapToGrid w:val="0"/>
              <w:jc w:val="center"/>
              <w:rPr>
                <w:rFonts w:ascii="宋体" w:hAnsi="宋体" w:eastAsia="宋体" w:cs="Times New Roman"/>
                <w:szCs w:val="21"/>
              </w:rPr>
            </w:pPr>
            <w:r>
              <w:rPr>
                <w:rFonts w:hint="eastAsia" w:ascii="宋体" w:hAnsi="宋体" w:eastAsia="宋体" w:cs="仿宋_GB2312"/>
                <w:szCs w:val="21"/>
              </w:rPr>
              <w:t>品牌</w:t>
            </w:r>
          </w:p>
        </w:tc>
        <w:tc>
          <w:tcPr>
            <w:tcW w:w="1600" w:type="dxa"/>
            <w:tcBorders>
              <w:top w:val="single" w:color="auto" w:sz="4" w:space="0"/>
              <w:left w:val="single" w:color="auto" w:sz="4" w:space="0"/>
              <w:bottom w:val="single" w:color="auto" w:sz="4" w:space="0"/>
              <w:right w:val="single" w:color="auto" w:sz="4" w:space="0"/>
            </w:tcBorders>
            <w:vAlign w:val="center"/>
          </w:tcPr>
          <w:p w14:paraId="46823AB1">
            <w:pPr>
              <w:snapToGrid w:val="0"/>
              <w:jc w:val="center"/>
              <w:rPr>
                <w:rFonts w:ascii="宋体" w:hAnsi="宋体" w:eastAsia="宋体" w:cs="Times New Roman"/>
                <w:szCs w:val="21"/>
              </w:rPr>
            </w:pPr>
            <w:r>
              <w:rPr>
                <w:rFonts w:hint="eastAsia" w:ascii="宋体" w:hAnsi="宋体" w:eastAsia="宋体" w:cs="仿宋_GB2312"/>
                <w:szCs w:val="21"/>
              </w:rPr>
              <w:t>规格型号</w:t>
            </w:r>
          </w:p>
        </w:tc>
        <w:tc>
          <w:tcPr>
            <w:tcW w:w="1149" w:type="dxa"/>
            <w:tcBorders>
              <w:top w:val="single" w:color="auto" w:sz="4" w:space="0"/>
              <w:left w:val="single" w:color="auto" w:sz="4" w:space="0"/>
              <w:bottom w:val="single" w:color="auto" w:sz="4" w:space="0"/>
              <w:right w:val="single" w:color="auto" w:sz="4" w:space="0"/>
            </w:tcBorders>
            <w:vAlign w:val="center"/>
          </w:tcPr>
          <w:p w14:paraId="7A3843EB">
            <w:pPr>
              <w:snapToGrid w:val="0"/>
              <w:jc w:val="center"/>
              <w:rPr>
                <w:rFonts w:ascii="宋体" w:hAnsi="宋体" w:eastAsia="宋体" w:cs="Times New Roman"/>
                <w:szCs w:val="21"/>
              </w:rPr>
            </w:pPr>
            <w:r>
              <w:rPr>
                <w:rFonts w:hint="eastAsia" w:ascii="宋体" w:hAnsi="宋体" w:eastAsia="宋体" w:cs="仿宋_GB2312"/>
                <w:szCs w:val="21"/>
              </w:rPr>
              <w:t>单位</w:t>
            </w:r>
          </w:p>
        </w:tc>
        <w:tc>
          <w:tcPr>
            <w:tcW w:w="1149" w:type="dxa"/>
            <w:tcBorders>
              <w:top w:val="single" w:color="auto" w:sz="4" w:space="0"/>
              <w:left w:val="single" w:color="auto" w:sz="4" w:space="0"/>
              <w:bottom w:val="single" w:color="auto" w:sz="4" w:space="0"/>
              <w:right w:val="single" w:color="auto" w:sz="4" w:space="0"/>
            </w:tcBorders>
            <w:vAlign w:val="center"/>
          </w:tcPr>
          <w:p w14:paraId="73554363">
            <w:pPr>
              <w:snapToGrid w:val="0"/>
              <w:jc w:val="center"/>
              <w:rPr>
                <w:rFonts w:ascii="宋体" w:hAnsi="宋体" w:eastAsia="宋体" w:cs="Times New Roman"/>
                <w:szCs w:val="21"/>
              </w:rPr>
            </w:pPr>
            <w:r>
              <w:rPr>
                <w:rFonts w:hint="eastAsia" w:ascii="宋体" w:hAnsi="宋体" w:eastAsia="宋体" w:cs="仿宋_GB2312"/>
                <w:szCs w:val="21"/>
              </w:rPr>
              <w:t>数量</w:t>
            </w:r>
          </w:p>
        </w:tc>
        <w:tc>
          <w:tcPr>
            <w:tcW w:w="1349" w:type="dxa"/>
            <w:tcBorders>
              <w:top w:val="single" w:color="auto" w:sz="4" w:space="0"/>
              <w:left w:val="single" w:color="auto" w:sz="4" w:space="0"/>
              <w:bottom w:val="single" w:color="auto" w:sz="4" w:space="0"/>
              <w:right w:val="single" w:color="auto" w:sz="4" w:space="0"/>
            </w:tcBorders>
            <w:vAlign w:val="center"/>
          </w:tcPr>
          <w:p w14:paraId="227292AB">
            <w:pPr>
              <w:snapToGrid w:val="0"/>
              <w:jc w:val="center"/>
              <w:rPr>
                <w:rFonts w:ascii="宋体" w:hAnsi="宋体" w:eastAsia="宋体" w:cs="Times New Roman"/>
                <w:szCs w:val="21"/>
              </w:rPr>
            </w:pPr>
            <w:r>
              <w:rPr>
                <w:rFonts w:hint="eastAsia" w:ascii="宋体" w:hAnsi="宋体" w:eastAsia="宋体" w:cs="仿宋_GB2312"/>
                <w:szCs w:val="21"/>
              </w:rPr>
              <w:t>产地</w:t>
            </w:r>
          </w:p>
        </w:tc>
      </w:tr>
      <w:tr w14:paraId="25F54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05095F3F">
            <w:pPr>
              <w:snapToGrid w:val="0"/>
              <w:jc w:val="center"/>
              <w:rPr>
                <w:rFonts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366E2D73">
            <w:pPr>
              <w:snapToGrid w:val="0"/>
              <w:jc w:val="center"/>
              <w:rPr>
                <w:rFonts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07574F6C">
            <w:pPr>
              <w:snapToGrid w:val="0"/>
              <w:jc w:val="center"/>
              <w:rPr>
                <w:rFonts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5475E766">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0561DDB4">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5983D620">
            <w:pPr>
              <w:snapToGrid w:val="0"/>
              <w:jc w:val="center"/>
              <w:rPr>
                <w:rFonts w:ascii="宋体" w:hAnsi="宋体" w:eastAsia="宋体" w:cs="Times New Roman"/>
                <w:szCs w:val="21"/>
              </w:rPr>
            </w:pPr>
          </w:p>
        </w:tc>
        <w:tc>
          <w:tcPr>
            <w:tcW w:w="1349" w:type="dxa"/>
            <w:tcBorders>
              <w:top w:val="single" w:color="auto" w:sz="4" w:space="0"/>
              <w:left w:val="single" w:color="auto" w:sz="4" w:space="0"/>
              <w:bottom w:val="single" w:color="auto" w:sz="4" w:space="0"/>
              <w:right w:val="single" w:color="auto" w:sz="4" w:space="0"/>
            </w:tcBorders>
            <w:vAlign w:val="center"/>
          </w:tcPr>
          <w:p w14:paraId="2968FA51">
            <w:pPr>
              <w:snapToGrid w:val="0"/>
              <w:jc w:val="center"/>
              <w:rPr>
                <w:rFonts w:ascii="宋体" w:hAnsi="宋体" w:eastAsia="宋体" w:cs="Times New Roman"/>
                <w:szCs w:val="21"/>
              </w:rPr>
            </w:pPr>
          </w:p>
        </w:tc>
      </w:tr>
      <w:tr w14:paraId="1C382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36935636">
            <w:pPr>
              <w:snapToGrid w:val="0"/>
              <w:jc w:val="center"/>
              <w:rPr>
                <w:rFonts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68B91D76">
            <w:pPr>
              <w:snapToGrid w:val="0"/>
              <w:jc w:val="center"/>
              <w:rPr>
                <w:rFonts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01464BD8">
            <w:pPr>
              <w:snapToGrid w:val="0"/>
              <w:jc w:val="center"/>
              <w:rPr>
                <w:rFonts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43A3417C">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6C1016AC">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679E9831">
            <w:pPr>
              <w:snapToGrid w:val="0"/>
              <w:jc w:val="center"/>
              <w:rPr>
                <w:rFonts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783EF0D9">
            <w:pPr>
              <w:snapToGrid w:val="0"/>
              <w:jc w:val="center"/>
              <w:rPr>
                <w:rFonts w:ascii="宋体" w:hAnsi="宋体" w:eastAsia="宋体" w:cs="Times New Roman"/>
                <w:szCs w:val="21"/>
              </w:rPr>
            </w:pPr>
          </w:p>
        </w:tc>
      </w:tr>
      <w:tr w14:paraId="4C2DA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62AE3546">
            <w:pPr>
              <w:snapToGrid w:val="0"/>
              <w:jc w:val="center"/>
              <w:rPr>
                <w:rFonts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77365CA6">
            <w:pPr>
              <w:snapToGrid w:val="0"/>
              <w:jc w:val="center"/>
              <w:rPr>
                <w:rFonts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78E01C79">
            <w:pPr>
              <w:snapToGrid w:val="0"/>
              <w:jc w:val="center"/>
              <w:rPr>
                <w:rFonts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79016981">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690B2514">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33CF3ECC">
            <w:pPr>
              <w:snapToGrid w:val="0"/>
              <w:jc w:val="center"/>
              <w:rPr>
                <w:rFonts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7EC1DE55">
            <w:pPr>
              <w:snapToGrid w:val="0"/>
              <w:jc w:val="center"/>
              <w:rPr>
                <w:rFonts w:ascii="宋体" w:hAnsi="宋体" w:eastAsia="宋体" w:cs="Times New Roman"/>
                <w:szCs w:val="21"/>
              </w:rPr>
            </w:pPr>
          </w:p>
        </w:tc>
      </w:tr>
      <w:tr w14:paraId="15C57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3B56D79C">
            <w:pPr>
              <w:snapToGrid w:val="0"/>
              <w:jc w:val="center"/>
              <w:rPr>
                <w:rFonts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7FA6772F">
            <w:pPr>
              <w:snapToGrid w:val="0"/>
              <w:jc w:val="center"/>
              <w:rPr>
                <w:rFonts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34824359">
            <w:pPr>
              <w:snapToGrid w:val="0"/>
              <w:jc w:val="center"/>
              <w:rPr>
                <w:rFonts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058A69EF">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1628E334">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5366B11A">
            <w:pPr>
              <w:snapToGrid w:val="0"/>
              <w:jc w:val="center"/>
              <w:rPr>
                <w:rFonts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79E6017B">
            <w:pPr>
              <w:snapToGrid w:val="0"/>
              <w:jc w:val="center"/>
              <w:rPr>
                <w:rFonts w:ascii="宋体" w:hAnsi="宋体" w:eastAsia="宋体" w:cs="Times New Roman"/>
                <w:szCs w:val="21"/>
              </w:rPr>
            </w:pPr>
          </w:p>
        </w:tc>
      </w:tr>
      <w:tr w14:paraId="51C55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3A4570A9">
            <w:pPr>
              <w:snapToGrid w:val="0"/>
              <w:jc w:val="center"/>
              <w:rPr>
                <w:rFonts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2364D422">
            <w:pPr>
              <w:snapToGrid w:val="0"/>
              <w:jc w:val="center"/>
              <w:rPr>
                <w:rFonts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7E332623">
            <w:pPr>
              <w:snapToGrid w:val="0"/>
              <w:jc w:val="center"/>
              <w:rPr>
                <w:rFonts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7D1F0E1B">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44503521">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2EC6ADB3">
            <w:pPr>
              <w:snapToGrid w:val="0"/>
              <w:jc w:val="center"/>
              <w:rPr>
                <w:rFonts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14CEE9E7">
            <w:pPr>
              <w:snapToGrid w:val="0"/>
              <w:jc w:val="center"/>
              <w:rPr>
                <w:rFonts w:ascii="宋体" w:hAnsi="宋体" w:eastAsia="宋体" w:cs="Times New Roman"/>
                <w:szCs w:val="21"/>
              </w:rPr>
            </w:pPr>
          </w:p>
        </w:tc>
      </w:tr>
      <w:tr w14:paraId="1CF7B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082B6F46">
            <w:pPr>
              <w:snapToGrid w:val="0"/>
              <w:jc w:val="center"/>
              <w:rPr>
                <w:rFonts w:ascii="宋体" w:hAnsi="宋体" w:eastAsia="宋体" w:cs="Times New Roman"/>
                <w:szCs w:val="21"/>
              </w:rPr>
            </w:pPr>
            <w:r>
              <w:rPr>
                <w:rFonts w:hint="eastAsia" w:ascii="宋体" w:hAnsi="宋体" w:eastAsia="宋体" w:cs="仿宋_GB2312"/>
                <w:szCs w:val="21"/>
              </w:rPr>
              <w:t>…</w:t>
            </w:r>
          </w:p>
        </w:tc>
        <w:tc>
          <w:tcPr>
            <w:tcW w:w="1574" w:type="dxa"/>
            <w:tcBorders>
              <w:top w:val="single" w:color="auto" w:sz="4" w:space="0"/>
              <w:left w:val="single" w:color="auto" w:sz="4" w:space="0"/>
              <w:bottom w:val="single" w:color="auto" w:sz="4" w:space="0"/>
              <w:right w:val="single" w:color="auto" w:sz="4" w:space="0"/>
            </w:tcBorders>
            <w:vAlign w:val="center"/>
          </w:tcPr>
          <w:p w14:paraId="2C0C05C6">
            <w:pPr>
              <w:jc w:val="center"/>
              <w:rPr>
                <w:rFonts w:ascii="宋体" w:hAnsi="宋体" w:eastAsia="宋体" w:cs="Times New Roman"/>
                <w:szCs w:val="21"/>
              </w:rPr>
            </w:pPr>
            <w:r>
              <w:rPr>
                <w:rFonts w:hint="eastAsia" w:ascii="宋体" w:hAnsi="宋体" w:eastAsia="宋体" w:cs="仿宋_GB2312"/>
                <w:szCs w:val="21"/>
              </w:rPr>
              <w:t>…</w:t>
            </w:r>
          </w:p>
        </w:tc>
        <w:tc>
          <w:tcPr>
            <w:tcW w:w="1360" w:type="dxa"/>
            <w:tcBorders>
              <w:top w:val="single" w:color="auto" w:sz="4" w:space="0"/>
              <w:left w:val="single" w:color="auto" w:sz="4" w:space="0"/>
              <w:bottom w:val="single" w:color="auto" w:sz="4" w:space="0"/>
              <w:right w:val="single" w:color="auto" w:sz="4" w:space="0"/>
            </w:tcBorders>
            <w:vAlign w:val="center"/>
          </w:tcPr>
          <w:p w14:paraId="0DBFD65B">
            <w:pPr>
              <w:jc w:val="center"/>
              <w:rPr>
                <w:rFonts w:ascii="宋体" w:hAnsi="宋体" w:eastAsia="宋体" w:cs="Times New Roman"/>
                <w:szCs w:val="21"/>
              </w:rPr>
            </w:pPr>
            <w:r>
              <w:rPr>
                <w:rFonts w:hint="eastAsia" w:ascii="宋体" w:hAnsi="宋体" w:eastAsia="宋体" w:cs="仿宋_GB2312"/>
                <w:szCs w:val="21"/>
              </w:rPr>
              <w:t>…</w:t>
            </w:r>
          </w:p>
        </w:tc>
        <w:tc>
          <w:tcPr>
            <w:tcW w:w="1600" w:type="dxa"/>
            <w:tcBorders>
              <w:top w:val="single" w:color="auto" w:sz="4" w:space="0"/>
              <w:left w:val="single" w:color="auto" w:sz="4" w:space="0"/>
              <w:bottom w:val="single" w:color="auto" w:sz="4" w:space="0"/>
              <w:right w:val="single" w:color="auto" w:sz="4" w:space="0"/>
            </w:tcBorders>
            <w:vAlign w:val="center"/>
          </w:tcPr>
          <w:p w14:paraId="37CAC262">
            <w:pPr>
              <w:jc w:val="center"/>
              <w:rPr>
                <w:rFonts w:ascii="宋体" w:hAnsi="宋体" w:eastAsia="宋体" w:cs="Times New Roman"/>
                <w:szCs w:val="21"/>
              </w:rPr>
            </w:pPr>
            <w:r>
              <w:rPr>
                <w:rFonts w:hint="eastAsia" w:ascii="宋体" w:hAnsi="宋体" w:eastAsia="宋体" w:cs="仿宋_GB2312"/>
                <w:szCs w:val="21"/>
              </w:rPr>
              <w:t>…</w:t>
            </w:r>
          </w:p>
        </w:tc>
        <w:tc>
          <w:tcPr>
            <w:tcW w:w="1149" w:type="dxa"/>
            <w:tcBorders>
              <w:top w:val="single" w:color="auto" w:sz="4" w:space="0"/>
              <w:left w:val="single" w:color="auto" w:sz="4" w:space="0"/>
              <w:bottom w:val="single" w:color="auto" w:sz="4" w:space="0"/>
              <w:right w:val="single" w:color="auto" w:sz="4" w:space="0"/>
            </w:tcBorders>
            <w:vAlign w:val="center"/>
          </w:tcPr>
          <w:p w14:paraId="23F5095C">
            <w:pPr>
              <w:jc w:val="center"/>
              <w:rPr>
                <w:rFonts w:ascii="宋体" w:hAnsi="宋体" w:eastAsia="宋体" w:cs="Times New Roman"/>
                <w:szCs w:val="21"/>
              </w:rPr>
            </w:pPr>
            <w:r>
              <w:rPr>
                <w:rFonts w:hint="eastAsia" w:ascii="宋体" w:hAnsi="宋体" w:eastAsia="宋体" w:cs="仿宋_GB2312"/>
                <w:szCs w:val="21"/>
              </w:rPr>
              <w:t>…</w:t>
            </w:r>
          </w:p>
        </w:tc>
        <w:tc>
          <w:tcPr>
            <w:tcW w:w="1149" w:type="dxa"/>
            <w:tcBorders>
              <w:top w:val="single" w:color="auto" w:sz="4" w:space="0"/>
              <w:left w:val="single" w:color="auto" w:sz="4" w:space="0"/>
              <w:bottom w:val="single" w:color="auto" w:sz="4" w:space="0"/>
              <w:right w:val="single" w:color="auto" w:sz="4" w:space="0"/>
            </w:tcBorders>
            <w:vAlign w:val="center"/>
          </w:tcPr>
          <w:p w14:paraId="5D9FCBD3">
            <w:pPr>
              <w:jc w:val="center"/>
              <w:rPr>
                <w:rFonts w:ascii="宋体" w:hAnsi="宋体" w:eastAsia="宋体" w:cs="Times New Roman"/>
                <w:szCs w:val="21"/>
              </w:rPr>
            </w:pPr>
            <w:r>
              <w:rPr>
                <w:rFonts w:hint="eastAsia" w:ascii="宋体" w:hAnsi="宋体" w:eastAsia="宋体" w:cs="仿宋_GB2312"/>
                <w:szCs w:val="21"/>
              </w:rPr>
              <w:t>…</w:t>
            </w:r>
          </w:p>
        </w:tc>
        <w:tc>
          <w:tcPr>
            <w:tcW w:w="1349" w:type="dxa"/>
            <w:tcBorders>
              <w:top w:val="single" w:color="auto" w:sz="4" w:space="0"/>
              <w:left w:val="single" w:color="auto" w:sz="4" w:space="0"/>
              <w:bottom w:val="single" w:color="auto" w:sz="4" w:space="0"/>
              <w:right w:val="single" w:color="auto" w:sz="4" w:space="0"/>
            </w:tcBorders>
            <w:vAlign w:val="center"/>
          </w:tcPr>
          <w:p w14:paraId="4669180F">
            <w:pPr>
              <w:jc w:val="center"/>
              <w:rPr>
                <w:rFonts w:ascii="宋体" w:hAnsi="宋体" w:eastAsia="宋体" w:cs="Times New Roman"/>
                <w:szCs w:val="21"/>
              </w:rPr>
            </w:pPr>
            <w:r>
              <w:rPr>
                <w:rFonts w:hint="eastAsia" w:ascii="宋体" w:hAnsi="宋体" w:eastAsia="宋体" w:cs="仿宋_GB2312"/>
                <w:szCs w:val="21"/>
              </w:rPr>
              <w:t>…</w:t>
            </w:r>
          </w:p>
        </w:tc>
      </w:tr>
    </w:tbl>
    <w:p w14:paraId="2DA174BA">
      <w:pPr>
        <w:rPr>
          <w:rFonts w:ascii="宋体" w:hAnsi="宋体" w:eastAsia="宋体" w:cs="仿宋_GB2312"/>
          <w:szCs w:val="21"/>
        </w:rPr>
      </w:pPr>
      <w:r>
        <w:rPr>
          <w:rFonts w:hint="eastAsia" w:ascii="宋体" w:hAnsi="宋体" w:eastAsia="宋体" w:cs="仿宋_GB2312"/>
          <w:szCs w:val="21"/>
        </w:rPr>
        <w:t>注：1.本表格不得体现报价。</w:t>
      </w:r>
    </w:p>
    <w:p w14:paraId="2D23429E">
      <w:pPr>
        <w:rPr>
          <w:rFonts w:ascii="宋体" w:hAnsi="宋体" w:eastAsia="宋体" w:cs="仿宋_GB2312"/>
          <w:szCs w:val="21"/>
        </w:rPr>
      </w:pPr>
    </w:p>
    <w:p w14:paraId="40398DFC">
      <w:pPr>
        <w:rPr>
          <w:rFonts w:ascii="宋体" w:hAnsi="宋体" w:eastAsia="宋体" w:cs="Times New Roman"/>
          <w:szCs w:val="21"/>
        </w:rPr>
      </w:pPr>
    </w:p>
    <w:p w14:paraId="177959E4">
      <w:pPr>
        <w:rPr>
          <w:rFonts w:ascii="宋体" w:hAnsi="宋体" w:eastAsia="宋体" w:cs="Times New Roman"/>
          <w:szCs w:val="21"/>
        </w:rPr>
      </w:pPr>
    </w:p>
    <w:p w14:paraId="33FF48C8">
      <w:pPr>
        <w:rPr>
          <w:rFonts w:ascii="宋体" w:hAnsi="宋体" w:eastAsia="宋体" w:cs="Times New Roman"/>
          <w:szCs w:val="21"/>
        </w:rPr>
      </w:pPr>
      <w:r>
        <w:rPr>
          <w:rFonts w:hint="eastAsia" w:ascii="宋体" w:hAnsi="宋体" w:eastAsia="宋体" w:cs="Times New Roman"/>
          <w:szCs w:val="21"/>
        </w:rPr>
        <w:t>投标人名称（盖章）：日期：</w:t>
      </w:r>
    </w:p>
    <w:p w14:paraId="4EE9FDEA">
      <w:pPr>
        <w:snapToGrid w:val="0"/>
        <w:spacing w:before="50" w:afterLines="50"/>
        <w:jc w:val="center"/>
        <w:rPr>
          <w:rFonts w:ascii="宋体" w:hAnsi="宋体" w:eastAsia="宋体" w:cs="Times New Roman"/>
          <w:b/>
          <w:sz w:val="24"/>
        </w:rPr>
      </w:pPr>
    </w:p>
    <w:p w14:paraId="422CCD23">
      <w:pPr>
        <w:snapToGrid w:val="0"/>
        <w:spacing w:before="50" w:afterLines="50"/>
        <w:jc w:val="center"/>
        <w:rPr>
          <w:rFonts w:ascii="宋体" w:hAnsi="宋体" w:eastAsia="宋体" w:cs="Times New Roman"/>
          <w:b/>
          <w:sz w:val="24"/>
        </w:rPr>
      </w:pPr>
    </w:p>
    <w:p w14:paraId="23551350">
      <w:pPr>
        <w:snapToGrid w:val="0"/>
        <w:spacing w:before="50" w:afterLines="50"/>
        <w:jc w:val="center"/>
        <w:rPr>
          <w:rFonts w:ascii="宋体" w:hAnsi="宋体" w:eastAsia="宋体" w:cs="Times New Roman"/>
          <w:b/>
          <w:sz w:val="24"/>
        </w:rPr>
      </w:pPr>
    </w:p>
    <w:p w14:paraId="07453B15">
      <w:pPr>
        <w:snapToGrid w:val="0"/>
        <w:spacing w:before="50" w:afterLines="50"/>
        <w:jc w:val="center"/>
        <w:rPr>
          <w:rFonts w:ascii="宋体" w:hAnsi="宋体" w:eastAsia="宋体" w:cs="Times New Roman"/>
          <w:b/>
          <w:sz w:val="24"/>
        </w:rPr>
      </w:pPr>
    </w:p>
    <w:p w14:paraId="317C204D">
      <w:pPr>
        <w:snapToGrid w:val="0"/>
        <w:spacing w:before="50" w:afterLines="50"/>
        <w:jc w:val="center"/>
        <w:rPr>
          <w:rFonts w:ascii="宋体" w:hAnsi="宋体" w:eastAsia="宋体" w:cs="Times New Roman"/>
          <w:b/>
          <w:sz w:val="24"/>
        </w:rPr>
      </w:pPr>
    </w:p>
    <w:p w14:paraId="51B6567C">
      <w:pPr>
        <w:snapToGrid w:val="0"/>
        <w:spacing w:before="50" w:afterLines="50"/>
        <w:jc w:val="center"/>
        <w:rPr>
          <w:rFonts w:ascii="宋体" w:hAnsi="宋体" w:eastAsia="宋体" w:cs="Times New Roman"/>
          <w:b/>
          <w:sz w:val="24"/>
        </w:rPr>
      </w:pPr>
    </w:p>
    <w:p w14:paraId="42182B32">
      <w:pPr>
        <w:snapToGrid w:val="0"/>
        <w:spacing w:before="50" w:afterLines="50"/>
        <w:jc w:val="center"/>
        <w:rPr>
          <w:rFonts w:ascii="宋体" w:hAnsi="宋体" w:eastAsia="宋体" w:cs="Times New Roman"/>
          <w:b/>
          <w:sz w:val="24"/>
        </w:rPr>
      </w:pPr>
    </w:p>
    <w:p w14:paraId="5D87F518">
      <w:pPr>
        <w:snapToGrid w:val="0"/>
        <w:spacing w:before="50" w:afterLines="50"/>
        <w:jc w:val="center"/>
        <w:rPr>
          <w:rFonts w:ascii="宋体" w:hAnsi="宋体" w:eastAsia="宋体" w:cs="Times New Roman"/>
          <w:b/>
          <w:sz w:val="24"/>
        </w:rPr>
      </w:pPr>
    </w:p>
    <w:p w14:paraId="205A17BA">
      <w:pPr>
        <w:snapToGrid w:val="0"/>
        <w:spacing w:before="50" w:afterLines="50"/>
        <w:jc w:val="center"/>
        <w:rPr>
          <w:rFonts w:ascii="宋体" w:hAnsi="宋体" w:eastAsia="宋体" w:cs="Times New Roman"/>
          <w:b/>
          <w:sz w:val="24"/>
        </w:rPr>
      </w:pPr>
    </w:p>
    <w:p w14:paraId="6C6BB9B1">
      <w:pPr>
        <w:snapToGrid w:val="0"/>
        <w:spacing w:before="50" w:afterLines="50"/>
        <w:jc w:val="center"/>
        <w:rPr>
          <w:rFonts w:ascii="宋体" w:hAnsi="宋体" w:eastAsia="宋体" w:cs="Times New Roman"/>
          <w:b/>
          <w:sz w:val="24"/>
        </w:rPr>
      </w:pPr>
    </w:p>
    <w:p w14:paraId="65166DC6">
      <w:pPr>
        <w:snapToGrid w:val="0"/>
        <w:spacing w:before="50" w:afterLines="50"/>
        <w:ind w:firstLine="241" w:firstLineChars="100"/>
        <w:jc w:val="left"/>
        <w:rPr>
          <w:rFonts w:ascii="Times New Roman" w:hAnsi="Times New Roman" w:eastAsia="宋体" w:cs="Times New Roman"/>
          <w:b/>
          <w:sz w:val="24"/>
        </w:rPr>
      </w:pPr>
    </w:p>
    <w:p w14:paraId="5C795724">
      <w:pPr>
        <w:pStyle w:val="6"/>
        <w:rPr>
          <w:b/>
          <w:sz w:val="24"/>
        </w:rPr>
      </w:pPr>
    </w:p>
    <w:p w14:paraId="05468FEB">
      <w:pPr>
        <w:pStyle w:val="6"/>
        <w:rPr>
          <w:b/>
          <w:sz w:val="24"/>
        </w:rPr>
      </w:pPr>
    </w:p>
    <w:p w14:paraId="5FAE6BDF">
      <w:pPr>
        <w:pStyle w:val="6"/>
        <w:rPr>
          <w:b/>
          <w:sz w:val="24"/>
        </w:rPr>
      </w:pPr>
    </w:p>
    <w:p w14:paraId="51F32350">
      <w:pPr>
        <w:snapToGrid w:val="0"/>
        <w:spacing w:before="50" w:afterLines="50"/>
        <w:ind w:firstLine="3614" w:firstLineChars="1500"/>
        <w:jc w:val="left"/>
        <w:rPr>
          <w:rFonts w:ascii="宋体" w:hAnsi="宋体" w:eastAsia="宋体" w:cs="Times New Roman"/>
          <w:b/>
          <w:sz w:val="24"/>
        </w:rPr>
      </w:pPr>
      <w:r>
        <w:rPr>
          <w:rFonts w:hint="eastAsia" w:ascii="宋体" w:hAnsi="宋体" w:eastAsia="宋体" w:cs="Times New Roman"/>
          <w:b/>
          <w:sz w:val="24"/>
        </w:rPr>
        <w:t>十二、技术响应表格式：</w:t>
      </w:r>
    </w:p>
    <w:p w14:paraId="54172E18">
      <w:pPr>
        <w:rPr>
          <w:rFonts w:ascii="宋体" w:hAnsi="宋体" w:eastAsia="宋体" w:cs="Times New Roman"/>
        </w:rPr>
      </w:pPr>
      <w:r>
        <w:rPr>
          <w:rFonts w:hint="eastAsia" w:ascii="宋体" w:hAnsi="宋体" w:eastAsia="宋体" w:cs="Times New Roman"/>
        </w:rPr>
        <w:t>项目名称：</w:t>
      </w:r>
    </w:p>
    <w:p w14:paraId="40E514B8">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12"/>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4B3A1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04A3E10F">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1278D662">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1D147176">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偏离情况</w:t>
            </w:r>
          </w:p>
        </w:tc>
      </w:tr>
      <w:tr w14:paraId="3B0EE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185706C0">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0F4E511D">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48400639">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0795DC24">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292CD230">
            <w:pPr>
              <w:widowControl/>
              <w:jc w:val="left"/>
              <w:rPr>
                <w:rFonts w:ascii="宋体" w:hAnsi="宋体" w:eastAsia="宋体" w:cs="Times New Roman"/>
                <w:sz w:val="24"/>
              </w:rPr>
            </w:pPr>
          </w:p>
        </w:tc>
      </w:tr>
      <w:tr w14:paraId="3AF75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5E4DB263">
            <w:pPr>
              <w:snapToGrid w:val="0"/>
              <w:spacing w:after="295"/>
              <w:jc w:val="center"/>
              <w:outlineLvl w:val="0"/>
              <w:rPr>
                <w:rFonts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388D28E0">
            <w:pPr>
              <w:snapToGrid w:val="0"/>
              <w:spacing w:after="295" w:line="120" w:lineRule="exact"/>
              <w:jc w:val="center"/>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5DD54D76">
            <w:pPr>
              <w:snapToGrid w:val="0"/>
              <w:spacing w:after="295" w:line="120" w:lineRule="exact"/>
              <w:jc w:val="center"/>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73798ACB">
            <w:pPr>
              <w:snapToGrid w:val="0"/>
              <w:spacing w:after="295" w:line="120" w:lineRule="exact"/>
              <w:jc w:val="center"/>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44883EE4">
            <w:pPr>
              <w:snapToGrid w:val="0"/>
              <w:spacing w:after="295" w:line="120" w:lineRule="exact"/>
              <w:jc w:val="center"/>
              <w:outlineLvl w:val="0"/>
              <w:rPr>
                <w:rFonts w:ascii="宋体" w:hAnsi="宋体" w:eastAsia="宋体" w:cs="Times New Roman"/>
                <w:sz w:val="24"/>
              </w:rPr>
            </w:pPr>
          </w:p>
        </w:tc>
      </w:tr>
      <w:tr w14:paraId="330DC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59CF90D2">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1701DB3E">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4C39E8C">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127A6F9F">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D36B153">
            <w:pPr>
              <w:snapToGrid w:val="0"/>
              <w:spacing w:after="295" w:line="120" w:lineRule="exact"/>
              <w:outlineLvl w:val="0"/>
              <w:rPr>
                <w:rFonts w:ascii="宋体" w:hAnsi="宋体" w:eastAsia="宋体" w:cs="Times New Roman"/>
                <w:sz w:val="24"/>
              </w:rPr>
            </w:pPr>
          </w:p>
        </w:tc>
      </w:tr>
      <w:tr w14:paraId="6C2A7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418F3124">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49B0B959">
            <w:pPr>
              <w:snapToGrid w:val="0"/>
              <w:spacing w:after="295" w:line="120" w:lineRule="exact"/>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4D80963">
            <w:pPr>
              <w:snapToGrid w:val="0"/>
              <w:spacing w:after="295" w:line="120" w:lineRule="exact"/>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722E487F">
            <w:pPr>
              <w:snapToGrid w:val="0"/>
              <w:spacing w:after="295" w:line="120" w:lineRule="exact"/>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2FAE99F">
            <w:pPr>
              <w:snapToGrid w:val="0"/>
              <w:spacing w:after="295" w:line="120" w:lineRule="exact"/>
              <w:rPr>
                <w:rFonts w:ascii="宋体" w:hAnsi="宋体" w:eastAsia="宋体" w:cs="Times New Roman"/>
                <w:sz w:val="24"/>
              </w:rPr>
            </w:pPr>
          </w:p>
        </w:tc>
      </w:tr>
      <w:tr w14:paraId="08B09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6015E1B">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AD30FB7">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0A89B72">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1BBD6541">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7BCB4EE8">
            <w:pPr>
              <w:snapToGrid w:val="0"/>
              <w:spacing w:after="295" w:line="120" w:lineRule="exact"/>
              <w:outlineLvl w:val="0"/>
              <w:rPr>
                <w:rFonts w:ascii="宋体" w:hAnsi="宋体" w:eastAsia="宋体" w:cs="Times New Roman"/>
                <w:sz w:val="24"/>
              </w:rPr>
            </w:pPr>
          </w:p>
        </w:tc>
      </w:tr>
      <w:tr w14:paraId="6BE50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073F1CD">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40F4F19D">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065DDC14">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C8155AB">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6A3C40E9">
            <w:pPr>
              <w:snapToGrid w:val="0"/>
              <w:spacing w:after="295" w:line="120" w:lineRule="exact"/>
              <w:outlineLvl w:val="0"/>
              <w:rPr>
                <w:rFonts w:ascii="宋体" w:hAnsi="宋体" w:eastAsia="宋体" w:cs="Times New Roman"/>
                <w:sz w:val="24"/>
              </w:rPr>
            </w:pPr>
          </w:p>
        </w:tc>
      </w:tr>
      <w:tr w14:paraId="0CBCB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FCA587B">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888BFBD">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04D0175F">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FA8A1A5">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6CAFF7FB">
            <w:pPr>
              <w:snapToGrid w:val="0"/>
              <w:spacing w:after="295" w:line="120" w:lineRule="exact"/>
              <w:outlineLvl w:val="0"/>
              <w:rPr>
                <w:rFonts w:ascii="宋体" w:hAnsi="宋体" w:eastAsia="宋体" w:cs="Times New Roman"/>
                <w:sz w:val="24"/>
              </w:rPr>
            </w:pPr>
          </w:p>
        </w:tc>
      </w:tr>
      <w:tr w14:paraId="6A1C3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FDA46FC">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A62CF30">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34FEE6E">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18045E1F">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26DC469">
            <w:pPr>
              <w:snapToGrid w:val="0"/>
              <w:spacing w:after="295" w:line="120" w:lineRule="exact"/>
              <w:outlineLvl w:val="0"/>
              <w:rPr>
                <w:rFonts w:ascii="宋体" w:hAnsi="宋体" w:eastAsia="宋体" w:cs="Times New Roman"/>
                <w:sz w:val="24"/>
              </w:rPr>
            </w:pPr>
          </w:p>
        </w:tc>
      </w:tr>
      <w:tr w14:paraId="13D6C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A2223C0">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F4835C3">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442B98C">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76EEC18">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67BAB1F3">
            <w:pPr>
              <w:snapToGrid w:val="0"/>
              <w:spacing w:after="295" w:line="120" w:lineRule="exact"/>
              <w:outlineLvl w:val="0"/>
              <w:rPr>
                <w:rFonts w:ascii="宋体" w:hAnsi="宋体" w:eastAsia="宋体" w:cs="Times New Roman"/>
                <w:sz w:val="24"/>
              </w:rPr>
            </w:pPr>
          </w:p>
        </w:tc>
      </w:tr>
      <w:tr w14:paraId="701B1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A5F66C2">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25134DB">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BB8C735">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35948F8">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6A5ACF08">
            <w:pPr>
              <w:snapToGrid w:val="0"/>
              <w:spacing w:after="295" w:line="120" w:lineRule="exact"/>
              <w:outlineLvl w:val="0"/>
              <w:rPr>
                <w:rFonts w:ascii="宋体" w:hAnsi="宋体" w:eastAsia="宋体" w:cs="Times New Roman"/>
                <w:sz w:val="24"/>
              </w:rPr>
            </w:pPr>
          </w:p>
        </w:tc>
      </w:tr>
      <w:tr w14:paraId="58020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E7ECB02">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BB1FF71">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0ED20AFF">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02A97D4">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A37F58D">
            <w:pPr>
              <w:snapToGrid w:val="0"/>
              <w:spacing w:after="295" w:line="120" w:lineRule="exact"/>
              <w:outlineLvl w:val="0"/>
              <w:rPr>
                <w:rFonts w:ascii="宋体" w:hAnsi="宋体" w:eastAsia="宋体" w:cs="Times New Roman"/>
                <w:sz w:val="24"/>
              </w:rPr>
            </w:pPr>
          </w:p>
        </w:tc>
      </w:tr>
      <w:tr w14:paraId="2FED3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95B3263">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4703AE8B">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5B18638">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2DE00AF0">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3B4898E">
            <w:pPr>
              <w:snapToGrid w:val="0"/>
              <w:spacing w:after="295" w:line="120" w:lineRule="exact"/>
              <w:outlineLvl w:val="0"/>
              <w:rPr>
                <w:rFonts w:ascii="宋体" w:hAnsi="宋体" w:eastAsia="宋体" w:cs="Times New Roman"/>
                <w:sz w:val="24"/>
              </w:rPr>
            </w:pPr>
          </w:p>
        </w:tc>
      </w:tr>
    </w:tbl>
    <w:p w14:paraId="0254A56E">
      <w:pPr>
        <w:snapToGrid w:val="0"/>
        <w:spacing w:before="50" w:after="50"/>
        <w:rPr>
          <w:rFonts w:ascii="宋体" w:hAnsi="宋体" w:eastAsia="宋体" w:cs="Times New Roman"/>
          <w:b/>
        </w:rPr>
      </w:pPr>
    </w:p>
    <w:p w14:paraId="61732F74">
      <w:pPr>
        <w:snapToGrid w:val="0"/>
        <w:spacing w:before="50" w:after="50"/>
        <w:rPr>
          <w:rFonts w:ascii="宋体" w:hAnsi="宋体" w:eastAsia="宋体" w:cs="Times New Roman"/>
          <w:b/>
          <w:spacing w:val="20"/>
          <w:sz w:val="24"/>
        </w:rPr>
      </w:pPr>
    </w:p>
    <w:p w14:paraId="167C3148">
      <w:pPr>
        <w:snapToGrid w:val="0"/>
        <w:spacing w:before="50" w:after="50"/>
        <w:rPr>
          <w:rFonts w:ascii="宋体" w:hAnsi="宋体" w:eastAsia="宋体" w:cs="Times New Roman"/>
        </w:rPr>
      </w:pPr>
    </w:p>
    <w:p w14:paraId="635DE8E6">
      <w:pPr>
        <w:snapToGrid w:val="0"/>
        <w:ind w:left="2" w:right="-817" w:rightChars="-389"/>
        <w:rPr>
          <w:rFonts w:ascii="宋体" w:hAnsi="宋体" w:eastAsia="宋体" w:cs="Times New Roman"/>
        </w:rPr>
      </w:pPr>
    </w:p>
    <w:p w14:paraId="3F00D91E">
      <w:pPr>
        <w:snapToGrid w:val="0"/>
        <w:spacing w:before="50" w:after="50"/>
        <w:rPr>
          <w:rFonts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14:paraId="453A5B34"/>
    <w:p w14:paraId="442A71F2"/>
    <w:p w14:paraId="01A658C7">
      <w:pPr>
        <w:pStyle w:val="9"/>
        <w:ind w:firstLine="210"/>
      </w:pPr>
    </w:p>
    <w:p w14:paraId="36889061"/>
    <w:p w14:paraId="015EA488"/>
    <w:p w14:paraId="5A0701FA">
      <w:pPr>
        <w:pStyle w:val="9"/>
        <w:ind w:firstLine="210"/>
        <w:rPr>
          <w:szCs w:val="21"/>
        </w:rPr>
      </w:pPr>
    </w:p>
    <w:p w14:paraId="03F20220"/>
    <w:p w14:paraId="5303CF62">
      <w:pPr>
        <w:rPr>
          <w:rFonts w:ascii="Calibri" w:hAnsi="Calibri"/>
        </w:rPr>
      </w:pPr>
    </w:p>
    <w:p w14:paraId="0226695B"/>
    <w:p w14:paraId="7B871B82">
      <w:pPr>
        <w:spacing w:line="360" w:lineRule="auto"/>
        <w:jc w:val="center"/>
        <w:rPr>
          <w:rFonts w:ascii="宋体" w:hAnsi="宋体"/>
          <w:b/>
          <w:color w:val="000000"/>
          <w:sz w:val="32"/>
          <w:szCs w:val="32"/>
        </w:rPr>
      </w:pPr>
      <w:r>
        <w:rPr>
          <w:rFonts w:hint="eastAsia" w:ascii="宋体" w:hAnsi="宋体"/>
          <w:b/>
          <w:color w:val="000000"/>
          <w:sz w:val="32"/>
          <w:szCs w:val="32"/>
        </w:rPr>
        <w:t>联合体协议书</w:t>
      </w:r>
    </w:p>
    <w:p w14:paraId="63578654">
      <w:pPr>
        <w:spacing w:line="360" w:lineRule="auto"/>
        <w:ind w:firstLine="480" w:firstLineChars="200"/>
        <w:rPr>
          <w:rFonts w:ascii="宋体" w:hAnsi="宋体"/>
          <w:color w:val="000000"/>
          <w:sz w:val="24"/>
          <w:szCs w:val="24"/>
        </w:rPr>
      </w:pPr>
    </w:p>
    <w:p w14:paraId="335B0FEC">
      <w:pPr>
        <w:spacing w:line="360" w:lineRule="auto"/>
        <w:ind w:firstLine="420" w:firstLineChars="200"/>
        <w:rPr>
          <w:rFonts w:ascii="宋体" w:hAnsi="宋体"/>
          <w:color w:val="000000"/>
          <w:szCs w:val="21"/>
        </w:rPr>
      </w:pPr>
      <w:r>
        <w:rPr>
          <w:rFonts w:hint="eastAsia" w:ascii="宋体" w:hAnsi="宋体"/>
          <w:color w:val="000000"/>
          <w:szCs w:val="21"/>
        </w:rPr>
        <w:t>甲方：</w:t>
      </w:r>
    </w:p>
    <w:p w14:paraId="26CA83E0">
      <w:pPr>
        <w:spacing w:line="360" w:lineRule="auto"/>
        <w:ind w:firstLine="420" w:firstLineChars="200"/>
        <w:rPr>
          <w:rFonts w:ascii="宋体" w:hAnsi="宋体"/>
          <w:color w:val="000000"/>
          <w:szCs w:val="21"/>
        </w:rPr>
      </w:pPr>
      <w:r>
        <w:rPr>
          <w:rFonts w:hint="eastAsia" w:ascii="宋体" w:hAnsi="宋体"/>
          <w:color w:val="000000"/>
          <w:szCs w:val="21"/>
        </w:rPr>
        <w:t>乙方：</w:t>
      </w:r>
    </w:p>
    <w:p w14:paraId="171CC40F">
      <w:pPr>
        <w:spacing w:line="360" w:lineRule="auto"/>
        <w:ind w:firstLine="420" w:firstLineChars="200"/>
        <w:rPr>
          <w:rFonts w:ascii="宋体" w:hAnsi="宋体"/>
          <w:color w:val="000000"/>
          <w:szCs w:val="21"/>
        </w:rPr>
      </w:pPr>
      <w:r>
        <w:rPr>
          <w:rFonts w:hint="eastAsia" w:ascii="宋体" w:hAnsi="宋体"/>
          <w:color w:val="000000"/>
          <w:szCs w:val="21"/>
        </w:rPr>
        <w:t>（如果有的话，可按甲、乙、丙、丁…序列增加）</w:t>
      </w:r>
    </w:p>
    <w:p w14:paraId="4D01B581">
      <w:pPr>
        <w:spacing w:line="360" w:lineRule="auto"/>
        <w:ind w:left="105" w:leftChars="50" w:firstLine="315" w:firstLineChars="150"/>
        <w:rPr>
          <w:rFonts w:ascii="宋体" w:hAnsi="宋体"/>
          <w:color w:val="000000"/>
          <w:szCs w:val="21"/>
        </w:rPr>
      </w:pPr>
      <w:r>
        <w:rPr>
          <w:rFonts w:hint="eastAsia" w:ascii="宋体" w:hAnsi="宋体"/>
          <w:color w:val="000000"/>
          <w:szCs w:val="21"/>
        </w:rPr>
        <w:t>各方经协商，就响应</w:t>
      </w:r>
      <w:r>
        <w:rPr>
          <w:rFonts w:hint="eastAsia" w:ascii="宋体" w:hAnsi="宋体"/>
          <w:color w:val="000000"/>
          <w:szCs w:val="21"/>
          <w:u w:val="single"/>
        </w:rPr>
        <w:t xml:space="preserve"> （采购代理机构名称） </w:t>
      </w:r>
      <w:r>
        <w:rPr>
          <w:rFonts w:hint="eastAsia" w:ascii="宋体" w:hAnsi="宋体"/>
          <w:color w:val="000000"/>
          <w:szCs w:val="21"/>
        </w:rPr>
        <w:t>组织实施的</w:t>
      </w:r>
      <w:r>
        <w:rPr>
          <w:rFonts w:hint="eastAsia" w:ascii="宋体" w:hAnsi="宋体"/>
          <w:color w:val="000000"/>
          <w:szCs w:val="21"/>
          <w:u w:val="single"/>
        </w:rPr>
        <w:t xml:space="preserve">  （项目名称）（项目编号）（标项）  </w:t>
      </w:r>
      <w:r>
        <w:rPr>
          <w:rFonts w:hint="eastAsia" w:ascii="宋体" w:hAnsi="宋体"/>
          <w:color w:val="000000"/>
          <w:szCs w:val="21"/>
        </w:rPr>
        <w:t>的采购活动联合参与采购之事宜，达成如下协议：</w:t>
      </w:r>
    </w:p>
    <w:p w14:paraId="0250AE3E">
      <w:pPr>
        <w:spacing w:line="360" w:lineRule="auto"/>
        <w:ind w:firstLine="420" w:firstLineChars="200"/>
        <w:rPr>
          <w:rFonts w:ascii="宋体" w:hAnsi="宋体"/>
          <w:color w:val="000000"/>
          <w:szCs w:val="21"/>
        </w:rPr>
      </w:pPr>
      <w:r>
        <w:rPr>
          <w:rFonts w:hint="eastAsia" w:ascii="宋体" w:hAnsi="宋体"/>
          <w:color w:val="000000"/>
          <w:szCs w:val="21"/>
        </w:rPr>
        <w:t>一、各方一致决定，以为主办人进行采购活动，并按照采购文件的规定提交采购响应文件。</w:t>
      </w:r>
    </w:p>
    <w:p w14:paraId="4073C8A6">
      <w:pPr>
        <w:spacing w:line="360" w:lineRule="auto"/>
        <w:ind w:firstLine="420" w:firstLineChars="200"/>
        <w:rPr>
          <w:rFonts w:ascii="宋体" w:hAnsi="宋体"/>
          <w:color w:val="000000"/>
          <w:szCs w:val="21"/>
        </w:rPr>
      </w:pPr>
      <w:r>
        <w:rPr>
          <w:rFonts w:hint="eastAsia" w:ascii="宋体" w:hAnsi="宋体"/>
          <w:color w:val="000000"/>
          <w:szCs w:val="21"/>
        </w:rPr>
        <w:t>二、在本次采购过程中，主办人的</w:t>
      </w:r>
      <w:r>
        <w:rPr>
          <w:rFonts w:hint="eastAsia" w:ascii="宋体" w:hAnsi="宋体"/>
          <w:color w:val="000000"/>
          <w:szCs w:val="21"/>
          <w:u w:val="single"/>
        </w:rPr>
        <w:t xml:space="preserve">  （法定代表人或委托代理人）</w:t>
      </w:r>
      <w:r>
        <w:rPr>
          <w:rFonts w:hint="eastAsia" w:ascii="宋体" w:hAnsi="宋体"/>
          <w:color w:val="000000"/>
          <w:szCs w:val="21"/>
        </w:rPr>
        <w:t>根据采购文件规定及采购内容而对</w:t>
      </w:r>
      <w:r>
        <w:rPr>
          <w:rFonts w:hint="eastAsia" w:ascii="宋体" w:hAnsi="宋体"/>
          <w:color w:val="000000"/>
          <w:szCs w:val="21"/>
          <w:u w:val="single"/>
        </w:rPr>
        <w:t>（采购代理机构名称）</w:t>
      </w:r>
      <w:r>
        <w:rPr>
          <w:rFonts w:hint="eastAsia" w:ascii="宋体" w:hAnsi="宋体"/>
          <w:color w:val="000000"/>
          <w:szCs w:val="21"/>
        </w:rPr>
        <w:t>和采购人所作的任何合法承诺，包括书面澄清及响应等均对联合体各方产生约束力。如果中标（或成交）并签订合同，则联合体各方将共同履行对</w:t>
      </w:r>
      <w:r>
        <w:rPr>
          <w:rFonts w:hint="eastAsia" w:ascii="宋体" w:hAnsi="宋体"/>
          <w:color w:val="000000"/>
          <w:szCs w:val="21"/>
          <w:u w:val="single"/>
        </w:rPr>
        <w:t>（采购代理机构名称）</w:t>
      </w:r>
      <w:r>
        <w:rPr>
          <w:rFonts w:hint="eastAsia" w:ascii="宋体" w:hAnsi="宋体"/>
          <w:color w:val="000000"/>
          <w:szCs w:val="21"/>
        </w:rPr>
        <w:t>和采购人所负有的全部义务并就采购合同约定的事项对采购人承担连带责任。</w:t>
      </w:r>
    </w:p>
    <w:p w14:paraId="41BCBAF4">
      <w:pPr>
        <w:spacing w:line="360" w:lineRule="auto"/>
        <w:ind w:firstLine="420" w:firstLineChars="200"/>
        <w:rPr>
          <w:rFonts w:ascii="宋体" w:hAnsi="宋体"/>
          <w:color w:val="000000"/>
          <w:szCs w:val="21"/>
        </w:rPr>
      </w:pPr>
      <w:r>
        <w:rPr>
          <w:rFonts w:hint="eastAsia" w:ascii="宋体" w:hAnsi="宋体"/>
          <w:color w:val="000000"/>
          <w:szCs w:val="21"/>
        </w:rPr>
        <w:t>三、联合体其余各方保证对主办人为响应本次采购而提供的产品和服务提供全部质量保证及售后服务支持。</w:t>
      </w:r>
    </w:p>
    <w:p w14:paraId="27781E95">
      <w:pPr>
        <w:spacing w:line="360" w:lineRule="auto"/>
        <w:ind w:firstLine="420" w:firstLineChars="200"/>
        <w:rPr>
          <w:rFonts w:ascii="宋体" w:hAnsi="宋体"/>
          <w:color w:val="000000"/>
          <w:szCs w:val="21"/>
        </w:rPr>
      </w:pPr>
      <w:r>
        <w:rPr>
          <w:rFonts w:hint="eastAsia" w:ascii="宋体" w:hAnsi="宋体"/>
          <w:color w:val="000000"/>
          <w:szCs w:val="21"/>
        </w:rPr>
        <w:t>四、本次联合体中</w:t>
      </w:r>
    </w:p>
    <w:p w14:paraId="4034C2F0">
      <w:pPr>
        <w:spacing w:line="360" w:lineRule="auto"/>
        <w:ind w:firstLine="420" w:firstLineChars="200"/>
        <w:rPr>
          <w:rFonts w:ascii="宋体" w:hAnsi="宋体"/>
          <w:color w:val="000000"/>
          <w:szCs w:val="21"/>
        </w:rPr>
      </w:pPr>
      <w:r>
        <w:rPr>
          <w:rFonts w:hint="eastAsia" w:ascii="宋体" w:hAnsi="宋体"/>
          <w:color w:val="000000"/>
          <w:szCs w:val="21"/>
        </w:rPr>
        <w:t>甲方承担的工作和义务为:</w:t>
      </w:r>
    </w:p>
    <w:p w14:paraId="43811D1C">
      <w:pPr>
        <w:spacing w:line="360" w:lineRule="auto"/>
        <w:ind w:firstLine="420" w:firstLineChars="200"/>
        <w:rPr>
          <w:rFonts w:ascii="宋体" w:hAnsi="宋体"/>
          <w:color w:val="000000"/>
          <w:szCs w:val="21"/>
        </w:rPr>
      </w:pPr>
      <w:r>
        <w:rPr>
          <w:rFonts w:hint="eastAsia" w:ascii="宋体" w:hAnsi="宋体"/>
          <w:color w:val="000000"/>
          <w:szCs w:val="21"/>
        </w:rPr>
        <w:t>乙方承担的工作和义务为：</w:t>
      </w:r>
    </w:p>
    <w:p w14:paraId="24668BC7">
      <w:pPr>
        <w:spacing w:line="360" w:lineRule="auto"/>
        <w:ind w:firstLine="420" w:firstLineChars="200"/>
        <w:rPr>
          <w:rFonts w:ascii="宋体" w:hAnsi="宋体"/>
          <w:color w:val="000000"/>
          <w:szCs w:val="21"/>
        </w:rPr>
      </w:pPr>
      <w:r>
        <w:rPr>
          <w:rFonts w:hint="eastAsia" w:ascii="宋体" w:hAnsi="宋体"/>
          <w:color w:val="000000"/>
          <w:szCs w:val="21"/>
        </w:rPr>
        <w:t>（如果有的话，可按甲、乙、丙、丁…序列增加）</w:t>
      </w:r>
    </w:p>
    <w:p w14:paraId="52C2EDCA">
      <w:pPr>
        <w:spacing w:line="360" w:lineRule="auto"/>
        <w:ind w:firstLine="420" w:firstLineChars="200"/>
        <w:rPr>
          <w:rFonts w:ascii="宋体" w:hAnsi="宋体"/>
          <w:color w:val="000000"/>
          <w:szCs w:val="21"/>
        </w:rPr>
      </w:pPr>
      <w:r>
        <w:rPr>
          <w:rFonts w:hint="eastAsia" w:ascii="宋体" w:hAnsi="宋体"/>
          <w:color w:val="000000"/>
          <w:szCs w:val="21"/>
        </w:rPr>
        <w:t>五、有关本次联合体的其他事宜：</w:t>
      </w:r>
    </w:p>
    <w:p w14:paraId="22450C99">
      <w:pPr>
        <w:spacing w:line="360" w:lineRule="auto"/>
        <w:ind w:firstLine="420" w:firstLineChars="200"/>
        <w:rPr>
          <w:rFonts w:ascii="宋体" w:hAnsi="宋体"/>
          <w:color w:val="000000"/>
          <w:szCs w:val="21"/>
        </w:rPr>
      </w:pPr>
      <w:r>
        <w:rPr>
          <w:rFonts w:hint="eastAsia" w:ascii="宋体" w:hAnsi="宋体"/>
          <w:color w:val="000000"/>
          <w:szCs w:val="21"/>
        </w:rPr>
        <w:t>六、本协议提交</w:t>
      </w:r>
      <w:r>
        <w:rPr>
          <w:rFonts w:hint="eastAsia" w:ascii="宋体" w:hAnsi="宋体"/>
          <w:color w:val="000000"/>
          <w:szCs w:val="21"/>
          <w:u w:val="single"/>
        </w:rPr>
        <w:t>（采购代理机构名称）</w:t>
      </w:r>
      <w:r>
        <w:rPr>
          <w:rFonts w:hint="eastAsia" w:ascii="宋体" w:hAnsi="宋体"/>
          <w:color w:val="000000"/>
          <w:szCs w:val="21"/>
        </w:rPr>
        <w:t>后，联合体各方不得以任何形式对上述实质内容进行修改或撤销。</w:t>
      </w:r>
    </w:p>
    <w:p w14:paraId="55A678F7">
      <w:pPr>
        <w:spacing w:line="360" w:lineRule="auto"/>
        <w:ind w:firstLine="420" w:firstLineChars="200"/>
        <w:rPr>
          <w:rFonts w:ascii="宋体" w:hAnsi="宋体"/>
          <w:color w:val="000000"/>
          <w:szCs w:val="21"/>
        </w:rPr>
      </w:pPr>
      <w:r>
        <w:rPr>
          <w:rFonts w:hint="eastAsia" w:ascii="宋体" w:hAnsi="宋体"/>
          <w:color w:val="000000"/>
          <w:szCs w:val="21"/>
        </w:rPr>
        <w:t>七、本协议一式份，签约各方各持一份，提交一份, 提交一份。</w:t>
      </w:r>
    </w:p>
    <w:p w14:paraId="4C7AA0DD">
      <w:pPr>
        <w:spacing w:line="360" w:lineRule="auto"/>
        <w:ind w:firstLine="420" w:firstLineChars="200"/>
        <w:rPr>
          <w:rFonts w:ascii="宋体" w:hAnsi="宋体"/>
          <w:color w:val="000000"/>
          <w:szCs w:val="21"/>
        </w:rPr>
      </w:pPr>
    </w:p>
    <w:tbl>
      <w:tblPr>
        <w:tblStyle w:val="12"/>
        <w:tblW w:w="0" w:type="auto"/>
        <w:jc w:val="center"/>
        <w:tblLayout w:type="fixed"/>
        <w:tblCellMar>
          <w:top w:w="0" w:type="dxa"/>
          <w:left w:w="108" w:type="dxa"/>
          <w:bottom w:w="0" w:type="dxa"/>
          <w:right w:w="108" w:type="dxa"/>
        </w:tblCellMar>
      </w:tblPr>
      <w:tblGrid>
        <w:gridCol w:w="4264"/>
        <w:gridCol w:w="4264"/>
      </w:tblGrid>
      <w:tr w14:paraId="42820621">
        <w:tblPrEx>
          <w:tblCellMar>
            <w:top w:w="0" w:type="dxa"/>
            <w:left w:w="108" w:type="dxa"/>
            <w:bottom w:w="0" w:type="dxa"/>
            <w:right w:w="108" w:type="dxa"/>
          </w:tblCellMar>
        </w:tblPrEx>
        <w:trPr>
          <w:jc w:val="center"/>
        </w:trPr>
        <w:tc>
          <w:tcPr>
            <w:tcW w:w="4264" w:type="dxa"/>
            <w:noWrap/>
          </w:tcPr>
          <w:p w14:paraId="08D78E9B">
            <w:pPr>
              <w:spacing w:line="560" w:lineRule="exact"/>
              <w:jc w:val="left"/>
              <w:rPr>
                <w:rFonts w:ascii="宋体" w:hAnsi="宋体"/>
                <w:color w:val="000000"/>
                <w:szCs w:val="21"/>
              </w:rPr>
            </w:pPr>
            <w:r>
              <w:rPr>
                <w:rFonts w:hint="eastAsia" w:ascii="宋体" w:hAnsi="宋体"/>
                <w:color w:val="000000"/>
                <w:szCs w:val="21"/>
              </w:rPr>
              <w:t>甲方单位：          （公章）</w:t>
            </w:r>
          </w:p>
          <w:p w14:paraId="230C6A66">
            <w:pPr>
              <w:spacing w:line="560" w:lineRule="exact"/>
              <w:jc w:val="left"/>
              <w:rPr>
                <w:rFonts w:ascii="宋体" w:hAnsi="宋体"/>
                <w:color w:val="000000"/>
                <w:szCs w:val="21"/>
              </w:rPr>
            </w:pPr>
            <w:r>
              <w:rPr>
                <w:rFonts w:hint="eastAsia" w:ascii="宋体" w:hAnsi="宋体"/>
                <w:color w:val="000000"/>
                <w:szCs w:val="21"/>
              </w:rPr>
              <w:t>法定代表人或委托代理人：</w:t>
            </w:r>
          </w:p>
          <w:p w14:paraId="2791AA87">
            <w:pPr>
              <w:spacing w:line="560" w:lineRule="exact"/>
              <w:jc w:val="left"/>
              <w:rPr>
                <w:rFonts w:ascii="宋体" w:hAnsi="宋体"/>
                <w:color w:val="000000"/>
                <w:szCs w:val="21"/>
              </w:rPr>
            </w:pPr>
            <w:r>
              <w:rPr>
                <w:rFonts w:hint="eastAsia" w:ascii="宋体" w:hAnsi="宋体"/>
                <w:color w:val="000000"/>
                <w:szCs w:val="21"/>
              </w:rPr>
              <w:t>（签字或盖章）</w:t>
            </w:r>
          </w:p>
          <w:p w14:paraId="6B7063AA">
            <w:pPr>
              <w:spacing w:line="560" w:lineRule="exact"/>
              <w:ind w:firstLine="420" w:firstLineChars="200"/>
              <w:rPr>
                <w:rFonts w:ascii="宋体" w:hAnsi="宋体"/>
                <w:color w:val="000000"/>
                <w:szCs w:val="21"/>
              </w:rPr>
            </w:pPr>
          </w:p>
          <w:p w14:paraId="6F9C75AE">
            <w:pPr>
              <w:spacing w:line="560" w:lineRule="exact"/>
              <w:ind w:firstLine="420" w:firstLineChars="200"/>
              <w:rPr>
                <w:rFonts w:ascii="宋体" w:hAnsi="宋体"/>
                <w:color w:val="000000"/>
                <w:szCs w:val="21"/>
              </w:rPr>
            </w:pPr>
            <w:r>
              <w:rPr>
                <w:rFonts w:hint="eastAsia" w:ascii="宋体" w:hAnsi="宋体"/>
                <w:color w:val="000000"/>
                <w:szCs w:val="21"/>
              </w:rPr>
              <w:t>日期：    年   月   日</w:t>
            </w:r>
          </w:p>
        </w:tc>
        <w:tc>
          <w:tcPr>
            <w:tcW w:w="4264" w:type="dxa"/>
            <w:noWrap/>
          </w:tcPr>
          <w:p w14:paraId="52E24F43">
            <w:pPr>
              <w:spacing w:line="560" w:lineRule="exact"/>
              <w:rPr>
                <w:rFonts w:ascii="宋体" w:hAnsi="宋体"/>
                <w:color w:val="000000"/>
                <w:szCs w:val="21"/>
              </w:rPr>
            </w:pPr>
            <w:r>
              <w:rPr>
                <w:rFonts w:hint="eastAsia" w:ascii="宋体" w:hAnsi="宋体"/>
                <w:color w:val="000000"/>
                <w:szCs w:val="21"/>
              </w:rPr>
              <w:t>乙方单位：           （公章）</w:t>
            </w:r>
          </w:p>
          <w:p w14:paraId="22CB39E8">
            <w:pPr>
              <w:spacing w:line="560" w:lineRule="exact"/>
              <w:rPr>
                <w:rFonts w:ascii="宋体" w:hAnsi="宋体"/>
                <w:color w:val="000000"/>
                <w:szCs w:val="21"/>
              </w:rPr>
            </w:pPr>
            <w:r>
              <w:rPr>
                <w:rFonts w:hint="eastAsia" w:ascii="宋体" w:hAnsi="宋体"/>
                <w:color w:val="000000"/>
                <w:szCs w:val="21"/>
              </w:rPr>
              <w:t>法定代表人或委托代理人：</w:t>
            </w:r>
          </w:p>
          <w:p w14:paraId="0031C840">
            <w:pPr>
              <w:spacing w:line="560" w:lineRule="exact"/>
              <w:rPr>
                <w:rFonts w:ascii="宋体" w:hAnsi="宋体"/>
                <w:color w:val="000000"/>
                <w:szCs w:val="21"/>
              </w:rPr>
            </w:pPr>
            <w:r>
              <w:rPr>
                <w:rFonts w:hint="eastAsia" w:ascii="宋体" w:hAnsi="宋体"/>
                <w:color w:val="000000"/>
                <w:szCs w:val="21"/>
              </w:rPr>
              <w:t>（签字或盖章）</w:t>
            </w:r>
          </w:p>
          <w:p w14:paraId="0E6C7E38">
            <w:pPr>
              <w:spacing w:line="560" w:lineRule="exact"/>
              <w:ind w:firstLine="420" w:firstLineChars="200"/>
              <w:rPr>
                <w:rFonts w:ascii="宋体" w:hAnsi="宋体"/>
                <w:color w:val="000000"/>
                <w:szCs w:val="21"/>
              </w:rPr>
            </w:pPr>
          </w:p>
          <w:p w14:paraId="22C59E10">
            <w:pPr>
              <w:spacing w:line="560" w:lineRule="exact"/>
              <w:ind w:firstLine="420" w:firstLineChars="200"/>
              <w:rPr>
                <w:rFonts w:ascii="宋体" w:hAnsi="宋体"/>
                <w:color w:val="000000"/>
                <w:szCs w:val="21"/>
              </w:rPr>
            </w:pPr>
            <w:r>
              <w:rPr>
                <w:rFonts w:hint="eastAsia" w:ascii="宋体" w:hAnsi="宋体"/>
                <w:color w:val="000000"/>
                <w:szCs w:val="21"/>
              </w:rPr>
              <w:t>日期：   年   月   日</w:t>
            </w:r>
          </w:p>
        </w:tc>
      </w:tr>
    </w:tbl>
    <w:p w14:paraId="6A068092">
      <w:pPr>
        <w:jc w:val="left"/>
        <w:rPr>
          <w:rFonts w:ascii="宋体" w:hAnsi="宋体"/>
          <w:b/>
          <w:color w:val="000000"/>
          <w:szCs w:val="21"/>
        </w:rPr>
      </w:pPr>
    </w:p>
    <w:p w14:paraId="110FE682">
      <w:pPr>
        <w:ind w:firstLine="211" w:firstLineChars="100"/>
        <w:jc w:val="left"/>
        <w:rPr>
          <w:rFonts w:ascii="宋体" w:hAnsi="宋体"/>
          <w:b/>
          <w:color w:val="000000"/>
          <w:szCs w:val="21"/>
        </w:rPr>
      </w:pPr>
      <w:r>
        <w:rPr>
          <w:rFonts w:hint="eastAsia" w:ascii="宋体" w:hAnsi="宋体"/>
          <w:b/>
          <w:color w:val="000000"/>
          <w:szCs w:val="21"/>
        </w:rPr>
        <w:t>注：</w:t>
      </w:r>
    </w:p>
    <w:p w14:paraId="6E08D61F">
      <w:pPr>
        <w:spacing w:line="360" w:lineRule="auto"/>
        <w:ind w:firstLine="420" w:firstLineChars="200"/>
        <w:jc w:val="left"/>
        <w:rPr>
          <w:rFonts w:ascii="宋体" w:hAnsi="宋体"/>
          <w:color w:val="000000"/>
          <w:szCs w:val="21"/>
        </w:rPr>
      </w:pPr>
      <w:r>
        <w:rPr>
          <w:rFonts w:hint="eastAsia" w:ascii="宋体" w:hAnsi="宋体"/>
          <w:color w:val="000000"/>
          <w:szCs w:val="21"/>
        </w:rPr>
        <w:t>1. 若是联合体参与投标的，须提供本协议；</w:t>
      </w:r>
    </w:p>
    <w:p w14:paraId="6FAF5A9C">
      <w:pPr>
        <w:spacing w:line="360" w:lineRule="auto"/>
        <w:ind w:firstLine="420" w:firstLineChars="200"/>
        <w:jc w:val="left"/>
        <w:rPr>
          <w:rFonts w:ascii="宋体" w:hAnsi="宋体"/>
          <w:color w:val="000000"/>
          <w:szCs w:val="21"/>
        </w:rPr>
      </w:pPr>
      <w:r>
        <w:rPr>
          <w:rFonts w:hint="eastAsia" w:ascii="宋体" w:hAnsi="宋体"/>
          <w:color w:val="000000"/>
          <w:szCs w:val="21"/>
        </w:rPr>
        <w:t>2. 联合体投标的：联合体各方均需提供营业执照电子文档、法定代表人（或负责人）身份证电子文档、无重大违法记录声明书等相关材料。</w:t>
      </w:r>
    </w:p>
    <w:p w14:paraId="6660C850">
      <w:pPr>
        <w:pStyle w:val="22"/>
      </w:pPr>
    </w:p>
    <w:p w14:paraId="67E00798">
      <w:pPr>
        <w:pStyle w:val="8"/>
      </w:pPr>
    </w:p>
    <w:p w14:paraId="7EF5003B"/>
    <w:p w14:paraId="14C7F2A5">
      <w:pPr>
        <w:pStyle w:val="22"/>
      </w:pPr>
    </w:p>
    <w:p w14:paraId="65D42467">
      <w:pPr>
        <w:pStyle w:val="8"/>
      </w:pPr>
    </w:p>
    <w:p w14:paraId="1B3373F6"/>
    <w:p w14:paraId="2515CD05">
      <w:pPr>
        <w:pStyle w:val="22"/>
      </w:pPr>
    </w:p>
    <w:p w14:paraId="044804F8">
      <w:pPr>
        <w:pStyle w:val="8"/>
      </w:pPr>
    </w:p>
    <w:p w14:paraId="794CAF60"/>
    <w:p w14:paraId="0D4F4A82">
      <w:pPr>
        <w:pStyle w:val="22"/>
      </w:pPr>
    </w:p>
    <w:p w14:paraId="0418E895">
      <w:pPr>
        <w:pStyle w:val="8"/>
      </w:pPr>
    </w:p>
    <w:p w14:paraId="2503984D"/>
    <w:p w14:paraId="434E902F">
      <w:pPr>
        <w:pStyle w:val="22"/>
      </w:pPr>
    </w:p>
    <w:p w14:paraId="141ABB07">
      <w:pPr>
        <w:pStyle w:val="8"/>
      </w:pPr>
    </w:p>
    <w:p w14:paraId="44390692"/>
    <w:p w14:paraId="631C6A9F">
      <w:pPr>
        <w:pStyle w:val="22"/>
      </w:pPr>
    </w:p>
    <w:p w14:paraId="67E01383">
      <w:pPr>
        <w:pStyle w:val="8"/>
      </w:pPr>
    </w:p>
    <w:p w14:paraId="02F60AE4"/>
    <w:p w14:paraId="3A45F2B7">
      <w:pPr>
        <w:pStyle w:val="22"/>
      </w:pPr>
    </w:p>
    <w:p w14:paraId="5F132D1E">
      <w:pPr>
        <w:pStyle w:val="8"/>
      </w:pPr>
    </w:p>
    <w:p w14:paraId="6F45CBB1"/>
    <w:p w14:paraId="5CCD8F62">
      <w:pPr>
        <w:pStyle w:val="22"/>
      </w:pPr>
    </w:p>
    <w:p w14:paraId="13FB5D94">
      <w:pPr>
        <w:pStyle w:val="8"/>
      </w:pPr>
    </w:p>
    <w:p w14:paraId="62663DCD"/>
    <w:p w14:paraId="366C18B5">
      <w:pPr>
        <w:pStyle w:val="22"/>
      </w:pPr>
    </w:p>
    <w:p w14:paraId="3BB8E3BA">
      <w:pPr>
        <w:pStyle w:val="8"/>
      </w:pPr>
    </w:p>
    <w:p w14:paraId="1998C0AA"/>
    <w:p w14:paraId="65F841D2">
      <w:pPr>
        <w:pStyle w:val="22"/>
      </w:pPr>
    </w:p>
    <w:p w14:paraId="0505F4E8">
      <w:pPr>
        <w:pStyle w:val="8"/>
      </w:pPr>
    </w:p>
    <w:p w14:paraId="50410E2C">
      <w:pPr>
        <w:adjustRightInd w:val="0"/>
        <w:spacing w:line="360" w:lineRule="auto"/>
        <w:ind w:firstLine="420" w:firstLineChars="200"/>
        <w:rPr>
          <w:rFonts w:ascii="宋体" w:hAnsi="宋体" w:cs="宋体"/>
          <w:szCs w:val="21"/>
        </w:rPr>
      </w:pPr>
    </w:p>
    <w:p w14:paraId="51784BB5">
      <w:pPr>
        <w:adjustRightInd w:val="0"/>
        <w:spacing w:line="360" w:lineRule="auto"/>
        <w:ind w:firstLine="420" w:firstLineChars="200"/>
        <w:rPr>
          <w:rFonts w:ascii="宋体" w:hAnsi="宋体" w:cs="宋体"/>
          <w:szCs w:val="21"/>
        </w:rPr>
      </w:pPr>
      <w:r>
        <w:rPr>
          <w:rFonts w:hint="eastAsia" w:ascii="宋体" w:hAnsi="宋体" w:cs="宋体"/>
          <w:szCs w:val="21"/>
        </w:rPr>
        <w:t>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p>
    <w:p w14:paraId="7C689957">
      <w:pPr>
        <w:adjustRightInd w:val="0"/>
        <w:snapToGrid w:val="0"/>
        <w:spacing w:line="360" w:lineRule="auto"/>
        <w:ind w:firstLine="3373" w:firstLineChars="1400"/>
        <w:rPr>
          <w:rFonts w:ascii="宋体" w:hAnsi="宋体" w:cs="宋体"/>
          <w:b/>
          <w:kern w:val="0"/>
          <w:sz w:val="24"/>
          <w:szCs w:val="24"/>
        </w:rPr>
      </w:pPr>
    </w:p>
    <w:p w14:paraId="7A38E53B">
      <w:pPr>
        <w:adjustRightInd w:val="0"/>
        <w:snapToGrid w:val="0"/>
        <w:spacing w:line="360" w:lineRule="auto"/>
        <w:ind w:firstLine="3373" w:firstLineChars="1400"/>
        <w:rPr>
          <w:rFonts w:ascii="宋体" w:hAnsi="宋体" w:cs="宋体"/>
          <w:b/>
          <w:kern w:val="0"/>
          <w:sz w:val="24"/>
          <w:szCs w:val="24"/>
        </w:rPr>
      </w:pPr>
      <w:r>
        <w:rPr>
          <w:rFonts w:hint="eastAsia" w:ascii="宋体" w:hAnsi="宋体" w:cs="宋体"/>
          <w:b/>
          <w:kern w:val="0"/>
          <w:sz w:val="24"/>
          <w:szCs w:val="24"/>
        </w:rPr>
        <w:t>分包意向协议</w:t>
      </w:r>
    </w:p>
    <w:p w14:paraId="618C5484">
      <w:pPr>
        <w:widowControl/>
        <w:adjustRightInd w:val="0"/>
        <w:spacing w:line="360" w:lineRule="auto"/>
        <w:ind w:firstLine="105" w:firstLineChars="50"/>
        <w:jc w:val="left"/>
        <w:rPr>
          <w:rFonts w:ascii="宋体" w:hAnsi="宋体" w:cs="宋体"/>
          <w:szCs w:val="21"/>
        </w:rPr>
      </w:pPr>
      <w:r>
        <w:rPr>
          <w:rFonts w:hint="eastAsia" w:ascii="宋体" w:hAnsi="宋体" w:cs="宋体"/>
          <w:szCs w:val="21"/>
        </w:rPr>
        <w:t>（</w:t>
      </w:r>
      <w:r>
        <w:rPr>
          <w:rFonts w:hint="eastAsia" w:ascii="宋体" w:hAnsi="宋体" w:cs="宋体"/>
          <w:b/>
          <w:szCs w:val="21"/>
        </w:rPr>
        <w:t>中标后以分包方式履行合同的，提供分包意向协议；采购人不同意分包或者投标人中标后不以分包方式履行合同的，则不需要提供。</w:t>
      </w:r>
      <w:r>
        <w:rPr>
          <w:rFonts w:hint="eastAsia" w:ascii="宋体" w:hAnsi="宋体" w:cs="宋体"/>
          <w:szCs w:val="21"/>
        </w:rPr>
        <w:t>）</w:t>
      </w:r>
    </w:p>
    <w:p w14:paraId="6D888FC9">
      <w:pPr>
        <w:adjustRightInd w:val="0"/>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rPr>
        <w:t>（项目名称）【招标编号：（采购编号）】</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14:paraId="06BA1D44">
      <w:pPr>
        <w:adjustRightInd w:val="0"/>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14:paraId="41E65B32">
      <w:pPr>
        <w:adjustRightInd w:val="0"/>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hint="eastAsia" w:ascii="宋体" w:hAnsi="宋体" w:cs="宋体"/>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（某分包供应商名称）</w:t>
      </w:r>
      <w:r>
        <w:rPr>
          <w:rFonts w:hint="eastAsia" w:ascii="宋体" w:hAnsi="宋体" w:cs="宋体"/>
          <w:kern w:val="0"/>
          <w:szCs w:val="21"/>
          <w:lang w:val="zh-CN"/>
        </w:rPr>
        <w:t>，</w:t>
      </w:r>
      <w:r>
        <w:rPr>
          <w:rFonts w:hint="eastAsia" w:ascii="宋体" w:hAnsi="宋体" w:cs="宋体"/>
          <w:kern w:val="0"/>
          <w:szCs w:val="21"/>
          <w:u w:val="single"/>
        </w:rPr>
        <w:t>（某分包供应商名称），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14:paraId="11DF1693">
      <w:pPr>
        <w:keepNext/>
        <w:keepLines/>
        <w:tabs>
          <w:tab w:val="left" w:pos="432"/>
        </w:tabs>
        <w:spacing w:line="360" w:lineRule="auto"/>
        <w:ind w:left="664" w:leftChars="316" w:firstLine="200" w:firstLineChars="95"/>
        <w:jc w:val="left"/>
        <w:outlineLvl w:val="1"/>
        <w:rPr>
          <w:rFonts w:ascii="宋体" w:hAnsi="宋体" w:cs="宋体"/>
          <w:b/>
          <w:bCs/>
          <w:szCs w:val="21"/>
          <w:lang w:val="zh-CN"/>
        </w:rPr>
      </w:pPr>
      <w:r>
        <w:rPr>
          <w:rFonts w:hint="eastAsia" w:ascii="宋体" w:hAnsi="宋体" w:cs="宋体"/>
          <w:b/>
          <w:bCs/>
          <w:kern w:val="0"/>
          <w:szCs w:val="21"/>
          <w:lang w:val="zh-CN"/>
        </w:rPr>
        <w:t>……</w:t>
      </w:r>
    </w:p>
    <w:p w14:paraId="7C8F01D2">
      <w:pPr>
        <w:adjustRightInd w:val="0"/>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二、分包工作履行期限、地点、方式</w:t>
      </w:r>
    </w:p>
    <w:p w14:paraId="6AFF88F6">
      <w:pPr>
        <w:adjustRightInd w:val="0"/>
        <w:snapToGrid w:val="0"/>
        <w:spacing w:line="360" w:lineRule="auto"/>
        <w:ind w:firstLine="576"/>
        <w:rPr>
          <w:rFonts w:ascii="宋体" w:hAnsi="宋体" w:cs="宋体"/>
          <w:szCs w:val="21"/>
          <w:u w:val="single"/>
        </w:rPr>
      </w:pPr>
    </w:p>
    <w:p w14:paraId="034B72CC">
      <w:pPr>
        <w:adjustRightInd w:val="0"/>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三、质量</w:t>
      </w:r>
    </w:p>
    <w:p w14:paraId="1FA710D3">
      <w:pPr>
        <w:adjustRightInd w:val="0"/>
        <w:snapToGrid w:val="0"/>
        <w:spacing w:line="360" w:lineRule="auto"/>
        <w:ind w:firstLine="576"/>
        <w:rPr>
          <w:rFonts w:ascii="宋体" w:hAnsi="宋体" w:cs="宋体"/>
          <w:kern w:val="0"/>
          <w:szCs w:val="21"/>
          <w:lang w:val="zh-CN"/>
        </w:rPr>
      </w:pPr>
    </w:p>
    <w:p w14:paraId="58D271A0">
      <w:pPr>
        <w:adjustRightInd w:val="0"/>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四、价款或者报酬</w:t>
      </w:r>
    </w:p>
    <w:p w14:paraId="4C02445B">
      <w:pPr>
        <w:adjustRightInd w:val="0"/>
        <w:snapToGrid w:val="0"/>
        <w:spacing w:line="360" w:lineRule="auto"/>
        <w:ind w:left="573" w:leftChars="273"/>
        <w:rPr>
          <w:rFonts w:ascii="宋体" w:hAnsi="宋体" w:cs="宋体"/>
          <w:kern w:val="0"/>
          <w:szCs w:val="21"/>
          <w:lang w:val="zh-CN"/>
        </w:rPr>
      </w:pPr>
    </w:p>
    <w:p w14:paraId="2EA458A1">
      <w:pPr>
        <w:adjustRightInd w:val="0"/>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五、违约责任</w:t>
      </w:r>
    </w:p>
    <w:p w14:paraId="6694024A">
      <w:pPr>
        <w:adjustRightInd w:val="0"/>
        <w:snapToGrid w:val="0"/>
        <w:spacing w:line="360" w:lineRule="auto"/>
        <w:ind w:firstLine="576"/>
        <w:rPr>
          <w:rFonts w:ascii="宋体" w:hAnsi="宋体" w:cs="宋体"/>
          <w:kern w:val="0"/>
          <w:szCs w:val="21"/>
          <w:lang w:val="zh-CN"/>
        </w:rPr>
      </w:pPr>
    </w:p>
    <w:p w14:paraId="63ACF762">
      <w:pPr>
        <w:adjustRightInd w:val="0"/>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六、争议解决的办法</w:t>
      </w:r>
    </w:p>
    <w:p w14:paraId="496ABBC4">
      <w:pPr>
        <w:adjustRightInd w:val="0"/>
        <w:snapToGrid w:val="0"/>
        <w:spacing w:line="360" w:lineRule="auto"/>
        <w:ind w:firstLine="576"/>
        <w:rPr>
          <w:rFonts w:ascii="宋体" w:hAnsi="宋体" w:cs="宋体"/>
          <w:kern w:val="0"/>
          <w:szCs w:val="21"/>
          <w:lang w:val="zh-CN"/>
        </w:rPr>
      </w:pPr>
    </w:p>
    <w:p w14:paraId="764BBA6B">
      <w:pPr>
        <w:adjustRightInd w:val="0"/>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七、其他</w:t>
      </w:r>
    </w:p>
    <w:p w14:paraId="267D6434">
      <w:pPr>
        <w:adjustRightInd w:val="0"/>
        <w:snapToGrid w:val="0"/>
        <w:spacing w:line="360" w:lineRule="auto"/>
        <w:ind w:left="5128" w:leftChars="342" w:hanging="4410" w:hangingChars="2100"/>
        <w:rPr>
          <w:rFonts w:ascii="宋体" w:hAnsi="宋体" w:cs="宋体"/>
          <w:kern w:val="0"/>
          <w:szCs w:val="21"/>
          <w:lang w:val="zh-CN"/>
        </w:rPr>
      </w:pPr>
      <w:r>
        <w:rPr>
          <w:rFonts w:hint="eastAsia" w:ascii="宋体" w:hAnsi="宋体" w:cs="宋体"/>
          <w:szCs w:val="21"/>
        </w:rPr>
        <w:t>中小企业合同金额达到%，小微企业合同金额达到%</w:t>
      </w:r>
      <w:r>
        <w:rPr>
          <w:rFonts w:hint="eastAsia" w:ascii="宋体" w:hAnsi="宋体" w:cs="宋体"/>
          <w:kern w:val="0"/>
          <w:szCs w:val="21"/>
          <w:lang w:val="zh-CN"/>
        </w:rPr>
        <w:t xml:space="preserve">  。                                           </w:t>
      </w:r>
    </w:p>
    <w:p w14:paraId="27D4BE99">
      <w:pPr>
        <w:adjustRightInd w:val="0"/>
        <w:snapToGrid w:val="0"/>
        <w:spacing w:line="360" w:lineRule="auto"/>
        <w:ind w:left="5128" w:leftChars="342" w:hanging="4410" w:hangingChars="2100"/>
        <w:rPr>
          <w:rFonts w:ascii="宋体" w:hAnsi="宋体" w:cs="宋体"/>
          <w:kern w:val="0"/>
          <w:szCs w:val="21"/>
          <w:lang w:val="zh-CN"/>
        </w:rPr>
      </w:pPr>
    </w:p>
    <w:p w14:paraId="2DE8475F">
      <w:pPr>
        <w:adjustRightInd w:val="0"/>
        <w:snapToGrid w:val="0"/>
        <w:spacing w:line="360" w:lineRule="auto"/>
        <w:ind w:left="5128" w:leftChars="342" w:hanging="4410" w:hangingChars="2100"/>
        <w:rPr>
          <w:rFonts w:ascii="宋体" w:hAnsi="宋体" w:cs="宋体"/>
          <w:kern w:val="0"/>
          <w:szCs w:val="21"/>
          <w:lang w:val="zh-CN"/>
        </w:rPr>
      </w:pPr>
    </w:p>
    <w:p w14:paraId="4856E958">
      <w:pPr>
        <w:adjustRightInd w:val="0"/>
        <w:snapToGrid w:val="0"/>
        <w:spacing w:line="360" w:lineRule="auto"/>
        <w:ind w:left="5128" w:leftChars="2342" w:hanging="210" w:hangingChars="100"/>
        <w:rPr>
          <w:rFonts w:ascii="宋体" w:hAnsi="宋体" w:cs="宋体"/>
          <w:kern w:val="0"/>
          <w:szCs w:val="21"/>
          <w:lang w:val="zh-CN"/>
        </w:rPr>
      </w:pPr>
      <w:r>
        <w:rPr>
          <w:rFonts w:hint="eastAsia" w:ascii="宋体" w:hAnsi="宋体" w:cs="宋体"/>
          <w:kern w:val="0"/>
          <w:szCs w:val="21"/>
          <w:lang w:val="zh-CN"/>
        </w:rPr>
        <w:t>投标人名称(电子签名)：</w:t>
      </w:r>
    </w:p>
    <w:p w14:paraId="1FA4E00E">
      <w:pPr>
        <w:adjustRightInd w:val="0"/>
        <w:snapToGrid w:val="0"/>
        <w:spacing w:line="360" w:lineRule="auto"/>
        <w:ind w:firstLine="4935" w:firstLineChars="2350"/>
        <w:rPr>
          <w:rFonts w:ascii="宋体" w:hAnsi="宋体" w:cs="宋体"/>
          <w:kern w:val="0"/>
          <w:szCs w:val="21"/>
          <w:lang w:val="zh-CN"/>
        </w:rPr>
      </w:pPr>
      <w:r>
        <w:rPr>
          <w:rFonts w:hint="eastAsia" w:ascii="宋体" w:hAnsi="宋体" w:cs="宋体"/>
          <w:kern w:val="0"/>
          <w:szCs w:val="21"/>
          <w:lang w:val="zh-CN"/>
        </w:rPr>
        <w:t>分包供应商名称：</w:t>
      </w:r>
    </w:p>
    <w:p w14:paraId="03623709">
      <w:pPr>
        <w:adjustRightInd w:val="0"/>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14:paraId="45C6DE00">
      <w:pPr>
        <w:adjustRightInd w:val="0"/>
        <w:spacing w:line="360" w:lineRule="auto"/>
        <w:jc w:val="center"/>
      </w:pPr>
      <w:r>
        <w:rPr>
          <w:rFonts w:hint="eastAsia" w:ascii="宋体" w:hAnsi="宋体" w:cs="宋体"/>
          <w:kern w:val="0"/>
          <w:szCs w:val="21"/>
          <w:lang w:val="zh-CN"/>
        </w:rPr>
        <w:t xml:space="preserve">                                        日期：  年  月   日</w:t>
      </w:r>
    </w:p>
    <w:p w14:paraId="325F1F84"/>
    <w:p w14:paraId="7C660130">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26A1E0A">
        <w:pPr>
          <w:pStyle w:val="10"/>
          <w:ind w:left="5250"/>
          <w:jc w:val="right"/>
        </w:pPr>
        <w:r>
          <w:fldChar w:fldCharType="begin"/>
        </w:r>
        <w:r>
          <w:instrText xml:space="preserve">PAGE   \* MERGEFORMAT</w:instrText>
        </w:r>
        <w:r>
          <w:fldChar w:fldCharType="separate"/>
        </w:r>
        <w:r>
          <w:rPr>
            <w:lang w:val="zh-CN"/>
          </w:rPr>
          <w:t>1</w:t>
        </w:r>
        <w:r>
          <w:rPr>
            <w:lang w:val="zh-CN"/>
          </w:rPr>
          <w:fldChar w:fldCharType="end"/>
        </w:r>
      </w:p>
    </w:sdtContent>
  </w:sdt>
  <w:p w14:paraId="5BDE5B9C">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F5BD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ADC6A9"/>
    <w:multiLevelType w:val="singleLevel"/>
    <w:tmpl w:val="0AADC6A9"/>
    <w:lvl w:ilvl="0" w:tentative="0">
      <w:start w:val="2"/>
      <w:numFmt w:val="chineseCounting"/>
      <w:suff w:val="space"/>
      <w:lvlText w:val="第%1章"/>
      <w:lvlJc w:val="left"/>
      <w:rPr>
        <w:rFonts w:hint="eastAsia"/>
      </w:rPr>
    </w:lvl>
  </w:abstractNum>
  <w:abstractNum w:abstractNumId="1">
    <w:nsid w:val="0C34DE15"/>
    <w:multiLevelType w:val="singleLevel"/>
    <w:tmpl w:val="0C34DE15"/>
    <w:lvl w:ilvl="0" w:tentative="0">
      <w:start w:val="1"/>
      <w:numFmt w:val="decimal"/>
      <w:lvlText w:val="%1."/>
      <w:lvlJc w:val="left"/>
      <w:pPr>
        <w:tabs>
          <w:tab w:val="left" w:pos="312"/>
        </w:tabs>
      </w:pPr>
    </w:lvl>
  </w:abstractNum>
  <w:abstractNum w:abstractNumId="2">
    <w:nsid w:val="225A8346"/>
    <w:multiLevelType w:val="singleLevel"/>
    <w:tmpl w:val="225A8346"/>
    <w:lvl w:ilvl="0" w:tentative="0">
      <w:start w:val="1"/>
      <w:numFmt w:val="decimal"/>
      <w:lvlText w:val="%1."/>
      <w:lvlJc w:val="left"/>
      <w:pPr>
        <w:tabs>
          <w:tab w:val="left" w:pos="312"/>
        </w:tabs>
      </w:pPr>
    </w:lvl>
  </w:abstractNum>
  <w:abstractNum w:abstractNumId="3">
    <w:nsid w:val="29BC484F"/>
    <w:multiLevelType w:val="multilevel"/>
    <w:tmpl w:val="29BC484F"/>
    <w:lvl w:ilvl="0" w:tentative="0">
      <w:start w:val="1"/>
      <w:numFmt w:val="decimal"/>
      <w:pStyle w:val="20"/>
      <w:lvlText w:val="%1."/>
      <w:lvlJc w:val="left"/>
      <w:pPr>
        <w:ind w:left="650" w:hanging="440"/>
      </w:pPr>
    </w:lvl>
    <w:lvl w:ilvl="1" w:tentative="0">
      <w:start w:val="1"/>
      <w:numFmt w:val="lowerLetter"/>
      <w:lvlText w:val="%2)"/>
      <w:lvlJc w:val="left"/>
      <w:pPr>
        <w:ind w:left="1090" w:hanging="440"/>
      </w:pPr>
    </w:lvl>
    <w:lvl w:ilvl="2" w:tentative="0">
      <w:start w:val="1"/>
      <w:numFmt w:val="lowerRoman"/>
      <w:lvlText w:val="%3."/>
      <w:lvlJc w:val="right"/>
      <w:pPr>
        <w:ind w:left="1530" w:hanging="440"/>
      </w:pPr>
    </w:lvl>
    <w:lvl w:ilvl="3" w:tentative="0">
      <w:start w:val="1"/>
      <w:numFmt w:val="decimal"/>
      <w:lvlText w:val="%4."/>
      <w:lvlJc w:val="left"/>
      <w:pPr>
        <w:ind w:left="1970" w:hanging="440"/>
      </w:pPr>
    </w:lvl>
    <w:lvl w:ilvl="4" w:tentative="0">
      <w:start w:val="1"/>
      <w:numFmt w:val="lowerLetter"/>
      <w:lvlText w:val="%5)"/>
      <w:lvlJc w:val="left"/>
      <w:pPr>
        <w:ind w:left="2410" w:hanging="440"/>
      </w:pPr>
    </w:lvl>
    <w:lvl w:ilvl="5" w:tentative="0">
      <w:start w:val="1"/>
      <w:numFmt w:val="lowerRoman"/>
      <w:lvlText w:val="%6."/>
      <w:lvlJc w:val="right"/>
      <w:pPr>
        <w:ind w:left="2850" w:hanging="440"/>
      </w:pPr>
    </w:lvl>
    <w:lvl w:ilvl="6" w:tentative="0">
      <w:start w:val="1"/>
      <w:numFmt w:val="decimal"/>
      <w:lvlText w:val="%7."/>
      <w:lvlJc w:val="left"/>
      <w:pPr>
        <w:ind w:left="3290" w:hanging="440"/>
      </w:pPr>
    </w:lvl>
    <w:lvl w:ilvl="7" w:tentative="0">
      <w:start w:val="1"/>
      <w:numFmt w:val="lowerLetter"/>
      <w:lvlText w:val="%8)"/>
      <w:lvlJc w:val="left"/>
      <w:pPr>
        <w:ind w:left="3730" w:hanging="440"/>
      </w:pPr>
    </w:lvl>
    <w:lvl w:ilvl="8" w:tentative="0">
      <w:start w:val="1"/>
      <w:numFmt w:val="lowerRoman"/>
      <w:lvlText w:val="%9."/>
      <w:lvlJc w:val="right"/>
      <w:pPr>
        <w:ind w:left="4170" w:hanging="440"/>
      </w:pPr>
    </w:lvl>
  </w:abstractNum>
  <w:abstractNum w:abstractNumId="4">
    <w:nsid w:val="4DD4552D"/>
    <w:multiLevelType w:val="singleLevel"/>
    <w:tmpl w:val="4DD4552D"/>
    <w:lvl w:ilvl="0" w:tentative="0">
      <w:start w:val="1"/>
      <w:numFmt w:val="decimal"/>
      <w:lvlText w:val="%1."/>
      <w:lvlJc w:val="left"/>
      <w:pPr>
        <w:tabs>
          <w:tab w:val="left" w:pos="312"/>
        </w:tabs>
      </w:pPr>
    </w:lvl>
  </w:abstractNum>
  <w:abstractNum w:abstractNumId="5">
    <w:nsid w:val="6723197C"/>
    <w:multiLevelType w:val="multilevel"/>
    <w:tmpl w:val="6723197C"/>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6">
    <w:nsid w:val="67231987"/>
    <w:multiLevelType w:val="multilevel"/>
    <w:tmpl w:val="67231987"/>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7231992"/>
    <w:multiLevelType w:val="multilevel"/>
    <w:tmpl w:val="67231992"/>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5"/>
    <w:lvlOverride w:ilvl="0">
      <w:startOverride w:val="1"/>
    </w:lvlOverride>
  </w:num>
  <w:num w:numId="3">
    <w:abstractNumId w:val="5"/>
    <w:lvlOverride w:ilvl="1">
      <w:startOverride w:val="1"/>
    </w:lvlOverride>
  </w:num>
  <w:num w:numId="4">
    <w:abstractNumId w:val="0"/>
  </w:num>
  <w:num w:numId="5">
    <w:abstractNumId w:val="6"/>
    <w:lvlOverride w:ilvl="0">
      <w:startOverride w:val="2"/>
    </w:lvlOverride>
  </w:num>
  <w:num w:numId="6">
    <w:abstractNumId w:val="7"/>
    <w:lvlOverride w:ilvl="0">
      <w:startOverride w:val="1"/>
    </w:lvlOverride>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414FF"/>
    <w:rsid w:val="00D179C4"/>
    <w:rsid w:val="01A324E9"/>
    <w:rsid w:val="02296E92"/>
    <w:rsid w:val="02497AEA"/>
    <w:rsid w:val="02735DF6"/>
    <w:rsid w:val="02A54845"/>
    <w:rsid w:val="02D84414"/>
    <w:rsid w:val="031922FB"/>
    <w:rsid w:val="034C108A"/>
    <w:rsid w:val="03B06551"/>
    <w:rsid w:val="03E37650"/>
    <w:rsid w:val="041F054D"/>
    <w:rsid w:val="061D4AE9"/>
    <w:rsid w:val="06B92F42"/>
    <w:rsid w:val="06FC4B75"/>
    <w:rsid w:val="070B6B66"/>
    <w:rsid w:val="079E79DA"/>
    <w:rsid w:val="07D57174"/>
    <w:rsid w:val="087370B9"/>
    <w:rsid w:val="09583AFD"/>
    <w:rsid w:val="09632605"/>
    <w:rsid w:val="09643ECA"/>
    <w:rsid w:val="096C36E7"/>
    <w:rsid w:val="09C33728"/>
    <w:rsid w:val="09D9776B"/>
    <w:rsid w:val="09EF451D"/>
    <w:rsid w:val="0A2C083D"/>
    <w:rsid w:val="0A30147D"/>
    <w:rsid w:val="0A622F41"/>
    <w:rsid w:val="0B306ECA"/>
    <w:rsid w:val="0B492353"/>
    <w:rsid w:val="0B892750"/>
    <w:rsid w:val="0C8F023A"/>
    <w:rsid w:val="0CBD4DA7"/>
    <w:rsid w:val="0CE42333"/>
    <w:rsid w:val="0FDF6DE2"/>
    <w:rsid w:val="1008257E"/>
    <w:rsid w:val="10657B63"/>
    <w:rsid w:val="1068327B"/>
    <w:rsid w:val="11124F95"/>
    <w:rsid w:val="11262612"/>
    <w:rsid w:val="11401B02"/>
    <w:rsid w:val="1178129C"/>
    <w:rsid w:val="11B03C20"/>
    <w:rsid w:val="125C0BBE"/>
    <w:rsid w:val="12851EC3"/>
    <w:rsid w:val="13003882"/>
    <w:rsid w:val="133D279D"/>
    <w:rsid w:val="140432BB"/>
    <w:rsid w:val="140A4397"/>
    <w:rsid w:val="14110CE4"/>
    <w:rsid w:val="14882AC9"/>
    <w:rsid w:val="149047D4"/>
    <w:rsid w:val="14D07641"/>
    <w:rsid w:val="151366CC"/>
    <w:rsid w:val="15630BF5"/>
    <w:rsid w:val="15E572BF"/>
    <w:rsid w:val="162437A1"/>
    <w:rsid w:val="165B2F3A"/>
    <w:rsid w:val="16D276A1"/>
    <w:rsid w:val="17AC3E8B"/>
    <w:rsid w:val="18185587"/>
    <w:rsid w:val="185540E5"/>
    <w:rsid w:val="18B84674"/>
    <w:rsid w:val="18DA6CE0"/>
    <w:rsid w:val="199306BA"/>
    <w:rsid w:val="1A1104E0"/>
    <w:rsid w:val="1ABC044C"/>
    <w:rsid w:val="1B3501FE"/>
    <w:rsid w:val="1B446693"/>
    <w:rsid w:val="1B8B56FA"/>
    <w:rsid w:val="1BB6133F"/>
    <w:rsid w:val="1BF37743"/>
    <w:rsid w:val="1BFE2CE6"/>
    <w:rsid w:val="1C512E16"/>
    <w:rsid w:val="1D556CF3"/>
    <w:rsid w:val="1D720479"/>
    <w:rsid w:val="1DA97446"/>
    <w:rsid w:val="1EE824F8"/>
    <w:rsid w:val="1F220A99"/>
    <w:rsid w:val="20234AC9"/>
    <w:rsid w:val="207A4F7E"/>
    <w:rsid w:val="21071702"/>
    <w:rsid w:val="21244F9D"/>
    <w:rsid w:val="212D42C1"/>
    <w:rsid w:val="2180799B"/>
    <w:rsid w:val="21894E00"/>
    <w:rsid w:val="21982E6D"/>
    <w:rsid w:val="21E52DAF"/>
    <w:rsid w:val="222A0391"/>
    <w:rsid w:val="22AF6AE8"/>
    <w:rsid w:val="22C906A3"/>
    <w:rsid w:val="234469D7"/>
    <w:rsid w:val="24633848"/>
    <w:rsid w:val="26510172"/>
    <w:rsid w:val="276738C3"/>
    <w:rsid w:val="28277120"/>
    <w:rsid w:val="285902B4"/>
    <w:rsid w:val="29067029"/>
    <w:rsid w:val="29220E0A"/>
    <w:rsid w:val="2A241B69"/>
    <w:rsid w:val="2AF94DA4"/>
    <w:rsid w:val="2AFB11C4"/>
    <w:rsid w:val="2B397896"/>
    <w:rsid w:val="2B7E174D"/>
    <w:rsid w:val="2BBF6659"/>
    <w:rsid w:val="2C176ED3"/>
    <w:rsid w:val="2C8A6AD6"/>
    <w:rsid w:val="2C9E0453"/>
    <w:rsid w:val="2D3B5B48"/>
    <w:rsid w:val="2DAE631A"/>
    <w:rsid w:val="2E8928E3"/>
    <w:rsid w:val="2EA006AA"/>
    <w:rsid w:val="2EBF6305"/>
    <w:rsid w:val="2EDA38C3"/>
    <w:rsid w:val="2F7B66D0"/>
    <w:rsid w:val="2FE247EA"/>
    <w:rsid w:val="2FF24902"/>
    <w:rsid w:val="302F3108"/>
    <w:rsid w:val="30350AC2"/>
    <w:rsid w:val="30B46BE7"/>
    <w:rsid w:val="3132141C"/>
    <w:rsid w:val="319375DC"/>
    <w:rsid w:val="31E22A36"/>
    <w:rsid w:val="32706BF4"/>
    <w:rsid w:val="32A862D6"/>
    <w:rsid w:val="32AA76CF"/>
    <w:rsid w:val="33253870"/>
    <w:rsid w:val="337E053C"/>
    <w:rsid w:val="33D727A8"/>
    <w:rsid w:val="347950C9"/>
    <w:rsid w:val="34F6435E"/>
    <w:rsid w:val="35343820"/>
    <w:rsid w:val="3595385E"/>
    <w:rsid w:val="360867E3"/>
    <w:rsid w:val="36107446"/>
    <w:rsid w:val="36661B2B"/>
    <w:rsid w:val="371A7A05"/>
    <w:rsid w:val="375A12C0"/>
    <w:rsid w:val="37696DF9"/>
    <w:rsid w:val="3799691B"/>
    <w:rsid w:val="37A12A4B"/>
    <w:rsid w:val="37F12952"/>
    <w:rsid w:val="38203E4D"/>
    <w:rsid w:val="398757DE"/>
    <w:rsid w:val="39967C45"/>
    <w:rsid w:val="39F35F88"/>
    <w:rsid w:val="3A5A5133"/>
    <w:rsid w:val="3A8B787A"/>
    <w:rsid w:val="3B936B4F"/>
    <w:rsid w:val="3BDF3DFC"/>
    <w:rsid w:val="3CB72D11"/>
    <w:rsid w:val="3E90381A"/>
    <w:rsid w:val="3ED6167F"/>
    <w:rsid w:val="3F125FDD"/>
    <w:rsid w:val="3FD85478"/>
    <w:rsid w:val="40741F5E"/>
    <w:rsid w:val="40E66B29"/>
    <w:rsid w:val="410B53D9"/>
    <w:rsid w:val="41861758"/>
    <w:rsid w:val="41961147"/>
    <w:rsid w:val="42291FBB"/>
    <w:rsid w:val="42425D88"/>
    <w:rsid w:val="425D7EB7"/>
    <w:rsid w:val="42DC0E67"/>
    <w:rsid w:val="42E61C5A"/>
    <w:rsid w:val="43120CA1"/>
    <w:rsid w:val="4359067E"/>
    <w:rsid w:val="43E167B2"/>
    <w:rsid w:val="469814BD"/>
    <w:rsid w:val="47451645"/>
    <w:rsid w:val="474D674C"/>
    <w:rsid w:val="47646D12"/>
    <w:rsid w:val="477A2DA1"/>
    <w:rsid w:val="47F052F0"/>
    <w:rsid w:val="480A387C"/>
    <w:rsid w:val="48F74BC1"/>
    <w:rsid w:val="4AD2164A"/>
    <w:rsid w:val="4AF869CF"/>
    <w:rsid w:val="4B5D6832"/>
    <w:rsid w:val="4B9449AD"/>
    <w:rsid w:val="4B956E05"/>
    <w:rsid w:val="4BC04B79"/>
    <w:rsid w:val="4BCB40E3"/>
    <w:rsid w:val="4C4C578B"/>
    <w:rsid w:val="4C8714DE"/>
    <w:rsid w:val="4CAC7A71"/>
    <w:rsid w:val="4D3D691B"/>
    <w:rsid w:val="4D951248"/>
    <w:rsid w:val="4DBC0FA5"/>
    <w:rsid w:val="4DF7391F"/>
    <w:rsid w:val="4E28581D"/>
    <w:rsid w:val="4EC3497B"/>
    <w:rsid w:val="4FC51622"/>
    <w:rsid w:val="4FD2386F"/>
    <w:rsid w:val="5006393C"/>
    <w:rsid w:val="50546455"/>
    <w:rsid w:val="507A34DE"/>
    <w:rsid w:val="50AB003F"/>
    <w:rsid w:val="51372589"/>
    <w:rsid w:val="513D338D"/>
    <w:rsid w:val="5191503B"/>
    <w:rsid w:val="51B573C7"/>
    <w:rsid w:val="536F17F8"/>
    <w:rsid w:val="53895588"/>
    <w:rsid w:val="53C140E5"/>
    <w:rsid w:val="53C813E7"/>
    <w:rsid w:val="53E72429"/>
    <w:rsid w:val="542E520F"/>
    <w:rsid w:val="54EA2C52"/>
    <w:rsid w:val="55B05CB3"/>
    <w:rsid w:val="56A71E17"/>
    <w:rsid w:val="56C113D0"/>
    <w:rsid w:val="56CC0412"/>
    <w:rsid w:val="57007337"/>
    <w:rsid w:val="572528F9"/>
    <w:rsid w:val="574865E8"/>
    <w:rsid w:val="57582859"/>
    <w:rsid w:val="577538D2"/>
    <w:rsid w:val="57D43C3C"/>
    <w:rsid w:val="582E3A30"/>
    <w:rsid w:val="589E6E07"/>
    <w:rsid w:val="59705774"/>
    <w:rsid w:val="59C2617C"/>
    <w:rsid w:val="59E81982"/>
    <w:rsid w:val="59F3703E"/>
    <w:rsid w:val="5A0A0C13"/>
    <w:rsid w:val="5A2F1CE1"/>
    <w:rsid w:val="5A5359CF"/>
    <w:rsid w:val="5AAB1367"/>
    <w:rsid w:val="5AB65D7A"/>
    <w:rsid w:val="5AF85B05"/>
    <w:rsid w:val="5B286418"/>
    <w:rsid w:val="5B8F6EDB"/>
    <w:rsid w:val="5BBB2AC5"/>
    <w:rsid w:val="5C3E7FB9"/>
    <w:rsid w:val="5C9D4A6D"/>
    <w:rsid w:val="5CAC3BFA"/>
    <w:rsid w:val="5CB36BF9"/>
    <w:rsid w:val="5CFB0164"/>
    <w:rsid w:val="5D731EE5"/>
    <w:rsid w:val="5DD33DDB"/>
    <w:rsid w:val="5E282CCF"/>
    <w:rsid w:val="5E341910"/>
    <w:rsid w:val="5ED01790"/>
    <w:rsid w:val="5EF05EE3"/>
    <w:rsid w:val="5F3D09FC"/>
    <w:rsid w:val="5F697A43"/>
    <w:rsid w:val="5F701483"/>
    <w:rsid w:val="5F8E477B"/>
    <w:rsid w:val="5F91412F"/>
    <w:rsid w:val="608C5797"/>
    <w:rsid w:val="609F196E"/>
    <w:rsid w:val="60C36B9F"/>
    <w:rsid w:val="60F15F42"/>
    <w:rsid w:val="614E537B"/>
    <w:rsid w:val="62004E55"/>
    <w:rsid w:val="62652744"/>
    <w:rsid w:val="634C56B2"/>
    <w:rsid w:val="636E5628"/>
    <w:rsid w:val="63A63014"/>
    <w:rsid w:val="63BD4496"/>
    <w:rsid w:val="63E678B4"/>
    <w:rsid w:val="64475248"/>
    <w:rsid w:val="64835103"/>
    <w:rsid w:val="64B77600"/>
    <w:rsid w:val="64EF2799"/>
    <w:rsid w:val="652060DB"/>
    <w:rsid w:val="65A17F37"/>
    <w:rsid w:val="661A40C5"/>
    <w:rsid w:val="6650370B"/>
    <w:rsid w:val="6685272F"/>
    <w:rsid w:val="66FA7ABE"/>
    <w:rsid w:val="67822406"/>
    <w:rsid w:val="68447EF6"/>
    <w:rsid w:val="684843AD"/>
    <w:rsid w:val="68A5389A"/>
    <w:rsid w:val="68BC6E36"/>
    <w:rsid w:val="68CB18F9"/>
    <w:rsid w:val="694F1A58"/>
    <w:rsid w:val="69EB1780"/>
    <w:rsid w:val="6AEB57B0"/>
    <w:rsid w:val="6B625A72"/>
    <w:rsid w:val="6B970455"/>
    <w:rsid w:val="6CEA21C3"/>
    <w:rsid w:val="6D325918"/>
    <w:rsid w:val="6D390A55"/>
    <w:rsid w:val="6D723F67"/>
    <w:rsid w:val="6DAF6F69"/>
    <w:rsid w:val="6E3412ED"/>
    <w:rsid w:val="6E5C7E2A"/>
    <w:rsid w:val="6E641B01"/>
    <w:rsid w:val="6FC62348"/>
    <w:rsid w:val="70217D90"/>
    <w:rsid w:val="70AE0489"/>
    <w:rsid w:val="714A7CE9"/>
    <w:rsid w:val="71954552"/>
    <w:rsid w:val="71E56032"/>
    <w:rsid w:val="71F76569"/>
    <w:rsid w:val="721D6B97"/>
    <w:rsid w:val="73A237ED"/>
    <w:rsid w:val="747232E3"/>
    <w:rsid w:val="74A013B9"/>
    <w:rsid w:val="74D8119A"/>
    <w:rsid w:val="74EE5908"/>
    <w:rsid w:val="751F6501"/>
    <w:rsid w:val="752B5127"/>
    <w:rsid w:val="75E76DED"/>
    <w:rsid w:val="76C515AB"/>
    <w:rsid w:val="76E26C9E"/>
    <w:rsid w:val="76E61C4D"/>
    <w:rsid w:val="77252086"/>
    <w:rsid w:val="77706477"/>
    <w:rsid w:val="78CF054C"/>
    <w:rsid w:val="793B7903"/>
    <w:rsid w:val="7A637111"/>
    <w:rsid w:val="7A7059B7"/>
    <w:rsid w:val="7B845591"/>
    <w:rsid w:val="7C5A2796"/>
    <w:rsid w:val="7C837CDA"/>
    <w:rsid w:val="7CE42526"/>
    <w:rsid w:val="7D3B4375"/>
    <w:rsid w:val="7D4C20DE"/>
    <w:rsid w:val="7DE62533"/>
    <w:rsid w:val="7DF22C25"/>
    <w:rsid w:val="7E192908"/>
    <w:rsid w:val="7F4E65E2"/>
    <w:rsid w:val="7F6546DD"/>
    <w:rsid w:val="7F8F3B4E"/>
    <w:rsid w:val="7F914C62"/>
    <w:rsid w:val="7FB02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5">
    <w:name w:val="heading 5"/>
    <w:basedOn w:val="1"/>
    <w:next w:val="1"/>
    <w:link w:val="21"/>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420" w:firstLineChars="200"/>
    </w:pPr>
    <w:rPr>
      <w:rFonts w:ascii="Calibri" w:hAnsi="Calibri"/>
      <w:spacing w:val="0"/>
      <w:kern w:val="2"/>
      <w:sz w:val="21"/>
      <w:szCs w:val="24"/>
    </w:rPr>
  </w:style>
  <w:style w:type="paragraph" w:styleId="3">
    <w:name w:val="Body Text Indent"/>
    <w:basedOn w:val="1"/>
    <w:unhideWhenUsed/>
    <w:qFormat/>
    <w:uiPriority w:val="99"/>
    <w:pPr>
      <w:spacing w:line="200" w:lineRule="exact"/>
      <w:ind w:firstLine="301"/>
    </w:pPr>
    <w:rPr>
      <w:rFonts w:ascii="宋体" w:hAnsi="Courier New" w:eastAsia="宋体" w:cs="Times New Roman"/>
      <w:spacing w:val="-4"/>
      <w:kern w:val="0"/>
      <w:sz w:val="18"/>
    </w:rPr>
  </w:style>
  <w:style w:type="paragraph" w:styleId="6">
    <w:name w:val="Normal Indent"/>
    <w:basedOn w:val="1"/>
    <w:unhideWhenUsed/>
    <w:qFormat/>
    <w:uiPriority w:val="0"/>
    <w:pPr>
      <w:ind w:firstLine="420"/>
    </w:pPr>
    <w:rPr>
      <w:rFonts w:ascii="Times New Roman" w:hAnsi="Times New Roman" w:eastAsia="宋体" w:cs="Times New Roman"/>
      <w:kern w:val="0"/>
      <w:sz w:val="20"/>
      <w:szCs w:val="20"/>
    </w:rPr>
  </w:style>
  <w:style w:type="paragraph" w:styleId="7">
    <w:name w:val="annotation text"/>
    <w:basedOn w:val="1"/>
    <w:unhideWhenUsed/>
    <w:qFormat/>
    <w:uiPriority w:val="0"/>
    <w:pPr>
      <w:jc w:val="left"/>
    </w:pPr>
  </w:style>
  <w:style w:type="paragraph" w:styleId="8">
    <w:name w:val="Body Text"/>
    <w:basedOn w:val="1"/>
    <w:next w:val="9"/>
    <w:unhideWhenUsed/>
    <w:qFormat/>
    <w:uiPriority w:val="1"/>
    <w:pPr>
      <w:spacing w:after="120"/>
    </w:pPr>
    <w:rPr>
      <w:rFonts w:ascii="Times New Roman" w:hAnsi="Times New Roman" w:eastAsia="宋体" w:cs="Times New Roman"/>
    </w:rPr>
  </w:style>
  <w:style w:type="paragraph" w:styleId="9">
    <w:name w:val="Body Text First Indent"/>
    <w:basedOn w:val="8"/>
    <w:next w:val="1"/>
    <w:unhideWhenUsed/>
    <w:qFormat/>
    <w:uiPriority w:val="0"/>
    <w:pPr>
      <w:ind w:firstLine="420" w:firstLineChars="100"/>
    </w:pPr>
    <w:rPr>
      <w:rFonts w:hAnsi="Calibri"/>
      <w:kern w:val="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5">
    <w:name w:val="首行缩进"/>
    <w:basedOn w:val="1"/>
    <w:qFormat/>
    <w:uiPriority w:val="0"/>
    <w:pPr>
      <w:spacing w:line="360" w:lineRule="auto"/>
      <w:ind w:firstLine="480" w:firstLineChars="200"/>
      <w:jc w:val="left"/>
    </w:pPr>
    <w:rPr>
      <w:rFonts w:ascii="宋体" w:hAnsi="宋体"/>
      <w:sz w:val="24"/>
    </w:rPr>
  </w:style>
  <w:style w:type="paragraph" w:customStyle="1" w:styleId="16">
    <w:name w:val="列出段落1"/>
    <w:basedOn w:val="1"/>
    <w:qFormat/>
    <w:uiPriority w:val="0"/>
    <w:pPr>
      <w:ind w:firstLine="420" w:firstLineChars="200"/>
    </w:pPr>
    <w:rPr>
      <w:rFonts w:ascii="Calibri" w:hAnsi="Calibri" w:eastAsia="宋体" w:cs="Times New Roman"/>
      <w:kern w:val="0"/>
      <w:sz w:val="24"/>
      <w:szCs w:val="20"/>
    </w:rPr>
  </w:style>
  <w:style w:type="paragraph" w:customStyle="1" w:styleId="17">
    <w:name w:val="一级条标题"/>
    <w:basedOn w:val="18"/>
    <w:next w:val="19"/>
    <w:qFormat/>
    <w:uiPriority w:val="0"/>
    <w:pPr>
      <w:tabs>
        <w:tab w:val="left" w:pos="1200"/>
      </w:tabs>
      <w:ind w:left="1200" w:hanging="420"/>
      <w:outlineLvl w:val="2"/>
    </w:pPr>
  </w:style>
  <w:style w:type="paragraph" w:customStyle="1" w:styleId="18">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0">
    <w:name w:val="List Paragraph"/>
    <w:basedOn w:val="1"/>
    <w:autoRedefine/>
    <w:qFormat/>
    <w:uiPriority w:val="34"/>
    <w:pPr>
      <w:widowControl/>
      <w:numPr>
        <w:ilvl w:val="0"/>
        <w:numId w:val="1"/>
      </w:numPr>
      <w:spacing w:line="360" w:lineRule="auto"/>
      <w:contextualSpacing/>
      <w:jc w:val="center"/>
    </w:pPr>
    <w:rPr>
      <w:rFonts w:ascii="Times New Roman" w:hAnsi="Times New Roman" w:eastAsia="等线" w:cs="Times New Roman"/>
      <w:kern w:val="0"/>
      <w:sz w:val="24"/>
      <w:szCs w:val="24"/>
    </w:rPr>
  </w:style>
  <w:style w:type="character" w:customStyle="1" w:styleId="21">
    <w:name w:val="标题 5 字符"/>
    <w:basedOn w:val="14"/>
    <w:link w:val="5"/>
    <w:autoRedefine/>
    <w:qFormat/>
    <w:uiPriority w:val="9"/>
    <w:rPr>
      <w:b/>
      <w:bCs/>
      <w:sz w:val="28"/>
      <w:szCs w:val="28"/>
    </w:rPr>
  </w:style>
  <w:style w:type="paragraph" w:customStyle="1" w:styleId="22">
    <w:name w:val="表格文字"/>
    <w:basedOn w:val="1"/>
    <w:next w:val="8"/>
    <w:qFormat/>
    <w:uiPriority w:val="0"/>
    <w:rPr>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8723</Words>
  <Characters>9703</Characters>
  <Lines>0</Lines>
  <Paragraphs>0</Paragraphs>
  <TotalTime>9</TotalTime>
  <ScaleCrop>false</ScaleCrop>
  <LinksUpToDate>false</LinksUpToDate>
  <CharactersWithSpaces>9738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2025-05-20T06:34:00Z</dcterms:created>
  <dc:creator>Huang</dc:creator>
  <cp:lastModifiedBy>小朋友要去上学了</cp:lastModifiedBy>
  <dcterms:modified xsi:type="dcterms:W3CDTF">2025-07-16T04:28:21Z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eyJoZGlkIjoiOTVlZDNiNjc4N2Y5YzJiNWY0NjQxMTBmZmRlYWU5ZTMiLCJ1c2VySWQiOiI1MzgwNTcwNjcifQ==</vt:lpwstr>
  </property>
  <property fmtid="{D5CDD505-2E9C-101B-9397-08002B2CF9AE}" pid="4" name="ICV">
    <vt:lpwstr>9E2FCFBC94C54978BA22661C3CADC3B1_13</vt:lpwstr>
  </property>
</Properties>
</file>