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A884B">
      <w:pPr>
        <w:rPr>
          <w:rFonts w:hint="eastAsia" w:ascii="Times New Roman" w:hAnsi="Times New Roman" w:eastAsia="华文新魏" w:cs="Times New Roman"/>
          <w:b/>
          <w:spacing w:val="-14"/>
          <w:sz w:val="52"/>
          <w:szCs w:val="52"/>
          <w:lang w:val="en-US" w:eastAsia="zh-CN"/>
        </w:rPr>
      </w:pPr>
      <w:bookmarkStart w:id="0" w:name="OLE_LINK1"/>
      <w:r>
        <w:rPr>
          <w:rFonts w:hint="eastAsia" w:ascii="Times New Roman" w:hAnsi="Times New Roman" w:eastAsia="华文新魏" w:cs="Times New Roman"/>
          <w:b/>
          <w:spacing w:val="-14"/>
          <w:sz w:val="52"/>
          <w:szCs w:val="52"/>
          <w:lang w:val="en-US" w:eastAsia="zh-CN"/>
        </w:rPr>
        <w:t xml:space="preserve"> </w:t>
      </w:r>
    </w:p>
    <w:p w14:paraId="21A4D889">
      <w:pPr>
        <w:spacing w:after="120"/>
        <w:jc w:val="center"/>
        <w:rPr>
          <w:rFonts w:hint="eastAsia" w:ascii="Times New Roman" w:hAnsi="Times New Roman" w:eastAsia="华文新魏" w:cs="Times New Roman"/>
          <w:b/>
          <w:spacing w:val="-22"/>
          <w:sz w:val="52"/>
          <w:szCs w:val="52"/>
          <w:lang w:eastAsia="zh-CN"/>
        </w:rPr>
      </w:pPr>
      <w:r>
        <w:rPr>
          <w:rFonts w:hint="eastAsia" w:ascii="Times New Roman" w:hAnsi="Times New Roman" w:eastAsia="华文新魏" w:cs="Times New Roman"/>
          <w:b/>
          <w:spacing w:val="-22"/>
          <w:sz w:val="52"/>
          <w:szCs w:val="52"/>
          <w:lang w:eastAsia="zh-CN"/>
        </w:rPr>
        <w:t>2025年度全自动心肺复苏仪采购项目</w:t>
      </w:r>
    </w:p>
    <w:p w14:paraId="37AB9334">
      <w:pPr>
        <w:spacing w:after="120"/>
        <w:jc w:val="center"/>
        <w:rPr>
          <w:rFonts w:hint="default" w:ascii="Times New Roman" w:hAnsi="Calibri" w:eastAsia="宋体" w:cs="Times New Roman"/>
          <w:spacing w:val="-22"/>
          <w:kern w:val="0"/>
          <w:lang w:val="en-US"/>
        </w:rPr>
      </w:pPr>
      <w:r>
        <w:rPr>
          <w:rFonts w:hint="eastAsia" w:ascii="Times New Roman" w:hAnsi="Times New Roman" w:eastAsia="华文新魏" w:cs="Times New Roman"/>
          <w:b/>
          <w:spacing w:val="-22"/>
          <w:sz w:val="52"/>
          <w:szCs w:val="52"/>
          <w:lang w:eastAsia="zh-CN"/>
        </w:rPr>
        <w:t>（</w:t>
      </w:r>
      <w:r>
        <w:rPr>
          <w:rFonts w:hint="eastAsia" w:ascii="Times New Roman" w:hAnsi="Times New Roman" w:eastAsia="华文新魏" w:cs="Times New Roman"/>
          <w:b/>
          <w:spacing w:val="-22"/>
          <w:sz w:val="52"/>
          <w:szCs w:val="52"/>
          <w:lang w:val="en-US" w:eastAsia="zh-CN"/>
        </w:rPr>
        <w:t>重新采购）</w:t>
      </w:r>
    </w:p>
    <w:p w14:paraId="746AB4E2">
      <w:pPr>
        <w:snapToGrid w:val="0"/>
        <w:spacing w:line="312" w:lineRule="auto"/>
        <w:jc w:val="center"/>
        <w:rPr>
          <w:rFonts w:ascii="Times New Roman" w:hAnsi="Times New Roman" w:eastAsia="华文新魏" w:cs="Times New Roman"/>
          <w:b/>
          <w:sz w:val="52"/>
        </w:rPr>
      </w:pPr>
    </w:p>
    <w:p w14:paraId="6ED7046A">
      <w:pPr>
        <w:snapToGrid w:val="0"/>
        <w:spacing w:line="312" w:lineRule="auto"/>
        <w:jc w:val="center"/>
        <w:rPr>
          <w:rFonts w:ascii="Times New Roman" w:hAnsi="Times New Roman" w:eastAsia="华文新魏" w:cs="Times New Roman"/>
          <w:b/>
          <w:sz w:val="32"/>
        </w:rPr>
      </w:pPr>
      <w:r>
        <w:rPr>
          <w:rFonts w:hint="eastAsia" w:ascii="Times New Roman" w:hAnsi="Times New Roman" w:eastAsia="华文新魏" w:cs="Times New Roman"/>
          <w:b/>
          <w:sz w:val="52"/>
        </w:rPr>
        <w:t>招标文件</w:t>
      </w:r>
    </w:p>
    <w:p w14:paraId="16407F0B">
      <w:pPr>
        <w:snapToGrid w:val="0"/>
        <w:spacing w:before="120" w:line="312" w:lineRule="auto"/>
        <w:ind w:left="1602" w:hanging="1602" w:hangingChars="500"/>
        <w:rPr>
          <w:rFonts w:ascii="Times New Roman" w:hAnsi="Times New Roman" w:eastAsia="华文新魏" w:cs="Times New Roman"/>
          <w:b/>
          <w:sz w:val="32"/>
        </w:rPr>
      </w:pPr>
    </w:p>
    <w:p w14:paraId="1697797A">
      <w:pPr>
        <w:snapToGrid w:val="0"/>
        <w:spacing w:before="120" w:line="312" w:lineRule="auto"/>
        <w:ind w:left="1602" w:hanging="1602" w:hangingChars="500"/>
        <w:rPr>
          <w:rFonts w:ascii="Times New Roman" w:hAnsi="Times New Roman" w:eastAsia="华文新魏" w:cs="Times New Roman"/>
          <w:b/>
          <w:sz w:val="32"/>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lang w:eastAsia="zh-CN"/>
        </w:rPr>
        <w:t>2025年度全自动心肺复苏仪采购项目</w:t>
      </w:r>
    </w:p>
    <w:p w14:paraId="6BBBDD5D">
      <w:pPr>
        <w:pStyle w:val="12"/>
        <w:ind w:firstLine="0" w:firstLineChars="0"/>
      </w:pPr>
    </w:p>
    <w:p w14:paraId="07D3966E">
      <w:pPr>
        <w:snapToGrid w:val="0"/>
        <w:spacing w:before="120" w:line="312" w:lineRule="auto"/>
        <w:rPr>
          <w:rFonts w:hint="eastAsia" w:ascii="华文新魏" w:hAnsi="华文新魏" w:eastAsia="华文新魏" w:cs="华文新魏"/>
          <w:b/>
          <w:sz w:val="32"/>
          <w:szCs w:val="32"/>
          <w:lang w:eastAsia="zh-CN"/>
        </w:rPr>
      </w:pPr>
      <w:r>
        <w:rPr>
          <w:rFonts w:hint="eastAsia" w:ascii="Times New Roman" w:hAnsi="Times New Roman" w:eastAsia="华文新魏" w:cs="Times New Roman"/>
          <w:b/>
          <w:sz w:val="32"/>
        </w:rPr>
        <w:t>项目编号</w:t>
      </w:r>
      <w:r>
        <w:rPr>
          <w:rFonts w:hint="eastAsia" w:ascii="华文新魏" w:hAnsi="华文新魏" w:eastAsia="华文新魏" w:cs="华文新魏"/>
          <w:b/>
          <w:sz w:val="32"/>
          <w:szCs w:val="32"/>
        </w:rPr>
        <w:t>：</w:t>
      </w:r>
      <w:r>
        <w:rPr>
          <w:rFonts w:hint="eastAsia" w:ascii="华文新魏" w:hAnsi="华文新魏" w:eastAsia="华文新魏" w:cs="华文新魏"/>
          <w:b/>
          <w:sz w:val="32"/>
          <w:szCs w:val="32"/>
          <w:lang w:eastAsia="zh-CN"/>
        </w:rPr>
        <w:t>SZGXZS2025061</w:t>
      </w:r>
      <w:r>
        <w:rPr>
          <w:rFonts w:hint="eastAsia" w:ascii="宋体" w:hAnsi="宋体" w:eastAsia="宋体" w:cs="宋体"/>
          <w:b/>
          <w:sz w:val="32"/>
          <w:szCs w:val="32"/>
          <w:lang w:eastAsia="zh-CN"/>
        </w:rPr>
        <w:t>II</w:t>
      </w:r>
    </w:p>
    <w:p w14:paraId="3C1DC49B">
      <w:pPr>
        <w:snapToGrid w:val="0"/>
        <w:spacing w:before="120" w:line="312" w:lineRule="auto"/>
        <w:rPr>
          <w:rFonts w:ascii="Times New Roman" w:hAnsi="Times New Roman" w:eastAsia="华文新魏" w:cs="Times New Roman"/>
          <w:b/>
          <w:color w:val="auto"/>
          <w:w w:val="95"/>
          <w:sz w:val="32"/>
        </w:rPr>
      </w:pPr>
    </w:p>
    <w:p w14:paraId="2B674324">
      <w:pPr>
        <w:snapToGrid w:val="0"/>
        <w:spacing w:before="120" w:line="312" w:lineRule="auto"/>
        <w:ind w:left="1520" w:hanging="1522" w:hangingChars="500"/>
        <w:rPr>
          <w:rFonts w:hint="eastAsia" w:ascii="Times New Roman" w:hAnsi="Times New Roman" w:eastAsia="华文新魏"/>
          <w:b/>
          <w:color w:val="auto"/>
          <w:sz w:val="32"/>
        </w:rPr>
      </w:pPr>
      <w:r>
        <w:rPr>
          <w:rFonts w:hint="eastAsia" w:ascii="Times New Roman" w:hAnsi="Times New Roman" w:eastAsia="华文新魏" w:cs="Times New Roman"/>
          <w:b/>
          <w:color w:val="auto"/>
          <w:w w:val="95"/>
          <w:sz w:val="32"/>
        </w:rPr>
        <w:t>采购单位：</w:t>
      </w:r>
      <w:r>
        <w:rPr>
          <w:rFonts w:hint="eastAsia" w:ascii="Times New Roman" w:hAnsi="Times New Roman" w:eastAsia="华文新魏" w:cs="Times New Roman"/>
          <w:b/>
          <w:color w:val="auto"/>
          <w:sz w:val="32"/>
          <w:lang w:eastAsia="zh-CN"/>
        </w:rPr>
        <w:t>舟山市急救指挥中心</w:t>
      </w:r>
      <w:r>
        <w:rPr>
          <w:rFonts w:hint="eastAsia" w:ascii="Times New Roman" w:hAnsi="Times New Roman" w:eastAsia="华文新魏"/>
          <w:b/>
          <w:color w:val="auto"/>
          <w:sz w:val="32"/>
        </w:rPr>
        <w:t>（牵头单位）</w:t>
      </w:r>
    </w:p>
    <w:p w14:paraId="77AC4224">
      <w:pPr>
        <w:snapToGrid w:val="0"/>
        <w:spacing w:before="120" w:line="312" w:lineRule="auto"/>
        <w:ind w:left="1523" w:hanging="1522" w:hangingChars="500"/>
        <w:rPr>
          <w:rFonts w:hint="eastAsia" w:ascii="Times New Roman" w:hAnsi="Times New Roman" w:eastAsia="华文新魏"/>
          <w:b/>
          <w:color w:val="auto"/>
          <w:w w:val="95"/>
          <w:sz w:val="32"/>
          <w:lang w:eastAsia="zh-CN"/>
        </w:rPr>
      </w:pPr>
      <w:r>
        <w:rPr>
          <w:rFonts w:hint="eastAsia" w:ascii="Times New Roman" w:hAnsi="Times New Roman" w:eastAsia="华文新魏"/>
          <w:b/>
          <w:color w:val="auto"/>
          <w:w w:val="95"/>
          <w:sz w:val="32"/>
        </w:rPr>
        <w:t xml:space="preserve"> </w:t>
      </w:r>
      <w:r>
        <w:rPr>
          <w:rFonts w:ascii="Times New Roman" w:hAnsi="Times New Roman" w:eastAsia="华文新魏"/>
          <w:b/>
          <w:color w:val="auto"/>
          <w:w w:val="95"/>
          <w:sz w:val="32"/>
        </w:rPr>
        <w:t xml:space="preserve">         </w:t>
      </w:r>
      <w:r>
        <w:rPr>
          <w:rFonts w:hint="eastAsia" w:ascii="Times New Roman" w:hAnsi="Times New Roman" w:eastAsia="华文新魏"/>
          <w:b/>
          <w:color w:val="auto"/>
          <w:w w:val="95"/>
          <w:sz w:val="32"/>
          <w:lang w:eastAsia="zh-CN"/>
        </w:rPr>
        <w:t>舟山市定海区卫生健康局</w:t>
      </w:r>
    </w:p>
    <w:p w14:paraId="6E2D28FF">
      <w:pPr>
        <w:snapToGrid w:val="0"/>
        <w:spacing w:before="120" w:line="312" w:lineRule="auto"/>
        <w:ind w:left="1546" w:leftChars="736" w:firstLine="0" w:firstLineChars="0"/>
        <w:rPr>
          <w:rFonts w:hint="eastAsia" w:ascii="Times New Roman" w:hAnsi="Times New Roman" w:eastAsia="华文新魏"/>
          <w:b/>
          <w:color w:val="auto"/>
          <w:w w:val="95"/>
          <w:sz w:val="32"/>
          <w:lang w:eastAsia="zh-CN"/>
        </w:rPr>
      </w:pPr>
      <w:r>
        <w:rPr>
          <w:rFonts w:hint="eastAsia" w:ascii="Times New Roman" w:hAnsi="Times New Roman" w:eastAsia="华文新魏"/>
          <w:b/>
          <w:color w:val="auto"/>
          <w:w w:val="95"/>
          <w:sz w:val="32"/>
          <w:lang w:eastAsia="zh-CN"/>
        </w:rPr>
        <w:t>舟山市普陀区人民医院</w:t>
      </w:r>
    </w:p>
    <w:p w14:paraId="53487324">
      <w:pPr>
        <w:snapToGrid w:val="0"/>
        <w:spacing w:before="120" w:line="312" w:lineRule="auto"/>
        <w:ind w:left="1546" w:leftChars="736" w:firstLine="0" w:firstLineChars="0"/>
        <w:rPr>
          <w:rFonts w:hint="eastAsia" w:ascii="Times New Roman" w:hAnsi="Times New Roman" w:eastAsia="华文新魏"/>
          <w:b/>
          <w:color w:val="auto"/>
          <w:w w:val="95"/>
          <w:sz w:val="32"/>
          <w:lang w:eastAsia="zh-CN"/>
        </w:rPr>
      </w:pPr>
      <w:r>
        <w:rPr>
          <w:rFonts w:hint="eastAsia" w:ascii="Times New Roman" w:hAnsi="Times New Roman" w:eastAsia="华文新魏"/>
          <w:b/>
          <w:color w:val="auto"/>
          <w:w w:val="95"/>
          <w:sz w:val="32"/>
          <w:lang w:eastAsia="zh-CN"/>
        </w:rPr>
        <w:t>浙江省岱山县第一人民医院</w:t>
      </w:r>
    </w:p>
    <w:p w14:paraId="42655117">
      <w:pPr>
        <w:snapToGrid w:val="0"/>
        <w:spacing w:before="120" w:line="312" w:lineRule="auto"/>
        <w:ind w:left="1546" w:leftChars="736" w:firstLine="0" w:firstLineChars="0"/>
        <w:rPr>
          <w:rFonts w:hint="eastAsia" w:ascii="Times New Roman" w:hAnsi="Times New Roman" w:eastAsia="华文新魏" w:cs="Times New Roman"/>
          <w:color w:val="auto"/>
          <w:sz w:val="32"/>
          <w:lang w:eastAsia="zh-CN"/>
        </w:rPr>
      </w:pPr>
      <w:r>
        <w:rPr>
          <w:rFonts w:hint="eastAsia" w:ascii="Times New Roman" w:hAnsi="Times New Roman" w:eastAsia="华文新魏"/>
          <w:b/>
          <w:color w:val="auto"/>
          <w:w w:val="95"/>
          <w:sz w:val="32"/>
        </w:rPr>
        <w:t>嵊泗县卫生健康局</w:t>
      </w:r>
    </w:p>
    <w:p w14:paraId="1D23B64E">
      <w:pPr>
        <w:snapToGrid w:val="0"/>
        <w:spacing w:before="120" w:line="312" w:lineRule="auto"/>
        <w:rPr>
          <w:rFonts w:ascii="Times New Roman" w:hAnsi="Times New Roman" w:eastAsia="华文新魏" w:cs="Times New Roman"/>
          <w:b/>
          <w:color w:val="auto"/>
          <w:w w:val="95"/>
          <w:sz w:val="32"/>
        </w:rPr>
      </w:pPr>
    </w:p>
    <w:p w14:paraId="2B0EECF5">
      <w:pPr>
        <w:snapToGrid w:val="0"/>
        <w:spacing w:before="120" w:line="312" w:lineRule="auto"/>
        <w:rPr>
          <w:rFonts w:ascii="Times New Roman" w:hAnsi="Times New Roman" w:eastAsia="华文新魏" w:cs="Times New Roman"/>
          <w:b/>
          <w:color w:val="auto"/>
          <w:w w:val="95"/>
          <w:sz w:val="32"/>
        </w:rPr>
      </w:pPr>
      <w:r>
        <w:rPr>
          <w:rFonts w:hint="eastAsia" w:ascii="Times New Roman" w:hAnsi="Times New Roman" w:eastAsia="华文新魏" w:cs="Times New Roman"/>
          <w:b/>
          <w:color w:val="auto"/>
          <w:w w:val="95"/>
          <w:sz w:val="32"/>
        </w:rPr>
        <w:t>代理机构：深圳市国信招标有限公司</w:t>
      </w:r>
    </w:p>
    <w:p w14:paraId="64192A91">
      <w:pPr>
        <w:snapToGrid w:val="0"/>
        <w:spacing w:before="120" w:line="312" w:lineRule="auto"/>
        <w:ind w:left="5974" w:hanging="5968" w:hangingChars="1961"/>
        <w:rPr>
          <w:rFonts w:ascii="Times New Roman" w:hAnsi="Times New Roman" w:eastAsia="华文新魏" w:cs="Times New Roman"/>
          <w:b/>
          <w:color w:val="auto"/>
          <w:w w:val="95"/>
          <w:sz w:val="32"/>
        </w:rPr>
      </w:pPr>
    </w:p>
    <w:p w14:paraId="7E9394A4">
      <w:pPr>
        <w:snapToGrid w:val="0"/>
        <w:spacing w:before="120" w:line="312" w:lineRule="auto"/>
        <w:rPr>
          <w:rFonts w:ascii="Times New Roman" w:hAnsi="Times New Roman" w:eastAsia="华文新魏" w:cs="Times New Roman"/>
          <w:b/>
          <w:color w:val="auto"/>
          <w:w w:val="95"/>
          <w:sz w:val="32"/>
        </w:rPr>
      </w:pPr>
    </w:p>
    <w:p w14:paraId="78A419DB">
      <w:pPr>
        <w:snapToGrid w:val="0"/>
        <w:spacing w:before="120" w:line="312" w:lineRule="auto"/>
        <w:ind w:left="6046" w:leftChars="2625" w:hanging="533" w:hangingChars="175"/>
        <w:rPr>
          <w:rFonts w:ascii="Times New Roman" w:hAnsi="Times New Roman" w:eastAsia="华文新魏" w:cs="Times New Roman"/>
          <w:b/>
          <w:color w:val="auto"/>
          <w:w w:val="95"/>
          <w:sz w:val="32"/>
        </w:rPr>
      </w:pPr>
      <w:r>
        <w:rPr>
          <w:rFonts w:ascii="Times New Roman" w:hAnsi="Times New Roman" w:eastAsia="华文新魏" w:cs="Times New Roman"/>
          <w:b/>
          <w:color w:val="auto"/>
          <w:w w:val="95"/>
          <w:sz w:val="32"/>
        </w:rPr>
        <w:t>202</w:t>
      </w:r>
      <w:r>
        <w:rPr>
          <w:rFonts w:hint="eastAsia" w:ascii="Times New Roman" w:hAnsi="Times New Roman" w:eastAsia="华文新魏" w:cs="Times New Roman"/>
          <w:b/>
          <w:color w:val="auto"/>
          <w:w w:val="95"/>
          <w:sz w:val="32"/>
        </w:rPr>
        <w:t>5</w:t>
      </w:r>
      <w:r>
        <w:rPr>
          <w:rFonts w:ascii="Times New Roman" w:hAnsi="Times New Roman" w:eastAsia="华文新魏" w:cs="Times New Roman"/>
          <w:b/>
          <w:color w:val="auto"/>
          <w:w w:val="95"/>
          <w:sz w:val="32"/>
        </w:rPr>
        <w:t>年</w:t>
      </w:r>
      <w:r>
        <w:rPr>
          <w:rFonts w:hint="eastAsia" w:ascii="Times New Roman" w:hAnsi="Times New Roman" w:eastAsia="华文新魏" w:cs="Times New Roman"/>
          <w:b/>
          <w:color w:val="auto"/>
          <w:w w:val="95"/>
          <w:sz w:val="32"/>
        </w:rPr>
        <w:t>0</w:t>
      </w:r>
      <w:r>
        <w:rPr>
          <w:rFonts w:hint="eastAsia" w:ascii="Times New Roman" w:hAnsi="Times New Roman" w:eastAsia="华文新魏" w:cs="Times New Roman"/>
          <w:b/>
          <w:color w:val="auto"/>
          <w:w w:val="95"/>
          <w:sz w:val="32"/>
          <w:lang w:val="en-US" w:eastAsia="zh-CN"/>
        </w:rPr>
        <w:t>7</w:t>
      </w:r>
      <w:r>
        <w:rPr>
          <w:rFonts w:hint="eastAsia" w:ascii="Times New Roman" w:hAnsi="Times New Roman" w:eastAsia="华文新魏" w:cs="Times New Roman"/>
          <w:b/>
          <w:color w:val="auto"/>
          <w:w w:val="95"/>
          <w:sz w:val="32"/>
        </w:rPr>
        <w:t>月</w:t>
      </w:r>
      <w:r>
        <w:rPr>
          <w:rFonts w:hint="eastAsia" w:ascii="Times New Roman" w:hAnsi="Times New Roman" w:eastAsia="华文新魏" w:cs="Times New Roman"/>
          <w:b/>
          <w:color w:val="auto"/>
          <w:w w:val="95"/>
          <w:sz w:val="32"/>
          <w:lang w:val="en-US" w:eastAsia="zh-CN"/>
        </w:rPr>
        <w:t>09</w:t>
      </w:r>
      <w:r>
        <w:rPr>
          <w:rFonts w:hint="eastAsia" w:ascii="Times New Roman" w:hAnsi="Times New Roman" w:eastAsia="华文新魏" w:cs="Times New Roman"/>
          <w:b/>
          <w:color w:val="auto"/>
          <w:w w:val="95"/>
          <w:sz w:val="32"/>
        </w:rPr>
        <w:t>日</w:t>
      </w:r>
    </w:p>
    <w:p w14:paraId="6C073014">
      <w:pPr>
        <w:widowControl/>
        <w:spacing w:line="312" w:lineRule="auto"/>
        <w:jc w:val="left"/>
        <w:rPr>
          <w:rFonts w:ascii="Times New Roman" w:hAnsi="Times New Roman" w:eastAsia="创艺简标宋" w:cs="Times New Roman"/>
          <w:color w:val="auto"/>
          <w:kern w:val="0"/>
          <w:sz w:val="44"/>
        </w:rPr>
        <w:sectPr>
          <w:headerReference r:id="rId3" w:type="default"/>
          <w:footerReference r:id="rId4" w:type="default"/>
          <w:pgSz w:w="11906" w:h="16838"/>
          <w:pgMar w:top="1304" w:right="1106" w:bottom="1304" w:left="1531" w:header="1304" w:footer="1304" w:gutter="0"/>
          <w:cols w:space="720" w:num="1"/>
        </w:sectPr>
      </w:pPr>
    </w:p>
    <w:p w14:paraId="6E20AE2C">
      <w:pPr>
        <w:snapToGrid w:val="0"/>
        <w:spacing w:before="120" w:line="312" w:lineRule="auto"/>
        <w:rPr>
          <w:rFonts w:ascii="Times New Roman" w:hAnsi="Times New Roman" w:eastAsia="创艺简标宋" w:cs="Times New Roman"/>
          <w:color w:val="auto"/>
          <w:sz w:val="44"/>
        </w:rPr>
      </w:pPr>
    </w:p>
    <w:p w14:paraId="0741C4D2">
      <w:pPr>
        <w:snapToGrid w:val="0"/>
        <w:spacing w:before="120" w:line="312" w:lineRule="auto"/>
        <w:jc w:val="center"/>
        <w:rPr>
          <w:rFonts w:ascii="Times New Roman" w:hAnsi="Times New Roman" w:eastAsia="宋体" w:cs="Times New Roman"/>
          <w:b/>
          <w:color w:val="auto"/>
          <w:sz w:val="44"/>
        </w:rPr>
      </w:pPr>
      <w:r>
        <w:rPr>
          <w:rFonts w:hint="eastAsia" w:ascii="Times New Roman" w:hAnsi="Times New Roman" w:eastAsia="宋体" w:cs="Times New Roman"/>
          <w:b/>
          <w:color w:val="auto"/>
          <w:sz w:val="44"/>
        </w:rPr>
        <w:t>目录</w:t>
      </w:r>
    </w:p>
    <w:p w14:paraId="05A36EA2">
      <w:pPr>
        <w:spacing w:after="120"/>
        <w:ind w:firstLine="210" w:firstLineChars="100"/>
        <w:rPr>
          <w:rFonts w:ascii="Times New Roman" w:hAnsi="Times New Roman" w:eastAsia="宋体" w:cs="Times New Roman"/>
          <w:color w:val="auto"/>
          <w:kern w:val="0"/>
        </w:rPr>
      </w:pPr>
    </w:p>
    <w:p w14:paraId="0A28501B">
      <w:pPr>
        <w:widowControl/>
        <w:numPr>
          <w:ilvl w:val="0"/>
          <w:numId w:val="1"/>
        </w:numPr>
        <w:overflowPunct w:val="0"/>
        <w:autoSpaceDE w:val="0"/>
        <w:autoSpaceDN w:val="0"/>
        <w:adjustRightInd w:val="0"/>
        <w:snapToGrid w:val="0"/>
        <w:spacing w:line="360" w:lineRule="auto"/>
        <w:textAlignment w:val="baseline"/>
        <w:rPr>
          <w:rFonts w:ascii="Times New Roman" w:hAnsi="Times New Roman" w:eastAsia="宋体" w:cs="Times New Roman"/>
          <w:color w:val="auto"/>
          <w:sz w:val="24"/>
        </w:rPr>
      </w:pPr>
      <w:r>
        <w:rPr>
          <w:rFonts w:hint="eastAsia" w:ascii="Times New Roman" w:hAnsi="Times New Roman" w:eastAsia="宋体" w:cs="Times New Roman"/>
          <w:color w:val="auto"/>
          <w:sz w:val="24"/>
        </w:rPr>
        <w:t>采购公告</w:t>
      </w:r>
    </w:p>
    <w:p w14:paraId="1A66452C">
      <w:pPr>
        <w:widowControl/>
        <w:numPr>
          <w:ilvl w:val="0"/>
          <w:numId w:val="1"/>
        </w:numPr>
        <w:overflowPunct w:val="0"/>
        <w:autoSpaceDE w:val="0"/>
        <w:autoSpaceDN w:val="0"/>
        <w:adjustRightInd w:val="0"/>
        <w:snapToGrid w:val="0"/>
        <w:spacing w:line="360" w:lineRule="auto"/>
        <w:textAlignment w:val="baseline"/>
        <w:rPr>
          <w:rFonts w:ascii="Times New Roman" w:hAnsi="Times New Roman" w:eastAsia="宋体" w:cs="Times New Roman"/>
          <w:color w:val="auto"/>
          <w:sz w:val="24"/>
        </w:rPr>
      </w:pPr>
      <w:r>
        <w:rPr>
          <w:rFonts w:hint="eastAsia" w:ascii="Times New Roman" w:hAnsi="Times New Roman" w:eastAsia="宋体" w:cs="Times New Roman"/>
          <w:color w:val="auto"/>
          <w:sz w:val="24"/>
        </w:rPr>
        <w:t>招标需求</w:t>
      </w:r>
    </w:p>
    <w:p w14:paraId="5C633518">
      <w:pPr>
        <w:widowControl/>
        <w:numPr>
          <w:ilvl w:val="0"/>
          <w:numId w:val="1"/>
        </w:numPr>
        <w:overflowPunct w:val="0"/>
        <w:autoSpaceDE w:val="0"/>
        <w:autoSpaceDN w:val="0"/>
        <w:adjustRightInd w:val="0"/>
        <w:snapToGrid w:val="0"/>
        <w:spacing w:line="360" w:lineRule="auto"/>
        <w:textAlignment w:val="baseline"/>
        <w:rPr>
          <w:rFonts w:ascii="Times New Roman" w:hAnsi="Times New Roman" w:eastAsia="宋体" w:cs="Times New Roman"/>
          <w:color w:val="auto"/>
          <w:sz w:val="24"/>
        </w:rPr>
      </w:pPr>
      <w:r>
        <w:rPr>
          <w:rFonts w:hint="eastAsia" w:ascii="Times New Roman" w:hAnsi="Times New Roman" w:eastAsia="宋体" w:cs="Times New Roman"/>
          <w:color w:val="auto"/>
          <w:sz w:val="24"/>
        </w:rPr>
        <w:t>投标人须知</w:t>
      </w:r>
    </w:p>
    <w:p w14:paraId="2C8D0AE2">
      <w:pPr>
        <w:snapToGrid w:val="0"/>
        <w:spacing w:line="360" w:lineRule="auto"/>
        <w:ind w:left="1440"/>
        <w:rPr>
          <w:rFonts w:ascii="Times New Roman" w:hAnsi="Times New Roman" w:eastAsia="宋体" w:cs="Times New Roman"/>
          <w:color w:val="auto"/>
          <w:sz w:val="24"/>
        </w:rPr>
      </w:pPr>
      <w:r>
        <w:rPr>
          <w:rFonts w:hint="eastAsia" w:ascii="Times New Roman" w:hAnsi="Times New Roman" w:eastAsia="宋体" w:cs="Times New Roman"/>
          <w:color w:val="auto"/>
          <w:sz w:val="24"/>
        </w:rPr>
        <w:t>前附表</w:t>
      </w:r>
    </w:p>
    <w:p w14:paraId="14B5C940">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color w:val="auto"/>
          <w:sz w:val="24"/>
        </w:rPr>
      </w:pPr>
      <w:r>
        <w:rPr>
          <w:rFonts w:hint="eastAsia" w:ascii="Times New Roman" w:hAnsi="Times New Roman" w:eastAsia="宋体" w:cs="Times New Roman"/>
          <w:color w:val="auto"/>
          <w:sz w:val="24"/>
        </w:rPr>
        <w:t>总则</w:t>
      </w:r>
    </w:p>
    <w:p w14:paraId="1D5D1F05">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color w:val="auto"/>
          <w:sz w:val="24"/>
        </w:rPr>
      </w:pPr>
      <w:r>
        <w:rPr>
          <w:rFonts w:hint="eastAsia" w:ascii="Times New Roman" w:hAnsi="Times New Roman" w:eastAsia="宋体" w:cs="Times New Roman"/>
          <w:color w:val="auto"/>
          <w:sz w:val="24"/>
        </w:rPr>
        <w:t>招标文件</w:t>
      </w:r>
    </w:p>
    <w:p w14:paraId="1D9C493A">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color w:val="auto"/>
          <w:sz w:val="24"/>
        </w:rPr>
      </w:pPr>
      <w:r>
        <w:rPr>
          <w:rFonts w:hint="eastAsia" w:ascii="Times New Roman" w:hAnsi="Times New Roman" w:eastAsia="宋体" w:cs="Times New Roman"/>
          <w:color w:val="auto"/>
          <w:sz w:val="24"/>
        </w:rPr>
        <w:t>投标文件编制</w:t>
      </w:r>
    </w:p>
    <w:p w14:paraId="4BFEE2E5">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color w:val="auto"/>
          <w:sz w:val="24"/>
        </w:rPr>
      </w:pPr>
      <w:r>
        <w:rPr>
          <w:rFonts w:hint="eastAsia" w:ascii="Times New Roman" w:hAnsi="Times New Roman" w:eastAsia="宋体" w:cs="Times New Roman"/>
          <w:color w:val="auto"/>
          <w:sz w:val="24"/>
        </w:rPr>
        <w:t>开标</w:t>
      </w:r>
    </w:p>
    <w:p w14:paraId="3E9C351C">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color w:val="auto"/>
          <w:sz w:val="24"/>
        </w:rPr>
      </w:pPr>
      <w:r>
        <w:rPr>
          <w:rFonts w:hint="eastAsia" w:ascii="Times New Roman" w:hAnsi="Times New Roman" w:eastAsia="宋体" w:cs="Times New Roman"/>
          <w:color w:val="auto"/>
          <w:sz w:val="24"/>
        </w:rPr>
        <w:t>评标</w:t>
      </w:r>
    </w:p>
    <w:p w14:paraId="15D94989">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color w:val="auto"/>
          <w:sz w:val="24"/>
        </w:rPr>
      </w:pPr>
      <w:r>
        <w:rPr>
          <w:rFonts w:hint="eastAsia" w:ascii="Times New Roman" w:hAnsi="Times New Roman" w:eastAsia="宋体" w:cs="Times New Roman"/>
          <w:color w:val="auto"/>
          <w:sz w:val="24"/>
        </w:rPr>
        <w:t>定标</w:t>
      </w:r>
    </w:p>
    <w:p w14:paraId="1F343D25">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color w:val="auto"/>
          <w:sz w:val="24"/>
        </w:rPr>
      </w:pPr>
      <w:r>
        <w:rPr>
          <w:rFonts w:hint="eastAsia" w:ascii="Times New Roman" w:hAnsi="Times New Roman" w:eastAsia="宋体" w:cs="Times New Roman"/>
          <w:color w:val="auto"/>
          <w:sz w:val="24"/>
        </w:rPr>
        <w:t>合同授予</w:t>
      </w:r>
    </w:p>
    <w:p w14:paraId="16D0B1CA">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color w:val="auto"/>
          <w:sz w:val="24"/>
        </w:rPr>
      </w:pPr>
      <w:r>
        <w:rPr>
          <w:rFonts w:hint="eastAsia" w:ascii="Times New Roman" w:hAnsi="Times New Roman" w:eastAsia="宋体" w:cs="Times New Roman"/>
          <w:color w:val="auto"/>
          <w:sz w:val="24"/>
        </w:rPr>
        <w:t>第四章</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rPr>
        <w:t>评标方法及评分标准</w:t>
      </w:r>
    </w:p>
    <w:p w14:paraId="1F0A7841">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color w:val="auto"/>
          <w:sz w:val="24"/>
        </w:rPr>
      </w:pPr>
      <w:r>
        <w:rPr>
          <w:rFonts w:hint="eastAsia" w:ascii="Times New Roman" w:hAnsi="Times New Roman" w:eastAsia="宋体" w:cs="Times New Roman"/>
          <w:color w:val="auto"/>
          <w:sz w:val="24"/>
        </w:rPr>
        <w:t>第五章</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rPr>
        <w:t>政府采购合同主要条款</w:t>
      </w:r>
    </w:p>
    <w:p w14:paraId="4DF67239">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color w:val="auto"/>
          <w:sz w:val="24"/>
        </w:rPr>
      </w:pPr>
      <w:r>
        <w:rPr>
          <w:rFonts w:hint="eastAsia" w:ascii="Times New Roman" w:hAnsi="Times New Roman" w:eastAsia="宋体" w:cs="Times New Roman"/>
          <w:color w:val="auto"/>
          <w:sz w:val="24"/>
        </w:rPr>
        <w:t>第六章</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rPr>
        <w:t>投标文件相关格式</w:t>
      </w:r>
    </w:p>
    <w:p w14:paraId="64FBDED7">
      <w:pPr>
        <w:snapToGrid w:val="0"/>
        <w:spacing w:before="120" w:line="312" w:lineRule="auto"/>
        <w:outlineLvl w:val="0"/>
        <w:rPr>
          <w:rFonts w:ascii="Times New Roman" w:hAnsi="Times New Roman" w:eastAsia="宋体" w:cs="Times New Roman"/>
          <w:color w:val="auto"/>
        </w:rPr>
      </w:pPr>
    </w:p>
    <w:p w14:paraId="2DF0BF1E">
      <w:pPr>
        <w:snapToGrid w:val="0"/>
        <w:spacing w:before="120" w:line="312" w:lineRule="auto"/>
        <w:outlineLvl w:val="0"/>
        <w:rPr>
          <w:rFonts w:ascii="Times New Roman" w:hAnsi="Times New Roman" w:eastAsia="宋体" w:cs="Times New Roman"/>
          <w:color w:val="auto"/>
        </w:rPr>
      </w:pPr>
    </w:p>
    <w:p w14:paraId="6208A3CC">
      <w:pPr>
        <w:snapToGrid w:val="0"/>
        <w:spacing w:before="120" w:line="312" w:lineRule="auto"/>
        <w:outlineLvl w:val="0"/>
        <w:rPr>
          <w:rFonts w:ascii="Times New Roman" w:hAnsi="Times New Roman" w:eastAsia="宋体" w:cs="Times New Roman"/>
          <w:color w:val="auto"/>
        </w:rPr>
      </w:pPr>
    </w:p>
    <w:p w14:paraId="666C229C">
      <w:pPr>
        <w:snapToGrid w:val="0"/>
        <w:spacing w:before="120" w:line="312" w:lineRule="auto"/>
        <w:outlineLvl w:val="0"/>
        <w:rPr>
          <w:rFonts w:ascii="Times New Roman" w:hAnsi="Times New Roman" w:eastAsia="宋体" w:cs="Times New Roman"/>
          <w:color w:val="auto"/>
        </w:rPr>
      </w:pPr>
    </w:p>
    <w:p w14:paraId="66BF0D60">
      <w:pPr>
        <w:snapToGrid w:val="0"/>
        <w:spacing w:before="120" w:line="312" w:lineRule="auto"/>
        <w:outlineLvl w:val="0"/>
        <w:rPr>
          <w:rFonts w:ascii="Times New Roman" w:hAnsi="Times New Roman" w:eastAsia="宋体" w:cs="Times New Roman"/>
          <w:color w:val="auto"/>
        </w:rPr>
      </w:pPr>
    </w:p>
    <w:p w14:paraId="4566A19D">
      <w:pPr>
        <w:snapToGrid w:val="0"/>
        <w:spacing w:before="120" w:line="312" w:lineRule="auto"/>
        <w:outlineLvl w:val="0"/>
        <w:rPr>
          <w:rFonts w:ascii="Times New Roman" w:hAnsi="Times New Roman" w:eastAsia="宋体" w:cs="Times New Roman"/>
          <w:color w:val="auto"/>
        </w:rPr>
      </w:pPr>
    </w:p>
    <w:p w14:paraId="6870BAD9">
      <w:pPr>
        <w:snapToGrid w:val="0"/>
        <w:spacing w:before="120" w:line="312" w:lineRule="auto"/>
        <w:outlineLvl w:val="0"/>
        <w:rPr>
          <w:rFonts w:ascii="Times New Roman" w:hAnsi="Times New Roman" w:eastAsia="宋体" w:cs="Times New Roman"/>
          <w:color w:val="auto"/>
        </w:rPr>
      </w:pPr>
    </w:p>
    <w:p w14:paraId="01E3DE70">
      <w:pPr>
        <w:widowControl/>
        <w:spacing w:line="312" w:lineRule="auto"/>
        <w:jc w:val="left"/>
        <w:rPr>
          <w:rFonts w:ascii="Times New Roman" w:hAnsi="Times New Roman" w:eastAsia="宋体" w:cs="Times New Roman"/>
          <w:color w:val="auto"/>
          <w:kern w:val="0"/>
        </w:rPr>
        <w:sectPr>
          <w:pgSz w:w="11906" w:h="16838"/>
          <w:pgMar w:top="1304" w:right="1106" w:bottom="1304" w:left="1531" w:header="1304" w:footer="1304" w:gutter="0"/>
          <w:cols w:space="720" w:num="1"/>
        </w:sectPr>
      </w:pPr>
    </w:p>
    <w:p w14:paraId="50F1EA6A">
      <w:pPr>
        <w:snapToGrid w:val="0"/>
        <w:spacing w:before="120" w:line="312" w:lineRule="auto"/>
        <w:jc w:val="center"/>
        <w:outlineLvl w:val="0"/>
        <w:rPr>
          <w:rFonts w:ascii="Times New Roman" w:hAnsi="Times New Roman" w:eastAsia="黑体" w:cs="Times New Roman"/>
          <w:color w:val="auto"/>
          <w:sz w:val="30"/>
        </w:rPr>
      </w:pPr>
      <w:r>
        <w:rPr>
          <w:rFonts w:hint="eastAsia" w:ascii="Times New Roman" w:hAnsi="Times New Roman" w:eastAsia="黑体" w:cs="Times New Roman"/>
          <w:color w:val="auto"/>
          <w:sz w:val="30"/>
        </w:rPr>
        <w:t>第一章公开招标采购公告</w:t>
      </w:r>
    </w:p>
    <w:p w14:paraId="42274DDC">
      <w:pPr>
        <w:spacing w:line="312" w:lineRule="auto"/>
        <w:rPr>
          <w:rFonts w:ascii="Times New Roman" w:hAnsi="Times New Roman" w:eastAsia="宋体" w:cs="Times New Roman"/>
          <w:color w:val="auto"/>
        </w:rPr>
      </w:pPr>
    </w:p>
    <w:p w14:paraId="657F14BA">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rPr>
        <w:t>根据《中华人民</w:t>
      </w:r>
      <w:r>
        <w:rPr>
          <w:rFonts w:hint="eastAsia" w:ascii="Times New Roman" w:hAnsi="Times New Roman" w:eastAsia="宋体" w:cs="Times New Roman"/>
          <w:color w:val="auto"/>
          <w:szCs w:val="21"/>
        </w:rPr>
        <w:t>共和国政府采购法》等规定，受</w:t>
      </w:r>
      <w:r>
        <w:rPr>
          <w:rFonts w:hint="eastAsia" w:ascii="Times New Roman" w:hAnsi="Times New Roman" w:eastAsia="宋体" w:cs="Times New Roman"/>
          <w:color w:val="auto"/>
          <w:szCs w:val="21"/>
          <w:lang w:eastAsia="zh-CN"/>
        </w:rPr>
        <w:t>舟山市急救指挥中心</w:t>
      </w:r>
      <w:r>
        <w:rPr>
          <w:rFonts w:hint="eastAsia" w:ascii="Times New Roman" w:hAnsi="Times New Roman" w:eastAsia="宋体" w:cs="Times New Roman"/>
          <w:color w:val="auto"/>
          <w:szCs w:val="21"/>
        </w:rPr>
        <w:t>委托，现就</w:t>
      </w:r>
      <w:r>
        <w:rPr>
          <w:rFonts w:hint="eastAsia" w:ascii="Times New Roman" w:hAnsi="Times New Roman" w:eastAsia="宋体" w:cs="Times New Roman"/>
          <w:color w:val="auto"/>
          <w:szCs w:val="21"/>
          <w:lang w:eastAsia="zh-CN"/>
        </w:rPr>
        <w:t>2025年度全自动心肺复苏仪采购项目</w:t>
      </w:r>
      <w:r>
        <w:rPr>
          <w:rFonts w:hint="eastAsia" w:ascii="Times New Roman" w:hAnsi="Times New Roman" w:eastAsia="宋体" w:cs="Times New Roman"/>
          <w:color w:val="auto"/>
          <w:szCs w:val="21"/>
        </w:rPr>
        <w:t>进行公开招标，欢迎符合资质要求并能提供相关服务的供应商参加投标。</w:t>
      </w:r>
    </w:p>
    <w:p w14:paraId="52A31870">
      <w:pPr>
        <w:widowControl/>
        <w:spacing w:line="360" w:lineRule="auto"/>
        <w:jc w:val="left"/>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一、项目名称：</w:t>
      </w:r>
      <w:r>
        <w:rPr>
          <w:rFonts w:hint="eastAsia" w:ascii="Times New Roman" w:hAnsi="Times New Roman" w:eastAsia="宋体" w:cs="Times New Roman"/>
          <w:color w:val="auto"/>
          <w:szCs w:val="21"/>
          <w:lang w:eastAsia="zh-CN"/>
        </w:rPr>
        <w:t>2025年度全自动心肺复苏仪采购项目</w:t>
      </w:r>
    </w:p>
    <w:p w14:paraId="6FF144FF">
      <w:pPr>
        <w:widowControl/>
        <w:spacing w:line="360" w:lineRule="auto"/>
        <w:jc w:val="left"/>
        <w:rPr>
          <w:rFonts w:hint="eastAsia" w:ascii="Times New Roman" w:hAnsi="Times New Roman" w:eastAsia="宋体" w:cs="Times New Roman"/>
          <w:b/>
          <w:bCs/>
          <w:color w:val="auto"/>
          <w:sz w:val="28"/>
          <w:szCs w:val="28"/>
          <w:lang w:eastAsia="zh-CN"/>
        </w:rPr>
      </w:pPr>
      <w:r>
        <w:rPr>
          <w:rFonts w:hint="eastAsia" w:ascii="Times New Roman" w:hAnsi="Times New Roman" w:eastAsia="宋体" w:cs="Times New Roman"/>
          <w:b/>
          <w:bCs/>
          <w:color w:val="auto"/>
          <w:szCs w:val="21"/>
        </w:rPr>
        <w:t>二、项目编号：</w:t>
      </w:r>
      <w:r>
        <w:rPr>
          <w:rFonts w:hint="eastAsia" w:ascii="Times New Roman" w:hAnsi="Times New Roman" w:eastAsia="宋体" w:cs="Times New Roman"/>
          <w:color w:val="auto"/>
          <w:kern w:val="0"/>
          <w:szCs w:val="21"/>
          <w:shd w:val="clear" w:color="auto" w:fill="FFFFFF"/>
          <w:lang w:eastAsia="zh-CN"/>
        </w:rPr>
        <w:t>SZGXZS2025061II</w:t>
      </w:r>
    </w:p>
    <w:p w14:paraId="70B3E9E5">
      <w:pPr>
        <w:widowControl/>
        <w:spacing w:line="360" w:lineRule="auto"/>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b/>
          <w:bCs/>
          <w:color w:val="auto"/>
          <w:kern w:val="0"/>
          <w:szCs w:val="21"/>
        </w:rPr>
        <w:t>三、采购组织类型：</w:t>
      </w:r>
      <w:r>
        <w:rPr>
          <w:rFonts w:hint="eastAsia" w:ascii="Times New Roman" w:hAnsi="Times New Roman" w:eastAsia="宋体" w:cs="Times New Roman"/>
          <w:color w:val="auto"/>
          <w:kern w:val="0"/>
          <w:szCs w:val="21"/>
          <w:shd w:val="clear" w:color="auto" w:fill="FFFFFF"/>
        </w:rPr>
        <w:t>分散采购委托代理</w:t>
      </w:r>
    </w:p>
    <w:p w14:paraId="5366E74F">
      <w:pPr>
        <w:widowControl/>
        <w:spacing w:line="360" w:lineRule="auto"/>
        <w:rPr>
          <w:rFonts w:eastAsia="宋体"/>
          <w:color w:val="auto"/>
        </w:rPr>
      </w:pPr>
      <w:r>
        <w:rPr>
          <w:rFonts w:hint="eastAsia" w:ascii="Times New Roman" w:hAnsi="Times New Roman" w:eastAsia="宋体" w:cs="Times New Roman"/>
          <w:color w:val="auto"/>
          <w:kern w:val="0"/>
          <w:szCs w:val="21"/>
          <w:shd w:val="clear" w:color="auto" w:fill="FFFFFF"/>
        </w:rPr>
        <w:t>四、</w:t>
      </w:r>
      <w:r>
        <w:rPr>
          <w:rFonts w:hint="eastAsia" w:ascii="Times New Roman" w:hAnsi="Times New Roman" w:eastAsia="宋体" w:cs="Times New Roman"/>
          <w:b/>
          <w:bCs/>
          <w:color w:val="auto"/>
          <w:kern w:val="0"/>
          <w:szCs w:val="21"/>
        </w:rPr>
        <w:t>招标项目概况（内容、用途、数量、简要技术要求等）</w:t>
      </w:r>
      <w:r>
        <w:rPr>
          <w:rFonts w:ascii="Times New Roman" w:hAnsi="Times New Roman" w:eastAsia="宋体" w:cs="Times New Roman"/>
          <w:b/>
          <w:bCs/>
          <w:color w:val="auto"/>
          <w:kern w:val="0"/>
          <w:szCs w:val="21"/>
        </w:rPr>
        <w:t>:</w:t>
      </w:r>
    </w:p>
    <w:tbl>
      <w:tblPr>
        <w:tblStyle w:val="10"/>
        <w:tblpPr w:leftFromText="180" w:rightFromText="180" w:vertAnchor="text" w:horzAnchor="page" w:tblpXSpec="center" w:tblpY="207"/>
        <w:tblOverlap w:val="never"/>
        <w:tblW w:w="88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404"/>
        <w:gridCol w:w="3320"/>
        <w:gridCol w:w="1789"/>
        <w:gridCol w:w="670"/>
      </w:tblGrid>
      <w:tr w14:paraId="002F3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1FCB293D">
            <w:pPr>
              <w:widowControl/>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序号</w:t>
            </w:r>
          </w:p>
        </w:tc>
        <w:tc>
          <w:tcPr>
            <w:tcW w:w="2404" w:type="dxa"/>
            <w:tcBorders>
              <w:top w:val="single" w:color="000000" w:sz="4" w:space="0"/>
              <w:left w:val="single" w:color="000000" w:sz="4" w:space="0"/>
              <w:bottom w:val="single" w:color="000000" w:sz="4" w:space="0"/>
              <w:right w:val="single" w:color="auto" w:sz="4" w:space="0"/>
            </w:tcBorders>
            <w:vAlign w:val="center"/>
          </w:tcPr>
          <w:p w14:paraId="1A6D0A2F">
            <w:pPr>
              <w:widowControl/>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项目名称及内容</w:t>
            </w:r>
          </w:p>
        </w:tc>
        <w:tc>
          <w:tcPr>
            <w:tcW w:w="3320" w:type="dxa"/>
            <w:tcBorders>
              <w:top w:val="single" w:color="000000" w:sz="4" w:space="0"/>
              <w:left w:val="single" w:color="auto" w:sz="4" w:space="0"/>
              <w:bottom w:val="single" w:color="000000" w:sz="4" w:space="0"/>
              <w:right w:val="single" w:color="auto" w:sz="4" w:space="0"/>
            </w:tcBorders>
            <w:vAlign w:val="center"/>
          </w:tcPr>
          <w:p w14:paraId="054634E5">
            <w:pPr>
              <w:widowControl/>
              <w:spacing w:line="360" w:lineRule="auto"/>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数量</w:t>
            </w:r>
          </w:p>
        </w:tc>
        <w:tc>
          <w:tcPr>
            <w:tcW w:w="1789" w:type="dxa"/>
            <w:tcBorders>
              <w:top w:val="single" w:color="000000" w:sz="4" w:space="0"/>
              <w:left w:val="single" w:color="000000" w:sz="4" w:space="0"/>
              <w:bottom w:val="single" w:color="000000" w:sz="4" w:space="0"/>
              <w:right w:val="single" w:color="000000" w:sz="4" w:space="0"/>
            </w:tcBorders>
            <w:vAlign w:val="center"/>
          </w:tcPr>
          <w:p w14:paraId="72B53DFE">
            <w:pPr>
              <w:widowControl/>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预算金额（万元）</w:t>
            </w:r>
          </w:p>
        </w:tc>
        <w:tc>
          <w:tcPr>
            <w:tcW w:w="670" w:type="dxa"/>
            <w:tcBorders>
              <w:top w:val="single" w:color="000000" w:sz="4" w:space="0"/>
              <w:left w:val="single" w:color="000000" w:sz="4" w:space="0"/>
              <w:bottom w:val="single" w:color="000000" w:sz="4" w:space="0"/>
              <w:right w:val="single" w:color="000000" w:sz="4" w:space="0"/>
            </w:tcBorders>
            <w:vAlign w:val="center"/>
          </w:tcPr>
          <w:p w14:paraId="7AC175AC">
            <w:pPr>
              <w:widowControl/>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备注</w:t>
            </w:r>
          </w:p>
        </w:tc>
      </w:tr>
      <w:tr w14:paraId="5A854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446E585F">
            <w:pPr>
              <w:widowControl/>
              <w:jc w:val="center"/>
              <w:rPr>
                <w:rFonts w:ascii="宋体" w:hAnsi="宋体" w:eastAsia="宋体" w:cs="Times New Roman"/>
                <w:color w:val="auto"/>
                <w:szCs w:val="21"/>
              </w:rPr>
            </w:pPr>
            <w:r>
              <w:rPr>
                <w:rFonts w:hint="eastAsia" w:ascii="宋体" w:hAnsi="宋体" w:eastAsia="宋体" w:cs="Times New Roman"/>
                <w:color w:val="auto"/>
                <w:szCs w:val="21"/>
              </w:rPr>
              <w:t>1</w:t>
            </w:r>
          </w:p>
        </w:tc>
        <w:tc>
          <w:tcPr>
            <w:tcW w:w="2404" w:type="dxa"/>
            <w:tcBorders>
              <w:top w:val="single" w:color="000000" w:sz="4" w:space="0"/>
              <w:left w:val="single" w:color="000000" w:sz="4" w:space="0"/>
              <w:bottom w:val="single" w:color="000000" w:sz="4" w:space="0"/>
              <w:right w:val="single" w:color="auto" w:sz="4" w:space="0"/>
            </w:tcBorders>
            <w:vAlign w:val="center"/>
          </w:tcPr>
          <w:p w14:paraId="79526ACB">
            <w:pPr>
              <w:widowControl/>
              <w:jc w:val="center"/>
              <w:rPr>
                <w:rFonts w:ascii="宋体" w:hAnsi="宋体" w:eastAsia="宋体" w:cs="Times New Roman"/>
                <w:color w:val="auto"/>
                <w:szCs w:val="21"/>
              </w:rPr>
            </w:pPr>
            <w:r>
              <w:rPr>
                <w:rFonts w:hint="eastAsia" w:ascii="宋体" w:hAnsi="宋体" w:eastAsia="宋体" w:cs="Times New Roman"/>
                <w:color w:val="auto"/>
                <w:szCs w:val="21"/>
                <w:lang w:eastAsia="zh-CN"/>
              </w:rPr>
              <w:t>2025年度全自动心肺复苏仪采购项目</w:t>
            </w:r>
          </w:p>
        </w:tc>
        <w:tc>
          <w:tcPr>
            <w:tcW w:w="3320" w:type="dxa"/>
            <w:tcBorders>
              <w:top w:val="single" w:color="000000" w:sz="4" w:space="0"/>
              <w:left w:val="single" w:color="auto" w:sz="4" w:space="0"/>
              <w:bottom w:val="single" w:color="000000" w:sz="4" w:space="0"/>
              <w:right w:val="single" w:color="auto" w:sz="4" w:space="0"/>
            </w:tcBorders>
            <w:vAlign w:val="center"/>
          </w:tcPr>
          <w:p w14:paraId="1A3867B8">
            <w:pPr>
              <w:widowControl/>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32台</w:t>
            </w:r>
          </w:p>
          <w:p w14:paraId="20A73AD9">
            <w:pPr>
              <w:widowControl/>
              <w:jc w:val="lef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（舟山市急救指挥中心7台；舟山市定海区卫生健康局5台；舟山市普陀区人民医院9台；浙江省岱山县第一人民医院7台；嵊泗县卫生健康局4台）</w:t>
            </w:r>
          </w:p>
        </w:tc>
        <w:tc>
          <w:tcPr>
            <w:tcW w:w="1789" w:type="dxa"/>
            <w:tcBorders>
              <w:top w:val="single" w:color="000000" w:sz="4" w:space="0"/>
              <w:left w:val="single" w:color="000000" w:sz="4" w:space="0"/>
              <w:bottom w:val="single" w:color="000000" w:sz="4" w:space="0"/>
              <w:right w:val="single" w:color="000000" w:sz="4" w:space="0"/>
            </w:tcBorders>
            <w:vAlign w:val="center"/>
          </w:tcPr>
          <w:p w14:paraId="17022CB9">
            <w:pPr>
              <w:pStyle w:val="3"/>
              <w:jc w:val="center"/>
              <w:rPr>
                <w:rFonts w:hint="default" w:ascii="宋体" w:hAnsi="宋体" w:eastAsia="宋体"/>
                <w:color w:val="auto"/>
                <w:lang w:val="en-US" w:eastAsia="zh-CN"/>
              </w:rPr>
            </w:pPr>
            <w:r>
              <w:rPr>
                <w:rFonts w:hint="eastAsia" w:ascii="宋体" w:hAnsi="宋体"/>
                <w:color w:val="auto"/>
                <w:lang w:val="en-US" w:eastAsia="zh-CN"/>
              </w:rPr>
              <w:t>480</w:t>
            </w:r>
          </w:p>
        </w:tc>
        <w:tc>
          <w:tcPr>
            <w:tcW w:w="670" w:type="dxa"/>
            <w:tcBorders>
              <w:top w:val="single" w:color="000000" w:sz="4" w:space="0"/>
              <w:left w:val="single" w:color="000000" w:sz="4" w:space="0"/>
              <w:bottom w:val="single" w:color="000000" w:sz="4" w:space="0"/>
              <w:right w:val="single" w:color="000000" w:sz="4" w:space="0"/>
            </w:tcBorders>
            <w:vAlign w:val="center"/>
          </w:tcPr>
          <w:p w14:paraId="00372265">
            <w:pPr>
              <w:widowControl/>
              <w:spacing w:line="360" w:lineRule="auto"/>
              <w:jc w:val="center"/>
              <w:rPr>
                <w:rFonts w:ascii="宋体" w:hAnsi="宋体" w:eastAsia="宋体" w:cs="Times New Roman"/>
                <w:color w:val="auto"/>
                <w:szCs w:val="21"/>
              </w:rPr>
            </w:pPr>
          </w:p>
        </w:tc>
      </w:tr>
    </w:tbl>
    <w:p w14:paraId="62958D41">
      <w:pPr>
        <w:widowControl/>
        <w:spacing w:line="360" w:lineRule="auto"/>
        <w:jc w:val="left"/>
        <w:rPr>
          <w:rFonts w:ascii="Times New Roman" w:hAnsi="Times New Roman" w:eastAsia="宋体" w:cs="Times New Roman"/>
          <w:color w:val="auto"/>
          <w:szCs w:val="21"/>
        </w:rPr>
      </w:pPr>
    </w:p>
    <w:p w14:paraId="6B59D1CD">
      <w:pPr>
        <w:widowControl/>
        <w:spacing w:line="360" w:lineRule="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五、投标供应商资格要求</w:t>
      </w:r>
      <w:r>
        <w:rPr>
          <w:rFonts w:ascii="Times New Roman" w:hAnsi="Times New Roman" w:eastAsia="宋体" w:cs="Times New Roman"/>
          <w:b/>
          <w:bCs/>
          <w:color w:val="auto"/>
          <w:kern w:val="0"/>
          <w:szCs w:val="21"/>
        </w:rPr>
        <w:t>:</w:t>
      </w:r>
    </w:p>
    <w:p w14:paraId="14876099">
      <w:pPr>
        <w:widowControl/>
        <w:shd w:val="clear" w:color="auto" w:fill="FFFFFF"/>
        <w:spacing w:line="360" w:lineRule="auto"/>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w:t>
      </w:r>
      <w:r>
        <w:rPr>
          <w:rFonts w:hint="eastAsia" w:ascii="宋体" w:hAnsi="宋体" w:eastAsia="宋体" w:cs="宋体"/>
          <w:color w:val="auto"/>
          <w:kern w:val="0"/>
          <w:szCs w:val="21"/>
        </w:rPr>
        <w:t>①</w:t>
      </w:r>
      <w:r>
        <w:rPr>
          <w:rFonts w:hint="eastAsia" w:ascii="Times New Roman" w:hAnsi="Times New Roman" w:eastAsia="宋体" w:cs="Times New Roman"/>
          <w:color w:val="auto"/>
          <w:kern w:val="0"/>
          <w:szCs w:val="21"/>
        </w:rPr>
        <w:t>具有独立承担民事责任的能力；</w:t>
      </w:r>
      <w:r>
        <w:rPr>
          <w:rFonts w:hint="eastAsia" w:ascii="宋体" w:hAnsi="宋体" w:eastAsia="宋体" w:cs="宋体"/>
          <w:color w:val="auto"/>
          <w:kern w:val="0"/>
          <w:szCs w:val="21"/>
        </w:rPr>
        <w:t>②</w:t>
      </w:r>
      <w:r>
        <w:rPr>
          <w:rFonts w:hint="eastAsia" w:ascii="Times New Roman" w:hAnsi="Times New Roman" w:eastAsia="宋体" w:cs="Times New Roman"/>
          <w:color w:val="auto"/>
          <w:kern w:val="0"/>
          <w:szCs w:val="21"/>
        </w:rPr>
        <w:t>具有良好的商业信誉和健全的财务会计制度；</w:t>
      </w:r>
      <w:r>
        <w:rPr>
          <w:rFonts w:hint="eastAsia" w:ascii="宋体" w:hAnsi="宋体" w:eastAsia="宋体" w:cs="宋体"/>
          <w:color w:val="auto"/>
          <w:kern w:val="0"/>
          <w:szCs w:val="21"/>
        </w:rPr>
        <w:t>③</w:t>
      </w:r>
      <w:r>
        <w:rPr>
          <w:rFonts w:hint="eastAsia" w:ascii="Times New Roman" w:hAnsi="Times New Roman" w:eastAsia="宋体" w:cs="Times New Roman"/>
          <w:color w:val="auto"/>
          <w:kern w:val="0"/>
          <w:szCs w:val="21"/>
        </w:rPr>
        <w:t>具有履行合同所必需的设备和专业技术能力；</w:t>
      </w:r>
      <w:r>
        <w:rPr>
          <w:rFonts w:hint="eastAsia" w:ascii="宋体" w:hAnsi="宋体" w:eastAsia="宋体" w:cs="宋体"/>
          <w:color w:val="auto"/>
          <w:kern w:val="0"/>
          <w:szCs w:val="21"/>
        </w:rPr>
        <w:t>④</w:t>
      </w:r>
      <w:r>
        <w:rPr>
          <w:rFonts w:hint="eastAsia" w:ascii="Times New Roman" w:hAnsi="Times New Roman" w:eastAsia="宋体" w:cs="Times New Roman"/>
          <w:color w:val="auto"/>
          <w:kern w:val="0"/>
          <w:szCs w:val="21"/>
        </w:rPr>
        <w:t>参加政府采购活动前三年内，无依法缴纳税收和社会保障资金的不良记录；</w:t>
      </w:r>
      <w:r>
        <w:rPr>
          <w:rFonts w:hint="eastAsia" w:ascii="宋体" w:hAnsi="宋体" w:eastAsia="宋体" w:cs="宋体"/>
          <w:color w:val="auto"/>
          <w:kern w:val="0"/>
          <w:szCs w:val="21"/>
        </w:rPr>
        <w:t>⑤</w:t>
      </w:r>
      <w:r>
        <w:rPr>
          <w:rFonts w:hint="eastAsia" w:ascii="Times New Roman" w:hAnsi="Times New Roman" w:eastAsia="宋体" w:cs="Times New Roman"/>
          <w:color w:val="auto"/>
          <w:kern w:val="0"/>
          <w:szCs w:val="21"/>
        </w:rPr>
        <w:t>参加政府采购活动前三年内，在经营活动中没有重大违法记录；</w:t>
      </w:r>
      <w:r>
        <w:rPr>
          <w:rFonts w:hint="eastAsia" w:ascii="宋体" w:hAnsi="宋体" w:eastAsia="宋体" w:cs="宋体"/>
          <w:color w:val="auto"/>
          <w:kern w:val="0"/>
          <w:szCs w:val="21"/>
        </w:rPr>
        <w:t>⑥</w:t>
      </w:r>
      <w:r>
        <w:rPr>
          <w:rFonts w:hint="eastAsia" w:ascii="Times New Roman" w:hAnsi="Times New Roman" w:eastAsia="宋体" w:cs="Times New Roman"/>
          <w:color w:val="auto"/>
          <w:kern w:val="0"/>
          <w:szCs w:val="21"/>
        </w:rPr>
        <w:t>法律、行政法规规定的其他条件。</w:t>
      </w:r>
    </w:p>
    <w:p w14:paraId="3444E858">
      <w:pPr>
        <w:widowControl/>
        <w:shd w:val="clear" w:color="auto" w:fill="FFFFFF"/>
        <w:spacing w:line="360" w:lineRule="auto"/>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w:t>
      </w:r>
      <w:r>
        <w:rPr>
          <w:rFonts w:hint="eastAsia" w:ascii="Times New Roman" w:hAnsi="Times New Roman" w:eastAsia="宋体" w:cs="Times New Roman"/>
          <w:color w:val="auto"/>
          <w:kern w:val="0"/>
          <w:szCs w:val="21"/>
        </w:rPr>
        <w:t>未被</w:t>
      </w:r>
      <w:r>
        <w:rPr>
          <w:rFonts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信用中国</w:t>
      </w:r>
      <w:r>
        <w:rPr>
          <w:rFonts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www.creditchina.gov.cn</w:t>
      </w:r>
      <w:r>
        <w:rPr>
          <w:rFonts w:hint="eastAsia" w:ascii="Times New Roman" w:hAnsi="Times New Roman" w:eastAsia="宋体" w:cs="Times New Roman"/>
          <w:color w:val="auto"/>
          <w:kern w:val="0"/>
          <w:szCs w:val="21"/>
        </w:rPr>
        <w:t>）、中国政府采购网（</w:t>
      </w:r>
      <w:r>
        <w:rPr>
          <w:rFonts w:ascii="Times New Roman" w:hAnsi="Times New Roman" w:eastAsia="宋体" w:cs="Times New Roman"/>
          <w:color w:val="auto"/>
          <w:kern w:val="0"/>
          <w:szCs w:val="21"/>
        </w:rPr>
        <w:t>www.ccgp.gov.cn</w:t>
      </w:r>
      <w:r>
        <w:rPr>
          <w:rFonts w:hint="eastAsia" w:ascii="Times New Roman" w:hAnsi="Times New Roman" w:eastAsia="宋体" w:cs="Times New Roman"/>
          <w:color w:val="auto"/>
          <w:kern w:val="0"/>
          <w:szCs w:val="21"/>
        </w:rPr>
        <w:t>）列入失信被执行人、重大税收违法案件当事人名单、政府采购严重违法失信行为记录名单。</w:t>
      </w:r>
    </w:p>
    <w:p w14:paraId="29E7F708">
      <w:pPr>
        <w:widowControl/>
        <w:shd w:val="clear" w:color="auto" w:fill="FFFFFF"/>
        <w:spacing w:line="360" w:lineRule="auto"/>
        <w:ind w:firstLine="420" w:firstLineChars="200"/>
        <w:jc w:val="left"/>
        <w:rPr>
          <w:rFonts w:ascii="Times New Roman" w:hAnsi="Times New Roman" w:eastAsia="宋体" w:cs="Times New Roman"/>
          <w:b/>
          <w:bCs/>
          <w:color w:val="auto"/>
          <w:kern w:val="0"/>
          <w:szCs w:val="21"/>
        </w:rPr>
      </w:pPr>
      <w:r>
        <w:rPr>
          <w:rFonts w:hint="eastAsia" w:ascii="Times New Roman" w:hAnsi="Times New Roman" w:eastAsia="宋体" w:cs="Times New Roman"/>
          <w:color w:val="auto"/>
          <w:kern w:val="0"/>
          <w:szCs w:val="21"/>
        </w:rPr>
        <w:t>3.本项目专门面向中小企业。本项目对应的中小企业划分标准所属行业：</w:t>
      </w:r>
      <w:r>
        <w:rPr>
          <w:rFonts w:hint="eastAsia" w:ascii="Times New Roman" w:hAnsi="Times New Roman" w:eastAsia="宋体" w:cs="Times New Roman"/>
          <w:b/>
          <w:bCs/>
          <w:color w:val="auto"/>
          <w:kern w:val="0"/>
          <w:szCs w:val="21"/>
        </w:rPr>
        <w:t>工业。</w:t>
      </w:r>
    </w:p>
    <w:p w14:paraId="387233B6">
      <w:pPr>
        <w:widowControl/>
        <w:shd w:val="clear" w:color="auto" w:fill="FFFFFF"/>
        <w:spacing w:line="360" w:lineRule="auto"/>
        <w:jc w:val="left"/>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六、</w:t>
      </w:r>
      <w:r>
        <w:rPr>
          <w:rFonts w:hint="eastAsia" w:ascii="Times New Roman" w:hAnsi="Times New Roman" w:eastAsia="宋体" w:cs="Times New Roman"/>
          <w:b/>
          <w:color w:val="auto"/>
          <w:kern w:val="0"/>
          <w:szCs w:val="21"/>
        </w:rPr>
        <w:t>公告期限：</w:t>
      </w:r>
      <w:r>
        <w:rPr>
          <w:rFonts w:hint="eastAsia" w:ascii="Times New Roman" w:hAnsi="Times New Roman" w:eastAsia="宋体" w:cs="Times New Roman"/>
          <w:b/>
          <w:color w:val="auto"/>
          <w:kern w:val="0"/>
          <w:szCs w:val="21"/>
          <w:u w:val="single"/>
        </w:rPr>
        <w:t>自公告发布之日起</w:t>
      </w:r>
      <w:r>
        <w:rPr>
          <w:rFonts w:ascii="Times New Roman" w:hAnsi="Times New Roman" w:eastAsia="宋体" w:cs="Times New Roman"/>
          <w:b/>
          <w:color w:val="auto"/>
          <w:kern w:val="0"/>
          <w:szCs w:val="21"/>
          <w:u w:val="single"/>
        </w:rPr>
        <w:t>5</w:t>
      </w:r>
      <w:r>
        <w:rPr>
          <w:rFonts w:hint="eastAsia" w:ascii="Times New Roman" w:hAnsi="Times New Roman" w:eastAsia="宋体" w:cs="Times New Roman"/>
          <w:b/>
          <w:color w:val="auto"/>
          <w:kern w:val="0"/>
          <w:szCs w:val="21"/>
          <w:u w:val="single"/>
        </w:rPr>
        <w:t>个工作日</w:t>
      </w:r>
    </w:p>
    <w:p w14:paraId="4AB55FB8">
      <w:pPr>
        <w:snapToGrid w:val="0"/>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七、注册及采购文件的获取</w:t>
      </w:r>
      <w:r>
        <w:rPr>
          <w:rFonts w:hint="eastAsia" w:ascii="Times New Roman" w:hAnsi="Times New Roman" w:eastAsia="宋体" w:cs="Times New Roman"/>
          <w:color w:val="auto"/>
          <w:szCs w:val="21"/>
        </w:rPr>
        <w:t>：</w:t>
      </w:r>
    </w:p>
    <w:p w14:paraId="24B7FCAC">
      <w:pPr>
        <w:widowControl/>
        <w:shd w:val="clear" w:color="auto" w:fill="FFFFFF"/>
        <w:spacing w:line="360" w:lineRule="auto"/>
        <w:ind w:firstLine="417" w:firstLineChars="198"/>
        <w:jc w:val="left"/>
        <w:rPr>
          <w:rFonts w:ascii="Times New Roman" w:hAnsi="Times New Roman" w:eastAsia="宋体" w:cs="Times New Roman"/>
          <w:b/>
          <w:bCs/>
          <w:color w:val="auto"/>
          <w:kern w:val="0"/>
          <w:szCs w:val="21"/>
          <w:shd w:val="clear" w:color="auto" w:fill="FFFFFF"/>
        </w:rPr>
      </w:pPr>
      <w:r>
        <w:rPr>
          <w:rFonts w:ascii="Times New Roman" w:hAnsi="Times New Roman" w:eastAsia="宋体" w:cs="Times New Roman"/>
          <w:b/>
          <w:bCs/>
          <w:color w:val="auto"/>
          <w:kern w:val="0"/>
          <w:szCs w:val="21"/>
          <w:shd w:val="clear" w:color="auto" w:fill="FFFFFF"/>
        </w:rPr>
        <w:t>1.</w:t>
      </w:r>
      <w:r>
        <w:rPr>
          <w:rFonts w:hint="eastAsia" w:ascii="Times New Roman" w:hAnsi="Times New Roman" w:eastAsia="宋体" w:cs="Times New Roman"/>
          <w:b/>
          <w:bCs/>
          <w:color w:val="auto"/>
          <w:kern w:val="0"/>
          <w:szCs w:val="21"/>
          <w:shd w:val="clear" w:color="auto" w:fill="FFFFFF"/>
        </w:rPr>
        <w:t>本项目只实行网上获取采购文件。</w:t>
      </w:r>
    </w:p>
    <w:p w14:paraId="1F7C4A5C">
      <w:pPr>
        <w:widowControl/>
        <w:shd w:val="clear" w:color="auto" w:fill="FFFFFF"/>
        <w:spacing w:line="360" w:lineRule="auto"/>
        <w:ind w:firstLine="417" w:firstLineChars="198"/>
        <w:jc w:val="left"/>
        <w:rPr>
          <w:rFonts w:ascii="Times New Roman" w:hAnsi="Times New Roman" w:eastAsia="宋体" w:cs="Times New Roman"/>
          <w:b/>
          <w:bCs/>
          <w:color w:val="auto"/>
          <w:kern w:val="0"/>
          <w:szCs w:val="21"/>
          <w:shd w:val="clear" w:color="auto" w:fill="FFFFFF"/>
        </w:rPr>
      </w:pPr>
      <w:r>
        <w:rPr>
          <w:rFonts w:ascii="Times New Roman" w:hAnsi="Times New Roman" w:eastAsia="宋体" w:cs="Times New Roman"/>
          <w:b/>
          <w:bCs/>
          <w:color w:val="auto"/>
          <w:kern w:val="0"/>
          <w:szCs w:val="21"/>
          <w:shd w:val="clear" w:color="auto" w:fill="FFFFFF"/>
        </w:rPr>
        <w:t>2.</w:t>
      </w:r>
      <w:r>
        <w:rPr>
          <w:rFonts w:hint="eastAsia" w:ascii="Times New Roman" w:hAnsi="Times New Roman" w:eastAsia="宋体" w:cs="Times New Roman"/>
          <w:b/>
          <w:bCs/>
          <w:color w:val="auto"/>
          <w:kern w:val="0"/>
          <w:szCs w:val="21"/>
          <w:shd w:val="clear" w:color="auto" w:fill="FFFFFF"/>
        </w:rPr>
        <w:t>获取采购文件网址</w:t>
      </w:r>
      <w:r>
        <w:rPr>
          <w:rFonts w:hint="eastAsia" w:ascii="Times New Roman" w:hAnsi="Times New Roman" w:eastAsia="宋体" w:cs="Times New Roman"/>
          <w:color w:val="auto"/>
          <w:kern w:val="0"/>
          <w:szCs w:val="21"/>
          <w:shd w:val="clear" w:color="auto" w:fill="FFFFFF"/>
        </w:rPr>
        <w:t>：浙江政府采购网</w:t>
      </w:r>
      <w:r>
        <w:rPr>
          <w:color w:val="auto"/>
        </w:rPr>
        <w:fldChar w:fldCharType="begin"/>
      </w:r>
      <w:r>
        <w:rPr>
          <w:color w:val="auto"/>
        </w:rPr>
        <w:instrText xml:space="preserve"> HYPERLINK "http://www.zjzfcg.gov.cn" </w:instrText>
      </w:r>
      <w:r>
        <w:rPr>
          <w:color w:val="auto"/>
        </w:rPr>
        <w:fldChar w:fldCharType="separate"/>
      </w:r>
      <w:r>
        <w:rPr>
          <w:rFonts w:ascii="Times New Roman" w:hAnsi="Times New Roman" w:eastAsia="宋体" w:cs="Times New Roman"/>
          <w:color w:val="auto"/>
          <w:kern w:val="0"/>
          <w:szCs w:val="21"/>
          <w:u w:val="single"/>
          <w:shd w:val="clear" w:color="auto" w:fill="FFFFFF"/>
        </w:rPr>
        <w:t>www.zjzfcg.gov.cn</w:t>
      </w:r>
      <w:r>
        <w:rPr>
          <w:rFonts w:ascii="Times New Roman" w:hAnsi="Times New Roman" w:eastAsia="宋体" w:cs="Times New Roman"/>
          <w:color w:val="auto"/>
          <w:kern w:val="0"/>
          <w:szCs w:val="21"/>
          <w:u w:val="single"/>
          <w:shd w:val="clear" w:color="auto" w:fill="FFFFFF"/>
        </w:rPr>
        <w:fldChar w:fldCharType="end"/>
      </w:r>
      <w:r>
        <w:rPr>
          <w:rFonts w:hint="eastAsia" w:ascii="Times New Roman" w:hAnsi="Times New Roman" w:eastAsia="宋体" w:cs="Times New Roman"/>
          <w:color w:val="auto"/>
          <w:kern w:val="0"/>
          <w:szCs w:val="21"/>
          <w:shd w:val="clear" w:color="auto" w:fill="FFFFFF"/>
        </w:rPr>
        <w:t>（用</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政采云</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注册账号、密码登录系统后获取采购文件）</w:t>
      </w:r>
    </w:p>
    <w:p w14:paraId="6F42B9D5">
      <w:pPr>
        <w:widowControl/>
        <w:shd w:val="clear" w:color="auto" w:fill="FFFFFF"/>
        <w:spacing w:line="360" w:lineRule="auto"/>
        <w:ind w:left="416" w:leftChars="198"/>
        <w:jc w:val="left"/>
        <w:rPr>
          <w:rFonts w:ascii="Times New Roman" w:hAnsi="Times New Roman" w:eastAsia="宋体" w:cs="Times New Roman"/>
          <w:b/>
          <w:bCs/>
          <w:color w:val="auto"/>
          <w:kern w:val="0"/>
          <w:szCs w:val="21"/>
          <w:shd w:val="clear" w:color="auto" w:fill="FFFFFF"/>
        </w:rPr>
      </w:pPr>
      <w:r>
        <w:rPr>
          <w:rFonts w:ascii="Times New Roman" w:hAnsi="Times New Roman" w:eastAsia="宋体" w:cs="Times New Roman"/>
          <w:b/>
          <w:bCs/>
          <w:color w:val="auto"/>
          <w:kern w:val="0"/>
          <w:szCs w:val="21"/>
          <w:shd w:val="clear" w:color="auto" w:fill="FFFFFF"/>
        </w:rPr>
        <w:t>3.</w:t>
      </w:r>
      <w:r>
        <w:rPr>
          <w:rFonts w:hint="eastAsia" w:ascii="Times New Roman" w:hAnsi="Times New Roman" w:eastAsia="宋体" w:cs="Times New Roman"/>
          <w:b/>
          <w:bCs/>
          <w:color w:val="auto"/>
          <w:kern w:val="0"/>
          <w:szCs w:val="21"/>
          <w:shd w:val="clear" w:color="auto" w:fill="FFFFFF"/>
        </w:rPr>
        <w:t>免费注册网址：浙江政府采购网（供应商注册页面）：</w:t>
      </w:r>
    </w:p>
    <w:p w14:paraId="17B7FB65">
      <w:pPr>
        <w:widowControl/>
        <w:shd w:val="clear" w:color="auto" w:fill="FFFFFF"/>
        <w:spacing w:line="360" w:lineRule="auto"/>
        <w:jc w:val="left"/>
        <w:rPr>
          <w:rFonts w:ascii="Times New Roman" w:hAnsi="Times New Roman" w:eastAsia="宋体" w:cs="Times New Roman"/>
          <w:color w:val="auto"/>
          <w:kern w:val="0"/>
          <w:szCs w:val="21"/>
          <w:shd w:val="clear" w:color="auto" w:fill="FFFFFF"/>
        </w:rPr>
      </w:pPr>
      <w:r>
        <w:rPr>
          <w:rFonts w:ascii="Times New Roman" w:hAnsi="Times New Roman" w:eastAsia="宋体" w:cs="Times New Roman"/>
          <w:color w:val="auto"/>
          <w:kern w:val="0"/>
          <w:szCs w:val="21"/>
          <w:u w:val="single"/>
          <w:shd w:val="clear" w:color="auto" w:fill="FFFFFF"/>
        </w:rPr>
        <w:t>https://middle.zcygov.cn/settle-front/#/registry</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政采云</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，咨询电话：</w:t>
      </w:r>
      <w:r>
        <w:rPr>
          <w:rFonts w:ascii="Times New Roman" w:hAnsi="Times New Roman" w:eastAsia="宋体" w:cs="Times New Roman"/>
          <w:color w:val="auto"/>
          <w:kern w:val="0"/>
          <w:szCs w:val="21"/>
          <w:shd w:val="clear" w:color="auto" w:fill="FFFFFF"/>
        </w:rPr>
        <w:t>95763</w:t>
      </w:r>
      <w:r>
        <w:rPr>
          <w:rFonts w:hint="eastAsia" w:ascii="Times New Roman" w:hAnsi="Times New Roman" w:eastAsia="宋体" w:cs="Times New Roman"/>
          <w:color w:val="auto"/>
          <w:kern w:val="0"/>
          <w:szCs w:val="21"/>
          <w:shd w:val="clear" w:color="auto" w:fill="FFFFFF"/>
        </w:rPr>
        <w:t>。已经注册成功的供应商无需重复注册。</w:t>
      </w:r>
    </w:p>
    <w:p w14:paraId="682AC942">
      <w:pPr>
        <w:widowControl/>
        <w:shd w:val="clear" w:color="auto" w:fill="FFFFFF"/>
        <w:spacing w:line="360" w:lineRule="auto"/>
        <w:ind w:firstLine="422" w:firstLineChars="200"/>
        <w:jc w:val="left"/>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b/>
          <w:bCs/>
          <w:color w:val="auto"/>
          <w:kern w:val="0"/>
          <w:szCs w:val="21"/>
          <w:shd w:val="clear" w:color="auto" w:fill="FFFFFF"/>
        </w:rPr>
        <w:t>4.获取采购文件时间：</w:t>
      </w:r>
      <w:r>
        <w:rPr>
          <w:rFonts w:hint="eastAsia" w:ascii="Times New Roman" w:hAnsi="Times New Roman" w:eastAsia="宋体" w:cs="Times New Roman"/>
          <w:color w:val="auto"/>
          <w:kern w:val="0"/>
          <w:szCs w:val="21"/>
          <w:shd w:val="clear" w:color="auto" w:fill="FFFFFF"/>
        </w:rPr>
        <w:t>公告发布之日至投标截止时间</w:t>
      </w:r>
    </w:p>
    <w:p w14:paraId="6F572268">
      <w:pPr>
        <w:widowControl/>
        <w:shd w:val="clear" w:color="auto" w:fill="FFFFFF"/>
        <w:spacing w:line="360" w:lineRule="auto"/>
        <w:jc w:val="left"/>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八、投标文件的制作及递交：</w:t>
      </w:r>
    </w:p>
    <w:p w14:paraId="434E53F5">
      <w:pPr>
        <w:widowControl/>
        <w:shd w:val="clear" w:color="auto" w:fill="FFFFFF"/>
        <w:spacing w:line="360" w:lineRule="auto"/>
        <w:ind w:firstLine="420" w:firstLineChars="200"/>
        <w:jc w:val="left"/>
        <w:rPr>
          <w:rFonts w:ascii="Times New Roman" w:hAnsi="Times New Roman" w:eastAsia="宋体" w:cs="Times New Roman"/>
          <w:b/>
          <w:bCs/>
          <w:color w:val="auto"/>
          <w:szCs w:val="21"/>
        </w:rPr>
      </w:pPr>
      <w:r>
        <w:rPr>
          <w:rFonts w:hint="eastAsia" w:ascii="Times New Roman" w:hAnsi="Times New Roman" w:eastAsia="宋体" w:cs="Times New Roman"/>
          <w:color w:val="auto"/>
          <w:kern w:val="0"/>
          <w:szCs w:val="21"/>
          <w:shd w:val="clear" w:color="auto" w:fill="FFFFFF"/>
        </w:rPr>
        <w:t>1.供应商须</w:t>
      </w:r>
      <w:r>
        <w:rPr>
          <w:rFonts w:hint="eastAsia" w:ascii="Times New Roman" w:hAnsi="Times New Roman" w:eastAsia="宋体" w:cs="Times New Roman"/>
          <w:b/>
          <w:bCs/>
          <w:color w:val="auto"/>
          <w:kern w:val="0"/>
          <w:szCs w:val="21"/>
          <w:shd w:val="clear" w:color="auto" w:fill="FFFFFF"/>
        </w:rPr>
        <w:t>在线获取</w:t>
      </w:r>
      <w:r>
        <w:rPr>
          <w:rFonts w:ascii="Times New Roman" w:hAnsi="Times New Roman" w:eastAsia="宋体" w:cs="Times New Roman"/>
          <w:b/>
          <w:bCs/>
          <w:color w:val="auto"/>
          <w:kern w:val="0"/>
          <w:szCs w:val="21"/>
          <w:shd w:val="clear" w:color="auto" w:fill="FFFFFF"/>
        </w:rPr>
        <w:t>CA</w:t>
      </w:r>
      <w:r>
        <w:rPr>
          <w:rFonts w:hint="eastAsia" w:ascii="Times New Roman" w:hAnsi="Times New Roman" w:eastAsia="宋体" w:cs="Times New Roman"/>
          <w:b/>
          <w:bCs/>
          <w:color w:val="auto"/>
          <w:kern w:val="0"/>
          <w:szCs w:val="21"/>
          <w:shd w:val="clear" w:color="auto" w:fill="FFFFFF"/>
        </w:rPr>
        <w:t>数字证书</w:t>
      </w:r>
      <w:r>
        <w:rPr>
          <w:rFonts w:hint="eastAsia" w:ascii="Times New Roman" w:hAnsi="Times New Roman" w:eastAsia="宋体" w:cs="Times New Roman"/>
          <w:color w:val="auto"/>
          <w:kern w:val="0"/>
          <w:szCs w:val="21"/>
          <w:shd w:val="clear" w:color="auto" w:fill="FFFFFF"/>
        </w:rPr>
        <w:t>（完成</w:t>
      </w:r>
      <w:r>
        <w:rPr>
          <w:rFonts w:ascii="Times New Roman" w:hAnsi="Times New Roman" w:eastAsia="宋体" w:cs="Times New Roman"/>
          <w:color w:val="auto"/>
          <w:kern w:val="0"/>
          <w:szCs w:val="21"/>
          <w:shd w:val="clear" w:color="auto" w:fill="FFFFFF"/>
        </w:rPr>
        <w:t>CA</w:t>
      </w:r>
      <w:r>
        <w:rPr>
          <w:rFonts w:hint="eastAsia" w:ascii="Times New Roman" w:hAnsi="Times New Roman" w:eastAsia="宋体" w:cs="Times New Roman"/>
          <w:color w:val="auto"/>
          <w:kern w:val="0"/>
          <w:szCs w:val="21"/>
          <w:shd w:val="clear" w:color="auto" w:fill="FFFFFF"/>
        </w:rPr>
        <w:t>数字证书办理预计一周左右，建议各投标人自行把握时间）</w:t>
      </w:r>
      <w:r>
        <w:rPr>
          <w:rFonts w:hint="eastAsia" w:ascii="Times New Roman" w:hAnsi="Times New Roman" w:eastAsia="宋体" w:cs="Times New Roman"/>
          <w:b/>
          <w:bCs/>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并登录</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浙江政府采购网</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w:t>
      </w:r>
      <w:r>
        <w:rPr>
          <w:color w:val="auto"/>
        </w:rPr>
        <w:fldChar w:fldCharType="begin"/>
      </w:r>
      <w:r>
        <w:rPr>
          <w:color w:val="auto"/>
        </w:rPr>
        <w:instrText xml:space="preserve"> HYPERLINK "http://www.zjzfcg.gov.cn" </w:instrText>
      </w:r>
      <w:r>
        <w:rPr>
          <w:color w:val="auto"/>
        </w:rPr>
        <w:fldChar w:fldCharType="separate"/>
      </w:r>
      <w:r>
        <w:rPr>
          <w:rFonts w:ascii="Times New Roman" w:hAnsi="Times New Roman" w:eastAsia="宋体" w:cs="Times New Roman"/>
          <w:color w:val="auto"/>
          <w:kern w:val="0"/>
          <w:szCs w:val="21"/>
          <w:u w:val="single"/>
          <w:shd w:val="clear" w:color="auto" w:fill="FFFFFF"/>
        </w:rPr>
        <w:t>www.zjzfcg.gov.cn</w:t>
      </w:r>
      <w:r>
        <w:rPr>
          <w:rFonts w:ascii="Times New Roman" w:hAnsi="Times New Roman" w:eastAsia="宋体" w:cs="Times New Roman"/>
          <w:color w:val="auto"/>
          <w:kern w:val="0"/>
          <w:szCs w:val="21"/>
          <w:u w:val="single"/>
          <w:shd w:val="clear" w:color="auto" w:fill="FFFFFF"/>
        </w:rPr>
        <w:fldChar w:fldCharType="end"/>
      </w:r>
      <w:r>
        <w:rPr>
          <w:rFonts w:hint="eastAsia" w:ascii="Times New Roman" w:hAnsi="Times New Roman" w:eastAsia="宋体" w:cs="Times New Roman"/>
          <w:color w:val="auto"/>
          <w:kern w:val="0"/>
          <w:szCs w:val="21"/>
          <w:shd w:val="clear" w:color="auto" w:fill="FFFFFF"/>
        </w:rPr>
        <w:t>），进入</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下载专区</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下载</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电子交易客户端</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，制作投标文件。</w:t>
      </w:r>
    </w:p>
    <w:p w14:paraId="2783AED7">
      <w:pPr>
        <w:widowControl/>
        <w:spacing w:line="360" w:lineRule="auto"/>
        <w:ind w:firstLine="420" w:firstLineChars="200"/>
        <w:rPr>
          <w:rFonts w:ascii="Times New Roman" w:hAnsi="Times New Roman" w:eastAsia="宋体" w:cs="Times New Roman"/>
          <w:color w:val="auto"/>
          <w:kern w:val="0"/>
          <w:szCs w:val="21"/>
          <w:shd w:val="clear" w:color="auto" w:fill="FFFFFF"/>
        </w:rPr>
      </w:pPr>
      <w:r>
        <w:rPr>
          <w:rFonts w:ascii="Times New Roman" w:hAnsi="Times New Roman" w:eastAsia="宋体" w:cs="Times New Roman"/>
          <w:color w:val="auto"/>
          <w:kern w:val="0"/>
          <w:szCs w:val="21"/>
          <w:shd w:val="clear" w:color="auto" w:fill="FFFFFF"/>
        </w:rPr>
        <w:t>2.</w:t>
      </w:r>
      <w:r>
        <w:rPr>
          <w:rFonts w:hint="eastAsia" w:ascii="Times New Roman" w:hAnsi="Times New Roman" w:eastAsia="宋体" w:cs="Times New Roman"/>
          <w:color w:val="auto"/>
          <w:kern w:val="0"/>
          <w:szCs w:val="21"/>
          <w:shd w:val="clear" w:color="auto" w:fill="FFFFFF"/>
        </w:rPr>
        <w:t>投标人将加密的电子版投标文件于投标截止时间前上传到政采云系统中。</w:t>
      </w:r>
    </w:p>
    <w:p w14:paraId="6991DD10">
      <w:pPr>
        <w:widowControl/>
        <w:shd w:val="clear" w:color="auto" w:fill="FFFFFF"/>
        <w:spacing w:line="360" w:lineRule="auto"/>
        <w:ind w:left="420" w:leftChars="200"/>
        <w:jc w:val="left"/>
        <w:rPr>
          <w:rFonts w:ascii="Times New Roman" w:hAnsi="Times New Roman" w:eastAsia="宋体" w:cs="Times New Roman"/>
          <w:color w:val="auto"/>
          <w:kern w:val="0"/>
          <w:szCs w:val="21"/>
          <w:u w:val="single"/>
          <w:shd w:val="clear" w:color="auto" w:fill="FFFFFF"/>
        </w:rPr>
      </w:pPr>
      <w:r>
        <w:rPr>
          <w:rFonts w:ascii="Times New Roman" w:hAnsi="Times New Roman" w:eastAsia="宋体" w:cs="Times New Roman"/>
          <w:color w:val="auto"/>
          <w:kern w:val="0"/>
          <w:szCs w:val="21"/>
          <w:shd w:val="clear" w:color="auto" w:fill="FFFFFF"/>
        </w:rPr>
        <w:t>3.</w:t>
      </w:r>
      <w:r>
        <w:rPr>
          <w:rFonts w:hint="eastAsia" w:ascii="Times New Roman" w:hAnsi="Times New Roman" w:eastAsia="宋体" w:cs="Times New Roman"/>
          <w:color w:val="auto"/>
          <w:kern w:val="0"/>
          <w:szCs w:val="21"/>
          <w:shd w:val="clear" w:color="auto" w:fill="FFFFFF"/>
        </w:rPr>
        <w:t>具体的投标文件加密上传等操作详见政采云平台操作指南。</w:t>
      </w:r>
      <w:r>
        <w:rPr>
          <w:color w:val="auto"/>
        </w:rPr>
        <w:fldChar w:fldCharType="begin"/>
      </w:r>
      <w:r>
        <w:rPr>
          <w:color w:val="auto"/>
        </w:rPr>
        <w:instrText xml:space="preserve"> HYPERLINK "https://edu.zcygov.cn/luban/e-biding?utm=a0004.2ef5001f.0001.0109.da8b35e0da8611e98d8937b7ef8a3544" </w:instrText>
      </w:r>
      <w:r>
        <w:rPr>
          <w:color w:val="auto"/>
        </w:rPr>
        <w:fldChar w:fldCharType="separate"/>
      </w:r>
      <w:r>
        <w:rPr>
          <w:rFonts w:ascii="Times New Roman" w:hAnsi="Times New Roman" w:eastAsia="宋体" w:cs="Times New Roman"/>
          <w:color w:val="auto"/>
          <w:kern w:val="0"/>
          <w:szCs w:val="21"/>
          <w:u w:val="single"/>
          <w:shd w:val="clear" w:color="auto" w:fill="FFFFFF"/>
        </w:rPr>
        <w:t>https://edu.zcygov.cn/luban/e-biding?utm=a0004.2ef5001f.0001.0109.da8b35e0da8611e98d8937b7ef8a3544</w:t>
      </w:r>
      <w:r>
        <w:rPr>
          <w:rFonts w:ascii="Times New Roman" w:hAnsi="Times New Roman" w:eastAsia="宋体" w:cs="Times New Roman"/>
          <w:color w:val="auto"/>
          <w:kern w:val="0"/>
          <w:szCs w:val="21"/>
          <w:u w:val="single"/>
          <w:shd w:val="clear" w:color="auto" w:fill="FFFFFF"/>
        </w:rPr>
        <w:fldChar w:fldCharType="end"/>
      </w:r>
    </w:p>
    <w:p w14:paraId="6787FDB5">
      <w:pPr>
        <w:widowControl/>
        <w:spacing w:line="360" w:lineRule="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九、投标保证金：无。</w:t>
      </w:r>
    </w:p>
    <w:p w14:paraId="32480C42">
      <w:pPr>
        <w:widowControl/>
        <w:spacing w:line="360" w:lineRule="auto"/>
        <w:rPr>
          <w:rFonts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0"/>
          <w:szCs w:val="21"/>
        </w:rPr>
        <w:t>十、投标截止时间和地址：</w:t>
      </w:r>
    </w:p>
    <w:p w14:paraId="4C7630CC">
      <w:pPr>
        <w:spacing w:line="360" w:lineRule="auto"/>
        <w:ind w:firstLine="632" w:firstLineChars="300"/>
        <w:rPr>
          <w:rFonts w:ascii="Times New Roman" w:hAnsi="Times New Roman" w:eastAsia="宋体" w:cs="Times New Roman"/>
          <w:b/>
          <w:color w:val="auto"/>
          <w:szCs w:val="21"/>
        </w:rPr>
      </w:pPr>
      <w:r>
        <w:rPr>
          <w:rFonts w:ascii="Times New Roman" w:hAnsi="Times New Roman" w:eastAsia="宋体" w:cs="Times New Roman"/>
          <w:b/>
          <w:color w:val="auto"/>
          <w:szCs w:val="21"/>
        </w:rPr>
        <w:t>1.</w:t>
      </w:r>
      <w:r>
        <w:rPr>
          <w:rFonts w:hint="eastAsia" w:ascii="Times New Roman" w:hAnsi="Times New Roman" w:eastAsia="宋体" w:cs="Times New Roman"/>
          <w:b/>
          <w:color w:val="auto"/>
          <w:szCs w:val="21"/>
        </w:rPr>
        <w:t>本项目实行电子投标。</w:t>
      </w:r>
    </w:p>
    <w:p w14:paraId="0E5E9F7E">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投标人应准备电子投标文件、以介质存储的数据电文形式的备份投标文件；</w:t>
      </w:r>
    </w:p>
    <w:p w14:paraId="5A6469C3">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）电子投标文件，按政采云平台项目采购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电子交易操作指南及本招标文件要求递交。</w:t>
      </w:r>
      <w:r>
        <w:rPr>
          <w:rFonts w:hint="eastAsia" w:ascii="Times New Roman" w:hAnsi="Times New Roman" w:eastAsia="宋体" w:cs="Times New Roman"/>
          <w:color w:val="auto"/>
          <w:szCs w:val="21"/>
          <w:shd w:val="clear" w:color="auto" w:fill="FFFFFF"/>
        </w:rPr>
        <w:t>投标人应于</w:t>
      </w:r>
      <w:bookmarkStart w:id="1" w:name="_Hlk100345522"/>
      <w:r>
        <w:rPr>
          <w:rFonts w:hint="eastAsia" w:ascii="Times New Roman" w:hAnsi="Times New Roman" w:eastAsia="宋体" w:cs="Times New Roman"/>
          <w:color w:val="auto"/>
          <w:szCs w:val="21"/>
          <w:shd w:val="clear" w:color="auto" w:fill="FFFFFF"/>
        </w:rPr>
        <w:t>2025年</w:t>
      </w:r>
      <w:r>
        <w:rPr>
          <w:rFonts w:hint="eastAsia" w:ascii="Times New Roman" w:hAnsi="Times New Roman" w:eastAsia="宋体" w:cs="Times New Roman"/>
          <w:color w:val="auto"/>
          <w:szCs w:val="21"/>
          <w:shd w:val="clear" w:color="auto" w:fill="FFFFFF"/>
          <w:lang w:val="en-US" w:eastAsia="zh-CN"/>
        </w:rPr>
        <w:t>07</w:t>
      </w:r>
      <w:r>
        <w:rPr>
          <w:rFonts w:hint="eastAsia" w:ascii="Times New Roman" w:hAnsi="Times New Roman" w:eastAsia="宋体" w:cs="Times New Roman"/>
          <w:color w:val="auto"/>
          <w:szCs w:val="21"/>
          <w:shd w:val="clear" w:color="auto" w:fill="FFFFFF"/>
        </w:rPr>
        <w:t>月</w:t>
      </w:r>
      <w:r>
        <w:rPr>
          <w:rFonts w:hint="eastAsia" w:ascii="Times New Roman" w:hAnsi="Times New Roman" w:eastAsia="宋体" w:cs="Times New Roman"/>
          <w:color w:val="auto"/>
          <w:szCs w:val="21"/>
          <w:shd w:val="clear" w:color="auto" w:fill="FFFFFF"/>
          <w:lang w:val="en-US" w:eastAsia="zh-CN"/>
        </w:rPr>
        <w:t>31</w:t>
      </w:r>
      <w:r>
        <w:rPr>
          <w:rFonts w:hint="eastAsia" w:ascii="Times New Roman" w:hAnsi="Times New Roman" w:eastAsia="宋体" w:cs="Times New Roman"/>
          <w:color w:val="auto"/>
          <w:szCs w:val="21"/>
          <w:shd w:val="clear" w:color="auto" w:fill="FFFFFF"/>
        </w:rPr>
        <w:t>日</w:t>
      </w:r>
      <w:r>
        <w:rPr>
          <w:rFonts w:hint="eastAsia" w:ascii="Times New Roman" w:hAnsi="Times New Roman" w:eastAsia="宋体" w:cs="Times New Roman"/>
          <w:color w:val="auto"/>
          <w:szCs w:val="21"/>
          <w:shd w:val="clear" w:color="auto" w:fill="FFFFFF"/>
          <w:lang w:val="en-US" w:eastAsia="zh-CN"/>
        </w:rPr>
        <w:t>09</w:t>
      </w:r>
      <w:r>
        <w:rPr>
          <w:rFonts w:hint="eastAsia" w:ascii="Times New Roman" w:hAnsi="Times New Roman" w:eastAsia="宋体" w:cs="Times New Roman"/>
          <w:color w:val="auto"/>
          <w:szCs w:val="21"/>
          <w:shd w:val="clear" w:color="auto" w:fill="FFFFFF"/>
        </w:rPr>
        <w:t>：</w:t>
      </w:r>
      <w:bookmarkEnd w:id="1"/>
      <w:r>
        <w:rPr>
          <w:rFonts w:hint="eastAsia" w:ascii="Times New Roman" w:hAnsi="Times New Roman" w:eastAsia="宋体" w:cs="Times New Roman"/>
          <w:color w:val="auto"/>
          <w:szCs w:val="21"/>
          <w:shd w:val="clear" w:color="auto" w:fill="FFFFFF"/>
          <w:lang w:val="en-US" w:eastAsia="zh-CN"/>
        </w:rPr>
        <w:t>15</w:t>
      </w:r>
      <w:r>
        <w:rPr>
          <w:rFonts w:hint="eastAsia" w:ascii="Times New Roman" w:hAnsi="Times New Roman" w:eastAsia="宋体" w:cs="Times New Roman"/>
          <w:color w:val="auto"/>
          <w:szCs w:val="21"/>
          <w:shd w:val="clear" w:color="auto" w:fill="FFFFFF"/>
        </w:rPr>
        <w:t>前将加密的电子版投标文件上传到政采云系统中（不准时上传视为无效标）。</w:t>
      </w:r>
      <w:r>
        <w:rPr>
          <w:rFonts w:ascii="Times New Roman" w:hAnsi="Times New Roman" w:eastAsia="宋体" w:cs="Times New Roman"/>
          <w:b/>
          <w:color w:val="auto"/>
          <w:szCs w:val="21"/>
          <w:shd w:val="clear" w:color="auto" w:fill="FFFFFF"/>
        </w:rPr>
        <w:t>CA</w:t>
      </w:r>
      <w:r>
        <w:rPr>
          <w:rFonts w:hint="eastAsia" w:ascii="Times New Roman" w:hAnsi="Times New Roman" w:eastAsia="宋体" w:cs="Times New Roman"/>
          <w:b/>
          <w:color w:val="auto"/>
          <w:szCs w:val="21"/>
          <w:shd w:val="clear" w:color="auto" w:fill="FFFFFF"/>
        </w:rPr>
        <w:t>数字证书随身携带或准时解码。</w:t>
      </w:r>
    </w:p>
    <w:p w14:paraId="0BC10AF0">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）以介质存储的数据电文形式的备份投标文件，按政采云平台项目采购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电子交易操作指南中上传的电子投标文件格式，以</w:t>
      </w:r>
      <w:r>
        <w:rPr>
          <w:rFonts w:ascii="Times New Roman" w:hAnsi="Times New Roman" w:eastAsia="宋体" w:cs="Times New Roman"/>
          <w:color w:val="auto"/>
          <w:szCs w:val="21"/>
        </w:rPr>
        <w:t>U</w:t>
      </w:r>
      <w:r>
        <w:rPr>
          <w:rFonts w:hint="eastAsia" w:ascii="Times New Roman" w:hAnsi="Times New Roman" w:eastAsia="宋体" w:cs="Times New Roman"/>
          <w:color w:val="auto"/>
          <w:szCs w:val="21"/>
        </w:rPr>
        <w:t>盘形式存储提供。数量为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份。</w:t>
      </w:r>
    </w:p>
    <w:p w14:paraId="77646AAD">
      <w:pPr>
        <w:widowControl/>
        <w:shd w:val="clear" w:color="auto" w:fill="FFFFFF"/>
        <w:spacing w:line="360" w:lineRule="auto"/>
        <w:ind w:firstLine="519" w:firstLineChars="246"/>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投标人可于2025年</w:t>
      </w:r>
      <w:r>
        <w:rPr>
          <w:rFonts w:hint="eastAsia" w:ascii="宋体" w:hAnsi="宋体" w:eastAsia="宋体" w:cs="宋体"/>
          <w:b/>
          <w:bCs/>
          <w:color w:val="auto"/>
          <w:kern w:val="0"/>
          <w:szCs w:val="21"/>
          <w:lang w:val="en-US" w:eastAsia="zh-CN"/>
        </w:rPr>
        <w:t>07</w:t>
      </w:r>
      <w:r>
        <w:rPr>
          <w:rFonts w:hint="eastAsia" w:ascii="宋体" w:hAnsi="宋体" w:eastAsia="宋体" w:cs="宋体"/>
          <w:b/>
          <w:bCs/>
          <w:color w:val="auto"/>
          <w:kern w:val="0"/>
          <w:szCs w:val="21"/>
        </w:rPr>
        <w:t>月</w:t>
      </w:r>
      <w:r>
        <w:rPr>
          <w:rFonts w:hint="eastAsia" w:ascii="宋体" w:hAnsi="宋体" w:eastAsia="宋体" w:cs="宋体"/>
          <w:b/>
          <w:bCs/>
          <w:color w:val="auto"/>
          <w:kern w:val="0"/>
          <w:szCs w:val="21"/>
          <w:lang w:val="en-US" w:eastAsia="zh-CN"/>
        </w:rPr>
        <w:t>30</w:t>
      </w:r>
      <w:r>
        <w:rPr>
          <w:rFonts w:hint="eastAsia" w:ascii="宋体" w:hAnsi="宋体" w:eastAsia="宋体" w:cs="宋体"/>
          <w:b/>
          <w:bCs/>
          <w:color w:val="auto"/>
          <w:kern w:val="0"/>
          <w:szCs w:val="21"/>
        </w:rPr>
        <w:t>日11：30（北京时间）前将密封的投标文件寄到或送达采购代理公司。地址：舟山市定海区昌国路232号中楼202  深圳市国信招标有限公司舟山分公司(收件人：任女士，联系电话：13567673203）。寄错地址或未按时寄到的自行承担风险。也可开标会现场递交，递交截止时间2025年07月31日09：15。</w:t>
      </w:r>
    </w:p>
    <w:p w14:paraId="58413F7A">
      <w:pPr>
        <w:widowControl/>
        <w:shd w:val="clear" w:color="auto" w:fill="FFFFFF"/>
        <w:spacing w:line="360" w:lineRule="auto"/>
        <w:ind w:firstLine="519" w:firstLineChars="246"/>
        <w:jc w:val="left"/>
        <w:rPr>
          <w:rFonts w:ascii="Times New Roman" w:hAnsi="Times New Roman" w:eastAsia="宋体" w:cs="Times New Roman"/>
          <w:b/>
          <w:color w:val="auto"/>
          <w:kern w:val="0"/>
          <w:szCs w:val="21"/>
        </w:rPr>
      </w:pPr>
      <w:r>
        <w:rPr>
          <w:rFonts w:hint="eastAsia" w:ascii="Times New Roman" w:hAnsi="Times New Roman" w:eastAsia="宋体" w:cs="Times New Roman"/>
          <w:b/>
          <w:color w:val="auto"/>
          <w:kern w:val="0"/>
          <w:szCs w:val="21"/>
        </w:rPr>
        <w:t>投标人可以不提供备份投标文件，造成项目开评标活动无法进行下去的，投标无效，相关风险由投标人自行承担。</w:t>
      </w:r>
    </w:p>
    <w:p w14:paraId="2F023E3C">
      <w:pPr>
        <w:widowControl/>
        <w:shd w:val="clear" w:color="auto" w:fill="FFFFFF"/>
        <w:spacing w:line="360" w:lineRule="auto"/>
        <w:ind w:firstLine="413" w:firstLineChars="196"/>
        <w:jc w:val="left"/>
        <w:rPr>
          <w:rFonts w:hint="default" w:ascii="Times New Roman" w:hAnsi="Times New Roman" w:eastAsia="宋体" w:cs="Times New Roman"/>
          <w:b w:val="0"/>
          <w:bCs w:val="0"/>
          <w:color w:val="auto"/>
          <w:kern w:val="0"/>
          <w:szCs w:val="21"/>
          <w:lang w:val="en-US" w:eastAsia="zh-CN"/>
        </w:rPr>
      </w:pP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开标时间：</w:t>
      </w:r>
      <w:r>
        <w:rPr>
          <w:rFonts w:hint="eastAsia" w:ascii="Times New Roman" w:hAnsi="Times New Roman" w:eastAsia="宋体" w:cs="Times New Roman"/>
          <w:b w:val="0"/>
          <w:bCs w:val="0"/>
          <w:color w:val="auto"/>
          <w:szCs w:val="21"/>
        </w:rPr>
        <w:t>2025年07月31日09：15</w:t>
      </w:r>
    </w:p>
    <w:p w14:paraId="49C8840C">
      <w:pPr>
        <w:widowControl/>
        <w:shd w:val="clear" w:color="auto" w:fill="FFFFFF"/>
        <w:spacing w:line="360" w:lineRule="auto"/>
        <w:ind w:firstLine="410"/>
        <w:jc w:val="left"/>
        <w:rPr>
          <w:rFonts w:ascii="Times New Roman" w:hAnsi="Times New Roman" w:eastAsia="宋体" w:cs="Times New Roman"/>
          <w:color w:val="auto"/>
          <w:kern w:val="0"/>
          <w:szCs w:val="21"/>
        </w:rPr>
      </w:pP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开标地点：</w:t>
      </w:r>
      <w:r>
        <w:rPr>
          <w:rFonts w:hint="eastAsia" w:ascii="Times New Roman" w:hAnsi="Times New Roman" w:eastAsia="宋体" w:cs="Times New Roman"/>
          <w:color w:val="auto"/>
          <w:kern w:val="0"/>
          <w:szCs w:val="21"/>
        </w:rPr>
        <w:t>舟山市公共资源交易中心（舟山市新城翁山路555号四楼（大宗商品交易中心同幢西边））开标室</w:t>
      </w:r>
    </w:p>
    <w:p w14:paraId="0DB1F9A8">
      <w:pPr>
        <w:widowControl/>
        <w:shd w:val="clear" w:color="auto" w:fill="FFFFFF"/>
        <w:spacing w:line="360" w:lineRule="auto"/>
        <w:jc w:val="left"/>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十一、其他事项：</w:t>
      </w:r>
    </w:p>
    <w:p w14:paraId="4CBDD62B">
      <w:pPr>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szCs w:val="21"/>
        </w:rPr>
        <w:t>1.</w:t>
      </w:r>
      <w:r>
        <w:rPr>
          <w:rFonts w:hint="eastAsia" w:ascii="Times New Roman" w:hAnsi="Times New Roman" w:eastAsia="宋体" w:cs="Times New Roman"/>
          <w:color w:val="auto"/>
        </w:rPr>
        <w:t>本项目公告期限为</w:t>
      </w:r>
      <w:r>
        <w:rPr>
          <w:rFonts w:ascii="Times New Roman" w:hAnsi="Times New Roman" w:eastAsia="宋体" w:cs="Times New Roman"/>
          <w:color w:val="auto"/>
        </w:rPr>
        <w:t>5</w:t>
      </w:r>
      <w:r>
        <w:rPr>
          <w:rFonts w:hint="eastAsia" w:ascii="Times New Roman" w:hAnsi="Times New Roman" w:eastAsia="宋体" w:cs="Times New Roman"/>
          <w:color w:val="auto"/>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color w:val="auto"/>
        </w:rPr>
        <w:t>7</w:t>
      </w:r>
      <w:r>
        <w:rPr>
          <w:rFonts w:hint="eastAsia" w:ascii="Times New Roman" w:hAnsi="Times New Roman" w:eastAsia="宋体" w:cs="Times New Roman"/>
          <w:color w:val="auto"/>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63119D">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投标人应在合同签订前成为浙江政府采购网正式注册供应商。</w:t>
      </w:r>
    </w:p>
    <w:p w14:paraId="734A316A">
      <w:pPr>
        <w:widowControl/>
        <w:spacing w:line="360" w:lineRule="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十二、联系方式：</w:t>
      </w:r>
    </w:p>
    <w:p w14:paraId="4048ADD1">
      <w:pPr>
        <w:widowControl/>
        <w:spacing w:line="360" w:lineRule="auto"/>
        <w:ind w:firstLine="420"/>
        <w:rPr>
          <w:rFonts w:ascii="Times New Roman" w:hAnsi="Times New Roman" w:eastAsia="宋体" w:cs="Times New Roman"/>
          <w:color w:val="auto"/>
          <w:kern w:val="0"/>
          <w:szCs w:val="21"/>
          <w:shd w:val="clear" w:color="auto" w:fill="FFFFFF"/>
        </w:rPr>
      </w:pPr>
      <w:r>
        <w:rPr>
          <w:rFonts w:ascii="Times New Roman" w:hAnsi="Times New Roman" w:eastAsia="宋体" w:cs="Times New Roman"/>
          <w:color w:val="auto"/>
          <w:kern w:val="0"/>
          <w:szCs w:val="21"/>
          <w:shd w:val="clear" w:color="auto" w:fill="FFFFFF"/>
        </w:rPr>
        <w:t>1.</w:t>
      </w:r>
      <w:r>
        <w:rPr>
          <w:rFonts w:hint="eastAsia" w:ascii="Times New Roman" w:hAnsi="Times New Roman" w:eastAsia="宋体" w:cs="Times New Roman"/>
          <w:color w:val="auto"/>
          <w:kern w:val="0"/>
          <w:szCs w:val="21"/>
          <w:shd w:val="clear" w:color="auto" w:fill="FFFFFF"/>
        </w:rPr>
        <w:t>采购代理机构名称：深圳市国信招标有限公司舟山分公司</w:t>
      </w:r>
    </w:p>
    <w:p w14:paraId="61FF1DE9">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联系人：朱女士、任女士</w:t>
      </w:r>
    </w:p>
    <w:p w14:paraId="42AACF83">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联系电话：</w:t>
      </w:r>
      <w:r>
        <w:rPr>
          <w:rFonts w:ascii="Times New Roman" w:hAnsi="Times New Roman" w:eastAsia="宋体" w:cs="Times New Roman"/>
          <w:color w:val="auto"/>
          <w:kern w:val="0"/>
          <w:szCs w:val="21"/>
          <w:shd w:val="clear" w:color="auto" w:fill="FFFFFF"/>
        </w:rPr>
        <w:t>0580-2054476</w:t>
      </w:r>
      <w:r>
        <w:rPr>
          <w:rFonts w:hint="eastAsia" w:ascii="Times New Roman" w:hAnsi="Times New Roman" w:eastAsia="宋体" w:cs="Times New Roman"/>
          <w:color w:val="auto"/>
          <w:kern w:val="0"/>
          <w:szCs w:val="21"/>
          <w:shd w:val="clear" w:color="auto" w:fill="FFFFFF"/>
        </w:rPr>
        <w:t>，</w:t>
      </w:r>
      <w:r>
        <w:rPr>
          <w:rFonts w:ascii="Times New Roman" w:hAnsi="Times New Roman" w:eastAsia="宋体" w:cs="Times New Roman"/>
          <w:color w:val="auto"/>
          <w:kern w:val="0"/>
          <w:szCs w:val="21"/>
          <w:shd w:val="clear" w:color="auto" w:fill="FFFFFF"/>
        </w:rPr>
        <w:t>13857236444</w:t>
      </w:r>
      <w:r>
        <w:rPr>
          <w:rFonts w:hint="eastAsia" w:ascii="Times New Roman" w:hAnsi="Times New Roman" w:eastAsia="宋体" w:cs="Times New Roman"/>
          <w:color w:val="auto"/>
          <w:kern w:val="0"/>
          <w:szCs w:val="21"/>
          <w:shd w:val="clear" w:color="auto" w:fill="FFFFFF"/>
        </w:rPr>
        <w:t>，</w:t>
      </w:r>
      <w:r>
        <w:rPr>
          <w:rFonts w:ascii="Times New Roman" w:hAnsi="Times New Roman" w:eastAsia="宋体" w:cs="Times New Roman"/>
          <w:color w:val="auto"/>
          <w:kern w:val="0"/>
          <w:szCs w:val="21"/>
          <w:shd w:val="clear" w:color="auto" w:fill="FFFFFF"/>
        </w:rPr>
        <w:t>13567673203</w:t>
      </w:r>
    </w:p>
    <w:p w14:paraId="4F983082">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质疑答复联系人：王女士</w:t>
      </w:r>
    </w:p>
    <w:p w14:paraId="2DF9A9F8">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联系电话：</w:t>
      </w:r>
      <w:r>
        <w:rPr>
          <w:rFonts w:ascii="Times New Roman" w:hAnsi="Times New Roman" w:eastAsia="宋体" w:cs="Times New Roman"/>
          <w:color w:val="auto"/>
          <w:kern w:val="0"/>
          <w:szCs w:val="21"/>
          <w:shd w:val="clear" w:color="auto" w:fill="FFFFFF"/>
        </w:rPr>
        <w:t>0580-2054476</w:t>
      </w:r>
      <w:r>
        <w:rPr>
          <w:rFonts w:hint="eastAsia" w:ascii="Times New Roman" w:hAnsi="Times New Roman" w:eastAsia="宋体" w:cs="Times New Roman"/>
          <w:color w:val="auto"/>
          <w:kern w:val="0"/>
          <w:szCs w:val="21"/>
          <w:shd w:val="clear" w:color="auto" w:fill="FFFFFF"/>
        </w:rPr>
        <w:t>，</w:t>
      </w:r>
      <w:r>
        <w:rPr>
          <w:rFonts w:ascii="Times New Roman" w:hAnsi="Times New Roman" w:eastAsia="宋体" w:cs="Times New Roman"/>
          <w:color w:val="auto"/>
          <w:kern w:val="0"/>
          <w:szCs w:val="21"/>
          <w:shd w:val="clear" w:color="auto" w:fill="FFFFFF"/>
        </w:rPr>
        <w:t>13587045176</w:t>
      </w:r>
    </w:p>
    <w:p w14:paraId="0FE90403">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传真：</w:t>
      </w:r>
      <w:r>
        <w:rPr>
          <w:rFonts w:ascii="Times New Roman" w:hAnsi="Times New Roman" w:eastAsia="宋体" w:cs="Times New Roman"/>
          <w:color w:val="auto"/>
          <w:kern w:val="0"/>
          <w:szCs w:val="21"/>
          <w:shd w:val="clear" w:color="auto" w:fill="FFFFFF"/>
        </w:rPr>
        <w:t>0580-2054476</w:t>
      </w:r>
    </w:p>
    <w:p w14:paraId="048FC868">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地址：舟山市定海区昌国路</w:t>
      </w:r>
      <w:r>
        <w:rPr>
          <w:rFonts w:ascii="Times New Roman" w:hAnsi="Times New Roman" w:eastAsia="宋体" w:cs="Times New Roman"/>
          <w:color w:val="auto"/>
          <w:kern w:val="0"/>
          <w:szCs w:val="21"/>
          <w:shd w:val="clear" w:color="auto" w:fill="FFFFFF"/>
        </w:rPr>
        <w:t>232</w:t>
      </w:r>
      <w:r>
        <w:rPr>
          <w:rFonts w:hint="eastAsia" w:ascii="Times New Roman" w:hAnsi="Times New Roman" w:eastAsia="宋体" w:cs="Times New Roman"/>
          <w:color w:val="auto"/>
          <w:kern w:val="0"/>
          <w:szCs w:val="21"/>
          <w:shd w:val="clear" w:color="auto" w:fill="FFFFFF"/>
        </w:rPr>
        <w:t>号中楼</w:t>
      </w:r>
      <w:r>
        <w:rPr>
          <w:rFonts w:ascii="Times New Roman" w:hAnsi="Times New Roman" w:eastAsia="宋体" w:cs="Times New Roman"/>
          <w:color w:val="auto"/>
          <w:kern w:val="0"/>
          <w:szCs w:val="21"/>
          <w:shd w:val="clear" w:color="auto" w:fill="FFFFFF"/>
        </w:rPr>
        <w:t>202</w:t>
      </w:r>
    </w:p>
    <w:p w14:paraId="6AA50560">
      <w:pPr>
        <w:widowControl/>
        <w:spacing w:line="360" w:lineRule="auto"/>
        <w:ind w:firstLine="420"/>
        <w:rPr>
          <w:rFonts w:hint="eastAsia" w:ascii="Times New Roman" w:hAnsi="Times New Roman" w:eastAsia="宋体" w:cs="Times New Roman"/>
          <w:color w:val="auto"/>
          <w:kern w:val="0"/>
          <w:szCs w:val="21"/>
          <w:shd w:val="clear" w:color="auto" w:fill="FFFFFF"/>
          <w:lang w:eastAsia="zh-CN"/>
        </w:rPr>
      </w:pPr>
      <w:r>
        <w:rPr>
          <w:rFonts w:hint="eastAsia" w:ascii="宋体" w:hAnsi="宋体" w:eastAsia="宋体" w:cs="Times New Roman"/>
          <w:color w:val="auto"/>
          <w:szCs w:val="21"/>
          <w:shd w:val="clear" w:color="auto" w:fill="FFFFFF"/>
        </w:rPr>
        <w:t>2</w:t>
      </w:r>
      <w:r>
        <w:rPr>
          <w:rFonts w:hint="eastAsia" w:ascii="Times New Roman" w:hAnsi="Times New Roman" w:eastAsia="宋体" w:cs="Times New Roman"/>
          <w:color w:val="auto"/>
          <w:kern w:val="0"/>
          <w:szCs w:val="21"/>
          <w:shd w:val="clear" w:color="auto" w:fill="FFFFFF"/>
        </w:rPr>
        <w:t>.采购人：</w:t>
      </w:r>
      <w:r>
        <w:rPr>
          <w:rFonts w:hint="eastAsia" w:ascii="Times New Roman" w:hAnsi="Times New Roman" w:eastAsia="宋体" w:cs="Times New Roman"/>
          <w:color w:val="auto"/>
          <w:kern w:val="0"/>
          <w:szCs w:val="21"/>
          <w:shd w:val="clear" w:color="auto" w:fill="FFFFFF"/>
          <w:lang w:eastAsia="zh-CN"/>
        </w:rPr>
        <w:t>舟山市急救指挥中心</w:t>
      </w:r>
    </w:p>
    <w:p w14:paraId="692C6B93">
      <w:pPr>
        <w:widowControl/>
        <w:spacing w:line="360" w:lineRule="auto"/>
        <w:ind w:firstLine="420"/>
        <w:rPr>
          <w:rFonts w:hint="eastAsia" w:ascii="Times New Roman" w:hAnsi="Times New Roman" w:eastAsia="宋体" w:cs="Times New Roman"/>
          <w:color w:val="auto"/>
          <w:kern w:val="0"/>
          <w:szCs w:val="21"/>
          <w:shd w:val="clear" w:color="auto" w:fill="FFFFFF"/>
          <w:lang w:eastAsia="zh-CN"/>
        </w:rPr>
      </w:pPr>
      <w:r>
        <w:rPr>
          <w:rFonts w:hint="eastAsia" w:ascii="Times New Roman" w:hAnsi="Times New Roman" w:eastAsia="宋体" w:cs="Times New Roman"/>
          <w:color w:val="auto"/>
          <w:kern w:val="0"/>
          <w:szCs w:val="21"/>
          <w:shd w:val="clear" w:color="auto" w:fill="FFFFFF"/>
        </w:rPr>
        <w:t>联系人：</w:t>
      </w:r>
      <w:r>
        <w:rPr>
          <w:rFonts w:hint="eastAsia" w:ascii="Times New Roman" w:hAnsi="Times New Roman" w:eastAsia="宋体" w:cs="Times New Roman"/>
          <w:color w:val="auto"/>
          <w:kern w:val="0"/>
          <w:szCs w:val="21"/>
          <w:shd w:val="clear" w:color="auto" w:fill="FFFFFF"/>
          <w:lang w:eastAsia="zh-CN"/>
        </w:rPr>
        <w:t>江女士</w:t>
      </w:r>
    </w:p>
    <w:p w14:paraId="75CFFEE7">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联系电话：</w:t>
      </w:r>
      <w:r>
        <w:rPr>
          <w:rFonts w:hint="eastAsia" w:ascii="Times New Roman" w:hAnsi="Times New Roman" w:eastAsia="宋体" w:cs="Times New Roman"/>
          <w:color w:val="auto"/>
          <w:kern w:val="0"/>
          <w:szCs w:val="21"/>
          <w:shd w:val="clear" w:color="auto" w:fill="FFFFFF"/>
          <w:lang w:val="en-US" w:eastAsia="zh-CN"/>
        </w:rPr>
        <w:t>0580-2268866，</w:t>
      </w:r>
      <w:r>
        <w:rPr>
          <w:rFonts w:hint="eastAsia" w:ascii="Times New Roman" w:hAnsi="Times New Roman" w:eastAsia="宋体" w:cs="Times New Roman"/>
          <w:color w:val="auto"/>
          <w:kern w:val="0"/>
          <w:szCs w:val="21"/>
          <w:shd w:val="clear" w:color="auto" w:fill="FFFFFF"/>
        </w:rPr>
        <w:t>18768008820</w:t>
      </w:r>
    </w:p>
    <w:p w14:paraId="5B604D46">
      <w:pPr>
        <w:widowControl/>
        <w:spacing w:line="360" w:lineRule="auto"/>
        <w:ind w:firstLine="420"/>
        <w:rPr>
          <w:rFonts w:hint="default" w:ascii="Times New Roman" w:hAnsi="Times New Roman" w:eastAsia="宋体" w:cs="Times New Roman"/>
          <w:color w:val="auto"/>
          <w:kern w:val="0"/>
          <w:szCs w:val="21"/>
          <w:shd w:val="clear" w:color="auto" w:fill="FFFFFF"/>
          <w:lang w:val="en" w:eastAsia="zh-CN"/>
        </w:rPr>
      </w:pPr>
      <w:r>
        <w:rPr>
          <w:rFonts w:hint="eastAsia" w:ascii="Times New Roman" w:hAnsi="Times New Roman" w:eastAsia="宋体" w:cs="Times New Roman"/>
          <w:color w:val="auto"/>
          <w:kern w:val="0"/>
          <w:szCs w:val="21"/>
          <w:shd w:val="clear" w:color="auto" w:fill="FFFFFF"/>
        </w:rPr>
        <w:t>质疑答复联系人：</w:t>
      </w:r>
      <w:r>
        <w:rPr>
          <w:rFonts w:hint="default" w:ascii="Times New Roman" w:hAnsi="Times New Roman" w:eastAsia="宋体" w:cs="Times New Roman"/>
          <w:color w:val="auto"/>
          <w:kern w:val="0"/>
          <w:szCs w:val="21"/>
          <w:shd w:val="clear" w:color="auto" w:fill="FFFFFF"/>
          <w:lang w:val="en"/>
        </w:rPr>
        <w:t>廖先生</w:t>
      </w:r>
      <w:r>
        <w:rPr>
          <w:rFonts w:hint="default" w:ascii="Times New Roman" w:hAnsi="Times New Roman" w:eastAsia="宋体" w:cs="Times New Roman"/>
          <w:color w:val="auto"/>
          <w:kern w:val="0"/>
          <w:szCs w:val="21"/>
          <w:shd w:val="clear" w:color="auto" w:fill="FFFFFF"/>
          <w:lang w:val="en" w:eastAsia="zh-CN"/>
        </w:rPr>
        <w:t xml:space="preserve"> </w:t>
      </w:r>
    </w:p>
    <w:p w14:paraId="6E8B0EC4">
      <w:pPr>
        <w:widowControl/>
        <w:spacing w:line="360" w:lineRule="auto"/>
        <w:ind w:firstLine="420"/>
        <w:rPr>
          <w:rFonts w:hint="default" w:ascii="Times New Roman" w:hAnsi="Times New Roman" w:eastAsia="宋体" w:cs="Times New Roman"/>
          <w:color w:val="auto"/>
          <w:kern w:val="0"/>
          <w:szCs w:val="21"/>
          <w:shd w:val="clear" w:color="auto" w:fill="FFFFFF"/>
          <w:lang w:val="en"/>
        </w:rPr>
      </w:pPr>
      <w:r>
        <w:rPr>
          <w:rFonts w:hint="eastAsia" w:ascii="Times New Roman" w:hAnsi="Times New Roman" w:eastAsia="宋体" w:cs="Times New Roman"/>
          <w:color w:val="auto"/>
          <w:kern w:val="0"/>
          <w:szCs w:val="21"/>
          <w:shd w:val="clear" w:color="auto" w:fill="FFFFFF"/>
        </w:rPr>
        <w:t>联系电话：</w:t>
      </w:r>
      <w:r>
        <w:rPr>
          <w:rFonts w:hint="default" w:ascii="Times New Roman" w:hAnsi="Times New Roman" w:eastAsia="宋体" w:cs="Times New Roman"/>
          <w:color w:val="auto"/>
          <w:kern w:val="0"/>
          <w:szCs w:val="21"/>
          <w:shd w:val="clear" w:color="auto" w:fill="FFFFFF"/>
          <w:lang w:val="en"/>
        </w:rPr>
        <w:t>0580-8931177</w:t>
      </w:r>
    </w:p>
    <w:p w14:paraId="4391D340">
      <w:pPr>
        <w:spacing w:line="360" w:lineRule="auto"/>
        <w:ind w:firstLine="472" w:firstLineChars="225"/>
        <w:rPr>
          <w:rFonts w:hint="default" w:ascii="宋体" w:hAnsi="宋体" w:eastAsia="宋体" w:cs="Times New Roman"/>
          <w:color w:val="auto"/>
          <w:szCs w:val="21"/>
          <w:shd w:val="clear" w:color="auto" w:fill="FFFFFF"/>
          <w:lang w:val="en" w:eastAsia="zh-CN"/>
        </w:rPr>
      </w:pPr>
      <w:r>
        <w:rPr>
          <w:rFonts w:hint="eastAsia" w:ascii="宋体" w:hAnsi="宋体" w:eastAsia="宋体" w:cs="Times New Roman"/>
          <w:color w:val="auto"/>
          <w:szCs w:val="21"/>
          <w:shd w:val="clear" w:color="auto" w:fill="FFFFFF"/>
        </w:rPr>
        <w:t>地址：</w:t>
      </w:r>
      <w:r>
        <w:rPr>
          <w:rFonts w:hint="default" w:ascii="宋体" w:hAnsi="宋体" w:eastAsia="宋体" w:cs="Times New Roman"/>
          <w:color w:val="auto"/>
          <w:szCs w:val="21"/>
          <w:shd w:val="clear" w:color="auto" w:fill="FFFFFF"/>
          <w:lang w:val="en"/>
        </w:rPr>
        <w:t>舟山市新城体育路288号5楼507</w:t>
      </w:r>
    </w:p>
    <w:p w14:paraId="44A079A2">
      <w:pPr>
        <w:spacing w:line="360" w:lineRule="auto"/>
        <w:ind w:firstLine="472" w:firstLineChars="225"/>
        <w:rPr>
          <w:rFonts w:ascii="宋体" w:hAnsi="宋体" w:eastAsia="宋体"/>
          <w:color w:val="auto"/>
          <w:szCs w:val="21"/>
        </w:rPr>
      </w:pPr>
      <w:r>
        <w:rPr>
          <w:rFonts w:hint="eastAsia" w:ascii="宋体" w:hAnsi="宋体" w:eastAsia="宋体"/>
          <w:color w:val="auto"/>
          <w:szCs w:val="21"/>
        </w:rPr>
        <w:t>3.同级政府采购监督管理部门名称：</w:t>
      </w:r>
      <w:r>
        <w:rPr>
          <w:rFonts w:hint="eastAsia" w:ascii="宋体" w:hAnsi="宋体" w:eastAsia="宋体" w:cs="宋体"/>
          <w:color w:val="auto"/>
          <w:szCs w:val="21"/>
        </w:rPr>
        <w:t>舟山市财政局（政府采购监管处）</w:t>
      </w:r>
    </w:p>
    <w:p w14:paraId="76BADE49">
      <w:pPr>
        <w:spacing w:line="360" w:lineRule="auto"/>
        <w:ind w:firstLine="472" w:firstLineChars="225"/>
        <w:rPr>
          <w:rFonts w:ascii="宋体" w:hAnsi="宋体" w:eastAsia="宋体"/>
          <w:b/>
          <w:color w:val="auto"/>
          <w:sz w:val="30"/>
        </w:rPr>
      </w:pPr>
      <w:r>
        <w:rPr>
          <w:rFonts w:hint="eastAsia" w:ascii="宋体" w:hAnsi="宋体" w:eastAsia="宋体"/>
          <w:color w:val="auto"/>
          <w:szCs w:val="21"/>
        </w:rPr>
        <w:t>监督投诉电话：</w:t>
      </w:r>
      <w:r>
        <w:rPr>
          <w:rFonts w:hint="eastAsia" w:ascii="宋体" w:hAnsi="宋体" w:eastAsia="宋体" w:cs="宋体"/>
          <w:color w:val="auto"/>
          <w:kern w:val="0"/>
          <w:szCs w:val="21"/>
        </w:rPr>
        <w:t>0580-2282591</w:t>
      </w:r>
    </w:p>
    <w:p w14:paraId="5CB2C182">
      <w:pPr>
        <w:spacing w:line="360" w:lineRule="auto"/>
        <w:ind w:firstLine="678" w:firstLineChars="225"/>
        <w:rPr>
          <w:rFonts w:ascii="宋体" w:hAnsi="宋体" w:eastAsia="宋体" w:cs="Times New Roman"/>
          <w:b/>
          <w:color w:val="auto"/>
          <w:sz w:val="30"/>
        </w:rPr>
      </w:pPr>
    </w:p>
    <w:p w14:paraId="70634105">
      <w:pPr>
        <w:rPr>
          <w:rFonts w:ascii="Times New Roman" w:hAnsi="Times New Roman" w:eastAsia="宋体" w:cs="Times New Roman"/>
          <w:b/>
          <w:color w:val="auto"/>
          <w:kern w:val="0"/>
          <w:sz w:val="30"/>
        </w:rPr>
      </w:pPr>
      <w:r>
        <w:rPr>
          <w:rFonts w:ascii="Times New Roman" w:hAnsi="Times New Roman" w:eastAsia="宋体" w:cs="Times New Roman"/>
          <w:b/>
          <w:color w:val="auto"/>
          <w:kern w:val="0"/>
          <w:sz w:val="30"/>
        </w:rPr>
        <w:br w:type="page"/>
      </w:r>
    </w:p>
    <w:p w14:paraId="7922577C">
      <w:pPr>
        <w:widowControl/>
        <w:jc w:val="left"/>
        <w:rPr>
          <w:rFonts w:ascii="Times New Roman" w:hAnsi="Times New Roman" w:eastAsia="宋体" w:cs="Times New Roman"/>
          <w:b/>
          <w:color w:val="auto"/>
          <w:kern w:val="0"/>
          <w:sz w:val="30"/>
        </w:rPr>
        <w:sectPr>
          <w:pgSz w:w="11906" w:h="16838"/>
          <w:pgMar w:top="1304" w:right="1531" w:bottom="1304" w:left="1531" w:header="1134" w:footer="1304" w:gutter="0"/>
          <w:cols w:space="720" w:num="1"/>
        </w:sectPr>
      </w:pPr>
    </w:p>
    <w:p w14:paraId="2BC3A4EF">
      <w:pPr>
        <w:numPr>
          <w:ilvl w:val="0"/>
          <w:numId w:val="3"/>
        </w:numPr>
        <w:snapToGrid w:val="0"/>
        <w:spacing w:line="360" w:lineRule="auto"/>
        <w:jc w:val="center"/>
        <w:rPr>
          <w:rFonts w:ascii="Times New Roman" w:hAnsi="Times New Roman" w:eastAsia="宋体" w:cs="Times New Roman"/>
          <w:b/>
          <w:color w:val="auto"/>
          <w:sz w:val="30"/>
        </w:rPr>
      </w:pPr>
      <w:r>
        <w:rPr>
          <w:rFonts w:hint="eastAsia" w:ascii="Times New Roman" w:hAnsi="Times New Roman" w:eastAsia="宋体" w:cs="Times New Roman"/>
          <w:b/>
          <w:color w:val="auto"/>
          <w:sz w:val="30"/>
        </w:rPr>
        <w:t>招标需求</w:t>
      </w:r>
    </w:p>
    <w:p w14:paraId="51663206">
      <w:pPr>
        <w:spacing w:line="312" w:lineRule="auto"/>
        <w:outlineLvl w:val="0"/>
        <w:rPr>
          <w:rFonts w:ascii="Times New Roman" w:hAnsi="Times New Roman" w:eastAsia="宋体" w:cs="Times New Roman"/>
          <w:b/>
          <w:color w:val="auto"/>
          <w:sz w:val="24"/>
        </w:rPr>
      </w:pPr>
    </w:p>
    <w:p w14:paraId="3CB1262B">
      <w:pPr>
        <w:numPr>
          <w:ilvl w:val="0"/>
          <w:numId w:val="0"/>
        </w:numPr>
        <w:spacing w:line="360" w:lineRule="auto"/>
        <w:ind w:left="425" w:leftChars="0" w:hanging="425" w:firstLineChars="0"/>
        <w:jc w:val="left"/>
        <w:outlineLvl w:val="9"/>
        <w:rPr>
          <w:rFonts w:hint="default"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一、采购内容</w:t>
      </w:r>
    </w:p>
    <w:tbl>
      <w:tblPr>
        <w:tblStyle w:val="10"/>
        <w:tblpPr w:leftFromText="180" w:rightFromText="180" w:vertAnchor="text" w:horzAnchor="page" w:tblpXSpec="center" w:tblpY="207"/>
        <w:tblOverlap w:val="never"/>
        <w:tblW w:w="88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9"/>
        <w:gridCol w:w="2066"/>
        <w:gridCol w:w="2979"/>
        <w:gridCol w:w="2404"/>
        <w:gridCol w:w="670"/>
      </w:tblGrid>
      <w:tr w14:paraId="5CEDC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9" w:type="dxa"/>
            <w:tcBorders>
              <w:top w:val="single" w:color="000000" w:sz="4" w:space="0"/>
              <w:left w:val="single" w:color="000000" w:sz="4" w:space="0"/>
              <w:bottom w:val="single" w:color="000000" w:sz="4" w:space="0"/>
              <w:right w:val="single" w:color="000000" w:sz="4" w:space="0"/>
            </w:tcBorders>
            <w:vAlign w:val="center"/>
          </w:tcPr>
          <w:p w14:paraId="3F0BC03A">
            <w:pPr>
              <w:widowControl/>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序号</w:t>
            </w:r>
          </w:p>
        </w:tc>
        <w:tc>
          <w:tcPr>
            <w:tcW w:w="2066" w:type="dxa"/>
            <w:tcBorders>
              <w:top w:val="single" w:color="000000" w:sz="4" w:space="0"/>
              <w:left w:val="single" w:color="000000" w:sz="4" w:space="0"/>
              <w:bottom w:val="single" w:color="000000" w:sz="4" w:space="0"/>
              <w:right w:val="single" w:color="auto" w:sz="4" w:space="0"/>
            </w:tcBorders>
            <w:vAlign w:val="center"/>
          </w:tcPr>
          <w:p w14:paraId="2E4ACC7C">
            <w:pPr>
              <w:widowControl/>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项目名称及内容</w:t>
            </w:r>
          </w:p>
        </w:tc>
        <w:tc>
          <w:tcPr>
            <w:tcW w:w="2979" w:type="dxa"/>
            <w:tcBorders>
              <w:top w:val="single" w:color="000000" w:sz="4" w:space="0"/>
              <w:left w:val="single" w:color="auto" w:sz="4" w:space="0"/>
              <w:bottom w:val="single" w:color="000000" w:sz="4" w:space="0"/>
              <w:right w:val="single" w:color="auto" w:sz="4" w:space="0"/>
            </w:tcBorders>
            <w:vAlign w:val="center"/>
          </w:tcPr>
          <w:p w14:paraId="3980F0E2">
            <w:pPr>
              <w:widowControl/>
              <w:spacing w:line="360" w:lineRule="auto"/>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数量</w:t>
            </w:r>
          </w:p>
        </w:tc>
        <w:tc>
          <w:tcPr>
            <w:tcW w:w="2404" w:type="dxa"/>
            <w:tcBorders>
              <w:top w:val="single" w:color="000000" w:sz="4" w:space="0"/>
              <w:left w:val="single" w:color="000000" w:sz="4" w:space="0"/>
              <w:bottom w:val="single" w:color="000000" w:sz="4" w:space="0"/>
              <w:right w:val="single" w:color="000000" w:sz="4" w:space="0"/>
            </w:tcBorders>
            <w:vAlign w:val="center"/>
          </w:tcPr>
          <w:p w14:paraId="2C5ABD11">
            <w:pPr>
              <w:widowControl/>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预算金额（万元）</w:t>
            </w:r>
          </w:p>
        </w:tc>
        <w:tc>
          <w:tcPr>
            <w:tcW w:w="670" w:type="dxa"/>
            <w:tcBorders>
              <w:top w:val="single" w:color="000000" w:sz="4" w:space="0"/>
              <w:left w:val="single" w:color="000000" w:sz="4" w:space="0"/>
              <w:bottom w:val="single" w:color="000000" w:sz="4" w:space="0"/>
              <w:right w:val="single" w:color="000000" w:sz="4" w:space="0"/>
            </w:tcBorders>
            <w:vAlign w:val="center"/>
          </w:tcPr>
          <w:p w14:paraId="387DBE44">
            <w:pPr>
              <w:widowControl/>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备注</w:t>
            </w:r>
          </w:p>
        </w:tc>
      </w:tr>
      <w:tr w14:paraId="2FE1D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14:paraId="019F0727">
            <w:pPr>
              <w:widowControl/>
              <w:jc w:val="center"/>
              <w:rPr>
                <w:rFonts w:ascii="宋体" w:hAnsi="宋体" w:eastAsia="宋体" w:cs="Times New Roman"/>
                <w:color w:val="auto"/>
                <w:szCs w:val="21"/>
              </w:rPr>
            </w:pPr>
            <w:r>
              <w:rPr>
                <w:rFonts w:hint="eastAsia" w:ascii="宋体" w:hAnsi="宋体" w:eastAsia="宋体" w:cs="Times New Roman"/>
                <w:color w:val="auto"/>
                <w:szCs w:val="21"/>
              </w:rPr>
              <w:t>1</w:t>
            </w:r>
          </w:p>
        </w:tc>
        <w:tc>
          <w:tcPr>
            <w:tcW w:w="2066" w:type="dxa"/>
            <w:tcBorders>
              <w:top w:val="single" w:color="000000" w:sz="4" w:space="0"/>
              <w:left w:val="single" w:color="000000" w:sz="4" w:space="0"/>
              <w:bottom w:val="single" w:color="000000" w:sz="4" w:space="0"/>
              <w:right w:val="single" w:color="auto" w:sz="4" w:space="0"/>
            </w:tcBorders>
            <w:vAlign w:val="center"/>
          </w:tcPr>
          <w:p w14:paraId="415A3BD2">
            <w:pPr>
              <w:widowControl/>
              <w:jc w:val="center"/>
              <w:rPr>
                <w:rFonts w:ascii="宋体" w:hAnsi="宋体" w:eastAsia="宋体" w:cs="Times New Roman"/>
                <w:color w:val="auto"/>
                <w:szCs w:val="21"/>
              </w:rPr>
            </w:pPr>
            <w:r>
              <w:rPr>
                <w:rFonts w:hint="eastAsia" w:ascii="宋体" w:hAnsi="宋体" w:eastAsia="宋体" w:cs="Times New Roman"/>
                <w:color w:val="auto"/>
                <w:szCs w:val="21"/>
                <w:lang w:eastAsia="zh-CN"/>
              </w:rPr>
              <w:t>2025年度全自动心肺复苏仪采购项目</w:t>
            </w:r>
          </w:p>
        </w:tc>
        <w:tc>
          <w:tcPr>
            <w:tcW w:w="2979" w:type="dxa"/>
            <w:tcBorders>
              <w:top w:val="single" w:color="000000" w:sz="4" w:space="0"/>
              <w:left w:val="single" w:color="auto" w:sz="4" w:space="0"/>
              <w:bottom w:val="single" w:color="000000" w:sz="4" w:space="0"/>
              <w:right w:val="single" w:color="auto" w:sz="4" w:space="0"/>
            </w:tcBorders>
            <w:vAlign w:val="center"/>
          </w:tcPr>
          <w:p w14:paraId="7BBF146F">
            <w:pPr>
              <w:widowControl/>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32台</w:t>
            </w:r>
          </w:p>
          <w:p w14:paraId="74E7C13E">
            <w:pPr>
              <w:widowControl/>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（舟山市急救指挥中心7台；舟山市定海区卫生健康局5台；舟山市普陀区人民医院9台；浙江省岱山县第一人民医院7台；嵊泗县卫生健康局4台）</w:t>
            </w:r>
          </w:p>
        </w:tc>
        <w:tc>
          <w:tcPr>
            <w:tcW w:w="2404" w:type="dxa"/>
            <w:tcBorders>
              <w:top w:val="single" w:color="000000" w:sz="4" w:space="0"/>
              <w:left w:val="single" w:color="000000" w:sz="4" w:space="0"/>
              <w:bottom w:val="single" w:color="000000" w:sz="4" w:space="0"/>
              <w:right w:val="single" w:color="000000" w:sz="4" w:space="0"/>
            </w:tcBorders>
            <w:vAlign w:val="center"/>
          </w:tcPr>
          <w:p w14:paraId="6F26C3A2">
            <w:pPr>
              <w:pStyle w:val="3"/>
              <w:jc w:val="center"/>
              <w:rPr>
                <w:rFonts w:hint="eastAsia" w:ascii="宋体" w:hAnsi="宋体"/>
                <w:color w:val="auto"/>
                <w:lang w:val="en-US" w:eastAsia="zh-CN"/>
              </w:rPr>
            </w:pPr>
            <w:r>
              <w:rPr>
                <w:rFonts w:hint="eastAsia" w:ascii="宋体" w:hAnsi="宋体"/>
                <w:color w:val="auto"/>
                <w:lang w:val="en-US" w:eastAsia="zh-CN"/>
              </w:rPr>
              <w:t>480</w:t>
            </w:r>
          </w:p>
          <w:p w14:paraId="61C3C11A">
            <w:pPr>
              <w:pStyle w:val="3"/>
              <w:jc w:val="center"/>
              <w:rPr>
                <w:rFonts w:hint="default" w:ascii="宋体" w:hAnsi="宋体" w:eastAsia="宋体"/>
                <w:color w:val="auto"/>
                <w:lang w:val="en-US" w:eastAsia="zh-CN"/>
              </w:rPr>
            </w:pPr>
            <w:r>
              <w:rPr>
                <w:rFonts w:hint="eastAsia" w:ascii="宋体" w:hAnsi="宋体"/>
                <w:b/>
                <w:bCs/>
                <w:color w:val="auto"/>
                <w:lang w:val="en-US" w:eastAsia="zh-CN"/>
              </w:rPr>
              <w:t>（分别与舟山市急救指挥中心、舟山市定海区卫生健康局、舟山市普陀区人民医院、浙江省岱山县第一人民医院、嵊泗县卫生健康局签订合同）</w:t>
            </w:r>
          </w:p>
        </w:tc>
        <w:tc>
          <w:tcPr>
            <w:tcW w:w="670" w:type="dxa"/>
            <w:tcBorders>
              <w:top w:val="single" w:color="000000" w:sz="4" w:space="0"/>
              <w:left w:val="single" w:color="000000" w:sz="4" w:space="0"/>
              <w:bottom w:val="single" w:color="000000" w:sz="4" w:space="0"/>
              <w:right w:val="single" w:color="000000" w:sz="4" w:space="0"/>
            </w:tcBorders>
            <w:vAlign w:val="center"/>
          </w:tcPr>
          <w:p w14:paraId="5664504C">
            <w:pPr>
              <w:widowControl/>
              <w:spacing w:line="360" w:lineRule="auto"/>
              <w:jc w:val="center"/>
              <w:rPr>
                <w:rFonts w:ascii="宋体" w:hAnsi="宋体" w:eastAsia="宋体" w:cs="Times New Roman"/>
                <w:color w:val="auto"/>
                <w:szCs w:val="21"/>
              </w:rPr>
            </w:pPr>
          </w:p>
        </w:tc>
      </w:tr>
    </w:tbl>
    <w:p w14:paraId="29F928B7">
      <w:pPr>
        <w:rPr>
          <w:rFonts w:hint="eastAsia"/>
          <w:color w:val="auto"/>
          <w:lang w:val="en-US" w:eastAsia="zh-CN"/>
        </w:rPr>
      </w:pPr>
    </w:p>
    <w:p w14:paraId="217D5823">
      <w:pPr>
        <w:numPr>
          <w:ilvl w:val="0"/>
          <w:numId w:val="0"/>
        </w:numPr>
        <w:spacing w:line="360" w:lineRule="auto"/>
        <w:ind w:left="425" w:leftChars="0" w:hanging="425" w:firstLineChars="0"/>
        <w:jc w:val="left"/>
        <w:outlineLvl w:val="9"/>
        <w:rPr>
          <w:rFonts w:hint="eastAsia" w:ascii="宋体" w:hAnsi="宋体" w:eastAsia="宋体" w:cs="Times New Roman"/>
          <w:b/>
          <w:bCs/>
          <w:color w:val="auto"/>
          <w:sz w:val="24"/>
          <w:szCs w:val="24"/>
          <w:lang w:val="en-US" w:eastAsia="zh-CN"/>
        </w:rPr>
      </w:pPr>
    </w:p>
    <w:p w14:paraId="6EEF61B9">
      <w:pPr>
        <w:numPr>
          <w:ilvl w:val="0"/>
          <w:numId w:val="0"/>
        </w:numPr>
        <w:spacing w:line="360" w:lineRule="auto"/>
        <w:ind w:left="425" w:leftChars="0" w:hanging="425" w:firstLineChars="0"/>
        <w:jc w:val="left"/>
        <w:outlineLvl w:val="9"/>
        <w:rPr>
          <w:rFonts w:ascii="宋体" w:hAnsi="宋体" w:eastAsia="宋体" w:cs="Times New Roman"/>
          <w:color w:val="auto"/>
          <w:sz w:val="24"/>
          <w:szCs w:val="24"/>
        </w:rPr>
      </w:pPr>
      <w:r>
        <w:rPr>
          <w:rFonts w:hint="eastAsia" w:ascii="宋体" w:hAnsi="宋体" w:eastAsia="宋体" w:cs="Times New Roman"/>
          <w:b/>
          <w:bCs/>
          <w:color w:val="auto"/>
          <w:sz w:val="24"/>
          <w:szCs w:val="24"/>
          <w:lang w:val="en-US" w:eastAsia="zh-CN"/>
        </w:rPr>
        <w:t>二、适用范围</w:t>
      </w:r>
    </w:p>
    <w:p w14:paraId="1B30AAC6">
      <w:pPr>
        <w:spacing w:line="360" w:lineRule="auto"/>
        <w:ind w:firstLine="420" w:firstLineChars="200"/>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符合最新国际2020版ERC和</w:t>
      </w:r>
      <w:r>
        <w:rPr>
          <w:rFonts w:hint="eastAsia" w:ascii="宋体" w:hAnsi="宋体" w:eastAsia="宋体" w:cs="Times New Roman"/>
          <w:color w:val="auto"/>
          <w:sz w:val="21"/>
          <w:szCs w:val="21"/>
          <w:lang w:val="en-US" w:eastAsia="zh-CN"/>
        </w:rPr>
        <w:t>AHA</w:t>
      </w:r>
      <w:r>
        <w:rPr>
          <w:rFonts w:hint="eastAsia" w:ascii="宋体" w:hAnsi="宋体" w:eastAsia="宋体" w:cs="Times New Roman"/>
          <w:color w:val="auto"/>
          <w:sz w:val="21"/>
          <w:szCs w:val="21"/>
          <w:lang w:eastAsia="zh-CN"/>
        </w:rPr>
        <w:t>心肺复苏及心血管急救指南中关于心肺复苏替代技术和辅助装置的相关规范，适用于对心跳呼吸骤停的成年患者进行胸外按压等心肺复苏抢救。</w:t>
      </w:r>
    </w:p>
    <w:p w14:paraId="1A5F8569">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413" w:lineRule="auto"/>
        <w:ind w:firstLine="210" w:firstLineChars="100"/>
        <w:jc w:val="both"/>
        <w:textAlignment w:val="auto"/>
        <w:outlineLvl w:val="1"/>
        <w:rPr>
          <w:rFonts w:hint="default" w:ascii="宋体" w:hAnsi="宋体" w:eastAsia="宋体" w:cs="Times New Roman"/>
          <w:b w:val="0"/>
          <w:color w:val="auto"/>
          <w:kern w:val="2"/>
          <w:sz w:val="21"/>
          <w:szCs w:val="21"/>
          <w:lang w:val="en-US" w:eastAsia="zh-CN" w:bidi="ar-SA"/>
        </w:rPr>
      </w:pPr>
      <w:r>
        <w:rPr>
          <w:rFonts w:hint="eastAsia" w:ascii="宋体" w:hAnsi="宋体" w:eastAsia="宋体" w:cs="Times New Roman"/>
          <w:b w:val="0"/>
          <w:color w:val="auto"/>
          <w:kern w:val="2"/>
          <w:sz w:val="21"/>
          <w:szCs w:val="21"/>
          <w:lang w:val="en-US" w:eastAsia="zh-CN" w:bidi="ar-SA"/>
        </w:rPr>
        <w:t>★投标人需提供医疗器械经营许可证及第二类医疗器械经营备案凭证，复印件加盖公章。</w:t>
      </w:r>
    </w:p>
    <w:p w14:paraId="69AE0AA3">
      <w:pPr>
        <w:rPr>
          <w:rFonts w:hint="eastAsia" w:ascii="Times New Roman" w:hAnsi="Times New Roman" w:eastAsia="宋体" w:cs="Times New Roman"/>
          <w:color w:val="auto"/>
          <w:lang w:val="en-US" w:eastAsia="zh-CN"/>
        </w:rPr>
      </w:pPr>
    </w:p>
    <w:p w14:paraId="118446C6">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413" w:lineRule="auto"/>
        <w:jc w:val="both"/>
        <w:textAlignment w:val="auto"/>
        <w:outlineLvl w:val="1"/>
        <w:rPr>
          <w:rFonts w:hint="default"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三、技术指标</w:t>
      </w:r>
    </w:p>
    <w:p w14:paraId="37D954D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1.便携式电动胸腔按压机，适合院内院外心肺复苏急救。 </w:t>
      </w:r>
    </w:p>
    <w:p w14:paraId="728457E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★2.按压技术：胸廓束带包裹方式。（提供相关证明材料,复印件加盖公章） </w:t>
      </w:r>
    </w:p>
    <w:p w14:paraId="0157166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▲3.按压频率：按压频率 ≥100 次/分钟，调节档位≥3 档可调。（提供整机注册证技术要 </w:t>
      </w:r>
    </w:p>
    <w:p w14:paraId="6E91AB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求佐证，复印件加盖公章） </w:t>
      </w:r>
    </w:p>
    <w:p w14:paraId="050E495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4.按压频率精度：按压频率范围 100 次/分钟至 120 次/分钟，误差为：±2 次/分钟。（提 </w:t>
      </w:r>
    </w:p>
    <w:p w14:paraId="2BA84F1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供整机注册证技术要求佐证，复印件加盖公章） </w:t>
      </w:r>
    </w:p>
    <w:p w14:paraId="3E42748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▲5.按压深度精度：按压深度范围 30mm 至 55mm，调节档位≥3 档可调，误差≤±2mm。 </w:t>
      </w:r>
    </w:p>
    <w:p w14:paraId="2BDBB17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（提供整机注册证技术要求佐证，复印件加盖公章） </w:t>
      </w:r>
    </w:p>
    <w:p w14:paraId="243C25A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6.按压释放比:1:1。（提供整机注册证技术要求佐证，复印件加盖公章） </w:t>
      </w:r>
    </w:p>
    <w:p w14:paraId="2F0AAD0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7.按压通气模式：连续按压模式和 30:2。（提供整机注册证技术要求佐证，复印件加盖 </w:t>
      </w:r>
    </w:p>
    <w:p w14:paraId="326825D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公章） </w:t>
      </w:r>
    </w:p>
    <w:p w14:paraId="28C54E4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▲8.支持非水平按压，最大工作倾斜度：≥45°。（提供整机注册证技术要求佐证，复印 </w:t>
      </w:r>
    </w:p>
    <w:p w14:paraId="713CCD7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件加盖公章） </w:t>
      </w:r>
    </w:p>
    <w:p w14:paraId="14BF3E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1"/>
          <w:szCs w:val="21"/>
          <w:lang w:val="en-US" w:eastAsia="zh-CN" w:bidi="ar"/>
        </w:rPr>
      </w:pPr>
    </w:p>
    <w:p w14:paraId="4E179D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四、安全可靠性 </w:t>
      </w:r>
    </w:p>
    <w:p w14:paraId="5AE674D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▲1.单块电池供电时间：新电池充满电的情况下，电池可以连续运行的时间≥60 分钟；可 </w:t>
      </w:r>
    </w:p>
    <w:p w14:paraId="2EC52D6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接 220V 交流电，持续稳定实施长时间胸腔按压，并同时给予电池充电。（提供整机注册证 </w:t>
      </w:r>
    </w:p>
    <w:p w14:paraId="1DAB3BA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技术要求佐证，复印件加盖公章） </w:t>
      </w:r>
    </w:p>
    <w:p w14:paraId="530835F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2.主机具有电池电量指示灯，可直观检查电池电量。（提供整机注册证技术要求佐证， </w:t>
      </w:r>
    </w:p>
    <w:p w14:paraId="2CD7296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复印件加盖公章） </w:t>
      </w:r>
    </w:p>
    <w:p w14:paraId="0E95CD4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▲3.工作温度：-5℃-+45℃。（提供整机注册证技术要求佐证，复印件加盖公章） </w:t>
      </w:r>
    </w:p>
    <w:p w14:paraId="540CD7E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4.持续工作最大相对湿度：≥70%。（提供整机注册证技术要求佐证，复印件加盖公章）</w:t>
      </w:r>
    </w:p>
    <w:p w14:paraId="0D35C79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▲5.防电击的程度分类：CF 型，应用部分可与患者心脏直接接触的使用。（提供整机注册 </w:t>
      </w:r>
    </w:p>
    <w:p w14:paraId="02E0A5B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证技术要求佐证，复印件加盖公章） </w:t>
      </w:r>
    </w:p>
    <w:p w14:paraId="353F55D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★6.使用年限：≥8 年。（提供产品铭牌照片或说明书复印件加盖公章。） </w:t>
      </w:r>
    </w:p>
    <w:p w14:paraId="68EF6D6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7.主机（含电池）重量：≤3.5Kg。（提供整机注册证技术要求佐证，复印件加盖公章） </w:t>
      </w:r>
    </w:p>
    <w:p w14:paraId="2000974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1"/>
          <w:szCs w:val="21"/>
          <w:lang w:val="en-US" w:eastAsia="zh-CN" w:bidi="ar"/>
        </w:rPr>
      </w:pPr>
    </w:p>
    <w:p w14:paraId="2AB45CF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五、数据存储和传输 </w:t>
      </w:r>
    </w:p>
    <w:p w14:paraId="00826B4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1.具备数据存储和导出功能，能显示按压数据。（提供整机注册证技术要求佐证，复印 </w:t>
      </w:r>
    </w:p>
    <w:p w14:paraId="2A8C3CE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件加盖公章） </w:t>
      </w:r>
    </w:p>
    <w:p w14:paraId="5CEF6CA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2.内置 WIFI 模块，可实现数据传输，终端显示。（提供整机注册证技术要求佐证，复印 </w:t>
      </w:r>
    </w:p>
    <w:p w14:paraId="34F2193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件加盖公章） </w:t>
      </w:r>
    </w:p>
    <w:p w14:paraId="6AC67DF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3.具有防水防尘功能。（提供整机注册证技术要求佐证，复印件加盖公章）</w:t>
      </w:r>
    </w:p>
    <w:p w14:paraId="35073471">
      <w:pPr>
        <w:spacing w:line="360" w:lineRule="auto"/>
        <w:ind w:firstLine="422" w:firstLineChars="200"/>
        <w:rPr>
          <w:rFonts w:hint="eastAsia" w:ascii="宋体" w:hAnsi="宋体" w:eastAsia="宋体"/>
          <w:b/>
          <w:bCs/>
          <w:color w:val="auto"/>
          <w:sz w:val="21"/>
          <w:szCs w:val="21"/>
        </w:rPr>
      </w:pPr>
    </w:p>
    <w:p w14:paraId="6E0C2CDC">
      <w:pPr>
        <w:spacing w:line="360" w:lineRule="auto"/>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中标公告期限届满之日内（</w:t>
      </w:r>
      <w:r>
        <w:rPr>
          <w:rFonts w:ascii="宋体" w:hAnsi="宋体" w:eastAsia="宋体"/>
          <w:b/>
          <w:bCs/>
          <w:color w:val="auto"/>
          <w:sz w:val="21"/>
          <w:szCs w:val="21"/>
        </w:rPr>
        <w:t>7个工作日内）</w:t>
      </w:r>
      <w:r>
        <w:rPr>
          <w:rFonts w:hint="eastAsia" w:ascii="宋体" w:hAnsi="宋体" w:eastAsia="宋体" w:cs="宋体"/>
          <w:color w:val="auto"/>
          <w:sz w:val="21"/>
          <w:szCs w:val="21"/>
        </w:rPr>
        <w:t>提</w:t>
      </w:r>
      <w:r>
        <w:rPr>
          <w:rFonts w:hint="eastAsia" w:ascii="宋体" w:hAnsi="宋体" w:eastAsia="宋体" w:cs="宋体"/>
          <w:color w:val="auto"/>
          <w:sz w:val="21"/>
          <w:szCs w:val="21"/>
          <w:lang w:val="en-US" w:eastAsia="zh-CN"/>
        </w:rPr>
        <w:t>供整机</w:t>
      </w:r>
      <w:r>
        <w:rPr>
          <w:rFonts w:hint="eastAsia" w:ascii="宋体" w:hAnsi="宋体" w:eastAsia="宋体" w:cs="宋体"/>
          <w:color w:val="auto"/>
          <w:sz w:val="21"/>
          <w:szCs w:val="21"/>
        </w:rPr>
        <w:t>注册证</w:t>
      </w:r>
      <w:r>
        <w:rPr>
          <w:rFonts w:hint="eastAsia" w:ascii="宋体" w:hAnsi="宋体" w:eastAsia="宋体"/>
          <w:b/>
          <w:bCs/>
          <w:color w:val="auto"/>
          <w:sz w:val="21"/>
          <w:szCs w:val="21"/>
          <w:lang w:val="en-US" w:eastAsia="zh-CN"/>
        </w:rPr>
        <w:t>复印件加盖原厂商公章</w:t>
      </w:r>
      <w:r>
        <w:rPr>
          <w:rFonts w:ascii="宋体" w:hAnsi="宋体" w:eastAsia="宋体"/>
          <w:b/>
          <w:bCs/>
          <w:color w:val="auto"/>
          <w:sz w:val="21"/>
          <w:szCs w:val="21"/>
        </w:rPr>
        <w:t>，</w:t>
      </w:r>
      <w:r>
        <w:rPr>
          <w:rFonts w:hint="eastAsia" w:ascii="宋体" w:hAnsi="宋体" w:eastAsia="宋体"/>
          <w:b/>
          <w:bCs/>
          <w:color w:val="auto"/>
          <w:sz w:val="21"/>
          <w:szCs w:val="21"/>
          <w:lang w:val="en-US" w:eastAsia="zh-CN"/>
        </w:rPr>
        <w:t>如内容与投标文件不一致，</w:t>
      </w:r>
      <w:r>
        <w:rPr>
          <w:rFonts w:ascii="宋体" w:hAnsi="宋体" w:eastAsia="宋体"/>
          <w:b/>
          <w:bCs/>
          <w:color w:val="auto"/>
          <w:sz w:val="21"/>
          <w:szCs w:val="21"/>
        </w:rPr>
        <w:t>视为放弃中标（成交）资格，</w:t>
      </w:r>
      <w:r>
        <w:rPr>
          <w:rFonts w:hint="eastAsia" w:ascii="宋体" w:hAnsi="宋体" w:eastAsia="宋体"/>
          <w:b/>
          <w:bCs/>
          <w:color w:val="auto"/>
          <w:sz w:val="21"/>
          <w:szCs w:val="21"/>
          <w:lang w:val="en-US" w:eastAsia="zh-CN"/>
        </w:rPr>
        <w:t>并承担相关责任</w:t>
      </w:r>
      <w:r>
        <w:rPr>
          <w:rFonts w:ascii="宋体" w:hAnsi="宋体" w:eastAsia="宋体"/>
          <w:b/>
          <w:bCs/>
          <w:color w:val="auto"/>
          <w:sz w:val="21"/>
          <w:szCs w:val="21"/>
        </w:rPr>
        <w:t>。</w:t>
      </w:r>
    </w:p>
    <w:p w14:paraId="5D55EF5C">
      <w:pPr>
        <w:snapToGrid w:val="0"/>
        <w:spacing w:line="312" w:lineRule="auto"/>
        <w:ind w:firstLine="422" w:firstLineChars="200"/>
        <w:jc w:val="left"/>
        <w:rPr>
          <w:rFonts w:hint="eastAsia" w:ascii="宋体" w:hAnsi="宋体" w:eastAsia="宋体" w:cs="宋体"/>
          <w:b/>
          <w:color w:val="auto"/>
        </w:rPr>
      </w:pPr>
      <w:r>
        <w:rPr>
          <w:rFonts w:hint="eastAsia" w:ascii="宋体" w:hAnsi="宋体" w:eastAsia="宋体" w:cs="宋体"/>
          <w:b/>
          <w:color w:val="auto"/>
        </w:rPr>
        <w:t>注：投标</w:t>
      </w:r>
      <w:r>
        <w:rPr>
          <w:rFonts w:hint="eastAsia" w:ascii="宋体" w:hAnsi="宋体" w:eastAsia="宋体" w:cs="宋体"/>
          <w:b/>
          <w:color w:val="auto"/>
          <w:lang w:val="en-US" w:eastAsia="zh-CN"/>
        </w:rPr>
        <w:t>人</w:t>
      </w:r>
      <w:r>
        <w:rPr>
          <w:rFonts w:hint="eastAsia" w:ascii="宋体" w:hAnsi="宋体" w:eastAsia="宋体" w:cs="宋体"/>
          <w:b/>
          <w:color w:val="auto"/>
        </w:rPr>
        <w:t>所提供的货物必须为</w:t>
      </w:r>
      <w:r>
        <w:rPr>
          <w:rFonts w:hint="eastAsia" w:ascii="宋体" w:hAnsi="宋体" w:eastAsia="宋体" w:cs="宋体"/>
          <w:b/>
          <w:color w:val="auto"/>
          <w:lang w:val="en-US" w:eastAsia="zh-CN"/>
        </w:rPr>
        <w:t>2024年6月以后生产的</w:t>
      </w:r>
      <w:r>
        <w:rPr>
          <w:rFonts w:hint="eastAsia" w:ascii="宋体" w:hAnsi="宋体" w:eastAsia="宋体" w:cs="宋体"/>
          <w:b/>
          <w:color w:val="auto"/>
        </w:rPr>
        <w:t>合格产品。</w:t>
      </w:r>
      <w:r>
        <w:rPr>
          <w:rFonts w:hint="eastAsia" w:ascii="宋体" w:hAnsi="宋体" w:eastAsia="宋体" w:cs="宋体"/>
          <w:b/>
          <w:color w:val="auto"/>
          <w:szCs w:val="21"/>
        </w:rPr>
        <w:t>属于国家强制性产品认证的，中标后（中标公告发布之日起）15个工作日内提供强制性产品认证证书，否则视为放弃中标（成交）资格，并承担相关承任。</w:t>
      </w:r>
      <w:r>
        <w:rPr>
          <w:rFonts w:hint="eastAsia" w:ascii="宋体" w:hAnsi="宋体" w:eastAsia="宋体" w:cs="宋体"/>
          <w:b/>
          <w:color w:val="auto"/>
        </w:rPr>
        <w:t>应在投标文件中说明本次投标产品的技术参数是否与官网上公开的技术参数一致，如不一致，要求明确哪些参数不一致，不一致的原因以及使用何种技术可以达到投标产品参数。</w:t>
      </w:r>
    </w:p>
    <w:p w14:paraId="711832D2">
      <w:pPr>
        <w:snapToGrid w:val="0"/>
        <w:spacing w:line="312" w:lineRule="auto"/>
        <w:rPr>
          <w:rFonts w:ascii="宋体" w:hAnsi="宋体" w:eastAsia="宋体"/>
          <w:b/>
          <w:color w:val="auto"/>
          <w:sz w:val="24"/>
        </w:rPr>
      </w:pPr>
    </w:p>
    <w:p w14:paraId="387CC45C">
      <w:pPr>
        <w:snapToGrid w:val="0"/>
        <w:spacing w:line="312" w:lineRule="auto"/>
        <w:rPr>
          <w:rFonts w:ascii="宋体" w:hAnsi="宋体" w:eastAsia="宋体" w:cs="宋体"/>
          <w:color w:val="auto"/>
          <w:szCs w:val="21"/>
        </w:rPr>
      </w:pPr>
      <w:r>
        <w:rPr>
          <w:rFonts w:hint="eastAsia" w:ascii="宋体" w:hAnsi="宋体" w:eastAsia="宋体"/>
          <w:b/>
          <w:color w:val="auto"/>
          <w:sz w:val="24"/>
          <w:lang w:val="en-US" w:eastAsia="zh-CN"/>
        </w:rPr>
        <w:t>六</w:t>
      </w:r>
      <w:r>
        <w:rPr>
          <w:rFonts w:hint="eastAsia" w:ascii="宋体" w:hAnsi="宋体" w:eastAsia="宋体"/>
          <w:b/>
          <w:color w:val="auto"/>
          <w:sz w:val="24"/>
        </w:rPr>
        <w:t>、系统安装、测试与验收要求</w:t>
      </w:r>
    </w:p>
    <w:p w14:paraId="448E05AC">
      <w:pPr>
        <w:snapToGrid w:val="0"/>
        <w:spacing w:line="312" w:lineRule="auto"/>
        <w:rPr>
          <w:rFonts w:ascii="宋体" w:hAnsi="宋体" w:eastAsia="宋体"/>
          <w:b/>
          <w:color w:val="auto"/>
        </w:rPr>
      </w:pPr>
      <w:r>
        <w:rPr>
          <w:rFonts w:ascii="宋体" w:hAnsi="宋体" w:eastAsia="宋体"/>
          <w:b/>
          <w:color w:val="auto"/>
        </w:rPr>
        <w:t xml:space="preserve">1. </w:t>
      </w:r>
      <w:r>
        <w:rPr>
          <w:rFonts w:hint="eastAsia" w:ascii="宋体" w:hAnsi="宋体" w:eastAsia="宋体"/>
          <w:b/>
          <w:color w:val="auto"/>
        </w:rPr>
        <w:t>安装</w:t>
      </w:r>
    </w:p>
    <w:p w14:paraId="3CB48240">
      <w:pPr>
        <w:adjustRightInd w:val="0"/>
        <w:snapToGrid w:val="0"/>
        <w:spacing w:line="312" w:lineRule="auto"/>
        <w:ind w:firstLine="412" w:firstLineChars="200"/>
        <w:rPr>
          <w:rFonts w:ascii="宋体" w:hAnsi="宋体" w:eastAsia="宋体"/>
          <w:color w:val="auto"/>
        </w:rPr>
      </w:pPr>
      <w:r>
        <w:rPr>
          <w:rFonts w:hint="eastAsia" w:ascii="宋体" w:hAnsi="宋体" w:eastAsia="宋体"/>
          <w:color w:val="auto"/>
          <w:spacing w:val="-2"/>
          <w:position w:val="-2"/>
        </w:rPr>
        <w:t>投标人必须提供标书中采购的所有设备安装和维护服务的全</w:t>
      </w:r>
      <w:r>
        <w:rPr>
          <w:rFonts w:hint="eastAsia" w:ascii="宋体" w:hAnsi="宋体" w:eastAsia="宋体"/>
          <w:color w:val="auto"/>
        </w:rPr>
        <w:t>部内容，并在需要的时候配合完成整个设备的调试工作。若本标书中所采购的产品等方面的配置或要求中出现不合理或不完整的问题时，投标人有责任和义务在投标书中提出补充修改方案并征得本项目单位同意后付诸实施。</w:t>
      </w:r>
    </w:p>
    <w:p w14:paraId="169733B5">
      <w:pPr>
        <w:adjustRightInd w:val="0"/>
        <w:snapToGrid w:val="0"/>
        <w:spacing w:line="312" w:lineRule="auto"/>
        <w:ind w:firstLine="420" w:firstLineChars="200"/>
        <w:rPr>
          <w:rFonts w:ascii="宋体" w:hAnsi="宋体" w:eastAsia="宋体"/>
          <w:color w:val="auto"/>
        </w:rPr>
      </w:pPr>
      <w:r>
        <w:rPr>
          <w:rFonts w:hint="eastAsia" w:ascii="宋体" w:hAnsi="宋体" w:eastAsia="宋体"/>
          <w:color w:val="auto"/>
        </w:rPr>
        <w:t>所有产品均须由投标人送货上门并负责安装调试，采购人不再支付任何费用；</w:t>
      </w:r>
    </w:p>
    <w:p w14:paraId="03F4E29D">
      <w:pPr>
        <w:adjustRightInd w:val="0"/>
        <w:snapToGrid w:val="0"/>
        <w:spacing w:line="312" w:lineRule="auto"/>
        <w:ind w:firstLine="420" w:firstLineChars="200"/>
        <w:rPr>
          <w:rFonts w:ascii="宋体" w:hAnsi="宋体" w:eastAsia="宋体"/>
          <w:color w:val="auto"/>
        </w:rPr>
      </w:pPr>
      <w:r>
        <w:rPr>
          <w:rFonts w:hint="eastAsia" w:ascii="宋体" w:hAnsi="宋体" w:eastAsia="宋体"/>
          <w:color w:val="auto"/>
        </w:rPr>
        <w:t>自安装工作一开始，投标人应允许采购单位的工作人员一起参与现场的系统安装、测试、诊断及解决遇到的问题等各项工作；</w:t>
      </w:r>
    </w:p>
    <w:p w14:paraId="3B9E7AC3">
      <w:pPr>
        <w:snapToGrid w:val="0"/>
        <w:spacing w:line="312" w:lineRule="auto"/>
        <w:rPr>
          <w:rFonts w:ascii="宋体" w:hAnsi="宋体" w:eastAsia="宋体"/>
          <w:b/>
          <w:color w:val="auto"/>
        </w:rPr>
      </w:pPr>
      <w:r>
        <w:rPr>
          <w:rFonts w:ascii="宋体" w:hAnsi="宋体" w:eastAsia="宋体"/>
          <w:b/>
          <w:color w:val="auto"/>
        </w:rPr>
        <w:t xml:space="preserve">2. </w:t>
      </w:r>
      <w:r>
        <w:rPr>
          <w:rFonts w:hint="eastAsia" w:ascii="宋体" w:hAnsi="宋体" w:eastAsia="宋体"/>
          <w:b/>
          <w:color w:val="auto"/>
        </w:rPr>
        <w:t>安装地点</w:t>
      </w:r>
    </w:p>
    <w:p w14:paraId="585D9A39">
      <w:pPr>
        <w:snapToGrid w:val="0"/>
        <w:spacing w:line="312" w:lineRule="auto"/>
        <w:ind w:firstLine="420" w:firstLineChars="200"/>
        <w:rPr>
          <w:rFonts w:ascii="宋体" w:hAnsi="宋体" w:eastAsia="宋体"/>
          <w:color w:val="auto"/>
        </w:rPr>
      </w:pPr>
      <w:r>
        <w:rPr>
          <w:rFonts w:hint="eastAsia" w:ascii="宋体" w:hAnsi="宋体" w:eastAsia="宋体"/>
          <w:color w:val="auto"/>
          <w:szCs w:val="21"/>
          <w:lang w:eastAsia="zh-CN"/>
        </w:rPr>
        <w:t>舟山市急救指挥中心</w:t>
      </w:r>
      <w:r>
        <w:rPr>
          <w:rFonts w:hint="eastAsia" w:ascii="宋体" w:hAnsi="宋体" w:eastAsia="宋体"/>
          <w:bCs/>
          <w:color w:val="auto"/>
        </w:rPr>
        <w:t>指</w:t>
      </w:r>
      <w:r>
        <w:rPr>
          <w:rFonts w:hint="eastAsia" w:ascii="宋体" w:hAnsi="宋体" w:eastAsia="宋体"/>
          <w:color w:val="auto"/>
        </w:rPr>
        <w:t>定地点</w:t>
      </w:r>
    </w:p>
    <w:p w14:paraId="35516CEF">
      <w:pPr>
        <w:snapToGrid w:val="0"/>
        <w:spacing w:line="312" w:lineRule="auto"/>
        <w:rPr>
          <w:rFonts w:ascii="宋体" w:hAnsi="宋体" w:eastAsia="宋体"/>
          <w:b/>
          <w:color w:val="auto"/>
        </w:rPr>
      </w:pPr>
      <w:r>
        <w:rPr>
          <w:rFonts w:ascii="宋体" w:hAnsi="宋体" w:eastAsia="宋体"/>
          <w:b/>
          <w:color w:val="auto"/>
        </w:rPr>
        <w:t xml:space="preserve">3. </w:t>
      </w:r>
      <w:r>
        <w:rPr>
          <w:rFonts w:hint="eastAsia" w:ascii="宋体" w:hAnsi="宋体" w:eastAsia="宋体"/>
          <w:b/>
          <w:color w:val="auto"/>
        </w:rPr>
        <w:t>验收标准</w:t>
      </w:r>
    </w:p>
    <w:p w14:paraId="6FA68512">
      <w:pPr>
        <w:snapToGrid w:val="0"/>
        <w:spacing w:line="312" w:lineRule="auto"/>
        <w:ind w:firstLine="420" w:firstLineChars="200"/>
        <w:rPr>
          <w:rFonts w:ascii="宋体" w:hAnsi="宋体" w:eastAsia="宋体"/>
          <w:color w:val="auto"/>
        </w:rPr>
      </w:pPr>
      <w:r>
        <w:rPr>
          <w:rFonts w:ascii="宋体" w:hAnsi="宋体" w:eastAsia="宋体"/>
          <w:color w:val="auto"/>
        </w:rPr>
        <w:t>3.1</w:t>
      </w:r>
      <w:r>
        <w:rPr>
          <w:rFonts w:hint="eastAsia" w:ascii="宋体" w:hAnsi="宋体" w:eastAsia="宋体"/>
          <w:color w:val="auto"/>
        </w:rPr>
        <w:t>投标人必须派技术人员到现场安装调试，安装完毕投标人派专业人员检查安装质量。</w:t>
      </w:r>
    </w:p>
    <w:p w14:paraId="3AFBD4DD">
      <w:pPr>
        <w:adjustRightInd w:val="0"/>
        <w:snapToGrid w:val="0"/>
        <w:spacing w:line="312" w:lineRule="auto"/>
        <w:ind w:firstLine="420" w:firstLineChars="200"/>
        <w:rPr>
          <w:rFonts w:ascii="宋体" w:hAnsi="宋体" w:eastAsia="宋体"/>
          <w:b/>
          <w:color w:val="auto"/>
        </w:rPr>
      </w:pPr>
      <w:r>
        <w:rPr>
          <w:rFonts w:ascii="宋体" w:hAnsi="宋体" w:eastAsia="宋体"/>
          <w:color w:val="auto"/>
        </w:rPr>
        <w:t xml:space="preserve">3.2 </w:t>
      </w:r>
      <w:r>
        <w:rPr>
          <w:rFonts w:hint="eastAsia" w:ascii="宋体" w:hAnsi="宋体" w:eastAsia="宋体"/>
          <w:color w:val="auto"/>
        </w:rPr>
        <w:t xml:space="preserve">投标人必须为使用单位设计、安装、调试、维修、使用提供足够的技术资料和技术保障。提供有关证明，如产地、出厂合格证、质量保证书和测试合格证等。 </w:t>
      </w:r>
    </w:p>
    <w:p w14:paraId="2DCE3DF0">
      <w:pPr>
        <w:adjustRightInd w:val="0"/>
        <w:snapToGrid w:val="0"/>
        <w:spacing w:line="312" w:lineRule="auto"/>
        <w:ind w:firstLine="420" w:firstLineChars="200"/>
        <w:rPr>
          <w:rFonts w:ascii="宋体" w:hAnsi="宋体" w:eastAsia="宋体"/>
          <w:color w:val="auto"/>
        </w:rPr>
      </w:pPr>
      <w:r>
        <w:rPr>
          <w:rFonts w:ascii="宋体" w:hAnsi="宋体" w:eastAsia="宋体"/>
          <w:color w:val="auto"/>
        </w:rPr>
        <w:t xml:space="preserve">3.3 </w:t>
      </w:r>
      <w:r>
        <w:rPr>
          <w:rFonts w:hint="eastAsia" w:ascii="宋体" w:hAnsi="宋体" w:eastAsia="宋体"/>
          <w:color w:val="auto"/>
        </w:rPr>
        <w:t>若产品验收时有关技术参数不能满足招标文件技术要求，使用单位有权要求更换，同时有权要求索赔，所产生的一切费用（含所有检验费用）由中标人全部承担。</w:t>
      </w:r>
    </w:p>
    <w:p w14:paraId="47EFACF6">
      <w:pPr>
        <w:adjustRightInd w:val="0"/>
        <w:snapToGrid w:val="0"/>
        <w:spacing w:line="312" w:lineRule="auto"/>
        <w:ind w:firstLine="420" w:firstLineChars="200"/>
        <w:rPr>
          <w:rFonts w:ascii="宋体" w:hAnsi="宋体" w:eastAsia="宋体"/>
          <w:color w:val="auto"/>
        </w:rPr>
      </w:pPr>
      <w:r>
        <w:rPr>
          <w:rFonts w:ascii="宋体" w:hAnsi="宋体" w:eastAsia="宋体"/>
          <w:color w:val="auto"/>
        </w:rPr>
        <w:t>3.4</w:t>
      </w:r>
      <w:r>
        <w:rPr>
          <w:rFonts w:hint="eastAsia" w:ascii="宋体" w:hAnsi="宋体" w:eastAsia="宋体"/>
          <w:color w:val="auto"/>
        </w:rPr>
        <w:t>系统测试要求</w:t>
      </w:r>
    </w:p>
    <w:p w14:paraId="389DBDD9">
      <w:pPr>
        <w:adjustRightInd w:val="0"/>
        <w:snapToGrid w:val="0"/>
        <w:spacing w:line="312" w:lineRule="auto"/>
        <w:ind w:firstLine="420" w:firstLineChars="200"/>
        <w:rPr>
          <w:rFonts w:ascii="宋体" w:hAnsi="宋体" w:eastAsia="宋体"/>
          <w:color w:val="auto"/>
        </w:rPr>
      </w:pPr>
      <w:r>
        <w:rPr>
          <w:rFonts w:hint="eastAsia" w:ascii="宋体" w:hAnsi="宋体" w:eastAsia="宋体"/>
          <w:color w:val="auto"/>
        </w:rPr>
        <w:t>系统安装完成后，由设备使用单位进行设备或网络测试，投标人必须给予充分的配合。</w:t>
      </w:r>
    </w:p>
    <w:p w14:paraId="026FEE88">
      <w:pPr>
        <w:adjustRightInd w:val="0"/>
        <w:snapToGrid w:val="0"/>
        <w:spacing w:line="312" w:lineRule="auto"/>
        <w:ind w:firstLine="420" w:firstLineChars="200"/>
        <w:rPr>
          <w:rFonts w:ascii="宋体" w:hAnsi="宋体" w:eastAsia="宋体"/>
          <w:color w:val="auto"/>
        </w:rPr>
      </w:pPr>
      <w:r>
        <w:rPr>
          <w:rFonts w:ascii="宋体" w:hAnsi="宋体" w:eastAsia="宋体"/>
          <w:color w:val="auto"/>
        </w:rPr>
        <w:t xml:space="preserve">3.5 </w:t>
      </w:r>
      <w:r>
        <w:rPr>
          <w:rFonts w:hint="eastAsia" w:ascii="宋体" w:hAnsi="宋体" w:eastAsia="宋体"/>
          <w:color w:val="auto"/>
        </w:rPr>
        <w:t>单项测试</w:t>
      </w:r>
    </w:p>
    <w:p w14:paraId="20507F16">
      <w:pPr>
        <w:adjustRightInd w:val="0"/>
        <w:snapToGrid w:val="0"/>
        <w:spacing w:line="312" w:lineRule="auto"/>
        <w:ind w:firstLine="420" w:firstLineChars="200"/>
        <w:rPr>
          <w:rFonts w:ascii="宋体" w:hAnsi="宋体" w:eastAsia="宋体"/>
          <w:color w:val="auto"/>
        </w:rPr>
      </w:pPr>
      <w:r>
        <w:rPr>
          <w:rFonts w:hint="eastAsia" w:ascii="宋体" w:hAnsi="宋体" w:eastAsia="宋体"/>
          <w:color w:val="auto"/>
        </w:rPr>
        <w:t>单项产品安装完成后，由投标人进行产品自身性能的测试。</w:t>
      </w:r>
    </w:p>
    <w:p w14:paraId="7598B8EA">
      <w:pPr>
        <w:widowControl/>
        <w:autoSpaceDE w:val="0"/>
        <w:autoSpaceDN w:val="0"/>
        <w:snapToGrid w:val="0"/>
        <w:spacing w:line="312" w:lineRule="auto"/>
        <w:ind w:right="-53" w:rightChars="-25"/>
        <w:textAlignment w:val="bottom"/>
        <w:rPr>
          <w:rFonts w:hint="eastAsia" w:ascii="Times New Roman" w:hAnsi="Times New Roman" w:eastAsia="宋体"/>
          <w:b/>
          <w:color w:val="auto"/>
          <w:sz w:val="24"/>
          <w:lang w:val="en-US" w:eastAsia="zh-CN"/>
        </w:rPr>
      </w:pPr>
    </w:p>
    <w:p w14:paraId="3A5A6040">
      <w:pPr>
        <w:widowControl/>
        <w:autoSpaceDE w:val="0"/>
        <w:autoSpaceDN w:val="0"/>
        <w:snapToGrid w:val="0"/>
        <w:spacing w:line="312" w:lineRule="auto"/>
        <w:ind w:right="-53" w:rightChars="-25"/>
        <w:textAlignment w:val="bottom"/>
        <w:rPr>
          <w:rFonts w:ascii="宋体" w:hAnsi="宋体" w:eastAsia="宋体"/>
          <w:b/>
          <w:color w:val="auto"/>
          <w:sz w:val="24"/>
        </w:rPr>
      </w:pPr>
      <w:r>
        <w:rPr>
          <w:rFonts w:hint="eastAsia" w:ascii="Times New Roman" w:hAnsi="Times New Roman" w:eastAsia="宋体"/>
          <w:b/>
          <w:color w:val="auto"/>
          <w:sz w:val="24"/>
          <w:lang w:val="en-US" w:eastAsia="zh-CN"/>
        </w:rPr>
        <w:t>七</w:t>
      </w:r>
      <w:r>
        <w:rPr>
          <w:rFonts w:hint="eastAsia" w:ascii="Times New Roman" w:hAnsi="Times New Roman" w:eastAsia="宋体"/>
          <w:b/>
          <w:color w:val="auto"/>
          <w:sz w:val="24"/>
        </w:rPr>
        <w:t>、售后服务与培训要求</w:t>
      </w:r>
    </w:p>
    <w:p w14:paraId="042F1F3C">
      <w:pPr>
        <w:snapToGrid w:val="0"/>
        <w:spacing w:line="312" w:lineRule="auto"/>
        <w:ind w:firstLine="207" w:firstLineChars="98"/>
        <w:rPr>
          <w:rFonts w:ascii="宋体" w:hAnsi="宋体" w:eastAsia="宋体"/>
          <w:b/>
          <w:color w:val="auto"/>
          <w:szCs w:val="21"/>
        </w:rPr>
      </w:pPr>
      <w:r>
        <w:rPr>
          <w:rFonts w:ascii="宋体" w:hAnsi="宋体" w:eastAsia="宋体"/>
          <w:b/>
          <w:color w:val="auto"/>
          <w:szCs w:val="21"/>
        </w:rPr>
        <w:t>1.</w:t>
      </w:r>
      <w:r>
        <w:rPr>
          <w:rFonts w:hint="eastAsia" w:ascii="宋体" w:hAnsi="宋体" w:eastAsia="宋体"/>
          <w:b/>
          <w:color w:val="auto"/>
          <w:szCs w:val="21"/>
        </w:rPr>
        <w:t>售后服务</w:t>
      </w:r>
    </w:p>
    <w:p w14:paraId="0FDE7C4B">
      <w:pPr>
        <w:snapToGrid w:val="0"/>
        <w:spacing w:line="312" w:lineRule="auto"/>
        <w:ind w:firstLine="525" w:firstLineChars="250"/>
        <w:rPr>
          <w:rFonts w:ascii="宋体" w:hAnsi="宋体" w:eastAsia="宋体"/>
          <w:color w:val="auto"/>
        </w:rPr>
      </w:pPr>
      <w:r>
        <w:rPr>
          <w:rFonts w:ascii="宋体" w:hAnsi="宋体" w:eastAsia="宋体"/>
          <w:color w:val="auto"/>
        </w:rPr>
        <w:t xml:space="preserve">1.1 </w:t>
      </w:r>
      <w:r>
        <w:rPr>
          <w:rFonts w:hint="eastAsia" w:ascii="宋体" w:hAnsi="宋体" w:eastAsia="宋体"/>
          <w:color w:val="auto"/>
        </w:rPr>
        <w:t>质量保证期及备件供应</w:t>
      </w:r>
    </w:p>
    <w:p w14:paraId="19832C5C">
      <w:pPr>
        <w:snapToGrid w:val="0"/>
        <w:spacing w:line="312" w:lineRule="auto"/>
        <w:ind w:firstLine="527" w:firstLineChars="250"/>
        <w:rPr>
          <w:rFonts w:ascii="宋体" w:hAnsi="宋体" w:eastAsia="宋体"/>
          <w:b/>
          <w:bCs/>
          <w:color w:val="auto"/>
        </w:rPr>
      </w:pPr>
      <w:r>
        <w:rPr>
          <w:rFonts w:hint="eastAsia" w:ascii="宋体" w:hAnsi="宋体" w:eastAsia="宋体"/>
          <w:b/>
          <w:bCs/>
          <w:color w:val="auto"/>
        </w:rPr>
        <w:t>自设备最终验收合格之日起，提供</w:t>
      </w:r>
      <w:r>
        <w:rPr>
          <w:rFonts w:hint="eastAsia" w:ascii="宋体" w:hAnsi="宋体" w:eastAsia="宋体"/>
          <w:b/>
          <w:bCs/>
          <w:color w:val="auto"/>
          <w:lang w:val="en-US" w:eastAsia="zh-CN"/>
        </w:rPr>
        <w:t>八</w:t>
      </w:r>
      <w:r>
        <w:rPr>
          <w:rFonts w:hint="eastAsia" w:ascii="宋体" w:hAnsi="宋体" w:eastAsia="宋体"/>
          <w:b/>
          <w:bCs/>
          <w:color w:val="auto"/>
        </w:rPr>
        <w:t>年免费保修服务。</w:t>
      </w:r>
      <w:r>
        <w:rPr>
          <w:rFonts w:hint="eastAsia" w:ascii="Times New Roman" w:hAnsi="Times New Roman" w:eastAsia="宋体" w:cs="Times New Roman"/>
          <w:b/>
          <w:bCs/>
          <w:color w:val="auto"/>
          <w:lang w:val="en-US" w:eastAsia="zh-CN"/>
        </w:rPr>
        <w:t>终身免费提供绑带，额外提供电池1块。</w:t>
      </w:r>
    </w:p>
    <w:p w14:paraId="5CF42232">
      <w:pPr>
        <w:snapToGrid w:val="0"/>
        <w:spacing w:line="312" w:lineRule="auto"/>
        <w:ind w:firstLine="525" w:firstLineChars="250"/>
        <w:rPr>
          <w:rFonts w:ascii="宋体" w:hAnsi="宋体" w:eastAsia="宋体"/>
          <w:color w:val="auto"/>
        </w:rPr>
      </w:pPr>
      <w:r>
        <w:rPr>
          <w:rFonts w:ascii="宋体" w:hAnsi="宋体" w:eastAsia="宋体"/>
          <w:color w:val="auto"/>
        </w:rPr>
        <w:t xml:space="preserve">1.2 </w:t>
      </w:r>
      <w:r>
        <w:rPr>
          <w:rFonts w:hint="eastAsia" w:ascii="宋体" w:hAnsi="宋体" w:eastAsia="宋体"/>
          <w:color w:val="auto"/>
        </w:rPr>
        <w:t>培训计划</w:t>
      </w:r>
    </w:p>
    <w:p w14:paraId="3E94EA6B">
      <w:pPr>
        <w:snapToGrid w:val="0"/>
        <w:spacing w:line="312" w:lineRule="auto"/>
        <w:ind w:firstLine="525" w:firstLineChars="250"/>
        <w:rPr>
          <w:rFonts w:ascii="宋体" w:hAnsi="宋体" w:eastAsia="宋体"/>
          <w:color w:val="auto"/>
        </w:rPr>
      </w:pPr>
      <w:r>
        <w:rPr>
          <w:rFonts w:hint="eastAsia" w:ascii="宋体" w:hAnsi="宋体" w:eastAsia="宋体"/>
          <w:color w:val="auto"/>
        </w:rPr>
        <w:t>中选人除安装调试时为用户进行免费操作培训外，还必须提供详细免费集中培训方案，以保证用户能熟练使用该系统。</w:t>
      </w:r>
    </w:p>
    <w:p w14:paraId="2551ABA6">
      <w:pPr>
        <w:snapToGrid w:val="0"/>
        <w:spacing w:line="312" w:lineRule="auto"/>
        <w:ind w:firstLine="525" w:firstLineChars="250"/>
        <w:rPr>
          <w:rFonts w:ascii="宋体" w:hAnsi="宋体" w:eastAsia="宋体"/>
          <w:color w:val="auto"/>
        </w:rPr>
      </w:pPr>
      <w:r>
        <w:rPr>
          <w:rFonts w:ascii="宋体" w:hAnsi="宋体" w:eastAsia="宋体"/>
          <w:color w:val="auto"/>
        </w:rPr>
        <w:t xml:space="preserve">1.3 </w:t>
      </w:r>
      <w:r>
        <w:rPr>
          <w:rFonts w:hint="eastAsia" w:ascii="宋体" w:hAnsi="宋体" w:eastAsia="宋体"/>
          <w:color w:val="auto"/>
        </w:rPr>
        <w:t>技术服务</w:t>
      </w:r>
    </w:p>
    <w:p w14:paraId="1C70BD9B">
      <w:pPr>
        <w:snapToGrid w:val="0"/>
        <w:spacing w:line="312" w:lineRule="auto"/>
        <w:ind w:firstLine="420" w:firstLineChars="200"/>
        <w:rPr>
          <w:rFonts w:ascii="宋体" w:hAnsi="宋体" w:eastAsia="宋体"/>
          <w:color w:val="auto"/>
        </w:rPr>
      </w:pPr>
      <w:r>
        <w:rPr>
          <w:rFonts w:hint="eastAsia" w:ascii="宋体" w:hAnsi="宋体" w:eastAsia="宋体"/>
          <w:color w:val="auto"/>
        </w:rPr>
        <w:t>提供快捷、周到、规范的技术服务，仪器设备或系统出现故障时，维修人员在接到通知后应立即应答，并在规定时间内到达现场，及时排除故障。</w:t>
      </w:r>
    </w:p>
    <w:p w14:paraId="22C203D4">
      <w:pPr>
        <w:snapToGrid w:val="0"/>
        <w:spacing w:line="312" w:lineRule="auto"/>
        <w:ind w:firstLine="525" w:firstLineChars="250"/>
        <w:rPr>
          <w:rFonts w:ascii="宋体" w:hAnsi="宋体" w:eastAsia="宋体"/>
          <w:color w:val="auto"/>
        </w:rPr>
      </w:pPr>
      <w:r>
        <w:rPr>
          <w:rFonts w:ascii="宋体" w:hAnsi="宋体" w:eastAsia="宋体"/>
          <w:color w:val="auto"/>
        </w:rPr>
        <w:t xml:space="preserve">1.4 </w:t>
      </w:r>
      <w:r>
        <w:rPr>
          <w:rFonts w:hint="eastAsia" w:ascii="宋体" w:hAnsi="宋体" w:eastAsia="宋体"/>
          <w:color w:val="auto"/>
        </w:rPr>
        <w:t>操作维护手册</w:t>
      </w:r>
    </w:p>
    <w:p w14:paraId="65DC624A">
      <w:pPr>
        <w:snapToGrid w:val="0"/>
        <w:spacing w:line="312" w:lineRule="auto"/>
        <w:ind w:firstLine="525" w:firstLineChars="250"/>
        <w:rPr>
          <w:rFonts w:ascii="宋体" w:hAnsi="宋体" w:eastAsia="宋体"/>
          <w:color w:val="auto"/>
        </w:rPr>
      </w:pPr>
      <w:r>
        <w:rPr>
          <w:rFonts w:hint="eastAsia" w:ascii="宋体" w:hAnsi="宋体" w:eastAsia="宋体"/>
          <w:color w:val="auto"/>
        </w:rPr>
        <w:t>投标人应提供所有仪器设备详细的英文和中文操作手册，详细的系统操作和维护手册，详细的软件使用手册。</w:t>
      </w:r>
    </w:p>
    <w:p w14:paraId="1D9BCF33">
      <w:pPr>
        <w:snapToGrid w:val="0"/>
        <w:spacing w:line="312" w:lineRule="auto"/>
        <w:ind w:firstLine="525" w:firstLineChars="250"/>
        <w:rPr>
          <w:rFonts w:ascii="宋体" w:hAnsi="宋体" w:eastAsia="宋体"/>
          <w:color w:val="auto"/>
        </w:rPr>
      </w:pPr>
      <w:r>
        <w:rPr>
          <w:rFonts w:ascii="宋体" w:hAnsi="宋体" w:eastAsia="宋体"/>
          <w:color w:val="auto"/>
        </w:rPr>
        <w:t xml:space="preserve">1.5 </w:t>
      </w:r>
      <w:r>
        <w:rPr>
          <w:rFonts w:hint="eastAsia" w:ascii="宋体" w:hAnsi="宋体" w:eastAsia="宋体"/>
          <w:color w:val="auto"/>
        </w:rPr>
        <w:t>专用工具</w:t>
      </w:r>
    </w:p>
    <w:p w14:paraId="3B44BC46">
      <w:pPr>
        <w:snapToGrid w:val="0"/>
        <w:spacing w:line="312" w:lineRule="auto"/>
        <w:ind w:firstLine="525" w:firstLineChars="250"/>
        <w:rPr>
          <w:rFonts w:ascii="宋体" w:hAnsi="宋体" w:eastAsia="宋体"/>
          <w:color w:val="auto"/>
        </w:rPr>
      </w:pPr>
      <w:r>
        <w:rPr>
          <w:rFonts w:hint="eastAsia" w:ascii="宋体" w:hAnsi="宋体" w:eastAsia="宋体"/>
          <w:color w:val="auto"/>
        </w:rPr>
        <w:t>投标人应提供完整的专用工具，以便维护、维修所供仪器设备。</w:t>
      </w:r>
    </w:p>
    <w:p w14:paraId="19BA42C8">
      <w:pPr>
        <w:snapToGrid w:val="0"/>
        <w:spacing w:line="312" w:lineRule="auto"/>
        <w:ind w:firstLine="417" w:firstLineChars="198"/>
        <w:outlineLvl w:val="0"/>
        <w:rPr>
          <w:rFonts w:ascii="宋体" w:hAnsi="宋体" w:eastAsia="宋体"/>
          <w:b/>
          <w:color w:val="auto"/>
          <w:szCs w:val="21"/>
        </w:rPr>
      </w:pPr>
      <w:bookmarkStart w:id="2" w:name="_Toc213418190"/>
      <w:bookmarkStart w:id="3" w:name="_Toc172432830"/>
      <w:bookmarkStart w:id="4" w:name="_Toc173749297"/>
      <w:bookmarkStart w:id="5" w:name="_Toc173123575"/>
      <w:r>
        <w:rPr>
          <w:rFonts w:ascii="宋体" w:hAnsi="宋体" w:eastAsia="宋体"/>
          <w:b/>
          <w:color w:val="auto"/>
          <w:szCs w:val="21"/>
        </w:rPr>
        <w:t>2</w:t>
      </w:r>
      <w:r>
        <w:rPr>
          <w:rFonts w:hint="eastAsia" w:ascii="宋体" w:hAnsi="宋体" w:eastAsia="宋体"/>
          <w:b/>
          <w:color w:val="auto"/>
          <w:szCs w:val="21"/>
        </w:rPr>
        <w:t>．培训要求</w:t>
      </w:r>
      <w:bookmarkEnd w:id="2"/>
      <w:bookmarkEnd w:id="3"/>
      <w:bookmarkEnd w:id="4"/>
      <w:bookmarkEnd w:id="5"/>
    </w:p>
    <w:p w14:paraId="0CE3F497">
      <w:pPr>
        <w:autoSpaceDE w:val="0"/>
        <w:autoSpaceDN w:val="0"/>
        <w:adjustRightInd w:val="0"/>
        <w:snapToGrid w:val="0"/>
        <w:spacing w:line="312" w:lineRule="auto"/>
        <w:ind w:firstLine="420" w:firstLineChars="200"/>
        <w:outlineLvl w:val="0"/>
        <w:rPr>
          <w:rFonts w:ascii="宋体" w:hAnsi="宋体" w:eastAsia="宋体"/>
          <w:color w:val="auto"/>
          <w:lang w:val="zh-CN"/>
        </w:rPr>
      </w:pPr>
      <w:bookmarkStart w:id="6" w:name="_Toc173749298"/>
      <w:bookmarkStart w:id="7" w:name="_Toc173123576"/>
      <w:bookmarkStart w:id="8" w:name="_Toc172432831"/>
      <w:bookmarkStart w:id="9" w:name="_Toc213418191"/>
      <w:r>
        <w:rPr>
          <w:rFonts w:ascii="宋体" w:hAnsi="宋体" w:eastAsia="宋体"/>
          <w:color w:val="auto"/>
          <w:lang w:val="zh-CN"/>
        </w:rPr>
        <w:t xml:space="preserve">2.1 </w:t>
      </w:r>
      <w:r>
        <w:rPr>
          <w:rFonts w:hint="eastAsia" w:ascii="宋体" w:hAnsi="宋体" w:eastAsia="宋体"/>
          <w:color w:val="auto"/>
          <w:lang w:val="zh-CN"/>
        </w:rPr>
        <w:t>培训总则</w:t>
      </w:r>
      <w:bookmarkEnd w:id="6"/>
      <w:bookmarkEnd w:id="7"/>
      <w:bookmarkEnd w:id="8"/>
      <w:bookmarkEnd w:id="9"/>
    </w:p>
    <w:p w14:paraId="069B7E43">
      <w:pPr>
        <w:autoSpaceDE w:val="0"/>
        <w:autoSpaceDN w:val="0"/>
        <w:adjustRightInd w:val="0"/>
        <w:snapToGrid w:val="0"/>
        <w:spacing w:line="312" w:lineRule="auto"/>
        <w:jc w:val="left"/>
        <w:rPr>
          <w:rFonts w:ascii="宋体" w:hAnsi="宋体" w:eastAsia="宋体"/>
          <w:color w:val="auto"/>
        </w:rPr>
      </w:pPr>
      <w:r>
        <w:rPr>
          <w:rFonts w:hint="eastAsia" w:ascii="宋体" w:hAnsi="宋体" w:eastAsia="宋体"/>
          <w:color w:val="auto"/>
        </w:rPr>
        <w:t>投标人</w:t>
      </w:r>
      <w:r>
        <w:rPr>
          <w:rFonts w:hint="eastAsia" w:ascii="MS UI Gothic" w:hAnsi="MS UI Gothic" w:eastAsia="宋体"/>
          <w:color w:val="auto"/>
        </w:rPr>
        <w:t>除安装</w:t>
      </w:r>
      <w:r>
        <w:rPr>
          <w:rFonts w:hint="eastAsia" w:ascii="宋体" w:hAnsi="宋体" w:eastAsia="宋体"/>
          <w:color w:val="auto"/>
        </w:rPr>
        <w:t>调试时为</w:t>
      </w:r>
      <w:r>
        <w:rPr>
          <w:rFonts w:hint="eastAsia" w:ascii="MS UI Gothic" w:hAnsi="MS UI Gothic" w:eastAsia="宋体"/>
          <w:color w:val="auto"/>
        </w:rPr>
        <w:t>用</w:t>
      </w:r>
      <w:r>
        <w:rPr>
          <w:rFonts w:hint="eastAsia" w:ascii="宋体" w:hAnsi="宋体" w:eastAsia="宋体"/>
          <w:color w:val="auto"/>
        </w:rPr>
        <w:t>户进</w:t>
      </w:r>
      <w:r>
        <w:rPr>
          <w:rFonts w:hint="eastAsia" w:ascii="MS UI Gothic" w:hAnsi="MS UI Gothic" w:eastAsia="宋体"/>
          <w:color w:val="auto"/>
        </w:rPr>
        <w:t>行免</w:t>
      </w:r>
      <w:r>
        <w:rPr>
          <w:rFonts w:hint="eastAsia" w:ascii="宋体" w:hAnsi="宋体" w:eastAsia="宋体"/>
          <w:color w:val="auto"/>
        </w:rPr>
        <w:t>费</w:t>
      </w:r>
      <w:r>
        <w:rPr>
          <w:rFonts w:hint="eastAsia" w:ascii="MS UI Gothic" w:hAnsi="MS UI Gothic" w:eastAsia="宋体"/>
          <w:color w:val="auto"/>
        </w:rPr>
        <w:t>操</w:t>
      </w:r>
      <w:r>
        <w:rPr>
          <w:rFonts w:hint="eastAsia" w:ascii="宋体" w:hAnsi="宋体" w:eastAsia="宋体"/>
          <w:color w:val="auto"/>
        </w:rPr>
        <w:t>作培训</w:t>
      </w:r>
      <w:r>
        <w:rPr>
          <w:rFonts w:hint="eastAsia" w:ascii="MS UI Gothic" w:hAnsi="MS UI Gothic" w:eastAsia="宋体"/>
          <w:color w:val="auto"/>
        </w:rPr>
        <w:t>外，</w:t>
      </w:r>
      <w:r>
        <w:rPr>
          <w:rFonts w:hint="eastAsia" w:ascii="宋体" w:hAnsi="宋体" w:eastAsia="宋体"/>
          <w:color w:val="auto"/>
        </w:rPr>
        <w:t>还</w:t>
      </w:r>
      <w:r>
        <w:rPr>
          <w:rFonts w:hint="eastAsia" w:ascii="MS UI Gothic" w:hAnsi="MS UI Gothic" w:eastAsia="宋体"/>
          <w:color w:val="auto"/>
        </w:rPr>
        <w:t>必</w:t>
      </w:r>
      <w:r>
        <w:rPr>
          <w:rFonts w:hint="eastAsia" w:ascii="宋体" w:hAnsi="宋体" w:eastAsia="宋体"/>
          <w:color w:val="auto"/>
        </w:rPr>
        <w:t>须</w:t>
      </w:r>
      <w:r>
        <w:rPr>
          <w:rFonts w:hint="eastAsia" w:ascii="MS UI Gothic" w:hAnsi="MS UI Gothic" w:eastAsia="宋体"/>
          <w:color w:val="auto"/>
        </w:rPr>
        <w:t>提供</w:t>
      </w:r>
      <w:r>
        <w:rPr>
          <w:rFonts w:hint="eastAsia" w:ascii="宋体" w:hAnsi="宋体" w:eastAsia="宋体"/>
          <w:color w:val="auto"/>
        </w:rPr>
        <w:t>详细</w:t>
      </w:r>
      <w:r>
        <w:rPr>
          <w:rFonts w:hint="eastAsia" w:ascii="MS UI Gothic" w:hAnsi="MS UI Gothic" w:eastAsia="宋体"/>
          <w:color w:val="auto"/>
        </w:rPr>
        <w:t>免</w:t>
      </w:r>
      <w:r>
        <w:rPr>
          <w:rFonts w:hint="eastAsia" w:ascii="宋体" w:hAnsi="宋体" w:eastAsia="宋体"/>
          <w:color w:val="auto"/>
        </w:rPr>
        <w:t>费</w:t>
      </w:r>
      <w:r>
        <w:rPr>
          <w:rFonts w:hint="eastAsia" w:ascii="MS UI Gothic" w:hAnsi="MS UI Gothic" w:eastAsia="宋体"/>
          <w:color w:val="auto"/>
        </w:rPr>
        <w:t>培</w:t>
      </w:r>
      <w:r>
        <w:rPr>
          <w:rFonts w:hint="eastAsia" w:ascii="宋体" w:hAnsi="宋体" w:eastAsia="宋体"/>
          <w:color w:val="auto"/>
        </w:rPr>
        <w:t>训</w:t>
      </w:r>
      <w:r>
        <w:rPr>
          <w:rFonts w:hint="eastAsia" w:ascii="MS UI Gothic" w:hAnsi="MS UI Gothic" w:eastAsia="宋体"/>
          <w:color w:val="auto"/>
        </w:rPr>
        <w:t>方案，以保</w:t>
      </w:r>
      <w:r>
        <w:rPr>
          <w:rFonts w:hint="eastAsia" w:ascii="宋体" w:hAnsi="宋体" w:eastAsia="宋体"/>
          <w:color w:val="auto"/>
        </w:rPr>
        <w:t>证</w:t>
      </w:r>
      <w:r>
        <w:rPr>
          <w:rFonts w:hint="eastAsia" w:ascii="MS UI Gothic" w:hAnsi="MS UI Gothic" w:eastAsia="宋体"/>
          <w:color w:val="auto"/>
        </w:rPr>
        <w:t>用</w:t>
      </w:r>
      <w:r>
        <w:rPr>
          <w:rFonts w:hint="eastAsia" w:ascii="宋体" w:hAnsi="宋体" w:eastAsia="宋体"/>
          <w:color w:val="auto"/>
        </w:rPr>
        <w:t>户</w:t>
      </w:r>
      <w:r>
        <w:rPr>
          <w:rFonts w:hint="eastAsia" w:ascii="MS UI Gothic" w:hAnsi="MS UI Gothic" w:eastAsia="宋体"/>
          <w:color w:val="auto"/>
        </w:rPr>
        <w:t>能熟</w:t>
      </w:r>
      <w:r>
        <w:rPr>
          <w:rFonts w:hint="eastAsia" w:ascii="宋体" w:hAnsi="宋体" w:eastAsia="宋体"/>
          <w:color w:val="auto"/>
        </w:rPr>
        <w:t>练</w:t>
      </w:r>
      <w:r>
        <w:rPr>
          <w:rFonts w:hint="eastAsia" w:ascii="MS UI Gothic" w:hAnsi="MS UI Gothic" w:eastAsia="宋体"/>
          <w:color w:val="auto"/>
        </w:rPr>
        <w:t>使用</w:t>
      </w:r>
      <w:r>
        <w:rPr>
          <w:rFonts w:hint="eastAsia" w:ascii="宋体" w:hAnsi="宋体" w:eastAsia="宋体"/>
          <w:color w:val="auto"/>
        </w:rPr>
        <w:t>该</w:t>
      </w:r>
      <w:r>
        <w:rPr>
          <w:rFonts w:hint="eastAsia" w:ascii="MS UI Gothic" w:hAnsi="MS UI Gothic" w:eastAsia="宋体"/>
          <w:color w:val="auto"/>
        </w:rPr>
        <w:t>系</w:t>
      </w:r>
      <w:r>
        <w:rPr>
          <w:rFonts w:hint="eastAsia" w:ascii="宋体" w:hAnsi="宋体" w:eastAsia="宋体"/>
          <w:color w:val="auto"/>
        </w:rPr>
        <w:t>统</w:t>
      </w:r>
      <w:r>
        <w:rPr>
          <w:rFonts w:hint="eastAsia" w:ascii="MS UI Gothic" w:hAnsi="MS UI Gothic" w:eastAsia="宋体"/>
          <w:color w:val="auto"/>
        </w:rPr>
        <w:t>。</w:t>
      </w:r>
    </w:p>
    <w:p w14:paraId="4821EFC9">
      <w:pPr>
        <w:autoSpaceDE w:val="0"/>
        <w:autoSpaceDN w:val="0"/>
        <w:adjustRightInd w:val="0"/>
        <w:snapToGrid w:val="0"/>
        <w:spacing w:line="312" w:lineRule="auto"/>
        <w:ind w:firstLine="420" w:firstLineChars="200"/>
        <w:jc w:val="left"/>
        <w:outlineLvl w:val="0"/>
        <w:rPr>
          <w:rFonts w:ascii="宋体" w:hAnsi="宋体" w:eastAsia="宋体"/>
          <w:color w:val="auto"/>
          <w:lang w:val="zh-CN"/>
        </w:rPr>
      </w:pPr>
      <w:bookmarkStart w:id="10" w:name="_Toc213418192"/>
      <w:bookmarkStart w:id="11" w:name="_Toc172432832"/>
      <w:bookmarkStart w:id="12" w:name="_Toc173123577"/>
      <w:bookmarkStart w:id="13" w:name="_Toc173749299"/>
      <w:r>
        <w:rPr>
          <w:rFonts w:ascii="宋体" w:hAnsi="宋体" w:eastAsia="宋体"/>
          <w:color w:val="auto"/>
          <w:lang w:val="zh-CN"/>
        </w:rPr>
        <w:t xml:space="preserve">2.2 </w:t>
      </w:r>
      <w:r>
        <w:rPr>
          <w:rFonts w:hint="eastAsia" w:ascii="宋体" w:hAnsi="宋体" w:eastAsia="宋体"/>
          <w:color w:val="auto"/>
          <w:lang w:val="zh-CN"/>
        </w:rPr>
        <w:t>培训费用</w:t>
      </w:r>
      <w:bookmarkEnd w:id="10"/>
      <w:bookmarkEnd w:id="11"/>
      <w:bookmarkEnd w:id="12"/>
      <w:bookmarkEnd w:id="13"/>
    </w:p>
    <w:p w14:paraId="260E6DB6">
      <w:pPr>
        <w:autoSpaceDE w:val="0"/>
        <w:autoSpaceDN w:val="0"/>
        <w:adjustRightInd w:val="0"/>
        <w:snapToGrid w:val="0"/>
        <w:spacing w:line="312" w:lineRule="auto"/>
        <w:ind w:firstLine="420" w:firstLineChars="200"/>
        <w:jc w:val="left"/>
        <w:outlineLvl w:val="0"/>
        <w:rPr>
          <w:rFonts w:ascii="宋体" w:hAnsi="宋体" w:eastAsia="宋体"/>
          <w:color w:val="auto"/>
          <w:lang w:val="zh-CN"/>
        </w:rPr>
      </w:pPr>
      <w:r>
        <w:rPr>
          <w:rFonts w:hint="eastAsia" w:ascii="宋体" w:hAnsi="宋体" w:eastAsia="宋体"/>
          <w:color w:val="auto"/>
          <w:lang w:val="zh-CN"/>
        </w:rPr>
        <w:t>所有的培训费用必须计入投标总价。</w:t>
      </w:r>
    </w:p>
    <w:p w14:paraId="183C1012">
      <w:pPr>
        <w:widowControl/>
        <w:autoSpaceDE w:val="0"/>
        <w:autoSpaceDN w:val="0"/>
        <w:snapToGrid w:val="0"/>
        <w:spacing w:line="312" w:lineRule="auto"/>
        <w:ind w:right="-53" w:rightChars="-25"/>
        <w:textAlignment w:val="bottom"/>
        <w:rPr>
          <w:rFonts w:ascii="宋体" w:hAnsi="宋体" w:eastAsia="宋体"/>
          <w:b/>
          <w:color w:val="auto"/>
          <w:sz w:val="24"/>
        </w:rPr>
      </w:pPr>
    </w:p>
    <w:p w14:paraId="5D9D1AEF">
      <w:pPr>
        <w:widowControl/>
        <w:autoSpaceDE w:val="0"/>
        <w:autoSpaceDN w:val="0"/>
        <w:snapToGrid w:val="0"/>
        <w:spacing w:line="312" w:lineRule="auto"/>
        <w:ind w:right="-53" w:rightChars="-25"/>
        <w:textAlignment w:val="bottom"/>
        <w:rPr>
          <w:rFonts w:ascii="宋体" w:hAnsi="宋体" w:eastAsia="宋体"/>
          <w:b/>
          <w:color w:val="auto"/>
          <w:sz w:val="24"/>
        </w:rPr>
      </w:pPr>
      <w:r>
        <w:rPr>
          <w:rFonts w:hint="eastAsia" w:ascii="宋体" w:hAnsi="宋体" w:eastAsia="宋体"/>
          <w:b/>
          <w:color w:val="auto"/>
          <w:sz w:val="24"/>
          <w:lang w:val="en-US" w:eastAsia="zh-CN"/>
        </w:rPr>
        <w:t>八</w:t>
      </w:r>
      <w:r>
        <w:rPr>
          <w:rFonts w:hint="eastAsia" w:ascii="宋体" w:hAnsi="宋体" w:eastAsia="宋体"/>
          <w:b/>
          <w:color w:val="auto"/>
          <w:sz w:val="24"/>
        </w:rPr>
        <w:t>、到货要求</w:t>
      </w:r>
    </w:p>
    <w:p w14:paraId="29A6C505">
      <w:pPr>
        <w:autoSpaceDE w:val="0"/>
        <w:autoSpaceDN w:val="0"/>
        <w:adjustRightInd w:val="0"/>
        <w:snapToGrid w:val="0"/>
        <w:spacing w:line="312" w:lineRule="auto"/>
        <w:ind w:firstLine="360"/>
        <w:rPr>
          <w:rFonts w:ascii="宋体" w:hAnsi="宋体" w:eastAsia="宋体"/>
          <w:color w:val="auto"/>
          <w:lang w:val="zh-CN"/>
        </w:rPr>
      </w:pPr>
      <w:r>
        <w:rPr>
          <w:rFonts w:ascii="宋体" w:hAnsi="宋体" w:eastAsia="宋体"/>
          <w:color w:val="auto"/>
          <w:lang w:val="zh-CN"/>
        </w:rPr>
        <w:t>1.</w:t>
      </w:r>
      <w:r>
        <w:rPr>
          <w:rFonts w:hint="eastAsia" w:ascii="宋体" w:hAnsi="宋体" w:eastAsia="宋体"/>
          <w:color w:val="auto"/>
          <w:lang w:val="zh-CN"/>
        </w:rPr>
        <w:t>交货期要求</w:t>
      </w:r>
    </w:p>
    <w:p w14:paraId="15C06F74">
      <w:pPr>
        <w:autoSpaceDE w:val="0"/>
        <w:autoSpaceDN w:val="0"/>
        <w:adjustRightInd w:val="0"/>
        <w:snapToGrid w:val="0"/>
        <w:spacing w:line="312" w:lineRule="auto"/>
        <w:ind w:firstLine="360"/>
        <w:rPr>
          <w:rFonts w:ascii="Times New Roman" w:hAnsi="Times New Roman" w:eastAsia="宋体" w:cs="Times New Roman"/>
          <w:color w:val="auto"/>
          <w:szCs w:val="21"/>
        </w:rPr>
      </w:pPr>
      <w:r>
        <w:rPr>
          <w:rFonts w:hint="eastAsia" w:ascii="Times New Roman" w:hAnsi="Times New Roman" w:eastAsia="宋体" w:cs="Times New Roman"/>
          <w:color w:val="auto"/>
          <w:szCs w:val="21"/>
        </w:rPr>
        <w:t>合同签订后</w:t>
      </w:r>
      <w:r>
        <w:rPr>
          <w:rFonts w:hint="eastAsia" w:ascii="Times New Roman" w:hAnsi="Times New Roman" w:eastAsia="宋体" w:cs="Times New Roman"/>
          <w:color w:val="auto"/>
          <w:szCs w:val="21"/>
          <w:lang w:val="en-US" w:eastAsia="zh-CN"/>
        </w:rPr>
        <w:t>15</w:t>
      </w:r>
      <w:r>
        <w:rPr>
          <w:rFonts w:hint="eastAsia" w:ascii="Times New Roman" w:hAnsi="Times New Roman" w:eastAsia="宋体" w:cs="Times New Roman"/>
          <w:color w:val="auto"/>
          <w:szCs w:val="21"/>
        </w:rPr>
        <w:t>天内完成</w:t>
      </w:r>
      <w:r>
        <w:rPr>
          <w:rFonts w:hint="eastAsia" w:ascii="Times New Roman" w:hAnsi="Times New Roman" w:eastAsia="宋体" w:cs="Times New Roman"/>
          <w:color w:val="auto"/>
          <w:szCs w:val="21"/>
          <w:lang w:val="en-US" w:eastAsia="zh-CN"/>
        </w:rPr>
        <w:t>交付验收</w:t>
      </w:r>
      <w:r>
        <w:rPr>
          <w:rFonts w:hint="eastAsia" w:ascii="Times New Roman" w:hAnsi="Times New Roman" w:eastAsia="宋体" w:cs="Times New Roman"/>
          <w:color w:val="auto"/>
          <w:szCs w:val="21"/>
        </w:rPr>
        <w:t>。</w:t>
      </w:r>
    </w:p>
    <w:p w14:paraId="521927C3">
      <w:pPr>
        <w:autoSpaceDE w:val="0"/>
        <w:autoSpaceDN w:val="0"/>
        <w:adjustRightInd w:val="0"/>
        <w:snapToGrid w:val="0"/>
        <w:spacing w:line="312" w:lineRule="auto"/>
        <w:ind w:firstLine="360"/>
        <w:rPr>
          <w:rFonts w:ascii="宋体" w:hAnsi="宋体" w:eastAsia="宋体"/>
          <w:color w:val="auto"/>
          <w:lang w:val="zh-CN"/>
        </w:rPr>
      </w:pPr>
      <w:r>
        <w:rPr>
          <w:rFonts w:ascii="宋体" w:hAnsi="宋体" w:eastAsia="宋体"/>
          <w:color w:val="auto"/>
          <w:lang w:val="zh-CN"/>
        </w:rPr>
        <w:t>2.</w:t>
      </w:r>
      <w:r>
        <w:rPr>
          <w:rFonts w:hint="eastAsia" w:ascii="宋体" w:hAnsi="宋体" w:eastAsia="宋体"/>
          <w:color w:val="auto"/>
          <w:lang w:val="zh-CN"/>
        </w:rPr>
        <w:t>交货地点要求</w:t>
      </w:r>
    </w:p>
    <w:p w14:paraId="6AA68E3D">
      <w:pPr>
        <w:autoSpaceDE w:val="0"/>
        <w:autoSpaceDN w:val="0"/>
        <w:adjustRightInd w:val="0"/>
        <w:snapToGrid w:val="0"/>
        <w:spacing w:line="312" w:lineRule="auto"/>
        <w:ind w:firstLine="630" w:firstLineChars="300"/>
        <w:rPr>
          <w:rFonts w:ascii="宋体" w:hAnsi="宋体" w:eastAsia="宋体"/>
          <w:color w:val="auto"/>
          <w:lang w:val="zh-CN"/>
        </w:rPr>
      </w:pPr>
      <w:r>
        <w:rPr>
          <w:rFonts w:ascii="宋体" w:hAnsi="宋体" w:eastAsia="宋体"/>
          <w:color w:val="auto"/>
          <w:lang w:val="zh-CN"/>
        </w:rPr>
        <w:t>2.</w:t>
      </w:r>
      <w:r>
        <w:rPr>
          <w:rFonts w:hint="eastAsia" w:ascii="宋体" w:hAnsi="宋体" w:eastAsia="宋体"/>
          <w:color w:val="auto"/>
        </w:rPr>
        <w:t>1</w:t>
      </w:r>
      <w:r>
        <w:rPr>
          <w:rFonts w:hint="eastAsia" w:ascii="宋体" w:hAnsi="宋体" w:eastAsia="宋体"/>
          <w:color w:val="auto"/>
          <w:lang w:val="zh-CN"/>
        </w:rPr>
        <w:t>交货地点：使用单位</w:t>
      </w:r>
      <w:r>
        <w:rPr>
          <w:rFonts w:ascii="宋体" w:hAnsi="宋体" w:eastAsia="宋体"/>
          <w:color w:val="auto"/>
          <w:lang w:val="zh-CN"/>
        </w:rPr>
        <w:t>——</w:t>
      </w:r>
      <w:r>
        <w:rPr>
          <w:rFonts w:hint="eastAsia" w:ascii="宋体" w:hAnsi="宋体" w:eastAsia="宋体"/>
          <w:color w:val="auto"/>
          <w:szCs w:val="21"/>
          <w:lang w:eastAsia="zh-CN"/>
        </w:rPr>
        <w:t>舟山市急救指挥中心</w:t>
      </w:r>
      <w:r>
        <w:rPr>
          <w:rFonts w:hint="eastAsia" w:ascii="宋体" w:hAnsi="宋体" w:eastAsia="宋体"/>
          <w:color w:val="auto"/>
          <w:lang w:val="zh-CN"/>
        </w:rPr>
        <w:t>指定地点。</w:t>
      </w:r>
    </w:p>
    <w:p w14:paraId="7570AD09">
      <w:pPr>
        <w:adjustRightInd w:val="0"/>
        <w:snapToGrid w:val="0"/>
        <w:spacing w:line="312" w:lineRule="auto"/>
        <w:ind w:firstLine="630" w:firstLineChars="300"/>
        <w:rPr>
          <w:rFonts w:ascii="宋体" w:hAnsi="宋体" w:eastAsia="宋体"/>
          <w:color w:val="auto"/>
        </w:rPr>
      </w:pPr>
      <w:r>
        <w:rPr>
          <w:rFonts w:ascii="Times New Roman" w:hAnsi="Times New Roman" w:eastAsia="宋体"/>
          <w:color w:val="auto"/>
          <w:lang w:val="zh-CN"/>
        </w:rPr>
        <w:t>2.2</w:t>
      </w:r>
      <w:r>
        <w:rPr>
          <w:rFonts w:hint="eastAsia" w:ascii="宋体" w:hAnsi="宋体" w:eastAsia="宋体"/>
          <w:color w:val="auto"/>
        </w:rPr>
        <w:t>投标人须派专业人员将产品送到指定地点，其所有费用由投标人承担。</w:t>
      </w:r>
    </w:p>
    <w:p w14:paraId="607D86CF">
      <w:pPr>
        <w:spacing w:line="312" w:lineRule="auto"/>
        <w:outlineLvl w:val="0"/>
        <w:rPr>
          <w:rFonts w:hint="eastAsia" w:ascii="Times New Roman" w:hAnsi="Times New Roman" w:eastAsia="宋体" w:cs="Times New Roman"/>
          <w:b/>
          <w:color w:val="auto"/>
          <w:sz w:val="24"/>
          <w:lang w:val="en-US" w:eastAsia="zh-CN"/>
        </w:rPr>
      </w:pPr>
    </w:p>
    <w:p w14:paraId="6604C5F2">
      <w:pPr>
        <w:spacing w:line="312" w:lineRule="auto"/>
        <w:outlineLvl w:val="0"/>
        <w:rPr>
          <w:rFonts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rPr>
        <w:t>十</w:t>
      </w:r>
      <w:r>
        <w:rPr>
          <w:rFonts w:hint="eastAsia" w:ascii="Times New Roman" w:hAnsi="Times New Roman" w:eastAsia="宋体" w:cs="Times New Roman"/>
          <w:b/>
          <w:color w:val="auto"/>
          <w:sz w:val="24"/>
        </w:rPr>
        <w:t>、付款方式</w:t>
      </w:r>
    </w:p>
    <w:p w14:paraId="5689FFD8">
      <w:pPr>
        <w:spacing w:line="312" w:lineRule="auto"/>
        <w:ind w:firstLine="420" w:firstLineChars="200"/>
        <w:outlineLvl w:val="0"/>
        <w:rPr>
          <w:rFonts w:ascii="宋体" w:hAnsi="宋体" w:eastAsia="宋体" w:cs="宋体"/>
          <w:color w:val="auto"/>
          <w:szCs w:val="21"/>
        </w:rPr>
      </w:pPr>
      <w:r>
        <w:rPr>
          <w:rFonts w:hint="eastAsia" w:ascii="宋体" w:hAnsi="宋体" w:eastAsia="宋体"/>
          <w:color w:val="auto"/>
          <w:szCs w:val="21"/>
        </w:rPr>
        <w:t>合同生效以及具备实施条件后7个工作日内，支付合同金额的4</w:t>
      </w:r>
      <w:r>
        <w:rPr>
          <w:rFonts w:ascii="宋体" w:hAnsi="宋体" w:eastAsia="宋体"/>
          <w:color w:val="auto"/>
          <w:szCs w:val="21"/>
        </w:rPr>
        <w:t>0</w:t>
      </w:r>
      <w:r>
        <w:rPr>
          <w:rFonts w:hint="eastAsia" w:ascii="宋体" w:hAnsi="宋体" w:eastAsia="宋体"/>
          <w:color w:val="auto"/>
          <w:szCs w:val="21"/>
        </w:rPr>
        <w:t>%作为预付款，项目完成并通过验收合格后，自收到发票后7个工作日内，支付剩余款项。</w:t>
      </w:r>
    </w:p>
    <w:p w14:paraId="3FA693EB">
      <w:pPr>
        <w:spacing w:line="360" w:lineRule="auto"/>
        <w:outlineLvl w:val="0"/>
        <w:rPr>
          <w:rFonts w:hint="default" w:eastAsia="宋体"/>
          <w:b/>
          <w:color w:val="auto"/>
          <w:sz w:val="24"/>
          <w:lang w:val="en-US" w:eastAsia="zh-CN"/>
        </w:rPr>
      </w:pPr>
    </w:p>
    <w:p w14:paraId="0B261DA2">
      <w:pPr>
        <w:spacing w:line="360" w:lineRule="auto"/>
        <w:outlineLvl w:val="0"/>
        <w:rPr>
          <w:rFonts w:eastAsia="宋体"/>
          <w:b/>
          <w:color w:val="auto"/>
          <w:sz w:val="24"/>
        </w:rPr>
      </w:pPr>
      <w:r>
        <w:rPr>
          <w:rFonts w:hint="eastAsia" w:eastAsia="宋体"/>
          <w:b/>
          <w:color w:val="auto"/>
          <w:sz w:val="24"/>
          <w:lang w:val="en-US" w:eastAsia="zh-CN"/>
        </w:rPr>
        <w:t>十一</w:t>
      </w:r>
      <w:r>
        <w:rPr>
          <w:rFonts w:hint="eastAsia" w:eastAsia="宋体"/>
          <w:b/>
          <w:color w:val="auto"/>
          <w:sz w:val="24"/>
        </w:rPr>
        <w:t>、报价要求</w:t>
      </w:r>
    </w:p>
    <w:p w14:paraId="29FA2399">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1.投标人应根据招标文件报出合同总价。合同总价一旦核实确认，不得再做更改。对投标人漏报致使项目未能达到需求的功能和效果，其费用和后果由投标人自行负责。</w:t>
      </w:r>
    </w:p>
    <w:p w14:paraId="631326C9">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2.所有报价均应已包含国家规定的所有税费。</w:t>
      </w:r>
    </w:p>
    <w:p w14:paraId="52075B5C">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3.投标人报价应包含项目过程中发生的所有费用。</w:t>
      </w:r>
    </w:p>
    <w:p w14:paraId="182D97A1">
      <w:pPr>
        <w:tabs>
          <w:tab w:val="left" w:pos="0"/>
        </w:tabs>
        <w:adjustRightInd w:val="0"/>
        <w:snapToGrid w:val="0"/>
        <w:spacing w:line="312" w:lineRule="auto"/>
        <w:ind w:firstLine="420" w:firstLineChars="200"/>
        <w:jc w:val="left"/>
        <w:rPr>
          <w:rFonts w:ascii="宋体" w:hAnsi="宋体" w:eastAsia="宋体" w:cs="Times New Roman"/>
          <w:bCs/>
          <w:color w:val="auto"/>
          <w:szCs w:val="21"/>
        </w:rPr>
      </w:pPr>
      <w:r>
        <w:rPr>
          <w:rFonts w:hint="eastAsia" w:ascii="宋体" w:hAnsi="宋体" w:eastAsia="宋体" w:cs="Times New Roman"/>
          <w:color w:val="auto"/>
        </w:rPr>
        <w:t>4.</w:t>
      </w:r>
      <w:r>
        <w:rPr>
          <w:rFonts w:hint="eastAsia" w:ascii="宋体" w:hAnsi="宋体" w:eastAsia="宋体" w:cs="Times New Roman"/>
          <w:bCs/>
          <w:color w:val="auto"/>
          <w:szCs w:val="21"/>
        </w:rPr>
        <w:t>扶持政策说明：</w:t>
      </w:r>
    </w:p>
    <w:p w14:paraId="3F817514">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（1）中小企业预留份额情况：根据《政府采购促进中小企业发展管理办法》（财库〔2020〕46号），本项目专门面向中小企业。</w:t>
      </w:r>
      <w:r>
        <w:rPr>
          <w:rFonts w:hint="eastAsia" w:ascii="宋体" w:hAnsi="宋体" w:eastAsia="宋体" w:cs="Times New Roman"/>
          <w:b/>
          <w:bCs/>
          <w:color w:val="auto"/>
        </w:rPr>
        <w:t>本项目对应的中小企业划分标准所属行业：工业。</w:t>
      </w:r>
    </w:p>
    <w:p w14:paraId="1447342F">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（2）在政府采购活动中，供应商提供的货物、工程或者服务符合下列情形的，享受本办法规定的中小企业扶持政策：</w:t>
      </w:r>
    </w:p>
    <w:p w14:paraId="10EE46BD">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①在货物采购项目中，货物由中小企业制造，即货物由中小企业生产且使用该中小企业商号或者注册商标；</w:t>
      </w:r>
    </w:p>
    <w:p w14:paraId="20D4F065">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②在工程采购项目中，工程由中小企业承建，即工程施工单位为中小企业；</w:t>
      </w:r>
    </w:p>
    <w:p w14:paraId="0BEF468F">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③在服务采购项目中，服务由中小企业承接，即提供服务的人员为中小企业依照《中华人民共和国劳动合同法》订立劳动合同的从业人员。</w:t>
      </w:r>
    </w:p>
    <w:p w14:paraId="31E9E38F">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在货物采购项目中，供应商提供的货物既有中小企业制造货物，也有大型企业制造货物的，不享受本办法规定的中小企业扶持政策。</w:t>
      </w:r>
    </w:p>
    <w:p w14:paraId="3A74F341">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以联合体形式参加政府采购活动，联合体各方均为中小企业的，联合体视同中小企业。其中，联合体各方均为小微企业的，联合体视同小微企业。</w:t>
      </w:r>
    </w:p>
    <w:p w14:paraId="2B37346F">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33F3CD37">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（4）投标人符合《三部门联合发布关于促进残疾人就业政府采购政策的通知》（财库〔2017〕141号）文件要求，并提供《残疾人福利性单位声明函》的，则视同小型、微型企业。</w:t>
      </w:r>
    </w:p>
    <w:p w14:paraId="3EF89D29">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本项目专门面向中小企业采购（参加投标供应商须出具《中小企业声明函》，未提供不认定为中小企业，此次投标无效）。</w:t>
      </w:r>
    </w:p>
    <w:p w14:paraId="44CA4FFF">
      <w:pPr>
        <w:adjustRightInd w:val="0"/>
        <w:spacing w:line="360" w:lineRule="auto"/>
        <w:ind w:firstLine="422" w:firstLineChars="200"/>
        <w:rPr>
          <w:rFonts w:ascii="宋体" w:hAnsi="宋体" w:eastAsia="宋体" w:cs="Times New Roman"/>
          <w:b/>
          <w:bCs/>
          <w:color w:val="auto"/>
        </w:rPr>
      </w:pPr>
      <w:r>
        <w:rPr>
          <w:rFonts w:hint="eastAsia" w:ascii="宋体" w:hAnsi="宋体" w:eastAsia="宋体" w:cs="Times New Roman"/>
          <w:b/>
          <w:bCs/>
          <w:color w:val="auto"/>
          <w:szCs w:val="21"/>
        </w:rPr>
        <w:t>5.本次项</w:t>
      </w:r>
      <w:r>
        <w:rPr>
          <w:rFonts w:hint="eastAsia" w:ascii="宋体" w:hAnsi="宋体" w:eastAsia="宋体" w:cs="Times New Roman"/>
          <w:b/>
          <w:color w:val="auto"/>
          <w:szCs w:val="21"/>
        </w:rPr>
        <w:t>目的预算金额为</w:t>
      </w:r>
      <w:r>
        <w:rPr>
          <w:rFonts w:hint="eastAsia" w:ascii="宋体" w:hAnsi="宋体" w:eastAsia="宋体" w:cs="Times New Roman"/>
          <w:b/>
          <w:bCs/>
          <w:color w:val="auto"/>
        </w:rPr>
        <w:t>：</w:t>
      </w:r>
      <w:r>
        <w:rPr>
          <w:rFonts w:hint="eastAsia" w:ascii="宋体" w:hAnsi="宋体" w:eastAsia="宋体" w:cs="Times New Roman"/>
          <w:b/>
          <w:bCs/>
          <w:color w:val="auto"/>
          <w:lang w:eastAsia="zh-CN"/>
        </w:rPr>
        <w:t>人民币肆佰捌拾万元整（4,800,000.00元）</w:t>
      </w:r>
      <w:r>
        <w:rPr>
          <w:rFonts w:hint="eastAsia" w:ascii="宋体" w:hAnsi="宋体" w:eastAsia="宋体" w:cs="Times New Roman"/>
          <w:b/>
          <w:bCs/>
          <w:color w:val="auto"/>
        </w:rPr>
        <w:t>。</w:t>
      </w:r>
      <w:r>
        <w:rPr>
          <w:rFonts w:hint="eastAsia" w:ascii="宋体" w:hAnsi="宋体" w:eastAsia="宋体" w:cs="Times New Roman"/>
          <w:b/>
          <w:bCs/>
          <w:color w:val="auto"/>
          <w:szCs w:val="21"/>
          <w:lang w:val="en-US" w:eastAsia="zh-CN"/>
        </w:rPr>
        <w:t>（分别与舟山市急救指挥中心、舟山市定海区卫生健康局、舟山市普陀区人民医院、浙江省岱山县第一人民医院、嵊泗县卫生健康局签订合同）</w:t>
      </w:r>
    </w:p>
    <w:p w14:paraId="5CCC6240">
      <w:pPr>
        <w:pageBreakBefore/>
        <w:snapToGrid w:val="0"/>
        <w:jc w:val="center"/>
        <w:rPr>
          <w:rFonts w:ascii="Times New Roman" w:hAnsi="Times New Roman" w:eastAsia="宋体" w:cs="Times New Roman"/>
          <w:color w:val="auto"/>
          <w:sz w:val="28"/>
        </w:rPr>
      </w:pPr>
      <w:r>
        <w:rPr>
          <w:rFonts w:hint="eastAsia" w:ascii="Times New Roman" w:hAnsi="Times New Roman" w:eastAsia="宋体" w:cs="Times New Roman"/>
          <w:b/>
          <w:color w:val="auto"/>
          <w:sz w:val="32"/>
        </w:rPr>
        <w:t>第三章投标人须知</w:t>
      </w:r>
    </w:p>
    <w:p w14:paraId="39622FB4">
      <w:pPr>
        <w:snapToGrid w:val="0"/>
        <w:ind w:firstLine="4340" w:firstLineChars="1550"/>
        <w:rPr>
          <w:rFonts w:ascii="Times New Roman" w:hAnsi="Times New Roman" w:eastAsia="宋体" w:cs="Times New Roman"/>
          <w:color w:val="auto"/>
          <w:sz w:val="28"/>
        </w:rPr>
      </w:pPr>
      <w:r>
        <w:rPr>
          <w:rFonts w:hint="eastAsia" w:ascii="Times New Roman" w:hAnsi="Times New Roman" w:eastAsia="宋体" w:cs="Times New Roman"/>
          <w:color w:val="auto"/>
          <w:sz w:val="28"/>
        </w:rPr>
        <w:t>前附表</w:t>
      </w:r>
    </w:p>
    <w:tbl>
      <w:tblPr>
        <w:tblStyle w:val="9"/>
        <w:tblW w:w="107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394"/>
        <w:gridCol w:w="4989"/>
        <w:gridCol w:w="1098"/>
        <w:gridCol w:w="2740"/>
      </w:tblGrid>
      <w:tr w14:paraId="216E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E43CE2">
            <w:pPr>
              <w:snapToGrid w:val="0"/>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序号</w:t>
            </w:r>
          </w:p>
        </w:tc>
        <w:tc>
          <w:tcPr>
            <w:tcW w:w="10200"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535A33">
            <w:pPr>
              <w:snapToGrid w:val="0"/>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内容说明及要求</w:t>
            </w:r>
          </w:p>
        </w:tc>
      </w:tr>
      <w:tr w14:paraId="196C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BE4B01">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96E75D">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项目名称</w:t>
            </w:r>
          </w:p>
        </w:tc>
        <w:tc>
          <w:tcPr>
            <w:tcW w:w="49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B07BC2">
            <w:pPr>
              <w:spacing w:line="240" w:lineRule="exact"/>
              <w:rPr>
                <w:rFonts w:ascii="Times New Roman" w:hAnsi="Times New Roman" w:eastAsia="宋体" w:cs="Times New Roman"/>
                <w:bCs/>
                <w:color w:val="auto"/>
                <w:lang w:val="zh-CN"/>
              </w:rPr>
            </w:pPr>
            <w:r>
              <w:rPr>
                <w:rFonts w:hint="eastAsia" w:ascii="Times New Roman" w:hAnsi="Times New Roman" w:eastAsia="宋体" w:cs="Times New Roman"/>
                <w:color w:val="auto"/>
                <w:lang w:eastAsia="zh-CN"/>
              </w:rPr>
              <w:t>2025年度全自动心肺复苏仪采购项目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B60111">
            <w:pPr>
              <w:spacing w:line="240" w:lineRule="exact"/>
              <w:jc w:val="center"/>
              <w:rPr>
                <w:rFonts w:ascii="Times New Roman" w:hAnsi="Times New Roman" w:eastAsia="宋体" w:cs="Times New Roman"/>
                <w:bCs/>
                <w:color w:val="auto"/>
              </w:rPr>
            </w:pPr>
            <w:r>
              <w:rPr>
                <w:rFonts w:hint="eastAsia" w:ascii="Times New Roman" w:hAnsi="Times New Roman" w:eastAsia="宋体" w:cs="Times New Roman"/>
                <w:b/>
                <w:color w:val="auto"/>
              </w:rPr>
              <w:t>项目编号</w:t>
            </w:r>
          </w:p>
        </w:tc>
        <w:tc>
          <w:tcPr>
            <w:tcW w:w="27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7A170F">
            <w:pPr>
              <w:spacing w:line="240" w:lineRule="exact"/>
              <w:rPr>
                <w:rFonts w:hint="eastAsia" w:ascii="Times New Roman" w:hAnsi="Times New Roman" w:eastAsia="宋体" w:cs="Times New Roman"/>
                <w:bCs/>
                <w:color w:val="auto"/>
                <w:lang w:eastAsia="zh-CN"/>
              </w:rPr>
            </w:pPr>
            <w:r>
              <w:rPr>
                <w:rFonts w:hint="eastAsia" w:ascii="Times New Roman" w:hAnsi="Times New Roman" w:eastAsia="宋体" w:cs="Times New Roman"/>
                <w:color w:val="auto"/>
                <w:lang w:eastAsia="zh-CN"/>
              </w:rPr>
              <w:t>SZGXZS2025061II</w:t>
            </w:r>
          </w:p>
        </w:tc>
      </w:tr>
      <w:tr w14:paraId="7C56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171419">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2</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62DD1C">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采购单位名称</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28A1B3">
            <w:pPr>
              <w:spacing w:line="240" w:lineRule="exact"/>
              <w:rPr>
                <w:rFonts w:hint="eastAsia" w:ascii="Times New Roman" w:hAnsi="Times New Roman" w:eastAsia="宋体" w:cs="Times New Roman"/>
                <w:bCs/>
                <w:color w:val="auto"/>
                <w:lang w:eastAsia="zh-CN"/>
              </w:rPr>
            </w:pPr>
            <w:r>
              <w:rPr>
                <w:rFonts w:hint="eastAsia" w:ascii="Times New Roman" w:hAnsi="Times New Roman" w:eastAsia="宋体" w:cs="Times New Roman"/>
                <w:color w:val="auto"/>
                <w:lang w:eastAsia="zh-CN"/>
              </w:rPr>
              <w:t>舟山市急救指挥中心</w:t>
            </w:r>
          </w:p>
        </w:tc>
      </w:tr>
      <w:tr w14:paraId="10B0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EA7CE2">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3</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256332">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采购内容</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10"/>
              <w:tblpPr w:leftFromText="180" w:rightFromText="180" w:vertAnchor="text" w:horzAnchor="page" w:tblpX="27" w:tblpY="125"/>
              <w:tblOverlap w:val="never"/>
              <w:tblW w:w="8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4473"/>
              <w:gridCol w:w="2124"/>
              <w:gridCol w:w="1476"/>
            </w:tblGrid>
            <w:tr w14:paraId="12BBF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14:paraId="7623EBB1">
                  <w:pPr>
                    <w:widowControl/>
                    <w:spacing w:line="360" w:lineRule="auto"/>
                    <w:jc w:val="center"/>
                    <w:rPr>
                      <w:rFonts w:ascii="Times New Roman" w:hAnsi="Times New Roman" w:eastAsia="宋体" w:cs="Times New Roman"/>
                      <w:color w:val="auto"/>
                      <w:kern w:val="0"/>
                      <w:sz w:val="20"/>
                      <w:szCs w:val="21"/>
                    </w:rPr>
                  </w:pPr>
                  <w:r>
                    <w:rPr>
                      <w:rFonts w:hint="eastAsia" w:ascii="Times New Roman" w:hAnsi="Times New Roman" w:eastAsia="宋体" w:cs="Times New Roman"/>
                      <w:bCs/>
                      <w:color w:val="auto"/>
                      <w:szCs w:val="21"/>
                    </w:rPr>
                    <w:t>序号</w:t>
                  </w:r>
                </w:p>
              </w:tc>
              <w:tc>
                <w:tcPr>
                  <w:tcW w:w="4473" w:type="dxa"/>
                  <w:tcBorders>
                    <w:top w:val="single" w:color="000000" w:sz="4" w:space="0"/>
                    <w:left w:val="single" w:color="000000" w:sz="4" w:space="0"/>
                    <w:bottom w:val="single" w:color="000000" w:sz="4" w:space="0"/>
                    <w:right w:val="single" w:color="auto" w:sz="4" w:space="0"/>
                  </w:tcBorders>
                  <w:vAlign w:val="center"/>
                </w:tcPr>
                <w:p w14:paraId="03B3B2BA">
                  <w:pPr>
                    <w:spacing w:line="240" w:lineRule="exact"/>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项目名称及内容</w:t>
                  </w:r>
                </w:p>
              </w:tc>
              <w:tc>
                <w:tcPr>
                  <w:tcW w:w="2124" w:type="dxa"/>
                  <w:tcBorders>
                    <w:top w:val="single" w:color="000000" w:sz="4" w:space="0"/>
                    <w:left w:val="single" w:color="000000" w:sz="4" w:space="0"/>
                    <w:bottom w:val="single" w:color="000000" w:sz="4" w:space="0"/>
                    <w:right w:val="single" w:color="auto" w:sz="4" w:space="0"/>
                  </w:tcBorders>
                  <w:vAlign w:val="center"/>
                </w:tcPr>
                <w:p w14:paraId="23B24322">
                  <w:pPr>
                    <w:spacing w:line="240" w:lineRule="exact"/>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预算金额</w:t>
                  </w:r>
                </w:p>
              </w:tc>
              <w:tc>
                <w:tcPr>
                  <w:tcW w:w="1476" w:type="dxa"/>
                  <w:tcBorders>
                    <w:top w:val="single" w:color="000000" w:sz="4" w:space="0"/>
                    <w:left w:val="single" w:color="000000" w:sz="4" w:space="0"/>
                    <w:bottom w:val="single" w:color="000000" w:sz="4" w:space="0"/>
                    <w:right w:val="single" w:color="000000" w:sz="4" w:space="0"/>
                  </w:tcBorders>
                  <w:vAlign w:val="center"/>
                </w:tcPr>
                <w:p w14:paraId="047BCB47">
                  <w:pPr>
                    <w:widowControl/>
                    <w:spacing w:line="360" w:lineRule="auto"/>
                    <w:jc w:val="center"/>
                    <w:rPr>
                      <w:rFonts w:ascii="Times New Roman" w:hAnsi="Times New Roman" w:eastAsia="宋体" w:cs="Times New Roman"/>
                      <w:b/>
                      <w:bCs/>
                      <w:color w:val="auto"/>
                      <w:kern w:val="0"/>
                      <w:sz w:val="20"/>
                      <w:szCs w:val="21"/>
                    </w:rPr>
                  </w:pPr>
                  <w:r>
                    <w:rPr>
                      <w:rFonts w:hint="eastAsia" w:ascii="Times New Roman" w:hAnsi="Times New Roman" w:eastAsia="宋体" w:cs="Times New Roman"/>
                      <w:b/>
                      <w:color w:val="auto"/>
                      <w:szCs w:val="21"/>
                    </w:rPr>
                    <w:t>备注</w:t>
                  </w:r>
                </w:p>
              </w:tc>
            </w:tr>
            <w:tr w14:paraId="4CF08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14:paraId="5D090657">
                  <w:pPr>
                    <w:widowControl/>
                    <w:spacing w:line="360" w:lineRule="auto"/>
                    <w:jc w:val="center"/>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rPr>
                    <w:t>1</w:t>
                  </w:r>
                </w:p>
              </w:tc>
              <w:tc>
                <w:tcPr>
                  <w:tcW w:w="4473" w:type="dxa"/>
                  <w:tcBorders>
                    <w:top w:val="single" w:color="000000" w:sz="4" w:space="0"/>
                    <w:left w:val="single" w:color="000000" w:sz="4" w:space="0"/>
                    <w:bottom w:val="single" w:color="000000" w:sz="4" w:space="0"/>
                    <w:right w:val="single" w:color="auto" w:sz="4" w:space="0"/>
                  </w:tcBorders>
                  <w:vAlign w:val="center"/>
                </w:tcPr>
                <w:p w14:paraId="5D5EABC3">
                  <w:pPr>
                    <w:spacing w:line="240" w:lineRule="exact"/>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lang w:eastAsia="zh-CN"/>
                    </w:rPr>
                    <w:t>2025年度全自动心肺复苏仪采购项目</w:t>
                  </w:r>
                </w:p>
              </w:tc>
              <w:tc>
                <w:tcPr>
                  <w:tcW w:w="2124" w:type="dxa"/>
                  <w:tcBorders>
                    <w:top w:val="single" w:color="000000" w:sz="4" w:space="0"/>
                    <w:left w:val="single" w:color="000000" w:sz="4" w:space="0"/>
                    <w:bottom w:val="single" w:color="000000" w:sz="4" w:space="0"/>
                    <w:right w:val="single" w:color="auto" w:sz="4" w:space="0"/>
                  </w:tcBorders>
                  <w:vAlign w:val="center"/>
                </w:tcPr>
                <w:p w14:paraId="75F04200">
                  <w:pPr>
                    <w:tabs>
                      <w:tab w:val="left" w:pos="577"/>
                    </w:tabs>
                    <w:spacing w:line="240" w:lineRule="exact"/>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480</w:t>
                  </w:r>
                  <w:r>
                    <w:rPr>
                      <w:rFonts w:hint="eastAsia" w:ascii="Times New Roman" w:hAnsi="Times New Roman" w:eastAsia="宋体" w:cs="Times New Roman"/>
                      <w:bCs/>
                      <w:color w:val="auto"/>
                      <w:szCs w:val="21"/>
                    </w:rPr>
                    <w:t>万元</w:t>
                  </w:r>
                </w:p>
              </w:tc>
              <w:tc>
                <w:tcPr>
                  <w:tcW w:w="1476" w:type="dxa"/>
                  <w:tcBorders>
                    <w:top w:val="single" w:color="000000" w:sz="4" w:space="0"/>
                    <w:left w:val="single" w:color="000000" w:sz="4" w:space="0"/>
                    <w:bottom w:val="single" w:color="000000" w:sz="4" w:space="0"/>
                    <w:right w:val="single" w:color="000000" w:sz="4" w:space="0"/>
                  </w:tcBorders>
                  <w:vAlign w:val="center"/>
                </w:tcPr>
                <w:p w14:paraId="50BFCD40">
                  <w:pPr>
                    <w:spacing w:line="240" w:lineRule="exact"/>
                    <w:rPr>
                      <w:rFonts w:ascii="Times New Roman" w:hAnsi="Times New Roman" w:eastAsia="宋体" w:cs="Times New Roman"/>
                      <w:bCs/>
                      <w:color w:val="auto"/>
                      <w:szCs w:val="21"/>
                    </w:rPr>
                  </w:pPr>
                </w:p>
              </w:tc>
            </w:tr>
          </w:tbl>
          <w:p w14:paraId="604B3457">
            <w:pPr>
              <w:spacing w:after="120"/>
              <w:rPr>
                <w:rFonts w:ascii="Times New Roman" w:hAnsi="Times New Roman" w:eastAsia="宋体" w:cs="Times New Roman"/>
                <w:color w:val="auto"/>
                <w:kern w:val="0"/>
              </w:rPr>
            </w:pPr>
          </w:p>
        </w:tc>
      </w:tr>
      <w:tr w14:paraId="29FC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429020">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4</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12ECBC">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本项目预算</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766BB0">
            <w:pPr>
              <w:spacing w:line="240" w:lineRule="exact"/>
              <w:jc w:val="left"/>
              <w:rPr>
                <w:rFonts w:hint="eastAsia" w:ascii="Times New Roman" w:hAnsi="Times New Roman" w:eastAsia="宋体" w:cs="Times New Roman"/>
                <w:bCs/>
                <w:color w:val="auto"/>
                <w:szCs w:val="21"/>
                <w:lang w:eastAsia="zh-CN"/>
              </w:rPr>
            </w:pPr>
            <w:r>
              <w:rPr>
                <w:rFonts w:hint="eastAsia" w:ascii="宋体" w:hAnsi="宋体" w:eastAsia="宋体" w:cs="Times New Roman"/>
                <w:b/>
                <w:bCs/>
                <w:color w:val="auto"/>
                <w:lang w:eastAsia="zh-CN"/>
              </w:rPr>
              <w:t>人民币肆佰捌拾万元整（4,800,000.00元）（分别与舟山市急救指挥中心、舟山市定海区卫生健康局、舟山市普陀区人民医院、浙江省岱山县第一人民医院、嵊泗县卫生健康局签订合同）</w:t>
            </w:r>
          </w:p>
        </w:tc>
      </w:tr>
      <w:tr w14:paraId="18DC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533CE8">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5</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DA1A52">
            <w:pPr>
              <w:spacing w:line="240" w:lineRule="exact"/>
              <w:jc w:val="center"/>
              <w:rPr>
                <w:rFonts w:ascii="宋体" w:hAnsi="宋体" w:eastAsia="宋体" w:cs="Times New Roman"/>
                <w:b/>
                <w:color w:val="auto"/>
              </w:rPr>
            </w:pPr>
            <w:r>
              <w:rPr>
                <w:rFonts w:hint="eastAsia" w:ascii="宋体" w:hAnsi="宋体" w:eastAsia="宋体" w:cs="Times New Roman"/>
                <w:b/>
                <w:color w:val="auto"/>
              </w:rPr>
              <w:t>时间要求</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6611AA">
            <w:pPr>
              <w:autoSpaceDE w:val="0"/>
              <w:autoSpaceDN w:val="0"/>
              <w:adjustRightInd w:val="0"/>
              <w:snapToGrid w:val="0"/>
              <w:spacing w:line="312"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合同签订后</w:t>
            </w:r>
            <w:r>
              <w:rPr>
                <w:rFonts w:hint="eastAsia" w:ascii="Times New Roman" w:hAnsi="Times New Roman" w:eastAsia="宋体" w:cs="Times New Roman"/>
                <w:color w:val="auto"/>
                <w:szCs w:val="21"/>
                <w:lang w:val="en-US" w:eastAsia="zh-CN"/>
              </w:rPr>
              <w:t>15</w:t>
            </w:r>
            <w:r>
              <w:rPr>
                <w:rFonts w:hint="eastAsia" w:ascii="Times New Roman" w:hAnsi="Times New Roman" w:eastAsia="宋体" w:cs="Times New Roman"/>
                <w:color w:val="auto"/>
                <w:szCs w:val="21"/>
              </w:rPr>
              <w:t>天内完成</w:t>
            </w:r>
            <w:r>
              <w:rPr>
                <w:rFonts w:hint="eastAsia" w:ascii="Times New Roman" w:hAnsi="Times New Roman" w:eastAsia="宋体" w:cs="Times New Roman"/>
                <w:color w:val="auto"/>
                <w:szCs w:val="21"/>
                <w:lang w:val="en-US" w:eastAsia="zh-CN"/>
              </w:rPr>
              <w:t>交付验收</w:t>
            </w:r>
            <w:r>
              <w:rPr>
                <w:rFonts w:hint="eastAsia" w:ascii="Times New Roman" w:hAnsi="Times New Roman" w:eastAsia="宋体" w:cs="Times New Roman"/>
                <w:color w:val="auto"/>
                <w:szCs w:val="21"/>
              </w:rPr>
              <w:t>。</w:t>
            </w:r>
          </w:p>
        </w:tc>
      </w:tr>
      <w:tr w14:paraId="58D0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E435FB">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6</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45B8FC">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投标有效期</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3ACAED">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szCs w:val="21"/>
                <w:u w:val="single"/>
              </w:rPr>
              <w:t>90</w:t>
            </w:r>
            <w:r>
              <w:rPr>
                <w:rFonts w:hint="eastAsia" w:ascii="Times New Roman" w:hAnsi="Times New Roman" w:eastAsia="宋体" w:cs="Times New Roman"/>
                <w:color w:val="auto"/>
                <w:szCs w:val="21"/>
                <w:u w:val="single"/>
              </w:rPr>
              <w:t>日</w:t>
            </w:r>
            <w:r>
              <w:rPr>
                <w:rFonts w:hint="eastAsia" w:ascii="Times New Roman" w:hAnsi="Times New Roman" w:eastAsia="宋体" w:cs="Times New Roman"/>
                <w:color w:val="auto"/>
                <w:szCs w:val="21"/>
              </w:rPr>
              <w:t>历天。（从投标截止之日算起）</w:t>
            </w:r>
          </w:p>
        </w:tc>
      </w:tr>
      <w:tr w14:paraId="0A21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888104">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7</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088B9C">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评标方法</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1ED7C9">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综合评分法</w:t>
            </w:r>
          </w:p>
        </w:tc>
      </w:tr>
      <w:tr w14:paraId="57CA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ACEB21">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8</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955556">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签订合同</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4C82F0">
            <w:pPr>
              <w:spacing w:line="240" w:lineRule="exact"/>
              <w:rPr>
                <w:rFonts w:ascii="Times New Roman" w:hAnsi="Times New Roman" w:eastAsia="宋体" w:cs="Times New Roman"/>
                <w:b/>
                <w:color w:val="auto"/>
                <w:szCs w:val="21"/>
              </w:rPr>
            </w:pPr>
            <w:r>
              <w:rPr>
                <w:rFonts w:hint="eastAsia" w:ascii="Times New Roman" w:hAnsi="Times New Roman" w:eastAsia="宋体" w:cs="Times New Roman"/>
                <w:bCs/>
                <w:color w:val="auto"/>
                <w:szCs w:val="21"/>
              </w:rPr>
              <w:t>中标通知书发出后</w:t>
            </w:r>
            <w:r>
              <w:rPr>
                <w:rFonts w:hint="eastAsia" w:ascii="Times New Roman" w:hAnsi="Times New Roman" w:eastAsia="宋体" w:cs="Times New Roman"/>
                <w:bCs/>
                <w:color w:val="auto"/>
                <w:szCs w:val="21"/>
                <w:u w:val="single"/>
              </w:rPr>
              <w:t>3</w:t>
            </w:r>
            <w:r>
              <w:rPr>
                <w:rFonts w:ascii="Times New Roman" w:hAnsi="Times New Roman" w:eastAsia="宋体" w:cs="Times New Roman"/>
                <w:bCs/>
                <w:color w:val="auto"/>
                <w:szCs w:val="21"/>
                <w:u w:val="single"/>
              </w:rPr>
              <w:t>0</w:t>
            </w:r>
            <w:r>
              <w:rPr>
                <w:rFonts w:hint="eastAsia" w:ascii="Times New Roman" w:hAnsi="Times New Roman" w:eastAsia="宋体" w:cs="Times New Roman"/>
                <w:bCs/>
                <w:color w:val="auto"/>
                <w:szCs w:val="21"/>
              </w:rPr>
              <w:t>天内</w:t>
            </w:r>
          </w:p>
        </w:tc>
      </w:tr>
      <w:tr w14:paraId="625E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AACDAA">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9</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EC0A68">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资金结算</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E1F3E5">
            <w:pPr>
              <w:spacing w:line="240" w:lineRule="exact"/>
              <w:jc w:val="left"/>
              <w:rPr>
                <w:rFonts w:ascii="宋体" w:hAnsi="宋体" w:eastAsia="宋体" w:cs="Times New Roman"/>
                <w:bCs/>
                <w:color w:val="auto"/>
                <w:szCs w:val="21"/>
              </w:rPr>
            </w:pPr>
            <w:r>
              <w:rPr>
                <w:rFonts w:hint="eastAsia" w:ascii="Times New Roman" w:hAnsi="Times New Roman" w:eastAsia="宋体" w:cs="Times New Roman"/>
                <w:bCs/>
                <w:color w:val="auto"/>
                <w:szCs w:val="21"/>
              </w:rPr>
              <w:t>合同生效以及具备实施条件后7个工作日内，支付合同金额的40%作为预付款，项目完成并通过验收合格后，自收到发票后7个工作日内，支付剩余款项。</w:t>
            </w:r>
          </w:p>
        </w:tc>
      </w:tr>
      <w:tr w14:paraId="5D36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B3263F">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10</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2735D6">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投标报价</w:t>
            </w:r>
          </w:p>
          <w:p w14:paraId="7804355A">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与费用</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8E81E4">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本项目的投标应以人民币报价，投标报价应包括所有费用。</w:t>
            </w:r>
          </w:p>
          <w:p w14:paraId="6F609C97">
            <w:pPr>
              <w:spacing w:line="240" w:lineRule="exact"/>
              <w:rPr>
                <w:rFonts w:ascii="Times New Roman" w:hAnsi="Times New Roman" w:eastAsia="宋体" w:cs="Times New Roman"/>
                <w:bCs/>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w:t>
            </w:r>
            <w:r>
              <w:rPr>
                <w:rFonts w:hint="eastAsia" w:ascii="Times New Roman" w:hAnsi="Times New Roman" w:eastAsia="宋体" w:cs="Times New Roman"/>
                <w:bCs/>
                <w:color w:val="auto"/>
                <w:szCs w:val="21"/>
              </w:rPr>
              <w:t>标人应承担其参加本招标活动自身所发生的费用。</w:t>
            </w:r>
          </w:p>
          <w:p w14:paraId="7826EAB7">
            <w:pPr>
              <w:spacing w:line="240" w:lineRule="exact"/>
              <w:rPr>
                <w:rFonts w:ascii="Times New Roman" w:hAnsi="Times New Roman" w:eastAsia="宋体" w:cs="Times New Roman"/>
                <w:bCs/>
                <w:color w:val="auto"/>
                <w:szCs w:val="21"/>
              </w:rPr>
            </w:pPr>
            <w:r>
              <w:rPr>
                <w:rFonts w:ascii="Times New Roman" w:hAnsi="Times New Roman" w:eastAsia="宋体" w:cs="Times New Roman"/>
                <w:bCs/>
                <w:color w:val="auto"/>
                <w:szCs w:val="21"/>
              </w:rPr>
              <w:t>3.</w:t>
            </w:r>
            <w:r>
              <w:rPr>
                <w:rFonts w:hint="eastAsia" w:ascii="Times New Roman" w:hAnsi="Times New Roman" w:eastAsia="宋体" w:cs="Times New Roman"/>
                <w:bCs/>
                <w:color w:val="auto"/>
                <w:szCs w:val="21"/>
              </w:rPr>
              <w:t>中标人须缴纳招标代理费，收费金额为：人民币肆万</w:t>
            </w:r>
            <w:r>
              <w:rPr>
                <w:rFonts w:hint="eastAsia" w:ascii="Times New Roman" w:hAnsi="Times New Roman" w:eastAsia="宋体" w:cs="Times New Roman"/>
                <w:bCs/>
                <w:color w:val="auto"/>
                <w:szCs w:val="21"/>
                <w:lang w:val="en-US" w:eastAsia="zh-CN"/>
              </w:rPr>
              <w:t>捌</w:t>
            </w:r>
            <w:r>
              <w:rPr>
                <w:rFonts w:hint="eastAsia" w:ascii="Times New Roman" w:hAnsi="Times New Roman" w:eastAsia="宋体" w:cs="Times New Roman"/>
                <w:bCs/>
                <w:color w:val="auto"/>
                <w:szCs w:val="21"/>
              </w:rPr>
              <w:t>仟元整（4</w:t>
            </w:r>
            <w:r>
              <w:rPr>
                <w:rFonts w:hint="eastAsia" w:ascii="Times New Roman" w:hAnsi="Times New Roman" w:eastAsia="宋体" w:cs="Times New Roman"/>
                <w:bCs/>
                <w:color w:val="auto"/>
                <w:szCs w:val="21"/>
                <w:lang w:val="en-US" w:eastAsia="zh-CN"/>
              </w:rPr>
              <w:t>8</w:t>
            </w:r>
            <w:r>
              <w:rPr>
                <w:rFonts w:hint="eastAsia" w:ascii="Times New Roman" w:hAnsi="Times New Roman" w:eastAsia="宋体" w:cs="Times New Roman"/>
                <w:bCs/>
                <w:color w:val="auto"/>
                <w:szCs w:val="21"/>
              </w:rPr>
              <w:t>,</w:t>
            </w:r>
            <w:r>
              <w:rPr>
                <w:rFonts w:hint="eastAsia" w:ascii="Times New Roman" w:hAnsi="Times New Roman" w:eastAsia="宋体" w:cs="Times New Roman"/>
                <w:bCs/>
                <w:color w:val="auto"/>
                <w:szCs w:val="21"/>
                <w:lang w:val="en-US" w:eastAsia="zh-CN"/>
              </w:rPr>
              <w:t>0</w:t>
            </w:r>
            <w:r>
              <w:rPr>
                <w:rFonts w:hint="eastAsia" w:ascii="Times New Roman" w:hAnsi="Times New Roman" w:eastAsia="宋体" w:cs="Times New Roman"/>
                <w:bCs/>
                <w:color w:val="auto"/>
                <w:szCs w:val="21"/>
              </w:rPr>
              <w:t>00.00元）。</w:t>
            </w:r>
          </w:p>
          <w:p w14:paraId="0D17E15B">
            <w:pPr>
              <w:rPr>
                <w:rFonts w:ascii="Times New Roman" w:hAnsi="Times New Roman" w:eastAsia="宋体" w:cs="Times New Roman"/>
                <w:color w:val="auto"/>
                <w:szCs w:val="21"/>
              </w:rPr>
            </w:pPr>
            <w:r>
              <w:rPr>
                <w:rFonts w:ascii="Times New Roman" w:hAnsi="Times New Roman" w:eastAsia="宋体" w:cs="Times New Roman"/>
                <w:color w:val="auto"/>
              </w:rPr>
              <w:t>4.</w:t>
            </w:r>
            <w:r>
              <w:rPr>
                <w:rFonts w:hint="eastAsia" w:ascii="Times New Roman" w:hAnsi="Times New Roman" w:eastAsia="宋体" w:cs="Times New Roman"/>
                <w:color w:val="auto"/>
              </w:rPr>
              <w:t>中标通知书发出的同时，中标人应及时支付招标代理费，收到服务费后提供全额发票。</w:t>
            </w:r>
            <w:r>
              <w:rPr>
                <w:rFonts w:hint="eastAsia" w:ascii="宋体" w:hAnsi="宋体" w:eastAsia="宋体" w:cs="宋体"/>
                <w:color w:val="auto"/>
              </w:rPr>
              <w:t>中标结果确认后，因中标单位自身原因退出中标，招标代理费不予退回。</w:t>
            </w:r>
          </w:p>
        </w:tc>
      </w:tr>
      <w:tr w14:paraId="4416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6D198D">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11</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C8D641E">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银行账号</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8AF92C">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收款单位：深圳市国信招标有限公司舟山分公司</w:t>
            </w:r>
          </w:p>
          <w:p w14:paraId="27F6A3B6">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开户银行：中国工商银行舟山市定海区支行</w:t>
            </w:r>
          </w:p>
          <w:p w14:paraId="58453CA1">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银行账号：</w:t>
            </w:r>
            <w:r>
              <w:rPr>
                <w:rFonts w:ascii="Times New Roman" w:hAnsi="Times New Roman" w:eastAsia="宋体" w:cs="Times New Roman"/>
                <w:color w:val="auto"/>
                <w:szCs w:val="21"/>
              </w:rPr>
              <w:t>1206020209200081758</w:t>
            </w:r>
          </w:p>
        </w:tc>
      </w:tr>
      <w:tr w14:paraId="493E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DD7F94">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12</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7ACEAD1">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质量标准</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D89C1A">
            <w:pPr>
              <w:spacing w:line="240" w:lineRule="exact"/>
              <w:rPr>
                <w:rFonts w:ascii="Times New Roman" w:hAnsi="Times New Roman" w:eastAsia="宋体" w:cs="Times New Roman"/>
                <w:color w:val="auto"/>
                <w:szCs w:val="21"/>
              </w:rPr>
            </w:pPr>
            <w:r>
              <w:rPr>
                <w:rFonts w:hint="eastAsia" w:ascii="宋体" w:hAnsi="宋体" w:eastAsia="宋体" w:cs="Times New Roman"/>
                <w:color w:val="auto"/>
              </w:rPr>
              <w:t>合同约定，经验收合格</w:t>
            </w:r>
          </w:p>
        </w:tc>
      </w:tr>
      <w:tr w14:paraId="0CB0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7915B5D">
            <w:pPr>
              <w:snapToGrid w:val="0"/>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13</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8482DC">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szCs w:val="21"/>
              </w:rPr>
              <w:t>履约保证金</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DC9F89">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无</w:t>
            </w:r>
          </w:p>
        </w:tc>
      </w:tr>
      <w:tr w14:paraId="70DD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5AE7C6">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4</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00D068">
            <w:pPr>
              <w:snapToGrid w:val="0"/>
              <w:jc w:val="center"/>
              <w:rPr>
                <w:rFonts w:ascii="Times New Roman" w:hAnsi="Times New Roman" w:eastAsia="宋体" w:cs="Times New Roman"/>
                <w:b/>
                <w:color w:val="auto"/>
              </w:rPr>
            </w:pPr>
            <w:r>
              <w:rPr>
                <w:rFonts w:hint="eastAsia" w:ascii="Times New Roman" w:hAnsi="Times New Roman" w:eastAsia="宋体" w:cs="Times New Roman"/>
                <w:b/>
                <w:color w:val="auto"/>
              </w:rPr>
              <w:t>投标文件的</w:t>
            </w:r>
          </w:p>
          <w:p w14:paraId="4A8BF1DE">
            <w:pPr>
              <w:snapToGrid w:val="0"/>
              <w:jc w:val="center"/>
              <w:rPr>
                <w:rFonts w:ascii="Times New Roman" w:hAnsi="Times New Roman" w:eastAsia="宋体" w:cs="Times New Roman"/>
                <w:b/>
                <w:color w:val="auto"/>
              </w:rPr>
            </w:pPr>
            <w:r>
              <w:rPr>
                <w:rFonts w:hint="eastAsia" w:ascii="Times New Roman" w:hAnsi="Times New Roman" w:eastAsia="宋体" w:cs="Times New Roman"/>
                <w:b/>
                <w:color w:val="auto"/>
              </w:rPr>
              <w:t>组成</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E35305">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投标文件由资格响应文件、商务及技术响应文件、报价文件组成。</w:t>
            </w:r>
          </w:p>
        </w:tc>
      </w:tr>
      <w:tr w14:paraId="2EDF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153CCF">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5</w:t>
            </w:r>
          </w:p>
        </w:tc>
        <w:tc>
          <w:tcPr>
            <w:tcW w:w="13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4A8F1F98">
            <w:pPr>
              <w:snapToGrid w:val="0"/>
              <w:jc w:val="center"/>
              <w:rPr>
                <w:rFonts w:ascii="Times New Roman" w:hAnsi="Times New Roman" w:eastAsia="宋体" w:cs="Times New Roman"/>
                <w:b/>
                <w:color w:val="auto"/>
              </w:rPr>
            </w:pPr>
            <w:r>
              <w:rPr>
                <w:rFonts w:hint="eastAsia" w:ascii="Times New Roman" w:hAnsi="Times New Roman" w:eastAsia="宋体" w:cs="Times New Roman"/>
                <w:b/>
                <w:color w:val="auto"/>
              </w:rPr>
              <w:t>投标文件的</w:t>
            </w:r>
          </w:p>
          <w:p w14:paraId="7E776AB9">
            <w:pPr>
              <w:ind w:firstLine="517" w:firstLineChars="245"/>
              <w:rPr>
                <w:rFonts w:ascii="Times New Roman" w:hAnsi="Times New Roman" w:eastAsia="宋体" w:cs="Times New Roman"/>
                <w:b/>
                <w:color w:val="auto"/>
                <w:szCs w:val="21"/>
                <w:shd w:val="pct10" w:color="auto" w:fill="FFFFFF"/>
              </w:rPr>
            </w:pPr>
            <w:r>
              <w:rPr>
                <w:rFonts w:hint="eastAsia" w:ascii="Times New Roman" w:hAnsi="Times New Roman" w:eastAsia="宋体" w:cs="Times New Roman"/>
                <w:b/>
                <w:color w:val="auto"/>
              </w:rPr>
              <w:t>制作</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DCB2E7">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本项目实行电子投标。</w:t>
            </w:r>
          </w:p>
          <w:p w14:paraId="0FD9A234">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投标人应准备电子投标文件、以介质存储的数据电文形式的备份投标文件：</w:t>
            </w:r>
          </w:p>
          <w:p w14:paraId="5D781228">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）电子投标文件，按政采云平台项目采购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电子交易操作指南及本招标文件要求递交。</w:t>
            </w:r>
          </w:p>
          <w:p w14:paraId="21EE2B3C">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）以介质存储的数据电文形式的备份投标文件，按政采云平台项目采购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电子交易操作指南中上传的电子投标文件格式，以</w:t>
            </w:r>
            <w:r>
              <w:rPr>
                <w:rFonts w:ascii="Times New Roman" w:hAnsi="Times New Roman" w:eastAsia="宋体" w:cs="Times New Roman"/>
                <w:color w:val="auto"/>
                <w:szCs w:val="21"/>
              </w:rPr>
              <w:t>U</w:t>
            </w:r>
            <w:r>
              <w:rPr>
                <w:rFonts w:hint="eastAsia" w:ascii="Times New Roman" w:hAnsi="Times New Roman" w:eastAsia="宋体" w:cs="Times New Roman"/>
                <w:color w:val="auto"/>
                <w:szCs w:val="21"/>
              </w:rPr>
              <w:t>盘形式存储提供。数量为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份。</w:t>
            </w:r>
          </w:p>
          <w:p w14:paraId="7FCC7BCB">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投标文件均由资格响应文件、商务及技术响应文件、报价文件组成。</w:t>
            </w:r>
          </w:p>
        </w:tc>
      </w:tr>
      <w:tr w14:paraId="0A65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71A555">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6</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C844EF">
            <w:pPr>
              <w:snapToGrid w:val="0"/>
              <w:jc w:val="center"/>
              <w:rPr>
                <w:rFonts w:ascii="Times New Roman" w:hAnsi="Times New Roman" w:eastAsia="宋体" w:cs="Times New Roman"/>
                <w:b/>
                <w:color w:val="auto"/>
              </w:rPr>
            </w:pPr>
            <w:r>
              <w:rPr>
                <w:rFonts w:hint="eastAsia" w:ascii="Times New Roman" w:hAnsi="Times New Roman" w:eastAsia="宋体" w:cs="Times New Roman"/>
                <w:b/>
                <w:color w:val="auto"/>
              </w:rPr>
              <w:t>投标文件的</w:t>
            </w:r>
          </w:p>
          <w:p w14:paraId="1856C6D4">
            <w:pPr>
              <w:jc w:val="center"/>
              <w:rPr>
                <w:rFonts w:ascii="Times New Roman" w:hAnsi="Times New Roman" w:eastAsia="宋体" w:cs="Times New Roman"/>
                <w:b/>
                <w:color w:val="auto"/>
                <w:sz w:val="22"/>
                <w:shd w:val="pct10" w:color="auto" w:fill="FFFFFF"/>
              </w:rPr>
            </w:pPr>
            <w:r>
              <w:rPr>
                <w:rFonts w:hint="eastAsia" w:ascii="Times New Roman" w:hAnsi="Times New Roman" w:eastAsia="宋体" w:cs="Times New Roman"/>
                <w:b/>
                <w:color w:val="auto"/>
              </w:rPr>
              <w:t>组成</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90E6BD">
            <w:pPr>
              <w:rPr>
                <w:rFonts w:ascii="Times New Roman" w:hAnsi="Times New Roman" w:eastAsia="宋体" w:cs="Times New Roman"/>
                <w:color w:val="auto"/>
                <w:sz w:val="22"/>
              </w:rPr>
            </w:pPr>
            <w:r>
              <w:rPr>
                <w:rFonts w:hint="eastAsia" w:ascii="Times New Roman" w:hAnsi="Times New Roman" w:eastAsia="宋体" w:cs="Times New Roman"/>
                <w:color w:val="auto"/>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3DC13B3">
            <w:pPr>
              <w:rPr>
                <w:rFonts w:ascii="Times New Roman" w:hAnsi="Times New Roman" w:eastAsia="宋体" w:cs="Times New Roman"/>
                <w:color w:val="auto"/>
                <w:sz w:val="22"/>
              </w:rPr>
            </w:pPr>
            <w:r>
              <w:rPr>
                <w:rFonts w:hint="eastAsia" w:ascii="Times New Roman" w:hAnsi="Times New Roman" w:eastAsia="宋体" w:cs="Times New Roman"/>
                <w:color w:val="auto"/>
                <w:sz w:val="22"/>
              </w:rPr>
              <w:t>投标人应当在规定时间前将以介质存储的数据电文形式的备份投标文件寄到或送达采购代理公司：舟山市定海区昌国路</w:t>
            </w:r>
            <w:r>
              <w:rPr>
                <w:rFonts w:ascii="Times New Roman" w:hAnsi="Times New Roman" w:eastAsia="宋体" w:cs="Times New Roman"/>
                <w:color w:val="auto"/>
                <w:sz w:val="22"/>
              </w:rPr>
              <w:t>232</w:t>
            </w:r>
            <w:r>
              <w:rPr>
                <w:rFonts w:hint="eastAsia" w:ascii="Times New Roman" w:hAnsi="Times New Roman" w:eastAsia="宋体" w:cs="Times New Roman"/>
                <w:color w:val="auto"/>
                <w:sz w:val="22"/>
              </w:rPr>
              <w:t>号中楼</w:t>
            </w:r>
            <w:r>
              <w:rPr>
                <w:rFonts w:ascii="Times New Roman" w:hAnsi="Times New Roman" w:eastAsia="宋体" w:cs="Times New Roman"/>
                <w:color w:val="auto"/>
                <w:sz w:val="22"/>
              </w:rPr>
              <w:t>202</w:t>
            </w:r>
            <w:r>
              <w:rPr>
                <w:rFonts w:hint="eastAsia" w:ascii="Times New Roman" w:hAnsi="Times New Roman" w:eastAsia="宋体" w:cs="Times New Roman"/>
                <w:color w:val="auto"/>
                <w:sz w:val="22"/>
              </w:rPr>
              <w:t>。逾期送达或未密封将被拒收。也可现场递交。</w:t>
            </w:r>
          </w:p>
          <w:p w14:paraId="28DFF729">
            <w:pPr>
              <w:rPr>
                <w:rFonts w:ascii="Times New Roman" w:hAnsi="Times New Roman" w:eastAsia="宋体" w:cs="Times New Roman"/>
                <w:color w:val="auto"/>
                <w:sz w:val="22"/>
              </w:rPr>
            </w:pPr>
            <w:r>
              <w:rPr>
                <w:rFonts w:hint="eastAsia" w:ascii="Times New Roman" w:hAnsi="Times New Roman" w:eastAsia="宋体" w:cs="Times New Roman"/>
                <w:color w:val="auto"/>
                <w:sz w:val="22"/>
              </w:rPr>
              <w:t>投标人递交以介质存储的数据电文形式的备份投标文件时，如出现下列情况之一的，将被拒收：</w:t>
            </w:r>
          </w:p>
          <w:p w14:paraId="32EB76BD">
            <w:pPr>
              <w:rPr>
                <w:rFonts w:ascii="Times New Roman" w:hAnsi="Times New Roman" w:eastAsia="宋体" w:cs="Times New Roman"/>
                <w:color w:val="auto"/>
                <w:sz w:val="22"/>
              </w:rPr>
            </w:pPr>
            <w:r>
              <w:rPr>
                <w:rFonts w:ascii="Times New Roman" w:hAnsi="Times New Roman" w:eastAsia="宋体" w:cs="Times New Roman"/>
                <w:color w:val="auto"/>
                <w:sz w:val="22"/>
              </w:rPr>
              <w:t>1.</w:t>
            </w:r>
            <w:r>
              <w:rPr>
                <w:rFonts w:hint="eastAsia" w:ascii="Times New Roman" w:hAnsi="Times New Roman" w:eastAsia="宋体" w:cs="Times New Roman"/>
                <w:color w:val="auto"/>
                <w:sz w:val="22"/>
              </w:rPr>
              <w:t>未按规定密封或标记的投标文件；</w:t>
            </w:r>
          </w:p>
          <w:p w14:paraId="4ED61C5C">
            <w:pPr>
              <w:rPr>
                <w:rFonts w:ascii="Times New Roman" w:hAnsi="Times New Roman" w:eastAsia="宋体" w:cs="Times New Roman"/>
                <w:color w:val="auto"/>
                <w:sz w:val="22"/>
              </w:rPr>
            </w:pPr>
            <w:r>
              <w:rPr>
                <w:rFonts w:ascii="Times New Roman" w:hAnsi="Times New Roman" w:eastAsia="宋体" w:cs="Times New Roman"/>
                <w:color w:val="auto"/>
                <w:sz w:val="22"/>
              </w:rPr>
              <w:t>2.</w:t>
            </w:r>
            <w:r>
              <w:rPr>
                <w:rFonts w:hint="eastAsia" w:ascii="Times New Roman" w:hAnsi="Times New Roman" w:eastAsia="宋体" w:cs="Times New Roman"/>
                <w:color w:val="auto"/>
                <w:sz w:val="22"/>
              </w:rPr>
              <w:t>由于包装不妥，在送交途中严重破损或失散的；</w:t>
            </w:r>
          </w:p>
          <w:p w14:paraId="07CC40D4">
            <w:pPr>
              <w:rPr>
                <w:rFonts w:ascii="Times New Roman" w:hAnsi="Times New Roman" w:eastAsia="宋体" w:cs="Times New Roman"/>
                <w:color w:val="auto"/>
                <w:sz w:val="22"/>
              </w:rPr>
            </w:pPr>
            <w:r>
              <w:rPr>
                <w:rFonts w:ascii="Times New Roman" w:hAnsi="Times New Roman" w:eastAsia="宋体" w:cs="Times New Roman"/>
                <w:color w:val="auto"/>
                <w:sz w:val="22"/>
              </w:rPr>
              <w:t>3.</w:t>
            </w:r>
            <w:r>
              <w:rPr>
                <w:rFonts w:hint="eastAsia" w:ascii="Times New Roman" w:hAnsi="Times New Roman" w:eastAsia="宋体" w:cs="Times New Roman"/>
                <w:color w:val="auto"/>
                <w:sz w:val="22"/>
              </w:rPr>
              <w:t>未成功办理投标人报名手续的；</w:t>
            </w:r>
          </w:p>
          <w:p w14:paraId="476C260F">
            <w:pPr>
              <w:rPr>
                <w:rFonts w:ascii="Times New Roman" w:hAnsi="Times New Roman" w:eastAsia="宋体" w:cs="Times New Roman"/>
                <w:color w:val="auto"/>
                <w:sz w:val="22"/>
              </w:rPr>
            </w:pPr>
            <w:r>
              <w:rPr>
                <w:rFonts w:ascii="Times New Roman" w:hAnsi="Times New Roman" w:eastAsia="宋体" w:cs="Times New Roman"/>
                <w:color w:val="auto"/>
                <w:sz w:val="22"/>
              </w:rPr>
              <w:t>4.</w:t>
            </w:r>
            <w:r>
              <w:rPr>
                <w:rFonts w:hint="eastAsia" w:ascii="Times New Roman" w:hAnsi="Times New Roman" w:eastAsia="宋体" w:cs="Times New Roman"/>
                <w:color w:val="auto"/>
                <w:sz w:val="22"/>
              </w:rPr>
              <w:t>超过截止时间送达的；</w:t>
            </w:r>
          </w:p>
          <w:p w14:paraId="26E53C3B">
            <w:pPr>
              <w:rPr>
                <w:rFonts w:ascii="Times New Roman" w:hAnsi="Times New Roman" w:eastAsia="宋体" w:cs="Times New Roman"/>
                <w:color w:val="auto"/>
                <w:sz w:val="22"/>
              </w:rPr>
            </w:pPr>
            <w:r>
              <w:rPr>
                <w:rFonts w:hint="eastAsia" w:ascii="Times New Roman" w:hAnsi="Times New Roman" w:eastAsia="宋体" w:cs="Times New Roman"/>
                <w:color w:val="auto"/>
                <w:sz w:val="22"/>
              </w:rPr>
              <w:t>仅提供备份投标文件的，投标无效。</w:t>
            </w:r>
          </w:p>
          <w:p w14:paraId="53AE0C3E">
            <w:pPr>
              <w:rPr>
                <w:rFonts w:ascii="Times New Roman" w:hAnsi="Times New Roman" w:eastAsia="宋体" w:cs="Times New Roman"/>
                <w:color w:val="auto"/>
                <w:sz w:val="22"/>
              </w:rPr>
            </w:pPr>
            <w:r>
              <w:rPr>
                <w:rFonts w:hint="eastAsia" w:ascii="Times New Roman" w:hAnsi="Times New Roman" w:eastAsia="宋体" w:cs="Times New Roman"/>
                <w:color w:val="auto"/>
                <w:sz w:val="22"/>
              </w:rPr>
              <w:t>投标人可以不提供备份投标文件，造成项目开评标活动无法进行下去的，投标无效，相关风险由投标人自行承担。</w:t>
            </w:r>
          </w:p>
        </w:tc>
      </w:tr>
      <w:tr w14:paraId="0452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EBDB03">
            <w:pPr>
              <w:snapToGrid w:val="0"/>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7</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F9B6BB">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投标人注册</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850358">
            <w:pPr>
              <w:spacing w:beforeLines="10"/>
              <w:jc w:val="left"/>
              <w:rPr>
                <w:rFonts w:ascii="Times New Roman" w:hAnsi="Times New Roman" w:eastAsia="宋体" w:cs="Times New Roman"/>
                <w:bCs/>
                <w:snapToGrid w:val="0"/>
                <w:color w:val="auto"/>
                <w:kern w:val="0"/>
              </w:rPr>
            </w:pPr>
            <w:r>
              <w:rPr>
                <w:rFonts w:hint="eastAsia" w:ascii="Times New Roman" w:hAnsi="Times New Roman" w:eastAsia="宋体" w:cs="Times New Roman"/>
                <w:bCs/>
                <w:snapToGrid w:val="0"/>
                <w:color w:val="auto"/>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color w:val="auto"/>
                <w:kern w:val="0"/>
              </w:rPr>
              <w:t>2010</w:t>
            </w:r>
            <w:r>
              <w:rPr>
                <w:rFonts w:hint="eastAsia" w:ascii="Times New Roman" w:hAnsi="Times New Roman" w:eastAsia="宋体" w:cs="Times New Roman"/>
                <w:bCs/>
                <w:snapToGrid w:val="0"/>
                <w:color w:val="auto"/>
                <w:kern w:val="0"/>
              </w:rPr>
              <w:t>】</w:t>
            </w:r>
            <w:r>
              <w:rPr>
                <w:rFonts w:ascii="Times New Roman" w:hAnsi="Times New Roman" w:eastAsia="宋体" w:cs="Times New Roman"/>
                <w:bCs/>
                <w:snapToGrid w:val="0"/>
                <w:color w:val="auto"/>
                <w:kern w:val="0"/>
              </w:rPr>
              <w:t>8</w:t>
            </w:r>
            <w:r>
              <w:rPr>
                <w:rFonts w:hint="eastAsia" w:ascii="Times New Roman" w:hAnsi="Times New Roman" w:eastAsia="宋体" w:cs="Times New Roman"/>
                <w:bCs/>
                <w:snapToGrid w:val="0"/>
                <w:color w:val="auto"/>
                <w:kern w:val="0"/>
              </w:rPr>
              <w:t>号文）的要求，通过浙江政府采购网申请注册加入政府采购投标人库。以免影响享受相关政策优惠及成交后的款项支付。</w:t>
            </w:r>
          </w:p>
          <w:p w14:paraId="2D57EF16">
            <w:pPr>
              <w:spacing w:beforeLines="10"/>
              <w:jc w:val="left"/>
              <w:rPr>
                <w:rFonts w:ascii="Times New Roman" w:hAnsi="Times New Roman" w:eastAsia="宋体" w:cs="Times New Roman"/>
                <w:color w:val="auto"/>
                <w:szCs w:val="21"/>
              </w:rPr>
            </w:pPr>
            <w:r>
              <w:rPr>
                <w:rFonts w:hint="eastAsia" w:ascii="Times New Roman" w:hAnsi="Times New Roman" w:eastAsia="宋体" w:cs="Times New Roman"/>
                <w:bCs/>
                <w:snapToGrid w:val="0"/>
                <w:color w:val="auto"/>
                <w:kern w:val="0"/>
              </w:rPr>
              <w:t>投标人在申请注册前，请认真阅读，学习《中华人民共和国政府采购法》和《浙江省政府采购投标人注册及诚信管理暂行办法》等相关法规规定。</w:t>
            </w:r>
          </w:p>
        </w:tc>
      </w:tr>
      <w:tr w14:paraId="68C6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2B762D">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8</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6D1720">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不良信用记录查询</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D3B4D5">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根据财库</w:t>
            </w:r>
            <w:r>
              <w:rPr>
                <w:rFonts w:ascii="Times New Roman" w:hAnsi="Times New Roman" w:eastAsia="宋体" w:cs="Times New Roman"/>
                <w:color w:val="auto"/>
                <w:szCs w:val="21"/>
              </w:rPr>
              <w:t>[2016]125</w:t>
            </w:r>
            <w:r>
              <w:rPr>
                <w:rFonts w:hint="eastAsia" w:ascii="Times New Roman" w:hAnsi="Times New Roman" w:eastAsia="宋体" w:cs="Times New Roman"/>
                <w:color w:val="auto"/>
                <w:szCs w:val="21"/>
              </w:rPr>
              <w:t>号文件：</w:t>
            </w:r>
          </w:p>
          <w:p w14:paraId="29AE747B">
            <w:pPr>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至本项目投标截止前未被列入</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信用中国</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网站</w:t>
            </w:r>
            <w:r>
              <w:rPr>
                <w:rFonts w:ascii="Times New Roman" w:hAnsi="Times New Roman" w:eastAsia="宋体" w:cs="Times New Roman"/>
                <w:color w:val="auto"/>
                <w:szCs w:val="21"/>
              </w:rPr>
              <w:t>(www.creditchina.gov.cn)“</w:t>
            </w:r>
            <w:r>
              <w:rPr>
                <w:rFonts w:hint="eastAsia" w:ascii="Times New Roman" w:hAnsi="Times New Roman" w:eastAsia="宋体" w:cs="Times New Roman"/>
                <w:color w:val="auto"/>
                <w:szCs w:val="21"/>
              </w:rPr>
              <w:t>记录失信被执行人或重大税收违法案件当事人名单</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记录名单。</w:t>
            </w:r>
          </w:p>
          <w:p w14:paraId="56AFBB51">
            <w:pPr>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至本项目投标截止前不处于中国政府采购网</w:t>
            </w:r>
            <w:r>
              <w:rPr>
                <w:rFonts w:ascii="Times New Roman" w:hAnsi="Times New Roman" w:eastAsia="宋体" w:cs="Times New Roman"/>
                <w:color w:val="auto"/>
                <w:szCs w:val="21"/>
              </w:rPr>
              <w:t>(www.ccgp.gov.cn)“</w:t>
            </w:r>
            <w:r>
              <w:rPr>
                <w:rFonts w:hint="eastAsia" w:ascii="Times New Roman" w:hAnsi="Times New Roman" w:eastAsia="宋体" w:cs="Times New Roman"/>
                <w:color w:val="auto"/>
                <w:szCs w:val="21"/>
              </w:rPr>
              <w:t>政府采购严重违法失信行为信息记录</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中的禁止参加政府采购活动期间。</w:t>
            </w:r>
          </w:p>
          <w:p w14:paraId="260357E7">
            <w:pPr>
              <w:rPr>
                <w:rFonts w:ascii="Times New Roman" w:hAnsi="Times New Roman" w:eastAsia="宋体" w:cs="Times New Roman"/>
                <w:color w:val="auto"/>
              </w:rPr>
            </w:pPr>
            <w:r>
              <w:rPr>
                <w:rFonts w:hint="eastAsia" w:ascii="Times New Roman" w:hAnsi="Times New Roman" w:eastAsia="宋体" w:cs="Times New Roman"/>
                <w:color w:val="auto"/>
                <w:szCs w:val="21"/>
              </w:rPr>
              <w:t>提供</w:t>
            </w:r>
            <w:r>
              <w:rPr>
                <w:rFonts w:hint="eastAsia" w:ascii="Times New Roman" w:hAnsi="Times New Roman" w:eastAsia="宋体" w:cs="Times New Roman"/>
                <w:b/>
                <w:color w:val="auto"/>
              </w:rPr>
              <w:t>查询截图，（截图查询网站时间须在开标截止前二个星期内）。</w:t>
            </w:r>
            <w:r>
              <w:rPr>
                <w:rFonts w:hint="eastAsia" w:ascii="Times New Roman" w:hAnsi="Times New Roman" w:eastAsia="宋体" w:cs="Times New Roman"/>
                <w:color w:val="auto"/>
                <w:szCs w:val="21"/>
              </w:rPr>
              <w:t>对列入失信被执行人、重大税收违法案件当事人名单、政府采购严重违法失信行为记录名单的供应商，</w:t>
            </w:r>
            <w:r>
              <w:rPr>
                <w:rFonts w:hint="eastAsia" w:ascii="Times New Roman" w:hAnsi="Times New Roman" w:eastAsia="宋体" w:cs="Times New Roman"/>
                <w:b/>
                <w:color w:val="auto"/>
                <w:szCs w:val="21"/>
              </w:rPr>
              <w:t>其投标将作无效标处理</w:t>
            </w:r>
            <w:r>
              <w:rPr>
                <w:rFonts w:hint="eastAsia" w:ascii="Times New Roman" w:hAnsi="Times New Roman" w:eastAsia="宋体" w:cs="Times New Roman"/>
                <w:color w:val="auto"/>
                <w:szCs w:val="21"/>
              </w:rPr>
              <w:t>。</w:t>
            </w:r>
          </w:p>
        </w:tc>
      </w:tr>
      <w:tr w14:paraId="7A49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BB5C23">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9</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5ED8B2">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中小企业有关政策</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DB15C9">
            <w:pPr>
              <w:snapToGrid w:val="0"/>
              <w:rPr>
                <w:rFonts w:ascii="Times New Roman" w:hAnsi="Times New Roman" w:eastAsia="宋体" w:cs="Times New Roman"/>
                <w:b/>
                <w:bCs/>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1）中小企业预留份额情况：根据《政府采购促进中小企业发展管理办法》（财库〔2020〕46号），本项目专门面向中小企业。</w:t>
            </w:r>
            <w:r>
              <w:rPr>
                <w:rFonts w:ascii="Times New Roman" w:hAnsi="Times New Roman" w:eastAsia="宋体" w:cs="Times New Roman"/>
                <w:b/>
                <w:bCs/>
                <w:color w:val="auto"/>
                <w:szCs w:val="21"/>
              </w:rPr>
              <w:t>本项目对应的中小企业划分标准所属行业：</w:t>
            </w:r>
            <w:r>
              <w:rPr>
                <w:rFonts w:hint="eastAsia" w:ascii="Times New Roman" w:hAnsi="Times New Roman" w:eastAsia="宋体" w:cs="Times New Roman"/>
                <w:b/>
                <w:bCs/>
                <w:color w:val="auto"/>
                <w:szCs w:val="21"/>
              </w:rPr>
              <w:t>工业</w:t>
            </w:r>
            <w:r>
              <w:rPr>
                <w:rFonts w:ascii="Times New Roman" w:hAnsi="Times New Roman" w:eastAsia="宋体" w:cs="Times New Roman"/>
                <w:b/>
                <w:bCs/>
                <w:color w:val="auto"/>
                <w:szCs w:val="21"/>
              </w:rPr>
              <w:t>。</w:t>
            </w:r>
          </w:p>
          <w:p w14:paraId="558BDD5A">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2）在政府采购活动中，供应商提供的货物、工程或者服务符合下列情形的，享受本办法规定的中小企业扶持政策：</w:t>
            </w:r>
          </w:p>
          <w:p w14:paraId="7C0C6AE7">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①在货物采购项目中，货物由中小企业制造，即货物由中小企业生产且使用该中小企业商号或者注册商标；</w:t>
            </w:r>
          </w:p>
          <w:p w14:paraId="6AF523DB">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②在工程采购项目中，工程由中小企业承建，即工程施工单位为中小企业；</w:t>
            </w:r>
          </w:p>
          <w:p w14:paraId="59274C52">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③在服务采购项目中，服务由中小企业承接，即提供服务的人员为中小企业依照《中华人民共和国劳动合同法》订立劳动合同的从业人员。</w:t>
            </w:r>
          </w:p>
          <w:p w14:paraId="52928375">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在货物采购项目中，供应商提供的货物既有中小企业制造货物，也有大型企业制造货物的，不享受本办法规定的中小企业扶持政策。</w:t>
            </w:r>
          </w:p>
          <w:p w14:paraId="62D53F09">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以联合体形式参加政府采购活动，联合体各方均为中小企业的，联合体视同中小企业。其中，联合体各方均为小微企业的，联合体视同小微企业。</w:t>
            </w:r>
          </w:p>
          <w:p w14:paraId="4B200689">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3C21AA5E">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4）投标人符合《三部门联合发布关于促进残疾人就业政府采购政策的通知》（财库〔2017〕141号）文件要求，并提供《残疾人福利性单位声明函》的，则视同小型、微型企业。</w:t>
            </w:r>
          </w:p>
          <w:p w14:paraId="33529155">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本项目专门面向中小企业采购（参加投标供应商须出具《中小企业声明函》，未提供不认定为中小企业，此次投标无效）。</w:t>
            </w:r>
          </w:p>
        </w:tc>
      </w:tr>
    </w:tbl>
    <w:p w14:paraId="5FAFE3B8">
      <w:pPr>
        <w:snapToGrid w:val="0"/>
        <w:spacing w:before="120" w:line="312" w:lineRule="auto"/>
        <w:jc w:val="center"/>
        <w:rPr>
          <w:rFonts w:ascii="Times New Roman" w:hAnsi="Times New Roman" w:eastAsia="宋体" w:cs="Times New Roman"/>
          <w:b/>
          <w:color w:val="auto"/>
        </w:rPr>
      </w:pPr>
      <w:r>
        <w:rPr>
          <w:rFonts w:hint="eastAsia" w:ascii="Times New Roman" w:hAnsi="Times New Roman" w:eastAsia="宋体" w:cs="Times New Roman"/>
          <w:b/>
          <w:color w:val="auto"/>
          <w:sz w:val="28"/>
        </w:rPr>
        <w:t>一、总则</w:t>
      </w:r>
    </w:p>
    <w:p w14:paraId="5E30E0F8">
      <w:pPr>
        <w:snapToGrid w:val="0"/>
        <w:spacing w:before="120" w:line="360" w:lineRule="auto"/>
        <w:ind w:right="55" w:rightChars="26"/>
        <w:rPr>
          <w:rFonts w:hint="eastAsia" w:ascii="Times New Roman" w:hAnsi="Times New Roman" w:eastAsia="宋体" w:cs="Times New Roman"/>
          <w:b/>
          <w:color w:val="auto"/>
        </w:rPr>
      </w:pPr>
    </w:p>
    <w:p w14:paraId="3B278E03">
      <w:pPr>
        <w:snapToGrid w:val="0"/>
        <w:spacing w:before="120" w:line="360" w:lineRule="auto"/>
        <w:ind w:right="55" w:rightChars="26"/>
        <w:rPr>
          <w:rFonts w:ascii="Times New Roman" w:hAnsi="Times New Roman" w:eastAsia="宋体" w:cs="Times New Roman"/>
          <w:b/>
          <w:color w:val="auto"/>
          <w:sz w:val="28"/>
        </w:rPr>
      </w:pPr>
      <w:r>
        <w:rPr>
          <w:rFonts w:hint="eastAsia" w:ascii="Times New Roman" w:hAnsi="Times New Roman" w:eastAsia="宋体" w:cs="Times New Roman"/>
          <w:b/>
          <w:color w:val="auto"/>
        </w:rPr>
        <w:t>（一）适用范围</w:t>
      </w:r>
    </w:p>
    <w:p w14:paraId="715D747E">
      <w:pPr>
        <w:snapToGrid w:val="0"/>
        <w:spacing w:line="360" w:lineRule="auto"/>
        <w:ind w:right="55" w:rightChars="26"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本招标文件适用于</w:t>
      </w:r>
      <w:r>
        <w:rPr>
          <w:rFonts w:hint="eastAsia" w:ascii="Times New Roman" w:hAnsi="Times New Roman" w:eastAsia="宋体" w:cs="Times New Roman"/>
          <w:bCs/>
          <w:color w:val="auto"/>
          <w:lang w:eastAsia="zh-CN"/>
        </w:rPr>
        <w:t>2025年度全自动心肺复苏仪采购项目</w:t>
      </w:r>
      <w:r>
        <w:rPr>
          <w:rFonts w:hint="eastAsia" w:ascii="Times New Roman" w:hAnsi="Times New Roman" w:eastAsia="宋体" w:cs="Times New Roman"/>
          <w:color w:val="auto"/>
        </w:rPr>
        <w:t>的招标、投标、评标、定标、验收、合同履约、付款等行为（法律、法规另有规定的，从其规定）。</w:t>
      </w:r>
    </w:p>
    <w:p w14:paraId="04417212">
      <w:pPr>
        <w:snapToGrid w:val="0"/>
        <w:spacing w:line="360" w:lineRule="auto"/>
        <w:ind w:right="55" w:rightChars="26"/>
        <w:jc w:val="left"/>
        <w:outlineLvl w:val="1"/>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（二）定义</w:t>
      </w:r>
    </w:p>
    <w:p w14:paraId="6777116F">
      <w:pPr>
        <w:snapToGrid w:val="0"/>
        <w:spacing w:line="360" w:lineRule="auto"/>
        <w:ind w:right="55" w:rightChars="26"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“采购人”系指</w:t>
      </w:r>
      <w:r>
        <w:rPr>
          <w:rFonts w:hint="eastAsia" w:ascii="Times New Roman" w:hAnsi="Times New Roman" w:eastAsia="宋体" w:cs="Times New Roman"/>
          <w:bCs/>
          <w:color w:val="auto"/>
          <w:lang w:eastAsia="zh-CN"/>
        </w:rPr>
        <w:t>舟山市急救指挥中心</w:t>
      </w:r>
      <w:r>
        <w:rPr>
          <w:rFonts w:hint="eastAsia" w:ascii="Times New Roman" w:hAnsi="Times New Roman" w:eastAsia="宋体" w:cs="Times New Roman"/>
          <w:color w:val="auto"/>
        </w:rPr>
        <w:t>。</w:t>
      </w:r>
    </w:p>
    <w:p w14:paraId="53794406">
      <w:pPr>
        <w:spacing w:after="120"/>
        <w:ind w:firstLine="420" w:firstLineChars="200"/>
        <w:rPr>
          <w:rFonts w:ascii="Times New Roman" w:hAnsi="Calibri" w:eastAsia="宋体" w:cs="Times New Roman"/>
          <w:color w:val="auto"/>
          <w:kern w:val="0"/>
        </w:rPr>
      </w:pPr>
      <w:r>
        <w:rPr>
          <w:rFonts w:ascii="Times New Roman" w:hAnsi="Calibri" w:eastAsia="宋体" w:cs="Times New Roman"/>
          <w:color w:val="auto"/>
          <w:kern w:val="0"/>
        </w:rPr>
        <w:t>2.</w:t>
      </w:r>
      <w:r>
        <w:rPr>
          <w:rFonts w:hint="eastAsia" w:ascii="Times New Roman" w:hAnsi="Calibri" w:eastAsia="宋体" w:cs="Times New Roman"/>
          <w:color w:val="auto"/>
          <w:kern w:val="0"/>
        </w:rPr>
        <w:t>“采购代理机构”系指组织本次招标的深圳市国信招标有限公司。</w:t>
      </w:r>
    </w:p>
    <w:p w14:paraId="07387A3A">
      <w:pPr>
        <w:snapToGrid w:val="0"/>
        <w:spacing w:line="360" w:lineRule="auto"/>
        <w:ind w:right="55" w:rightChars="26"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“投标人”系指向采购人提交投标文件的单位或个人。</w:t>
      </w:r>
    </w:p>
    <w:p w14:paraId="14CFD667">
      <w:pPr>
        <w:snapToGrid w:val="0"/>
        <w:spacing w:line="360" w:lineRule="auto"/>
        <w:ind w:right="-506" w:rightChars="-2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“产品”系指投标人按招标文件规定，须向采购人提供的一切设备、保险、税金、备品备件、工具、手册及其它有关技术资料和材料。</w:t>
      </w:r>
    </w:p>
    <w:p w14:paraId="52819FF6">
      <w:pPr>
        <w:snapToGrid w:val="0"/>
        <w:spacing w:line="360" w:lineRule="auto"/>
        <w:ind w:right="-506" w:rightChars="-2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5.</w:t>
      </w:r>
      <w:r>
        <w:rPr>
          <w:rFonts w:hint="eastAsia" w:ascii="Times New Roman" w:hAnsi="Times New Roman" w:eastAsia="宋体" w:cs="Times New Roman"/>
          <w:color w:val="auto"/>
        </w:rPr>
        <w:t>“服务”系指招标文件规定投标人须承担的安装、调试、技术协助、校准、培训、技术指导以及其他类似的义务。</w:t>
      </w:r>
    </w:p>
    <w:p w14:paraId="7607BE47">
      <w:pPr>
        <w:snapToGrid w:val="0"/>
        <w:spacing w:line="360" w:lineRule="auto"/>
        <w:ind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6.</w:t>
      </w:r>
      <w:r>
        <w:rPr>
          <w:rFonts w:hint="eastAsia" w:ascii="Times New Roman" w:hAnsi="Times New Roman" w:eastAsia="宋体" w:cs="Times New Roman"/>
          <w:color w:val="auto"/>
        </w:rPr>
        <w:t>“项目”系指投标人按招标文件规定向采购人提供的产品和服务。</w:t>
      </w:r>
    </w:p>
    <w:p w14:paraId="1BFF6936">
      <w:pPr>
        <w:snapToGrid w:val="0"/>
        <w:spacing w:line="360" w:lineRule="auto"/>
        <w:ind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7.</w:t>
      </w:r>
      <w:r>
        <w:rPr>
          <w:rFonts w:hint="eastAsia" w:ascii="Times New Roman" w:hAnsi="Times New Roman" w:eastAsia="宋体" w:cs="Times New Roman"/>
          <w:color w:val="auto"/>
        </w:rPr>
        <w:t>“书面形式”包括信函、传真、邮件、电子文档等。</w:t>
      </w:r>
    </w:p>
    <w:p w14:paraId="5C1DD6E0">
      <w:pPr>
        <w:snapToGrid w:val="0"/>
        <w:spacing w:line="360" w:lineRule="auto"/>
        <w:ind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8.</w:t>
      </w:r>
      <w:r>
        <w:rPr>
          <w:rFonts w:hint="eastAsia" w:ascii="Times New Roman" w:hAnsi="Times New Roman" w:eastAsia="宋体" w:cs="Times New Roman"/>
          <w:color w:val="auto"/>
        </w:rPr>
        <w:t>“★”系指实质性要求条款，未响应的作无效标处理。</w:t>
      </w:r>
    </w:p>
    <w:p w14:paraId="60F09070">
      <w:pPr>
        <w:snapToGrid w:val="0"/>
        <w:spacing w:line="312" w:lineRule="auto"/>
        <w:jc w:val="left"/>
        <w:outlineLvl w:val="1"/>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（三）招标方式</w:t>
      </w:r>
    </w:p>
    <w:p w14:paraId="7276D2AF">
      <w:pPr>
        <w:snapToGrid w:val="0"/>
        <w:spacing w:line="312" w:lineRule="auto"/>
        <w:ind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本次招标采用公开招标。</w:t>
      </w:r>
    </w:p>
    <w:p w14:paraId="77889AB9">
      <w:pPr>
        <w:snapToGrid w:val="0"/>
        <w:spacing w:line="312" w:lineRule="auto"/>
        <w:ind w:right="55" w:rightChars="26"/>
        <w:jc w:val="left"/>
        <w:outlineLvl w:val="1"/>
        <w:rPr>
          <w:rFonts w:ascii="Times New Roman" w:hAnsi="Times New Roman" w:eastAsia="宋体" w:cs="Times New Roman"/>
          <w:b/>
          <w:color w:val="auto"/>
          <w:sz w:val="24"/>
        </w:rPr>
      </w:pPr>
      <w:r>
        <w:rPr>
          <w:rFonts w:hint="eastAsia" w:ascii="Times New Roman" w:hAnsi="Times New Roman" w:eastAsia="宋体" w:cs="Times New Roman"/>
          <w:b/>
          <w:color w:val="auto"/>
          <w:sz w:val="24"/>
        </w:rPr>
        <w:t>（四）投标费用</w:t>
      </w:r>
    </w:p>
    <w:p w14:paraId="4CDC9DE2">
      <w:pPr>
        <w:snapToGrid w:val="0"/>
        <w:spacing w:line="312" w:lineRule="auto"/>
        <w:ind w:right="55" w:rightChars="26"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不论投标结果如何，投标人均应自行承担所有与投标有关的全部费用（招标文件另有规定除外）。</w:t>
      </w:r>
    </w:p>
    <w:p w14:paraId="3240AD30">
      <w:pPr>
        <w:snapToGrid w:val="0"/>
        <w:spacing w:line="360" w:lineRule="auto"/>
        <w:ind w:right="55" w:rightChars="26"/>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（五）关于联合体</w:t>
      </w:r>
    </w:p>
    <w:p w14:paraId="6758011C">
      <w:pPr>
        <w:snapToGrid w:val="0"/>
        <w:spacing w:line="360" w:lineRule="auto"/>
        <w:ind w:right="55" w:rightChars="26" w:firstLine="420" w:firstLineChars="200"/>
        <w:rPr>
          <w:rFonts w:ascii="Times New Roman" w:hAnsi="Times New Roman" w:eastAsia="宋体" w:cs="Times New Roman"/>
          <w:bCs/>
          <w:color w:val="auto"/>
          <w:szCs w:val="21"/>
        </w:rPr>
      </w:pPr>
      <w:r>
        <w:rPr>
          <w:rFonts w:ascii="Times New Roman" w:hAnsi="Times New Roman" w:eastAsia="宋体" w:cs="Times New Roman"/>
          <w:bCs/>
          <w:color w:val="auto"/>
          <w:szCs w:val="21"/>
        </w:rPr>
        <w:t>本项目不接受联合体投标</w:t>
      </w:r>
    </w:p>
    <w:p w14:paraId="17818894">
      <w:pPr>
        <w:snapToGrid w:val="0"/>
        <w:spacing w:line="360" w:lineRule="auto"/>
        <w:ind w:right="55" w:rightChars="26"/>
        <w:rPr>
          <w:rFonts w:ascii="Times New Roman" w:hAnsi="Times New Roman" w:eastAsia="宋体" w:cs="Times New Roman"/>
          <w:b/>
          <w:color w:val="auto"/>
          <w:sz w:val="24"/>
        </w:rPr>
      </w:pPr>
      <w:r>
        <w:rPr>
          <w:rFonts w:hint="eastAsia" w:ascii="Times New Roman" w:hAnsi="Times New Roman" w:eastAsia="宋体" w:cs="Times New Roman"/>
          <w:b/>
          <w:color w:val="auto"/>
          <w:sz w:val="24"/>
        </w:rPr>
        <w:t>（六）关于分包、转包</w:t>
      </w:r>
    </w:p>
    <w:p w14:paraId="007FAF17">
      <w:pPr>
        <w:snapToGrid w:val="0"/>
        <w:spacing w:line="360" w:lineRule="auto"/>
        <w:ind w:right="55" w:rightChars="26"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本项目不允许分包；</w:t>
      </w:r>
    </w:p>
    <w:p w14:paraId="70E7E72B">
      <w:pPr>
        <w:spacing w:line="360" w:lineRule="auto"/>
        <w:ind w:firstLine="420" w:firstLineChars="200"/>
        <w:rPr>
          <w:rFonts w:ascii="Times New Roman" w:hAnsi="Times New Roman" w:eastAsia="宋体" w:cs="Times New Roman"/>
          <w:color w:val="auto"/>
          <w:szCs w:val="24"/>
        </w:rPr>
      </w:pPr>
      <w:r>
        <w:rPr>
          <w:rFonts w:hint="eastAsia" w:ascii="Times New Roman" w:hAnsi="Times New Roman" w:eastAsia="宋体" w:cs="Times New Roman"/>
          <w:color w:val="auto"/>
          <w:szCs w:val="24"/>
        </w:rPr>
        <w:t>本项目不允许转包。</w:t>
      </w:r>
    </w:p>
    <w:p w14:paraId="4249B4B6">
      <w:pPr>
        <w:snapToGrid w:val="0"/>
        <w:spacing w:line="360" w:lineRule="auto"/>
        <w:ind w:right="55" w:rightChars="26"/>
        <w:rPr>
          <w:rFonts w:ascii="Times New Roman" w:hAnsi="Times New Roman" w:eastAsia="宋体" w:cs="Times New Roman"/>
          <w:b/>
          <w:color w:val="auto"/>
          <w:spacing w:val="-4"/>
          <w:kern w:val="0"/>
          <w:sz w:val="24"/>
          <w:szCs w:val="24"/>
        </w:rPr>
      </w:pPr>
      <w:r>
        <w:rPr>
          <w:rFonts w:hint="eastAsia" w:ascii="Times New Roman" w:hAnsi="Times New Roman" w:eastAsia="宋体" w:cs="Times New Roman"/>
          <w:b/>
          <w:color w:val="auto"/>
          <w:spacing w:val="-4"/>
          <w:kern w:val="0"/>
          <w:sz w:val="24"/>
          <w:szCs w:val="24"/>
        </w:rPr>
        <w:t>（七）特别说明：</w:t>
      </w:r>
    </w:p>
    <w:p w14:paraId="103A051A">
      <w:pPr>
        <w:snapToGrid w:val="0"/>
        <w:spacing w:line="360" w:lineRule="auto"/>
        <w:ind w:right="-86" w:rightChars="-41" w:firstLine="406" w:firstLineChars="200"/>
        <w:rPr>
          <w:rFonts w:ascii="Times New Roman" w:hAnsi="Times New Roman" w:eastAsia="宋体" w:cs="Times New Roman"/>
          <w:b/>
          <w:bCs/>
          <w:color w:val="auto"/>
          <w:spacing w:val="-4"/>
          <w:kern w:val="0"/>
        </w:rPr>
      </w:pPr>
      <w:r>
        <w:rPr>
          <w:rFonts w:ascii="Times New Roman" w:hAnsi="Times New Roman" w:eastAsia="宋体" w:cs="Times New Roman"/>
          <w:b/>
          <w:bCs/>
          <w:color w:val="auto"/>
          <w:spacing w:val="-4"/>
          <w:kern w:val="0"/>
        </w:rPr>
        <w:t xml:space="preserve">1. </w:t>
      </w:r>
      <w:r>
        <w:rPr>
          <w:rFonts w:hint="eastAsia" w:ascii="Times New Roman" w:hAnsi="Times New Roman" w:eastAsia="宋体" w:cs="Times New Roman"/>
          <w:b/>
          <w:bCs/>
          <w:color w:val="auto"/>
          <w:spacing w:val="-4"/>
          <w:kern w:val="0"/>
        </w:rPr>
        <w:t>提供相同品牌产品且通过资格审查、符合性审查的不同投标人参加同一合同项下投标的，按一家投标人计算，评审后得分最高的同品牌投标人获得中标人推荐资格；评审得分相同的，取报价最低一家为有效供应商；当报价相同时，则以技术标最优一家为有效供应商；均相同时，抽签决定。其他同品牌投标人不作为中标候选人。</w:t>
      </w:r>
    </w:p>
    <w:p w14:paraId="4DA97D14">
      <w:pPr>
        <w:snapToGrid w:val="0"/>
        <w:spacing w:line="360" w:lineRule="auto"/>
        <w:ind w:right="-86" w:rightChars="-41" w:firstLine="404" w:firstLineChars="199"/>
        <w:rPr>
          <w:rFonts w:ascii="Times New Roman" w:hAnsi="Times New Roman" w:eastAsia="宋体" w:cs="Times New Roman"/>
          <w:b/>
          <w:bCs/>
          <w:color w:val="auto"/>
          <w:spacing w:val="-4"/>
          <w:kern w:val="0"/>
        </w:rPr>
      </w:pPr>
      <w:r>
        <w:rPr>
          <w:rFonts w:hint="eastAsia" w:ascii="Times New Roman" w:hAnsi="Times New Roman" w:eastAsia="宋体" w:cs="Times New Roman"/>
          <w:b/>
          <w:bCs/>
          <w:color w:val="auto"/>
          <w:spacing w:val="-4"/>
          <w:kern w:val="0"/>
        </w:rPr>
        <w:t>多家投标人提供的核心产品品牌相同的，按以上规定处理。</w:t>
      </w:r>
    </w:p>
    <w:p w14:paraId="2053DCAE">
      <w:pPr>
        <w:snapToGrid w:val="0"/>
        <w:spacing w:line="360" w:lineRule="auto"/>
        <w:ind w:right="-86" w:rightChars="-41" w:firstLine="401" w:firstLineChars="199"/>
        <w:rPr>
          <w:rFonts w:ascii="Times New Roman" w:hAnsi="Times New Roman" w:eastAsia="宋体" w:cs="Times New Roman"/>
          <w:bCs/>
          <w:color w:val="auto"/>
          <w:spacing w:val="-4"/>
          <w:kern w:val="0"/>
        </w:rPr>
      </w:pPr>
      <w:r>
        <w:rPr>
          <w:rFonts w:ascii="Times New Roman" w:hAnsi="Times New Roman" w:eastAsia="宋体" w:cs="Times New Roman"/>
          <w:bCs/>
          <w:color w:val="auto"/>
          <w:spacing w:val="-4"/>
          <w:kern w:val="0"/>
        </w:rPr>
        <w:t>2.</w:t>
      </w:r>
      <w:r>
        <w:rPr>
          <w:rFonts w:hint="eastAsia" w:ascii="Times New Roman" w:hAnsi="Times New Roman" w:eastAsia="宋体" w:cs="Times New Roman"/>
          <w:bCs/>
          <w:color w:val="auto"/>
          <w:spacing w:val="-4"/>
          <w:kern w:val="0"/>
        </w:rPr>
        <w:t>投标人投标所使用的资格、信誉、荣誉、业绩与企业认证必须为本法人所拥有。投标人投标所使用的采购项目实施人员必须为本法人员工。</w:t>
      </w:r>
    </w:p>
    <w:p w14:paraId="4E38578F">
      <w:pPr>
        <w:snapToGrid w:val="0"/>
        <w:spacing w:line="360" w:lineRule="auto"/>
        <w:ind w:right="-86" w:rightChars="-41" w:firstLine="404" w:firstLineChars="200"/>
        <w:rPr>
          <w:rFonts w:ascii="Times New Roman" w:hAnsi="Times New Roman" w:eastAsia="宋体" w:cs="Times New Roman"/>
          <w:bCs/>
          <w:color w:val="auto"/>
          <w:spacing w:val="-4"/>
          <w:kern w:val="0"/>
        </w:rPr>
      </w:pPr>
      <w:r>
        <w:rPr>
          <w:rFonts w:ascii="Times New Roman" w:hAnsi="Times New Roman" w:eastAsia="宋体" w:cs="Times New Roman"/>
          <w:bCs/>
          <w:color w:val="auto"/>
          <w:spacing w:val="-4"/>
          <w:kern w:val="0"/>
        </w:rPr>
        <w:t>3.</w:t>
      </w:r>
      <w:r>
        <w:rPr>
          <w:rFonts w:hint="eastAsia" w:ascii="Times New Roman" w:hAnsi="Times New Roman" w:eastAsia="宋体" w:cs="Times New Roman"/>
          <w:bCs/>
          <w:color w:val="auto"/>
          <w:spacing w:val="-4"/>
          <w:kern w:val="0"/>
        </w:rPr>
        <w:t>投标人应仔细阅读招标文件的所有内容，按照招标文件的要求提交投标文件，并对所提供的全部资料的真实性承担法律责任。</w:t>
      </w:r>
    </w:p>
    <w:p w14:paraId="24F463B3">
      <w:pPr>
        <w:keepNext w:val="0"/>
        <w:keepLines w:val="0"/>
        <w:pageBreakBefore w:val="0"/>
        <w:kinsoku/>
        <w:wordWrap/>
        <w:overflowPunct/>
        <w:topLinePunct w:val="0"/>
        <w:autoSpaceDE/>
        <w:autoSpaceDN/>
        <w:bidi w:val="0"/>
        <w:adjustRightInd/>
        <w:snapToGrid w:val="0"/>
        <w:spacing w:line="360" w:lineRule="auto"/>
        <w:textAlignment w:val="auto"/>
        <w:outlineLvl w:val="1"/>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（八）质疑</w:t>
      </w:r>
    </w:p>
    <w:p w14:paraId="7837A09B">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投标人应当自知道或者应当知道其合法权益受到损害之日起七个工作日内提出质疑。</w:t>
      </w:r>
    </w:p>
    <w:p w14:paraId="60645127">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color w:val="auto"/>
          <w:szCs w:val="21"/>
        </w:rPr>
      </w:pPr>
      <w:r>
        <w:rPr>
          <w:rFonts w:ascii="Times New Roman" w:hAnsi="Times New Roman" w:eastAsia="宋体" w:cs="Times New Roman"/>
          <w:bCs/>
          <w:color w:val="auto"/>
          <w:szCs w:val="21"/>
        </w:rPr>
        <w:t>1.</w:t>
      </w:r>
      <w:r>
        <w:rPr>
          <w:rFonts w:hint="eastAsia" w:ascii="Times New Roman" w:hAnsi="Times New Roman" w:eastAsia="宋体" w:cs="Times New Roman"/>
          <w:bCs/>
          <w:color w:val="auto"/>
          <w:szCs w:val="21"/>
        </w:rPr>
        <w:t>对可以质疑的采购文件提出质疑的，为收到采购文件之日或者采购文件公告期限届满之日；</w:t>
      </w:r>
    </w:p>
    <w:p w14:paraId="3EDB7712">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color w:val="auto"/>
          <w:szCs w:val="21"/>
        </w:rPr>
      </w:pPr>
      <w:r>
        <w:rPr>
          <w:rFonts w:ascii="Times New Roman" w:hAnsi="Times New Roman" w:eastAsia="宋体" w:cs="Times New Roman"/>
          <w:bCs/>
          <w:color w:val="auto"/>
          <w:szCs w:val="21"/>
        </w:rPr>
        <w:t>2.</w:t>
      </w:r>
      <w:r>
        <w:rPr>
          <w:rFonts w:hint="eastAsia" w:ascii="Times New Roman" w:hAnsi="Times New Roman" w:eastAsia="宋体" w:cs="Times New Roman"/>
          <w:bCs/>
          <w:color w:val="auto"/>
          <w:szCs w:val="21"/>
        </w:rPr>
        <w:t>对采购过程提出质疑的，为各采购程序环节结束之日；</w:t>
      </w:r>
    </w:p>
    <w:p w14:paraId="5BF1DEA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color w:val="auto"/>
          <w:szCs w:val="21"/>
        </w:rPr>
      </w:pPr>
      <w:r>
        <w:rPr>
          <w:rFonts w:ascii="Times New Roman" w:hAnsi="Times New Roman" w:eastAsia="宋体" w:cs="Times New Roman"/>
          <w:bCs/>
          <w:color w:val="auto"/>
          <w:szCs w:val="21"/>
        </w:rPr>
        <w:t>3.</w:t>
      </w:r>
      <w:r>
        <w:rPr>
          <w:rFonts w:hint="eastAsia" w:ascii="Times New Roman" w:hAnsi="Times New Roman" w:eastAsia="宋体" w:cs="Times New Roman"/>
          <w:bCs/>
          <w:color w:val="auto"/>
          <w:szCs w:val="21"/>
        </w:rPr>
        <w:t>对中标或者成交结果提出质疑的，为中标或者成交结果公告期限届满之日。</w:t>
      </w:r>
    </w:p>
    <w:p w14:paraId="199FF621">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color w:val="auto"/>
          <w:szCs w:val="21"/>
        </w:rPr>
      </w:pPr>
      <w:r>
        <w:rPr>
          <w:rFonts w:ascii="Times New Roman" w:hAnsi="Times New Roman" w:eastAsia="宋体" w:cs="Times New Roman"/>
          <w:bCs/>
          <w:color w:val="auto"/>
          <w:szCs w:val="21"/>
        </w:rPr>
        <w:t>4.</w:t>
      </w:r>
      <w:r>
        <w:rPr>
          <w:rFonts w:hint="eastAsia" w:ascii="Times New Roman" w:hAnsi="Times New Roman" w:eastAsia="宋体" w:cs="Times New Roman"/>
          <w:bCs/>
          <w:color w:val="auto"/>
          <w:szCs w:val="21"/>
        </w:rPr>
        <w:t>质疑书应包括下列主要内容：</w:t>
      </w:r>
    </w:p>
    <w:p w14:paraId="75596D9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①</w:t>
      </w:r>
      <w:r>
        <w:rPr>
          <w:rFonts w:hint="eastAsia" w:ascii="Times New Roman" w:hAnsi="Times New Roman" w:eastAsia="宋体" w:cs="Times New Roman"/>
          <w:bCs/>
          <w:color w:val="auto"/>
          <w:szCs w:val="21"/>
        </w:rPr>
        <w:t>质疑人的名称、地址、邮政编码、联系人、联系电话，以及被质疑人名称及联系方式；</w:t>
      </w:r>
    </w:p>
    <w:p w14:paraId="471B4F8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②</w:t>
      </w:r>
      <w:r>
        <w:rPr>
          <w:rFonts w:hint="eastAsia" w:ascii="Times New Roman" w:hAnsi="Times New Roman" w:eastAsia="宋体" w:cs="Times New Roman"/>
          <w:bCs/>
          <w:color w:val="auto"/>
          <w:szCs w:val="21"/>
        </w:rPr>
        <w:t>被质疑采购项目名称、编号及采购内容；</w:t>
      </w:r>
    </w:p>
    <w:p w14:paraId="0FD89804">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③</w:t>
      </w:r>
      <w:r>
        <w:rPr>
          <w:rFonts w:hint="eastAsia" w:ascii="Times New Roman" w:hAnsi="Times New Roman" w:eastAsia="宋体" w:cs="Times New Roman"/>
          <w:bCs/>
          <w:color w:val="auto"/>
          <w:szCs w:val="21"/>
        </w:rPr>
        <w:t>具体的质疑事项及事实依据；</w:t>
      </w:r>
    </w:p>
    <w:p w14:paraId="01554B1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④</w:t>
      </w:r>
      <w:r>
        <w:rPr>
          <w:rFonts w:hint="eastAsia" w:ascii="Times New Roman" w:hAnsi="Times New Roman" w:eastAsia="宋体" w:cs="Times New Roman"/>
          <w:bCs/>
          <w:color w:val="auto"/>
          <w:szCs w:val="21"/>
        </w:rPr>
        <w:t>认为自己合法权益受到损害或可能受到损害的相关证据材料；</w:t>
      </w:r>
    </w:p>
    <w:p w14:paraId="35115279">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⑤</w:t>
      </w:r>
      <w:r>
        <w:rPr>
          <w:rFonts w:hint="eastAsia" w:ascii="Times New Roman" w:hAnsi="Times New Roman" w:eastAsia="宋体" w:cs="Times New Roman"/>
          <w:bCs/>
          <w:color w:val="auto"/>
          <w:szCs w:val="21"/>
        </w:rPr>
        <w:t>提出质疑的日期。</w:t>
      </w:r>
    </w:p>
    <w:p w14:paraId="495A74B6">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供应商为自然人的，应当由本人签字：供应商为法人或者其他组织的，应当由法定代表人、主要负责人，或者其授权代表签字或者盖章，并加盖公章。</w:t>
      </w:r>
    </w:p>
    <w:p w14:paraId="57983FD6">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
          <w:color w:val="auto"/>
          <w:sz w:val="28"/>
        </w:rPr>
      </w:pPr>
      <w:r>
        <w:rPr>
          <w:rFonts w:hint="eastAsia" w:ascii="Times New Roman" w:hAnsi="Times New Roman" w:eastAsia="宋体" w:cs="Times New Roman"/>
          <w:bCs/>
          <w:color w:val="auto"/>
          <w:szCs w:val="21"/>
        </w:rPr>
        <w:t>供应商在法定质疑期内一次性提出针对同一采购程序环节的质疑。</w:t>
      </w:r>
    </w:p>
    <w:p w14:paraId="4F65897D">
      <w:pPr>
        <w:snapToGrid w:val="0"/>
        <w:spacing w:before="120" w:line="312" w:lineRule="auto"/>
        <w:ind w:right="-506" w:rightChars="-241" w:firstLine="3795" w:firstLineChars="1350"/>
        <w:rPr>
          <w:rFonts w:hint="eastAsia" w:ascii="Times New Roman" w:hAnsi="Times New Roman" w:eastAsia="宋体" w:cs="Times New Roman"/>
          <w:b/>
          <w:color w:val="auto"/>
          <w:sz w:val="28"/>
        </w:rPr>
      </w:pPr>
    </w:p>
    <w:p w14:paraId="770DCFE6">
      <w:pPr>
        <w:snapToGrid w:val="0"/>
        <w:spacing w:before="120" w:line="312" w:lineRule="auto"/>
        <w:ind w:right="-506" w:rightChars="-241" w:firstLine="3795" w:firstLineChars="1350"/>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二、招标文件</w:t>
      </w:r>
    </w:p>
    <w:p w14:paraId="494C8F8A">
      <w:pPr>
        <w:snapToGrid w:val="0"/>
        <w:spacing w:line="360" w:lineRule="auto"/>
        <w:ind w:right="-341"/>
        <w:jc w:val="left"/>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（一）招标文件的构成。本招标文件由以下部份组成：</w:t>
      </w:r>
    </w:p>
    <w:p w14:paraId="26707A24">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招标公告</w:t>
      </w:r>
    </w:p>
    <w:p w14:paraId="17D0C8AE">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招标需求</w:t>
      </w:r>
    </w:p>
    <w:p w14:paraId="1C9AA337">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投标人须知</w:t>
      </w:r>
    </w:p>
    <w:p w14:paraId="1D84959E">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评标方法及标准</w:t>
      </w:r>
    </w:p>
    <w:p w14:paraId="5B479852">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5.</w:t>
      </w:r>
      <w:r>
        <w:rPr>
          <w:rFonts w:hint="eastAsia" w:ascii="Times New Roman" w:hAnsi="Times New Roman" w:eastAsia="宋体" w:cs="Times New Roman"/>
          <w:color w:val="auto"/>
        </w:rPr>
        <w:t>合同主要条款</w:t>
      </w:r>
    </w:p>
    <w:p w14:paraId="79434C89">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6.</w:t>
      </w:r>
      <w:r>
        <w:rPr>
          <w:rFonts w:hint="eastAsia" w:ascii="Times New Roman" w:hAnsi="Times New Roman" w:eastAsia="宋体" w:cs="Times New Roman"/>
          <w:color w:val="auto"/>
        </w:rPr>
        <w:t>投标文件格式</w:t>
      </w:r>
    </w:p>
    <w:p w14:paraId="6DC277D0">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7.</w:t>
      </w:r>
      <w:r>
        <w:rPr>
          <w:rFonts w:hint="eastAsia" w:ascii="Times New Roman" w:hAnsi="Times New Roman" w:eastAsia="宋体" w:cs="Times New Roman"/>
          <w:color w:val="auto"/>
        </w:rPr>
        <w:t>本项目招标文件的澄清、答复、修改、补充的内容</w:t>
      </w:r>
    </w:p>
    <w:p w14:paraId="75F51C2F">
      <w:pPr>
        <w:snapToGrid w:val="0"/>
        <w:spacing w:line="360" w:lineRule="auto"/>
        <w:ind w:right="-87"/>
        <w:jc w:val="left"/>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（二）投标人的风险</w:t>
      </w:r>
    </w:p>
    <w:p w14:paraId="7E528AC9">
      <w:pPr>
        <w:spacing w:line="360" w:lineRule="auto"/>
        <w:ind w:right="-506" w:rightChars="-241" w:firstLine="420"/>
        <w:rPr>
          <w:rFonts w:ascii="Times New Roman" w:hAnsi="Times New Roman" w:eastAsia="宋体" w:cs="Times New Roman"/>
          <w:color w:val="auto"/>
        </w:rPr>
      </w:pPr>
      <w:r>
        <w:rPr>
          <w:rFonts w:hint="eastAsia" w:ascii="Times New Roman" w:hAnsi="Times New Roman" w:eastAsia="宋体" w:cs="Times New Roman"/>
          <w:color w:val="auto"/>
        </w:rPr>
        <w:t>投标人没有按照招标文件要求提供全部资料，或者投标人没有对招标文件在各方面作出实质性响应是投标人的风险，并可能导致其投标被拒绝。</w:t>
      </w:r>
    </w:p>
    <w:p w14:paraId="35C627B1">
      <w:pPr>
        <w:keepNext w:val="0"/>
        <w:keepLines w:val="0"/>
        <w:pageBreakBefore w:val="0"/>
        <w:tabs>
          <w:tab w:val="left" w:pos="454"/>
          <w:tab w:val="left" w:pos="720"/>
          <w:tab w:val="left" w:pos="900"/>
        </w:tabs>
        <w:kinsoku/>
        <w:wordWrap/>
        <w:overflowPunct/>
        <w:topLinePunct w:val="0"/>
        <w:autoSpaceDE/>
        <w:autoSpaceDN/>
        <w:bidi w:val="0"/>
        <w:adjustRightInd/>
        <w:snapToGrid w:val="0"/>
        <w:spacing w:line="360" w:lineRule="auto"/>
        <w:ind w:left="0" w:right="0" w:rightChars="0" w:hanging="247" w:hangingChars="117"/>
        <w:textAlignment w:val="auto"/>
        <w:rPr>
          <w:rFonts w:ascii="Times New Roman" w:hAnsi="Times New Roman" w:eastAsia="宋体" w:cs="Times New Roman"/>
          <w:b/>
          <w:color w:val="auto"/>
        </w:rPr>
      </w:pPr>
      <w:r>
        <w:rPr>
          <w:rFonts w:hint="eastAsia" w:ascii="Times New Roman" w:hAnsi="Times New Roman" w:eastAsia="宋体" w:cs="Times New Roman"/>
          <w:b/>
          <w:color w:val="auto"/>
        </w:rPr>
        <w:t>（三）招标文件的澄清与修改</w:t>
      </w:r>
    </w:p>
    <w:p w14:paraId="0F19AB5E">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投标人应认真阅读本招标文件，发现其中有误或有要求不合理的，投标人必须在投标截止前</w:t>
      </w:r>
      <w:r>
        <w:rPr>
          <w:rFonts w:ascii="Times New Roman" w:hAnsi="Times New Roman" w:eastAsia="宋体" w:cs="Times New Roman"/>
          <w:color w:val="auto"/>
          <w:szCs w:val="21"/>
        </w:rPr>
        <w:t>15</w:t>
      </w:r>
      <w:r>
        <w:rPr>
          <w:rFonts w:hint="eastAsia" w:ascii="Times New Roman" w:hAnsi="Times New Roman" w:eastAsia="宋体" w:cs="Times New Roman"/>
          <w:color w:val="auto"/>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color w:val="auto"/>
          <w:szCs w:val="21"/>
        </w:rPr>
        <w:t>15</w:t>
      </w:r>
      <w:r>
        <w:rPr>
          <w:rFonts w:hint="eastAsia" w:ascii="Times New Roman" w:hAnsi="Times New Roman" w:eastAsia="宋体" w:cs="Times New Roman"/>
          <w:color w:val="auto"/>
          <w:szCs w:val="21"/>
        </w:rPr>
        <w:t>天前，在财政部门指定的政府采购信息发布媒体上发布更正公告，并通知所有已报名的潜在投标人。</w:t>
      </w:r>
    </w:p>
    <w:p w14:paraId="44C70788">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color w:val="auto"/>
          <w:szCs w:val="21"/>
        </w:rPr>
        <w:t>15</w:t>
      </w:r>
      <w:r>
        <w:rPr>
          <w:rFonts w:hint="eastAsia" w:ascii="Times New Roman" w:hAnsi="Times New Roman" w:eastAsia="宋体" w:cs="Times New Roman"/>
          <w:color w:val="auto"/>
          <w:szCs w:val="21"/>
        </w:rPr>
        <w:t>天的，招标采购单位可视情况推迟投标截止时间和开标时间，按规定在财政部门指定的政府采购信息发布媒体上发布变更公告，并将变更后的时间通知所有已报名的潜在投标人。</w:t>
      </w:r>
    </w:p>
    <w:p w14:paraId="074062E5">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招标文件澄清、答复、修改、补充的内容为采购文件的组成部分。当招标文件与招标文件的答复、澄清、修改、补充通知就同一内容的表述不一致时，以最后发出的变更公告为准。</w:t>
      </w:r>
    </w:p>
    <w:p w14:paraId="7890ED17">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招标文件的澄清、答复、修改或补充都应该通过本代理机构以法定形式发布。</w:t>
      </w:r>
    </w:p>
    <w:p w14:paraId="1B5A53A3">
      <w:pPr>
        <w:snapToGrid w:val="0"/>
        <w:spacing w:before="120" w:line="360" w:lineRule="auto"/>
        <w:ind w:right="-87" w:firstLine="2923" w:firstLineChars="1040"/>
        <w:outlineLvl w:val="1"/>
        <w:rPr>
          <w:rFonts w:hint="eastAsia" w:ascii="Times New Roman" w:hAnsi="Times New Roman" w:eastAsia="宋体" w:cs="Times New Roman"/>
          <w:b/>
          <w:color w:val="auto"/>
          <w:sz w:val="28"/>
        </w:rPr>
      </w:pPr>
    </w:p>
    <w:p w14:paraId="5254C414">
      <w:pPr>
        <w:snapToGrid w:val="0"/>
        <w:spacing w:before="120" w:line="360" w:lineRule="auto"/>
        <w:ind w:right="-87" w:firstLine="2923" w:firstLineChars="1040"/>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三、投标文件的编制</w:t>
      </w:r>
    </w:p>
    <w:p w14:paraId="3B0F44AE">
      <w:pPr>
        <w:spacing w:line="336" w:lineRule="auto"/>
        <w:ind w:firstLine="241" w:firstLineChars="100"/>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（一）投标文件的签署</w:t>
      </w:r>
    </w:p>
    <w:p w14:paraId="19467B7E">
      <w:pPr>
        <w:spacing w:line="336" w:lineRule="auto"/>
        <w:ind w:firstLine="420"/>
        <w:rPr>
          <w:rFonts w:ascii="Times New Roman" w:hAnsi="Times New Roman" w:eastAsia="宋体" w:cs="Times New Roman"/>
          <w:b/>
          <w:bCs/>
          <w:color w:val="auto"/>
          <w:szCs w:val="21"/>
        </w:rPr>
      </w:pP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电子投标文件部分：</w:t>
      </w:r>
    </w:p>
    <w:p w14:paraId="6C7A429D">
      <w:pPr>
        <w:spacing w:line="336"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投标人应根据</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政采云供应商项目采购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及本招标文件规定的格式和顺序编制电子投标文件并进行关联定位。</w:t>
      </w:r>
    </w:p>
    <w:p w14:paraId="46752C51">
      <w:pPr>
        <w:spacing w:line="336" w:lineRule="auto"/>
        <w:ind w:firstLine="420"/>
        <w:rPr>
          <w:rFonts w:ascii="Times New Roman" w:hAnsi="Times New Roman" w:eastAsia="宋体" w:cs="Times New Roman"/>
          <w:b/>
          <w:bCs/>
          <w:color w:val="auto"/>
          <w:szCs w:val="21"/>
        </w:rPr>
      </w:pP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备份投标文件部分：</w:t>
      </w:r>
    </w:p>
    <w:p w14:paraId="41B87D6D">
      <w:pPr>
        <w:snapToGrid w:val="0"/>
        <w:spacing w:beforeLines="50" w:afterLines="50" w:line="336" w:lineRule="auto"/>
        <w:ind w:right="-506" w:rightChars="-241"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2.1</w:t>
      </w:r>
      <w:r>
        <w:rPr>
          <w:rFonts w:hint="eastAsia" w:ascii="Times New Roman" w:hAnsi="Times New Roman" w:eastAsia="宋体" w:cs="Times New Roman"/>
          <w:color w:val="auto"/>
          <w:szCs w:val="21"/>
        </w:rPr>
        <w:t>以介质存储的数据电文形式的备份投标文件，按政采云平台项目采购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电子交易操作指南中上传的电子投标文件格式，以</w:t>
      </w:r>
      <w:r>
        <w:rPr>
          <w:rFonts w:ascii="Times New Roman" w:hAnsi="Times New Roman" w:eastAsia="宋体" w:cs="Times New Roman"/>
          <w:color w:val="auto"/>
          <w:szCs w:val="21"/>
        </w:rPr>
        <w:t>U</w:t>
      </w:r>
      <w:r>
        <w:rPr>
          <w:rFonts w:hint="eastAsia" w:ascii="Times New Roman" w:hAnsi="Times New Roman" w:eastAsia="宋体" w:cs="Times New Roman"/>
          <w:color w:val="auto"/>
          <w:szCs w:val="21"/>
        </w:rPr>
        <w:t>盘形式存储提供。数量为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份。</w:t>
      </w:r>
    </w:p>
    <w:p w14:paraId="3A142C22">
      <w:pPr>
        <w:tabs>
          <w:tab w:val="left" w:pos="0"/>
        </w:tabs>
        <w:spacing w:line="360" w:lineRule="auto"/>
        <w:ind w:firstLine="241" w:firstLineChars="100"/>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（二）投标文件的组成</w:t>
      </w:r>
    </w:p>
    <w:p w14:paraId="6E90EFC0">
      <w:pPr>
        <w:spacing w:beforeLines="50" w:line="360" w:lineRule="auto"/>
        <w:ind w:firstLine="413" w:firstLineChars="196"/>
        <w:rPr>
          <w:rFonts w:ascii="宋体" w:hAnsi="Courier New" w:eastAsia="宋体" w:cs="Times New Roman"/>
          <w:color w:val="auto"/>
          <w:szCs w:val="21"/>
        </w:rPr>
      </w:pPr>
      <w:r>
        <w:rPr>
          <w:rFonts w:hint="eastAsia" w:ascii="宋体" w:hAnsi="Courier New" w:eastAsia="宋体" w:cs="Times New Roman"/>
          <w:b/>
          <w:bCs/>
          <w:color w:val="auto"/>
          <w:szCs w:val="21"/>
        </w:rPr>
        <w:t>投标文件由资格响应文件、商务及技术响应文件、报价文件三部份组成。</w:t>
      </w:r>
      <w:r>
        <w:rPr>
          <w:rFonts w:hint="eastAsia" w:ascii="宋体" w:hAnsi="Courier New" w:eastAsia="宋体" w:cs="Times New Roman"/>
          <w:color w:val="auto"/>
          <w:szCs w:val="21"/>
        </w:rPr>
        <w:t>电子投标文件中所须加盖公章部分均采用CA签章。（以下投标文件的部分格式详见本招标文件第六章，如本招标文件没有提供相应的格式，投标人可自行制表填写）</w:t>
      </w:r>
    </w:p>
    <w:p w14:paraId="3122B864">
      <w:pPr>
        <w:spacing w:beforeLines="50" w:line="360" w:lineRule="auto"/>
        <w:ind w:left="417"/>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资格响应部份：</w:t>
      </w:r>
    </w:p>
    <w:p w14:paraId="3564AA13">
      <w:pPr>
        <w:spacing w:line="360" w:lineRule="auto"/>
        <w:ind w:left="417"/>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基本资格条件：符合《中华人民共和国政府采购法》第二十二条的规定；</w:t>
      </w:r>
    </w:p>
    <w:p w14:paraId="6A5DEBCF">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（以下</w:t>
      </w:r>
      <w:r>
        <w:rPr>
          <w:rFonts w:ascii="Times New Roman" w:hAnsi="Times New Roman" w:eastAsia="宋体" w:cs="Times New Roman"/>
          <w:color w:val="auto"/>
        </w:rPr>
        <w:t>A~E</w:t>
      </w:r>
      <w:r>
        <w:rPr>
          <w:rFonts w:hint="eastAsia" w:ascii="Times New Roman" w:hAnsi="Times New Roman" w:eastAsia="宋体" w:cs="Times New Roman"/>
          <w:color w:val="auto"/>
        </w:rPr>
        <w:t>项是第二十二条要求及对应证明材料的具体内容，各投标人须在投标文件中出具对应证明材料）</w:t>
      </w:r>
    </w:p>
    <w:p w14:paraId="1328AB4B">
      <w:pPr>
        <w:spacing w:line="360" w:lineRule="auto"/>
        <w:ind w:firstLine="482" w:firstLineChars="200"/>
        <w:rPr>
          <w:rFonts w:ascii="Times New Roman" w:hAnsi="Times New Roman" w:eastAsia="宋体" w:cs="Times New Roman"/>
          <w:b/>
          <w:bCs/>
          <w:color w:val="auto"/>
        </w:rPr>
      </w:pPr>
      <w:r>
        <w:rPr>
          <w:rFonts w:ascii="Times New Roman" w:hAnsi="Times New Roman" w:eastAsia="宋体" w:cs="Times New Roman"/>
          <w:b/>
          <w:bCs/>
          <w:color w:val="auto"/>
          <w:sz w:val="24"/>
        </w:rPr>
        <w:t>A.</w:t>
      </w:r>
      <w:r>
        <w:rPr>
          <w:rFonts w:hint="eastAsia" w:ascii="Times New Roman" w:hAnsi="Times New Roman" w:eastAsia="宋体" w:cs="Times New Roman"/>
          <w:b/>
          <w:bCs/>
          <w:color w:val="auto"/>
        </w:rPr>
        <w:t>具有独立承担民事责任的能力：</w:t>
      </w:r>
    </w:p>
    <w:p w14:paraId="38F4F689">
      <w:pPr>
        <w:spacing w:line="360" w:lineRule="auto"/>
        <w:ind w:firstLine="420" w:firstLineChars="200"/>
        <w:rPr>
          <w:rFonts w:ascii="Times New Roman" w:hAnsi="Times New Roman" w:eastAsia="宋体" w:cs="Times New Roman"/>
          <w:b/>
          <w:bCs/>
          <w:color w:val="auto"/>
        </w:rPr>
      </w:pPr>
      <w:r>
        <w:rPr>
          <w:rFonts w:hint="eastAsia" w:ascii="Times New Roman" w:hAnsi="Times New Roman" w:eastAsia="宋体" w:cs="Times New Roman"/>
          <w:color w:val="auto"/>
        </w:rPr>
        <w:t>投标人须在投标文件中出具符合以下情况的证明材料复印件</w:t>
      </w:r>
      <w:r>
        <w:rPr>
          <w:rFonts w:hint="eastAsia" w:ascii="Times New Roman" w:hAnsi="Times New Roman" w:eastAsia="宋体" w:cs="Times New Roman"/>
          <w:b/>
          <w:bCs/>
          <w:color w:val="auto"/>
        </w:rPr>
        <w:t>（五选一）：</w:t>
      </w:r>
    </w:p>
    <w:p w14:paraId="04398FF7">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①如投标人是企业（包括合伙企业），提供在工商部门注册的有效</w:t>
      </w:r>
      <w:r>
        <w:rPr>
          <w:rFonts w:ascii="Times New Roman" w:hAnsi="Times New Roman" w:eastAsia="宋体" w:cs="Times New Roman"/>
          <w:color w:val="auto"/>
        </w:rPr>
        <w:t>“</w:t>
      </w:r>
      <w:r>
        <w:rPr>
          <w:rFonts w:hint="eastAsia" w:ascii="Times New Roman" w:hAnsi="Times New Roman" w:eastAsia="宋体" w:cs="Times New Roman"/>
          <w:color w:val="auto"/>
        </w:rPr>
        <w:t>企业法人营业执照</w:t>
      </w:r>
      <w:r>
        <w:rPr>
          <w:rFonts w:ascii="Times New Roman" w:hAnsi="Times New Roman" w:eastAsia="宋体" w:cs="Times New Roman"/>
          <w:color w:val="auto"/>
        </w:rPr>
        <w:t>”</w:t>
      </w:r>
      <w:r>
        <w:rPr>
          <w:rFonts w:hint="eastAsia" w:ascii="Times New Roman" w:hAnsi="Times New Roman" w:eastAsia="宋体" w:cs="Times New Roman"/>
          <w:color w:val="auto"/>
        </w:rPr>
        <w:t>或</w:t>
      </w:r>
      <w:r>
        <w:rPr>
          <w:rFonts w:ascii="Times New Roman" w:hAnsi="Times New Roman" w:eastAsia="宋体" w:cs="Times New Roman"/>
          <w:color w:val="auto"/>
        </w:rPr>
        <w:t>“</w:t>
      </w:r>
      <w:r>
        <w:rPr>
          <w:rFonts w:hint="eastAsia" w:ascii="Times New Roman" w:hAnsi="Times New Roman" w:eastAsia="宋体" w:cs="Times New Roman"/>
          <w:color w:val="auto"/>
        </w:rPr>
        <w:t>营业执照</w:t>
      </w:r>
      <w:r>
        <w:rPr>
          <w:rFonts w:ascii="Times New Roman" w:hAnsi="Times New Roman" w:eastAsia="宋体" w:cs="Times New Roman"/>
          <w:color w:val="auto"/>
        </w:rPr>
        <w:t>”</w:t>
      </w:r>
      <w:r>
        <w:rPr>
          <w:rFonts w:hint="eastAsia" w:ascii="Times New Roman" w:hAnsi="Times New Roman" w:eastAsia="宋体" w:cs="Times New Roman"/>
          <w:color w:val="auto"/>
        </w:rPr>
        <w:t>；</w:t>
      </w:r>
    </w:p>
    <w:p w14:paraId="37D84353">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②如投标人是事业单位，提供有效的</w:t>
      </w:r>
      <w:r>
        <w:rPr>
          <w:rFonts w:ascii="Times New Roman" w:hAnsi="Times New Roman" w:eastAsia="宋体" w:cs="Times New Roman"/>
          <w:color w:val="auto"/>
        </w:rPr>
        <w:t>“</w:t>
      </w:r>
      <w:r>
        <w:rPr>
          <w:rFonts w:hint="eastAsia" w:ascii="Times New Roman" w:hAnsi="Times New Roman" w:eastAsia="宋体" w:cs="Times New Roman"/>
          <w:color w:val="auto"/>
        </w:rPr>
        <w:t>事业单位法人证书</w:t>
      </w:r>
      <w:r>
        <w:rPr>
          <w:rFonts w:ascii="Times New Roman" w:hAnsi="Times New Roman" w:eastAsia="宋体" w:cs="Times New Roman"/>
          <w:color w:val="auto"/>
        </w:rPr>
        <w:t>”</w:t>
      </w:r>
      <w:r>
        <w:rPr>
          <w:rFonts w:hint="eastAsia" w:ascii="Times New Roman" w:hAnsi="Times New Roman" w:eastAsia="宋体" w:cs="Times New Roman"/>
          <w:color w:val="auto"/>
        </w:rPr>
        <w:t>；</w:t>
      </w:r>
    </w:p>
    <w:p w14:paraId="2674CCC2">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③如投标人是非企业专业服务机构的，提供执业许可证等证明文件；</w:t>
      </w:r>
    </w:p>
    <w:p w14:paraId="1E6BECF8">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④如投标人是个体工商户，提供有效的</w:t>
      </w:r>
      <w:r>
        <w:rPr>
          <w:rFonts w:ascii="Times New Roman" w:hAnsi="Times New Roman" w:eastAsia="宋体" w:cs="Times New Roman"/>
          <w:color w:val="auto"/>
        </w:rPr>
        <w:t>“</w:t>
      </w:r>
      <w:r>
        <w:rPr>
          <w:rFonts w:hint="eastAsia" w:ascii="Times New Roman" w:hAnsi="Times New Roman" w:eastAsia="宋体" w:cs="Times New Roman"/>
          <w:color w:val="auto"/>
        </w:rPr>
        <w:t>个体工商户营业执照</w:t>
      </w:r>
      <w:r>
        <w:rPr>
          <w:rFonts w:ascii="Times New Roman" w:hAnsi="Times New Roman" w:eastAsia="宋体" w:cs="Times New Roman"/>
          <w:color w:val="auto"/>
        </w:rPr>
        <w:t>”</w:t>
      </w:r>
      <w:r>
        <w:rPr>
          <w:rFonts w:hint="eastAsia" w:ascii="Times New Roman" w:hAnsi="Times New Roman" w:eastAsia="宋体" w:cs="Times New Roman"/>
          <w:color w:val="auto"/>
        </w:rPr>
        <w:t>；</w:t>
      </w:r>
    </w:p>
    <w:p w14:paraId="2CACC264">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⑤如投标人是自然人，提供有效的自然人身份证明（居民身份证正反面或公安机关出具的临时居民身份证正反面或港澳台胞证或证照）。</w:t>
      </w:r>
    </w:p>
    <w:p w14:paraId="09C02DF5">
      <w:pPr>
        <w:spacing w:line="360" w:lineRule="auto"/>
        <w:ind w:firstLine="422" w:firstLineChars="200"/>
        <w:rPr>
          <w:rFonts w:ascii="Times New Roman" w:hAnsi="Times New Roman" w:eastAsia="宋体" w:cs="Times New Roman"/>
          <w:b/>
          <w:bCs/>
          <w:color w:val="auto"/>
        </w:rPr>
      </w:pPr>
      <w:r>
        <w:rPr>
          <w:rFonts w:ascii="Times New Roman" w:hAnsi="Times New Roman" w:eastAsia="宋体" w:cs="Times New Roman"/>
          <w:b/>
          <w:bCs/>
          <w:color w:val="auto"/>
          <w:szCs w:val="21"/>
        </w:rPr>
        <w:t>B.</w:t>
      </w:r>
      <w:r>
        <w:rPr>
          <w:rFonts w:hint="eastAsia" w:ascii="Times New Roman" w:hAnsi="Times New Roman" w:eastAsia="宋体" w:cs="Times New Roman"/>
          <w:b/>
          <w:bCs/>
          <w:color w:val="auto"/>
        </w:rPr>
        <w:t>具有良好的商业信誉和健全的财务会计制度：</w:t>
      </w:r>
    </w:p>
    <w:p w14:paraId="306C2A47">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①良好的商业信誉：</w:t>
      </w:r>
    </w:p>
    <w:p w14:paraId="6A1AE219">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至本项目投标截止时间止未被</w:t>
      </w:r>
      <w:r>
        <w:rPr>
          <w:rFonts w:ascii="Times New Roman" w:hAnsi="Times New Roman" w:eastAsia="宋体" w:cs="Times New Roman"/>
          <w:color w:val="auto"/>
        </w:rPr>
        <w:t>“</w:t>
      </w:r>
      <w:r>
        <w:rPr>
          <w:rFonts w:hint="eastAsia" w:ascii="Times New Roman" w:hAnsi="Times New Roman" w:eastAsia="宋体" w:cs="Times New Roman"/>
          <w:color w:val="auto"/>
        </w:rPr>
        <w:t>信用中国</w:t>
      </w:r>
      <w:r>
        <w:rPr>
          <w:rFonts w:ascii="Times New Roman" w:hAnsi="Times New Roman" w:eastAsia="宋体" w:cs="Times New Roman"/>
          <w:color w:val="auto"/>
        </w:rPr>
        <w:t>”</w:t>
      </w:r>
      <w:r>
        <w:rPr>
          <w:rFonts w:hint="eastAsia" w:ascii="Times New Roman" w:hAnsi="Times New Roman" w:eastAsia="宋体" w:cs="Times New Roman"/>
          <w:color w:val="auto"/>
        </w:rPr>
        <w:t>（</w:t>
      </w:r>
      <w:r>
        <w:rPr>
          <w:rFonts w:ascii="Times New Roman" w:hAnsi="Times New Roman" w:eastAsia="宋体" w:cs="Times New Roman"/>
          <w:color w:val="auto"/>
        </w:rPr>
        <w:t>www.creditchina.gov.cn</w:t>
      </w:r>
      <w:r>
        <w:rPr>
          <w:rFonts w:hint="eastAsia" w:ascii="Times New Roman" w:hAnsi="Times New Roman" w:eastAsia="宋体" w:cs="Times New Roman"/>
          <w:color w:val="auto"/>
        </w:rPr>
        <w:t>）、中国政府采购网（</w:t>
      </w:r>
      <w:r>
        <w:rPr>
          <w:rFonts w:ascii="Times New Roman" w:hAnsi="Times New Roman" w:eastAsia="宋体" w:cs="Times New Roman"/>
          <w:color w:val="auto"/>
        </w:rPr>
        <w:t>www.ccgp.gov.cn</w:t>
      </w:r>
      <w:r>
        <w:rPr>
          <w:rFonts w:hint="eastAsia" w:ascii="Times New Roman" w:hAnsi="Times New Roman" w:eastAsia="宋体" w:cs="Times New Roman"/>
          <w:color w:val="auto"/>
        </w:rPr>
        <w:t>）列入失信被执行人、重大税收违法案件当事人名单、政府采购严重违法失信行为记录名单网页查询记录截图。</w:t>
      </w:r>
    </w:p>
    <w:p w14:paraId="1B0D6741">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szCs w:val="21"/>
        </w:rPr>
        <w:t>提供</w:t>
      </w:r>
      <w:r>
        <w:rPr>
          <w:rFonts w:hint="eastAsia" w:ascii="Times New Roman" w:hAnsi="Times New Roman" w:eastAsia="宋体" w:cs="Times New Roman"/>
          <w:color w:val="auto"/>
        </w:rPr>
        <w:t>查询截图，（截图查询网站时间须在开标截止前二个星期内）</w:t>
      </w:r>
    </w:p>
    <w:p w14:paraId="7C9B4FE2">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szCs w:val="21"/>
        </w:rPr>
        <w:t>对</w:t>
      </w:r>
      <w:r>
        <w:rPr>
          <w:rFonts w:hint="eastAsia" w:ascii="Times New Roman" w:hAnsi="Times New Roman" w:eastAsia="宋体" w:cs="Times New Roman"/>
          <w:color w:val="auto"/>
        </w:rPr>
        <w:t>列入失信被执行人、重大税收违法案件当事人名单、政府采购严重违法失信行为记录名单的投标人，其投标将作无效标处理。</w:t>
      </w:r>
    </w:p>
    <w:p w14:paraId="2B5AA557">
      <w:pPr>
        <w:spacing w:line="360" w:lineRule="auto"/>
        <w:ind w:firstLine="420" w:firstLineChars="200"/>
        <w:rPr>
          <w:rFonts w:ascii="Times New Roman" w:hAnsi="Times New Roman" w:eastAsia="宋体" w:cs="Times New Roman"/>
          <w:color w:val="auto"/>
        </w:rPr>
      </w:pPr>
      <w:r>
        <w:rPr>
          <w:rFonts w:hint="eastAsia" w:ascii="宋体" w:hAnsi="宋体" w:eastAsia="宋体" w:cs="宋体"/>
          <w:color w:val="auto"/>
        </w:rPr>
        <w:t>②</w:t>
      </w:r>
      <w:r>
        <w:rPr>
          <w:rFonts w:hint="eastAsia" w:ascii="Times New Roman" w:hAnsi="Times New Roman" w:eastAsia="宋体" w:cs="Times New Roman"/>
          <w:color w:val="auto"/>
        </w:rPr>
        <w:t>健全的财务会计制度：</w:t>
      </w:r>
    </w:p>
    <w:p w14:paraId="10BB758F">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投标人须在投标文件中出具符合以下情况的证明材料复印件</w:t>
      </w:r>
      <w:r>
        <w:rPr>
          <w:rFonts w:hint="eastAsia" w:ascii="Times New Roman" w:hAnsi="Times New Roman" w:eastAsia="宋体" w:cs="Times New Roman"/>
          <w:b/>
          <w:bCs/>
          <w:color w:val="auto"/>
        </w:rPr>
        <w:t>（三选一）</w:t>
      </w:r>
      <w:r>
        <w:rPr>
          <w:rFonts w:hint="eastAsia" w:ascii="Times New Roman" w:hAnsi="Times New Roman" w:eastAsia="宋体" w:cs="Times New Roman"/>
          <w:color w:val="auto"/>
        </w:rPr>
        <w:t>：</w:t>
      </w:r>
    </w:p>
    <w:p w14:paraId="6FA9C901">
      <w:pPr>
        <w:tabs>
          <w:tab w:val="left" w:pos="735"/>
        </w:tabs>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（一）投标人是法人的，应提供最近一个年度经审计的财务报告，包括资产负债表、利润表、现金流量表</w:t>
      </w:r>
      <w:bookmarkStart w:id="14" w:name="_Hlk172274234"/>
      <w:r>
        <w:rPr>
          <w:rFonts w:hint="eastAsia" w:ascii="Times New Roman" w:hAnsi="Times New Roman" w:eastAsia="宋体" w:cs="Times New Roman"/>
          <w:color w:val="auto"/>
        </w:rPr>
        <w:t>（执行《小企业会计准则》的提供资产负债表和利润表两张基本报表，执行《政府会计准则》的提供资产负债表、收入费用表和现金流量表）</w:t>
      </w:r>
      <w:bookmarkEnd w:id="14"/>
      <w:r>
        <w:rPr>
          <w:rFonts w:hint="eastAsia" w:ascii="Times New Roman" w:hAnsi="Times New Roman" w:eastAsia="宋体" w:cs="Times New Roman"/>
          <w:color w:val="auto"/>
        </w:rPr>
        <w:t>，未经审计的，提供资产负债表、利润表或损益表。</w:t>
      </w:r>
    </w:p>
    <w:p w14:paraId="7D613B0A">
      <w:pPr>
        <w:numPr>
          <w:ilvl w:val="0"/>
          <w:numId w:val="4"/>
        </w:numPr>
        <w:tabs>
          <w:tab w:val="left" w:pos="735"/>
        </w:tabs>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其他组织和自然人如没有经审计的财务报告的，可以提供资产负债表、利润表、现金</w:t>
      </w:r>
    </w:p>
    <w:p w14:paraId="3CF2DBC7">
      <w:pPr>
        <w:tabs>
          <w:tab w:val="left" w:pos="735"/>
        </w:tabs>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流量表。</w:t>
      </w:r>
    </w:p>
    <w:p w14:paraId="48201963">
      <w:pPr>
        <w:numPr>
          <w:ilvl w:val="0"/>
          <w:numId w:val="4"/>
        </w:numPr>
        <w:tabs>
          <w:tab w:val="left" w:pos="735"/>
        </w:tabs>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新成立不足一年的公司须出具情况说明。</w:t>
      </w:r>
    </w:p>
    <w:p w14:paraId="2386AE5D">
      <w:pPr>
        <w:spacing w:line="360" w:lineRule="auto"/>
        <w:ind w:firstLine="413" w:firstLineChars="196"/>
        <w:rPr>
          <w:rFonts w:ascii="Times New Roman" w:hAnsi="Times New Roman" w:eastAsia="宋体" w:cs="Times New Roman"/>
          <w:b/>
          <w:bCs/>
          <w:color w:val="auto"/>
          <w:szCs w:val="21"/>
        </w:rPr>
      </w:pPr>
      <w:r>
        <w:rPr>
          <w:rFonts w:ascii="Times New Roman" w:hAnsi="Times New Roman" w:eastAsia="宋体" w:cs="Times New Roman"/>
          <w:b/>
          <w:bCs/>
          <w:color w:val="auto"/>
          <w:szCs w:val="21"/>
        </w:rPr>
        <w:t>C.</w:t>
      </w:r>
      <w:r>
        <w:rPr>
          <w:rFonts w:hint="eastAsia" w:ascii="Times New Roman" w:hAnsi="Times New Roman" w:eastAsia="宋体" w:cs="Times New Roman"/>
          <w:b/>
          <w:bCs/>
          <w:color w:val="auto"/>
          <w:szCs w:val="21"/>
        </w:rPr>
        <w:t>具有履行合同所必需的设备和专业技术能力：</w:t>
      </w:r>
    </w:p>
    <w:p w14:paraId="52993C4D">
      <w:pPr>
        <w:spacing w:line="360" w:lineRule="auto"/>
        <w:ind w:left="42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投标人须在投标文件中出具具有履行合同所必需的设备和专业技术能力的《投标函》。</w:t>
      </w:r>
    </w:p>
    <w:p w14:paraId="0F946B69">
      <w:pPr>
        <w:spacing w:line="360" w:lineRule="auto"/>
        <w:ind w:firstLine="413" w:firstLineChars="196"/>
        <w:rPr>
          <w:rFonts w:ascii="Times New Roman" w:hAnsi="Times New Roman" w:eastAsia="宋体" w:cs="Times New Roman"/>
          <w:b/>
          <w:bCs/>
          <w:color w:val="auto"/>
          <w:szCs w:val="21"/>
        </w:rPr>
      </w:pPr>
      <w:r>
        <w:rPr>
          <w:rFonts w:ascii="Times New Roman" w:hAnsi="Times New Roman" w:eastAsia="宋体" w:cs="Times New Roman"/>
          <w:b/>
          <w:bCs/>
          <w:color w:val="auto"/>
          <w:szCs w:val="21"/>
        </w:rPr>
        <w:t>D.</w:t>
      </w:r>
      <w:r>
        <w:rPr>
          <w:rFonts w:hint="eastAsia" w:ascii="Times New Roman" w:hAnsi="Times New Roman" w:eastAsia="宋体" w:cs="Times New Roman"/>
          <w:b/>
          <w:bCs/>
          <w:color w:val="auto"/>
          <w:szCs w:val="21"/>
        </w:rPr>
        <w:t>有依法缴纳税收和社会保障资金的良好记录：（如有）</w:t>
      </w:r>
    </w:p>
    <w:p w14:paraId="0DE279F3">
      <w:pPr>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投标人须在投标文件中同时出具满足以下要求的证明材料复印件：</w:t>
      </w:r>
    </w:p>
    <w:p w14:paraId="3C3F9A7F">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①投标人须提供由税务部门出具的最近一季度缴纳增值税和企业所得税的纳税证明。</w:t>
      </w:r>
    </w:p>
    <w:p w14:paraId="0F197895">
      <w:pPr>
        <w:spacing w:line="360" w:lineRule="auto"/>
        <w:ind w:firstLine="420" w:firstLineChars="200"/>
        <w:rPr>
          <w:rFonts w:ascii="Times New Roman" w:hAnsi="Times New Roman" w:eastAsia="宋体" w:cs="Times New Roman"/>
          <w:color w:val="auto"/>
        </w:rPr>
      </w:pPr>
      <w:r>
        <w:rPr>
          <w:rFonts w:hint="eastAsia" w:ascii="宋体" w:hAnsi="宋体" w:eastAsia="宋体" w:cs="宋体"/>
          <w:color w:val="auto"/>
        </w:rPr>
        <w:t>②</w:t>
      </w:r>
      <w:r>
        <w:rPr>
          <w:rFonts w:hint="eastAsia" w:ascii="Times New Roman" w:hAnsi="Times New Roman" w:eastAsia="宋体" w:cs="Times New Roman"/>
          <w:color w:val="auto"/>
        </w:rPr>
        <w:t>投标人须提供最近三个月内缴纳社会保险的凭据（缴税付款凭证或社会保险缴纳证明）</w:t>
      </w:r>
    </w:p>
    <w:p w14:paraId="76C87251">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依法免税或不需要缴纳社会保障资金的投标人，应提供相应文件证明其依法免税或不需要缴纳社会保障资金。</w:t>
      </w:r>
    </w:p>
    <w:p w14:paraId="57872949">
      <w:pPr>
        <w:spacing w:line="360" w:lineRule="auto"/>
        <w:ind w:firstLine="422" w:firstLineChars="200"/>
        <w:rPr>
          <w:rFonts w:ascii="Times New Roman" w:hAnsi="Times New Roman" w:eastAsia="宋体" w:cs="Times New Roman"/>
          <w:b/>
          <w:bCs/>
          <w:color w:val="auto"/>
        </w:rPr>
      </w:pPr>
      <w:r>
        <w:rPr>
          <w:rFonts w:ascii="Times New Roman" w:hAnsi="Times New Roman" w:eastAsia="宋体" w:cs="Times New Roman"/>
          <w:b/>
          <w:bCs/>
          <w:color w:val="auto"/>
        </w:rPr>
        <w:t>E.</w:t>
      </w:r>
      <w:r>
        <w:rPr>
          <w:rFonts w:hint="eastAsia" w:ascii="Times New Roman" w:hAnsi="Times New Roman" w:eastAsia="宋体" w:cs="Times New Roman"/>
          <w:b/>
          <w:bCs/>
          <w:color w:val="auto"/>
        </w:rPr>
        <w:t>参加政府采购活动前三年内，在经营活动中没有重大违法记录：</w:t>
      </w:r>
    </w:p>
    <w:p w14:paraId="2E4FBCF8">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投标人须在投标文件中出具《声明函》、廉政承诺书。（格式见附件）</w:t>
      </w:r>
    </w:p>
    <w:p w14:paraId="4BA6F64F">
      <w:pPr>
        <w:snapToGrid w:val="0"/>
        <w:spacing w:line="336" w:lineRule="auto"/>
        <w:ind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注：证明材料均需加盖签章。</w:t>
      </w:r>
    </w:p>
    <w:p w14:paraId="4BBCC86D">
      <w:pPr>
        <w:snapToGrid w:val="0"/>
        <w:spacing w:line="336" w:lineRule="auto"/>
        <w:ind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中小企业声明函；</w:t>
      </w:r>
    </w:p>
    <w:p w14:paraId="22BFC5C8">
      <w:pPr>
        <w:snapToGrid w:val="0"/>
        <w:spacing w:line="336" w:lineRule="auto"/>
        <w:ind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监狱企业声明函（如是）；</w:t>
      </w:r>
    </w:p>
    <w:p w14:paraId="23ADA804">
      <w:pPr>
        <w:snapToGrid w:val="0"/>
        <w:spacing w:line="336" w:lineRule="auto"/>
        <w:ind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残疾人福利性单位声明函（如是）；</w:t>
      </w:r>
    </w:p>
    <w:p w14:paraId="43E87EA1">
      <w:pPr>
        <w:snapToGrid w:val="0"/>
        <w:spacing w:line="336" w:lineRule="auto"/>
        <w:ind w:firstLine="422" w:firstLineChars="200"/>
        <w:rPr>
          <w:rFonts w:ascii="宋体" w:hAnsi="宋体" w:eastAsia="宋体" w:cs="Times New Roman"/>
          <w:b/>
          <w:color w:val="auto"/>
          <w:szCs w:val="21"/>
        </w:rPr>
      </w:pPr>
      <w:r>
        <w:rPr>
          <w:rFonts w:hint="eastAsia" w:ascii="宋体" w:hAnsi="宋体" w:eastAsia="宋体" w:cs="Times New Roman"/>
          <w:b/>
          <w:color w:val="auto"/>
          <w:szCs w:val="21"/>
        </w:rPr>
        <w:t>2.商务及技术部分：</w:t>
      </w:r>
    </w:p>
    <w:p w14:paraId="0D589CCC">
      <w:pPr>
        <w:snapToGrid w:val="0"/>
        <w:spacing w:line="360" w:lineRule="auto"/>
        <w:ind w:firstLine="411" w:firstLineChars="196"/>
        <w:jc w:val="left"/>
        <w:rPr>
          <w:rFonts w:ascii="宋体" w:hAnsi="宋体" w:eastAsia="宋体" w:cs="Times New Roman"/>
          <w:color w:val="auto"/>
          <w:szCs w:val="21"/>
        </w:rPr>
      </w:pPr>
      <w:r>
        <w:rPr>
          <w:rFonts w:ascii="宋体" w:hAnsi="宋体" w:eastAsia="宋体" w:cs="Times New Roman"/>
          <w:color w:val="auto"/>
          <w:szCs w:val="21"/>
        </w:rPr>
        <w:t>2.1</w:t>
      </w:r>
      <w:r>
        <w:rPr>
          <w:rFonts w:hint="eastAsia" w:ascii="宋体" w:hAnsi="宋体" w:eastAsia="宋体" w:cs="Times New Roman"/>
          <w:color w:val="auto"/>
          <w:szCs w:val="21"/>
        </w:rPr>
        <w:t>投标人基本情况表（如有）；</w:t>
      </w:r>
    </w:p>
    <w:p w14:paraId="30299A12">
      <w:pPr>
        <w:snapToGrid w:val="0"/>
        <w:spacing w:line="360" w:lineRule="auto"/>
        <w:ind w:firstLine="411" w:firstLineChars="196"/>
        <w:jc w:val="left"/>
        <w:rPr>
          <w:rFonts w:ascii="宋体" w:hAnsi="宋体" w:eastAsia="宋体" w:cs="Times New Roman"/>
          <w:color w:val="auto"/>
          <w:szCs w:val="21"/>
        </w:rPr>
      </w:pPr>
      <w:r>
        <w:rPr>
          <w:rFonts w:ascii="宋体" w:hAnsi="宋体" w:eastAsia="宋体" w:cs="Times New Roman"/>
          <w:color w:val="auto"/>
          <w:szCs w:val="21"/>
        </w:rPr>
        <w:t>2.2</w:t>
      </w:r>
      <w:r>
        <w:rPr>
          <w:rFonts w:hint="eastAsia" w:ascii="宋体" w:hAnsi="宋体" w:eastAsia="宋体" w:cs="Times New Roman"/>
          <w:color w:val="auto"/>
          <w:szCs w:val="21"/>
        </w:rPr>
        <w:t>成功案例及业绩；</w:t>
      </w:r>
    </w:p>
    <w:p w14:paraId="02E8964A">
      <w:pPr>
        <w:snapToGrid w:val="0"/>
        <w:spacing w:line="360" w:lineRule="auto"/>
        <w:ind w:firstLine="411" w:firstLineChars="196"/>
        <w:jc w:val="left"/>
        <w:rPr>
          <w:rFonts w:ascii="宋体" w:hAnsi="宋体" w:eastAsia="宋体" w:cs="Times New Roman"/>
          <w:color w:val="auto"/>
          <w:szCs w:val="21"/>
        </w:rPr>
      </w:pPr>
      <w:r>
        <w:rPr>
          <w:rFonts w:ascii="宋体" w:hAnsi="宋体" w:eastAsia="宋体" w:cs="Times New Roman"/>
          <w:color w:val="auto"/>
          <w:szCs w:val="21"/>
        </w:rPr>
        <w:t xml:space="preserve">2.3 </w:t>
      </w:r>
      <w:r>
        <w:rPr>
          <w:rFonts w:hint="eastAsia" w:ascii="宋体" w:hAnsi="宋体" w:eastAsia="宋体" w:cs="Times New Roman"/>
          <w:color w:val="auto"/>
          <w:szCs w:val="21"/>
        </w:rPr>
        <w:t>项目负责人简历表（须附相关证明材料）；项目实施人员一览表（须附职称证书复印件）；（如有）</w:t>
      </w:r>
    </w:p>
    <w:p w14:paraId="2D14DEFB">
      <w:pPr>
        <w:snapToGrid w:val="0"/>
        <w:spacing w:line="360" w:lineRule="auto"/>
        <w:ind w:firstLine="411" w:firstLineChars="196"/>
        <w:jc w:val="left"/>
        <w:rPr>
          <w:rFonts w:ascii="宋体" w:hAnsi="宋体" w:eastAsia="宋体" w:cs="Times New Roman"/>
          <w:color w:val="auto"/>
          <w:szCs w:val="21"/>
        </w:rPr>
      </w:pPr>
      <w:r>
        <w:rPr>
          <w:rFonts w:ascii="宋体" w:hAnsi="宋体" w:eastAsia="宋体" w:cs="Times New Roman"/>
          <w:color w:val="auto"/>
          <w:szCs w:val="21"/>
        </w:rPr>
        <w:t>2.4</w:t>
      </w:r>
      <w:r>
        <w:rPr>
          <w:rFonts w:hint="eastAsia" w:ascii="宋体" w:hAnsi="宋体" w:eastAsia="宋体" w:cs="Times New Roman"/>
          <w:color w:val="auto"/>
          <w:szCs w:val="21"/>
        </w:rPr>
        <w:t>商务响应表；</w:t>
      </w:r>
    </w:p>
    <w:p w14:paraId="75D82596">
      <w:pPr>
        <w:snapToGrid w:val="0"/>
        <w:spacing w:line="360" w:lineRule="auto"/>
        <w:ind w:firstLine="411" w:firstLineChars="196"/>
        <w:jc w:val="left"/>
        <w:rPr>
          <w:rFonts w:ascii="宋体" w:hAnsi="Times New Roman" w:eastAsia="宋体" w:cs="Times New Roman"/>
          <w:color w:val="auto"/>
        </w:rPr>
      </w:pPr>
      <w:r>
        <w:rPr>
          <w:rFonts w:ascii="宋体" w:hAnsi="宋体" w:eastAsia="宋体" w:cs="Times New Roman"/>
          <w:color w:val="auto"/>
        </w:rPr>
        <w:t>2.5</w:t>
      </w:r>
      <w:r>
        <w:rPr>
          <w:rFonts w:hint="eastAsia" w:ascii="宋体" w:hAnsi="宋体" w:eastAsia="宋体" w:cs="Times New Roman"/>
          <w:color w:val="auto"/>
        </w:rPr>
        <w:t>整体设计方案及其说明、分析；</w:t>
      </w:r>
    </w:p>
    <w:p w14:paraId="1F05E5E6">
      <w:pPr>
        <w:snapToGrid w:val="0"/>
        <w:spacing w:line="360" w:lineRule="auto"/>
        <w:ind w:firstLine="411" w:firstLineChars="196"/>
        <w:jc w:val="left"/>
        <w:rPr>
          <w:rFonts w:ascii="宋体" w:hAnsi="宋体" w:eastAsia="宋体" w:cs="Times New Roman"/>
          <w:color w:val="auto"/>
        </w:rPr>
      </w:pPr>
      <w:r>
        <w:rPr>
          <w:rFonts w:ascii="宋体" w:hAnsi="宋体" w:eastAsia="宋体" w:cs="Times New Roman"/>
          <w:color w:val="auto"/>
        </w:rPr>
        <w:t>2.6</w:t>
      </w:r>
      <w:r>
        <w:rPr>
          <w:rFonts w:hint="eastAsia" w:ascii="宋体" w:hAnsi="宋体" w:eastAsia="宋体" w:cs="Times New Roman"/>
          <w:color w:val="auto"/>
        </w:rPr>
        <w:t>项目总体架构及技术解决方案（包括</w:t>
      </w:r>
      <w:r>
        <w:rPr>
          <w:rFonts w:hint="eastAsia" w:ascii="宋体" w:hAnsi="宋体" w:eastAsia="宋体" w:cs="宋体"/>
          <w:color w:val="auto"/>
          <w:szCs w:val="21"/>
        </w:rPr>
        <w:t>功能说明、性能指标及设备选型说明</w:t>
      </w:r>
      <w:r>
        <w:rPr>
          <w:rFonts w:hint="eastAsia" w:ascii="宋体" w:hAnsi="宋体" w:eastAsia="宋体" w:cs="Times New Roman"/>
          <w:color w:val="auto"/>
        </w:rPr>
        <w:t>，安装调试、系统集成、试运行、测试、调优、应用开发培训、管理培训、维护服务项目等内容。本项目详细工作实施组织方案，包括</w:t>
      </w:r>
      <w:r>
        <w:rPr>
          <w:rFonts w:ascii="宋体" w:hAnsi="宋体" w:eastAsia="宋体" w:cs="Times New Roman"/>
          <w:color w:val="auto"/>
        </w:rPr>
        <w:t>(</w:t>
      </w:r>
      <w:r>
        <w:rPr>
          <w:rFonts w:hint="eastAsia" w:ascii="宋体" w:hAnsi="宋体" w:eastAsia="宋体" w:cs="Times New Roman"/>
          <w:color w:val="auto"/>
        </w:rPr>
        <w:t>但不限于</w:t>
      </w:r>
      <w:r>
        <w:rPr>
          <w:rFonts w:ascii="宋体" w:hAnsi="宋体" w:eastAsia="宋体" w:cs="Times New Roman"/>
          <w:color w:val="auto"/>
        </w:rPr>
        <w:t>)</w:t>
      </w:r>
      <w:r>
        <w:rPr>
          <w:rFonts w:hint="eastAsia" w:ascii="宋体" w:hAnsi="宋体" w:eastAsia="宋体" w:cs="Times New Roman"/>
          <w:color w:val="auto"/>
        </w:rPr>
        <w:t>以下内容：组织机构、工作时间进度表、工作程序和步骤、管理和协调方法、关键步骤的思路和要点。）</w:t>
      </w:r>
    </w:p>
    <w:p w14:paraId="48CD53A3">
      <w:pPr>
        <w:snapToGrid w:val="0"/>
        <w:spacing w:line="360" w:lineRule="auto"/>
        <w:ind w:firstLine="411" w:firstLineChars="196"/>
        <w:jc w:val="left"/>
        <w:rPr>
          <w:rFonts w:ascii="宋体" w:hAnsi="Times New Roman" w:eastAsia="宋体" w:cs="Times New Roman"/>
          <w:color w:val="auto"/>
        </w:rPr>
      </w:pPr>
      <w:r>
        <w:rPr>
          <w:rFonts w:ascii="宋体" w:hAnsi="Times New Roman" w:eastAsia="宋体" w:cs="Times New Roman"/>
          <w:color w:val="auto"/>
        </w:rPr>
        <w:t>2.7</w:t>
      </w:r>
      <w:r>
        <w:rPr>
          <w:rFonts w:hint="eastAsia" w:ascii="宋体" w:hAnsi="Times New Roman" w:eastAsia="宋体" w:cs="Times New Roman"/>
          <w:color w:val="auto"/>
        </w:rPr>
        <w:t>产品出厂标准、质量检测报告；</w:t>
      </w:r>
    </w:p>
    <w:p w14:paraId="105792E8">
      <w:pPr>
        <w:snapToGrid w:val="0"/>
        <w:spacing w:line="360" w:lineRule="auto"/>
        <w:ind w:firstLine="411" w:firstLineChars="196"/>
        <w:jc w:val="left"/>
        <w:rPr>
          <w:rFonts w:ascii="宋体" w:hAnsi="Times New Roman" w:eastAsia="宋体" w:cs="Times New Roman"/>
          <w:color w:val="auto"/>
        </w:rPr>
      </w:pPr>
      <w:r>
        <w:rPr>
          <w:rFonts w:ascii="宋体" w:hAnsi="Times New Roman" w:eastAsia="宋体" w:cs="Times New Roman"/>
          <w:color w:val="auto"/>
        </w:rPr>
        <w:t>2.8</w:t>
      </w:r>
      <w:r>
        <w:rPr>
          <w:rFonts w:hint="eastAsia" w:ascii="宋体" w:hAnsi="Times New Roman" w:eastAsia="宋体" w:cs="Times New Roman"/>
          <w:color w:val="auto"/>
        </w:rPr>
        <w:t>设备配置清单（包括型号、品牌、数量）</w:t>
      </w:r>
    </w:p>
    <w:p w14:paraId="7822BB44">
      <w:pPr>
        <w:snapToGrid w:val="0"/>
        <w:spacing w:line="360" w:lineRule="auto"/>
        <w:ind w:firstLine="411" w:firstLineChars="196"/>
        <w:jc w:val="left"/>
        <w:rPr>
          <w:rFonts w:ascii="宋体" w:hAnsi="Times New Roman" w:eastAsia="宋体" w:cs="Times New Roman"/>
          <w:color w:val="auto"/>
        </w:rPr>
      </w:pPr>
      <w:r>
        <w:rPr>
          <w:rFonts w:ascii="宋体" w:hAnsi="宋体" w:eastAsia="宋体" w:cs="Times New Roman"/>
          <w:color w:val="auto"/>
        </w:rPr>
        <w:t>2.9</w:t>
      </w:r>
      <w:r>
        <w:rPr>
          <w:rFonts w:hint="eastAsia" w:ascii="宋体" w:hAnsi="宋体" w:eastAsia="宋体" w:cs="Times New Roman"/>
          <w:color w:val="auto"/>
        </w:rPr>
        <w:t>保证项目质量的技术力量及技术措施；</w:t>
      </w:r>
    </w:p>
    <w:p w14:paraId="75C27598">
      <w:pPr>
        <w:snapToGrid w:val="0"/>
        <w:spacing w:line="360" w:lineRule="auto"/>
        <w:ind w:firstLine="411" w:firstLineChars="196"/>
        <w:jc w:val="left"/>
        <w:rPr>
          <w:rFonts w:ascii="宋体" w:hAnsi="Times New Roman" w:eastAsia="宋体" w:cs="Times New Roman"/>
          <w:color w:val="auto"/>
        </w:rPr>
      </w:pPr>
      <w:r>
        <w:rPr>
          <w:rFonts w:ascii="宋体" w:hAnsi="宋体" w:eastAsia="宋体" w:cs="Times New Roman"/>
          <w:color w:val="auto"/>
        </w:rPr>
        <w:t>2.10</w:t>
      </w:r>
      <w:r>
        <w:rPr>
          <w:rFonts w:hint="eastAsia" w:ascii="宋体" w:hAnsi="宋体" w:eastAsia="宋体" w:cs="Times New Roman"/>
          <w:color w:val="auto"/>
        </w:rPr>
        <w:t>保证项目的组织方案及人力资源安排；</w:t>
      </w:r>
    </w:p>
    <w:p w14:paraId="28A6B373">
      <w:pPr>
        <w:snapToGrid w:val="0"/>
        <w:spacing w:line="360" w:lineRule="auto"/>
        <w:ind w:firstLine="411" w:firstLineChars="196"/>
        <w:jc w:val="left"/>
        <w:rPr>
          <w:rFonts w:ascii="宋体" w:hAnsi="宋体" w:eastAsia="宋体" w:cs="Times New Roman"/>
          <w:color w:val="auto"/>
        </w:rPr>
      </w:pPr>
      <w:r>
        <w:rPr>
          <w:rFonts w:ascii="宋体" w:hAnsi="宋体" w:eastAsia="宋体" w:cs="Times New Roman"/>
          <w:color w:val="auto"/>
        </w:rPr>
        <w:t>2.11</w:t>
      </w:r>
      <w:r>
        <w:rPr>
          <w:rFonts w:hint="eastAsia" w:ascii="宋体" w:hAnsi="宋体" w:eastAsia="宋体" w:cs="Times New Roman"/>
          <w:color w:val="auto"/>
        </w:rPr>
        <w:t>技术培训、售后服务的内容和措施；</w:t>
      </w:r>
    </w:p>
    <w:p w14:paraId="608B2710">
      <w:pPr>
        <w:snapToGrid w:val="0"/>
        <w:spacing w:line="360" w:lineRule="auto"/>
        <w:ind w:firstLine="411" w:firstLineChars="196"/>
        <w:jc w:val="left"/>
        <w:rPr>
          <w:rFonts w:ascii="宋体" w:hAnsi="Times New Roman" w:eastAsia="宋体" w:cs="Times New Roman"/>
          <w:color w:val="auto"/>
        </w:rPr>
      </w:pPr>
      <w:r>
        <w:rPr>
          <w:rFonts w:ascii="宋体" w:hAnsi="Times New Roman" w:eastAsia="宋体" w:cs="Times New Roman"/>
          <w:color w:val="auto"/>
        </w:rPr>
        <w:t>2.12</w:t>
      </w:r>
      <w:r>
        <w:rPr>
          <w:rFonts w:hint="eastAsia" w:ascii="宋体" w:hAnsi="Times New Roman" w:eastAsia="宋体" w:cs="Times New Roman"/>
          <w:color w:val="auto"/>
        </w:rPr>
        <w:t>技术响应表（本次投标产品的技术参数是否与官网上公开的技术参数一致，如不一致，要求明确哪些参数不一致，不一致的原因以及使用何种技术可以达到投标产品参数。）</w:t>
      </w:r>
    </w:p>
    <w:p w14:paraId="5ECDFBAA">
      <w:pPr>
        <w:snapToGrid w:val="0"/>
        <w:spacing w:line="360" w:lineRule="auto"/>
        <w:ind w:firstLine="411" w:firstLineChars="196"/>
        <w:jc w:val="left"/>
        <w:rPr>
          <w:rFonts w:ascii="宋体" w:hAnsi="Times New Roman" w:eastAsia="宋体" w:cs="Times New Roman"/>
          <w:color w:val="auto"/>
        </w:rPr>
      </w:pPr>
      <w:r>
        <w:rPr>
          <w:rFonts w:ascii="宋体" w:hAnsi="宋体" w:eastAsia="宋体" w:cs="Times New Roman"/>
          <w:color w:val="auto"/>
        </w:rPr>
        <w:t>2.13</w:t>
      </w:r>
      <w:r>
        <w:rPr>
          <w:rFonts w:hint="eastAsia" w:ascii="宋体" w:hAnsi="宋体" w:eastAsia="宋体" w:cs="Times New Roman"/>
          <w:color w:val="auto"/>
        </w:rPr>
        <w:t>优惠条件：投标人承诺给予招标人的各种优惠条件；</w:t>
      </w:r>
    </w:p>
    <w:p w14:paraId="04D990F2">
      <w:pPr>
        <w:snapToGrid w:val="0"/>
        <w:spacing w:line="360" w:lineRule="auto"/>
        <w:ind w:firstLine="411" w:firstLineChars="196"/>
        <w:jc w:val="left"/>
        <w:rPr>
          <w:rFonts w:ascii="宋体" w:hAnsi="宋体" w:eastAsia="宋体" w:cs="Times New Roman"/>
          <w:bCs/>
          <w:color w:val="auto"/>
          <w:szCs w:val="21"/>
        </w:rPr>
      </w:pPr>
      <w:r>
        <w:rPr>
          <w:rFonts w:ascii="宋体" w:hAnsi="宋体" w:eastAsia="宋体" w:cs="Times New Roman"/>
          <w:color w:val="auto"/>
        </w:rPr>
        <w:t>2.14</w:t>
      </w:r>
      <w:r>
        <w:rPr>
          <w:rFonts w:hint="eastAsia" w:ascii="宋体" w:hAnsi="宋体" w:eastAsia="宋体" w:cs="Times New Roman"/>
          <w:color w:val="auto"/>
        </w:rPr>
        <w:t>投标人对本项目的合理化建议和改进措施；</w:t>
      </w:r>
    </w:p>
    <w:p w14:paraId="540EC644">
      <w:pPr>
        <w:snapToGrid w:val="0"/>
        <w:spacing w:line="360" w:lineRule="auto"/>
        <w:ind w:firstLine="411" w:firstLineChars="196"/>
        <w:jc w:val="left"/>
        <w:rPr>
          <w:rFonts w:ascii="宋体" w:hAnsi="宋体" w:eastAsia="宋体" w:cs="Times New Roman"/>
          <w:bCs/>
          <w:color w:val="auto"/>
          <w:szCs w:val="21"/>
        </w:rPr>
      </w:pPr>
      <w:r>
        <w:rPr>
          <w:rFonts w:hint="eastAsia" w:ascii="宋体" w:hAnsi="宋体" w:eastAsia="宋体" w:cs="Times New Roman"/>
          <w:bCs/>
          <w:color w:val="auto"/>
          <w:szCs w:val="21"/>
        </w:rPr>
        <w:t>2.15评分规则中涉及的所需提交的材料（如有），投标人需要说明的其他文件和说明（如有）。</w:t>
      </w:r>
    </w:p>
    <w:p w14:paraId="29E0A1CB">
      <w:pPr>
        <w:snapToGrid w:val="0"/>
        <w:spacing w:line="360" w:lineRule="auto"/>
        <w:ind w:firstLine="413" w:firstLineChars="196"/>
        <w:jc w:val="left"/>
        <w:rPr>
          <w:rFonts w:ascii="宋体" w:hAnsi="宋体" w:eastAsia="宋体" w:cs="Times New Roman"/>
          <w:b/>
          <w:color w:val="auto"/>
          <w:szCs w:val="21"/>
        </w:rPr>
      </w:pPr>
      <w:r>
        <w:rPr>
          <w:rFonts w:hint="eastAsia" w:ascii="宋体" w:hAnsi="宋体" w:eastAsia="宋体" w:cs="Times New Roman"/>
          <w:b/>
          <w:color w:val="auto"/>
          <w:szCs w:val="21"/>
        </w:rPr>
        <w:t>3.报价部分：</w:t>
      </w:r>
    </w:p>
    <w:p w14:paraId="185FBAD0">
      <w:pPr>
        <w:snapToGrid w:val="0"/>
        <w:spacing w:line="336" w:lineRule="auto"/>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3.1投标报价一览表；</w:t>
      </w:r>
    </w:p>
    <w:p w14:paraId="5C6ABDA8">
      <w:pPr>
        <w:tabs>
          <w:tab w:val="left" w:pos="3870"/>
          <w:tab w:val="left" w:pos="4085"/>
        </w:tabs>
        <w:snapToGrid w:val="0"/>
        <w:spacing w:line="336" w:lineRule="auto"/>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3.2报价明细表；</w:t>
      </w:r>
    </w:p>
    <w:p w14:paraId="1DC462F7">
      <w:pPr>
        <w:snapToGrid w:val="0"/>
        <w:spacing w:line="336" w:lineRule="auto"/>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3.3投标人针对报价需要说明的其他文件和说明。</w:t>
      </w:r>
    </w:p>
    <w:p w14:paraId="1683A4DF">
      <w:pPr>
        <w:snapToGrid w:val="0"/>
        <w:spacing w:line="360" w:lineRule="auto"/>
        <w:ind w:right="55"/>
        <w:jc w:val="left"/>
        <w:outlineLvl w:val="0"/>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val="en-US" w:eastAsia="zh-CN"/>
        </w:rPr>
        <w:t>三</w:t>
      </w:r>
      <w:r>
        <w:rPr>
          <w:rFonts w:hint="eastAsia" w:ascii="Times New Roman" w:hAnsi="Times New Roman" w:eastAsia="宋体" w:cs="Times New Roman"/>
          <w:b/>
          <w:color w:val="auto"/>
          <w:sz w:val="24"/>
          <w:szCs w:val="24"/>
        </w:rPr>
        <w:t>）投标文件的语言及计量</w:t>
      </w:r>
    </w:p>
    <w:p w14:paraId="4AE7E784">
      <w:pPr>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投标文件以及投标人与采购人就有关投标事宜的所有来往函电，均应以中文汉语书写。除签名、盖章、专用名称等特殊情形外，以中文汉语以外的文字表述的投标文件视同未提供。</w:t>
      </w:r>
    </w:p>
    <w:p w14:paraId="16B3102A">
      <w:pPr>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投标计量单位，采购文件已有明确规定的，使用采购文件规定的计量单位；采购文件没有规定的，应采用中华人民共和国法定计量单位（货币单位：人民币元），否则视同未响应。</w:t>
      </w:r>
    </w:p>
    <w:p w14:paraId="0FC5C194">
      <w:pPr>
        <w:tabs>
          <w:tab w:val="left" w:pos="0"/>
        </w:tabs>
        <w:spacing w:line="360" w:lineRule="auto"/>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val="en-US" w:eastAsia="zh-CN"/>
        </w:rPr>
        <w:t>四</w:t>
      </w:r>
      <w:r>
        <w:rPr>
          <w:rFonts w:hint="eastAsia" w:ascii="Times New Roman" w:hAnsi="Times New Roman" w:eastAsia="宋体" w:cs="Times New Roman"/>
          <w:b/>
          <w:color w:val="auto"/>
          <w:sz w:val="24"/>
          <w:szCs w:val="24"/>
        </w:rPr>
        <w:t>）响应报价</w:t>
      </w:r>
    </w:p>
    <w:p w14:paraId="77873806">
      <w:pPr>
        <w:snapToGrid w:val="0"/>
        <w:spacing w:line="360" w:lineRule="auto"/>
        <w:ind w:firstLine="422" w:firstLineChars="200"/>
        <w:rPr>
          <w:rFonts w:ascii="Times New Roman" w:hAnsi="Times New Roman" w:eastAsia="宋体" w:cs="Times New Roman"/>
          <w:b/>
          <w:bCs/>
          <w:color w:val="auto"/>
          <w:szCs w:val="21"/>
        </w:rPr>
      </w:pP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投标报价应以人民币报价，投标人报价应是包括为完成本项目服务、设备供应可能发生的全部费用及中标人的利润和应交纳的税金等一切费用。</w:t>
      </w:r>
    </w:p>
    <w:p w14:paraId="1247E0D5">
      <w:pPr>
        <w:spacing w:line="360" w:lineRule="auto"/>
        <w:ind w:firstLine="420"/>
        <w:rPr>
          <w:rFonts w:ascii="Times New Roman" w:hAnsi="Times New Roman" w:eastAsia="宋体" w:cs="Times New Roman"/>
          <w:color w:val="auto"/>
        </w:rPr>
      </w:pP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投标文件针对同一内容只允许有一个报价，有选择的或有条件的报价将不予接受。</w:t>
      </w:r>
    </w:p>
    <w:p w14:paraId="2809F137">
      <w:pPr>
        <w:snapToGrid w:val="0"/>
        <w:spacing w:line="360" w:lineRule="auto"/>
        <w:jc w:val="left"/>
        <w:outlineLvl w:val="0"/>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val="en-US" w:eastAsia="zh-CN"/>
        </w:rPr>
        <w:t>五</w:t>
      </w:r>
      <w:r>
        <w:rPr>
          <w:rFonts w:hint="eastAsia" w:ascii="Times New Roman" w:hAnsi="Times New Roman" w:eastAsia="宋体" w:cs="Times New Roman"/>
          <w:b/>
          <w:color w:val="auto"/>
          <w:sz w:val="24"/>
          <w:szCs w:val="24"/>
        </w:rPr>
        <w:t>）投标文件的有效期</w:t>
      </w:r>
    </w:p>
    <w:p w14:paraId="6A610709">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自投标截止日起</w:t>
      </w:r>
      <w:r>
        <w:rPr>
          <w:rFonts w:ascii="Times New Roman" w:hAnsi="Times New Roman" w:eastAsia="宋体" w:cs="Times New Roman"/>
          <w:b/>
          <w:color w:val="auto"/>
          <w:u w:val="single"/>
        </w:rPr>
        <w:t>90</w:t>
      </w:r>
      <w:r>
        <w:rPr>
          <w:rFonts w:hint="eastAsia" w:ascii="Times New Roman" w:hAnsi="Times New Roman" w:eastAsia="宋体" w:cs="Times New Roman"/>
          <w:b/>
          <w:color w:val="auto"/>
        </w:rPr>
        <w:t>天</w:t>
      </w:r>
      <w:r>
        <w:rPr>
          <w:rFonts w:hint="eastAsia" w:ascii="Times New Roman" w:hAnsi="Times New Roman" w:eastAsia="宋体" w:cs="Times New Roman"/>
          <w:color w:val="auto"/>
        </w:rPr>
        <w:t>投标文件应保持有效。有效期不足的投标文件将被拒绝。</w:t>
      </w:r>
    </w:p>
    <w:p w14:paraId="13DCDFAF">
      <w:pPr>
        <w:snapToGrid w:val="0"/>
        <w:spacing w:line="360" w:lineRule="auto"/>
        <w:ind w:right="-86" w:rightChars="-41" w:firstLine="420" w:firstLineChars="200"/>
        <w:jc w:val="left"/>
        <w:outlineLvl w:val="0"/>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在特殊情况下，采购人可与投标人协商延长投标书的有效期，这种要求和答复均以书面形式进行。</w:t>
      </w:r>
    </w:p>
    <w:p w14:paraId="729882A8">
      <w:pPr>
        <w:snapToGrid w:val="0"/>
        <w:spacing w:line="360" w:lineRule="auto"/>
        <w:ind w:right="55" w:firstLine="420" w:firstLineChars="200"/>
        <w:jc w:val="left"/>
        <w:outlineLvl w:val="0"/>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中标人的投标文件自开标之日起至合同履行完毕止均应保持有效。</w:t>
      </w:r>
    </w:p>
    <w:p w14:paraId="6F98BBA5">
      <w:pPr>
        <w:snapToGrid w:val="0"/>
        <w:spacing w:line="360" w:lineRule="auto"/>
        <w:jc w:val="left"/>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val="en-US" w:eastAsia="zh-CN"/>
        </w:rPr>
        <w:t>六</w:t>
      </w:r>
      <w:r>
        <w:rPr>
          <w:rFonts w:hint="eastAsia" w:ascii="Times New Roman" w:hAnsi="Times New Roman" w:eastAsia="宋体" w:cs="Times New Roman"/>
          <w:b/>
          <w:color w:val="auto"/>
          <w:sz w:val="24"/>
          <w:szCs w:val="24"/>
        </w:rPr>
        <w:t>）投标文件的包装、递交、修改和撤回</w:t>
      </w:r>
    </w:p>
    <w:p w14:paraId="543BC678">
      <w:pPr>
        <w:snapToGrid w:val="0"/>
        <w:spacing w:line="360" w:lineRule="auto"/>
        <w:ind w:right="-86" w:rightChars="-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9E5E7B0">
      <w:pPr>
        <w:snapToGrid w:val="0"/>
        <w:spacing w:line="360" w:lineRule="auto"/>
        <w:ind w:right="-86" w:rightChars="-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投标人应当在投标截止时间前将以介质存储的数据电文形式的备份投标文件</w:t>
      </w:r>
      <w:r>
        <w:rPr>
          <w:rFonts w:hint="eastAsia" w:ascii="Times New Roman" w:hAnsi="Times New Roman" w:eastAsia="宋体" w:cs="Times New Roman"/>
          <w:color w:val="auto"/>
          <w:szCs w:val="21"/>
        </w:rPr>
        <w:t>寄到或送达采购代理公司。地址：舟山市定海区昌国路</w:t>
      </w:r>
      <w:r>
        <w:rPr>
          <w:rFonts w:ascii="Times New Roman" w:hAnsi="Times New Roman" w:eastAsia="宋体" w:cs="Times New Roman"/>
          <w:color w:val="auto"/>
          <w:szCs w:val="21"/>
        </w:rPr>
        <w:t>232</w:t>
      </w:r>
      <w:r>
        <w:rPr>
          <w:rFonts w:hint="eastAsia" w:ascii="Times New Roman" w:hAnsi="Times New Roman" w:eastAsia="宋体" w:cs="Times New Roman"/>
          <w:color w:val="auto"/>
          <w:szCs w:val="21"/>
        </w:rPr>
        <w:t>号中楼</w:t>
      </w:r>
      <w:r>
        <w:rPr>
          <w:rFonts w:ascii="Times New Roman" w:hAnsi="Times New Roman" w:eastAsia="宋体" w:cs="Times New Roman"/>
          <w:color w:val="auto"/>
          <w:szCs w:val="21"/>
        </w:rPr>
        <w:t>202</w:t>
      </w:r>
      <w:r>
        <w:rPr>
          <w:rFonts w:hint="eastAsia" w:ascii="Times New Roman" w:hAnsi="Times New Roman" w:eastAsia="宋体" w:cs="Times New Roman"/>
          <w:color w:val="auto"/>
          <w:szCs w:val="21"/>
        </w:rPr>
        <w:t>深圳市国信招标有限公司舟山分公司。也可现场递交。</w:t>
      </w:r>
      <w:r>
        <w:rPr>
          <w:rFonts w:hint="eastAsia" w:ascii="Times New Roman" w:hAnsi="Times New Roman" w:eastAsia="宋体" w:cs="Times New Roman"/>
          <w:color w:val="auto"/>
        </w:rPr>
        <w:t>逾期送达或未密封将被拒收。</w:t>
      </w:r>
    </w:p>
    <w:p w14:paraId="22DFD021">
      <w:pPr>
        <w:snapToGrid w:val="0"/>
        <w:spacing w:line="360" w:lineRule="auto"/>
        <w:ind w:right="-86" w:rightChars="-41" w:firstLine="422" w:firstLineChars="200"/>
        <w:jc w:val="left"/>
        <w:rPr>
          <w:rFonts w:ascii="Times New Roman" w:hAnsi="Times New Roman" w:eastAsia="宋体" w:cs="Times New Roman"/>
          <w:color w:val="auto"/>
        </w:rPr>
      </w:pPr>
      <w:r>
        <w:rPr>
          <w:rFonts w:hint="eastAsia" w:ascii="Times New Roman" w:hAnsi="Times New Roman" w:eastAsia="宋体" w:cs="Times New Roman"/>
          <w:b/>
          <w:color w:val="auto"/>
          <w:szCs w:val="21"/>
        </w:rPr>
        <w:t>投标人可以不提供备份投标文件，造成项目开评标活动无法进行下去的，投标无效，相关风险由投标人自行承担</w:t>
      </w:r>
    </w:p>
    <w:p w14:paraId="553DB5BC">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投标人递交以介质存储的数据电文形式的备份投标文件时，如出现下列情况之一的，将被拒收：</w:t>
      </w:r>
    </w:p>
    <w:p w14:paraId="743169B7">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）未按规定密封或标记的投标文件；</w:t>
      </w:r>
    </w:p>
    <w:p w14:paraId="5D64549C">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）由于包装不妥，在送交途中严重破损或失散的；</w:t>
      </w:r>
    </w:p>
    <w:p w14:paraId="2D10B60E">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）未成功办理投标人报名手续的；</w:t>
      </w:r>
    </w:p>
    <w:p w14:paraId="069A2011">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4</w:t>
      </w:r>
      <w:r>
        <w:rPr>
          <w:rFonts w:hint="eastAsia" w:ascii="Times New Roman" w:hAnsi="Times New Roman" w:eastAsia="宋体" w:cs="Times New Roman"/>
          <w:color w:val="auto"/>
        </w:rPr>
        <w:t>）超过投标截止时间送达的；</w:t>
      </w:r>
    </w:p>
    <w:p w14:paraId="5736CCCB">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仅提供备份投标文件的，投标无效。</w:t>
      </w:r>
    </w:p>
    <w:p w14:paraId="6FB9F5E2">
      <w:pPr>
        <w:snapToGrid w:val="0"/>
        <w:spacing w:line="360" w:lineRule="auto"/>
        <w:ind w:right="-86" w:rightChars="-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投标、响应文件未按时解密，供应商提供了备份投标、响应文件的，以备份投标、响应文件作为依据，否则视为投标、响应文件撤回。投标、响应文件已按时解密的，备份投标、响应文件自动失效。</w:t>
      </w:r>
    </w:p>
    <w:p w14:paraId="3D46EBB9">
      <w:pPr>
        <w:snapToGrid w:val="0"/>
        <w:spacing w:line="360" w:lineRule="auto"/>
        <w:ind w:right="-86" w:rightChars="-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备份投标文件须密封封装。包装封面上应注明投标人名称，封口处加盖投标人公章。</w:t>
      </w:r>
    </w:p>
    <w:p w14:paraId="75B76618">
      <w:pPr>
        <w:spacing w:line="360" w:lineRule="auto"/>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val="en-US" w:eastAsia="zh-CN"/>
        </w:rPr>
        <w:t>七</w:t>
      </w:r>
      <w:r>
        <w:rPr>
          <w:rFonts w:hint="eastAsia" w:ascii="Times New Roman" w:hAnsi="Times New Roman" w:eastAsia="宋体" w:cs="Times New Roman"/>
          <w:b/>
          <w:color w:val="auto"/>
          <w:sz w:val="24"/>
          <w:szCs w:val="24"/>
        </w:rPr>
        <w:t>）投标无效的情形</w:t>
      </w:r>
    </w:p>
    <w:p w14:paraId="2265F1A1">
      <w:pPr>
        <w:snapToGrid w:val="0"/>
        <w:spacing w:line="360" w:lineRule="auto"/>
        <w:ind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9000EA1">
      <w:pPr>
        <w:snapToGrid w:val="0"/>
        <w:spacing w:line="360" w:lineRule="auto"/>
        <w:ind w:firstLine="417" w:firstLineChars="198"/>
        <w:rPr>
          <w:rFonts w:ascii="宋体" w:hAnsi="宋体" w:eastAsia="宋体"/>
          <w:color w:val="auto"/>
          <w:szCs w:val="21"/>
        </w:rPr>
      </w:pPr>
      <w:r>
        <w:rPr>
          <w:rFonts w:ascii="Times New Roman" w:hAnsi="Times New Roman" w:eastAsia="宋体" w:cs="Times New Roman"/>
          <w:b/>
          <w:bCs/>
          <w:color w:val="auto"/>
          <w:szCs w:val="21"/>
        </w:rPr>
        <w:t>1.</w:t>
      </w:r>
      <w:r>
        <w:rPr>
          <w:rFonts w:hint="eastAsia" w:ascii="宋体" w:hAnsi="宋体" w:eastAsia="宋体"/>
          <w:b/>
          <w:bCs/>
          <w:color w:val="auto"/>
          <w:szCs w:val="21"/>
        </w:rPr>
        <w:t>在符合性审查和商务评审时，如发现下列情形之一且无法作出合理解释的，投标文件将被视为无效投标：</w:t>
      </w:r>
    </w:p>
    <w:p w14:paraId="40404CBD">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1.1</w:t>
      </w:r>
      <w:r>
        <w:rPr>
          <w:rFonts w:hint="eastAsia" w:ascii="Times New Roman" w:hAnsi="Times New Roman" w:eastAsia="宋体" w:cs="Times New Roman"/>
          <w:color w:val="auto"/>
          <w:szCs w:val="21"/>
        </w:rPr>
        <w:t>资格证明文件不全的，或者不符合采购文件标明的资格要求的</w:t>
      </w:r>
      <w:r>
        <w:rPr>
          <w:rFonts w:hint="eastAsia" w:ascii="Times New Roman" w:hAnsi="Times New Roman" w:eastAsia="宋体" w:cs="Times New Roman"/>
          <w:bCs/>
          <w:color w:val="auto"/>
          <w:szCs w:val="21"/>
        </w:rPr>
        <w:t>；</w:t>
      </w:r>
    </w:p>
    <w:p w14:paraId="031C2D46">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投标文件组成不全的；</w:t>
      </w:r>
    </w:p>
    <w:p w14:paraId="1AE8CC8E">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1.3</w:t>
      </w:r>
      <w:r>
        <w:rPr>
          <w:rFonts w:hint="eastAsia" w:ascii="Times New Roman" w:hAnsi="Times New Roman" w:eastAsia="宋体" w:cs="Times New Roman"/>
          <w:bCs/>
          <w:color w:val="auto"/>
          <w:szCs w:val="21"/>
        </w:rPr>
        <w:t>投标文件的实质性内容未使用中文表述、意思表述不明确、前后矛盾或者使用计量单位不符合采购文件要求的；（</w:t>
      </w:r>
      <w:r>
        <w:rPr>
          <w:rFonts w:hint="eastAsia" w:ascii="Times New Roman" w:hAnsi="Times New Roman" w:eastAsia="宋体" w:cs="Times New Roman"/>
          <w:color w:val="auto"/>
          <w:szCs w:val="21"/>
        </w:rPr>
        <w:t>经评审小组认定允许其在线更正的笔误除外</w:t>
      </w:r>
      <w:r>
        <w:rPr>
          <w:rFonts w:hint="eastAsia" w:ascii="Times New Roman" w:hAnsi="Times New Roman" w:eastAsia="宋体" w:cs="Times New Roman"/>
          <w:bCs/>
          <w:color w:val="auto"/>
          <w:szCs w:val="21"/>
        </w:rPr>
        <w:t>）</w:t>
      </w:r>
    </w:p>
    <w:p w14:paraId="2A642F12">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1.4</w:t>
      </w:r>
      <w:r>
        <w:rPr>
          <w:rFonts w:hint="eastAsia" w:ascii="Times New Roman" w:hAnsi="Times New Roman" w:eastAsia="宋体" w:cs="Times New Roman"/>
          <w:bCs/>
          <w:color w:val="auto"/>
          <w:szCs w:val="21"/>
        </w:rPr>
        <w:t>投标文件的关键内容字迹模糊、无法辨认的，或者投标文件中经修正的内容字迹模糊难以辩认或者修改处未按规定签名盖章的；</w:t>
      </w:r>
    </w:p>
    <w:p w14:paraId="38BB89CB">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1.5</w:t>
      </w:r>
      <w:r>
        <w:rPr>
          <w:rFonts w:hint="eastAsia" w:ascii="Times New Roman" w:hAnsi="Times New Roman" w:eastAsia="宋体" w:cs="Times New Roman"/>
          <w:bCs/>
          <w:color w:val="auto"/>
          <w:szCs w:val="21"/>
        </w:rPr>
        <w:t>投标有效期、交货时间、质保期等商务条款不能满足采购文件要求的；</w:t>
      </w:r>
    </w:p>
    <w:p w14:paraId="11336DAE">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1.6</w:t>
      </w:r>
      <w:r>
        <w:rPr>
          <w:rFonts w:hint="eastAsia" w:ascii="Times New Roman" w:hAnsi="Times New Roman" w:eastAsia="宋体" w:cs="Times New Roman"/>
          <w:bCs/>
          <w:color w:val="auto"/>
          <w:szCs w:val="21"/>
        </w:rPr>
        <w:t>未响应采购文件实质性要求或者投标文件有采购人不能接受的附加条件的；</w:t>
      </w:r>
    </w:p>
    <w:p w14:paraId="51836FC9">
      <w:pPr>
        <w:snapToGrid w:val="0"/>
        <w:spacing w:line="360" w:lineRule="auto"/>
        <w:ind w:firstLine="438" w:firstLineChars="209"/>
        <w:rPr>
          <w:rFonts w:ascii="Times New Roman" w:hAnsi="Times New Roman" w:eastAsia="宋体" w:cs="Times New Roman"/>
          <w:bCs/>
          <w:color w:val="auto"/>
          <w:szCs w:val="21"/>
        </w:rPr>
      </w:pPr>
      <w:r>
        <w:rPr>
          <w:rFonts w:ascii="Times New Roman" w:hAnsi="Times New Roman" w:eastAsia="宋体" w:cs="Times New Roman"/>
          <w:bCs/>
          <w:color w:val="auto"/>
          <w:szCs w:val="21"/>
        </w:rPr>
        <w:t>1.7</w:t>
      </w:r>
      <w:r>
        <w:rPr>
          <w:rFonts w:hint="eastAsia" w:ascii="Times New Roman" w:hAnsi="Times New Roman" w:eastAsia="宋体" w:cs="Times New Roman"/>
          <w:bCs/>
          <w:color w:val="auto"/>
          <w:szCs w:val="21"/>
        </w:rPr>
        <w:t>投标文件没有按采购文件要求响应有标</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的条款的资料和材料的；</w:t>
      </w:r>
    </w:p>
    <w:p w14:paraId="61BDCE8D">
      <w:pPr>
        <w:snapToGrid w:val="0"/>
        <w:spacing w:line="360" w:lineRule="auto"/>
        <w:ind w:firstLine="417" w:firstLineChars="198"/>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1.8在不影响公平竞争的前提下，采购文件中参与同一标段（包）的供应商存在以下情形的，其投标文件相应无效：MAC地址相同、计算机硬盘序列号相同、采购文件细节错误一致且无合理解释的等情形。</w:t>
      </w:r>
    </w:p>
    <w:p w14:paraId="7D2D0B34">
      <w:pPr>
        <w:snapToGrid w:val="0"/>
        <w:spacing w:line="360" w:lineRule="auto"/>
        <w:ind w:firstLine="417" w:firstLineChars="198"/>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1.9上传的电子投标（响应）文件若出现使用本项目其他投标（响应）供应商的数字证书加密的，或者加盖本项目其他投标（响应）供应商的电子印章的；</w:t>
      </w:r>
    </w:p>
    <w:p w14:paraId="2897D9FC">
      <w:pPr>
        <w:snapToGrid w:val="0"/>
        <w:spacing w:line="360" w:lineRule="auto"/>
        <w:ind w:firstLine="417" w:firstLineChars="198"/>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1.10不同供应商的投标（响应）文件的内容存在三处（含）以上错误一致的；</w:t>
      </w:r>
    </w:p>
    <w:p w14:paraId="24B103CF">
      <w:pPr>
        <w:snapToGrid w:val="0"/>
        <w:spacing w:line="360" w:lineRule="auto"/>
        <w:ind w:firstLine="417" w:firstLineChars="198"/>
        <w:rPr>
          <w:rFonts w:ascii="宋体" w:hAnsi="宋体" w:eastAsia="宋体" w:cs="Times New Roman"/>
          <w:b/>
          <w:color w:val="auto"/>
          <w:szCs w:val="20"/>
        </w:rPr>
      </w:pPr>
      <w:r>
        <w:rPr>
          <w:rFonts w:hint="eastAsia" w:ascii="Times New Roman" w:hAnsi="Times New Roman" w:eastAsia="宋体" w:cs="Times New Roman"/>
          <w:b/>
          <w:color w:val="auto"/>
          <w:szCs w:val="21"/>
        </w:rPr>
        <w:t>1.11不同供应商联系人为同一人或不同联系人的联系电话一致的</w:t>
      </w:r>
      <w:r>
        <w:rPr>
          <w:rFonts w:ascii="宋体" w:hAnsi="宋体" w:eastAsia="宋体" w:cs="Times New Roman"/>
          <w:b/>
          <w:color w:val="auto"/>
          <w:szCs w:val="20"/>
        </w:rPr>
        <w:t>。</w:t>
      </w:r>
    </w:p>
    <w:p w14:paraId="30460203">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b/>
          <w:bCs/>
          <w:color w:val="auto"/>
        </w:rPr>
        <w:t>2.</w:t>
      </w:r>
      <w:r>
        <w:rPr>
          <w:rFonts w:hint="eastAsia" w:ascii="Times New Roman" w:hAnsi="Times New Roman" w:eastAsia="宋体" w:cs="Times New Roman"/>
          <w:b/>
          <w:bCs/>
          <w:color w:val="auto"/>
        </w:rPr>
        <w:t>在技术评审时，如发现下列情形之一的，投标文件将被视为无效响应：</w:t>
      </w:r>
    </w:p>
    <w:p w14:paraId="7AE1CF36">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2.1</w:t>
      </w:r>
      <w:r>
        <w:rPr>
          <w:rFonts w:hint="eastAsia" w:ascii="Times New Roman" w:hAnsi="Times New Roman" w:eastAsia="宋体" w:cs="Times New Roman"/>
          <w:color w:val="auto"/>
          <w:szCs w:val="21"/>
        </w:rPr>
        <w:t>投标文件标明的响应或偏离与事实不符或虚假投标的；</w:t>
      </w:r>
    </w:p>
    <w:p w14:paraId="39ABB86D">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bCs/>
          <w:color w:val="auto"/>
          <w:szCs w:val="21"/>
        </w:rPr>
        <w:t>2.2</w:t>
      </w:r>
      <w:r>
        <w:rPr>
          <w:rFonts w:hint="eastAsia" w:ascii="Times New Roman" w:hAnsi="Times New Roman" w:eastAsia="宋体" w:cs="Times New Roman"/>
          <w:bCs/>
          <w:color w:val="auto"/>
          <w:szCs w:val="21"/>
        </w:rPr>
        <w:t>明显不符合采购文件标明的质量标准，或者采购文件中标</w:t>
      </w:r>
      <w:r>
        <w:rPr>
          <w:rFonts w:ascii="Times New Roman" w:hAnsi="Times New Roman" w:eastAsia="宋体" w:cs="Times New Roman"/>
          <w:bCs/>
          <w:color w:val="auto"/>
          <w:szCs w:val="21"/>
        </w:rPr>
        <w:t>“</w:t>
      </w:r>
      <w:r>
        <w:rPr>
          <w:rFonts w:hint="eastAsia" w:ascii="Times New Roman" w:hAnsi="Times New Roman" w:eastAsia="宋体" w:cs="Times New Roman"/>
          <w:b/>
          <w:color w:val="auto"/>
        </w:rPr>
        <w:t>★</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的技术参数、条款（如有）发生实质性偏离的；</w:t>
      </w:r>
    </w:p>
    <w:p w14:paraId="3F5B0ECF">
      <w:pPr>
        <w:spacing w:line="360" w:lineRule="auto"/>
        <w:ind w:firstLine="420"/>
        <w:rPr>
          <w:rFonts w:ascii="Times New Roman" w:hAnsi="Times New Roman" w:eastAsia="宋体" w:cs="Times New Roman"/>
          <w:color w:val="auto"/>
        </w:rPr>
      </w:pPr>
      <w:r>
        <w:rPr>
          <w:rFonts w:ascii="Times New Roman" w:hAnsi="Times New Roman" w:eastAsia="宋体" w:cs="Times New Roman"/>
          <w:color w:val="auto"/>
          <w:szCs w:val="21"/>
        </w:rPr>
        <w:t>2.3</w:t>
      </w:r>
      <w:r>
        <w:rPr>
          <w:rFonts w:hint="eastAsia" w:ascii="Times New Roman" w:hAnsi="Times New Roman" w:eastAsia="宋体" w:cs="Times New Roman"/>
          <w:color w:val="auto"/>
          <w:szCs w:val="21"/>
        </w:rPr>
        <w:t>投标技术方案不明确，存在一个或一个以上备选（替代）投标方案的；</w:t>
      </w:r>
    </w:p>
    <w:p w14:paraId="6D0D7FE7">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b/>
          <w:bCs/>
          <w:color w:val="auto"/>
        </w:rPr>
        <w:t>3.</w:t>
      </w:r>
      <w:r>
        <w:rPr>
          <w:rFonts w:hint="eastAsia" w:ascii="Times New Roman" w:hAnsi="Times New Roman" w:eastAsia="宋体" w:cs="Times New Roman"/>
          <w:b/>
          <w:color w:val="auto"/>
          <w:szCs w:val="21"/>
        </w:rPr>
        <w:t>在投标报价文件评审时</w:t>
      </w:r>
      <w:r>
        <w:rPr>
          <w:rFonts w:hint="eastAsia" w:ascii="Times New Roman" w:hAnsi="Times New Roman" w:eastAsia="宋体" w:cs="Times New Roman"/>
          <w:b/>
          <w:bCs/>
          <w:color w:val="auto"/>
        </w:rPr>
        <w:t>，如发现下列情形之一的，投标文件将被视为无效响应：</w:t>
      </w:r>
    </w:p>
    <w:p w14:paraId="370D84F0">
      <w:pPr>
        <w:snapToGrid w:val="0"/>
        <w:spacing w:line="360" w:lineRule="auto"/>
        <w:ind w:right="-86" w:rightChars="-41" w:firstLine="438" w:firstLineChars="209"/>
        <w:rPr>
          <w:rFonts w:ascii="Times New Roman" w:hAnsi="Times New Roman" w:eastAsia="宋体" w:cs="Times New Roman"/>
          <w:color w:val="auto"/>
          <w:szCs w:val="20"/>
        </w:rPr>
      </w:pPr>
      <w:r>
        <w:rPr>
          <w:rFonts w:ascii="Times New Roman" w:hAnsi="Times New Roman" w:eastAsia="宋体" w:cs="Times New Roman"/>
          <w:color w:val="auto"/>
          <w:szCs w:val="20"/>
        </w:rPr>
        <w:t>3.1</w:t>
      </w:r>
      <w:r>
        <w:rPr>
          <w:rFonts w:hint="eastAsia" w:ascii="Times New Roman" w:hAnsi="Times New Roman" w:eastAsia="宋体" w:cs="Times New Roman"/>
          <w:color w:val="auto"/>
          <w:szCs w:val="20"/>
        </w:rPr>
        <w:t>未采用人民币报价或者未按照采购文件标明的币种报价的；</w:t>
      </w:r>
    </w:p>
    <w:p w14:paraId="0BAC87FB">
      <w:pPr>
        <w:snapToGrid w:val="0"/>
        <w:spacing w:line="360" w:lineRule="auto"/>
        <w:ind w:right="-86" w:rightChars="-41" w:firstLine="438" w:firstLineChars="209"/>
        <w:rPr>
          <w:rFonts w:ascii="Times New Roman" w:hAnsi="Times New Roman" w:eastAsia="宋体" w:cs="Times New Roman"/>
          <w:color w:val="auto"/>
          <w:szCs w:val="20"/>
        </w:rPr>
      </w:pPr>
      <w:r>
        <w:rPr>
          <w:rFonts w:ascii="Times New Roman" w:hAnsi="Times New Roman" w:eastAsia="宋体" w:cs="Times New Roman"/>
          <w:color w:val="auto"/>
          <w:szCs w:val="20"/>
        </w:rPr>
        <w:t>3.2</w:t>
      </w:r>
      <w:r>
        <w:rPr>
          <w:rFonts w:hint="eastAsia" w:ascii="Times New Roman" w:hAnsi="Times New Roman" w:eastAsia="宋体" w:cs="Times New Roman"/>
          <w:color w:val="auto"/>
          <w:szCs w:val="20"/>
        </w:rPr>
        <w:t>报价超出最高限价，或者超出采购预算金额，采购人不能支付的；</w:t>
      </w:r>
    </w:p>
    <w:p w14:paraId="29751BCB">
      <w:pPr>
        <w:snapToGrid w:val="0"/>
        <w:spacing w:line="360" w:lineRule="auto"/>
        <w:ind w:right="-86" w:rightChars="-41" w:firstLine="438" w:firstLineChars="209"/>
        <w:rPr>
          <w:rFonts w:ascii="Times New Roman" w:hAnsi="Times New Roman" w:eastAsia="宋体" w:cs="Times New Roman"/>
          <w:color w:val="auto"/>
          <w:szCs w:val="20"/>
        </w:rPr>
      </w:pPr>
      <w:r>
        <w:rPr>
          <w:rFonts w:ascii="Times New Roman" w:hAnsi="Times New Roman" w:eastAsia="宋体" w:cs="Times New Roman"/>
          <w:color w:val="auto"/>
          <w:szCs w:val="20"/>
        </w:rPr>
        <w:t>3.3</w:t>
      </w:r>
      <w:r>
        <w:rPr>
          <w:rFonts w:hint="eastAsia" w:ascii="Times New Roman" w:hAnsi="Times New Roman" w:eastAsia="宋体" w:cs="Times New Roman"/>
          <w:color w:val="auto"/>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C26C7C7">
      <w:pPr>
        <w:snapToGrid w:val="0"/>
        <w:spacing w:line="360" w:lineRule="auto"/>
        <w:ind w:right="-86" w:rightChars="-41" w:firstLine="438" w:firstLineChars="209"/>
        <w:rPr>
          <w:rFonts w:ascii="Times New Roman" w:hAnsi="Times New Roman" w:eastAsia="宋体" w:cs="Times New Roman"/>
          <w:b/>
          <w:bCs/>
          <w:color w:val="auto"/>
          <w:szCs w:val="20"/>
        </w:rPr>
      </w:pPr>
      <w:r>
        <w:rPr>
          <w:rFonts w:ascii="Times New Roman" w:hAnsi="Times New Roman" w:eastAsia="宋体" w:cs="Times New Roman"/>
          <w:color w:val="auto"/>
          <w:szCs w:val="20"/>
        </w:rPr>
        <w:t>3.4</w:t>
      </w:r>
      <w:r>
        <w:rPr>
          <w:rFonts w:hint="eastAsia" w:ascii="Times New Roman" w:hAnsi="Times New Roman" w:eastAsia="宋体" w:cs="Times New Roman"/>
          <w:color w:val="auto"/>
          <w:szCs w:val="20"/>
        </w:rPr>
        <w:t>投标报价具有选择性，或者开标价格与投标文件承诺的优惠（折扣）价格不一致的；</w:t>
      </w:r>
    </w:p>
    <w:p w14:paraId="518454F0">
      <w:pPr>
        <w:snapToGrid w:val="0"/>
        <w:spacing w:line="360" w:lineRule="auto"/>
        <w:ind w:right="-86" w:rightChars="-41" w:firstLine="441" w:firstLineChars="209"/>
        <w:rPr>
          <w:rFonts w:hint="eastAsia" w:ascii="Times New Roman" w:hAnsi="Times New Roman" w:eastAsia="宋体" w:cs="Times New Roman"/>
          <w:b/>
          <w:color w:val="auto"/>
          <w:szCs w:val="21"/>
        </w:rPr>
      </w:pPr>
      <w:r>
        <w:rPr>
          <w:rFonts w:hint="eastAsia" w:ascii="Times New Roman" w:hAnsi="Times New Roman" w:eastAsia="宋体" w:cs="Times New Roman"/>
          <w:b/>
          <w:bCs/>
          <w:color w:val="auto"/>
          <w:szCs w:val="20"/>
        </w:rPr>
        <w:t>4</w:t>
      </w:r>
      <w:r>
        <w:rPr>
          <w:rFonts w:ascii="Times New Roman" w:hAnsi="Times New Roman" w:eastAsia="宋体" w:cs="Times New Roman"/>
          <w:b/>
          <w:bCs/>
          <w:color w:val="auto"/>
          <w:szCs w:val="20"/>
        </w:rPr>
        <w:t>.</w:t>
      </w:r>
      <w:r>
        <w:rPr>
          <w:rFonts w:hint="eastAsia" w:ascii="Times New Roman" w:hAnsi="Times New Roman" w:eastAsia="宋体" w:cs="Times New Roman"/>
          <w:color w:val="auto"/>
          <w:szCs w:val="20"/>
        </w:rPr>
        <w:t>法律、法规和采购文件规定的其他无效情形。</w:t>
      </w:r>
    </w:p>
    <w:p w14:paraId="438B54AA">
      <w:pPr>
        <w:snapToGrid w:val="0"/>
        <w:spacing w:line="360" w:lineRule="auto"/>
        <w:ind w:right="-86" w:rightChars="-41"/>
        <w:rPr>
          <w:rFonts w:ascii="Times New Roman" w:hAnsi="Times New Roman" w:eastAsia="宋体" w:cs="Times New Roman"/>
          <w:color w:val="auto"/>
          <w:szCs w:val="20"/>
        </w:rPr>
      </w:pPr>
      <w:r>
        <w:rPr>
          <w:rFonts w:hint="eastAsia" w:ascii="Times New Roman" w:hAnsi="Times New Roman" w:eastAsia="宋体" w:cs="Times New Roman"/>
          <w:b/>
          <w:color w:val="auto"/>
          <w:szCs w:val="21"/>
        </w:rPr>
        <w:t>（</w:t>
      </w:r>
      <w:r>
        <w:rPr>
          <w:rFonts w:hint="eastAsia" w:ascii="Times New Roman" w:hAnsi="Times New Roman" w:eastAsia="宋体" w:cs="Times New Roman"/>
          <w:b/>
          <w:color w:val="auto"/>
          <w:szCs w:val="21"/>
          <w:lang w:val="en-US" w:eastAsia="zh-CN"/>
        </w:rPr>
        <w:t>八</w:t>
      </w:r>
      <w:r>
        <w:rPr>
          <w:rFonts w:hint="eastAsia" w:ascii="Times New Roman" w:hAnsi="Times New Roman" w:eastAsia="宋体" w:cs="Times New Roman"/>
          <w:b/>
          <w:color w:val="auto"/>
          <w:szCs w:val="21"/>
        </w:rPr>
        <w:t>）</w:t>
      </w:r>
      <w:r>
        <w:rPr>
          <w:rFonts w:hint="eastAsia" w:ascii="Times New Roman" w:hAnsi="Times New Roman" w:eastAsia="宋体" w:cs="Times New Roman"/>
          <w:b/>
          <w:color w:val="auto"/>
          <w:szCs w:val="20"/>
        </w:rPr>
        <w:t>出现以下情形，导致电子交易平台无法正常运行，或者无法保证电子交易的公平、公正和安全时，中止电子交易活动：</w:t>
      </w:r>
    </w:p>
    <w:p w14:paraId="3930F51A">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（一）电子交易平台发生故障而无法登录访问的；</w:t>
      </w:r>
    </w:p>
    <w:p w14:paraId="29DF7420">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（二）电子交易平台应用或数据库出现错误，不能进行正常操作的；</w:t>
      </w:r>
    </w:p>
    <w:p w14:paraId="7C8DC17C">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（三）电子交易平台发现严重安全漏洞，有潜在泄密危险的；</w:t>
      </w:r>
    </w:p>
    <w:p w14:paraId="19A6434B">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（四）病毒发作导致不能进行正常操作的；</w:t>
      </w:r>
    </w:p>
    <w:p w14:paraId="60C23237">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（五）其他无法保证电子交易的公平、公正和安全的情况。</w:t>
      </w:r>
    </w:p>
    <w:p w14:paraId="59B9ED0C">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出现前款规定情形，不影响采购公平、公正性的，代理机构可以待上述情形消除后继续组织电子交易活动，也可以决定某些环节以纸质形式进行；影响或可能影响采购公平、公正性的，重新采购。</w:t>
      </w:r>
    </w:p>
    <w:p w14:paraId="5356BD0A">
      <w:pPr>
        <w:widowControl/>
        <w:snapToGrid w:val="0"/>
        <w:spacing w:line="360" w:lineRule="auto"/>
        <w:ind w:right="55"/>
        <w:rPr>
          <w:rFonts w:ascii="Times New Roman" w:hAnsi="Times New Roman" w:eastAsia="宋体" w:cs="Times New Roman"/>
          <w:b/>
          <w:bCs/>
          <w:color w:val="auto"/>
          <w:spacing w:val="-4"/>
          <w:kern w:val="0"/>
          <w:sz w:val="24"/>
          <w:szCs w:val="24"/>
        </w:rPr>
      </w:pPr>
      <w:r>
        <w:rPr>
          <w:rFonts w:hint="eastAsia" w:ascii="Times New Roman" w:hAnsi="Times New Roman" w:eastAsia="宋体" w:cs="Times New Roman"/>
          <w:b/>
          <w:bCs/>
          <w:color w:val="auto"/>
          <w:spacing w:val="-4"/>
          <w:kern w:val="0"/>
          <w:sz w:val="24"/>
          <w:szCs w:val="24"/>
        </w:rPr>
        <w:t>（</w:t>
      </w:r>
      <w:r>
        <w:rPr>
          <w:rFonts w:hint="eastAsia" w:ascii="Times New Roman" w:hAnsi="Times New Roman" w:eastAsia="宋体" w:cs="Times New Roman"/>
          <w:b/>
          <w:bCs/>
          <w:color w:val="auto"/>
          <w:spacing w:val="-4"/>
          <w:kern w:val="0"/>
          <w:sz w:val="24"/>
          <w:szCs w:val="24"/>
          <w:lang w:val="en-US" w:eastAsia="zh-CN"/>
        </w:rPr>
        <w:t>九</w:t>
      </w:r>
      <w:r>
        <w:rPr>
          <w:rFonts w:hint="eastAsia" w:ascii="Times New Roman" w:hAnsi="Times New Roman" w:eastAsia="宋体" w:cs="Times New Roman"/>
          <w:b/>
          <w:bCs/>
          <w:color w:val="auto"/>
          <w:spacing w:val="-4"/>
          <w:kern w:val="0"/>
          <w:sz w:val="24"/>
          <w:szCs w:val="24"/>
        </w:rPr>
        <w:t>）报名不足三家的处理方式</w:t>
      </w:r>
    </w:p>
    <w:p w14:paraId="584DBA3F">
      <w:pPr>
        <w:widowControl/>
        <w:snapToGrid w:val="0"/>
        <w:spacing w:line="360" w:lineRule="auto"/>
        <w:ind w:right="55" w:firstLine="470"/>
        <w:rPr>
          <w:rFonts w:ascii="Times New Roman" w:hAnsi="Times New Roman" w:eastAsia="宋体" w:cs="Times New Roman"/>
          <w:bCs/>
          <w:color w:val="auto"/>
          <w:spacing w:val="-4"/>
          <w:kern w:val="0"/>
          <w:szCs w:val="21"/>
        </w:rPr>
      </w:pPr>
      <w:r>
        <w:rPr>
          <w:rFonts w:hint="eastAsia" w:ascii="Times New Roman" w:hAnsi="Times New Roman" w:eastAsia="宋体" w:cs="Times New Roman"/>
          <w:bCs/>
          <w:color w:val="auto"/>
          <w:spacing w:val="-4"/>
          <w:kern w:val="0"/>
          <w:szCs w:val="21"/>
        </w:rPr>
        <w:t>报名时间截止后，在开标时间前获取招标文件的潜在投标人不足三家的，采购代理机构可以顺延提供期限，并予公告。</w:t>
      </w:r>
    </w:p>
    <w:p w14:paraId="79E04B26">
      <w:pPr>
        <w:widowControl/>
        <w:snapToGrid w:val="0"/>
        <w:spacing w:line="360" w:lineRule="auto"/>
        <w:ind w:right="55"/>
        <w:jc w:val="left"/>
        <w:rPr>
          <w:rFonts w:ascii="Times New Roman" w:hAnsi="Times New Roman" w:eastAsia="宋体" w:cs="Times New Roman"/>
          <w:color w:val="auto"/>
          <w:sz w:val="24"/>
          <w:szCs w:val="24"/>
        </w:rPr>
      </w:pPr>
      <w:r>
        <w:rPr>
          <w:rFonts w:hint="eastAsia" w:ascii="Times New Roman" w:hAnsi="Times New Roman" w:eastAsia="宋体" w:cs="Times New Roman"/>
          <w:b/>
          <w:color w:val="auto"/>
          <w:spacing w:val="-4"/>
          <w:kern w:val="0"/>
          <w:sz w:val="24"/>
          <w:szCs w:val="24"/>
        </w:rPr>
        <w:t>（</w:t>
      </w:r>
      <w:r>
        <w:rPr>
          <w:rFonts w:hint="eastAsia" w:ascii="Times New Roman" w:hAnsi="Times New Roman" w:eastAsia="宋体" w:cs="Times New Roman"/>
          <w:b/>
          <w:color w:val="auto"/>
          <w:spacing w:val="-4"/>
          <w:kern w:val="0"/>
          <w:sz w:val="24"/>
          <w:szCs w:val="24"/>
          <w:lang w:val="en-US" w:eastAsia="zh-CN"/>
        </w:rPr>
        <w:t>十）</w:t>
      </w:r>
      <w:r>
        <w:rPr>
          <w:rFonts w:hint="eastAsia" w:ascii="Times New Roman" w:hAnsi="Times New Roman" w:eastAsia="宋体" w:cs="Times New Roman"/>
          <w:b/>
          <w:color w:val="auto"/>
          <w:spacing w:val="-4"/>
          <w:kern w:val="0"/>
          <w:sz w:val="24"/>
          <w:szCs w:val="24"/>
        </w:rPr>
        <w:t>被拒绝的投标文件为无效。</w:t>
      </w:r>
    </w:p>
    <w:p w14:paraId="3B1B6B78">
      <w:pPr>
        <w:widowControl/>
        <w:snapToGrid w:val="0"/>
        <w:spacing w:line="360" w:lineRule="auto"/>
        <w:ind w:right="55" w:firstLine="3591" w:firstLineChars="1315"/>
        <w:rPr>
          <w:rFonts w:hint="eastAsia" w:ascii="Times New Roman" w:hAnsi="Times New Roman" w:eastAsia="宋体" w:cs="Times New Roman"/>
          <w:b/>
          <w:color w:val="auto"/>
          <w:spacing w:val="-4"/>
          <w:kern w:val="0"/>
          <w:sz w:val="28"/>
          <w:szCs w:val="28"/>
        </w:rPr>
      </w:pPr>
    </w:p>
    <w:p w14:paraId="3C94FE4E">
      <w:pPr>
        <w:widowControl/>
        <w:snapToGrid w:val="0"/>
        <w:spacing w:line="360" w:lineRule="auto"/>
        <w:ind w:right="55" w:firstLine="3591" w:firstLineChars="1315"/>
        <w:rPr>
          <w:rFonts w:ascii="Times New Roman" w:hAnsi="Times New Roman" w:eastAsia="宋体" w:cs="Times New Roman"/>
          <w:b/>
          <w:color w:val="auto"/>
          <w:spacing w:val="-4"/>
          <w:kern w:val="0"/>
          <w:sz w:val="28"/>
          <w:szCs w:val="28"/>
        </w:rPr>
      </w:pPr>
      <w:r>
        <w:rPr>
          <w:rFonts w:hint="eastAsia" w:ascii="Times New Roman" w:hAnsi="Times New Roman" w:eastAsia="宋体" w:cs="Times New Roman"/>
          <w:b/>
          <w:color w:val="auto"/>
          <w:spacing w:val="-4"/>
          <w:kern w:val="0"/>
          <w:sz w:val="28"/>
          <w:szCs w:val="28"/>
        </w:rPr>
        <w:t>四、开标</w:t>
      </w:r>
    </w:p>
    <w:p w14:paraId="555B95E5">
      <w:pPr>
        <w:spacing w:after="120" w:line="360" w:lineRule="auto"/>
        <w:ind w:firstLine="422" w:firstLineChars="200"/>
        <w:jc w:val="left"/>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电子招投标开标及评审程序</w:t>
      </w:r>
    </w:p>
    <w:p w14:paraId="06174872">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采购组织机构按照规定的时间通过政采云系统组织开标、开启响应文件，所有投标人均应当准时在线参加。</w:t>
      </w:r>
    </w:p>
    <w:p w14:paraId="3CD86664">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投标截止时间后，投标人登录政采云平台，用</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开标评标</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功能对电子投标文件进行</w:t>
      </w:r>
      <w:r>
        <w:rPr>
          <w:rFonts w:hint="eastAsia" w:ascii="Times New Roman" w:hAnsi="Times New Roman" w:eastAsia="宋体" w:cs="Times New Roman"/>
          <w:b/>
          <w:bCs/>
          <w:color w:val="auto"/>
          <w:szCs w:val="21"/>
        </w:rPr>
        <w:t>在线解密。</w:t>
      </w:r>
      <w:r>
        <w:rPr>
          <w:rFonts w:hint="eastAsia" w:ascii="Times New Roman" w:hAnsi="Times New Roman" w:eastAsia="宋体" w:cs="Times New Roman"/>
          <w:color w:val="auto"/>
          <w:szCs w:val="21"/>
        </w:rPr>
        <w:t>在线解密电子投标文件时间</w:t>
      </w:r>
      <w:r>
        <w:rPr>
          <w:rFonts w:hint="eastAsia" w:ascii="Times New Roman" w:hAnsi="Times New Roman" w:eastAsia="宋体" w:cs="Times New Roman"/>
          <w:b/>
          <w:bCs/>
          <w:color w:val="auto"/>
          <w:szCs w:val="21"/>
        </w:rPr>
        <w:t>为开标时间起半个小时内；</w:t>
      </w:r>
    </w:p>
    <w:p w14:paraId="0B94E275">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采购人或代理机构对资格文件进行评审，评标委员会对商务技术响应文件进行评审。</w:t>
      </w:r>
    </w:p>
    <w:p w14:paraId="3BF9598D">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在系统上公开资格和商务技术评审结果；</w:t>
      </w:r>
    </w:p>
    <w:p w14:paraId="0D401518">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在系统上公开报价开标情况；</w:t>
      </w:r>
    </w:p>
    <w:p w14:paraId="410E7E48">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6.</w:t>
      </w:r>
      <w:r>
        <w:rPr>
          <w:rFonts w:hint="eastAsia" w:ascii="Times New Roman" w:hAnsi="Times New Roman" w:eastAsia="宋体" w:cs="Times New Roman"/>
          <w:color w:val="auto"/>
          <w:szCs w:val="21"/>
        </w:rPr>
        <w:t>评标委员会对报价情况进行评审；</w:t>
      </w:r>
    </w:p>
    <w:p w14:paraId="5868751D">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7.</w:t>
      </w:r>
      <w:r>
        <w:rPr>
          <w:rFonts w:hint="eastAsia" w:ascii="Times New Roman" w:hAnsi="Times New Roman" w:eastAsia="宋体" w:cs="Times New Roman"/>
          <w:color w:val="auto"/>
          <w:szCs w:val="21"/>
        </w:rPr>
        <w:t>在系统上公布评审结果。</w:t>
      </w:r>
    </w:p>
    <w:p w14:paraId="213A292C">
      <w:pPr>
        <w:adjustRightInd w:val="0"/>
        <w:snapToGrid w:val="0"/>
        <w:spacing w:line="360" w:lineRule="auto"/>
        <w:ind w:firstLine="420" w:firstLineChars="200"/>
        <w:jc w:val="left"/>
        <w:rPr>
          <w:rFonts w:ascii="Times New Roman" w:hAnsi="Times New Roman" w:eastAsia="宋体" w:cs="Times New Roman"/>
          <w:color w:val="auto"/>
          <w:szCs w:val="20"/>
        </w:rPr>
      </w:pPr>
      <w:r>
        <w:rPr>
          <w:rFonts w:hint="eastAsia" w:ascii="Times New Roman" w:hAnsi="Times New Roman" w:eastAsia="宋体" w:cs="Times New Roman"/>
          <w:color w:val="auto"/>
          <w:szCs w:val="21"/>
        </w:rPr>
        <w:t>特别说明：政采云公司如对电子化开标及评审程序有调整的，按调整后的程序操作。</w:t>
      </w:r>
    </w:p>
    <w:p w14:paraId="3C42FFB8">
      <w:pPr>
        <w:snapToGrid w:val="0"/>
        <w:spacing w:before="120" w:line="360" w:lineRule="auto"/>
        <w:ind w:right="-87" w:firstLine="3654" w:firstLineChars="1300"/>
        <w:outlineLvl w:val="1"/>
        <w:rPr>
          <w:rFonts w:hint="eastAsia" w:ascii="Times New Roman" w:hAnsi="Times New Roman" w:eastAsia="宋体" w:cs="Times New Roman"/>
          <w:b/>
          <w:color w:val="auto"/>
          <w:sz w:val="28"/>
        </w:rPr>
      </w:pPr>
    </w:p>
    <w:p w14:paraId="2CA9CC39">
      <w:pPr>
        <w:snapToGrid w:val="0"/>
        <w:spacing w:before="120" w:line="360" w:lineRule="auto"/>
        <w:ind w:right="-87" w:firstLine="3654" w:firstLineChars="1300"/>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五、评标</w:t>
      </w:r>
    </w:p>
    <w:p w14:paraId="6758F01C">
      <w:pPr>
        <w:snapToGrid w:val="0"/>
        <w:spacing w:line="360" w:lineRule="auto"/>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（一）组建评标委员会</w:t>
      </w:r>
    </w:p>
    <w:p w14:paraId="3B73A2A7">
      <w:pPr>
        <w:snapToGrid w:val="0"/>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评标委员会由采购人代表和评审专家组成，成员人数为5人（含）以上单数，其中评审专家不得少于成员总数的三分之二。</w:t>
      </w:r>
    </w:p>
    <w:p w14:paraId="5E07262D">
      <w:pPr>
        <w:snapToGrid w:val="0"/>
        <w:spacing w:line="360" w:lineRule="auto"/>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（二）评标程序</w:t>
      </w:r>
    </w:p>
    <w:p w14:paraId="13987867">
      <w:pPr>
        <w:snapToGrid w:val="0"/>
        <w:spacing w:line="360" w:lineRule="auto"/>
        <w:rPr>
          <w:rFonts w:ascii="Times New Roman" w:hAnsi="Times New Roman" w:eastAsia="宋体" w:cs="Times New Roman"/>
          <w:color w:val="auto"/>
          <w:szCs w:val="21"/>
        </w:rPr>
      </w:pPr>
      <w:r>
        <w:rPr>
          <w:rFonts w:ascii="Times New Roman" w:hAnsi="Times New Roman" w:eastAsia="宋体" w:cs="Times New Roman"/>
          <w:b/>
          <w:color w:val="auto"/>
          <w:szCs w:val="21"/>
        </w:rPr>
        <w:t>1.</w:t>
      </w:r>
      <w:r>
        <w:rPr>
          <w:rFonts w:hint="eastAsia" w:ascii="Times New Roman" w:hAnsi="Times New Roman" w:eastAsia="宋体" w:cs="Times New Roman"/>
          <w:b/>
          <w:color w:val="auto"/>
          <w:szCs w:val="21"/>
        </w:rPr>
        <w:t>投标文件初审。</w:t>
      </w:r>
    </w:p>
    <w:p w14:paraId="3FA604B5">
      <w:pPr>
        <w:snapToGrid w:val="0"/>
        <w:spacing w:line="360" w:lineRule="auto"/>
        <w:ind w:firstLine="420" w:firstLineChars="200"/>
        <w:rPr>
          <w:rFonts w:ascii="Times New Roman" w:hAnsi="Times New Roman" w:eastAsia="宋体" w:cs="Times New Roman"/>
          <w:b/>
          <w:color w:val="auto"/>
          <w:szCs w:val="21"/>
        </w:rPr>
      </w:pPr>
      <w:r>
        <w:rPr>
          <w:rFonts w:hint="eastAsia" w:ascii="Times New Roman" w:hAnsi="Times New Roman" w:eastAsia="宋体" w:cs="Times New Roman"/>
          <w:color w:val="auto"/>
          <w:szCs w:val="21"/>
        </w:rPr>
        <w:t>初审分为资格性检查和符合性检查。</w:t>
      </w:r>
    </w:p>
    <w:p w14:paraId="262C05CF">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1.1</w:t>
      </w:r>
      <w:r>
        <w:rPr>
          <w:rFonts w:hint="eastAsia" w:ascii="Times New Roman" w:hAnsi="Times New Roman" w:eastAsia="宋体" w:cs="Times New Roman"/>
          <w:color w:val="auto"/>
          <w:szCs w:val="21"/>
        </w:rPr>
        <w:t>资格性检查。依据法律法规和采购文件的规定，对投标文件中的资格证明等进行审查，以确定投标人是否具备投标资格。</w:t>
      </w:r>
    </w:p>
    <w:p w14:paraId="1165368D">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1.2</w:t>
      </w:r>
      <w:r>
        <w:rPr>
          <w:rFonts w:hint="eastAsia" w:ascii="Times New Roman" w:hAnsi="Times New Roman" w:eastAsia="宋体" w:cs="Times New Roman"/>
          <w:color w:val="auto"/>
          <w:szCs w:val="21"/>
        </w:rPr>
        <w:t>符合性检查。依据采购文件的规定，从投标文件的有效性、完整性和对采购文件的响应程度进行审查，以确定是否对采购文件的实质性要求作出响应。</w:t>
      </w:r>
    </w:p>
    <w:p w14:paraId="0B5E7CE5">
      <w:pPr>
        <w:snapToGrid w:val="0"/>
        <w:spacing w:line="360" w:lineRule="auto"/>
        <w:ind w:right="-87"/>
        <w:rPr>
          <w:rFonts w:ascii="Times New Roman" w:hAnsi="Times New Roman" w:eastAsia="宋体" w:cs="Times New Roman"/>
          <w:b/>
          <w:color w:val="auto"/>
          <w:sz w:val="24"/>
        </w:rPr>
      </w:pPr>
      <w:r>
        <w:rPr>
          <w:rFonts w:ascii="Times New Roman" w:hAnsi="Times New Roman" w:eastAsia="宋体" w:cs="Times New Roman"/>
          <w:b/>
          <w:color w:val="auto"/>
          <w:sz w:val="24"/>
        </w:rPr>
        <w:t>2.</w:t>
      </w:r>
      <w:r>
        <w:rPr>
          <w:rFonts w:hint="eastAsia" w:ascii="Times New Roman" w:hAnsi="Times New Roman" w:eastAsia="宋体" w:cs="Times New Roman"/>
          <w:b/>
          <w:color w:val="auto"/>
          <w:szCs w:val="21"/>
        </w:rPr>
        <w:t>实质审查</w:t>
      </w:r>
    </w:p>
    <w:p w14:paraId="07CBA4C1">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1</w:t>
      </w:r>
      <w:r>
        <w:rPr>
          <w:rFonts w:hint="eastAsia" w:ascii="Times New Roman" w:hAnsi="Times New Roman" w:eastAsia="宋体" w:cs="Times New Roman"/>
          <w:color w:val="auto"/>
          <w:kern w:val="0"/>
          <w:szCs w:val="21"/>
        </w:rPr>
        <w:t>）评标委员会审查投标文件的实质性内容是否符合采购文件的实质性要求。</w:t>
      </w:r>
    </w:p>
    <w:p w14:paraId="01756EED">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2</w:t>
      </w:r>
      <w:r>
        <w:rPr>
          <w:rFonts w:hint="eastAsia" w:ascii="Times New Roman" w:hAnsi="Times New Roman" w:eastAsia="宋体" w:cs="Times New Roman"/>
          <w:color w:val="auto"/>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1937DFCF">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3</w:t>
      </w:r>
      <w:r>
        <w:rPr>
          <w:rFonts w:hint="eastAsia" w:ascii="Times New Roman" w:hAnsi="Times New Roman" w:eastAsia="宋体" w:cs="Times New Roman"/>
          <w:color w:val="auto"/>
          <w:kern w:val="0"/>
          <w:szCs w:val="21"/>
        </w:rPr>
        <w:t>）评审小组商务、技术方案响应性评定；</w:t>
      </w:r>
    </w:p>
    <w:p w14:paraId="40921AB0">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4</w:t>
      </w:r>
      <w:r>
        <w:rPr>
          <w:rFonts w:hint="eastAsia" w:ascii="Times New Roman" w:hAnsi="Times New Roman" w:eastAsia="宋体" w:cs="Times New Roman"/>
          <w:color w:val="auto"/>
          <w:kern w:val="0"/>
          <w:szCs w:val="21"/>
        </w:rPr>
        <w:t>）各投标人的技术得分为所有评委的有效评分的算术平均数，由指定专人进行计算复核。</w:t>
      </w:r>
    </w:p>
    <w:p w14:paraId="08BC4BD6">
      <w:pPr>
        <w:spacing w:line="360" w:lineRule="auto"/>
        <w:ind w:firstLine="420" w:firstLineChars="200"/>
        <w:rPr>
          <w:rFonts w:ascii="Times New Roman" w:hAnsi="Times New Roman" w:eastAsia="宋体" w:cs="Times New Roman"/>
          <w:b/>
          <w:color w:val="auto"/>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5</w:t>
      </w:r>
      <w:r>
        <w:rPr>
          <w:rFonts w:hint="eastAsia" w:ascii="Times New Roman" w:hAnsi="Times New Roman" w:eastAsia="宋体" w:cs="Times New Roman"/>
          <w:color w:val="auto"/>
          <w:kern w:val="0"/>
          <w:szCs w:val="21"/>
        </w:rPr>
        <w:t>）评标委员会完成评标后，评委对各部分得分汇总，计算出本项目综合得分。评标委员会按评标原则通过电子系统向采购人及采购代理机构提交评审报告。</w:t>
      </w:r>
    </w:p>
    <w:p w14:paraId="28A526F7">
      <w:pPr>
        <w:spacing w:line="360" w:lineRule="auto"/>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（三）澄清问题的形式</w:t>
      </w:r>
    </w:p>
    <w:p w14:paraId="1CC0B745">
      <w:pPr>
        <w:snapToGrid w:val="0"/>
        <w:spacing w:line="360" w:lineRule="auto"/>
        <w:ind w:left="228" w:right="-87"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color w:val="auto"/>
          <w:szCs w:val="21"/>
        </w:rPr>
        <w:t>通过电子交易平台交换数据电文的形式进行</w:t>
      </w:r>
      <w:r>
        <w:rPr>
          <w:rFonts w:hint="eastAsia" w:ascii="Times New Roman" w:hAnsi="Times New Roman" w:eastAsia="宋体" w:cs="Times New Roman"/>
          <w:color w:val="auto"/>
        </w:rPr>
        <w:t>，给予投标人提交澄清说明或补正的时间不少于半个小时，投标人已经明确表示澄清说明或补正完毕的除外。不得超出投标文件的范围或者改变投标文件的实质性内容。</w:t>
      </w:r>
    </w:p>
    <w:p w14:paraId="2E886642">
      <w:pPr>
        <w:snapToGrid w:val="0"/>
        <w:spacing w:line="360" w:lineRule="auto"/>
        <w:rPr>
          <w:rFonts w:ascii="Times New Roman" w:hAnsi="Times New Roman" w:eastAsia="宋体" w:cs="Times New Roman"/>
          <w:b/>
          <w:color w:val="auto"/>
          <w:szCs w:val="21"/>
        </w:rPr>
      </w:pPr>
      <w:r>
        <w:rPr>
          <w:rFonts w:hint="eastAsia" w:ascii="Times New Roman" w:hAnsi="Times New Roman" w:eastAsia="宋体" w:cs="Times New Roman"/>
          <w:b/>
          <w:color w:val="auto"/>
          <w:sz w:val="24"/>
          <w:szCs w:val="24"/>
        </w:rPr>
        <w:t>（四）错误修正</w:t>
      </w:r>
    </w:p>
    <w:p w14:paraId="50A66351">
      <w:pPr>
        <w:snapToGrid w:val="0"/>
        <w:spacing w:line="360"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投标文件如果出现计算或表达上的错误，修正错误的原则如下：</w:t>
      </w:r>
    </w:p>
    <w:p w14:paraId="5ED5EE7F">
      <w:pPr>
        <w:snapToGrid w:val="0"/>
        <w:spacing w:line="360" w:lineRule="auto"/>
        <w:ind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1.投标文件中开标一览表（报价表）内容与投标文件中相应内容不一致的，以开标一览表（报价表）为准；</w:t>
      </w:r>
    </w:p>
    <w:p w14:paraId="67CBD402">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2.大写金额和小写金额不一致的，以大写金额为准；</w:t>
      </w:r>
    </w:p>
    <w:p w14:paraId="4FDA04D8">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3.单价金额小数点或者百分比有明显错位的，以开标一览表的总价为准，并修改单价；</w:t>
      </w:r>
    </w:p>
    <w:p w14:paraId="791A4071">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4.总价金额与按单价汇总金额不一致的，以单价金额计算结果为准。</w:t>
      </w:r>
    </w:p>
    <w:p w14:paraId="5B57EF41">
      <w:pPr>
        <w:snapToGrid w:val="0"/>
        <w:spacing w:line="360" w:lineRule="auto"/>
        <w:ind w:firstLine="417" w:firstLineChars="198"/>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同时出现两种以上不一致的，按照前款规定的顺序修正。</w:t>
      </w:r>
    </w:p>
    <w:p w14:paraId="512479F6">
      <w:pPr>
        <w:snapToGrid w:val="0"/>
        <w:spacing w:line="360" w:lineRule="auto"/>
        <w:ind w:firstLine="417" w:firstLineChars="198"/>
        <w:rPr>
          <w:rFonts w:ascii="Times New Roman" w:hAnsi="Times New Roman" w:eastAsia="宋体" w:cs="Times New Roman"/>
          <w:color w:val="auto"/>
          <w:szCs w:val="21"/>
        </w:rPr>
      </w:pPr>
      <w:r>
        <w:rPr>
          <w:rFonts w:ascii="Times New Roman" w:hAnsi="Times New Roman" w:eastAsia="宋体" w:cs="Times New Roman"/>
          <w:b/>
          <w:color w:val="auto"/>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4F7DD593">
      <w:pPr>
        <w:snapToGrid w:val="0"/>
        <w:spacing w:line="360" w:lineRule="auto"/>
        <w:jc w:val="left"/>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（五）评标原则和评标方法</w:t>
      </w:r>
    </w:p>
    <w:p w14:paraId="78DA37E0">
      <w:pPr>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55CE2FF8">
      <w:pPr>
        <w:snapToGrid w:val="0"/>
        <w:spacing w:line="360" w:lineRule="auto"/>
        <w:ind w:firstLine="420" w:firstLineChars="200"/>
        <w:rPr>
          <w:rFonts w:ascii="Times New Roman" w:hAnsi="Times New Roman" w:eastAsia="宋体" w:cs="Times New Roman"/>
          <w:color w:val="auto"/>
          <w:sz w:val="24"/>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评标方法。本项目评标方法是</w:t>
      </w:r>
      <w:r>
        <w:rPr>
          <w:rFonts w:hint="eastAsia" w:ascii="Times New Roman" w:hAnsi="Times New Roman" w:eastAsia="宋体" w:cs="Times New Roman"/>
          <w:color w:val="auto"/>
          <w:szCs w:val="21"/>
          <w:u w:val="single"/>
        </w:rPr>
        <w:t>综合评分法</w:t>
      </w:r>
      <w:r>
        <w:rPr>
          <w:rFonts w:hint="eastAsia" w:ascii="Times New Roman" w:hAnsi="Times New Roman" w:eastAsia="宋体" w:cs="Times New Roman"/>
          <w:color w:val="auto"/>
          <w:szCs w:val="21"/>
        </w:rPr>
        <w:t>，具体评标内容及评分标准等详见《第四章：评标方法及评分标准》。</w:t>
      </w:r>
    </w:p>
    <w:p w14:paraId="1012E153">
      <w:pPr>
        <w:widowControl/>
        <w:snapToGrid w:val="0"/>
        <w:spacing w:line="360" w:lineRule="auto"/>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（六）评标过程的监控</w:t>
      </w:r>
    </w:p>
    <w:p w14:paraId="6556E79A">
      <w:pPr>
        <w:snapToGrid w:val="0"/>
        <w:spacing w:line="360" w:lineRule="auto"/>
        <w:ind w:firstLine="420" w:firstLineChars="200"/>
        <w:rPr>
          <w:rFonts w:ascii="Times New Roman" w:hAnsi="Times New Roman" w:eastAsia="宋体" w:cs="Times New Roman"/>
          <w:b/>
          <w:color w:val="auto"/>
          <w:sz w:val="28"/>
          <w:szCs w:val="24"/>
        </w:rPr>
      </w:pPr>
      <w:r>
        <w:rPr>
          <w:rFonts w:hint="eastAsia" w:ascii="Times New Roman" w:hAnsi="Times New Roman" w:eastAsia="宋体" w:cs="Times New Roman"/>
          <w:color w:val="auto"/>
          <w:szCs w:val="24"/>
        </w:rPr>
        <w:t>本项目评标过程实行全程录音、录像监控。</w:t>
      </w:r>
    </w:p>
    <w:p w14:paraId="2AA3D38E">
      <w:pPr>
        <w:snapToGrid w:val="0"/>
        <w:spacing w:before="120" w:line="360" w:lineRule="auto"/>
        <w:ind w:right="-87"/>
        <w:jc w:val="center"/>
        <w:outlineLvl w:val="1"/>
        <w:rPr>
          <w:rFonts w:hint="eastAsia" w:ascii="Times New Roman" w:hAnsi="Times New Roman" w:eastAsia="宋体" w:cs="Times New Roman"/>
          <w:b/>
          <w:color w:val="auto"/>
          <w:sz w:val="28"/>
        </w:rPr>
      </w:pPr>
    </w:p>
    <w:p w14:paraId="4992955D">
      <w:pPr>
        <w:snapToGrid w:val="0"/>
        <w:spacing w:before="120" w:line="360" w:lineRule="auto"/>
        <w:ind w:right="-87"/>
        <w:jc w:val="center"/>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六、定标</w:t>
      </w:r>
    </w:p>
    <w:p w14:paraId="524DA534">
      <w:pPr>
        <w:snapToGrid w:val="0"/>
        <w:spacing w:beforeLines="50" w:line="360" w:lineRule="auto"/>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（一）确定中标人。</w:t>
      </w:r>
    </w:p>
    <w:p w14:paraId="2A2A2BD2">
      <w:pPr>
        <w:snapToGrid w:val="0"/>
        <w:spacing w:beforeLines="50" w:line="360" w:lineRule="auto"/>
        <w:ind w:firstLine="415" w:firstLineChars="198"/>
        <w:rPr>
          <w:rFonts w:ascii="Times New Roman" w:hAnsi="Times New Roman" w:eastAsia="宋体" w:cs="Times New Roman"/>
          <w:b/>
          <w:color w:val="auto"/>
          <w:szCs w:val="21"/>
        </w:rPr>
      </w:pPr>
      <w:r>
        <w:rPr>
          <w:rFonts w:hint="eastAsia" w:ascii="Times New Roman" w:hAnsi="Times New Roman" w:eastAsia="宋体" w:cs="Times New Roman"/>
          <w:color w:val="auto"/>
          <w:szCs w:val="21"/>
        </w:rPr>
        <w:t>本项目由采购人事先授权评审小组确定候选中标人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名。经采购人确认后，确定项目中标人，同时发布采购结果公告</w:t>
      </w:r>
      <w:r>
        <w:rPr>
          <w:rFonts w:hint="eastAsia" w:ascii="Times New Roman" w:hAnsi="Times New Roman" w:eastAsia="宋体" w:cs="Times New Roman"/>
          <w:b/>
          <w:color w:val="auto"/>
          <w:szCs w:val="21"/>
        </w:rPr>
        <w:t>（中标人通过政采云系统领取中标通知书）。</w:t>
      </w:r>
    </w:p>
    <w:p w14:paraId="473847B4">
      <w:pPr>
        <w:snapToGrid w:val="0"/>
        <w:spacing w:beforeLines="50" w:line="360"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采购代理机构在评标结束后在</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个工作日内将评审报告交采购人确认。</w:t>
      </w:r>
    </w:p>
    <w:p w14:paraId="2D3C8F72">
      <w:pPr>
        <w:snapToGrid w:val="0"/>
        <w:spacing w:beforeLines="50" w:line="360"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投标人对评审结果无异议的，采购人应在收到评审报告后</w:t>
      </w: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个工作日内对评审结果进行确认。如有投标人对评审结果提出质疑的，采购人可在质疑处理完毕后确定中标人。</w:t>
      </w:r>
    </w:p>
    <w:p w14:paraId="0AB0B50D">
      <w:pPr>
        <w:snapToGrid w:val="0"/>
        <w:spacing w:beforeLines="50" w:line="360" w:lineRule="auto"/>
        <w:ind w:firstLine="415" w:firstLineChars="198"/>
        <w:rPr>
          <w:rFonts w:hint="eastAsia"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采购人依法确定中标人后</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个工作日内，采购代理机构发出《中标通知书》</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并同时在相关网站上发布中标公告。</w:t>
      </w:r>
    </w:p>
    <w:p w14:paraId="6AC5B29B">
      <w:pPr>
        <w:pStyle w:val="8"/>
        <w:rPr>
          <w:rFonts w:hint="eastAsia"/>
          <w:color w:val="auto"/>
        </w:rPr>
      </w:pPr>
    </w:p>
    <w:p w14:paraId="41D31334">
      <w:pPr>
        <w:snapToGrid w:val="0"/>
        <w:spacing w:before="120" w:line="360" w:lineRule="auto"/>
        <w:ind w:right="-87" w:firstLine="3345" w:firstLineChars="1190"/>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七、合同授予</w:t>
      </w:r>
    </w:p>
    <w:p w14:paraId="551A6D8C">
      <w:pPr>
        <w:widowControl/>
        <w:numPr>
          <w:ilvl w:val="0"/>
          <w:numId w:val="5"/>
        </w:numPr>
        <w:overflowPunct w:val="0"/>
        <w:autoSpaceDE w:val="0"/>
        <w:autoSpaceDN w:val="0"/>
        <w:adjustRightInd w:val="0"/>
        <w:snapToGrid w:val="0"/>
        <w:spacing w:line="336" w:lineRule="auto"/>
        <w:ind w:right="-87"/>
        <w:jc w:val="left"/>
        <w:textAlignment w:val="baseline"/>
        <w:rPr>
          <w:rFonts w:ascii="Times New Roman" w:hAnsi="Times New Roman" w:eastAsia="宋体" w:cs="Times New Roman"/>
          <w:b/>
          <w:color w:val="auto"/>
          <w:sz w:val="24"/>
        </w:rPr>
      </w:pPr>
      <w:r>
        <w:rPr>
          <w:rFonts w:hint="eastAsia" w:ascii="Times New Roman" w:hAnsi="Times New Roman" w:eastAsia="宋体" w:cs="Times New Roman"/>
          <w:b/>
          <w:color w:val="auto"/>
          <w:sz w:val="24"/>
        </w:rPr>
        <w:t>签订合同</w:t>
      </w:r>
    </w:p>
    <w:p w14:paraId="708F6CD5">
      <w:pPr>
        <w:snapToGrid w:val="0"/>
        <w:spacing w:line="336" w:lineRule="auto"/>
        <w:ind w:right="-87" w:firstLine="424" w:firstLineChars="202"/>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采购人与中标人应当在《中标通知书》发出之日起</w:t>
      </w:r>
      <w:r>
        <w:rPr>
          <w:rFonts w:ascii="Times New Roman" w:hAnsi="Times New Roman" w:eastAsia="宋体" w:cs="Times New Roman"/>
          <w:color w:val="auto"/>
        </w:rPr>
        <w:t>30</w:t>
      </w:r>
      <w:r>
        <w:rPr>
          <w:rFonts w:hint="eastAsia" w:ascii="Times New Roman" w:hAnsi="Times New Roman" w:eastAsia="宋体" w:cs="Times New Roman"/>
          <w:color w:val="auto"/>
        </w:rPr>
        <w:t>日内签订政府采购合同。同时，采购代理机构对合同内容进行审查，如发现与采购结果和投标承诺内容不一致的，应予以纠正。</w:t>
      </w:r>
    </w:p>
    <w:p w14:paraId="7B28138C">
      <w:pPr>
        <w:snapToGrid w:val="0"/>
        <w:spacing w:beforeLines="50" w:line="336"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中标人拖延、拒签合同的，将上报监管部门并取消中标资格。</w:t>
      </w:r>
    </w:p>
    <w:p w14:paraId="1C660248">
      <w:pPr>
        <w:snapToGrid w:val="0"/>
        <w:spacing w:beforeLines="50" w:line="336"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中标人和采购人签订合同，按合同规定的供货时间供货并安装调试完毕。</w:t>
      </w:r>
    </w:p>
    <w:p w14:paraId="0FBDE0F6">
      <w:pPr>
        <w:snapToGrid w:val="0"/>
        <w:spacing w:beforeLines="50" w:line="336"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F7E341C">
      <w:pPr>
        <w:snapToGrid w:val="0"/>
        <w:spacing w:beforeLines="50" w:line="336" w:lineRule="auto"/>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（二）合同公告</w:t>
      </w:r>
    </w:p>
    <w:p w14:paraId="1695CE9C">
      <w:pPr>
        <w:snapToGrid w:val="0"/>
        <w:spacing w:beforeLines="50" w:line="336" w:lineRule="auto"/>
        <w:ind w:firstLine="415" w:firstLineChars="198"/>
        <w:rPr>
          <w:rFonts w:ascii="Times New Roman" w:hAnsi="Times New Roman" w:eastAsia="黑体" w:cs="Times New Roman"/>
          <w:color w:val="auto"/>
          <w:sz w:val="30"/>
        </w:rPr>
      </w:pPr>
      <w:r>
        <w:rPr>
          <w:rFonts w:hint="eastAsia" w:ascii="Times New Roman" w:hAnsi="Times New Roman" w:eastAsia="宋体" w:cs="Times New Roman"/>
          <w:color w:val="auto"/>
          <w:szCs w:val="21"/>
        </w:rPr>
        <w:t>采购人应当自政府采购合同签订之日起</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个工作日内，将政府采购合同在省级以上人民政府财政部门指定的媒体上公告，但政府采购合同中涉及国家秘密、商业秘密的内容除外。</w:t>
      </w:r>
    </w:p>
    <w:p w14:paraId="05B1855B">
      <w:pPr>
        <w:snapToGrid w:val="0"/>
        <w:spacing w:before="120" w:line="360" w:lineRule="auto"/>
        <w:ind w:right="-87"/>
        <w:jc w:val="center"/>
        <w:rPr>
          <w:rFonts w:ascii="Times New Roman" w:hAnsi="Times New Roman" w:eastAsia="黑体" w:cs="Times New Roman"/>
          <w:color w:val="auto"/>
          <w:sz w:val="30"/>
        </w:rPr>
      </w:pPr>
    </w:p>
    <w:p w14:paraId="30B36E38">
      <w:pPr>
        <w:snapToGrid w:val="0"/>
        <w:spacing w:before="120" w:line="360" w:lineRule="auto"/>
        <w:ind w:right="-87"/>
        <w:jc w:val="center"/>
        <w:rPr>
          <w:rFonts w:hint="eastAsia" w:ascii="Times New Roman" w:hAnsi="Times New Roman" w:eastAsia="黑体" w:cs="Times New Roman"/>
          <w:color w:val="auto"/>
          <w:sz w:val="30"/>
        </w:rPr>
      </w:pPr>
    </w:p>
    <w:p w14:paraId="09D88F5F">
      <w:pPr>
        <w:snapToGrid w:val="0"/>
        <w:spacing w:before="120" w:line="360" w:lineRule="auto"/>
        <w:ind w:right="-87"/>
        <w:jc w:val="center"/>
        <w:rPr>
          <w:rFonts w:ascii="Times New Roman" w:hAnsi="Times New Roman" w:eastAsia="黑体" w:cs="Times New Roman"/>
          <w:color w:val="auto"/>
          <w:sz w:val="30"/>
        </w:rPr>
      </w:pPr>
      <w:r>
        <w:rPr>
          <w:rFonts w:hint="eastAsia" w:ascii="Times New Roman" w:hAnsi="Times New Roman" w:eastAsia="黑体" w:cs="Times New Roman"/>
          <w:color w:val="auto"/>
          <w:sz w:val="30"/>
        </w:rPr>
        <w:t>第四章</w:t>
      </w:r>
      <w:r>
        <w:rPr>
          <w:rFonts w:hint="eastAsia" w:ascii="Times New Roman" w:hAnsi="Times New Roman" w:eastAsia="黑体" w:cs="Times New Roman"/>
          <w:color w:val="auto"/>
          <w:sz w:val="30"/>
          <w:lang w:val="en-US" w:eastAsia="zh-CN"/>
        </w:rPr>
        <w:t xml:space="preserve">  </w:t>
      </w:r>
      <w:r>
        <w:rPr>
          <w:rFonts w:hint="eastAsia" w:ascii="Times New Roman" w:hAnsi="Times New Roman" w:eastAsia="黑体" w:cs="Times New Roman"/>
          <w:color w:val="auto"/>
          <w:sz w:val="30"/>
        </w:rPr>
        <w:t>评标方法及评分标准</w:t>
      </w:r>
    </w:p>
    <w:p w14:paraId="425FD1D9">
      <w:pPr>
        <w:snapToGrid w:val="0"/>
        <w:spacing w:before="120" w:line="336" w:lineRule="auto"/>
        <w:ind w:right="-87" w:firstLine="103" w:firstLineChars="49"/>
        <w:outlineLvl w:val="0"/>
        <w:rPr>
          <w:rFonts w:ascii="Times New Roman" w:hAnsi="Times New Roman" w:eastAsia="宋体" w:cs="Times New Roman"/>
          <w:color w:val="auto"/>
        </w:rPr>
      </w:pPr>
      <w:r>
        <w:rPr>
          <w:rFonts w:hint="eastAsia" w:ascii="Times New Roman" w:hAnsi="Times New Roman" w:eastAsia="宋体" w:cs="Times New Roman"/>
          <w:b/>
          <w:color w:val="auto"/>
        </w:rPr>
        <w:t>综合评分法</w:t>
      </w:r>
    </w:p>
    <w:p w14:paraId="18464F49">
      <w:pPr>
        <w:snapToGrid w:val="0"/>
        <w:spacing w:line="336" w:lineRule="auto"/>
        <w:ind w:right="-87" w:firstLine="2154" w:firstLineChars="894"/>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eastAsia="zh-CN"/>
        </w:rPr>
        <w:t>2025年度全自动心肺复苏仪采购项目</w:t>
      </w:r>
      <w:r>
        <w:rPr>
          <w:rFonts w:hint="eastAsia" w:ascii="Times New Roman" w:hAnsi="Times New Roman" w:eastAsia="宋体" w:cs="Times New Roman"/>
          <w:b/>
          <w:color w:val="auto"/>
          <w:sz w:val="24"/>
          <w:szCs w:val="24"/>
        </w:rPr>
        <w:t>评标方法</w:t>
      </w:r>
    </w:p>
    <w:p w14:paraId="280F3DCD">
      <w:pPr>
        <w:snapToGrid w:val="0"/>
        <w:spacing w:line="336" w:lineRule="auto"/>
        <w:ind w:right="-87" w:firstLine="420"/>
        <w:rPr>
          <w:rFonts w:ascii="Times New Roman" w:hAnsi="Times New Roman" w:eastAsia="宋体" w:cs="Times New Roman"/>
          <w:color w:val="auto"/>
        </w:rPr>
      </w:pPr>
      <w:r>
        <w:rPr>
          <w:rFonts w:hint="eastAsia" w:ascii="Times New Roman" w:hAnsi="Times New Roman" w:eastAsia="宋体" w:cs="Times New Roman"/>
          <w:color w:val="auto"/>
        </w:rPr>
        <w:t>为公正、公平、科学地选择中标人，根据《中华人民共和国政府采购法》等有关法律法规的规定，并结合本项目的实际，制定本办法。</w:t>
      </w:r>
    </w:p>
    <w:p w14:paraId="173668F6">
      <w:pPr>
        <w:snapToGrid w:val="0"/>
        <w:spacing w:line="336" w:lineRule="auto"/>
        <w:ind w:right="-87" w:firstLine="420"/>
        <w:rPr>
          <w:rFonts w:ascii="Times New Roman" w:hAnsi="Times New Roman" w:eastAsia="宋体" w:cs="Times New Roman"/>
          <w:color w:val="auto"/>
        </w:rPr>
      </w:pPr>
      <w:r>
        <w:rPr>
          <w:rFonts w:hint="eastAsia" w:ascii="Times New Roman" w:hAnsi="Times New Roman" w:eastAsia="宋体" w:cs="Times New Roman"/>
          <w:color w:val="auto"/>
          <w:szCs w:val="21"/>
        </w:rPr>
        <w:t>本办法适用于</w:t>
      </w:r>
      <w:r>
        <w:rPr>
          <w:rFonts w:hint="eastAsia" w:ascii="Times New Roman" w:hAnsi="Times New Roman" w:eastAsia="宋体" w:cs="Times New Roman"/>
          <w:color w:val="auto"/>
          <w:szCs w:val="21"/>
          <w:lang w:eastAsia="zh-CN"/>
        </w:rPr>
        <w:t>2025年度全自动心肺复苏仪采购项目</w:t>
      </w:r>
      <w:r>
        <w:rPr>
          <w:rFonts w:hint="eastAsia" w:ascii="Times New Roman" w:hAnsi="Times New Roman" w:eastAsia="宋体" w:cs="Times New Roman"/>
          <w:color w:val="auto"/>
          <w:szCs w:val="21"/>
        </w:rPr>
        <w:t>的评标。</w:t>
      </w:r>
    </w:p>
    <w:p w14:paraId="662005BF">
      <w:pPr>
        <w:snapToGrid w:val="0"/>
        <w:spacing w:line="336" w:lineRule="auto"/>
        <w:ind w:left="756" w:leftChars="114" w:hanging="517" w:hangingChars="245"/>
        <w:rPr>
          <w:rFonts w:ascii="宋体" w:hAnsi="宋体" w:eastAsia="宋体" w:cs="Times New Roman"/>
          <w:color w:val="auto"/>
        </w:rPr>
      </w:pPr>
      <w:r>
        <w:rPr>
          <w:rFonts w:hint="eastAsia" w:ascii="Times New Roman" w:hAnsi="Times New Roman" w:eastAsia="宋体" w:cs="Times New Roman"/>
          <w:b/>
          <w:color w:val="auto"/>
        </w:rPr>
        <w:t>中标依据：</w:t>
      </w:r>
      <w:r>
        <w:rPr>
          <w:rFonts w:hint="eastAsia" w:ascii="宋体" w:hAnsi="宋体" w:eastAsia="宋体" w:cs="Times New Roman"/>
          <w:color w:val="auto"/>
          <w:u w:val="single" w:color="000000"/>
        </w:rPr>
        <w:t>综合得分</w:t>
      </w:r>
      <w:r>
        <w:rPr>
          <w:rFonts w:hint="eastAsia" w:ascii="宋体" w:hAnsi="宋体" w:eastAsia="宋体" w:cs="Times New Roman"/>
          <w:color w:val="auto"/>
        </w:rPr>
        <w:t>最高者为中标候选人。</w:t>
      </w:r>
    </w:p>
    <w:p w14:paraId="3E8D1BA8">
      <w:pPr>
        <w:snapToGrid w:val="0"/>
        <w:spacing w:line="336" w:lineRule="auto"/>
        <w:ind w:left="756" w:leftChars="114" w:hanging="517" w:hangingChars="245"/>
        <w:rPr>
          <w:rFonts w:ascii="Times New Roman" w:hAnsi="Times New Roman" w:eastAsia="宋体" w:cs="Times New Roman"/>
          <w:b/>
          <w:color w:val="auto"/>
        </w:rPr>
      </w:pPr>
      <w:r>
        <w:rPr>
          <w:rFonts w:hint="eastAsia" w:ascii="宋体" w:hAnsi="宋体" w:eastAsia="宋体" w:cs="Times New Roman"/>
          <w:b/>
          <w:color w:val="auto"/>
          <w:u w:val="single"/>
        </w:rPr>
        <w:t>最高限价：预算金额。</w:t>
      </w:r>
    </w:p>
    <w:p w14:paraId="1E9972E5">
      <w:pPr>
        <w:snapToGrid w:val="0"/>
        <w:spacing w:line="336" w:lineRule="auto"/>
        <w:ind w:left="756" w:leftChars="114" w:hanging="517" w:hangingChars="245"/>
        <w:rPr>
          <w:rFonts w:ascii="Times New Roman" w:hAnsi="Times New Roman" w:eastAsia="宋体" w:cs="Times New Roman"/>
          <w:b/>
          <w:color w:val="auto"/>
        </w:rPr>
      </w:pPr>
      <w:r>
        <w:rPr>
          <w:rFonts w:hint="eastAsia" w:ascii="Times New Roman" w:hAnsi="Times New Roman" w:eastAsia="宋体" w:cs="Times New Roman"/>
          <w:b/>
          <w:color w:val="auto"/>
        </w:rPr>
        <w:t>报价的计分方法：</w:t>
      </w:r>
    </w:p>
    <w:p w14:paraId="25D50E16">
      <w:pPr>
        <w:autoSpaceDE w:val="0"/>
        <w:autoSpaceDN w:val="0"/>
        <w:adjustRightInd w:val="0"/>
        <w:snapToGrid w:val="0"/>
        <w:spacing w:line="336" w:lineRule="auto"/>
        <w:ind w:right="-87" w:firstLine="411" w:firstLineChars="196"/>
        <w:rPr>
          <w:rFonts w:ascii="Times New Roman" w:hAnsi="Times New Roman" w:eastAsia="宋体" w:cs="Times New Roman"/>
          <w:color w:val="auto"/>
          <w:lang w:val="zh-CN"/>
        </w:rPr>
      </w:pPr>
      <w:r>
        <w:rPr>
          <w:rFonts w:hint="eastAsia" w:ascii="Times New Roman" w:hAnsi="Times New Roman" w:eastAsia="宋体" w:cs="Times New Roman"/>
          <w:color w:val="auto"/>
          <w:lang w:val="zh-CN"/>
        </w:rPr>
        <w:t>满足投标文件要求</w:t>
      </w:r>
      <w:r>
        <w:rPr>
          <w:rFonts w:hint="eastAsia" w:ascii="宋体" w:hAnsi="宋体" w:eastAsia="宋体" w:cs="宋体"/>
          <w:color w:val="auto"/>
          <w:kern w:val="0"/>
          <w:sz w:val="22"/>
        </w:rPr>
        <w:t>且投</w:t>
      </w:r>
      <w:r>
        <w:rPr>
          <w:rFonts w:hint="eastAsia" w:ascii="Times New Roman" w:hAnsi="Times New Roman" w:eastAsia="宋体" w:cs="Times New Roman"/>
          <w:color w:val="auto"/>
          <w:lang w:val="zh-CN"/>
        </w:rPr>
        <w:t>标报价最低的为评标基准价，其价格分为满分，其他投标人的价格分按下列公式计算：</w:t>
      </w:r>
    </w:p>
    <w:p w14:paraId="60D7D325">
      <w:pPr>
        <w:autoSpaceDE w:val="0"/>
        <w:autoSpaceDN w:val="0"/>
        <w:adjustRightInd w:val="0"/>
        <w:snapToGrid w:val="0"/>
        <w:spacing w:line="336" w:lineRule="auto"/>
        <w:ind w:right="-87" w:firstLine="550" w:firstLineChars="262"/>
        <w:rPr>
          <w:rFonts w:ascii="Times New Roman" w:hAnsi="Times New Roman" w:eastAsia="宋体" w:cs="Times New Roman"/>
          <w:color w:val="auto"/>
          <w:lang w:val="zh-CN"/>
        </w:rPr>
      </w:pPr>
      <w:r>
        <w:rPr>
          <w:rFonts w:hint="eastAsia" w:ascii="Times New Roman" w:hAnsi="Times New Roman" w:eastAsia="宋体" w:cs="Times New Roman"/>
          <w:color w:val="auto"/>
          <w:lang w:val="zh-CN"/>
        </w:rPr>
        <w:t>价格得分＝（评标基准价</w:t>
      </w:r>
      <w:r>
        <w:rPr>
          <w:rFonts w:ascii="Times New Roman" w:hAnsi="Times New Roman" w:eastAsia="宋体" w:cs="Times New Roman"/>
          <w:color w:val="auto"/>
          <w:lang w:val="zh-CN"/>
        </w:rPr>
        <w:t>/</w:t>
      </w:r>
      <w:r>
        <w:rPr>
          <w:rFonts w:hint="eastAsia" w:ascii="Times New Roman" w:hAnsi="Times New Roman" w:eastAsia="宋体" w:cs="Times New Roman"/>
          <w:color w:val="auto"/>
          <w:lang w:val="zh-CN"/>
        </w:rPr>
        <w:t>投标报价）</w:t>
      </w:r>
      <w:r>
        <w:rPr>
          <w:rFonts w:ascii="Times New Roman" w:hAnsi="Times New Roman" w:eastAsia="宋体" w:cs="Times New Roman"/>
          <w:color w:val="auto"/>
          <w:lang w:val="zh-CN"/>
        </w:rPr>
        <w:t>×</w:t>
      </w:r>
      <w:r>
        <w:rPr>
          <w:rFonts w:hint="eastAsia" w:ascii="Times New Roman" w:hAnsi="Times New Roman" w:eastAsia="宋体" w:cs="Times New Roman"/>
          <w:color w:val="auto"/>
          <w:lang w:val="zh-CN"/>
        </w:rPr>
        <w:t>价格权重</w:t>
      </w:r>
      <w:r>
        <w:rPr>
          <w:rFonts w:ascii="Times New Roman" w:hAnsi="Times New Roman" w:eastAsia="宋体" w:cs="Times New Roman"/>
          <w:color w:val="auto"/>
          <w:lang w:val="zh-CN"/>
        </w:rPr>
        <w:t>×100</w:t>
      </w:r>
      <w:r>
        <w:rPr>
          <w:rFonts w:hint="eastAsia" w:ascii="Times New Roman" w:hAnsi="Times New Roman" w:eastAsia="宋体" w:cs="Times New Roman"/>
          <w:color w:val="auto"/>
          <w:lang w:val="zh-CN"/>
        </w:rPr>
        <w:t>。</w:t>
      </w:r>
    </w:p>
    <w:tbl>
      <w:tblPr>
        <w:tblStyle w:val="9"/>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69D2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5D7EDD16">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lang w:val="zh-CN"/>
              </w:rPr>
              <w:t>评价指标和各评价权重指标：</w:t>
            </w:r>
            <w:r>
              <w:rPr>
                <w:rFonts w:hint="eastAsia" w:ascii="Times New Roman" w:hAnsi="Times New Roman" w:eastAsia="宋体" w:cs="Times New Roman"/>
                <w:color w:val="auto"/>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53F25925">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权重（％）</w:t>
            </w:r>
          </w:p>
        </w:tc>
      </w:tr>
      <w:tr w14:paraId="4800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5DA71C17">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5BCE14A4">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70</w:t>
            </w:r>
          </w:p>
        </w:tc>
      </w:tr>
      <w:tr w14:paraId="7DEF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5105676F">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7248CB19">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30</w:t>
            </w:r>
          </w:p>
        </w:tc>
      </w:tr>
      <w:tr w14:paraId="65C9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505F8772">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55BD766B">
            <w:pPr>
              <w:spacing w:line="336" w:lineRule="auto"/>
              <w:ind w:right="-341"/>
              <w:jc w:val="center"/>
              <w:rPr>
                <w:rFonts w:ascii="Times New Roman" w:hAnsi="Times New Roman" w:eastAsia="宋体" w:cs="Times New Roman"/>
                <w:color w:val="auto"/>
              </w:rPr>
            </w:pPr>
            <w:r>
              <w:rPr>
                <w:rFonts w:ascii="Times New Roman" w:hAnsi="Times New Roman" w:eastAsia="宋体" w:cs="Times New Roman"/>
                <w:color w:val="auto"/>
              </w:rPr>
              <w:t>100</w:t>
            </w:r>
          </w:p>
        </w:tc>
      </w:tr>
    </w:tbl>
    <w:p w14:paraId="046384AB">
      <w:pPr>
        <w:autoSpaceDE w:val="0"/>
        <w:autoSpaceDN w:val="0"/>
        <w:adjustRightInd w:val="0"/>
        <w:spacing w:line="336" w:lineRule="auto"/>
        <w:ind w:right="-341" w:firstLine="424" w:firstLineChars="202"/>
        <w:rPr>
          <w:rFonts w:ascii="Times New Roman" w:hAnsi="Times New Roman" w:eastAsia="宋体" w:cs="Times New Roman"/>
          <w:color w:val="auto"/>
        </w:rPr>
      </w:pPr>
      <w:r>
        <w:rPr>
          <w:rFonts w:hint="eastAsia" w:ascii="Times New Roman" w:hAnsi="Times New Roman" w:eastAsia="宋体" w:cs="Times New Roman"/>
          <w:color w:val="auto"/>
        </w:rPr>
        <w:t>综合得分</w:t>
      </w:r>
      <w:r>
        <w:rPr>
          <w:rFonts w:ascii="Times New Roman" w:hAnsi="Times New Roman" w:eastAsia="宋体" w:cs="Times New Roman"/>
          <w:color w:val="auto"/>
        </w:rPr>
        <w:t>=</w:t>
      </w:r>
      <w:r>
        <w:rPr>
          <w:rFonts w:hint="eastAsia" w:ascii="Times New Roman" w:hAnsi="Times New Roman" w:eastAsia="宋体" w:cs="Times New Roman"/>
          <w:color w:val="auto"/>
        </w:rPr>
        <w:t>商务技术得分＋价格得分</w:t>
      </w:r>
      <w:r>
        <w:rPr>
          <w:rFonts w:ascii="Times New Roman" w:hAnsi="Times New Roman" w:eastAsia="宋体" w:cs="Times New Roman"/>
          <w:color w:val="auto"/>
        </w:rPr>
        <w:t>(</w:t>
      </w:r>
      <w:r>
        <w:rPr>
          <w:rFonts w:hint="eastAsia" w:ascii="Times New Roman" w:hAnsi="Times New Roman" w:eastAsia="宋体" w:cs="Times New Roman"/>
          <w:color w:val="auto"/>
        </w:rPr>
        <w:t>评分过程中采用四舍五入法，并保留小数</w:t>
      </w:r>
      <w:r>
        <w:rPr>
          <w:rFonts w:ascii="Times New Roman" w:hAnsi="Times New Roman" w:eastAsia="宋体" w:cs="Times New Roman"/>
          <w:color w:val="auto"/>
        </w:rPr>
        <w:t>2</w:t>
      </w:r>
      <w:r>
        <w:rPr>
          <w:rFonts w:hint="eastAsia" w:ascii="Times New Roman" w:hAnsi="Times New Roman" w:eastAsia="宋体" w:cs="Times New Roman"/>
          <w:color w:val="auto"/>
        </w:rPr>
        <w:t>位</w:t>
      </w:r>
      <w:r>
        <w:rPr>
          <w:rFonts w:ascii="Times New Roman" w:hAnsi="Times New Roman" w:eastAsia="宋体" w:cs="Times New Roman"/>
          <w:color w:val="auto"/>
        </w:rPr>
        <w:t>)</w:t>
      </w:r>
    </w:p>
    <w:p w14:paraId="1B126781">
      <w:pPr>
        <w:autoSpaceDE w:val="0"/>
        <w:autoSpaceDN w:val="0"/>
        <w:adjustRightInd w:val="0"/>
        <w:spacing w:line="336" w:lineRule="auto"/>
        <w:ind w:right="-341" w:firstLine="424" w:firstLineChars="202"/>
        <w:rPr>
          <w:rFonts w:ascii="Times New Roman" w:hAnsi="Times New Roman" w:eastAsia="宋体" w:cs="Times New Roman"/>
          <w:color w:val="auto"/>
        </w:rPr>
      </w:pPr>
      <w:bookmarkStart w:id="15" w:name="_Hlk113978293"/>
      <w:r>
        <w:rPr>
          <w:rFonts w:hint="eastAsia" w:ascii="Times New Roman" w:hAnsi="Times New Roman" w:eastAsia="宋体" w:cs="Times New Roman"/>
          <w:color w:val="auto"/>
        </w:rPr>
        <w:t>将综合得分从高到低排序，得出投标人名次。得分相同时，按投标报价由低到高顺序排列，得分且投标报价相同的，按技术指标优劣顺序排列</w:t>
      </w:r>
    </w:p>
    <w:bookmarkEnd w:id="15"/>
    <w:p w14:paraId="404BC28A">
      <w:pPr>
        <w:tabs>
          <w:tab w:val="left" w:pos="1620"/>
        </w:tabs>
        <w:spacing w:line="336" w:lineRule="auto"/>
        <w:ind w:left="1111" w:leftChars="228" w:hanging="632" w:hangingChars="300"/>
        <w:rPr>
          <w:rFonts w:ascii="Times New Roman" w:hAnsi="Times New Roman" w:eastAsia="宋体" w:cs="Times New Roman"/>
          <w:b/>
          <w:color w:val="auto"/>
        </w:rPr>
      </w:pPr>
      <w:r>
        <w:rPr>
          <w:rFonts w:hint="eastAsia" w:ascii="Times New Roman" w:hAnsi="Times New Roman" w:eastAsia="宋体" w:cs="Times New Roman"/>
          <w:b/>
          <w:color w:val="auto"/>
        </w:rPr>
        <w:t>候选中标商的选取</w:t>
      </w:r>
    </w:p>
    <w:p w14:paraId="7DB11B10">
      <w:pPr>
        <w:spacing w:line="336" w:lineRule="auto"/>
        <w:ind w:right="-341" w:firstLine="525" w:firstLineChars="250"/>
        <w:rPr>
          <w:rFonts w:ascii="Times New Roman" w:hAnsi="Times New Roman" w:eastAsia="宋体" w:cs="Times New Roman"/>
          <w:b/>
          <w:color w:val="auto"/>
          <w:sz w:val="28"/>
          <w:szCs w:val="28"/>
          <w:lang w:val="zh-CN"/>
        </w:rPr>
      </w:pPr>
      <w:r>
        <w:rPr>
          <w:rFonts w:hint="eastAsia" w:ascii="Times New Roman" w:hAnsi="Times New Roman" w:eastAsia="宋体" w:cs="Times New Roman"/>
          <w:color w:val="auto"/>
        </w:rPr>
        <w:t>按照综合得分名次推荐候选中标人</w:t>
      </w:r>
      <w:r>
        <w:rPr>
          <w:rFonts w:ascii="Times New Roman" w:hAnsi="Times New Roman" w:eastAsia="宋体" w:cs="Times New Roman"/>
          <w:color w:val="auto"/>
        </w:rPr>
        <w:t>1</w:t>
      </w:r>
      <w:r>
        <w:rPr>
          <w:rFonts w:hint="eastAsia" w:ascii="Times New Roman" w:hAnsi="Times New Roman" w:eastAsia="宋体" w:cs="Times New Roman"/>
          <w:color w:val="auto"/>
        </w:rPr>
        <w:t>名。</w:t>
      </w:r>
    </w:p>
    <w:p w14:paraId="01C18D97">
      <w:pPr>
        <w:tabs>
          <w:tab w:val="left" w:pos="1476"/>
          <w:tab w:val="center" w:pos="4651"/>
        </w:tabs>
        <w:spacing w:line="288" w:lineRule="auto"/>
        <w:ind w:right="-341"/>
        <w:jc w:val="center"/>
        <w:rPr>
          <w:rFonts w:ascii="Times New Roman" w:hAnsi="Times New Roman" w:eastAsia="宋体" w:cs="Times New Roman"/>
          <w:b/>
          <w:color w:val="auto"/>
          <w:sz w:val="24"/>
          <w:szCs w:val="24"/>
        </w:rPr>
      </w:pPr>
    </w:p>
    <w:p w14:paraId="599F6BDA">
      <w:pPr>
        <w:tabs>
          <w:tab w:val="left" w:pos="1476"/>
          <w:tab w:val="center" w:pos="4651"/>
        </w:tabs>
        <w:spacing w:line="288" w:lineRule="auto"/>
        <w:ind w:right="-341"/>
        <w:jc w:val="center"/>
        <w:rPr>
          <w:rFonts w:hint="eastAsia" w:ascii="Times New Roman" w:hAnsi="Times New Roman" w:eastAsia="宋体" w:cs="Times New Roman"/>
          <w:b/>
          <w:color w:val="auto"/>
          <w:sz w:val="24"/>
          <w:szCs w:val="24"/>
          <w:lang w:eastAsia="zh-CN"/>
        </w:rPr>
      </w:pPr>
    </w:p>
    <w:p w14:paraId="56683B7F">
      <w:pPr>
        <w:tabs>
          <w:tab w:val="left" w:pos="1476"/>
          <w:tab w:val="center" w:pos="4651"/>
        </w:tabs>
        <w:spacing w:line="288" w:lineRule="auto"/>
        <w:ind w:right="-341"/>
        <w:jc w:val="center"/>
        <w:rPr>
          <w:rFonts w:hint="eastAsia" w:ascii="Times New Roman" w:hAnsi="Times New Roman" w:eastAsia="宋体" w:cs="Times New Roman"/>
          <w:b/>
          <w:color w:val="auto"/>
          <w:sz w:val="24"/>
          <w:szCs w:val="24"/>
          <w:lang w:eastAsia="zh-CN"/>
        </w:rPr>
      </w:pPr>
    </w:p>
    <w:p w14:paraId="008E8100">
      <w:pPr>
        <w:tabs>
          <w:tab w:val="left" w:pos="1476"/>
          <w:tab w:val="center" w:pos="4651"/>
        </w:tabs>
        <w:spacing w:line="288" w:lineRule="auto"/>
        <w:ind w:right="-341"/>
        <w:jc w:val="center"/>
        <w:rPr>
          <w:rFonts w:hint="eastAsia" w:ascii="Times New Roman" w:hAnsi="Times New Roman" w:eastAsia="宋体" w:cs="Times New Roman"/>
          <w:b/>
          <w:color w:val="auto"/>
          <w:sz w:val="24"/>
          <w:szCs w:val="24"/>
          <w:lang w:eastAsia="zh-CN"/>
        </w:rPr>
      </w:pPr>
    </w:p>
    <w:p w14:paraId="311D7A32">
      <w:pPr>
        <w:tabs>
          <w:tab w:val="left" w:pos="1476"/>
          <w:tab w:val="center" w:pos="4651"/>
        </w:tabs>
        <w:spacing w:line="288" w:lineRule="auto"/>
        <w:ind w:right="-341"/>
        <w:jc w:val="center"/>
        <w:rPr>
          <w:rFonts w:hint="eastAsia" w:ascii="Times New Roman" w:hAnsi="Times New Roman" w:eastAsia="宋体" w:cs="Times New Roman"/>
          <w:b/>
          <w:color w:val="auto"/>
          <w:sz w:val="24"/>
          <w:szCs w:val="24"/>
          <w:lang w:eastAsia="zh-CN"/>
        </w:rPr>
      </w:pPr>
    </w:p>
    <w:p w14:paraId="78DE0575">
      <w:pPr>
        <w:tabs>
          <w:tab w:val="left" w:pos="1476"/>
          <w:tab w:val="center" w:pos="4651"/>
        </w:tabs>
        <w:spacing w:line="288" w:lineRule="auto"/>
        <w:ind w:right="-341"/>
        <w:jc w:val="center"/>
        <w:rPr>
          <w:rFonts w:hint="eastAsia" w:ascii="Times New Roman" w:hAnsi="Times New Roman" w:eastAsia="宋体" w:cs="Times New Roman"/>
          <w:b/>
          <w:color w:val="auto"/>
          <w:sz w:val="24"/>
          <w:szCs w:val="24"/>
          <w:lang w:eastAsia="zh-CN"/>
        </w:rPr>
      </w:pPr>
    </w:p>
    <w:p w14:paraId="4D567635">
      <w:pPr>
        <w:tabs>
          <w:tab w:val="left" w:pos="1476"/>
          <w:tab w:val="center" w:pos="4651"/>
        </w:tabs>
        <w:spacing w:line="288" w:lineRule="auto"/>
        <w:ind w:right="-341"/>
        <w:jc w:val="center"/>
        <w:rPr>
          <w:rFonts w:hint="eastAsia" w:ascii="Times New Roman" w:hAnsi="Times New Roman" w:eastAsia="宋体" w:cs="Times New Roman"/>
          <w:b/>
          <w:color w:val="auto"/>
          <w:sz w:val="24"/>
          <w:szCs w:val="24"/>
          <w:lang w:eastAsia="zh-CN"/>
        </w:rPr>
      </w:pPr>
    </w:p>
    <w:p w14:paraId="66032353">
      <w:pPr>
        <w:tabs>
          <w:tab w:val="left" w:pos="1476"/>
          <w:tab w:val="center" w:pos="4651"/>
        </w:tabs>
        <w:spacing w:line="288" w:lineRule="auto"/>
        <w:ind w:right="-341"/>
        <w:jc w:val="center"/>
        <w:rPr>
          <w:rFonts w:ascii="Times New Roman" w:hAnsi="Times New Roman" w:eastAsia="宋体" w:cs="Times New Roman"/>
          <w:color w:val="auto"/>
          <w:szCs w:val="21"/>
        </w:rPr>
      </w:pPr>
      <w:r>
        <w:rPr>
          <w:rFonts w:hint="eastAsia" w:ascii="Times New Roman" w:hAnsi="Times New Roman" w:eastAsia="宋体" w:cs="Times New Roman"/>
          <w:b/>
          <w:color w:val="auto"/>
          <w:sz w:val="24"/>
          <w:szCs w:val="24"/>
          <w:lang w:eastAsia="zh-CN"/>
        </w:rPr>
        <w:t>2025年度全自动心肺复苏仪采购项目</w:t>
      </w:r>
      <w:r>
        <w:rPr>
          <w:rFonts w:hint="eastAsia" w:ascii="Times New Roman" w:hAnsi="Times New Roman" w:eastAsia="宋体" w:cs="Times New Roman"/>
          <w:b/>
          <w:color w:val="auto"/>
          <w:sz w:val="24"/>
          <w:szCs w:val="24"/>
        </w:rPr>
        <w:t>评分表</w:t>
      </w:r>
    </w:p>
    <w:p w14:paraId="1DD9957B">
      <w:pPr>
        <w:spacing w:line="288" w:lineRule="auto"/>
        <w:ind w:right="-341"/>
        <w:jc w:val="left"/>
        <w:rPr>
          <w:rFonts w:ascii="Times New Roman" w:hAnsi="Times New Roman" w:eastAsia="宋体" w:cs="Times New Roman"/>
          <w:b/>
          <w:color w:val="auto"/>
          <w:szCs w:val="21"/>
        </w:rPr>
      </w:pPr>
    </w:p>
    <w:tbl>
      <w:tblPr>
        <w:tblStyle w:val="9"/>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7059"/>
        <w:gridCol w:w="656"/>
      </w:tblGrid>
      <w:tr w14:paraId="28F4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104" w:type="dxa"/>
            <w:vMerge w:val="restart"/>
            <w:tcBorders>
              <w:top w:val="single" w:color="auto" w:sz="4" w:space="0"/>
              <w:left w:val="single" w:color="auto" w:sz="4" w:space="0"/>
              <w:bottom w:val="single" w:color="auto" w:sz="4" w:space="0"/>
              <w:right w:val="single" w:color="auto" w:sz="4" w:space="0"/>
            </w:tcBorders>
            <w:vAlign w:val="center"/>
          </w:tcPr>
          <w:p w14:paraId="3CCF59B1">
            <w:pPr>
              <w:jc w:val="center"/>
              <w:rPr>
                <w:rFonts w:ascii="Times New Roman" w:hAnsi="Times New Roman" w:eastAsia="宋体" w:cs="Times New Roman"/>
                <w:color w:val="auto"/>
              </w:rPr>
            </w:pPr>
            <w:r>
              <w:rPr>
                <w:rFonts w:ascii="Times New Roman" w:hAnsi="Times New Roman" w:eastAsia="宋体" w:cs="Times New Roman"/>
                <w:color w:val="auto"/>
              </w:rPr>
              <w:t>评审项目</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6362701A">
            <w:pPr>
              <w:jc w:val="center"/>
              <w:rPr>
                <w:rFonts w:ascii="Times New Roman" w:hAnsi="Times New Roman" w:eastAsia="宋体" w:cs="Times New Roman"/>
                <w:color w:val="auto"/>
              </w:rPr>
            </w:pPr>
            <w:r>
              <w:rPr>
                <w:rFonts w:ascii="Times New Roman" w:hAnsi="Times New Roman" w:eastAsia="宋体" w:cs="Times New Roman"/>
                <w:color w:val="auto"/>
              </w:rPr>
              <w:t>评审内容</w:t>
            </w:r>
          </w:p>
        </w:tc>
        <w:tc>
          <w:tcPr>
            <w:tcW w:w="7059" w:type="dxa"/>
            <w:vMerge w:val="restart"/>
            <w:tcBorders>
              <w:top w:val="single" w:color="auto" w:sz="4" w:space="0"/>
              <w:left w:val="single" w:color="auto" w:sz="4" w:space="0"/>
              <w:bottom w:val="single" w:color="auto" w:sz="4" w:space="0"/>
              <w:right w:val="single" w:color="auto" w:sz="4" w:space="0"/>
            </w:tcBorders>
            <w:vAlign w:val="center"/>
          </w:tcPr>
          <w:p w14:paraId="53C6E322">
            <w:pPr>
              <w:ind w:firstLine="210"/>
              <w:jc w:val="center"/>
              <w:rPr>
                <w:rFonts w:ascii="Times New Roman" w:hAnsi="Times New Roman" w:eastAsia="宋体" w:cs="Times New Roman"/>
                <w:color w:val="auto"/>
              </w:rPr>
            </w:pPr>
            <w:r>
              <w:rPr>
                <w:rFonts w:ascii="Times New Roman" w:hAnsi="Times New Roman" w:eastAsia="宋体" w:cs="Times New Roman"/>
                <w:color w:val="auto"/>
              </w:rPr>
              <w:t>评分标准</w:t>
            </w:r>
          </w:p>
        </w:tc>
        <w:tc>
          <w:tcPr>
            <w:tcW w:w="656" w:type="dxa"/>
            <w:vMerge w:val="restart"/>
            <w:tcBorders>
              <w:top w:val="single" w:color="auto" w:sz="4" w:space="0"/>
              <w:left w:val="single" w:color="auto" w:sz="4" w:space="0"/>
              <w:bottom w:val="single" w:color="auto" w:sz="4" w:space="0"/>
              <w:right w:val="single" w:color="auto" w:sz="4" w:space="0"/>
            </w:tcBorders>
            <w:vAlign w:val="center"/>
          </w:tcPr>
          <w:p w14:paraId="6103F8CC">
            <w:pPr>
              <w:jc w:val="center"/>
              <w:rPr>
                <w:rFonts w:ascii="Times New Roman" w:hAnsi="Times New Roman" w:eastAsia="宋体" w:cs="Times New Roman"/>
                <w:color w:val="auto"/>
              </w:rPr>
            </w:pPr>
            <w:r>
              <w:rPr>
                <w:rFonts w:ascii="Times New Roman" w:hAnsi="Times New Roman" w:eastAsia="宋体" w:cs="Times New Roman"/>
                <w:color w:val="auto"/>
              </w:rPr>
              <w:t>得分</w:t>
            </w:r>
          </w:p>
        </w:tc>
      </w:tr>
      <w:tr w14:paraId="32A1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14:paraId="6147CAD5">
            <w:pPr>
              <w:widowControl/>
              <w:jc w:val="center"/>
              <w:rPr>
                <w:rFonts w:ascii="Times New Roman" w:hAnsi="Times New Roman" w:eastAsia="宋体" w:cs="Times New Roman"/>
                <w:color w:val="auto"/>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552B5CF">
            <w:pPr>
              <w:widowControl/>
              <w:jc w:val="center"/>
              <w:rPr>
                <w:rFonts w:ascii="Times New Roman" w:hAnsi="Times New Roman" w:eastAsia="宋体" w:cs="Times New Roman"/>
                <w:color w:val="auto"/>
              </w:rPr>
            </w:pPr>
          </w:p>
        </w:tc>
        <w:tc>
          <w:tcPr>
            <w:tcW w:w="7059" w:type="dxa"/>
            <w:vMerge w:val="continue"/>
            <w:tcBorders>
              <w:top w:val="single" w:color="auto" w:sz="4" w:space="0"/>
              <w:left w:val="single" w:color="auto" w:sz="4" w:space="0"/>
              <w:bottom w:val="single" w:color="auto" w:sz="4" w:space="0"/>
              <w:right w:val="single" w:color="auto" w:sz="4" w:space="0"/>
            </w:tcBorders>
            <w:vAlign w:val="center"/>
          </w:tcPr>
          <w:p w14:paraId="69F24CD3">
            <w:pPr>
              <w:widowControl/>
              <w:jc w:val="left"/>
              <w:rPr>
                <w:rFonts w:ascii="Times New Roman" w:hAnsi="Times New Roman" w:eastAsia="宋体" w:cs="Times New Roman"/>
                <w:color w:val="auto"/>
              </w:rPr>
            </w:pPr>
          </w:p>
        </w:tc>
        <w:tc>
          <w:tcPr>
            <w:tcW w:w="656" w:type="dxa"/>
            <w:vMerge w:val="continue"/>
            <w:tcBorders>
              <w:top w:val="single" w:color="auto" w:sz="4" w:space="0"/>
              <w:left w:val="single" w:color="auto" w:sz="4" w:space="0"/>
              <w:bottom w:val="single" w:color="auto" w:sz="4" w:space="0"/>
              <w:right w:val="single" w:color="auto" w:sz="4" w:space="0"/>
            </w:tcBorders>
            <w:vAlign w:val="center"/>
          </w:tcPr>
          <w:p w14:paraId="5B3F8F19">
            <w:pPr>
              <w:widowControl/>
              <w:jc w:val="left"/>
              <w:rPr>
                <w:rFonts w:ascii="Times New Roman" w:hAnsi="Times New Roman" w:eastAsia="宋体" w:cs="Times New Roman"/>
                <w:color w:val="auto"/>
              </w:rPr>
            </w:pPr>
          </w:p>
        </w:tc>
      </w:tr>
      <w:tr w14:paraId="3D77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104" w:type="dxa"/>
            <w:vMerge w:val="restart"/>
            <w:tcBorders>
              <w:top w:val="single" w:color="auto" w:sz="4" w:space="0"/>
              <w:left w:val="single" w:color="auto" w:sz="4" w:space="0"/>
              <w:right w:val="single" w:color="auto" w:sz="4" w:space="0"/>
            </w:tcBorders>
            <w:shd w:val="clear" w:color="auto" w:fill="auto"/>
            <w:vAlign w:val="center"/>
          </w:tcPr>
          <w:p w14:paraId="14793196">
            <w:pPr>
              <w:jc w:val="center"/>
              <w:rPr>
                <w:rFonts w:ascii="Times New Roman" w:hAnsi="Times New Roman" w:eastAsia="宋体" w:cs="Times New Roman"/>
                <w:color w:val="auto"/>
              </w:rPr>
            </w:pPr>
            <w:r>
              <w:rPr>
                <w:rFonts w:ascii="Times New Roman" w:hAnsi="Times New Roman" w:eastAsia="宋体" w:cs="Times New Roman"/>
                <w:color w:val="auto"/>
              </w:rPr>
              <w:t>商务技术</w:t>
            </w:r>
          </w:p>
          <w:p w14:paraId="44E72F78">
            <w:pPr>
              <w:jc w:val="center"/>
              <w:rPr>
                <w:rFonts w:ascii="Times New Roman" w:hAnsi="Times New Roman" w:eastAsia="宋体" w:cs="Times New Roman"/>
                <w:color w:val="auto"/>
              </w:rPr>
            </w:pPr>
            <w:r>
              <w:rPr>
                <w:rFonts w:ascii="Times New Roman" w:hAnsi="Times New Roman" w:eastAsia="宋体" w:cs="Times New Roman"/>
                <w:color w:val="auto"/>
              </w:rPr>
              <w:t>得分</w:t>
            </w:r>
          </w:p>
          <w:p w14:paraId="332CAE6E">
            <w:pPr>
              <w:jc w:val="center"/>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7</w:t>
            </w:r>
            <w:r>
              <w:rPr>
                <w:rFonts w:ascii="Times New Roman" w:hAnsi="Times New Roman" w:eastAsia="宋体" w:cs="Times New Roman"/>
                <w:color w:val="auto"/>
              </w:rPr>
              <w:t>0分）</w:t>
            </w:r>
          </w:p>
        </w:tc>
        <w:tc>
          <w:tcPr>
            <w:tcW w:w="1134" w:type="dxa"/>
            <w:tcBorders>
              <w:top w:val="single" w:color="auto" w:sz="4" w:space="0"/>
              <w:left w:val="single" w:color="auto" w:sz="4" w:space="0"/>
              <w:right w:val="single" w:color="auto" w:sz="4" w:space="0"/>
            </w:tcBorders>
            <w:shd w:val="clear" w:color="auto" w:fill="auto"/>
            <w:vAlign w:val="center"/>
          </w:tcPr>
          <w:p w14:paraId="4E13ADB1">
            <w:pPr>
              <w:jc w:val="center"/>
              <w:rPr>
                <w:rFonts w:ascii="Times New Roman" w:hAnsi="Times New Roman" w:eastAsia="宋体" w:cs="Times New Roman"/>
                <w:color w:val="auto"/>
              </w:rPr>
            </w:pPr>
            <w:r>
              <w:rPr>
                <w:rFonts w:hint="eastAsia" w:ascii="Times New Roman" w:hAnsi="Times New Roman" w:eastAsia="宋体" w:cs="Times New Roman"/>
                <w:color w:val="auto"/>
              </w:rPr>
              <w:t>同类案例</w:t>
            </w:r>
          </w:p>
          <w:p w14:paraId="07E0D60B">
            <w:pPr>
              <w:spacing w:after="120"/>
              <w:jc w:val="center"/>
              <w:rPr>
                <w:rFonts w:ascii="Times New Roman" w:hAnsi="Calibri" w:eastAsia="宋体" w:cs="Times New Roman"/>
                <w:color w:val="auto"/>
                <w:kern w:val="0"/>
              </w:rPr>
            </w:pPr>
            <w:r>
              <w:rPr>
                <w:rFonts w:hint="eastAsia" w:ascii="Times New Roman" w:hAnsi="Calibri" w:eastAsia="宋体" w:cs="Times New Roman"/>
                <w:color w:val="auto"/>
                <w:kern w:val="0"/>
              </w:rPr>
              <w:t>（</w:t>
            </w:r>
            <w:r>
              <w:rPr>
                <w:rFonts w:hint="eastAsia" w:ascii="Times New Roman" w:hAnsi="Calibri" w:eastAsia="宋体" w:cs="Times New Roman"/>
                <w:color w:val="auto"/>
                <w:kern w:val="0"/>
                <w:lang w:val="en-US" w:eastAsia="zh-CN"/>
              </w:rPr>
              <w:t>3</w:t>
            </w:r>
            <w:r>
              <w:rPr>
                <w:rFonts w:hint="eastAsia" w:ascii="Times New Roman" w:hAnsi="Calibri" w:eastAsia="宋体" w:cs="Times New Roman"/>
                <w:color w:val="auto"/>
                <w:kern w:val="0"/>
              </w:rPr>
              <w:t>分）</w:t>
            </w:r>
          </w:p>
        </w:tc>
        <w:tc>
          <w:tcPr>
            <w:tcW w:w="7059" w:type="dxa"/>
            <w:tcBorders>
              <w:top w:val="single" w:color="auto" w:sz="4" w:space="0"/>
              <w:left w:val="single" w:color="auto" w:sz="4" w:space="0"/>
              <w:right w:val="single" w:color="auto" w:sz="4" w:space="0"/>
            </w:tcBorders>
            <w:shd w:val="clear" w:color="auto" w:fill="FFFFFF"/>
            <w:vAlign w:val="center"/>
          </w:tcPr>
          <w:p w14:paraId="2F52718E">
            <w:pPr>
              <w:rPr>
                <w:rFonts w:ascii="宋体" w:hAnsi="宋体" w:eastAsia="宋体" w:cs="Times New Roman"/>
                <w:color w:val="auto"/>
                <w:szCs w:val="21"/>
              </w:rPr>
            </w:pPr>
            <w:r>
              <w:rPr>
                <w:rFonts w:hint="eastAsia" w:ascii="宋体" w:hAnsi="宋体" w:eastAsia="宋体" w:cs="Times New Roman"/>
                <w:color w:val="auto"/>
                <w:szCs w:val="21"/>
              </w:rPr>
              <w:t>20</w:t>
            </w:r>
            <w:r>
              <w:rPr>
                <w:rFonts w:ascii="宋体" w:hAnsi="宋体" w:eastAsia="宋体" w:cs="Times New Roman"/>
                <w:color w:val="auto"/>
                <w:szCs w:val="21"/>
              </w:rPr>
              <w:t>2</w:t>
            </w:r>
            <w:r>
              <w:rPr>
                <w:rFonts w:hint="eastAsia" w:ascii="宋体" w:hAnsi="宋体" w:eastAsia="宋体" w:cs="Times New Roman"/>
                <w:color w:val="auto"/>
                <w:szCs w:val="21"/>
              </w:rPr>
              <w:t>2年1月1日来同类项目成功案例，每提供一个得</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分，最多得</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分。</w:t>
            </w:r>
          </w:p>
          <w:p w14:paraId="65C8F44B">
            <w:pPr>
              <w:rPr>
                <w:rFonts w:ascii="宋体" w:hAnsi="宋体" w:eastAsia="宋体" w:cs="Times New Roman"/>
                <w:color w:val="auto"/>
                <w:szCs w:val="21"/>
              </w:rPr>
            </w:pPr>
            <w:r>
              <w:rPr>
                <w:rFonts w:hint="eastAsia" w:ascii="宋体" w:hAnsi="宋体" w:eastAsia="宋体" w:cs="Times New Roman"/>
                <w:b/>
                <w:bCs/>
                <w:color w:val="auto"/>
                <w:szCs w:val="21"/>
              </w:rPr>
              <w:t>（提供中标通知书（如有）、合同协议书及投标人认为需要提交的其他证明材料证实，复印件加盖公章，须提供重要页面，能够体现项目内容。）</w:t>
            </w:r>
          </w:p>
        </w:tc>
        <w:tc>
          <w:tcPr>
            <w:tcW w:w="656" w:type="dxa"/>
            <w:tcBorders>
              <w:top w:val="single" w:color="auto" w:sz="4" w:space="0"/>
              <w:left w:val="single" w:color="auto" w:sz="4" w:space="0"/>
              <w:right w:val="single" w:color="auto" w:sz="4" w:space="0"/>
            </w:tcBorders>
            <w:vAlign w:val="center"/>
          </w:tcPr>
          <w:p w14:paraId="378828CF">
            <w:pPr>
              <w:ind w:firstLine="210" w:firstLineChars="100"/>
              <w:rPr>
                <w:rFonts w:ascii="Times New Roman" w:hAnsi="Times New Roman" w:eastAsia="宋体" w:cs="Times New Roman"/>
                <w:color w:val="auto"/>
              </w:rPr>
            </w:pPr>
          </w:p>
        </w:tc>
      </w:tr>
      <w:tr w14:paraId="2988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133F0BB9">
            <w:pPr>
              <w:ind w:firstLine="640"/>
              <w:jc w:val="center"/>
              <w:rPr>
                <w:rFonts w:ascii="Times New Roman" w:hAnsi="Times New Roman" w:eastAsia="宋体" w:cs="Times New Roman"/>
                <w:color w:val="auto"/>
              </w:rPr>
            </w:pPr>
          </w:p>
        </w:tc>
        <w:tc>
          <w:tcPr>
            <w:tcW w:w="1134" w:type="dxa"/>
            <w:tcBorders>
              <w:top w:val="single" w:color="auto" w:sz="4" w:space="0"/>
              <w:left w:val="single" w:color="auto" w:sz="4" w:space="0"/>
              <w:right w:val="single" w:color="auto" w:sz="4" w:space="0"/>
            </w:tcBorders>
            <w:shd w:val="clear" w:color="auto" w:fill="auto"/>
            <w:vAlign w:val="center"/>
          </w:tcPr>
          <w:p w14:paraId="65906953">
            <w:pPr>
              <w:rPr>
                <w:rFonts w:ascii="宋体" w:hAnsi="宋体" w:eastAsia="宋体"/>
                <w:color w:val="auto"/>
              </w:rPr>
            </w:pPr>
            <w:r>
              <w:rPr>
                <w:rFonts w:hint="eastAsia" w:ascii="宋体" w:hAnsi="宋体" w:eastAsia="宋体"/>
                <w:color w:val="auto"/>
              </w:rPr>
              <w:t>投标产品的性能与需求的吻合程度</w:t>
            </w:r>
          </w:p>
          <w:p w14:paraId="0525A8F8">
            <w:pPr>
              <w:rPr>
                <w:rFonts w:ascii="Times New Roman" w:hAnsi="Times New Roman" w:eastAsia="宋体" w:cs="Times New Roman"/>
                <w:color w:val="auto"/>
              </w:rPr>
            </w:pPr>
            <w:r>
              <w:rPr>
                <w:rFonts w:hint="eastAsia" w:ascii="宋体" w:hAnsi="宋体" w:eastAsia="宋体"/>
                <w:color w:val="auto"/>
              </w:rPr>
              <w:t>（</w:t>
            </w:r>
            <w:r>
              <w:rPr>
                <w:rFonts w:hint="eastAsia" w:ascii="宋体" w:hAnsi="宋体" w:eastAsia="宋体"/>
                <w:color w:val="auto"/>
                <w:lang w:val="en-US" w:eastAsia="zh-CN"/>
              </w:rPr>
              <w:t>33</w:t>
            </w:r>
            <w:r>
              <w:rPr>
                <w:rFonts w:hint="eastAsia" w:ascii="宋体" w:hAnsi="宋体" w:eastAsia="宋体"/>
                <w:color w:val="auto"/>
              </w:rPr>
              <w:t>分</w:t>
            </w:r>
            <w:r>
              <w:rPr>
                <w:rFonts w:hint="eastAsia" w:ascii="宋体" w:hAnsi="宋体" w:eastAsia="宋体"/>
                <w:color w:val="auto"/>
              </w:rPr>
              <w:t>）</w:t>
            </w:r>
          </w:p>
        </w:tc>
        <w:tc>
          <w:tcPr>
            <w:tcW w:w="7059" w:type="dxa"/>
            <w:tcBorders>
              <w:top w:val="single" w:color="auto" w:sz="4" w:space="0"/>
              <w:left w:val="single" w:color="auto" w:sz="4" w:space="0"/>
              <w:right w:val="single" w:color="auto" w:sz="4" w:space="0"/>
            </w:tcBorders>
            <w:shd w:val="clear" w:color="auto" w:fill="FFFFFF"/>
            <w:vAlign w:val="center"/>
          </w:tcPr>
          <w:p w14:paraId="66F7C139">
            <w:pPr>
              <w:rPr>
                <w:rFonts w:ascii="宋体" w:hAnsi="宋体" w:eastAsia="宋体"/>
                <w:color w:val="auto"/>
              </w:rPr>
            </w:pPr>
            <w:r>
              <w:rPr>
                <w:rFonts w:hint="eastAsia" w:ascii="宋体" w:hAnsi="宋体" w:eastAsia="宋体"/>
                <w:color w:val="auto"/>
              </w:rPr>
              <w:t>投标产品的基</w:t>
            </w:r>
            <w:bookmarkStart w:id="17" w:name="_GoBack"/>
            <w:bookmarkEnd w:id="17"/>
            <w:r>
              <w:rPr>
                <w:rFonts w:hint="eastAsia" w:ascii="宋体" w:hAnsi="宋体" w:eastAsia="宋体"/>
                <w:color w:val="auto"/>
              </w:rPr>
              <w:t>本功能、技术指标与需求的吻合程度和偏差情况（包括所投标产品的品牌、规格型号、详细配置、主要技术参数、随机软件等）。</w:t>
            </w:r>
          </w:p>
          <w:p w14:paraId="13213560">
            <w:pPr>
              <w:rPr>
                <w:rFonts w:ascii="宋体" w:hAnsi="宋体" w:eastAsia="宋体"/>
                <w:b/>
                <w:bCs/>
                <w:color w:val="auto"/>
              </w:rPr>
            </w:pPr>
            <w:r>
              <w:rPr>
                <w:rFonts w:hint="eastAsia" w:ascii="宋体" w:hAnsi="宋体" w:eastAsia="宋体"/>
                <w:b/>
                <w:bCs/>
                <w:color w:val="auto"/>
              </w:rPr>
              <w:t>1.打“▲</w:t>
            </w:r>
            <w:r>
              <w:rPr>
                <w:rFonts w:hint="eastAsia" w:ascii="宋体" w:hAnsi="宋体" w:eastAsia="宋体"/>
                <w:b/>
                <w:bCs/>
                <w:color w:val="auto"/>
                <w:lang w:eastAsia="zh-CN"/>
              </w:rPr>
              <w:t>”</w:t>
            </w:r>
            <w:r>
              <w:rPr>
                <w:rFonts w:hint="eastAsia" w:ascii="宋体" w:hAnsi="宋体" w:eastAsia="宋体"/>
                <w:b/>
                <w:bCs/>
                <w:color w:val="auto"/>
              </w:rPr>
              <w:t>的技术参数，每满足一项得</w:t>
            </w:r>
            <w:r>
              <w:rPr>
                <w:rFonts w:hint="eastAsia" w:ascii="宋体" w:hAnsi="宋体" w:eastAsia="宋体"/>
                <w:b/>
                <w:bCs/>
                <w:color w:val="auto"/>
                <w:lang w:val="en-US" w:eastAsia="zh-CN"/>
              </w:rPr>
              <w:t>5</w:t>
            </w:r>
            <w:r>
              <w:rPr>
                <w:rFonts w:hint="eastAsia" w:ascii="宋体" w:hAnsi="宋体" w:eastAsia="宋体"/>
                <w:b/>
                <w:bCs/>
                <w:color w:val="auto"/>
              </w:rPr>
              <w:t>分，最多得</w:t>
            </w:r>
            <w:r>
              <w:rPr>
                <w:rFonts w:hint="eastAsia" w:ascii="宋体" w:hAnsi="宋体" w:eastAsia="宋体"/>
                <w:b/>
                <w:bCs/>
                <w:color w:val="auto"/>
                <w:lang w:val="en-US" w:eastAsia="zh-CN"/>
              </w:rPr>
              <w:t>30</w:t>
            </w:r>
            <w:r>
              <w:rPr>
                <w:rFonts w:hint="eastAsia" w:ascii="宋体" w:hAnsi="宋体" w:eastAsia="宋体"/>
                <w:b/>
                <w:bCs/>
                <w:color w:val="auto"/>
              </w:rPr>
              <w:t>分。</w:t>
            </w:r>
          </w:p>
          <w:p w14:paraId="5FF8DAB7">
            <w:pPr>
              <w:rPr>
                <w:rFonts w:hint="default" w:ascii="宋体" w:hAnsi="宋体" w:eastAsia="宋体"/>
                <w:color w:val="auto"/>
                <w:lang w:val="en-US" w:eastAsia="zh-CN"/>
              </w:rPr>
            </w:pPr>
            <w:r>
              <w:rPr>
                <w:rFonts w:hint="eastAsia" w:ascii="宋体" w:hAnsi="宋体" w:eastAsia="宋体"/>
                <w:color w:val="auto"/>
              </w:rPr>
              <w:t>2.</w:t>
            </w:r>
            <w:r>
              <w:rPr>
                <w:rFonts w:hint="eastAsia" w:ascii="宋体" w:hAnsi="宋体" w:eastAsia="宋体"/>
                <w:color w:val="auto"/>
                <w:lang w:val="en-US" w:eastAsia="zh-CN"/>
              </w:rPr>
              <w:t>除“</w:t>
            </w:r>
            <w:r>
              <w:rPr>
                <w:rFonts w:hint="eastAsia" w:ascii="宋体" w:hAnsi="宋体" w:eastAsia="宋体" w:cs="宋体"/>
                <w:color w:val="auto"/>
                <w:lang w:val="en-US" w:eastAsia="zh-CN"/>
              </w:rPr>
              <w:t>★</w:t>
            </w:r>
            <w:r>
              <w:rPr>
                <w:rFonts w:hint="eastAsia" w:ascii="宋体" w:hAnsi="宋体" w:eastAsia="宋体"/>
                <w:color w:val="auto"/>
                <w:lang w:val="en-US" w:eastAsia="zh-CN"/>
              </w:rPr>
              <w:t>”“</w:t>
            </w:r>
            <w:r>
              <w:rPr>
                <w:rFonts w:hint="eastAsia" w:ascii="宋体" w:hAnsi="宋体" w:eastAsia="宋体" w:cs="宋体"/>
                <w:color w:val="auto"/>
                <w:lang w:val="en-US" w:eastAsia="zh-CN"/>
              </w:rPr>
              <w:t>▲</w:t>
            </w:r>
            <w:r>
              <w:rPr>
                <w:rFonts w:hint="eastAsia" w:ascii="宋体" w:hAnsi="宋体" w:eastAsia="宋体"/>
                <w:color w:val="auto"/>
                <w:lang w:val="en-US" w:eastAsia="zh-CN"/>
              </w:rPr>
              <w:t>”外</w:t>
            </w:r>
            <w:r>
              <w:rPr>
                <w:rFonts w:hint="eastAsia" w:ascii="宋体" w:hAnsi="宋体" w:eastAsia="宋体"/>
                <w:color w:val="auto"/>
              </w:rPr>
              <w:t>其它技术参数：</w:t>
            </w:r>
            <w:r>
              <w:rPr>
                <w:rFonts w:hint="eastAsia" w:ascii="宋体" w:hAnsi="宋体" w:eastAsia="宋体"/>
                <w:color w:val="auto"/>
                <w:lang w:eastAsia="zh-CN"/>
              </w:rPr>
              <w:t>（</w:t>
            </w:r>
            <w:r>
              <w:rPr>
                <w:rFonts w:hint="eastAsia" w:ascii="宋体" w:hAnsi="宋体" w:eastAsia="宋体"/>
                <w:color w:val="auto"/>
                <w:lang w:val="en-US" w:eastAsia="zh-CN"/>
              </w:rPr>
              <w:t>3分）</w:t>
            </w:r>
          </w:p>
          <w:p w14:paraId="5B903DA4">
            <w:pP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技术指标</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每满足1个得0.3分，其它不得分，最多得1.2分。</w:t>
            </w:r>
          </w:p>
          <w:p w14:paraId="78ABCC3D">
            <w:pP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安全可靠性</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每满足1个得0.3分，其它不得分，最多得0.9分。</w:t>
            </w:r>
          </w:p>
          <w:p w14:paraId="15C12236">
            <w:pPr>
              <w:rPr>
                <w:rFonts w:ascii="宋体" w:hAnsi="宋体" w:eastAsia="宋体" w:cs="宋体"/>
                <w:color w:val="auto"/>
                <w:kern w:val="0"/>
                <w:szCs w:val="21"/>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数据存储和传输</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每满足1个得0.3分，其它不得分，最多得0.9分。</w:t>
            </w:r>
          </w:p>
        </w:tc>
        <w:tc>
          <w:tcPr>
            <w:tcW w:w="656" w:type="dxa"/>
            <w:tcBorders>
              <w:top w:val="single" w:color="auto" w:sz="4" w:space="0"/>
              <w:left w:val="single" w:color="auto" w:sz="4" w:space="0"/>
              <w:right w:val="single" w:color="auto" w:sz="4" w:space="0"/>
            </w:tcBorders>
            <w:vAlign w:val="center"/>
          </w:tcPr>
          <w:p w14:paraId="7552318D">
            <w:pPr>
              <w:ind w:firstLine="210" w:firstLineChars="100"/>
              <w:rPr>
                <w:rFonts w:ascii="Times New Roman" w:hAnsi="Times New Roman" w:eastAsia="宋体" w:cs="Times New Roman"/>
                <w:color w:val="auto"/>
              </w:rPr>
            </w:pPr>
          </w:p>
        </w:tc>
      </w:tr>
      <w:tr w14:paraId="145B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4C63B0EF">
            <w:pPr>
              <w:jc w:val="center"/>
              <w:rPr>
                <w:rFonts w:ascii="Times New Roman" w:hAnsi="Times New Roman" w:eastAsia="宋体" w:cs="Times New Roman"/>
                <w:color w:val="auto"/>
              </w:rPr>
            </w:pPr>
          </w:p>
        </w:tc>
        <w:tc>
          <w:tcPr>
            <w:tcW w:w="1134" w:type="dxa"/>
            <w:tcBorders>
              <w:left w:val="single" w:color="auto" w:sz="4" w:space="0"/>
              <w:right w:val="single" w:color="auto" w:sz="4" w:space="0"/>
            </w:tcBorders>
            <w:shd w:val="clear" w:color="auto" w:fill="auto"/>
            <w:vAlign w:val="center"/>
          </w:tcPr>
          <w:p w14:paraId="0875EF2C">
            <w:pPr>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项目总体方案</w:t>
            </w:r>
          </w:p>
          <w:p w14:paraId="2F0CDA80">
            <w:pPr>
              <w:jc w:val="center"/>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6</w:t>
            </w:r>
            <w:r>
              <w:rPr>
                <w:rFonts w:hint="eastAsia" w:ascii="宋体" w:hAnsi="宋体" w:eastAsia="宋体" w:cs="宋体"/>
                <w:color w:val="auto"/>
              </w:rPr>
              <w:t>分）</w:t>
            </w:r>
          </w:p>
        </w:tc>
        <w:tc>
          <w:tcPr>
            <w:tcW w:w="7059" w:type="dxa"/>
            <w:tcBorders>
              <w:top w:val="single" w:color="auto" w:sz="4" w:space="0"/>
              <w:left w:val="single" w:color="auto" w:sz="4" w:space="0"/>
              <w:right w:val="single" w:color="auto" w:sz="4" w:space="0"/>
            </w:tcBorders>
            <w:shd w:val="clear" w:color="auto" w:fill="FFFFFF"/>
            <w:vAlign w:val="center"/>
          </w:tcPr>
          <w:p w14:paraId="5686314D">
            <w:pPr>
              <w:widowControl/>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投标人对本项目需求的理解，包括对工作基础的认识，对项目背景、现有工作全面认识，详细阐述：</w:t>
            </w:r>
          </w:p>
          <w:p w14:paraId="47584430">
            <w:pPr>
              <w:widowControl/>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对项目状况了解透彻，方案全面、合理、完整的,得</w:t>
            </w:r>
            <w:r>
              <w:rPr>
                <w:rFonts w:hint="eastAsia" w:ascii="宋体" w:hAnsi="宋体" w:eastAsia="宋体" w:cs="宋体"/>
                <w:color w:val="auto"/>
                <w:kern w:val="0"/>
                <w:szCs w:val="21"/>
                <w:lang w:val="en-US" w:eastAsia="zh-CN" w:bidi="ar"/>
              </w:rPr>
              <w:t>6</w:t>
            </w:r>
            <w:r>
              <w:rPr>
                <w:rFonts w:hint="eastAsia" w:ascii="宋体" w:hAnsi="宋体" w:eastAsia="宋体" w:cs="宋体"/>
                <w:color w:val="auto"/>
                <w:kern w:val="0"/>
                <w:szCs w:val="21"/>
                <w:lang w:bidi="ar"/>
              </w:rPr>
              <w:t>分；</w:t>
            </w:r>
          </w:p>
          <w:p w14:paraId="50984F7E">
            <w:pPr>
              <w:widowControl/>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方案基本全面的，得</w:t>
            </w:r>
            <w:r>
              <w:rPr>
                <w:rFonts w:hint="eastAsia" w:ascii="宋体" w:hAnsi="宋体" w:eastAsia="宋体" w:cs="宋体"/>
                <w:color w:val="auto"/>
                <w:kern w:val="0"/>
                <w:szCs w:val="21"/>
                <w:lang w:val="en-US" w:eastAsia="zh-CN" w:bidi="ar"/>
              </w:rPr>
              <w:t>4</w:t>
            </w:r>
            <w:r>
              <w:rPr>
                <w:rFonts w:hint="eastAsia" w:ascii="宋体" w:hAnsi="宋体" w:eastAsia="宋体" w:cs="宋体"/>
                <w:color w:val="auto"/>
                <w:kern w:val="0"/>
                <w:szCs w:val="21"/>
                <w:lang w:bidi="ar"/>
              </w:rPr>
              <w:t>分；</w:t>
            </w:r>
          </w:p>
          <w:p w14:paraId="04931695">
            <w:pPr>
              <w:widowControl/>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方案简单的，得2分。</w:t>
            </w:r>
          </w:p>
          <w:p w14:paraId="6DFDC5AB">
            <w:pPr>
              <w:adjustRightInd w:val="0"/>
              <w:snapToGrid w:val="0"/>
              <w:rPr>
                <w:rFonts w:hint="eastAsia" w:ascii="宋体" w:hAnsi="宋体" w:eastAsia="宋体" w:cs="宋体"/>
                <w:color w:val="auto"/>
              </w:rPr>
            </w:pPr>
            <w:r>
              <w:rPr>
                <w:rFonts w:hint="eastAsia" w:ascii="宋体" w:hAnsi="宋体" w:eastAsia="宋体" w:cs="宋体"/>
                <w:color w:val="auto"/>
                <w:kern w:val="0"/>
                <w:szCs w:val="21"/>
                <w:lang w:bidi="ar"/>
              </w:rPr>
              <w:t>对项目需求完全不理解的或未提及不得分。</w:t>
            </w:r>
          </w:p>
        </w:tc>
        <w:tc>
          <w:tcPr>
            <w:tcW w:w="656" w:type="dxa"/>
            <w:tcBorders>
              <w:top w:val="single" w:color="auto" w:sz="4" w:space="0"/>
              <w:left w:val="single" w:color="auto" w:sz="4" w:space="0"/>
              <w:right w:val="single" w:color="auto" w:sz="4" w:space="0"/>
            </w:tcBorders>
            <w:vAlign w:val="center"/>
          </w:tcPr>
          <w:p w14:paraId="65C30633">
            <w:pPr>
              <w:ind w:firstLine="210" w:firstLineChars="100"/>
              <w:rPr>
                <w:rFonts w:ascii="Times New Roman" w:hAnsi="Times New Roman" w:eastAsia="宋体" w:cs="Times New Roman"/>
                <w:color w:val="auto"/>
              </w:rPr>
            </w:pPr>
          </w:p>
        </w:tc>
      </w:tr>
      <w:tr w14:paraId="259A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6959C33F">
            <w:pPr>
              <w:jc w:val="center"/>
              <w:rPr>
                <w:rFonts w:ascii="Times New Roman" w:hAnsi="Times New Roman" w:eastAsia="宋体" w:cs="Times New Roman"/>
                <w:color w:val="auto"/>
              </w:rPr>
            </w:pPr>
          </w:p>
        </w:tc>
        <w:tc>
          <w:tcPr>
            <w:tcW w:w="1134" w:type="dxa"/>
            <w:tcBorders>
              <w:left w:val="single" w:color="auto" w:sz="4" w:space="0"/>
              <w:right w:val="single" w:color="auto" w:sz="4" w:space="0"/>
            </w:tcBorders>
            <w:shd w:val="clear" w:color="auto" w:fill="auto"/>
            <w:vAlign w:val="center"/>
          </w:tcPr>
          <w:p w14:paraId="5D09E0EE">
            <w:pPr>
              <w:jc w:val="center"/>
              <w:rPr>
                <w:rFonts w:hint="eastAsia" w:ascii="宋体" w:hAnsi="宋体" w:eastAsia="宋体" w:cs="宋体"/>
                <w:color w:val="auto"/>
              </w:rPr>
            </w:pPr>
            <w:r>
              <w:rPr>
                <w:rFonts w:hint="eastAsia" w:ascii="宋体" w:hAnsi="宋体" w:eastAsia="宋体" w:cs="宋体"/>
                <w:color w:val="auto"/>
              </w:rPr>
              <w:t>质量保证措施和交货情况</w:t>
            </w:r>
          </w:p>
          <w:p w14:paraId="22715002">
            <w:pPr>
              <w:spacing w:line="288" w:lineRule="auto"/>
              <w:jc w:val="center"/>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分）</w:t>
            </w:r>
          </w:p>
        </w:tc>
        <w:tc>
          <w:tcPr>
            <w:tcW w:w="7059" w:type="dxa"/>
            <w:tcBorders>
              <w:top w:val="single" w:color="auto" w:sz="4" w:space="0"/>
              <w:left w:val="single" w:color="auto" w:sz="4" w:space="0"/>
              <w:right w:val="single" w:color="auto" w:sz="4" w:space="0"/>
            </w:tcBorders>
            <w:shd w:val="clear" w:color="auto" w:fill="FFFFFF"/>
            <w:vAlign w:val="center"/>
          </w:tcPr>
          <w:p w14:paraId="09E60019">
            <w:pPr>
              <w:rPr>
                <w:rFonts w:hint="eastAsia" w:ascii="宋体" w:hAnsi="宋体" w:eastAsia="宋体" w:cs="宋体"/>
                <w:color w:val="auto"/>
                <w:szCs w:val="21"/>
              </w:rPr>
            </w:pPr>
            <w:r>
              <w:rPr>
                <w:rFonts w:hint="eastAsia" w:ascii="宋体" w:hAnsi="宋体" w:eastAsia="宋体" w:cs="宋体"/>
                <w:color w:val="auto"/>
                <w:szCs w:val="21"/>
              </w:rPr>
              <w:t>有明确的建设质量目标，按期完成设备供货等措施：</w:t>
            </w:r>
          </w:p>
          <w:p w14:paraId="4E87065D">
            <w:pPr>
              <w:rPr>
                <w:rFonts w:hint="eastAsia" w:ascii="宋体" w:hAnsi="宋体" w:eastAsia="宋体" w:cs="宋体"/>
                <w:color w:val="auto"/>
                <w:szCs w:val="21"/>
              </w:rPr>
            </w:pPr>
            <w:r>
              <w:rPr>
                <w:rFonts w:hint="eastAsia" w:ascii="宋体" w:hAnsi="宋体" w:eastAsia="宋体" w:cs="宋体"/>
                <w:color w:val="auto"/>
                <w:szCs w:val="21"/>
              </w:rPr>
              <w:t>实施内容全面完整的，得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p w14:paraId="123AAC1D">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实施内容基本完整的，得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14:paraId="0FBDE202">
            <w:pPr>
              <w:adjustRightInd w:val="0"/>
              <w:snapToGrid w:val="0"/>
              <w:rPr>
                <w:rFonts w:hint="eastAsia" w:ascii="宋体" w:hAnsi="宋体" w:eastAsia="宋体" w:cs="宋体"/>
                <w:color w:val="auto"/>
                <w:szCs w:val="21"/>
              </w:rPr>
            </w:pPr>
            <w:r>
              <w:rPr>
                <w:rFonts w:hint="eastAsia" w:ascii="宋体" w:hAnsi="宋体" w:eastAsia="宋体" w:cs="宋体"/>
                <w:color w:val="auto"/>
                <w:szCs w:val="21"/>
                <w:lang w:val="en-US" w:eastAsia="zh-CN"/>
              </w:rPr>
              <w:t>内容简单的，得1分；</w:t>
            </w:r>
            <w:r>
              <w:rPr>
                <w:rFonts w:hint="eastAsia" w:ascii="宋体" w:hAnsi="宋体" w:eastAsia="宋体" w:cs="宋体"/>
                <w:color w:val="auto"/>
                <w:szCs w:val="21"/>
              </w:rPr>
              <w:t xml:space="preserve"> </w:t>
            </w:r>
          </w:p>
          <w:p w14:paraId="51394172">
            <w:pPr>
              <w:adjustRightInd w:val="0"/>
              <w:snapToGrid w:val="0"/>
              <w:rPr>
                <w:rFonts w:hint="eastAsia" w:ascii="宋体" w:hAnsi="宋体" w:eastAsia="宋体" w:cs="宋体"/>
                <w:color w:val="auto"/>
              </w:rPr>
            </w:pPr>
            <w:r>
              <w:rPr>
                <w:rFonts w:hint="eastAsia" w:ascii="宋体" w:hAnsi="宋体" w:eastAsia="宋体" w:cs="宋体"/>
                <w:color w:val="auto"/>
                <w:szCs w:val="21"/>
              </w:rPr>
              <w:t>未提及不得分。</w:t>
            </w:r>
          </w:p>
        </w:tc>
        <w:tc>
          <w:tcPr>
            <w:tcW w:w="656" w:type="dxa"/>
            <w:tcBorders>
              <w:top w:val="single" w:color="auto" w:sz="4" w:space="0"/>
              <w:left w:val="single" w:color="auto" w:sz="4" w:space="0"/>
              <w:right w:val="single" w:color="auto" w:sz="4" w:space="0"/>
            </w:tcBorders>
            <w:vAlign w:val="center"/>
          </w:tcPr>
          <w:p w14:paraId="0FF30325">
            <w:pPr>
              <w:ind w:firstLine="210" w:firstLineChars="100"/>
              <w:rPr>
                <w:rFonts w:ascii="Times New Roman" w:hAnsi="Times New Roman" w:eastAsia="宋体" w:cs="Times New Roman"/>
                <w:color w:val="auto"/>
              </w:rPr>
            </w:pPr>
          </w:p>
        </w:tc>
      </w:tr>
      <w:tr w14:paraId="31BE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7F06594C">
            <w:pPr>
              <w:jc w:val="center"/>
              <w:rPr>
                <w:rFonts w:ascii="Times New Roman" w:hAnsi="Times New Roman" w:eastAsia="宋体" w:cs="Times New Roman"/>
                <w:color w:val="auto"/>
              </w:rPr>
            </w:pPr>
          </w:p>
        </w:tc>
        <w:tc>
          <w:tcPr>
            <w:tcW w:w="1134" w:type="dxa"/>
            <w:tcBorders>
              <w:left w:val="single" w:color="auto" w:sz="4" w:space="0"/>
              <w:right w:val="single" w:color="auto" w:sz="4" w:space="0"/>
            </w:tcBorders>
            <w:shd w:val="clear" w:color="auto" w:fill="auto"/>
            <w:vAlign w:val="center"/>
          </w:tcPr>
          <w:p w14:paraId="5D79064A">
            <w:pPr>
              <w:jc w:val="center"/>
              <w:rPr>
                <w:rFonts w:hint="eastAsia" w:ascii="宋体" w:hAnsi="宋体" w:eastAsia="宋体" w:cs="宋体"/>
                <w:color w:val="auto"/>
              </w:rPr>
            </w:pPr>
            <w:r>
              <w:rPr>
                <w:rFonts w:hint="eastAsia" w:ascii="宋体" w:hAnsi="宋体" w:eastAsia="宋体" w:cs="宋体"/>
                <w:color w:val="auto"/>
              </w:rPr>
              <w:t>应急保障方案</w:t>
            </w:r>
          </w:p>
          <w:p w14:paraId="452FC1FE">
            <w:pPr>
              <w:jc w:val="center"/>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分）</w:t>
            </w:r>
          </w:p>
        </w:tc>
        <w:tc>
          <w:tcPr>
            <w:tcW w:w="7059" w:type="dxa"/>
            <w:tcBorders>
              <w:top w:val="single" w:color="auto" w:sz="4" w:space="0"/>
              <w:left w:val="single" w:color="auto" w:sz="4" w:space="0"/>
              <w:right w:val="single" w:color="auto" w:sz="4" w:space="0"/>
            </w:tcBorders>
            <w:shd w:val="clear" w:color="auto" w:fill="FFFFFF"/>
            <w:vAlign w:val="center"/>
          </w:tcPr>
          <w:p w14:paraId="1EB51665">
            <w:pPr>
              <w:adjustRightInd w:val="0"/>
              <w:snapToGrid w:val="0"/>
              <w:spacing w:line="288" w:lineRule="auto"/>
              <w:rPr>
                <w:rFonts w:hint="eastAsia" w:ascii="宋体" w:hAnsi="宋体" w:eastAsia="宋体" w:cs="宋体"/>
                <w:color w:val="auto"/>
                <w:szCs w:val="21"/>
              </w:rPr>
            </w:pPr>
            <w:r>
              <w:rPr>
                <w:rFonts w:hint="eastAsia" w:ascii="宋体" w:hAnsi="宋体" w:eastAsia="宋体" w:cs="宋体"/>
                <w:color w:val="auto"/>
              </w:rPr>
              <w:t>投标人提供的应急保障方案（包括供货遇突发事件应急保证措施），对其方案制定的应急能力等方面：</w:t>
            </w:r>
          </w:p>
          <w:p w14:paraId="34C902C3">
            <w:pPr>
              <w:adjustRightInd w:val="0"/>
              <w:snapToGrid w:val="0"/>
              <w:spacing w:line="288" w:lineRule="auto"/>
              <w:rPr>
                <w:rFonts w:hint="eastAsia" w:ascii="宋体" w:hAnsi="宋体" w:eastAsia="宋体" w:cs="宋体"/>
                <w:color w:val="auto"/>
                <w:szCs w:val="21"/>
              </w:rPr>
            </w:pPr>
            <w:r>
              <w:rPr>
                <w:rFonts w:hint="eastAsia" w:ascii="宋体" w:hAnsi="宋体" w:eastAsia="宋体" w:cs="宋体"/>
                <w:color w:val="auto"/>
                <w:szCs w:val="21"/>
              </w:rPr>
              <w:t>应急保障方案完整，保障措施全面的，得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p w14:paraId="42DBC13B">
            <w:pPr>
              <w:widowControl/>
              <w:rPr>
                <w:rFonts w:hint="eastAsia" w:ascii="宋体" w:hAnsi="宋体" w:eastAsia="宋体" w:cs="宋体"/>
                <w:color w:val="auto"/>
                <w:kern w:val="0"/>
                <w:szCs w:val="21"/>
              </w:rPr>
            </w:pPr>
            <w:r>
              <w:rPr>
                <w:rFonts w:hint="eastAsia" w:ascii="宋体" w:hAnsi="宋体" w:eastAsia="宋体" w:cs="宋体"/>
                <w:color w:val="auto"/>
                <w:szCs w:val="21"/>
              </w:rPr>
              <w:t>应急保障方案</w:t>
            </w:r>
            <w:r>
              <w:rPr>
                <w:rFonts w:hint="eastAsia" w:ascii="宋体" w:hAnsi="宋体" w:eastAsia="宋体" w:cs="宋体"/>
                <w:color w:val="auto"/>
                <w:kern w:val="0"/>
                <w:szCs w:val="21"/>
              </w:rPr>
              <w:t>基本完整的，得</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分；</w:t>
            </w:r>
          </w:p>
          <w:p w14:paraId="39499129">
            <w:pPr>
              <w:widowControl/>
              <w:rPr>
                <w:rFonts w:hint="default" w:ascii="宋体" w:hAnsi="宋体" w:eastAsia="宋体" w:cs="宋体"/>
                <w:color w:val="auto"/>
                <w:lang w:val="en-US" w:eastAsia="zh-CN"/>
              </w:rPr>
            </w:pPr>
            <w:r>
              <w:rPr>
                <w:rFonts w:hint="eastAsia" w:ascii="宋体" w:hAnsi="宋体" w:eastAsia="宋体" w:cs="宋体"/>
                <w:color w:val="auto"/>
                <w:kern w:val="0"/>
                <w:szCs w:val="21"/>
                <w:lang w:val="en-US" w:eastAsia="zh-CN"/>
              </w:rPr>
              <w:t>方案简单的，得1分；</w:t>
            </w:r>
          </w:p>
          <w:p w14:paraId="1B492549">
            <w:pPr>
              <w:rPr>
                <w:rFonts w:hint="eastAsia" w:ascii="宋体" w:hAnsi="宋体" w:eastAsia="宋体" w:cs="宋体"/>
                <w:color w:val="auto"/>
              </w:rPr>
            </w:pPr>
            <w:r>
              <w:rPr>
                <w:rFonts w:hint="eastAsia" w:ascii="宋体" w:hAnsi="宋体" w:eastAsia="宋体" w:cs="宋体"/>
                <w:color w:val="auto"/>
                <w:szCs w:val="21"/>
              </w:rPr>
              <w:t>不满足招标文件要求的不得分。</w:t>
            </w:r>
          </w:p>
        </w:tc>
        <w:tc>
          <w:tcPr>
            <w:tcW w:w="656" w:type="dxa"/>
            <w:tcBorders>
              <w:top w:val="single" w:color="auto" w:sz="4" w:space="0"/>
              <w:left w:val="single" w:color="auto" w:sz="4" w:space="0"/>
              <w:right w:val="single" w:color="auto" w:sz="4" w:space="0"/>
            </w:tcBorders>
            <w:vAlign w:val="center"/>
          </w:tcPr>
          <w:p w14:paraId="148824B8">
            <w:pPr>
              <w:ind w:firstLine="210" w:firstLineChars="100"/>
              <w:rPr>
                <w:rFonts w:ascii="Times New Roman" w:hAnsi="Times New Roman" w:eastAsia="宋体" w:cs="Times New Roman"/>
                <w:color w:val="auto"/>
              </w:rPr>
            </w:pPr>
          </w:p>
        </w:tc>
      </w:tr>
      <w:tr w14:paraId="0FD9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72198EB5">
            <w:pPr>
              <w:jc w:val="center"/>
              <w:rPr>
                <w:rFonts w:ascii="Times New Roman" w:hAnsi="Times New Roman" w:eastAsia="宋体" w:cs="Times New Roman"/>
                <w:color w:val="auto"/>
              </w:rPr>
            </w:pPr>
          </w:p>
        </w:tc>
        <w:tc>
          <w:tcPr>
            <w:tcW w:w="1134" w:type="dxa"/>
            <w:tcBorders>
              <w:left w:val="single" w:color="auto" w:sz="4" w:space="0"/>
              <w:right w:val="single" w:color="auto" w:sz="4" w:space="0"/>
            </w:tcBorders>
            <w:shd w:val="clear" w:color="auto" w:fill="auto"/>
            <w:vAlign w:val="center"/>
          </w:tcPr>
          <w:p w14:paraId="6701FADD">
            <w:pPr>
              <w:widowControl/>
              <w:adjustRightInd w:val="0"/>
              <w:spacing w:line="300" w:lineRule="exact"/>
              <w:jc w:val="center"/>
              <w:rPr>
                <w:rFonts w:ascii="宋体" w:hAnsi="宋体" w:eastAsia="宋体" w:cs="宋体"/>
                <w:color w:val="auto"/>
                <w:szCs w:val="21"/>
              </w:rPr>
            </w:pPr>
            <w:r>
              <w:rPr>
                <w:rFonts w:hint="eastAsia" w:ascii="宋体" w:hAnsi="宋体" w:eastAsia="宋体" w:cs="宋体"/>
                <w:color w:val="auto"/>
              </w:rPr>
              <w:t>送货、安装、调试实施方案（6分）</w:t>
            </w:r>
          </w:p>
        </w:tc>
        <w:tc>
          <w:tcPr>
            <w:tcW w:w="7059" w:type="dxa"/>
            <w:tcBorders>
              <w:top w:val="single" w:color="auto" w:sz="4" w:space="0"/>
              <w:left w:val="single" w:color="auto" w:sz="4" w:space="0"/>
              <w:right w:val="single" w:color="auto" w:sz="4" w:space="0"/>
            </w:tcBorders>
            <w:shd w:val="clear" w:color="auto" w:fill="FFFFFF"/>
            <w:vAlign w:val="center"/>
          </w:tcPr>
          <w:p w14:paraId="14BF07AB">
            <w:pPr>
              <w:spacing w:line="300" w:lineRule="exact"/>
              <w:rPr>
                <w:rFonts w:ascii="宋体" w:hAnsi="宋体" w:eastAsia="宋体" w:cs="宋体"/>
                <w:color w:val="auto"/>
              </w:rPr>
            </w:pPr>
            <w:r>
              <w:rPr>
                <w:rFonts w:hint="eastAsia" w:ascii="宋体" w:hAnsi="宋体" w:eastAsia="宋体" w:cs="宋体"/>
                <w:color w:val="auto"/>
              </w:rPr>
              <w:t>投标人提供的送货、安装、调试实施方案（包括各项产品交付的时间节点，相关工作对应专业人员合理安排情况，其他为完成送货、</w:t>
            </w:r>
            <w:r>
              <w:rPr>
                <w:rFonts w:hint="eastAsia" w:ascii="宋体" w:hAnsi="宋体" w:eastAsia="宋体" w:cs="宋体"/>
                <w:color w:val="auto"/>
                <w:szCs w:val="21"/>
              </w:rPr>
              <w:t>调试任务工作实施的具体细化技术方案</w:t>
            </w:r>
            <w:r>
              <w:rPr>
                <w:rFonts w:hint="eastAsia" w:ascii="宋体" w:hAnsi="宋体" w:eastAsia="宋体" w:cs="宋体"/>
                <w:color w:val="auto"/>
              </w:rPr>
              <w:t>，确保按期交付使用）：</w:t>
            </w:r>
          </w:p>
          <w:p w14:paraId="23A3C583">
            <w:pPr>
              <w:spacing w:line="300" w:lineRule="exact"/>
              <w:rPr>
                <w:rFonts w:ascii="宋体" w:hAnsi="宋体" w:eastAsia="宋体" w:cs="宋体"/>
                <w:color w:val="auto"/>
              </w:rPr>
            </w:pPr>
            <w:r>
              <w:rPr>
                <w:rFonts w:hint="eastAsia" w:ascii="宋体" w:hAnsi="宋体" w:eastAsia="宋体" w:cs="宋体"/>
                <w:color w:val="auto"/>
              </w:rPr>
              <w:t>方案详细明确、符合项目实际、充分满足项目建设实施需要的，得6分；</w:t>
            </w:r>
          </w:p>
          <w:p w14:paraId="7065B801">
            <w:pPr>
              <w:spacing w:line="300" w:lineRule="exact"/>
              <w:rPr>
                <w:rFonts w:ascii="宋体" w:hAnsi="宋体" w:eastAsia="宋体" w:cs="宋体"/>
                <w:color w:val="auto"/>
              </w:rPr>
            </w:pPr>
            <w:r>
              <w:rPr>
                <w:rFonts w:hint="eastAsia" w:ascii="宋体" w:hAnsi="宋体" w:eastAsia="宋体" w:cs="宋体"/>
                <w:color w:val="auto"/>
              </w:rPr>
              <w:t>方案内容比较详细，无大的缺陷或不足，符合项目实际情况，不会实质影响项目建设实施的，得4分；</w:t>
            </w:r>
          </w:p>
          <w:p w14:paraId="00CB9FD8">
            <w:pPr>
              <w:spacing w:line="300" w:lineRule="exact"/>
              <w:rPr>
                <w:rFonts w:ascii="宋体" w:hAnsi="宋体" w:eastAsia="宋体" w:cs="宋体"/>
                <w:color w:val="auto"/>
              </w:rPr>
            </w:pPr>
            <w:r>
              <w:rPr>
                <w:rFonts w:hint="eastAsia" w:ascii="宋体" w:hAnsi="宋体" w:eastAsia="宋体" w:cs="宋体"/>
                <w:color w:val="auto"/>
              </w:rPr>
              <w:t>方案简单粗略，送货、调试实施方案存在影响项目建设实施的缺陷或不足的，得2分；</w:t>
            </w:r>
          </w:p>
          <w:p w14:paraId="245C2D11">
            <w:pPr>
              <w:spacing w:line="300" w:lineRule="exact"/>
              <w:rPr>
                <w:rFonts w:ascii="宋体" w:hAnsi="宋体" w:eastAsia="宋体" w:cs="宋体"/>
                <w:color w:val="auto"/>
                <w:kern w:val="0"/>
                <w:szCs w:val="21"/>
              </w:rPr>
            </w:pPr>
            <w:r>
              <w:rPr>
                <w:rFonts w:hint="eastAsia" w:ascii="宋体" w:hAnsi="宋体" w:eastAsia="宋体" w:cs="宋体"/>
                <w:color w:val="auto"/>
                <w:szCs w:val="21"/>
              </w:rPr>
              <w:t>未提供方案的不得分</w:t>
            </w:r>
            <w:r>
              <w:rPr>
                <w:rFonts w:hint="eastAsia" w:ascii="宋体" w:hAnsi="宋体" w:eastAsia="宋体" w:cs="宋体"/>
                <w:color w:val="auto"/>
              </w:rPr>
              <w:t>。</w:t>
            </w:r>
          </w:p>
        </w:tc>
        <w:tc>
          <w:tcPr>
            <w:tcW w:w="656" w:type="dxa"/>
            <w:tcBorders>
              <w:top w:val="single" w:color="auto" w:sz="4" w:space="0"/>
              <w:left w:val="single" w:color="auto" w:sz="4" w:space="0"/>
              <w:right w:val="single" w:color="auto" w:sz="4" w:space="0"/>
            </w:tcBorders>
            <w:vAlign w:val="center"/>
          </w:tcPr>
          <w:p w14:paraId="0CFC0077">
            <w:pPr>
              <w:ind w:firstLine="210" w:firstLineChars="100"/>
              <w:rPr>
                <w:rFonts w:ascii="Times New Roman" w:hAnsi="Times New Roman" w:eastAsia="宋体" w:cs="Times New Roman"/>
                <w:color w:val="auto"/>
              </w:rPr>
            </w:pPr>
          </w:p>
        </w:tc>
      </w:tr>
      <w:tr w14:paraId="4B14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134462EF">
            <w:pPr>
              <w:jc w:val="center"/>
              <w:rPr>
                <w:rFonts w:ascii="Times New Roman" w:hAnsi="Times New Roman" w:eastAsia="宋体" w:cs="Times New Roman"/>
                <w:color w:val="auto"/>
              </w:rPr>
            </w:pPr>
          </w:p>
        </w:tc>
        <w:tc>
          <w:tcPr>
            <w:tcW w:w="1134" w:type="dxa"/>
            <w:vMerge w:val="restart"/>
            <w:tcBorders>
              <w:left w:val="single" w:color="auto" w:sz="4" w:space="0"/>
              <w:right w:val="single" w:color="auto" w:sz="4" w:space="0"/>
            </w:tcBorders>
            <w:shd w:val="clear" w:color="auto" w:fill="auto"/>
            <w:vAlign w:val="center"/>
          </w:tcPr>
          <w:p w14:paraId="6FF0DD21">
            <w:pPr>
              <w:jc w:val="center"/>
              <w:rPr>
                <w:rFonts w:hint="eastAsia" w:ascii="宋体" w:hAnsi="宋体" w:eastAsia="宋体" w:cs="宋体"/>
                <w:color w:val="auto"/>
                <w:kern w:val="0"/>
              </w:rPr>
            </w:pPr>
            <w:r>
              <w:rPr>
                <w:rFonts w:hint="eastAsia" w:ascii="宋体" w:hAnsi="宋体" w:eastAsia="宋体" w:cs="宋体"/>
                <w:color w:val="auto"/>
                <w:kern w:val="0"/>
              </w:rPr>
              <w:t>售后服务方案情况（</w:t>
            </w:r>
            <w:r>
              <w:rPr>
                <w:rFonts w:hint="eastAsia" w:ascii="宋体" w:hAnsi="宋体" w:eastAsia="宋体" w:cs="宋体"/>
                <w:color w:val="auto"/>
                <w:kern w:val="0"/>
                <w:lang w:val="en-US" w:eastAsia="zh-CN"/>
              </w:rPr>
              <w:t>8</w:t>
            </w:r>
            <w:r>
              <w:rPr>
                <w:rFonts w:hint="eastAsia" w:ascii="宋体" w:hAnsi="宋体" w:eastAsia="宋体" w:cs="宋体"/>
                <w:color w:val="auto"/>
                <w:kern w:val="0"/>
              </w:rPr>
              <w:t>分）</w:t>
            </w:r>
          </w:p>
        </w:tc>
        <w:tc>
          <w:tcPr>
            <w:tcW w:w="7059" w:type="dxa"/>
            <w:tcBorders>
              <w:top w:val="single" w:color="auto" w:sz="4" w:space="0"/>
              <w:left w:val="single" w:color="auto" w:sz="4" w:space="0"/>
              <w:right w:val="single" w:color="auto" w:sz="4" w:space="0"/>
            </w:tcBorders>
            <w:shd w:val="clear" w:color="auto" w:fill="FFFFFF"/>
            <w:vAlign w:val="center"/>
          </w:tcPr>
          <w:p w14:paraId="19E325EB">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投标人提供服务响应时间、售后维护机构和人员等情况，售后服务承诺的可行性、完整性以及服务承诺落实的保障措施等情况；对该项目提供全程的维修服务和保障。</w:t>
            </w:r>
          </w:p>
          <w:p w14:paraId="4B7267F2">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售后服务承诺完整，保障措施全面的，得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14:paraId="4246E952">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售后服务承诺较完整，保障措施较全面的，得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p>
          <w:p w14:paraId="75DFC302">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不满足招标文件要求或未提及的不得分。</w:t>
            </w:r>
          </w:p>
        </w:tc>
        <w:tc>
          <w:tcPr>
            <w:tcW w:w="656" w:type="dxa"/>
            <w:tcBorders>
              <w:top w:val="single" w:color="auto" w:sz="4" w:space="0"/>
              <w:left w:val="single" w:color="auto" w:sz="4" w:space="0"/>
              <w:right w:val="single" w:color="auto" w:sz="4" w:space="0"/>
            </w:tcBorders>
            <w:vAlign w:val="center"/>
          </w:tcPr>
          <w:p w14:paraId="28F98039">
            <w:pPr>
              <w:ind w:firstLine="210" w:firstLineChars="100"/>
              <w:rPr>
                <w:rFonts w:ascii="Times New Roman" w:hAnsi="Times New Roman" w:eastAsia="宋体" w:cs="Times New Roman"/>
                <w:color w:val="auto"/>
              </w:rPr>
            </w:pPr>
          </w:p>
        </w:tc>
      </w:tr>
      <w:tr w14:paraId="2A1D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6B28AF60">
            <w:pPr>
              <w:jc w:val="center"/>
              <w:rPr>
                <w:rFonts w:ascii="Times New Roman" w:hAnsi="Times New Roman" w:eastAsia="宋体" w:cs="Times New Roman"/>
                <w:color w:val="auto"/>
              </w:rPr>
            </w:pPr>
          </w:p>
        </w:tc>
        <w:tc>
          <w:tcPr>
            <w:tcW w:w="1134" w:type="dxa"/>
            <w:vMerge w:val="continue"/>
            <w:tcBorders>
              <w:left w:val="single" w:color="auto" w:sz="4" w:space="0"/>
              <w:right w:val="single" w:color="auto" w:sz="4" w:space="0"/>
            </w:tcBorders>
            <w:shd w:val="clear" w:color="auto" w:fill="auto"/>
            <w:vAlign w:val="center"/>
          </w:tcPr>
          <w:p w14:paraId="501C7086">
            <w:pPr>
              <w:jc w:val="center"/>
              <w:rPr>
                <w:rFonts w:hint="eastAsia" w:ascii="宋体" w:hAnsi="宋体" w:eastAsia="宋体" w:cs="宋体"/>
                <w:color w:val="auto"/>
                <w:kern w:val="0"/>
                <w:szCs w:val="21"/>
              </w:rPr>
            </w:pPr>
          </w:p>
        </w:tc>
        <w:tc>
          <w:tcPr>
            <w:tcW w:w="7059" w:type="dxa"/>
            <w:tcBorders>
              <w:top w:val="single" w:color="auto" w:sz="4" w:space="0"/>
              <w:left w:val="single" w:color="auto" w:sz="4" w:space="0"/>
              <w:right w:val="single" w:color="auto" w:sz="4" w:space="0"/>
            </w:tcBorders>
            <w:shd w:val="clear" w:color="auto" w:fill="FFFFFF"/>
            <w:vAlign w:val="center"/>
          </w:tcPr>
          <w:p w14:paraId="26C78888">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投标人的维护机构情况，具有较强的服务能力，能提供快速的维护服务响应：</w:t>
            </w:r>
          </w:p>
          <w:p w14:paraId="100B4281">
            <w:pPr>
              <w:adjustRightInd w:val="0"/>
              <w:snapToGrid w:val="0"/>
              <w:rPr>
                <w:rFonts w:hint="eastAsia" w:ascii="宋体" w:hAnsi="宋体" w:eastAsia="宋体" w:cs="宋体"/>
                <w:color w:val="auto"/>
                <w:szCs w:val="21"/>
              </w:rPr>
            </w:pPr>
            <w:r>
              <w:rPr>
                <w:rFonts w:hint="eastAsia" w:ascii="宋体" w:hAnsi="宋体" w:eastAsia="宋体" w:cs="宋体"/>
                <w:color w:val="auto"/>
                <w:szCs w:val="21"/>
                <w:lang w:eastAsia="zh-CN"/>
              </w:rPr>
              <w:t>本岛</w:t>
            </w:r>
            <w:r>
              <w:rPr>
                <w:rFonts w:hint="eastAsia" w:ascii="宋体" w:hAnsi="宋体" w:eastAsia="宋体" w:cs="宋体"/>
                <w:color w:val="auto"/>
                <w:szCs w:val="21"/>
              </w:rPr>
              <w:t>能够</w:t>
            </w:r>
            <w:r>
              <w:rPr>
                <w:rFonts w:hint="eastAsia" w:ascii="宋体" w:hAnsi="宋体" w:eastAsia="宋体" w:cs="宋体"/>
                <w:color w:val="auto"/>
                <w:szCs w:val="21"/>
                <w:lang w:val="en-US" w:eastAsia="zh-CN"/>
              </w:rPr>
              <w:t>半</w:t>
            </w:r>
            <w:r>
              <w:rPr>
                <w:rFonts w:hint="eastAsia" w:ascii="宋体" w:hAnsi="宋体" w:eastAsia="宋体" w:cs="宋体"/>
                <w:color w:val="auto"/>
                <w:szCs w:val="21"/>
              </w:rPr>
              <w:t>个小时（含）内到达现场进行维修</w:t>
            </w:r>
            <w:r>
              <w:rPr>
                <w:rFonts w:hint="eastAsia" w:ascii="宋体" w:hAnsi="宋体" w:eastAsia="宋体" w:cs="宋体"/>
                <w:color w:val="auto"/>
                <w:szCs w:val="21"/>
                <w:lang w:eastAsia="zh-CN"/>
              </w:rPr>
              <w:t>，偏远海岛</w:t>
            </w:r>
            <w:r>
              <w:rPr>
                <w:rFonts w:hint="eastAsia" w:ascii="宋体" w:hAnsi="宋体" w:eastAsia="宋体" w:cs="宋体"/>
                <w:color w:val="auto"/>
                <w:szCs w:val="21"/>
                <w:lang w:val="en-US" w:eastAsia="zh-CN"/>
              </w:rPr>
              <w:t>4</w:t>
            </w:r>
            <w:r>
              <w:rPr>
                <w:rFonts w:hint="eastAsia" w:ascii="宋体" w:hAnsi="宋体" w:eastAsia="宋体" w:cs="宋体"/>
                <w:color w:val="auto"/>
                <w:szCs w:val="21"/>
              </w:rPr>
              <w:t>个小时（含）内到达现场进行维修的，得5分；</w:t>
            </w:r>
          </w:p>
          <w:p w14:paraId="0AF338B3">
            <w:pPr>
              <w:adjustRightInd w:val="0"/>
              <w:snapToGrid w:val="0"/>
              <w:rPr>
                <w:rFonts w:hint="eastAsia" w:ascii="宋体" w:hAnsi="宋体" w:eastAsia="宋体" w:cs="宋体"/>
                <w:color w:val="auto"/>
                <w:szCs w:val="21"/>
              </w:rPr>
            </w:pPr>
            <w:r>
              <w:rPr>
                <w:rFonts w:hint="eastAsia" w:ascii="宋体" w:hAnsi="宋体" w:eastAsia="宋体" w:cs="宋体"/>
                <w:color w:val="auto"/>
                <w:szCs w:val="21"/>
                <w:lang w:eastAsia="zh-CN"/>
              </w:rPr>
              <w:t>本岛</w:t>
            </w:r>
            <w:r>
              <w:rPr>
                <w:rFonts w:hint="eastAsia" w:ascii="宋体" w:hAnsi="宋体" w:eastAsia="宋体" w:cs="宋体"/>
                <w:color w:val="auto"/>
                <w:szCs w:val="21"/>
              </w:rPr>
              <w:t>能够</w:t>
            </w:r>
            <w:r>
              <w:rPr>
                <w:rFonts w:hint="eastAsia" w:ascii="宋体" w:hAnsi="宋体" w:eastAsia="宋体" w:cs="宋体"/>
                <w:color w:val="auto"/>
                <w:szCs w:val="21"/>
                <w:lang w:val="en-US" w:eastAsia="zh-CN"/>
              </w:rPr>
              <w:t>1</w:t>
            </w:r>
            <w:r>
              <w:rPr>
                <w:rFonts w:hint="eastAsia" w:ascii="宋体" w:hAnsi="宋体" w:eastAsia="宋体" w:cs="宋体"/>
                <w:color w:val="auto"/>
                <w:szCs w:val="21"/>
              </w:rPr>
              <w:t>个小时（含）内到达现场进行维修</w:t>
            </w:r>
            <w:r>
              <w:rPr>
                <w:rFonts w:hint="eastAsia" w:ascii="宋体" w:hAnsi="宋体" w:eastAsia="宋体" w:cs="宋体"/>
                <w:color w:val="auto"/>
                <w:szCs w:val="21"/>
                <w:lang w:eastAsia="zh-CN"/>
              </w:rPr>
              <w:t>，偏远海岛</w:t>
            </w:r>
            <w:r>
              <w:rPr>
                <w:rFonts w:hint="eastAsia" w:ascii="宋体" w:hAnsi="宋体" w:eastAsia="宋体" w:cs="宋体"/>
                <w:color w:val="auto"/>
                <w:szCs w:val="21"/>
                <w:lang w:val="en-US" w:eastAsia="zh-CN"/>
              </w:rPr>
              <w:t>5</w:t>
            </w:r>
            <w:r>
              <w:rPr>
                <w:rFonts w:hint="eastAsia" w:ascii="宋体" w:hAnsi="宋体" w:eastAsia="宋体" w:cs="宋体"/>
                <w:color w:val="auto"/>
                <w:szCs w:val="21"/>
              </w:rPr>
              <w:t>个小时（含）内到达现场进行维修的，得3分；</w:t>
            </w:r>
          </w:p>
          <w:p w14:paraId="787DDBB1">
            <w:pPr>
              <w:adjustRightInd w:val="0"/>
              <w:snapToGrid w:val="0"/>
              <w:rPr>
                <w:rFonts w:hint="eastAsia" w:ascii="宋体" w:hAnsi="宋体" w:eastAsia="宋体" w:cs="宋体"/>
                <w:color w:val="auto"/>
                <w:szCs w:val="21"/>
              </w:rPr>
            </w:pPr>
            <w:r>
              <w:rPr>
                <w:rFonts w:hint="eastAsia" w:ascii="宋体" w:hAnsi="宋体" w:eastAsia="宋体" w:cs="宋体"/>
                <w:color w:val="auto"/>
                <w:szCs w:val="21"/>
                <w:lang w:eastAsia="zh-CN"/>
              </w:rPr>
              <w:t>本岛</w:t>
            </w:r>
            <w:r>
              <w:rPr>
                <w:rFonts w:hint="eastAsia" w:ascii="宋体" w:hAnsi="宋体" w:eastAsia="宋体" w:cs="宋体"/>
                <w:color w:val="auto"/>
                <w:szCs w:val="21"/>
              </w:rPr>
              <w:t>能够</w:t>
            </w:r>
            <w:r>
              <w:rPr>
                <w:rFonts w:hint="eastAsia" w:ascii="宋体" w:hAnsi="宋体" w:eastAsia="宋体" w:cs="宋体"/>
                <w:color w:val="auto"/>
                <w:szCs w:val="21"/>
                <w:lang w:val="en-US" w:eastAsia="zh-CN"/>
              </w:rPr>
              <w:t>2</w:t>
            </w:r>
            <w:r>
              <w:rPr>
                <w:rFonts w:hint="eastAsia" w:ascii="宋体" w:hAnsi="宋体" w:eastAsia="宋体" w:cs="宋体"/>
                <w:color w:val="auto"/>
                <w:szCs w:val="21"/>
              </w:rPr>
              <w:t>个小时（含）内到达现场进行维修</w:t>
            </w:r>
            <w:r>
              <w:rPr>
                <w:rFonts w:hint="eastAsia" w:ascii="宋体" w:hAnsi="宋体" w:eastAsia="宋体" w:cs="宋体"/>
                <w:color w:val="auto"/>
                <w:szCs w:val="21"/>
                <w:lang w:eastAsia="zh-CN"/>
              </w:rPr>
              <w:t>，偏远海岛</w:t>
            </w:r>
            <w:r>
              <w:rPr>
                <w:rFonts w:hint="eastAsia" w:ascii="宋体" w:hAnsi="宋体" w:eastAsia="宋体" w:cs="宋体"/>
                <w:color w:val="auto"/>
                <w:szCs w:val="21"/>
                <w:lang w:val="en-US" w:eastAsia="zh-CN"/>
              </w:rPr>
              <w:t>6</w:t>
            </w:r>
            <w:r>
              <w:rPr>
                <w:rFonts w:hint="eastAsia" w:ascii="宋体" w:hAnsi="宋体" w:eastAsia="宋体" w:cs="宋体"/>
                <w:color w:val="auto"/>
                <w:szCs w:val="21"/>
              </w:rPr>
              <w:t>个小时（含）内到达现场进行维修的，得1分；</w:t>
            </w:r>
          </w:p>
          <w:p w14:paraId="28EDDE1E">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其它不得分。</w:t>
            </w:r>
          </w:p>
          <w:p w14:paraId="118AD081">
            <w:pPr>
              <w:rPr>
                <w:rFonts w:hint="eastAsia" w:ascii="宋体" w:hAnsi="宋体" w:eastAsia="宋体" w:cs="宋体"/>
                <w:color w:val="auto"/>
                <w:szCs w:val="21"/>
              </w:rPr>
            </w:pPr>
            <w:r>
              <w:rPr>
                <w:rFonts w:hint="eastAsia" w:ascii="宋体" w:hAnsi="宋体" w:eastAsia="宋体" w:cs="宋体"/>
                <w:b/>
                <w:bCs/>
                <w:color w:val="auto"/>
                <w:szCs w:val="21"/>
              </w:rPr>
              <w:t>（需承诺或提供相关证明文件，未承诺或不提供不得分；已承诺，中标公告期限届满之日内（7个工作日内）提供证明文件，无法提供，视为放弃中标（成交）资格，并承担相关责任）</w:t>
            </w:r>
          </w:p>
        </w:tc>
        <w:tc>
          <w:tcPr>
            <w:tcW w:w="656" w:type="dxa"/>
            <w:tcBorders>
              <w:top w:val="single" w:color="auto" w:sz="4" w:space="0"/>
              <w:left w:val="single" w:color="auto" w:sz="4" w:space="0"/>
              <w:right w:val="single" w:color="auto" w:sz="4" w:space="0"/>
            </w:tcBorders>
            <w:vAlign w:val="center"/>
          </w:tcPr>
          <w:p w14:paraId="0D0B2A45">
            <w:pPr>
              <w:pStyle w:val="3"/>
              <w:rPr>
                <w:color w:val="auto"/>
              </w:rPr>
            </w:pPr>
          </w:p>
        </w:tc>
      </w:tr>
      <w:tr w14:paraId="6554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1AC764A8">
            <w:pPr>
              <w:jc w:val="center"/>
              <w:rPr>
                <w:rFonts w:ascii="Times New Roman" w:hAnsi="Times New Roman" w:eastAsia="宋体" w:cs="Times New Roman"/>
                <w:color w:val="auto"/>
              </w:rPr>
            </w:pPr>
          </w:p>
        </w:tc>
        <w:tc>
          <w:tcPr>
            <w:tcW w:w="1134" w:type="dxa"/>
            <w:tcBorders>
              <w:left w:val="single" w:color="auto" w:sz="4" w:space="0"/>
              <w:right w:val="single" w:color="auto" w:sz="4" w:space="0"/>
            </w:tcBorders>
            <w:shd w:val="clear" w:color="auto" w:fill="auto"/>
            <w:vAlign w:val="center"/>
          </w:tcPr>
          <w:p w14:paraId="0F9345C4">
            <w:pPr>
              <w:widowControl/>
              <w:adjustRightInd w:val="0"/>
              <w:spacing w:line="300" w:lineRule="exact"/>
              <w:jc w:val="center"/>
              <w:rPr>
                <w:rFonts w:ascii="宋体" w:hAnsi="宋体" w:eastAsia="宋体" w:cs="宋体"/>
                <w:color w:val="auto"/>
                <w:kern w:val="0"/>
              </w:rPr>
            </w:pPr>
            <w:r>
              <w:rPr>
                <w:rFonts w:hint="eastAsia" w:ascii="宋体" w:hAnsi="宋体" w:eastAsia="宋体" w:cs="宋体"/>
                <w:color w:val="auto"/>
                <w:kern w:val="0"/>
                <w:szCs w:val="21"/>
              </w:rPr>
              <w:t>培训方案（</w:t>
            </w: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分）</w:t>
            </w:r>
          </w:p>
        </w:tc>
        <w:tc>
          <w:tcPr>
            <w:tcW w:w="7059" w:type="dxa"/>
            <w:tcBorders>
              <w:top w:val="single" w:color="auto" w:sz="4" w:space="0"/>
              <w:left w:val="single" w:color="auto" w:sz="4" w:space="0"/>
              <w:right w:val="single" w:color="auto" w:sz="4" w:space="0"/>
            </w:tcBorders>
            <w:shd w:val="clear" w:color="auto" w:fill="FFFFFF"/>
            <w:vAlign w:val="center"/>
          </w:tcPr>
          <w:p w14:paraId="42DB8AF2">
            <w:pPr>
              <w:spacing w:line="300" w:lineRule="exact"/>
              <w:rPr>
                <w:rFonts w:ascii="宋体" w:hAnsi="宋体" w:eastAsia="宋体" w:cs="宋体"/>
                <w:color w:val="auto"/>
                <w:szCs w:val="21"/>
              </w:rPr>
            </w:pPr>
            <w:r>
              <w:rPr>
                <w:rFonts w:hint="eastAsia" w:ascii="宋体" w:hAnsi="宋体" w:eastAsia="宋体" w:cs="宋体"/>
                <w:color w:val="auto"/>
                <w:kern w:val="0"/>
                <w:szCs w:val="21"/>
              </w:rPr>
              <w:t>投标人</w:t>
            </w:r>
            <w:r>
              <w:rPr>
                <w:rFonts w:hint="eastAsia" w:ascii="宋体" w:hAnsi="宋体" w:eastAsia="宋体" w:cs="宋体"/>
                <w:color w:val="auto"/>
              </w:rPr>
              <w:t>结合自身实际提供的</w:t>
            </w:r>
            <w:r>
              <w:rPr>
                <w:rFonts w:hint="eastAsia" w:ascii="宋体" w:hAnsi="宋体" w:eastAsia="宋体" w:cs="宋体"/>
                <w:color w:val="auto"/>
                <w:szCs w:val="21"/>
              </w:rPr>
              <w:t>培训方案（包括培训目标合理、培训的内容全面；培训的方法适当、培训时间、地点安排合理等）：</w:t>
            </w:r>
          </w:p>
          <w:p w14:paraId="607C37EC">
            <w:pPr>
              <w:spacing w:line="300" w:lineRule="exact"/>
              <w:rPr>
                <w:rFonts w:ascii="宋体" w:hAnsi="宋体" w:eastAsia="宋体" w:cs="宋体"/>
                <w:color w:val="auto"/>
                <w:szCs w:val="21"/>
              </w:rPr>
            </w:pPr>
            <w:r>
              <w:rPr>
                <w:rFonts w:hint="eastAsia" w:ascii="宋体" w:hAnsi="宋体" w:eastAsia="宋体" w:cs="宋体"/>
                <w:color w:val="auto"/>
                <w:szCs w:val="21"/>
              </w:rPr>
              <w:t>人员培训方案与项目实际相结合，培训内容全面，方法适当，时间、地点安排合理，整体培训方案符合项目使用要求的，得</w:t>
            </w:r>
            <w:r>
              <w:rPr>
                <w:rFonts w:hint="eastAsia" w:ascii="宋体" w:hAnsi="宋体" w:eastAsia="宋体" w:cs="宋体"/>
                <w:color w:val="auto"/>
                <w:szCs w:val="21"/>
                <w:lang w:val="en-US" w:eastAsia="zh-CN"/>
              </w:rPr>
              <w:t>4分</w:t>
            </w:r>
            <w:r>
              <w:rPr>
                <w:rFonts w:hint="eastAsia" w:ascii="宋体" w:hAnsi="宋体" w:eastAsia="宋体" w:cs="宋体"/>
                <w:color w:val="auto"/>
                <w:szCs w:val="21"/>
              </w:rPr>
              <w:t>；</w:t>
            </w:r>
          </w:p>
          <w:p w14:paraId="08DEDB5A">
            <w:pPr>
              <w:spacing w:line="300" w:lineRule="exact"/>
              <w:rPr>
                <w:rFonts w:ascii="宋体" w:hAnsi="宋体" w:eastAsia="宋体" w:cs="宋体"/>
                <w:color w:val="auto"/>
              </w:rPr>
            </w:pPr>
            <w:r>
              <w:rPr>
                <w:rFonts w:hint="eastAsia" w:ascii="宋体" w:hAnsi="宋体" w:eastAsia="宋体" w:cs="宋体"/>
                <w:color w:val="auto"/>
              </w:rPr>
              <w:t>投标人提供的培训方案包含了上述各项内容，但方</w:t>
            </w:r>
            <w:r>
              <w:rPr>
                <w:rFonts w:hint="eastAsia" w:ascii="宋体" w:hAnsi="宋体" w:eastAsia="宋体" w:cs="宋体"/>
                <w:color w:val="auto"/>
                <w:lang w:val="en-US" w:eastAsia="zh-CN"/>
              </w:rPr>
              <w:t>案</w:t>
            </w:r>
            <w:r>
              <w:rPr>
                <w:rFonts w:hint="eastAsia" w:ascii="宋体" w:hAnsi="宋体" w:eastAsia="宋体" w:cs="宋体"/>
                <w:color w:val="auto"/>
              </w:rPr>
              <w:t>内容没有充分结合采购需求，内容简略的，得</w:t>
            </w:r>
            <w:r>
              <w:rPr>
                <w:rFonts w:hint="eastAsia" w:ascii="宋体" w:hAnsi="宋体" w:eastAsia="宋体" w:cs="宋体"/>
                <w:color w:val="auto"/>
                <w:lang w:val="en-US" w:eastAsia="zh-CN"/>
              </w:rPr>
              <w:t>2</w:t>
            </w:r>
            <w:r>
              <w:rPr>
                <w:rFonts w:hint="eastAsia" w:ascii="宋体" w:hAnsi="宋体" w:eastAsia="宋体" w:cs="宋体"/>
                <w:color w:val="auto"/>
              </w:rPr>
              <w:t>分；</w:t>
            </w:r>
          </w:p>
          <w:p w14:paraId="3C63C678">
            <w:pPr>
              <w:spacing w:line="300" w:lineRule="exact"/>
              <w:rPr>
                <w:rFonts w:ascii="宋体" w:hAnsi="宋体" w:eastAsia="宋体" w:cs="宋体"/>
                <w:color w:val="auto"/>
                <w:szCs w:val="21"/>
              </w:rPr>
            </w:pPr>
            <w:r>
              <w:rPr>
                <w:rFonts w:hint="eastAsia" w:ascii="宋体" w:hAnsi="宋体" w:eastAsia="宋体" w:cs="宋体"/>
                <w:color w:val="auto"/>
                <w:szCs w:val="21"/>
              </w:rPr>
              <w:t>未提供方案的不得分。</w:t>
            </w:r>
          </w:p>
        </w:tc>
        <w:tc>
          <w:tcPr>
            <w:tcW w:w="656" w:type="dxa"/>
            <w:tcBorders>
              <w:top w:val="single" w:color="auto" w:sz="4" w:space="0"/>
              <w:left w:val="single" w:color="auto" w:sz="4" w:space="0"/>
              <w:right w:val="single" w:color="auto" w:sz="4" w:space="0"/>
            </w:tcBorders>
            <w:vAlign w:val="center"/>
          </w:tcPr>
          <w:p w14:paraId="513BAB41">
            <w:pPr>
              <w:pStyle w:val="3"/>
              <w:rPr>
                <w:color w:val="auto"/>
              </w:rPr>
            </w:pPr>
          </w:p>
        </w:tc>
      </w:tr>
      <w:tr w14:paraId="7927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2C92DCF">
            <w:pPr>
              <w:widowControl/>
              <w:ind w:right="-341"/>
              <w:rPr>
                <w:rFonts w:ascii="Times New Roman" w:hAnsi="Times New Roman" w:eastAsia="宋体" w:cs="Times New Roman"/>
                <w:color w:val="auto"/>
              </w:rPr>
            </w:pPr>
            <w:r>
              <w:rPr>
                <w:rFonts w:ascii="Times New Roman" w:hAnsi="Times New Roman" w:eastAsia="宋体" w:cs="Times New Roman"/>
                <w:color w:val="auto"/>
              </w:rPr>
              <w:t>价格得分</w:t>
            </w:r>
          </w:p>
          <w:p w14:paraId="674CF988">
            <w:pPr>
              <w:widowControl/>
              <w:ind w:right="-341"/>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0分）</w:t>
            </w:r>
          </w:p>
        </w:tc>
        <w:tc>
          <w:tcPr>
            <w:tcW w:w="8193" w:type="dxa"/>
            <w:gridSpan w:val="2"/>
            <w:tcBorders>
              <w:top w:val="single" w:color="auto" w:sz="4" w:space="0"/>
              <w:left w:val="single" w:color="auto" w:sz="4" w:space="0"/>
              <w:bottom w:val="single" w:color="auto" w:sz="4" w:space="0"/>
              <w:right w:val="single" w:color="auto" w:sz="4" w:space="0"/>
            </w:tcBorders>
            <w:vAlign w:val="center"/>
          </w:tcPr>
          <w:p w14:paraId="253D8740">
            <w:pPr>
              <w:snapToGrid w:val="0"/>
              <w:spacing w:line="336" w:lineRule="auto"/>
              <w:rPr>
                <w:rFonts w:ascii="宋体" w:hAnsi="宋体" w:eastAsia="宋体" w:cs="Times New Roman"/>
                <w:bCs/>
                <w:color w:val="auto"/>
              </w:rPr>
            </w:pPr>
            <w:r>
              <w:rPr>
                <w:rFonts w:hint="eastAsia" w:ascii="宋体" w:hAnsi="宋体" w:eastAsia="宋体" w:cs="Times New Roman"/>
                <w:bCs/>
                <w:color w:val="auto"/>
              </w:rPr>
              <w:t>满足投标文件要求且投标报价最低的为评标基准价，其价格分为满分，其他投标人的价格分按下列公式计算：</w:t>
            </w:r>
          </w:p>
          <w:p w14:paraId="0431276E">
            <w:pPr>
              <w:ind w:right="-341"/>
              <w:jc w:val="left"/>
              <w:rPr>
                <w:rFonts w:ascii="Times New Roman" w:hAnsi="Times New Roman" w:eastAsia="宋体" w:cs="Times New Roman"/>
                <w:color w:val="auto"/>
              </w:rPr>
            </w:pPr>
            <w:r>
              <w:rPr>
                <w:rFonts w:hint="eastAsia" w:ascii="宋体" w:hAnsi="宋体" w:eastAsia="宋体" w:cs="Times New Roman"/>
                <w:bCs/>
                <w:color w:val="auto"/>
              </w:rPr>
              <w:t>价格得分＝（评标基准价/投标报价）×价格权重×100。</w:t>
            </w:r>
          </w:p>
        </w:tc>
        <w:tc>
          <w:tcPr>
            <w:tcW w:w="656" w:type="dxa"/>
            <w:tcBorders>
              <w:top w:val="single" w:color="auto" w:sz="4" w:space="0"/>
              <w:left w:val="single" w:color="auto" w:sz="4" w:space="0"/>
              <w:bottom w:val="single" w:color="auto" w:sz="4" w:space="0"/>
              <w:right w:val="single" w:color="auto" w:sz="4" w:space="0"/>
            </w:tcBorders>
          </w:tcPr>
          <w:p w14:paraId="33ED7289">
            <w:pPr>
              <w:ind w:firstLine="210" w:firstLineChars="100"/>
              <w:rPr>
                <w:rFonts w:ascii="Times New Roman" w:hAnsi="Times New Roman" w:eastAsia="宋体" w:cs="Times New Roman"/>
                <w:color w:val="auto"/>
              </w:rPr>
            </w:pPr>
          </w:p>
        </w:tc>
      </w:tr>
    </w:tbl>
    <w:p w14:paraId="4896F020">
      <w:pPr>
        <w:spacing w:line="440" w:lineRule="exact"/>
        <w:jc w:val="center"/>
        <w:rPr>
          <w:rFonts w:ascii="Times New Roman" w:hAnsi="Times New Roman" w:eastAsia="黑体" w:cs="Times New Roman"/>
          <w:color w:val="auto"/>
          <w:sz w:val="30"/>
        </w:rPr>
      </w:pPr>
    </w:p>
    <w:p w14:paraId="3F55F8B1">
      <w:pPr>
        <w:spacing w:line="440" w:lineRule="exact"/>
        <w:jc w:val="center"/>
        <w:rPr>
          <w:rFonts w:ascii="Times New Roman" w:hAnsi="Times New Roman" w:eastAsia="黑体" w:cs="Times New Roman"/>
          <w:color w:val="auto"/>
          <w:sz w:val="30"/>
        </w:rPr>
      </w:pPr>
    </w:p>
    <w:p w14:paraId="6B9805A7">
      <w:pPr>
        <w:spacing w:line="440" w:lineRule="exact"/>
        <w:jc w:val="center"/>
        <w:rPr>
          <w:rFonts w:ascii="Times New Roman" w:hAnsi="Times New Roman" w:eastAsia="黑体" w:cs="Times New Roman"/>
          <w:color w:val="auto"/>
          <w:sz w:val="30"/>
        </w:rPr>
      </w:pPr>
    </w:p>
    <w:p w14:paraId="7B59DCDC">
      <w:pPr>
        <w:spacing w:line="440" w:lineRule="exact"/>
        <w:jc w:val="center"/>
        <w:rPr>
          <w:rFonts w:ascii="Times New Roman" w:hAnsi="Times New Roman" w:eastAsia="黑体" w:cs="Times New Roman"/>
          <w:color w:val="auto"/>
          <w:sz w:val="30"/>
        </w:rPr>
      </w:pPr>
    </w:p>
    <w:p w14:paraId="6BA4781F">
      <w:pPr>
        <w:spacing w:line="440" w:lineRule="exact"/>
        <w:jc w:val="center"/>
        <w:rPr>
          <w:rFonts w:ascii="Times New Roman" w:hAnsi="Times New Roman" w:eastAsia="黑体" w:cs="Times New Roman"/>
          <w:color w:val="auto"/>
          <w:sz w:val="30"/>
        </w:rPr>
      </w:pPr>
    </w:p>
    <w:p w14:paraId="1EA457B4">
      <w:pPr>
        <w:spacing w:line="440" w:lineRule="exact"/>
        <w:jc w:val="center"/>
        <w:rPr>
          <w:rFonts w:ascii="Times New Roman" w:hAnsi="Times New Roman" w:eastAsia="黑体" w:cs="Times New Roman"/>
          <w:color w:val="auto"/>
          <w:sz w:val="30"/>
        </w:rPr>
      </w:pPr>
    </w:p>
    <w:p w14:paraId="48082D89">
      <w:pPr>
        <w:spacing w:line="440" w:lineRule="exact"/>
        <w:jc w:val="center"/>
        <w:rPr>
          <w:rFonts w:ascii="Times New Roman" w:hAnsi="Times New Roman" w:eastAsia="黑体" w:cs="Times New Roman"/>
          <w:color w:val="auto"/>
          <w:sz w:val="30"/>
        </w:rPr>
      </w:pPr>
    </w:p>
    <w:p w14:paraId="17CA838C">
      <w:pPr>
        <w:spacing w:line="440" w:lineRule="exact"/>
        <w:jc w:val="center"/>
        <w:rPr>
          <w:rFonts w:ascii="Times New Roman" w:hAnsi="Times New Roman" w:eastAsia="黑体" w:cs="Times New Roman"/>
          <w:color w:val="auto"/>
          <w:sz w:val="30"/>
        </w:rPr>
      </w:pPr>
    </w:p>
    <w:p w14:paraId="3EF514A2">
      <w:pPr>
        <w:spacing w:line="440" w:lineRule="exact"/>
        <w:jc w:val="center"/>
        <w:rPr>
          <w:rFonts w:ascii="Times New Roman" w:hAnsi="Times New Roman" w:eastAsia="黑体" w:cs="Times New Roman"/>
          <w:color w:val="auto"/>
          <w:sz w:val="30"/>
        </w:rPr>
      </w:pPr>
    </w:p>
    <w:p w14:paraId="1D2AD7B0">
      <w:pPr>
        <w:spacing w:line="440" w:lineRule="exact"/>
        <w:jc w:val="center"/>
        <w:rPr>
          <w:rFonts w:ascii="Times New Roman" w:hAnsi="Times New Roman" w:eastAsia="黑体" w:cs="Times New Roman"/>
          <w:color w:val="auto"/>
          <w:sz w:val="30"/>
        </w:rPr>
      </w:pPr>
    </w:p>
    <w:p w14:paraId="20CF8F48">
      <w:pPr>
        <w:spacing w:line="440" w:lineRule="exact"/>
        <w:jc w:val="center"/>
        <w:rPr>
          <w:rFonts w:ascii="Times New Roman" w:hAnsi="Times New Roman" w:eastAsia="黑体" w:cs="Times New Roman"/>
          <w:color w:val="auto"/>
          <w:sz w:val="30"/>
        </w:rPr>
      </w:pPr>
    </w:p>
    <w:p w14:paraId="3A9DA796">
      <w:pPr>
        <w:spacing w:line="440" w:lineRule="exact"/>
        <w:jc w:val="center"/>
        <w:rPr>
          <w:rFonts w:ascii="Times New Roman" w:hAnsi="Times New Roman" w:eastAsia="黑体" w:cs="Times New Roman"/>
          <w:color w:val="auto"/>
          <w:sz w:val="30"/>
        </w:rPr>
      </w:pPr>
    </w:p>
    <w:p w14:paraId="56A3AB83">
      <w:pPr>
        <w:spacing w:line="440" w:lineRule="exact"/>
        <w:jc w:val="center"/>
        <w:rPr>
          <w:rFonts w:ascii="Times New Roman" w:hAnsi="Times New Roman" w:eastAsia="黑体" w:cs="Times New Roman"/>
          <w:color w:val="auto"/>
          <w:sz w:val="30"/>
        </w:rPr>
      </w:pPr>
    </w:p>
    <w:p w14:paraId="3200146E">
      <w:pPr>
        <w:spacing w:line="440" w:lineRule="exact"/>
        <w:rPr>
          <w:rFonts w:ascii="Times New Roman" w:hAnsi="Times New Roman" w:eastAsia="黑体" w:cs="Times New Roman"/>
          <w:color w:val="auto"/>
          <w:sz w:val="30"/>
        </w:rPr>
      </w:pPr>
    </w:p>
    <w:p w14:paraId="230C7816">
      <w:pPr>
        <w:spacing w:line="440" w:lineRule="exact"/>
        <w:jc w:val="both"/>
        <w:rPr>
          <w:rFonts w:ascii="Times New Roman" w:hAnsi="Times New Roman" w:eastAsia="黑体" w:cs="Times New Roman"/>
          <w:color w:val="auto"/>
          <w:sz w:val="30"/>
        </w:rPr>
      </w:pPr>
    </w:p>
    <w:p w14:paraId="4AF53BA3">
      <w:pPr>
        <w:spacing w:line="440" w:lineRule="exact"/>
        <w:jc w:val="center"/>
        <w:rPr>
          <w:rFonts w:hint="eastAsia" w:ascii="Times New Roman" w:hAnsi="Times New Roman" w:eastAsia="黑体" w:cs="Times New Roman"/>
          <w:color w:val="auto"/>
          <w:sz w:val="30"/>
        </w:rPr>
      </w:pPr>
    </w:p>
    <w:p w14:paraId="5D7E68E5">
      <w:pPr>
        <w:spacing w:line="440" w:lineRule="exact"/>
        <w:jc w:val="center"/>
        <w:rPr>
          <w:rFonts w:hint="eastAsia" w:ascii="Times New Roman" w:hAnsi="Times New Roman" w:eastAsia="黑体" w:cs="Times New Roman"/>
          <w:color w:val="auto"/>
          <w:sz w:val="30"/>
        </w:rPr>
      </w:pPr>
    </w:p>
    <w:p w14:paraId="761E14F4">
      <w:pPr>
        <w:spacing w:line="440" w:lineRule="exact"/>
        <w:jc w:val="center"/>
        <w:rPr>
          <w:rFonts w:ascii="Times New Roman" w:hAnsi="Times New Roman" w:eastAsia="黑体" w:cs="Times New Roman"/>
          <w:color w:val="auto"/>
          <w:sz w:val="30"/>
        </w:rPr>
      </w:pPr>
      <w:r>
        <w:rPr>
          <w:rFonts w:hint="eastAsia" w:ascii="Times New Roman" w:hAnsi="Times New Roman" w:eastAsia="黑体" w:cs="Times New Roman"/>
          <w:color w:val="auto"/>
          <w:sz w:val="30"/>
        </w:rPr>
        <w:t>第五章合同主要条款</w:t>
      </w:r>
      <w:bookmarkEnd w:id="0"/>
    </w:p>
    <w:p w14:paraId="67A6B13B">
      <w:pPr>
        <w:pStyle w:val="12"/>
        <w:rPr>
          <w:color w:val="auto"/>
        </w:rPr>
      </w:pPr>
    </w:p>
    <w:p w14:paraId="77DC4E1E">
      <w:pPr>
        <w:snapToGrid w:val="0"/>
        <w:jc w:val="center"/>
        <w:textAlignment w:val="baseline"/>
        <w:rPr>
          <w:b/>
          <w:color w:val="auto"/>
          <w:sz w:val="28"/>
        </w:rPr>
      </w:pPr>
      <w:r>
        <w:rPr>
          <w:rFonts w:hint="eastAsia"/>
          <w:b/>
          <w:color w:val="auto"/>
          <w:sz w:val="28"/>
        </w:rPr>
        <w:t>采购合同</w:t>
      </w:r>
      <w:r>
        <w:rPr>
          <w:b/>
          <w:color w:val="auto"/>
          <w:sz w:val="28"/>
        </w:rPr>
        <w:t>(</w:t>
      </w:r>
      <w:r>
        <w:rPr>
          <w:rFonts w:hint="eastAsia"/>
          <w:b/>
          <w:color w:val="auto"/>
          <w:sz w:val="28"/>
        </w:rPr>
        <w:t>仅供参考</w:t>
      </w:r>
      <w:r>
        <w:rPr>
          <w:b/>
          <w:color w:val="auto"/>
          <w:sz w:val="28"/>
        </w:rPr>
        <w:t>)</w:t>
      </w:r>
    </w:p>
    <w:p w14:paraId="67713DFC">
      <w:pPr>
        <w:spacing w:line="288" w:lineRule="auto"/>
        <w:rPr>
          <w:rFonts w:ascii="宋体" w:hAnsi="宋体"/>
          <w:color w:val="auto"/>
        </w:rPr>
      </w:pPr>
    </w:p>
    <w:p w14:paraId="4241291C">
      <w:pPr>
        <w:spacing w:line="288" w:lineRule="auto"/>
        <w:ind w:firstLine="1256" w:firstLineChars="596"/>
        <w:rPr>
          <w:rFonts w:ascii="宋体" w:hAnsi="宋体" w:eastAsia="宋体"/>
          <w:b/>
          <w:color w:val="auto"/>
          <w:kern w:val="0"/>
        </w:rPr>
      </w:pPr>
      <w:r>
        <w:rPr>
          <w:rFonts w:hint="eastAsia" w:ascii="宋体" w:hAnsi="宋体" w:eastAsia="宋体"/>
          <w:b/>
          <w:color w:val="auto"/>
          <w:kern w:val="0"/>
        </w:rPr>
        <w:t>招标文件、中标人的投标文件及其澄清文件等，均为合同的组成部分。</w:t>
      </w:r>
    </w:p>
    <w:p w14:paraId="03EB6CA8">
      <w:pPr>
        <w:spacing w:line="288" w:lineRule="auto"/>
        <w:ind w:firstLine="735" w:firstLineChars="350"/>
        <w:rPr>
          <w:rFonts w:ascii="宋体" w:hAnsi="宋体" w:eastAsia="宋体"/>
          <w:color w:val="auto"/>
        </w:rPr>
      </w:pPr>
      <w:r>
        <w:rPr>
          <w:rFonts w:hint="eastAsia" w:ascii="宋体" w:hAnsi="宋体" w:eastAsia="宋体"/>
          <w:color w:val="auto"/>
        </w:rPr>
        <w:t>此合同由</w:t>
      </w:r>
      <w:r>
        <w:rPr>
          <w:rFonts w:hint="eastAsia" w:ascii="宋体" w:hAnsi="宋体" w:eastAsia="宋体"/>
          <w:b/>
          <w:color w:val="auto"/>
          <w:lang w:eastAsia="zh-CN"/>
        </w:rPr>
        <w:t>舟山市急救指挥中心</w:t>
      </w:r>
      <w:r>
        <w:rPr>
          <w:rFonts w:hint="eastAsia" w:ascii="宋体" w:hAnsi="宋体" w:eastAsia="宋体"/>
          <w:b/>
          <w:color w:val="auto"/>
        </w:rPr>
        <w:t>（</w:t>
      </w:r>
      <w:r>
        <w:rPr>
          <w:rFonts w:hint="eastAsia" w:ascii="宋体" w:hAnsi="宋体" w:eastAsia="宋体"/>
          <w:color w:val="auto"/>
        </w:rPr>
        <w:t>甲方）和中标人（乙方）签订。</w:t>
      </w:r>
    </w:p>
    <w:p w14:paraId="28BF1BD7">
      <w:pPr>
        <w:spacing w:line="288" w:lineRule="auto"/>
        <w:jc w:val="center"/>
        <w:rPr>
          <w:rFonts w:hint="eastAsia" w:ascii="宋体" w:hAnsi="宋体" w:eastAsia="宋体"/>
          <w:b/>
          <w:color w:val="auto"/>
        </w:rPr>
      </w:pPr>
    </w:p>
    <w:p w14:paraId="17CA4162">
      <w:pPr>
        <w:spacing w:line="288" w:lineRule="auto"/>
        <w:jc w:val="center"/>
        <w:rPr>
          <w:rFonts w:ascii="宋体" w:hAnsi="宋体" w:eastAsia="宋体"/>
          <w:b/>
          <w:color w:val="auto"/>
        </w:rPr>
      </w:pPr>
      <w:r>
        <w:rPr>
          <w:rFonts w:hint="eastAsia" w:ascii="宋体" w:hAnsi="宋体" w:eastAsia="宋体"/>
          <w:b/>
          <w:color w:val="auto"/>
          <w:lang w:eastAsia="zh-CN"/>
        </w:rPr>
        <w:t>2025年度全自动心肺复苏仪采购项目</w:t>
      </w:r>
      <w:r>
        <w:rPr>
          <w:rFonts w:hint="eastAsia" w:ascii="宋体" w:hAnsi="宋体" w:eastAsia="宋体"/>
          <w:b/>
          <w:color w:val="auto"/>
        </w:rPr>
        <w:t>合同（范本）</w:t>
      </w:r>
    </w:p>
    <w:p w14:paraId="6C543996">
      <w:pPr>
        <w:spacing w:afterLines="100"/>
        <w:ind w:firstLine="420"/>
        <w:rPr>
          <w:rFonts w:ascii="宋体" w:hAnsi="宋体" w:eastAsia="宋体"/>
          <w:color w:val="auto"/>
          <w:kern w:val="0"/>
          <w:sz w:val="20"/>
          <w:szCs w:val="20"/>
        </w:rPr>
      </w:pPr>
      <w:r>
        <w:rPr>
          <w:rFonts w:hint="eastAsia" w:ascii="宋体" w:hAnsi="宋体" w:eastAsia="宋体"/>
          <w:color w:val="auto"/>
          <w:kern w:val="0"/>
          <w:sz w:val="20"/>
          <w:szCs w:val="20"/>
        </w:rPr>
        <w:t>甲方：</w:t>
      </w:r>
    </w:p>
    <w:p w14:paraId="086D4434">
      <w:pPr>
        <w:spacing w:afterLines="100"/>
        <w:ind w:firstLine="420"/>
        <w:rPr>
          <w:rFonts w:ascii="宋体" w:hAnsi="宋体" w:eastAsia="宋体"/>
          <w:color w:val="auto"/>
        </w:rPr>
      </w:pPr>
      <w:r>
        <w:rPr>
          <w:rFonts w:hint="eastAsia" w:ascii="宋体" w:hAnsi="宋体" w:eastAsia="宋体"/>
          <w:color w:val="auto"/>
        </w:rPr>
        <w:t>乙方：</w:t>
      </w:r>
    </w:p>
    <w:p w14:paraId="712D24C7">
      <w:pPr>
        <w:spacing w:beforeLines="50" w:after="100" w:line="288" w:lineRule="auto"/>
        <w:ind w:firstLine="435"/>
        <w:rPr>
          <w:rFonts w:ascii="宋体" w:hAnsi="宋体" w:eastAsia="宋体"/>
          <w:color w:val="auto"/>
        </w:rPr>
      </w:pPr>
      <w:r>
        <w:rPr>
          <w:rFonts w:hint="eastAsia" w:ascii="宋体" w:hAnsi="宋体" w:eastAsia="宋体"/>
          <w:color w:val="auto"/>
        </w:rPr>
        <w:t>甲、乙双方根据《</w:t>
      </w:r>
      <w:r>
        <w:rPr>
          <w:rFonts w:hint="eastAsia" w:ascii="宋体" w:hAnsi="宋体" w:eastAsia="宋体"/>
          <w:color w:val="auto"/>
          <w:lang w:eastAsia="zh-CN"/>
        </w:rPr>
        <w:t>2025年度全自动心肺复苏仪采购项目</w:t>
      </w:r>
      <w:r>
        <w:rPr>
          <w:rFonts w:hint="eastAsia" w:ascii="宋体" w:hAnsi="宋体" w:eastAsia="宋体"/>
          <w:color w:val="auto"/>
        </w:rPr>
        <w:t>》（招标编号：</w:t>
      </w:r>
      <w:r>
        <w:rPr>
          <w:rFonts w:hint="eastAsia" w:ascii="宋体" w:hAnsi="宋体" w:eastAsia="宋体"/>
          <w:color w:val="auto"/>
          <w:lang w:eastAsia="zh-CN"/>
        </w:rPr>
        <w:t>SZGXZS2025061II</w:t>
      </w:r>
      <w:r>
        <w:rPr>
          <w:rFonts w:hint="eastAsia" w:ascii="宋体" w:hAnsi="宋体" w:eastAsia="宋体"/>
          <w:color w:val="auto"/>
        </w:rPr>
        <w:t>）招标的结果和“招标文件”的要求，</w:t>
      </w:r>
      <w:r>
        <w:rPr>
          <w:rFonts w:hint="eastAsia" w:ascii="宋体" w:hAnsi="宋体" w:eastAsia="宋体"/>
          <w:bCs/>
          <w:color w:val="auto"/>
        </w:rPr>
        <w:t>并依照《中华人民共和国民法典》有关法律、法规的规定，同时在平等、公平、诚实和信用的原则下，</w:t>
      </w:r>
      <w:r>
        <w:rPr>
          <w:rFonts w:hint="eastAsia" w:ascii="宋体" w:hAnsi="宋体" w:eastAsia="宋体"/>
          <w:color w:val="auto"/>
        </w:rPr>
        <w:t>经双方协调一致，订立本合同：</w:t>
      </w:r>
    </w:p>
    <w:p w14:paraId="79BD2317">
      <w:pPr>
        <w:spacing w:beforeLines="50" w:after="100" w:line="288" w:lineRule="auto"/>
        <w:ind w:firstLine="435"/>
        <w:rPr>
          <w:rFonts w:ascii="宋体" w:hAnsi="宋体" w:eastAsia="宋体"/>
          <w:color w:val="auto"/>
        </w:rPr>
      </w:pPr>
      <w:r>
        <w:rPr>
          <w:rFonts w:hint="eastAsia" w:ascii="宋体" w:hAnsi="宋体" w:eastAsia="宋体"/>
          <w:color w:val="auto"/>
        </w:rPr>
        <w:t>一、产品及项目清单：</w:t>
      </w:r>
    </w:p>
    <w:tbl>
      <w:tblPr>
        <w:tblStyle w:val="9"/>
        <w:tblpPr w:leftFromText="180" w:rightFromText="180" w:vertAnchor="text" w:horzAnchor="page" w:tblpXSpec="center" w:tblpY="319"/>
        <w:tblW w:w="8502" w:type="dxa"/>
        <w:tblInd w:w="0" w:type="dxa"/>
        <w:tblLayout w:type="fixed"/>
        <w:tblCellMar>
          <w:top w:w="0" w:type="dxa"/>
          <w:left w:w="42" w:type="dxa"/>
          <w:bottom w:w="0" w:type="dxa"/>
          <w:right w:w="42" w:type="dxa"/>
        </w:tblCellMar>
      </w:tblPr>
      <w:tblGrid>
        <w:gridCol w:w="582"/>
        <w:gridCol w:w="1620"/>
        <w:gridCol w:w="1800"/>
        <w:gridCol w:w="2340"/>
        <w:gridCol w:w="720"/>
        <w:gridCol w:w="360"/>
        <w:gridCol w:w="360"/>
        <w:gridCol w:w="720"/>
      </w:tblGrid>
      <w:tr w14:paraId="2317C975">
        <w:tblPrEx>
          <w:tblCellMar>
            <w:top w:w="0" w:type="dxa"/>
            <w:left w:w="42" w:type="dxa"/>
            <w:bottom w:w="0" w:type="dxa"/>
            <w:right w:w="42" w:type="dxa"/>
          </w:tblCellMar>
        </w:tblPrEx>
        <w:trPr>
          <w:cantSplit/>
          <w:trHeight w:val="450"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6EFB7988">
            <w:pPr>
              <w:snapToGrid w:val="0"/>
              <w:jc w:val="center"/>
              <w:rPr>
                <w:rFonts w:ascii="宋体" w:hAnsi="宋体" w:eastAsia="宋体"/>
                <w:color w:val="auto"/>
              </w:rPr>
            </w:pPr>
            <w:r>
              <w:rPr>
                <w:rFonts w:hint="eastAsia" w:ascii="宋体" w:hAnsi="宋体" w:eastAsia="宋体"/>
                <w:color w:val="auto"/>
              </w:rPr>
              <w:t>产品部分</w:t>
            </w:r>
          </w:p>
        </w:tc>
      </w:tr>
      <w:tr w14:paraId="7FD416C6">
        <w:tblPrEx>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vAlign w:val="center"/>
          </w:tcPr>
          <w:p w14:paraId="40F520C8">
            <w:pPr>
              <w:jc w:val="center"/>
              <w:rPr>
                <w:rFonts w:ascii="宋体" w:hAnsi="宋体" w:eastAsia="宋体"/>
                <w:color w:val="auto"/>
              </w:rPr>
            </w:pPr>
            <w:r>
              <w:rPr>
                <w:rFonts w:hint="eastAsia" w:ascii="宋体" w:hAnsi="宋体" w:eastAsia="宋体"/>
                <w:color w:val="auto"/>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452F4995">
            <w:pPr>
              <w:jc w:val="center"/>
              <w:rPr>
                <w:rFonts w:ascii="宋体" w:hAnsi="宋体" w:eastAsia="宋体"/>
                <w:color w:val="auto"/>
              </w:rPr>
            </w:pPr>
            <w:r>
              <w:rPr>
                <w:rFonts w:hint="eastAsia" w:ascii="宋体" w:hAnsi="宋体" w:eastAsia="宋体"/>
                <w:color w:val="auto"/>
              </w:rPr>
              <w:t>产品名称</w:t>
            </w:r>
          </w:p>
        </w:tc>
        <w:tc>
          <w:tcPr>
            <w:tcW w:w="1800" w:type="dxa"/>
            <w:tcBorders>
              <w:top w:val="single" w:color="auto" w:sz="6" w:space="0"/>
              <w:left w:val="single" w:color="auto" w:sz="6" w:space="0"/>
              <w:bottom w:val="single" w:color="auto" w:sz="6" w:space="0"/>
              <w:right w:val="single" w:color="auto" w:sz="6" w:space="0"/>
            </w:tcBorders>
            <w:vAlign w:val="center"/>
          </w:tcPr>
          <w:p w14:paraId="233465B8">
            <w:pPr>
              <w:jc w:val="center"/>
              <w:rPr>
                <w:rFonts w:ascii="宋体" w:hAnsi="宋体" w:eastAsia="宋体"/>
                <w:color w:val="auto"/>
              </w:rPr>
            </w:pPr>
            <w:r>
              <w:rPr>
                <w:rFonts w:hint="eastAsia" w:ascii="宋体" w:hAnsi="宋体" w:eastAsia="宋体"/>
                <w:color w:val="auto"/>
              </w:rPr>
              <w:t>品牌、型号（版本）</w:t>
            </w:r>
          </w:p>
        </w:tc>
        <w:tc>
          <w:tcPr>
            <w:tcW w:w="2340" w:type="dxa"/>
            <w:tcBorders>
              <w:top w:val="single" w:color="auto" w:sz="6" w:space="0"/>
              <w:left w:val="single" w:color="auto" w:sz="6" w:space="0"/>
              <w:bottom w:val="single" w:color="auto" w:sz="6" w:space="0"/>
              <w:right w:val="single" w:color="auto" w:sz="6" w:space="0"/>
            </w:tcBorders>
            <w:vAlign w:val="center"/>
          </w:tcPr>
          <w:p w14:paraId="77E24F96">
            <w:pPr>
              <w:jc w:val="center"/>
              <w:rPr>
                <w:rFonts w:ascii="宋体" w:hAnsi="宋体" w:eastAsia="宋体"/>
                <w:color w:val="auto"/>
              </w:rPr>
            </w:pPr>
            <w:r>
              <w:rPr>
                <w:rFonts w:hint="eastAsia" w:ascii="宋体" w:hAnsi="宋体" w:eastAsia="宋体"/>
                <w:color w:val="auto"/>
              </w:rPr>
              <w:t>配置或参数</w:t>
            </w:r>
          </w:p>
        </w:tc>
        <w:tc>
          <w:tcPr>
            <w:tcW w:w="720" w:type="dxa"/>
            <w:tcBorders>
              <w:top w:val="single" w:color="auto" w:sz="6" w:space="0"/>
              <w:left w:val="single" w:color="auto" w:sz="6" w:space="0"/>
              <w:bottom w:val="single" w:color="auto" w:sz="6" w:space="0"/>
              <w:right w:val="single" w:color="auto" w:sz="4" w:space="0"/>
            </w:tcBorders>
            <w:vAlign w:val="center"/>
          </w:tcPr>
          <w:p w14:paraId="2103B84D">
            <w:pPr>
              <w:jc w:val="center"/>
              <w:rPr>
                <w:rFonts w:ascii="宋体" w:hAnsi="宋体" w:eastAsia="宋体"/>
                <w:color w:val="auto"/>
              </w:rPr>
            </w:pPr>
            <w:r>
              <w:rPr>
                <w:rFonts w:hint="eastAsia" w:ascii="宋体" w:hAnsi="宋体" w:eastAsia="宋体"/>
                <w:color w:val="auto"/>
              </w:rPr>
              <w:t>数量</w:t>
            </w: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3D3100B0">
            <w:pPr>
              <w:jc w:val="center"/>
              <w:rPr>
                <w:rFonts w:ascii="宋体" w:hAnsi="宋体" w:eastAsia="宋体"/>
                <w:color w:val="auto"/>
              </w:rPr>
            </w:pPr>
            <w:r>
              <w:rPr>
                <w:rFonts w:hint="eastAsia" w:ascii="宋体" w:hAnsi="宋体" w:eastAsia="宋体"/>
                <w:color w:val="auto"/>
              </w:rPr>
              <w:t>单价</w:t>
            </w:r>
          </w:p>
        </w:tc>
        <w:tc>
          <w:tcPr>
            <w:tcW w:w="720" w:type="dxa"/>
            <w:tcBorders>
              <w:top w:val="single" w:color="auto" w:sz="6" w:space="0"/>
              <w:left w:val="single" w:color="auto" w:sz="4" w:space="0"/>
              <w:bottom w:val="single" w:color="auto" w:sz="6" w:space="0"/>
              <w:right w:val="single" w:color="auto" w:sz="6" w:space="0"/>
            </w:tcBorders>
            <w:vAlign w:val="center"/>
          </w:tcPr>
          <w:p w14:paraId="0EB41DC3">
            <w:pPr>
              <w:jc w:val="center"/>
              <w:rPr>
                <w:rFonts w:ascii="宋体" w:hAnsi="宋体" w:eastAsia="宋体"/>
                <w:color w:val="auto"/>
              </w:rPr>
            </w:pPr>
            <w:r>
              <w:rPr>
                <w:rFonts w:hint="eastAsia" w:ascii="宋体" w:hAnsi="宋体" w:eastAsia="宋体"/>
                <w:color w:val="auto"/>
              </w:rPr>
              <w:t>金额</w:t>
            </w:r>
          </w:p>
        </w:tc>
      </w:tr>
      <w:tr w14:paraId="3E01668A">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0CB5C90E">
            <w:pPr>
              <w:jc w:val="center"/>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75D56261">
            <w:pPr>
              <w:jc w:val="center"/>
              <w:rPr>
                <w:rFonts w:ascii="宋体" w:hAnsi="宋体" w:eastAsia="宋体"/>
                <w:color w:val="auto"/>
              </w:rPr>
            </w:pPr>
          </w:p>
        </w:tc>
        <w:tc>
          <w:tcPr>
            <w:tcW w:w="1800" w:type="dxa"/>
            <w:tcBorders>
              <w:top w:val="single" w:color="auto" w:sz="6" w:space="0"/>
              <w:left w:val="single" w:color="auto" w:sz="6" w:space="0"/>
              <w:bottom w:val="single" w:color="auto" w:sz="6" w:space="0"/>
              <w:right w:val="single" w:color="auto" w:sz="6" w:space="0"/>
            </w:tcBorders>
            <w:vAlign w:val="center"/>
          </w:tcPr>
          <w:p w14:paraId="2674C44D">
            <w:pPr>
              <w:jc w:val="center"/>
              <w:rPr>
                <w:rFonts w:ascii="宋体" w:hAnsi="宋体" w:eastAsia="宋体"/>
                <w:color w:val="auto"/>
              </w:rPr>
            </w:pPr>
          </w:p>
        </w:tc>
        <w:tc>
          <w:tcPr>
            <w:tcW w:w="2340" w:type="dxa"/>
            <w:tcBorders>
              <w:top w:val="single" w:color="auto" w:sz="6" w:space="0"/>
              <w:left w:val="single" w:color="auto" w:sz="6" w:space="0"/>
              <w:bottom w:val="single" w:color="auto" w:sz="6" w:space="0"/>
              <w:right w:val="single" w:color="auto" w:sz="6" w:space="0"/>
            </w:tcBorders>
            <w:vAlign w:val="center"/>
          </w:tcPr>
          <w:p w14:paraId="534BB7E0">
            <w:pPr>
              <w:jc w:val="right"/>
              <w:rPr>
                <w:rFonts w:ascii="宋体" w:hAnsi="宋体" w:eastAsia="宋体"/>
                <w:color w:val="auto"/>
              </w:rPr>
            </w:pPr>
          </w:p>
        </w:tc>
        <w:tc>
          <w:tcPr>
            <w:tcW w:w="720" w:type="dxa"/>
            <w:tcBorders>
              <w:top w:val="single" w:color="auto" w:sz="6" w:space="0"/>
              <w:left w:val="single" w:color="auto" w:sz="6" w:space="0"/>
              <w:bottom w:val="single" w:color="auto" w:sz="6" w:space="0"/>
              <w:right w:val="single" w:color="auto" w:sz="4" w:space="0"/>
            </w:tcBorders>
            <w:vAlign w:val="center"/>
          </w:tcPr>
          <w:p w14:paraId="237B4614">
            <w:pPr>
              <w:jc w:val="right"/>
              <w:rPr>
                <w:rFonts w:ascii="宋体" w:hAnsi="宋体" w:eastAsia="宋体"/>
                <w:color w:val="auto"/>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73D12BFE">
            <w:pPr>
              <w:jc w:val="right"/>
              <w:rPr>
                <w:rFonts w:ascii="宋体" w:hAnsi="宋体" w:eastAsia="宋体"/>
                <w:color w:val="auto"/>
              </w:rPr>
            </w:pPr>
          </w:p>
        </w:tc>
        <w:tc>
          <w:tcPr>
            <w:tcW w:w="720" w:type="dxa"/>
            <w:tcBorders>
              <w:top w:val="single" w:color="auto" w:sz="6" w:space="0"/>
              <w:left w:val="single" w:color="auto" w:sz="4" w:space="0"/>
              <w:bottom w:val="single" w:color="auto" w:sz="6" w:space="0"/>
              <w:right w:val="single" w:color="auto" w:sz="6" w:space="0"/>
            </w:tcBorders>
            <w:vAlign w:val="center"/>
          </w:tcPr>
          <w:p w14:paraId="05009A72">
            <w:pPr>
              <w:jc w:val="right"/>
              <w:rPr>
                <w:rFonts w:ascii="宋体" w:hAnsi="宋体" w:eastAsia="宋体"/>
                <w:color w:val="auto"/>
              </w:rPr>
            </w:pPr>
          </w:p>
        </w:tc>
      </w:tr>
      <w:tr w14:paraId="495E1A73">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4704208E">
            <w:pPr>
              <w:jc w:val="center"/>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0FEC0060">
            <w:pPr>
              <w:jc w:val="center"/>
              <w:rPr>
                <w:rFonts w:ascii="宋体" w:hAnsi="宋体" w:eastAsia="宋体"/>
                <w:color w:val="auto"/>
              </w:rPr>
            </w:pPr>
          </w:p>
        </w:tc>
        <w:tc>
          <w:tcPr>
            <w:tcW w:w="1800" w:type="dxa"/>
            <w:tcBorders>
              <w:top w:val="single" w:color="auto" w:sz="6" w:space="0"/>
              <w:left w:val="single" w:color="auto" w:sz="6" w:space="0"/>
              <w:bottom w:val="single" w:color="auto" w:sz="6" w:space="0"/>
              <w:right w:val="single" w:color="auto" w:sz="6" w:space="0"/>
            </w:tcBorders>
            <w:vAlign w:val="center"/>
          </w:tcPr>
          <w:p w14:paraId="638AE43E">
            <w:pPr>
              <w:jc w:val="center"/>
              <w:rPr>
                <w:rFonts w:ascii="宋体" w:hAnsi="宋体" w:eastAsia="宋体"/>
                <w:color w:val="auto"/>
              </w:rPr>
            </w:pPr>
          </w:p>
        </w:tc>
        <w:tc>
          <w:tcPr>
            <w:tcW w:w="2340" w:type="dxa"/>
            <w:tcBorders>
              <w:top w:val="single" w:color="auto" w:sz="6" w:space="0"/>
              <w:left w:val="single" w:color="auto" w:sz="6" w:space="0"/>
              <w:bottom w:val="single" w:color="auto" w:sz="6" w:space="0"/>
              <w:right w:val="single" w:color="auto" w:sz="6" w:space="0"/>
            </w:tcBorders>
            <w:vAlign w:val="center"/>
          </w:tcPr>
          <w:p w14:paraId="5DB828CF">
            <w:pPr>
              <w:jc w:val="right"/>
              <w:rPr>
                <w:rFonts w:ascii="宋体" w:hAnsi="宋体" w:eastAsia="宋体"/>
                <w:color w:val="auto"/>
              </w:rPr>
            </w:pPr>
          </w:p>
        </w:tc>
        <w:tc>
          <w:tcPr>
            <w:tcW w:w="720" w:type="dxa"/>
            <w:tcBorders>
              <w:top w:val="single" w:color="auto" w:sz="6" w:space="0"/>
              <w:left w:val="single" w:color="auto" w:sz="6" w:space="0"/>
              <w:bottom w:val="single" w:color="auto" w:sz="6" w:space="0"/>
              <w:right w:val="single" w:color="auto" w:sz="4" w:space="0"/>
            </w:tcBorders>
            <w:vAlign w:val="center"/>
          </w:tcPr>
          <w:p w14:paraId="13A6004F">
            <w:pPr>
              <w:jc w:val="right"/>
              <w:rPr>
                <w:rFonts w:ascii="宋体" w:hAnsi="宋体" w:eastAsia="宋体"/>
                <w:color w:val="auto"/>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35312707">
            <w:pPr>
              <w:jc w:val="right"/>
              <w:rPr>
                <w:rFonts w:ascii="宋体" w:hAnsi="宋体" w:eastAsia="宋体"/>
                <w:color w:val="auto"/>
              </w:rPr>
            </w:pPr>
          </w:p>
        </w:tc>
        <w:tc>
          <w:tcPr>
            <w:tcW w:w="720" w:type="dxa"/>
            <w:tcBorders>
              <w:top w:val="single" w:color="auto" w:sz="6" w:space="0"/>
              <w:left w:val="single" w:color="auto" w:sz="4" w:space="0"/>
              <w:bottom w:val="single" w:color="auto" w:sz="6" w:space="0"/>
              <w:right w:val="single" w:color="auto" w:sz="6" w:space="0"/>
            </w:tcBorders>
            <w:vAlign w:val="center"/>
          </w:tcPr>
          <w:p w14:paraId="19B2F052">
            <w:pPr>
              <w:jc w:val="right"/>
              <w:rPr>
                <w:rFonts w:ascii="宋体" w:hAnsi="宋体" w:eastAsia="宋体"/>
                <w:color w:val="auto"/>
              </w:rPr>
            </w:pPr>
          </w:p>
        </w:tc>
      </w:tr>
      <w:tr w14:paraId="426724D4">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723BB857">
            <w:pPr>
              <w:jc w:val="center"/>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0D843FD4">
            <w:pPr>
              <w:jc w:val="center"/>
              <w:rPr>
                <w:rFonts w:ascii="宋体" w:hAnsi="宋体" w:eastAsia="宋体"/>
                <w:color w:val="auto"/>
              </w:rPr>
            </w:pPr>
          </w:p>
        </w:tc>
        <w:tc>
          <w:tcPr>
            <w:tcW w:w="1800" w:type="dxa"/>
            <w:tcBorders>
              <w:top w:val="single" w:color="auto" w:sz="6" w:space="0"/>
              <w:left w:val="single" w:color="auto" w:sz="6" w:space="0"/>
              <w:bottom w:val="single" w:color="auto" w:sz="6" w:space="0"/>
              <w:right w:val="single" w:color="auto" w:sz="6" w:space="0"/>
            </w:tcBorders>
            <w:vAlign w:val="center"/>
          </w:tcPr>
          <w:p w14:paraId="4FF62BF0">
            <w:pPr>
              <w:jc w:val="center"/>
              <w:rPr>
                <w:rFonts w:ascii="宋体" w:hAnsi="宋体" w:eastAsia="宋体"/>
                <w:color w:val="auto"/>
              </w:rPr>
            </w:pPr>
          </w:p>
        </w:tc>
        <w:tc>
          <w:tcPr>
            <w:tcW w:w="2340" w:type="dxa"/>
            <w:tcBorders>
              <w:top w:val="single" w:color="auto" w:sz="6" w:space="0"/>
              <w:left w:val="single" w:color="auto" w:sz="6" w:space="0"/>
              <w:bottom w:val="single" w:color="auto" w:sz="6" w:space="0"/>
              <w:right w:val="single" w:color="auto" w:sz="6" w:space="0"/>
            </w:tcBorders>
            <w:vAlign w:val="center"/>
          </w:tcPr>
          <w:p w14:paraId="508056A9">
            <w:pPr>
              <w:jc w:val="right"/>
              <w:rPr>
                <w:rFonts w:ascii="宋体" w:hAnsi="宋体" w:eastAsia="宋体"/>
                <w:color w:val="auto"/>
              </w:rPr>
            </w:pPr>
          </w:p>
        </w:tc>
        <w:tc>
          <w:tcPr>
            <w:tcW w:w="720" w:type="dxa"/>
            <w:tcBorders>
              <w:top w:val="single" w:color="auto" w:sz="6" w:space="0"/>
              <w:left w:val="single" w:color="auto" w:sz="6" w:space="0"/>
              <w:bottom w:val="single" w:color="auto" w:sz="6" w:space="0"/>
              <w:right w:val="single" w:color="auto" w:sz="4" w:space="0"/>
            </w:tcBorders>
            <w:vAlign w:val="center"/>
          </w:tcPr>
          <w:p w14:paraId="491691B2">
            <w:pPr>
              <w:jc w:val="right"/>
              <w:rPr>
                <w:rFonts w:ascii="宋体" w:hAnsi="宋体" w:eastAsia="宋体"/>
                <w:color w:val="auto"/>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4EAD9502">
            <w:pPr>
              <w:jc w:val="right"/>
              <w:rPr>
                <w:rFonts w:ascii="宋体" w:hAnsi="宋体" w:eastAsia="宋体"/>
                <w:color w:val="auto"/>
              </w:rPr>
            </w:pPr>
          </w:p>
        </w:tc>
        <w:tc>
          <w:tcPr>
            <w:tcW w:w="720" w:type="dxa"/>
            <w:tcBorders>
              <w:top w:val="single" w:color="auto" w:sz="6" w:space="0"/>
              <w:left w:val="single" w:color="auto" w:sz="4" w:space="0"/>
              <w:bottom w:val="single" w:color="auto" w:sz="6" w:space="0"/>
              <w:right w:val="single" w:color="auto" w:sz="6" w:space="0"/>
            </w:tcBorders>
            <w:vAlign w:val="center"/>
          </w:tcPr>
          <w:p w14:paraId="3EA7EFAE">
            <w:pPr>
              <w:jc w:val="right"/>
              <w:rPr>
                <w:rFonts w:ascii="宋体" w:hAnsi="宋体" w:eastAsia="宋体"/>
                <w:color w:val="auto"/>
              </w:rPr>
            </w:pPr>
          </w:p>
        </w:tc>
      </w:tr>
      <w:tr w14:paraId="6EF32000">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55D6CB97">
            <w:pPr>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113F79F8">
            <w:pPr>
              <w:jc w:val="center"/>
              <w:rPr>
                <w:rFonts w:ascii="宋体" w:hAnsi="宋体" w:eastAsia="宋体"/>
                <w:color w:val="auto"/>
              </w:rPr>
            </w:pPr>
          </w:p>
        </w:tc>
        <w:tc>
          <w:tcPr>
            <w:tcW w:w="1800" w:type="dxa"/>
            <w:tcBorders>
              <w:top w:val="single" w:color="auto" w:sz="6" w:space="0"/>
              <w:left w:val="single" w:color="auto" w:sz="6" w:space="0"/>
              <w:bottom w:val="single" w:color="auto" w:sz="6" w:space="0"/>
              <w:right w:val="single" w:color="auto" w:sz="6" w:space="0"/>
            </w:tcBorders>
            <w:vAlign w:val="center"/>
          </w:tcPr>
          <w:p w14:paraId="17CD5C6B">
            <w:pPr>
              <w:jc w:val="center"/>
              <w:rPr>
                <w:rFonts w:ascii="宋体" w:hAnsi="宋体" w:eastAsia="宋体"/>
                <w:color w:val="auto"/>
              </w:rPr>
            </w:pPr>
          </w:p>
        </w:tc>
        <w:tc>
          <w:tcPr>
            <w:tcW w:w="2340" w:type="dxa"/>
            <w:tcBorders>
              <w:top w:val="single" w:color="auto" w:sz="6" w:space="0"/>
              <w:left w:val="single" w:color="auto" w:sz="6" w:space="0"/>
              <w:bottom w:val="single" w:color="auto" w:sz="6" w:space="0"/>
              <w:right w:val="single" w:color="auto" w:sz="6" w:space="0"/>
            </w:tcBorders>
            <w:vAlign w:val="center"/>
          </w:tcPr>
          <w:p w14:paraId="69A965A5">
            <w:pPr>
              <w:jc w:val="right"/>
              <w:rPr>
                <w:rFonts w:ascii="宋体" w:hAnsi="宋体" w:eastAsia="宋体"/>
                <w:color w:val="auto"/>
              </w:rPr>
            </w:pPr>
          </w:p>
        </w:tc>
        <w:tc>
          <w:tcPr>
            <w:tcW w:w="720" w:type="dxa"/>
            <w:tcBorders>
              <w:top w:val="single" w:color="auto" w:sz="6" w:space="0"/>
              <w:left w:val="single" w:color="auto" w:sz="6" w:space="0"/>
              <w:bottom w:val="single" w:color="auto" w:sz="6" w:space="0"/>
              <w:right w:val="single" w:color="auto" w:sz="4" w:space="0"/>
            </w:tcBorders>
            <w:vAlign w:val="center"/>
          </w:tcPr>
          <w:p w14:paraId="58746872">
            <w:pPr>
              <w:jc w:val="right"/>
              <w:rPr>
                <w:rFonts w:ascii="宋体" w:hAnsi="宋体" w:eastAsia="宋体"/>
                <w:color w:val="auto"/>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6EA20181">
            <w:pPr>
              <w:jc w:val="right"/>
              <w:rPr>
                <w:rFonts w:ascii="宋体" w:hAnsi="宋体" w:eastAsia="宋体"/>
                <w:color w:val="auto"/>
              </w:rPr>
            </w:pPr>
          </w:p>
        </w:tc>
        <w:tc>
          <w:tcPr>
            <w:tcW w:w="720" w:type="dxa"/>
            <w:tcBorders>
              <w:top w:val="single" w:color="auto" w:sz="6" w:space="0"/>
              <w:left w:val="single" w:color="auto" w:sz="4" w:space="0"/>
              <w:bottom w:val="single" w:color="auto" w:sz="6" w:space="0"/>
              <w:right w:val="single" w:color="auto" w:sz="6" w:space="0"/>
            </w:tcBorders>
            <w:vAlign w:val="center"/>
          </w:tcPr>
          <w:p w14:paraId="1A29CCD6">
            <w:pPr>
              <w:jc w:val="right"/>
              <w:rPr>
                <w:rFonts w:ascii="宋体" w:hAnsi="宋体" w:eastAsia="宋体"/>
                <w:color w:val="auto"/>
              </w:rPr>
            </w:pPr>
          </w:p>
        </w:tc>
      </w:tr>
      <w:tr w14:paraId="477069DC">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1F4547B4">
            <w:pPr>
              <w:jc w:val="center"/>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42BB68F0">
            <w:pPr>
              <w:jc w:val="center"/>
              <w:rPr>
                <w:rFonts w:ascii="宋体" w:hAnsi="宋体" w:eastAsia="宋体"/>
                <w:color w:val="auto"/>
              </w:rPr>
            </w:pPr>
            <w:r>
              <w:rPr>
                <w:rFonts w:hint="eastAsia" w:ascii="宋体" w:hAnsi="宋体" w:eastAsia="宋体"/>
                <w:color w:val="auto"/>
              </w:rPr>
              <w:t>产品金额合计</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26C4742D">
            <w:pPr>
              <w:rPr>
                <w:rFonts w:ascii="宋体" w:hAnsi="宋体" w:eastAsia="宋体"/>
                <w:color w:val="auto"/>
              </w:rPr>
            </w:pPr>
            <w:r>
              <w:rPr>
                <w:rFonts w:hint="eastAsia" w:ascii="宋体" w:hAnsi="宋体" w:eastAsia="宋体"/>
                <w:color w:val="auto"/>
              </w:rPr>
              <w:t>（大写）（小写）</w:t>
            </w:r>
          </w:p>
        </w:tc>
      </w:tr>
      <w:tr w14:paraId="18749B4D">
        <w:tblPrEx>
          <w:tblCellMar>
            <w:top w:w="0" w:type="dxa"/>
            <w:left w:w="42" w:type="dxa"/>
            <w:bottom w:w="0" w:type="dxa"/>
            <w:right w:w="42" w:type="dxa"/>
          </w:tblCellMar>
        </w:tblPrEx>
        <w:trPr>
          <w:cantSplit/>
          <w:trHeight w:val="405"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48D1E127">
            <w:pPr>
              <w:snapToGrid w:val="0"/>
              <w:spacing w:beforeLines="50" w:afterLines="50" w:line="240" w:lineRule="exact"/>
              <w:jc w:val="center"/>
              <w:rPr>
                <w:rFonts w:ascii="宋体" w:hAnsi="宋体" w:eastAsia="宋体"/>
                <w:color w:val="auto"/>
              </w:rPr>
            </w:pPr>
            <w:r>
              <w:rPr>
                <w:rFonts w:hint="eastAsia" w:ascii="宋体" w:hAnsi="宋体" w:eastAsia="宋体"/>
                <w:color w:val="auto"/>
              </w:rPr>
              <w:t>其它部分</w:t>
            </w:r>
          </w:p>
        </w:tc>
      </w:tr>
      <w:tr w14:paraId="0FA6BE08">
        <w:tblPrEx>
          <w:tblCellMar>
            <w:top w:w="0" w:type="dxa"/>
            <w:left w:w="42" w:type="dxa"/>
            <w:bottom w:w="0" w:type="dxa"/>
            <w:right w:w="42" w:type="dxa"/>
          </w:tblCellMar>
        </w:tblPrEx>
        <w:trPr>
          <w:cantSplit/>
          <w:trHeight w:val="348" w:hRule="atLeast"/>
        </w:trPr>
        <w:tc>
          <w:tcPr>
            <w:tcW w:w="582" w:type="dxa"/>
            <w:tcBorders>
              <w:top w:val="single" w:color="auto" w:sz="6" w:space="0"/>
              <w:left w:val="single" w:color="auto" w:sz="6" w:space="0"/>
              <w:bottom w:val="single" w:color="auto" w:sz="6" w:space="0"/>
              <w:right w:val="single" w:color="auto" w:sz="6" w:space="0"/>
            </w:tcBorders>
            <w:vAlign w:val="center"/>
          </w:tcPr>
          <w:p w14:paraId="0164D212">
            <w:pPr>
              <w:jc w:val="center"/>
              <w:rPr>
                <w:rFonts w:ascii="宋体" w:hAnsi="宋体" w:eastAsia="宋体"/>
                <w:color w:val="auto"/>
              </w:rPr>
            </w:pPr>
            <w:r>
              <w:rPr>
                <w:rFonts w:hint="eastAsia" w:ascii="宋体" w:hAnsi="宋体" w:eastAsia="宋体"/>
                <w:color w:val="auto"/>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5E64164D">
            <w:pPr>
              <w:jc w:val="center"/>
              <w:rPr>
                <w:rFonts w:ascii="宋体" w:hAnsi="宋体" w:eastAsia="宋体"/>
                <w:color w:val="auto"/>
              </w:rPr>
            </w:pPr>
            <w:r>
              <w:rPr>
                <w:rFonts w:hint="eastAsia" w:ascii="宋体" w:hAnsi="宋体" w:eastAsia="宋体"/>
                <w:color w:val="auto"/>
              </w:rPr>
              <w:t>项目名称</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52FCD495">
            <w:pPr>
              <w:jc w:val="center"/>
              <w:rPr>
                <w:rFonts w:ascii="宋体" w:hAnsi="宋体" w:eastAsia="宋体"/>
                <w:color w:val="auto"/>
              </w:rPr>
            </w:pPr>
            <w:r>
              <w:rPr>
                <w:rFonts w:hint="eastAsia" w:ascii="宋体" w:hAnsi="宋体" w:eastAsia="宋体"/>
                <w:color w:val="auto"/>
              </w:rPr>
              <w:t>项目说明</w:t>
            </w: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4D7AB0FD">
            <w:pPr>
              <w:jc w:val="center"/>
              <w:rPr>
                <w:rFonts w:ascii="宋体" w:hAnsi="宋体" w:eastAsia="宋体"/>
                <w:color w:val="auto"/>
              </w:rPr>
            </w:pPr>
            <w:r>
              <w:rPr>
                <w:rFonts w:hint="eastAsia" w:ascii="宋体" w:hAnsi="宋体" w:eastAsia="宋体"/>
                <w:color w:val="auto"/>
              </w:rPr>
              <w:t>金额</w:t>
            </w:r>
          </w:p>
        </w:tc>
      </w:tr>
      <w:tr w14:paraId="396C1CEF">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285EFEE4">
            <w:pPr>
              <w:jc w:val="center"/>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64B1C77F">
            <w:pPr>
              <w:jc w:val="center"/>
              <w:rPr>
                <w:rFonts w:ascii="宋体" w:hAnsi="宋体" w:eastAsia="宋体"/>
                <w:color w:val="auto"/>
              </w:rPr>
            </w:pPr>
            <w:r>
              <w:rPr>
                <w:rFonts w:hint="eastAsia" w:ascii="宋体" w:hAnsi="宋体" w:eastAsia="宋体"/>
                <w:color w:val="auto"/>
              </w:rPr>
              <w:t>工程费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7E9552F7">
            <w:pPr>
              <w:jc w:val="center"/>
              <w:rPr>
                <w:rFonts w:ascii="宋体" w:hAnsi="宋体" w:eastAsia="宋体"/>
                <w:color w:val="auto"/>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328C24FE">
            <w:pPr>
              <w:jc w:val="center"/>
              <w:rPr>
                <w:rFonts w:ascii="宋体" w:hAnsi="宋体" w:eastAsia="宋体"/>
                <w:color w:val="auto"/>
              </w:rPr>
            </w:pPr>
          </w:p>
        </w:tc>
      </w:tr>
      <w:tr w14:paraId="59163EC4">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7C7DD894">
            <w:pPr>
              <w:jc w:val="center"/>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59489DA4">
            <w:pPr>
              <w:jc w:val="center"/>
              <w:rPr>
                <w:rFonts w:ascii="宋体" w:hAnsi="宋体" w:eastAsia="宋体"/>
                <w:color w:val="auto"/>
              </w:rPr>
            </w:pPr>
            <w:r>
              <w:rPr>
                <w:rFonts w:hint="eastAsia" w:ascii="宋体" w:hAnsi="宋体" w:eastAsia="宋体"/>
                <w:color w:val="auto"/>
              </w:rPr>
              <w:t>验收费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78C63A46">
            <w:pPr>
              <w:jc w:val="center"/>
              <w:rPr>
                <w:rFonts w:ascii="宋体" w:hAnsi="宋体" w:eastAsia="宋体"/>
                <w:color w:val="auto"/>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7A843A65">
            <w:pPr>
              <w:jc w:val="center"/>
              <w:rPr>
                <w:rFonts w:ascii="宋体" w:hAnsi="宋体" w:eastAsia="宋体"/>
                <w:color w:val="auto"/>
              </w:rPr>
            </w:pPr>
          </w:p>
        </w:tc>
      </w:tr>
      <w:tr w14:paraId="2806E081">
        <w:tblPrEx>
          <w:tblCellMar>
            <w:top w:w="0" w:type="dxa"/>
            <w:left w:w="42" w:type="dxa"/>
            <w:bottom w:w="0" w:type="dxa"/>
            <w:right w:w="42" w:type="dxa"/>
          </w:tblCellMar>
        </w:tblPrEx>
        <w:trPr>
          <w:cantSplit/>
          <w:trHeight w:val="400" w:hRule="atLeast"/>
        </w:trPr>
        <w:tc>
          <w:tcPr>
            <w:tcW w:w="582" w:type="dxa"/>
            <w:tcBorders>
              <w:top w:val="single" w:color="auto" w:sz="6" w:space="0"/>
              <w:left w:val="single" w:color="auto" w:sz="6" w:space="0"/>
              <w:bottom w:val="single" w:color="auto" w:sz="4" w:space="0"/>
              <w:right w:val="single" w:color="auto" w:sz="6" w:space="0"/>
            </w:tcBorders>
            <w:vAlign w:val="center"/>
          </w:tcPr>
          <w:p w14:paraId="18757079">
            <w:pPr>
              <w:jc w:val="center"/>
              <w:rPr>
                <w:rFonts w:ascii="宋体" w:hAnsi="宋体" w:eastAsia="宋体"/>
                <w:color w:val="auto"/>
              </w:rPr>
            </w:pPr>
          </w:p>
        </w:tc>
        <w:tc>
          <w:tcPr>
            <w:tcW w:w="1620" w:type="dxa"/>
            <w:tcBorders>
              <w:top w:val="single" w:color="auto" w:sz="6" w:space="0"/>
              <w:left w:val="single" w:color="auto" w:sz="6" w:space="0"/>
              <w:bottom w:val="single" w:color="auto" w:sz="4" w:space="0"/>
              <w:right w:val="single" w:color="auto" w:sz="6" w:space="0"/>
            </w:tcBorders>
            <w:vAlign w:val="center"/>
          </w:tcPr>
          <w:p w14:paraId="6512FDB2">
            <w:pPr>
              <w:jc w:val="center"/>
              <w:rPr>
                <w:rFonts w:ascii="宋体" w:hAnsi="宋体" w:eastAsia="宋体"/>
                <w:color w:val="auto"/>
              </w:rPr>
            </w:pPr>
            <w:r>
              <w:rPr>
                <w:rFonts w:hint="eastAsia" w:ascii="宋体" w:hAnsi="宋体" w:eastAsia="宋体"/>
                <w:color w:val="auto"/>
              </w:rPr>
              <w:t>其他</w:t>
            </w:r>
          </w:p>
        </w:tc>
        <w:tc>
          <w:tcPr>
            <w:tcW w:w="5220" w:type="dxa"/>
            <w:gridSpan w:val="4"/>
            <w:tcBorders>
              <w:top w:val="single" w:color="auto" w:sz="6" w:space="0"/>
              <w:left w:val="single" w:color="auto" w:sz="6" w:space="0"/>
              <w:bottom w:val="single" w:color="auto" w:sz="4" w:space="0"/>
              <w:right w:val="single" w:color="auto" w:sz="4" w:space="0"/>
            </w:tcBorders>
            <w:vAlign w:val="center"/>
          </w:tcPr>
          <w:p w14:paraId="77D97836">
            <w:pPr>
              <w:jc w:val="center"/>
              <w:rPr>
                <w:rFonts w:ascii="宋体" w:hAnsi="宋体" w:eastAsia="宋体"/>
                <w:color w:val="auto"/>
              </w:rPr>
            </w:pPr>
          </w:p>
        </w:tc>
        <w:tc>
          <w:tcPr>
            <w:tcW w:w="1080" w:type="dxa"/>
            <w:gridSpan w:val="2"/>
            <w:tcBorders>
              <w:top w:val="single" w:color="auto" w:sz="6" w:space="0"/>
              <w:left w:val="single" w:color="auto" w:sz="4" w:space="0"/>
              <w:bottom w:val="single" w:color="auto" w:sz="4" w:space="0"/>
              <w:right w:val="single" w:color="auto" w:sz="6" w:space="0"/>
            </w:tcBorders>
            <w:vAlign w:val="center"/>
          </w:tcPr>
          <w:p w14:paraId="574A65B7">
            <w:pPr>
              <w:jc w:val="center"/>
              <w:rPr>
                <w:rFonts w:ascii="宋体" w:hAnsi="宋体" w:eastAsia="宋体"/>
                <w:color w:val="auto"/>
              </w:rPr>
            </w:pPr>
          </w:p>
        </w:tc>
      </w:tr>
      <w:tr w14:paraId="39FC0F2F">
        <w:tblPrEx>
          <w:tblCellMar>
            <w:top w:w="0" w:type="dxa"/>
            <w:left w:w="42" w:type="dxa"/>
            <w:bottom w:w="0" w:type="dxa"/>
            <w:right w:w="42" w:type="dxa"/>
          </w:tblCellMar>
        </w:tblPrEx>
        <w:trPr>
          <w:cantSplit/>
          <w:trHeight w:val="478" w:hRule="atLeast"/>
        </w:trPr>
        <w:tc>
          <w:tcPr>
            <w:tcW w:w="582" w:type="dxa"/>
            <w:tcBorders>
              <w:top w:val="single" w:color="auto" w:sz="4" w:space="0"/>
              <w:left w:val="single" w:color="auto" w:sz="6" w:space="0"/>
              <w:bottom w:val="single" w:color="auto" w:sz="6" w:space="0"/>
              <w:right w:val="single" w:color="auto" w:sz="6" w:space="0"/>
            </w:tcBorders>
            <w:vAlign w:val="center"/>
          </w:tcPr>
          <w:p w14:paraId="25498E26">
            <w:pPr>
              <w:jc w:val="center"/>
              <w:rPr>
                <w:rFonts w:ascii="宋体" w:hAnsi="宋体" w:eastAsia="宋体"/>
                <w:color w:val="auto"/>
              </w:rPr>
            </w:pPr>
          </w:p>
        </w:tc>
        <w:tc>
          <w:tcPr>
            <w:tcW w:w="1620" w:type="dxa"/>
            <w:tcBorders>
              <w:top w:val="single" w:color="auto" w:sz="4" w:space="0"/>
              <w:left w:val="single" w:color="auto" w:sz="6" w:space="0"/>
              <w:bottom w:val="single" w:color="auto" w:sz="6" w:space="0"/>
              <w:right w:val="single" w:color="auto" w:sz="6" w:space="0"/>
            </w:tcBorders>
            <w:vAlign w:val="center"/>
          </w:tcPr>
          <w:p w14:paraId="6C4B4CCA">
            <w:pPr>
              <w:jc w:val="center"/>
              <w:rPr>
                <w:rFonts w:ascii="宋体" w:hAnsi="宋体" w:eastAsia="宋体"/>
                <w:color w:val="auto"/>
              </w:rPr>
            </w:pPr>
            <w:r>
              <w:rPr>
                <w:rFonts w:hint="eastAsia" w:ascii="宋体" w:hAnsi="宋体" w:eastAsia="宋体"/>
                <w:color w:val="auto"/>
              </w:rPr>
              <w:t>合计</w:t>
            </w:r>
          </w:p>
        </w:tc>
        <w:tc>
          <w:tcPr>
            <w:tcW w:w="6300" w:type="dxa"/>
            <w:gridSpan w:val="6"/>
            <w:tcBorders>
              <w:top w:val="single" w:color="auto" w:sz="4" w:space="0"/>
              <w:left w:val="single" w:color="auto" w:sz="6" w:space="0"/>
              <w:bottom w:val="single" w:color="auto" w:sz="6" w:space="0"/>
              <w:right w:val="single" w:color="auto" w:sz="6" w:space="0"/>
            </w:tcBorders>
            <w:vAlign w:val="center"/>
          </w:tcPr>
          <w:p w14:paraId="179CBC9E">
            <w:pPr>
              <w:rPr>
                <w:rFonts w:ascii="宋体" w:hAnsi="宋体" w:eastAsia="宋体"/>
                <w:color w:val="auto"/>
              </w:rPr>
            </w:pPr>
            <w:r>
              <w:rPr>
                <w:rFonts w:hint="eastAsia" w:ascii="宋体" w:hAnsi="宋体" w:eastAsia="宋体"/>
                <w:color w:val="auto"/>
              </w:rPr>
              <w:t>（大写）（小写）</w:t>
            </w:r>
          </w:p>
        </w:tc>
      </w:tr>
      <w:tr w14:paraId="1CE0F9D7">
        <w:tblPrEx>
          <w:tblCellMar>
            <w:top w:w="0" w:type="dxa"/>
            <w:left w:w="42" w:type="dxa"/>
            <w:bottom w:w="0" w:type="dxa"/>
            <w:right w:w="42" w:type="dxa"/>
          </w:tblCellMar>
        </w:tblPrEx>
        <w:trPr>
          <w:cantSplit/>
          <w:trHeight w:val="508" w:hRule="atLeast"/>
        </w:trPr>
        <w:tc>
          <w:tcPr>
            <w:tcW w:w="2202" w:type="dxa"/>
            <w:gridSpan w:val="2"/>
            <w:tcBorders>
              <w:top w:val="single" w:color="auto" w:sz="6" w:space="0"/>
              <w:left w:val="single" w:color="auto" w:sz="6" w:space="0"/>
              <w:bottom w:val="single" w:color="auto" w:sz="6" w:space="0"/>
              <w:right w:val="single" w:color="auto" w:sz="6" w:space="0"/>
            </w:tcBorders>
            <w:vAlign w:val="center"/>
          </w:tcPr>
          <w:p w14:paraId="272B3790">
            <w:pPr>
              <w:jc w:val="center"/>
              <w:rPr>
                <w:rFonts w:ascii="宋体" w:hAnsi="宋体" w:eastAsia="宋体"/>
                <w:color w:val="auto"/>
              </w:rPr>
            </w:pPr>
            <w:r>
              <w:rPr>
                <w:rFonts w:hint="eastAsia" w:ascii="宋体" w:hAnsi="宋体" w:eastAsia="宋体"/>
                <w:color w:val="auto"/>
              </w:rPr>
              <w:t>投标总金额</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404B2187">
            <w:pPr>
              <w:rPr>
                <w:rFonts w:ascii="宋体" w:hAnsi="宋体" w:eastAsia="宋体"/>
                <w:color w:val="auto"/>
              </w:rPr>
            </w:pPr>
            <w:r>
              <w:rPr>
                <w:rFonts w:hint="eastAsia" w:ascii="宋体" w:hAnsi="宋体" w:eastAsia="宋体"/>
                <w:color w:val="auto"/>
              </w:rPr>
              <w:t>（大写）（小写）</w:t>
            </w:r>
          </w:p>
        </w:tc>
      </w:tr>
    </w:tbl>
    <w:p w14:paraId="1D1A7739">
      <w:pPr>
        <w:spacing w:beforeLines="50" w:line="312" w:lineRule="auto"/>
        <w:rPr>
          <w:rFonts w:ascii="宋体" w:hAnsi="宋体" w:eastAsia="宋体"/>
          <w:color w:val="auto"/>
        </w:rPr>
      </w:pPr>
      <w:r>
        <w:rPr>
          <w:rFonts w:hint="eastAsia" w:ascii="宋体" w:hAnsi="宋体" w:eastAsia="宋体"/>
          <w:color w:val="auto"/>
        </w:rPr>
        <w:t>二、设备的交货时间、地点和运费：</w:t>
      </w:r>
    </w:p>
    <w:p w14:paraId="32AC343C">
      <w:pPr>
        <w:spacing w:line="312" w:lineRule="auto"/>
        <w:ind w:firstLine="420"/>
        <w:rPr>
          <w:rFonts w:ascii="宋体" w:hAnsi="宋体" w:eastAsia="宋体"/>
          <w:color w:val="auto"/>
        </w:rPr>
      </w:pPr>
      <w:r>
        <w:rPr>
          <w:rFonts w:ascii="宋体" w:hAnsi="宋体" w:eastAsia="宋体"/>
          <w:color w:val="auto"/>
        </w:rPr>
        <w:t>1.</w:t>
      </w:r>
      <w:r>
        <w:rPr>
          <w:rFonts w:hint="eastAsia" w:ascii="Times New Roman" w:hAnsi="Times New Roman" w:eastAsia="宋体" w:cs="Times New Roman"/>
          <w:color w:val="auto"/>
          <w:szCs w:val="21"/>
        </w:rPr>
        <w:t>合同签订后日内完成设备供货、调试并交付使用</w:t>
      </w:r>
      <w:r>
        <w:rPr>
          <w:rFonts w:hint="eastAsia" w:ascii="宋体" w:hAnsi="宋体" w:eastAsia="宋体"/>
          <w:color w:val="auto"/>
        </w:rPr>
        <w:t>。</w:t>
      </w:r>
    </w:p>
    <w:p w14:paraId="2F15B9E2">
      <w:pPr>
        <w:spacing w:line="312" w:lineRule="auto"/>
        <w:ind w:firstLine="420"/>
        <w:rPr>
          <w:rFonts w:ascii="宋体" w:hAnsi="宋体" w:eastAsia="宋体"/>
          <w:bCs/>
          <w:color w:val="auto"/>
        </w:rPr>
      </w:pPr>
      <w:r>
        <w:rPr>
          <w:rFonts w:ascii="宋体" w:hAnsi="宋体" w:eastAsia="宋体"/>
          <w:bCs/>
          <w:color w:val="auto"/>
        </w:rPr>
        <w:t>2.</w:t>
      </w:r>
      <w:r>
        <w:rPr>
          <w:rFonts w:hint="eastAsia" w:ascii="宋体" w:hAnsi="宋体" w:eastAsia="宋体"/>
          <w:bCs/>
          <w:color w:val="auto"/>
        </w:rPr>
        <w:t>交货地点为：</w:t>
      </w:r>
    </w:p>
    <w:p w14:paraId="358B790E">
      <w:pPr>
        <w:spacing w:line="312" w:lineRule="auto"/>
        <w:ind w:firstLine="420"/>
        <w:rPr>
          <w:rFonts w:hint="eastAsia" w:ascii="宋体" w:hAnsi="宋体" w:eastAsia="宋体"/>
          <w:color w:val="auto"/>
          <w:lang w:val="en-US" w:eastAsia="zh-CN"/>
        </w:rPr>
      </w:pPr>
      <w:r>
        <w:rPr>
          <w:rFonts w:ascii="宋体" w:hAnsi="宋体" w:eastAsia="宋体"/>
          <w:bCs/>
          <w:color w:val="auto"/>
        </w:rPr>
        <w:t>3.</w:t>
      </w:r>
      <w:r>
        <w:rPr>
          <w:rFonts w:hint="eastAsia" w:ascii="宋体" w:hAnsi="宋体" w:eastAsia="宋体"/>
          <w:bCs/>
          <w:color w:val="auto"/>
        </w:rPr>
        <w:t>产品运送产生的费用由乙方负责。</w:t>
      </w:r>
      <w:r>
        <w:rPr>
          <w:rFonts w:hint="eastAsia" w:ascii="宋体" w:hAnsi="宋体" w:eastAsia="宋体"/>
          <w:bCs/>
          <w:color w:val="auto"/>
          <w:lang w:val="en-US" w:eastAsia="zh-CN"/>
        </w:rPr>
        <w:t xml:space="preserve"> </w:t>
      </w:r>
    </w:p>
    <w:p w14:paraId="747B233F">
      <w:pPr>
        <w:spacing w:line="312" w:lineRule="auto"/>
        <w:rPr>
          <w:rFonts w:ascii="宋体" w:hAnsi="宋体" w:eastAsia="宋体"/>
          <w:color w:val="auto"/>
        </w:rPr>
      </w:pPr>
      <w:r>
        <w:rPr>
          <w:rFonts w:hint="eastAsia" w:ascii="宋体" w:hAnsi="宋体" w:eastAsia="宋体"/>
          <w:color w:val="auto"/>
        </w:rPr>
        <w:t>三、产品质量要求：</w:t>
      </w:r>
    </w:p>
    <w:p w14:paraId="7AD5D2B7">
      <w:pPr>
        <w:spacing w:line="312" w:lineRule="auto"/>
        <w:ind w:firstLine="420" w:firstLineChars="200"/>
        <w:rPr>
          <w:rFonts w:ascii="宋体" w:hAnsi="宋体" w:eastAsia="宋体"/>
          <w:color w:val="auto"/>
        </w:rPr>
      </w:pPr>
      <w:r>
        <w:rPr>
          <w:rFonts w:hint="eastAsia" w:ascii="宋体" w:hAnsi="宋体" w:eastAsia="宋体"/>
          <w:color w:val="auto"/>
        </w:rPr>
        <w:t>乙方提供的产品必须是满足合同配置的全新产品。国产产品必须符合国家有关质量标准。</w:t>
      </w:r>
    </w:p>
    <w:p w14:paraId="212C8D5F">
      <w:pPr>
        <w:spacing w:line="312" w:lineRule="auto"/>
        <w:rPr>
          <w:rFonts w:ascii="宋体" w:hAnsi="宋体" w:eastAsia="宋体"/>
          <w:color w:val="auto"/>
        </w:rPr>
      </w:pPr>
      <w:r>
        <w:rPr>
          <w:rFonts w:hint="eastAsia" w:ascii="宋体" w:hAnsi="宋体" w:eastAsia="宋体"/>
          <w:color w:val="auto"/>
        </w:rPr>
        <w:t>四、产品验收：</w:t>
      </w:r>
    </w:p>
    <w:p w14:paraId="44D07C45">
      <w:pPr>
        <w:spacing w:line="312" w:lineRule="auto"/>
        <w:ind w:firstLine="420"/>
        <w:rPr>
          <w:rFonts w:ascii="宋体" w:hAnsi="宋体" w:eastAsia="宋体"/>
          <w:color w:val="auto"/>
        </w:rPr>
      </w:pPr>
      <w:r>
        <w:rPr>
          <w:rFonts w:ascii="宋体" w:hAnsi="宋体" w:eastAsia="宋体"/>
          <w:color w:val="auto"/>
        </w:rPr>
        <w:t>1.</w:t>
      </w:r>
      <w:r>
        <w:rPr>
          <w:rFonts w:hint="eastAsia" w:ascii="宋体" w:hAnsi="宋体" w:eastAsia="宋体"/>
          <w:color w:val="auto"/>
        </w:rPr>
        <w:t>乙方完成全部项目的安装调试并通过自验和试运行测试后，由甲方组织项目的验收。</w:t>
      </w:r>
    </w:p>
    <w:p w14:paraId="11A7CF13">
      <w:pPr>
        <w:spacing w:line="312" w:lineRule="auto"/>
        <w:ind w:firstLine="420"/>
        <w:rPr>
          <w:rFonts w:ascii="宋体" w:hAnsi="宋体" w:eastAsia="宋体"/>
          <w:color w:val="auto"/>
        </w:rPr>
      </w:pPr>
      <w:r>
        <w:rPr>
          <w:rFonts w:ascii="宋体" w:hAnsi="宋体" w:eastAsia="宋体"/>
          <w:color w:val="auto"/>
        </w:rPr>
        <w:t>2.</w:t>
      </w:r>
      <w:r>
        <w:rPr>
          <w:rFonts w:hint="eastAsia" w:ascii="宋体" w:hAnsi="宋体" w:eastAsia="宋体"/>
          <w:color w:val="auto"/>
        </w:rPr>
        <w:t>乙方完成产品交付，在自验、试运行正常后，书面通知甲方；甲方在接到书面通知后，经三个月试运行，出具并签署验收报告。设备的验收标准参照设备的原厂标准。</w:t>
      </w:r>
    </w:p>
    <w:p w14:paraId="5F9308E5">
      <w:pPr>
        <w:spacing w:line="312" w:lineRule="auto"/>
        <w:ind w:firstLine="420"/>
        <w:rPr>
          <w:rFonts w:ascii="宋体" w:hAnsi="宋体" w:eastAsia="宋体"/>
          <w:color w:val="auto"/>
        </w:rPr>
      </w:pPr>
      <w:r>
        <w:rPr>
          <w:rFonts w:hint="eastAsia" w:ascii="宋体" w:hAnsi="宋体" w:eastAsia="宋体"/>
          <w:color w:val="auto"/>
        </w:rPr>
        <w:t>合同验收时间：</w:t>
      </w:r>
    </w:p>
    <w:p w14:paraId="6362B99A">
      <w:pPr>
        <w:tabs>
          <w:tab w:val="left" w:pos="900"/>
        </w:tabs>
        <w:adjustRightInd w:val="0"/>
        <w:spacing w:line="312" w:lineRule="auto"/>
        <w:rPr>
          <w:rFonts w:ascii="宋体" w:hAnsi="宋体" w:eastAsia="宋体"/>
          <w:color w:val="auto"/>
        </w:rPr>
      </w:pPr>
      <w:r>
        <w:rPr>
          <w:rFonts w:hint="eastAsia" w:ascii="宋体" w:hAnsi="宋体" w:eastAsia="宋体"/>
          <w:color w:val="auto"/>
        </w:rPr>
        <w:t>五、付款方式：</w:t>
      </w:r>
    </w:p>
    <w:p w14:paraId="5C9111E0">
      <w:pPr>
        <w:spacing w:line="360" w:lineRule="auto"/>
        <w:ind w:firstLine="422" w:firstLineChars="200"/>
        <w:jc w:val="left"/>
        <w:rPr>
          <w:rFonts w:ascii="宋体" w:hAnsi="宋体" w:eastAsia="宋体"/>
          <w:b/>
          <w:color w:val="auto"/>
          <w:szCs w:val="21"/>
        </w:rPr>
      </w:pPr>
      <w:r>
        <w:rPr>
          <w:rFonts w:hint="eastAsia" w:ascii="宋体" w:hAnsi="宋体" w:eastAsia="宋体"/>
          <w:b/>
          <w:color w:val="auto"/>
          <w:szCs w:val="21"/>
        </w:rPr>
        <w:t>合同总金额：其中舟山市急救指挥中心：人民币</w:t>
      </w:r>
    </w:p>
    <w:p w14:paraId="6892C76A">
      <w:pPr>
        <w:spacing w:line="360" w:lineRule="auto"/>
        <w:ind w:firstLine="843" w:firstLineChars="400"/>
        <w:jc w:val="left"/>
        <w:rPr>
          <w:rFonts w:ascii="宋体" w:hAnsi="宋体" w:eastAsia="宋体"/>
          <w:b/>
          <w:color w:val="auto"/>
          <w:szCs w:val="21"/>
        </w:rPr>
      </w:pPr>
      <w:r>
        <w:rPr>
          <w:rFonts w:hint="eastAsia" w:ascii="宋体" w:hAnsi="宋体" w:eastAsia="宋体"/>
          <w:b/>
          <w:color w:val="auto"/>
          <w:szCs w:val="21"/>
          <w:lang w:eastAsia="zh-CN"/>
        </w:rPr>
        <w:t>舟山市定海区卫生健康局</w:t>
      </w:r>
      <w:r>
        <w:rPr>
          <w:rFonts w:hint="eastAsia" w:ascii="宋体" w:hAnsi="宋体" w:eastAsia="宋体"/>
          <w:b/>
          <w:color w:val="auto"/>
          <w:szCs w:val="21"/>
        </w:rPr>
        <w:t>：人民币</w:t>
      </w:r>
    </w:p>
    <w:p w14:paraId="2313F541">
      <w:pPr>
        <w:spacing w:line="360" w:lineRule="auto"/>
        <w:ind w:firstLine="843" w:firstLineChars="400"/>
        <w:jc w:val="left"/>
        <w:rPr>
          <w:rFonts w:ascii="宋体" w:hAnsi="宋体" w:eastAsia="宋体"/>
          <w:b/>
          <w:color w:val="auto"/>
          <w:szCs w:val="21"/>
        </w:rPr>
      </w:pPr>
      <w:r>
        <w:rPr>
          <w:rFonts w:hint="eastAsia" w:ascii="宋体" w:hAnsi="宋体" w:eastAsia="宋体"/>
          <w:b/>
          <w:color w:val="auto"/>
          <w:szCs w:val="21"/>
          <w:lang w:eastAsia="zh-CN"/>
        </w:rPr>
        <w:t>舟山市普陀区人民医院</w:t>
      </w:r>
      <w:r>
        <w:rPr>
          <w:rFonts w:hint="eastAsia" w:ascii="宋体" w:hAnsi="宋体" w:eastAsia="宋体"/>
          <w:b/>
          <w:color w:val="auto"/>
          <w:szCs w:val="21"/>
        </w:rPr>
        <w:t>：人民币</w:t>
      </w:r>
    </w:p>
    <w:p w14:paraId="55734B2A">
      <w:pPr>
        <w:spacing w:line="360" w:lineRule="auto"/>
        <w:ind w:firstLine="843" w:firstLineChars="400"/>
        <w:jc w:val="left"/>
        <w:rPr>
          <w:rFonts w:ascii="宋体" w:hAnsi="宋体" w:eastAsia="宋体"/>
          <w:b/>
          <w:color w:val="auto"/>
          <w:szCs w:val="21"/>
        </w:rPr>
      </w:pPr>
      <w:r>
        <w:rPr>
          <w:rFonts w:hint="eastAsia" w:ascii="宋体" w:hAnsi="宋体" w:eastAsia="宋体"/>
          <w:b/>
          <w:color w:val="auto"/>
          <w:szCs w:val="21"/>
          <w:lang w:eastAsia="zh-CN"/>
        </w:rPr>
        <w:t>浙江省岱山县第一人民医院</w:t>
      </w:r>
      <w:r>
        <w:rPr>
          <w:rFonts w:hint="eastAsia" w:ascii="宋体" w:hAnsi="宋体" w:eastAsia="宋体"/>
          <w:b/>
          <w:color w:val="auto"/>
          <w:szCs w:val="21"/>
        </w:rPr>
        <w:t>：人民币</w:t>
      </w:r>
    </w:p>
    <w:p w14:paraId="6E53C571">
      <w:pPr>
        <w:spacing w:line="360" w:lineRule="auto"/>
        <w:ind w:firstLine="843" w:firstLineChars="400"/>
        <w:jc w:val="left"/>
        <w:rPr>
          <w:rFonts w:hint="eastAsia" w:ascii="宋体" w:hAnsi="宋体" w:eastAsia="宋体"/>
          <w:b/>
          <w:color w:val="auto"/>
          <w:szCs w:val="21"/>
        </w:rPr>
      </w:pPr>
      <w:r>
        <w:rPr>
          <w:rFonts w:hint="eastAsia" w:ascii="宋体" w:hAnsi="宋体" w:eastAsia="宋体"/>
          <w:b/>
          <w:color w:val="auto"/>
          <w:szCs w:val="21"/>
        </w:rPr>
        <w:t>嵊泗县卫生健康局：人民币</w:t>
      </w:r>
    </w:p>
    <w:p w14:paraId="378AE61A">
      <w:pPr>
        <w:spacing w:line="360" w:lineRule="auto"/>
        <w:ind w:firstLine="422" w:firstLineChars="200"/>
        <w:jc w:val="left"/>
        <w:rPr>
          <w:rFonts w:hint="eastAsia" w:ascii="宋体" w:hAnsi="宋体" w:eastAsia="宋体"/>
          <w:b/>
          <w:color w:val="auto"/>
          <w:szCs w:val="21"/>
        </w:rPr>
      </w:pPr>
      <w:r>
        <w:rPr>
          <w:rFonts w:hint="eastAsia" w:ascii="宋体" w:hAnsi="宋体" w:eastAsia="宋体"/>
          <w:b/>
          <w:color w:val="auto"/>
          <w:szCs w:val="21"/>
          <w:lang w:val="en-US" w:eastAsia="zh-CN"/>
        </w:rPr>
        <w:t>乙方</w:t>
      </w:r>
      <w:r>
        <w:rPr>
          <w:rFonts w:hint="eastAsia" w:ascii="宋体" w:hAnsi="宋体" w:eastAsia="宋体"/>
          <w:b/>
          <w:color w:val="auto"/>
          <w:szCs w:val="21"/>
        </w:rPr>
        <w:t>与舟山市急救指挥中心、</w:t>
      </w:r>
      <w:r>
        <w:rPr>
          <w:rFonts w:hint="eastAsia" w:ascii="宋体" w:hAnsi="宋体" w:eastAsia="宋体"/>
          <w:b/>
          <w:color w:val="auto"/>
          <w:szCs w:val="21"/>
          <w:lang w:eastAsia="zh-CN"/>
        </w:rPr>
        <w:t>舟山市定海区卫生健康局</w:t>
      </w:r>
      <w:r>
        <w:rPr>
          <w:rFonts w:hint="eastAsia" w:ascii="宋体" w:hAnsi="宋体" w:eastAsia="宋体"/>
          <w:b/>
          <w:color w:val="auto"/>
          <w:szCs w:val="21"/>
        </w:rPr>
        <w:t>、</w:t>
      </w:r>
      <w:r>
        <w:rPr>
          <w:rFonts w:hint="eastAsia" w:ascii="宋体" w:hAnsi="宋体" w:eastAsia="宋体"/>
          <w:b/>
          <w:color w:val="auto"/>
          <w:szCs w:val="21"/>
          <w:lang w:eastAsia="zh-CN"/>
        </w:rPr>
        <w:t>舟山市普陀区人民医院、浙江省岱山县第一人民医院、</w:t>
      </w:r>
      <w:r>
        <w:rPr>
          <w:rFonts w:hint="eastAsia" w:ascii="宋体" w:hAnsi="宋体" w:eastAsia="宋体"/>
          <w:b/>
          <w:color w:val="auto"/>
          <w:szCs w:val="21"/>
        </w:rPr>
        <w:t>嵊泗县卫生健康局分别签订合同。</w:t>
      </w:r>
    </w:p>
    <w:p w14:paraId="5CA5AC63">
      <w:pPr>
        <w:spacing w:line="360" w:lineRule="auto"/>
        <w:ind w:firstLine="420" w:firstLineChars="200"/>
        <w:jc w:val="left"/>
        <w:rPr>
          <w:rFonts w:hint="default" w:ascii="宋体" w:hAnsi="宋体" w:eastAsia="宋体"/>
          <w:color w:val="auto"/>
          <w:lang w:val="en-US" w:eastAsia="zh-CN"/>
        </w:rPr>
      </w:pPr>
      <w:r>
        <w:rPr>
          <w:rFonts w:hint="eastAsia" w:ascii="Times New Roman" w:hAnsi="Times New Roman" w:eastAsia="宋体" w:cs="Times New Roman"/>
          <w:bCs/>
          <w:color w:val="auto"/>
          <w:szCs w:val="21"/>
        </w:rPr>
        <w:t>合同生效以及具备实施条件后7个工作日内，支付合同金额的40%作为预付款，</w:t>
      </w:r>
      <w:r>
        <w:rPr>
          <w:rFonts w:hint="eastAsia" w:ascii="Times New Roman" w:hAnsi="Times New Roman" w:eastAsia="宋体" w:cs="Times New Roman"/>
          <w:bCs/>
          <w:color w:val="auto"/>
          <w:szCs w:val="21"/>
          <w:lang w:val="en-US" w:eastAsia="zh-CN"/>
        </w:rPr>
        <w:t>即人民币   元，</w:t>
      </w:r>
      <w:r>
        <w:rPr>
          <w:rFonts w:hint="eastAsia" w:ascii="Times New Roman" w:hAnsi="Times New Roman" w:eastAsia="宋体" w:cs="Times New Roman"/>
          <w:bCs/>
          <w:color w:val="auto"/>
          <w:szCs w:val="21"/>
        </w:rPr>
        <w:t>项目完成并通过验收合格后，自收到发票后7个工作日内，支付剩余款项。</w:t>
      </w:r>
      <w:r>
        <w:rPr>
          <w:rFonts w:hint="eastAsia" w:ascii="Times New Roman" w:hAnsi="Times New Roman" w:eastAsia="宋体" w:cs="Times New Roman"/>
          <w:bCs/>
          <w:color w:val="auto"/>
          <w:szCs w:val="21"/>
          <w:lang w:val="en-US" w:eastAsia="zh-CN"/>
        </w:rPr>
        <w:t>即人民币</w:t>
      </w:r>
      <w:r>
        <w:rPr>
          <w:rFonts w:hint="eastAsia" w:ascii="Times New Roman" w:hAnsi="Times New Roman" w:eastAsia="宋体" w:cs="Times New Roman"/>
          <w:bCs/>
          <w:color w:val="auto"/>
          <w:szCs w:val="21"/>
          <w:u w:val="single"/>
          <w:lang w:val="en-US" w:eastAsia="zh-CN"/>
        </w:rPr>
        <w:t xml:space="preserve">    </w:t>
      </w:r>
      <w:r>
        <w:rPr>
          <w:rFonts w:hint="eastAsia" w:ascii="Times New Roman" w:hAnsi="Times New Roman" w:eastAsia="宋体" w:cs="Times New Roman"/>
          <w:bCs/>
          <w:color w:val="auto"/>
          <w:szCs w:val="21"/>
          <w:lang w:val="en-US" w:eastAsia="zh-CN"/>
        </w:rPr>
        <w:t>元。</w:t>
      </w:r>
    </w:p>
    <w:p w14:paraId="645B4887">
      <w:pPr>
        <w:spacing w:before="25" w:line="312" w:lineRule="auto"/>
        <w:ind w:firstLine="420" w:firstLineChars="200"/>
        <w:rPr>
          <w:rFonts w:ascii="宋体" w:hAnsi="宋体" w:eastAsia="宋体"/>
          <w:color w:val="auto"/>
        </w:rPr>
      </w:pPr>
      <w:r>
        <w:rPr>
          <w:rFonts w:hint="eastAsia" w:ascii="宋体" w:hAnsi="宋体" w:eastAsia="宋体"/>
          <w:color w:val="auto"/>
        </w:rPr>
        <w:t>由甲方决定是否需要提供预付款担保</w:t>
      </w:r>
      <w:r>
        <w:rPr>
          <w:rFonts w:ascii="宋体" w:hAnsi="宋体" w:eastAsia="宋体"/>
          <w:color w:val="auto"/>
        </w:rPr>
        <w:t>(</w:t>
      </w:r>
      <w:r>
        <w:rPr>
          <w:rFonts w:hint="eastAsia" w:ascii="宋体" w:hAnsi="宋体" w:eastAsia="宋体"/>
          <w:color w:val="auto"/>
        </w:rPr>
        <w:t>预付款担保形式可以是银行保函、担保公司担保等</w:t>
      </w:r>
      <w:r>
        <w:rPr>
          <w:rFonts w:ascii="宋体" w:hAnsi="宋体" w:eastAsia="宋体"/>
          <w:color w:val="auto"/>
        </w:rPr>
        <w:t>)</w:t>
      </w:r>
      <w:r>
        <w:rPr>
          <w:rFonts w:hint="eastAsia" w:ascii="宋体" w:hAnsi="宋体" w:eastAsia="宋体"/>
          <w:color w:val="auto"/>
        </w:rPr>
        <w:t>。</w:t>
      </w:r>
    </w:p>
    <w:p w14:paraId="7805F5B8">
      <w:pPr>
        <w:spacing w:line="312" w:lineRule="auto"/>
        <w:rPr>
          <w:rFonts w:ascii="宋体" w:hAnsi="宋体" w:eastAsia="宋体"/>
          <w:color w:val="auto"/>
        </w:rPr>
      </w:pPr>
      <w:r>
        <w:rPr>
          <w:rFonts w:hint="eastAsia" w:ascii="宋体" w:hAnsi="宋体" w:eastAsia="宋体"/>
          <w:color w:val="auto"/>
        </w:rPr>
        <w:t>六、售后服务：</w:t>
      </w:r>
    </w:p>
    <w:p w14:paraId="7B89781F">
      <w:pPr>
        <w:spacing w:line="312" w:lineRule="auto"/>
        <w:ind w:firstLine="420" w:firstLineChars="200"/>
        <w:rPr>
          <w:rFonts w:ascii="宋体" w:hAnsi="宋体" w:eastAsia="宋体"/>
          <w:color w:val="auto"/>
        </w:rPr>
      </w:pPr>
      <w:r>
        <w:rPr>
          <w:rFonts w:hint="eastAsia" w:ascii="宋体" w:hAnsi="宋体" w:eastAsia="宋体"/>
          <w:color w:val="auto"/>
        </w:rPr>
        <w:t>（见招标文件）</w:t>
      </w:r>
    </w:p>
    <w:p w14:paraId="5816ED65">
      <w:pPr>
        <w:spacing w:line="312" w:lineRule="auto"/>
        <w:rPr>
          <w:rFonts w:ascii="宋体" w:hAnsi="宋体" w:eastAsia="宋体"/>
          <w:color w:val="auto"/>
        </w:rPr>
      </w:pPr>
      <w:r>
        <w:rPr>
          <w:rFonts w:hint="eastAsia" w:ascii="宋体" w:hAnsi="宋体" w:eastAsia="宋体"/>
          <w:color w:val="auto"/>
        </w:rPr>
        <w:t>七、违约责任：</w:t>
      </w:r>
    </w:p>
    <w:p w14:paraId="2626D4FD">
      <w:pPr>
        <w:spacing w:line="312" w:lineRule="auto"/>
        <w:ind w:firstLine="420" w:firstLineChars="200"/>
        <w:rPr>
          <w:rFonts w:ascii="宋体" w:hAnsi="宋体" w:eastAsia="宋体"/>
          <w:color w:val="auto"/>
        </w:rPr>
      </w:pPr>
      <w:r>
        <w:rPr>
          <w:rFonts w:ascii="宋体" w:hAnsi="宋体" w:eastAsia="宋体"/>
          <w:color w:val="auto"/>
        </w:rPr>
        <w:t>1.</w:t>
      </w:r>
      <w:r>
        <w:rPr>
          <w:rFonts w:hint="eastAsia" w:ascii="宋体" w:hAnsi="宋体" w:eastAsia="宋体"/>
          <w:color w:val="auto"/>
        </w:rPr>
        <w:t>乙方所交的产品品种、型号、规格、质量不符合同规定标准的，甲方有权拒绝收货。</w:t>
      </w:r>
    </w:p>
    <w:p w14:paraId="5CB71E72">
      <w:pPr>
        <w:spacing w:line="312" w:lineRule="auto"/>
        <w:ind w:left="630" w:hanging="630" w:hangingChars="300"/>
        <w:rPr>
          <w:rFonts w:ascii="宋体" w:hAnsi="宋体" w:eastAsia="宋体"/>
          <w:color w:val="auto"/>
        </w:rPr>
      </w:pPr>
      <w:r>
        <w:rPr>
          <w:rFonts w:ascii="宋体" w:hAnsi="宋体" w:eastAsia="宋体"/>
          <w:color w:val="auto"/>
        </w:rPr>
        <w:t xml:space="preserve">    2.</w:t>
      </w:r>
      <w:r>
        <w:rPr>
          <w:rFonts w:hint="eastAsia" w:ascii="宋体" w:hAnsi="宋体" w:eastAsia="宋体"/>
          <w:color w:val="auto"/>
        </w:rPr>
        <w:t>乙方若不能交付产品，甲方有权选择取消合同并向乙方索赔产品总值百分之十的违约金。</w:t>
      </w:r>
    </w:p>
    <w:p w14:paraId="0BA7A80A">
      <w:pPr>
        <w:spacing w:line="312" w:lineRule="auto"/>
        <w:ind w:left="630" w:leftChars="200" w:hanging="210" w:hangingChars="100"/>
        <w:rPr>
          <w:rFonts w:ascii="宋体" w:hAnsi="宋体" w:eastAsia="宋体"/>
          <w:color w:val="auto"/>
        </w:rPr>
      </w:pPr>
      <w:r>
        <w:rPr>
          <w:rFonts w:ascii="宋体" w:hAnsi="宋体" w:eastAsia="宋体"/>
          <w:color w:val="auto"/>
        </w:rPr>
        <w:t>3.</w:t>
      </w:r>
      <w:r>
        <w:rPr>
          <w:rFonts w:hint="eastAsia" w:ascii="宋体" w:hAnsi="宋体" w:eastAsia="宋体"/>
          <w:color w:val="auto"/>
        </w:rPr>
        <w:t>乙方逾期交付产品，甲方有权向乙方索赔违约金，以每日支付未交产品款的千分之五计算。</w:t>
      </w:r>
    </w:p>
    <w:p w14:paraId="31EE6052">
      <w:pPr>
        <w:spacing w:line="312" w:lineRule="auto"/>
        <w:rPr>
          <w:rFonts w:ascii="宋体" w:hAnsi="宋体" w:eastAsia="宋体"/>
          <w:color w:val="auto"/>
        </w:rPr>
      </w:pPr>
      <w:r>
        <w:rPr>
          <w:rFonts w:hint="eastAsia" w:ascii="宋体" w:hAnsi="宋体" w:eastAsia="宋体"/>
          <w:color w:val="auto"/>
        </w:rPr>
        <w:t>八、合同争议的仲裁：</w:t>
      </w:r>
    </w:p>
    <w:p w14:paraId="4283567A">
      <w:pPr>
        <w:spacing w:line="312" w:lineRule="auto"/>
        <w:ind w:firstLine="420" w:firstLineChars="200"/>
        <w:rPr>
          <w:rFonts w:ascii="宋体" w:hAnsi="宋体" w:eastAsia="宋体"/>
          <w:color w:val="auto"/>
        </w:rPr>
      </w:pPr>
      <w:r>
        <w:rPr>
          <w:rFonts w:ascii="宋体" w:hAnsi="宋体" w:eastAsia="宋体"/>
          <w:color w:val="auto"/>
        </w:rPr>
        <w:t>1.</w:t>
      </w:r>
      <w:r>
        <w:rPr>
          <w:rFonts w:hint="eastAsia" w:ascii="宋体" w:hAnsi="宋体" w:eastAsia="宋体"/>
          <w:color w:val="auto"/>
        </w:rPr>
        <w:t>因设备质量问题发生争议，由国家和市政府指定的技术单位进行质量鉴定，该鉴定结论是终局的，供需双方应当接受。</w:t>
      </w:r>
    </w:p>
    <w:p w14:paraId="4BA38DD9">
      <w:pPr>
        <w:spacing w:line="312" w:lineRule="auto"/>
        <w:ind w:firstLine="420" w:firstLineChars="200"/>
        <w:rPr>
          <w:rFonts w:ascii="宋体" w:hAnsi="宋体" w:eastAsia="宋体"/>
          <w:color w:val="auto"/>
        </w:rPr>
      </w:pPr>
      <w:r>
        <w:rPr>
          <w:rFonts w:ascii="宋体" w:hAnsi="宋体" w:eastAsia="宋体"/>
          <w:color w:val="auto"/>
        </w:rPr>
        <w:t>2.</w:t>
      </w:r>
      <w:r>
        <w:rPr>
          <w:rFonts w:hint="eastAsia" w:ascii="宋体" w:hAnsi="宋体" w:eastAsia="宋体"/>
          <w:color w:val="auto"/>
        </w:rPr>
        <w:t>本合同争议产生的诉讼，由</w:t>
      </w:r>
      <w:r>
        <w:rPr>
          <w:rFonts w:hint="eastAsia" w:ascii="宋体" w:hAnsi="宋体" w:eastAsia="宋体"/>
          <w:b/>
          <w:bCs/>
          <w:color w:val="auto"/>
        </w:rPr>
        <w:t>甲方</w:t>
      </w:r>
      <w:r>
        <w:rPr>
          <w:rFonts w:hint="eastAsia" w:ascii="宋体" w:hAnsi="宋体" w:eastAsia="宋体"/>
          <w:color w:val="auto"/>
        </w:rPr>
        <w:t>所在地人民法院管辖。</w:t>
      </w:r>
    </w:p>
    <w:p w14:paraId="56B12E8C">
      <w:pPr>
        <w:spacing w:line="312" w:lineRule="auto"/>
        <w:rPr>
          <w:rFonts w:ascii="宋体" w:hAnsi="宋体" w:eastAsia="宋体"/>
          <w:color w:val="auto"/>
        </w:rPr>
      </w:pPr>
      <w:r>
        <w:rPr>
          <w:rFonts w:hint="eastAsia" w:ascii="宋体" w:hAnsi="宋体" w:eastAsia="宋体"/>
          <w:color w:val="auto"/>
        </w:rPr>
        <w:t>九、本合同未尽事宜，由甲、乙双方协商解决。</w:t>
      </w:r>
    </w:p>
    <w:p w14:paraId="72108911">
      <w:pPr>
        <w:spacing w:line="312" w:lineRule="auto"/>
        <w:ind w:left="420" w:hanging="420" w:hangingChars="200"/>
        <w:rPr>
          <w:rFonts w:ascii="宋体" w:hAnsi="宋体" w:eastAsia="宋体"/>
          <w:color w:val="auto"/>
        </w:rPr>
      </w:pPr>
      <w:r>
        <w:rPr>
          <w:rFonts w:hint="eastAsia" w:ascii="宋体" w:hAnsi="宋体" w:eastAsia="宋体"/>
          <w:color w:val="auto"/>
        </w:rPr>
        <w:t>十、本合同壹式叁份，甲、乙双方及代理机构各执壹份，具有同等的法律效力。</w:t>
      </w:r>
    </w:p>
    <w:p w14:paraId="243BBD3E">
      <w:pPr>
        <w:spacing w:line="312" w:lineRule="auto"/>
        <w:rPr>
          <w:rFonts w:ascii="宋体" w:hAnsi="宋体" w:eastAsia="宋体"/>
          <w:color w:val="auto"/>
        </w:rPr>
      </w:pPr>
      <w:r>
        <w:rPr>
          <w:rFonts w:hint="eastAsia" w:ascii="宋体" w:hAnsi="宋体" w:eastAsia="宋体"/>
          <w:color w:val="auto"/>
        </w:rPr>
        <w:t>甲方：                           乙方：</w:t>
      </w:r>
    </w:p>
    <w:p w14:paraId="69BAB4AC">
      <w:pPr>
        <w:spacing w:line="312" w:lineRule="auto"/>
        <w:rPr>
          <w:rFonts w:ascii="宋体" w:hAnsi="宋体" w:eastAsia="宋体"/>
          <w:color w:val="auto"/>
        </w:rPr>
      </w:pPr>
      <w:r>
        <w:rPr>
          <w:rFonts w:hint="eastAsia" w:ascii="宋体" w:hAnsi="宋体" w:eastAsia="宋体"/>
          <w:color w:val="auto"/>
        </w:rPr>
        <w:t>地址：                           地址：</w:t>
      </w:r>
    </w:p>
    <w:p w14:paraId="4022BDEB">
      <w:pPr>
        <w:spacing w:line="312" w:lineRule="auto"/>
        <w:rPr>
          <w:rFonts w:ascii="宋体" w:hAnsi="宋体" w:eastAsia="宋体"/>
          <w:color w:val="auto"/>
        </w:rPr>
      </w:pPr>
      <w:r>
        <w:rPr>
          <w:rFonts w:hint="eastAsia" w:ascii="宋体" w:hAnsi="宋体" w:eastAsia="宋体"/>
          <w:color w:val="auto"/>
        </w:rPr>
        <w:t>法人代表：                       法人代表：</w:t>
      </w:r>
    </w:p>
    <w:p w14:paraId="59231A35">
      <w:pPr>
        <w:spacing w:line="312" w:lineRule="auto"/>
        <w:rPr>
          <w:rFonts w:ascii="宋体" w:hAnsi="宋体" w:eastAsia="宋体"/>
          <w:color w:val="auto"/>
        </w:rPr>
      </w:pPr>
      <w:r>
        <w:rPr>
          <w:rFonts w:hint="eastAsia" w:ascii="宋体" w:hAnsi="宋体" w:eastAsia="宋体"/>
          <w:color w:val="auto"/>
        </w:rPr>
        <w:t>电话：                           电话：</w:t>
      </w:r>
    </w:p>
    <w:p w14:paraId="699EFE86">
      <w:pPr>
        <w:spacing w:line="312" w:lineRule="auto"/>
        <w:rPr>
          <w:rFonts w:ascii="宋体" w:hAnsi="宋体" w:eastAsia="宋体"/>
          <w:color w:val="auto"/>
        </w:rPr>
      </w:pPr>
      <w:r>
        <w:rPr>
          <w:rFonts w:hint="eastAsia" w:ascii="宋体" w:hAnsi="宋体" w:eastAsia="宋体"/>
          <w:color w:val="auto"/>
        </w:rPr>
        <w:t>电传：                           电传：</w:t>
      </w:r>
    </w:p>
    <w:p w14:paraId="703C3A93">
      <w:pPr>
        <w:spacing w:line="312" w:lineRule="auto"/>
        <w:rPr>
          <w:rFonts w:ascii="宋体" w:hAnsi="宋体" w:eastAsia="宋体"/>
          <w:color w:val="auto"/>
        </w:rPr>
      </w:pPr>
      <w:r>
        <w:rPr>
          <w:rFonts w:hint="eastAsia" w:ascii="宋体" w:hAnsi="宋体" w:eastAsia="宋体"/>
          <w:color w:val="auto"/>
        </w:rPr>
        <w:t>邮政编码：                       邮政编码：</w:t>
      </w:r>
    </w:p>
    <w:p w14:paraId="4F52EEB7">
      <w:pPr>
        <w:spacing w:line="312" w:lineRule="auto"/>
        <w:rPr>
          <w:rFonts w:ascii="宋体" w:hAnsi="宋体" w:eastAsia="宋体"/>
          <w:color w:val="auto"/>
        </w:rPr>
      </w:pPr>
      <w:r>
        <w:rPr>
          <w:rFonts w:hint="eastAsia" w:ascii="宋体" w:hAnsi="宋体" w:eastAsia="宋体"/>
          <w:color w:val="auto"/>
        </w:rPr>
        <w:t>开户银行：                       开户银行：</w:t>
      </w:r>
    </w:p>
    <w:p w14:paraId="188C2198">
      <w:pPr>
        <w:spacing w:line="312" w:lineRule="auto"/>
        <w:rPr>
          <w:rFonts w:ascii="宋体" w:hAnsi="宋体" w:eastAsia="宋体"/>
          <w:color w:val="auto"/>
        </w:rPr>
      </w:pPr>
      <w:r>
        <w:rPr>
          <w:rFonts w:hint="eastAsia" w:ascii="Times New Roman" w:hAnsi="Times New Roman" w:eastAsia="宋体"/>
          <w:color w:val="auto"/>
        </w:rPr>
        <w:t>账号：</w:t>
      </w:r>
      <w:r>
        <w:rPr>
          <w:rFonts w:hint="eastAsia" w:ascii="Times New Roman" w:hAnsi="Times New Roman" w:eastAsia="宋体"/>
          <w:color w:val="auto"/>
          <w:lang w:val="en-US" w:eastAsia="zh-CN"/>
        </w:rPr>
        <w:t xml:space="preserve">                           </w:t>
      </w:r>
      <w:r>
        <w:rPr>
          <w:rFonts w:hint="eastAsia" w:ascii="Times New Roman" w:hAnsi="Times New Roman" w:eastAsia="宋体"/>
          <w:color w:val="auto"/>
        </w:rPr>
        <w:t>账号：</w:t>
      </w:r>
    </w:p>
    <w:p w14:paraId="564C38D9">
      <w:pPr>
        <w:pStyle w:val="5"/>
        <w:spacing w:line="360" w:lineRule="auto"/>
        <w:ind w:firstLine="0"/>
        <w:rPr>
          <w:color w:val="auto"/>
        </w:rPr>
      </w:pPr>
      <w:r>
        <w:rPr>
          <w:rFonts w:hint="eastAsia" w:hAnsi="宋体" w:cstheme="minorBidi"/>
          <w:color w:val="auto"/>
          <w:spacing w:val="0"/>
          <w:kern w:val="2"/>
          <w:sz w:val="21"/>
        </w:rPr>
        <w:t>日期：                           日期：</w:t>
      </w:r>
      <w:bookmarkStart w:id="16" w:name="_Hlk118299836"/>
    </w:p>
    <w:p w14:paraId="4A413F55">
      <w:pPr>
        <w:snapToGrid w:val="0"/>
        <w:spacing w:line="260" w:lineRule="exact"/>
        <w:rPr>
          <w:rFonts w:hint="eastAsia" w:ascii="宋体" w:hAnsi="宋体" w:eastAsia="宋体" w:cs="Times New Roman"/>
          <w:color w:val="auto"/>
          <w:szCs w:val="21"/>
        </w:rPr>
      </w:pPr>
    </w:p>
    <w:p w14:paraId="583E7AF1">
      <w:pPr>
        <w:snapToGrid w:val="0"/>
        <w:spacing w:line="260" w:lineRule="exact"/>
        <w:rPr>
          <w:rFonts w:ascii="宋体" w:hAnsi="宋体" w:eastAsia="宋体" w:cs="Times New Roman"/>
          <w:color w:val="auto"/>
          <w:szCs w:val="21"/>
        </w:rPr>
      </w:pPr>
      <w:r>
        <w:rPr>
          <w:rFonts w:ascii="宋体" w:hAnsi="宋体" w:eastAsia="宋体" w:cs="Times New Roman"/>
          <w:color w:val="auto"/>
          <w:szCs w:val="21"/>
        </w:rPr>
        <w:t>信贷政策</w:t>
      </w:r>
    </w:p>
    <w:p w14:paraId="2EDE3032">
      <w:pPr>
        <w:spacing w:line="260" w:lineRule="exact"/>
        <w:ind w:firstLine="420" w:firstLineChars="200"/>
        <w:rPr>
          <w:rFonts w:ascii="宋体" w:hAnsi="宋体" w:eastAsia="宋体" w:cs="Times New Roman"/>
          <w:color w:val="auto"/>
          <w:szCs w:val="21"/>
        </w:rPr>
      </w:pPr>
      <w:r>
        <w:rPr>
          <w:rFonts w:ascii="宋体" w:hAnsi="宋体" w:eastAsia="宋体" w:cs="Times New Roman"/>
          <w:color w:val="auto"/>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017837D7">
      <w:pPr>
        <w:spacing w:line="240" w:lineRule="exact"/>
        <w:contextualSpacing/>
        <w:rPr>
          <w:rFonts w:ascii="宋体" w:hAnsi="宋体" w:eastAsia="宋体" w:cs="Times New Roman"/>
          <w:color w:val="auto"/>
          <w:sz w:val="24"/>
          <w:szCs w:val="20"/>
        </w:rPr>
      </w:pPr>
    </w:p>
    <w:tbl>
      <w:tblPr>
        <w:tblStyle w:val="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796E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2FF8E4FA">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舟山市政府采购信用融资合作银行</w:t>
            </w:r>
          </w:p>
        </w:tc>
      </w:tr>
      <w:tr w14:paraId="2D13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50F4309F">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银行名称</w:t>
            </w:r>
          </w:p>
        </w:tc>
        <w:tc>
          <w:tcPr>
            <w:tcW w:w="3975" w:type="dxa"/>
            <w:vAlign w:val="center"/>
          </w:tcPr>
          <w:p w14:paraId="1EF94867">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各银行介绍的产品特点</w:t>
            </w:r>
          </w:p>
        </w:tc>
        <w:tc>
          <w:tcPr>
            <w:tcW w:w="2220" w:type="dxa"/>
            <w:vAlign w:val="center"/>
          </w:tcPr>
          <w:p w14:paraId="58E3B742">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经办人</w:t>
            </w:r>
          </w:p>
        </w:tc>
        <w:tc>
          <w:tcPr>
            <w:tcW w:w="1908" w:type="dxa"/>
            <w:vAlign w:val="center"/>
          </w:tcPr>
          <w:p w14:paraId="0409B51D">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联系方式</w:t>
            </w:r>
          </w:p>
        </w:tc>
      </w:tr>
      <w:tr w14:paraId="7A64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327A9E10">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中国工商银行股份有限公司舟山分行</w:t>
            </w:r>
          </w:p>
        </w:tc>
        <w:tc>
          <w:tcPr>
            <w:tcW w:w="3975" w:type="dxa"/>
          </w:tcPr>
          <w:p w14:paraId="37F0F602">
            <w:pPr>
              <w:numPr>
                <w:ilvl w:val="0"/>
                <w:numId w:val="6"/>
              </w:numPr>
              <w:spacing w:line="240" w:lineRule="exact"/>
              <w:contextualSpacing/>
              <w:rPr>
                <w:rFonts w:ascii="宋体" w:hAnsi="宋体" w:eastAsia="宋体" w:cs="仿宋_GB2312"/>
                <w:color w:val="auto"/>
                <w:szCs w:val="21"/>
              </w:rPr>
            </w:pPr>
            <w:r>
              <w:rPr>
                <w:rFonts w:hint="eastAsia" w:ascii="宋体" w:hAnsi="宋体" w:eastAsia="宋体" w:cs="仿宋_GB2312"/>
                <w:color w:val="auto"/>
                <w:szCs w:val="21"/>
              </w:rPr>
              <w:t>融资额度高，融资金额最高可至订单金额70%，线上申请，随借随还。2.融资利率低，最低可至当期LPR利率。</w:t>
            </w:r>
          </w:p>
          <w:p w14:paraId="6C4BED55">
            <w:pPr>
              <w:spacing w:line="240" w:lineRule="exact"/>
              <w:contextualSpacing/>
              <w:rPr>
                <w:rFonts w:ascii="宋体" w:hAnsi="宋体" w:eastAsia="宋体" w:cs="Times New Roman"/>
                <w:color w:val="auto"/>
                <w:szCs w:val="21"/>
              </w:rPr>
            </w:pPr>
            <w:r>
              <w:rPr>
                <w:rFonts w:hint="eastAsia" w:ascii="宋体" w:hAnsi="宋体" w:eastAsia="宋体" w:cs="仿宋_GB2312"/>
                <w:color w:val="auto"/>
                <w:szCs w:val="21"/>
              </w:rPr>
              <w:t>3.担保方式灵活，以政府采购合同进行融资，无需另外抵押。</w:t>
            </w:r>
          </w:p>
        </w:tc>
        <w:tc>
          <w:tcPr>
            <w:tcW w:w="2220" w:type="dxa"/>
            <w:vAlign w:val="center"/>
          </w:tcPr>
          <w:p w14:paraId="54685821">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柳超颖</w:t>
            </w:r>
          </w:p>
        </w:tc>
        <w:tc>
          <w:tcPr>
            <w:tcW w:w="1908" w:type="dxa"/>
            <w:vAlign w:val="center"/>
          </w:tcPr>
          <w:p w14:paraId="2923F854">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0580-2166242, 15858076468</w:t>
            </w:r>
          </w:p>
        </w:tc>
      </w:tr>
      <w:tr w14:paraId="7960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268DDA31">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中国建设银行股份有限公司舟山分行</w:t>
            </w:r>
          </w:p>
        </w:tc>
        <w:tc>
          <w:tcPr>
            <w:tcW w:w="3975" w:type="dxa"/>
          </w:tcPr>
          <w:p w14:paraId="610B8AE4">
            <w:pPr>
              <w:numPr>
                <w:ilvl w:val="0"/>
                <w:numId w:val="7"/>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快速便捷：全流程线上操作，通过浙江省政府采购网数据审核信用额度，建行供应链平台快速放款。</w:t>
            </w:r>
          </w:p>
          <w:p w14:paraId="24440DE4">
            <w:pPr>
              <w:numPr>
                <w:ilvl w:val="0"/>
                <w:numId w:val="7"/>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申请额度高：单笔融资额度最高可达政府采购合同金额的90%，单户额度最高可达3000万。</w:t>
            </w:r>
          </w:p>
          <w:p w14:paraId="31AE8855">
            <w:pPr>
              <w:numPr>
                <w:ilvl w:val="0"/>
                <w:numId w:val="7"/>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无需额外抵押：以浙江省政府采购网备案公示的政府采购合同进行融资，无需额外抵押担保。</w:t>
            </w:r>
          </w:p>
          <w:p w14:paraId="38563A5B">
            <w:pPr>
              <w:numPr>
                <w:ilvl w:val="0"/>
                <w:numId w:val="7"/>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利率优惠：给予流动资金贷款最优惠利率。</w:t>
            </w:r>
          </w:p>
        </w:tc>
        <w:tc>
          <w:tcPr>
            <w:tcW w:w="2220" w:type="dxa"/>
            <w:vAlign w:val="center"/>
          </w:tcPr>
          <w:p w14:paraId="38C6C491">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普陀片区：蔡妮妮</w:t>
            </w:r>
          </w:p>
          <w:p w14:paraId="577E6A27">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定海片区：杨莹</w:t>
            </w:r>
          </w:p>
          <w:p w14:paraId="519650CE">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自贸区片区：方晓</w:t>
            </w:r>
          </w:p>
        </w:tc>
        <w:tc>
          <w:tcPr>
            <w:tcW w:w="1908" w:type="dxa"/>
            <w:vAlign w:val="center"/>
          </w:tcPr>
          <w:p w14:paraId="16EDECAB">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普陀片区：13957201791</w:t>
            </w:r>
          </w:p>
          <w:p w14:paraId="476A48AA">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定海片区：13655803997</w:t>
            </w:r>
          </w:p>
          <w:p w14:paraId="24966DDF">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自贸区片区：13587086324</w:t>
            </w:r>
          </w:p>
        </w:tc>
      </w:tr>
      <w:tr w14:paraId="5EBF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CD12B20">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杭州银行股份有限公司舟山市分行</w:t>
            </w:r>
          </w:p>
        </w:tc>
        <w:tc>
          <w:tcPr>
            <w:tcW w:w="3975" w:type="dxa"/>
          </w:tcPr>
          <w:p w14:paraId="319AF55C">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5DE62147">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方经理</w:t>
            </w:r>
          </w:p>
        </w:tc>
        <w:tc>
          <w:tcPr>
            <w:tcW w:w="1908" w:type="dxa"/>
            <w:vAlign w:val="center"/>
          </w:tcPr>
          <w:p w14:paraId="2EFF99C4">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0580-2185201，18205800451</w:t>
            </w:r>
          </w:p>
        </w:tc>
      </w:tr>
      <w:tr w14:paraId="02EE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E3425D1">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招商银行股份有限公司浙江自贸试验区舟山分行</w:t>
            </w:r>
          </w:p>
        </w:tc>
        <w:tc>
          <w:tcPr>
            <w:tcW w:w="3975" w:type="dxa"/>
          </w:tcPr>
          <w:p w14:paraId="129F62B2">
            <w:pPr>
              <w:spacing w:line="240" w:lineRule="exact"/>
              <w:rPr>
                <w:rFonts w:ascii="宋体" w:hAnsi="宋体" w:eastAsia="宋体" w:cs="Times New Roman"/>
                <w:color w:val="auto"/>
                <w:szCs w:val="21"/>
              </w:rPr>
            </w:pPr>
            <w:r>
              <w:rPr>
                <w:rFonts w:hint="eastAsia" w:ascii="宋体" w:hAnsi="宋体" w:eastAsia="宋体" w:cs="仿宋_GB2312"/>
                <w:color w:val="auto"/>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4C82DC18">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李玲</w:t>
            </w:r>
          </w:p>
        </w:tc>
        <w:tc>
          <w:tcPr>
            <w:tcW w:w="1908" w:type="dxa"/>
            <w:vAlign w:val="center"/>
          </w:tcPr>
          <w:p w14:paraId="0E461E60">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0580-2061710，13957227971</w:t>
            </w:r>
          </w:p>
        </w:tc>
      </w:tr>
      <w:tr w14:paraId="2122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0E06E0A4">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温州银行股份有限公司舟山市分行</w:t>
            </w:r>
          </w:p>
        </w:tc>
        <w:tc>
          <w:tcPr>
            <w:tcW w:w="3975" w:type="dxa"/>
          </w:tcPr>
          <w:p w14:paraId="155B9886">
            <w:pPr>
              <w:numPr>
                <w:ilvl w:val="0"/>
                <w:numId w:val="8"/>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单户授信敞口最高不超过1000万元，且最高额度核定一般不超过借款人（含实际控制人控制的其他经营实体）最近13个月合计有效中标合同金额的70%。</w:t>
            </w:r>
          </w:p>
          <w:p w14:paraId="7C7F271C">
            <w:pPr>
              <w:numPr>
                <w:ilvl w:val="0"/>
                <w:numId w:val="8"/>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4DD474D7">
            <w:pPr>
              <w:numPr>
                <w:ilvl w:val="0"/>
                <w:numId w:val="8"/>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借款人中标采购人自行采购项目并向我行发起授信申请的，单笔业务授信敞口不超500万元，且不超过借款人中标通知书承载的中标金额或本次申请授信提供的采购合同的80%。</w:t>
            </w:r>
          </w:p>
          <w:p w14:paraId="4A1AE5E1">
            <w:pPr>
              <w:numPr>
                <w:ilvl w:val="0"/>
                <w:numId w:val="8"/>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符合我行采购人资质的，且负债率不超75%，配合应收账款质押登记确认的，并可出具确认函，单笔借款额度可按不超过采购合同的90%办理。</w:t>
            </w:r>
          </w:p>
        </w:tc>
        <w:tc>
          <w:tcPr>
            <w:tcW w:w="2220" w:type="dxa"/>
            <w:vAlign w:val="center"/>
          </w:tcPr>
          <w:p w14:paraId="265F1EEA">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郑贤栋</w:t>
            </w:r>
          </w:p>
        </w:tc>
        <w:tc>
          <w:tcPr>
            <w:tcW w:w="1908" w:type="dxa"/>
            <w:vAlign w:val="center"/>
          </w:tcPr>
          <w:p w14:paraId="3E4ABD2B">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058—8866086</w:t>
            </w:r>
          </w:p>
        </w:tc>
      </w:tr>
      <w:tr w14:paraId="63ED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40D7D70">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交通银行股份有限公司舟山分行</w:t>
            </w:r>
          </w:p>
        </w:tc>
        <w:tc>
          <w:tcPr>
            <w:tcW w:w="3975" w:type="dxa"/>
          </w:tcPr>
          <w:p w14:paraId="6FDE58B2">
            <w:pPr>
              <w:spacing w:line="240" w:lineRule="exact"/>
              <w:contextualSpacing/>
              <w:rPr>
                <w:rFonts w:ascii="宋体" w:hAnsi="宋体" w:eastAsia="宋体" w:cs="Times New Roman"/>
                <w:color w:val="auto"/>
                <w:szCs w:val="21"/>
              </w:rPr>
            </w:pPr>
            <w:r>
              <w:rPr>
                <w:rFonts w:hint="eastAsia" w:ascii="宋体" w:hAnsi="宋体" w:eastAsia="宋体" w:cs="仿宋_GB2312"/>
                <w:color w:val="auto"/>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color w:val="auto"/>
                <w:szCs w:val="21"/>
              </w:rPr>
              <w:t>PR</w:t>
            </w:r>
            <w:r>
              <w:rPr>
                <w:rFonts w:ascii="宋体" w:hAnsi="宋体" w:eastAsia="宋体" w:cs="Times New Roman"/>
                <w:color w:val="auto"/>
                <w:szCs w:val="21"/>
              </w:rPr>
              <w:t>。</w:t>
            </w:r>
          </w:p>
        </w:tc>
        <w:tc>
          <w:tcPr>
            <w:tcW w:w="2220" w:type="dxa"/>
            <w:vAlign w:val="center"/>
          </w:tcPr>
          <w:p w14:paraId="7E8FBDF9">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赵争艳</w:t>
            </w:r>
          </w:p>
        </w:tc>
        <w:tc>
          <w:tcPr>
            <w:tcW w:w="1908" w:type="dxa"/>
            <w:vAlign w:val="center"/>
          </w:tcPr>
          <w:p w14:paraId="6D23D55E">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0580-2260728</w:t>
            </w:r>
          </w:p>
          <w:p w14:paraId="5D1C4EB5">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13758007280</w:t>
            </w:r>
          </w:p>
        </w:tc>
      </w:tr>
      <w:tr w14:paraId="4421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2ADDFF1">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中信银行股份有限公司舟山分行</w:t>
            </w:r>
          </w:p>
        </w:tc>
        <w:tc>
          <w:tcPr>
            <w:tcW w:w="3975" w:type="dxa"/>
          </w:tcPr>
          <w:p w14:paraId="6C21201B">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504BCB52">
            <w:pPr>
              <w:spacing w:line="240" w:lineRule="exact"/>
              <w:contextualSpacing/>
              <w:jc w:val="center"/>
              <w:rPr>
                <w:rFonts w:ascii="宋体" w:hAnsi="宋体" w:eastAsia="宋体" w:cs="Times New Roman"/>
                <w:color w:val="auto"/>
                <w:szCs w:val="21"/>
              </w:rPr>
            </w:pPr>
            <w:r>
              <w:rPr>
                <w:rFonts w:ascii="宋体" w:hAnsi="宋体" w:eastAsia="宋体" w:cs="Times New Roman"/>
                <w:color w:val="auto"/>
                <w:szCs w:val="21"/>
              </w:rPr>
              <w:t>黄丽</w:t>
            </w:r>
          </w:p>
        </w:tc>
        <w:tc>
          <w:tcPr>
            <w:tcW w:w="1908" w:type="dxa"/>
            <w:vAlign w:val="center"/>
          </w:tcPr>
          <w:p w14:paraId="18AD999B">
            <w:pPr>
              <w:spacing w:line="240" w:lineRule="exact"/>
              <w:contextualSpacing/>
              <w:rPr>
                <w:rFonts w:ascii="宋体" w:hAnsi="宋体" w:eastAsia="宋体" w:cs="Times New Roman"/>
                <w:color w:val="auto"/>
                <w:szCs w:val="21"/>
              </w:rPr>
            </w:pPr>
            <w:r>
              <w:rPr>
                <w:rFonts w:ascii="宋体" w:hAnsi="宋体" w:eastAsia="宋体" w:cs="Times New Roman"/>
                <w:color w:val="auto"/>
                <w:szCs w:val="21"/>
              </w:rPr>
              <w:t>13905808032</w:t>
            </w:r>
          </w:p>
        </w:tc>
      </w:tr>
      <w:tr w14:paraId="1F6F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4135155">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泰隆银行舟山市分行</w:t>
            </w:r>
          </w:p>
        </w:tc>
        <w:tc>
          <w:tcPr>
            <w:tcW w:w="3975" w:type="dxa"/>
          </w:tcPr>
          <w:p w14:paraId="689E9961">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2C6297FA">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胡亢宇</w:t>
            </w:r>
          </w:p>
        </w:tc>
        <w:tc>
          <w:tcPr>
            <w:tcW w:w="1908" w:type="dxa"/>
            <w:vAlign w:val="center"/>
          </w:tcPr>
          <w:p w14:paraId="47A3BF1C">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17605868703</w:t>
            </w:r>
          </w:p>
        </w:tc>
      </w:tr>
      <w:tr w14:paraId="5C5B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1CC9776">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中国农业银行股份有限公司舟山分行</w:t>
            </w:r>
          </w:p>
        </w:tc>
        <w:tc>
          <w:tcPr>
            <w:tcW w:w="3975" w:type="dxa"/>
          </w:tcPr>
          <w:p w14:paraId="1F9E24B4">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3884AEB9">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苏华瞻</w:t>
            </w:r>
          </w:p>
        </w:tc>
        <w:tc>
          <w:tcPr>
            <w:tcW w:w="1908" w:type="dxa"/>
            <w:vAlign w:val="center"/>
          </w:tcPr>
          <w:p w14:paraId="2777C66A">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13967228926</w:t>
            </w:r>
          </w:p>
        </w:tc>
      </w:tr>
      <w:tr w14:paraId="7991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3CC39BB">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中国邮政储蓄银行股份有限公司舟山市分行</w:t>
            </w:r>
          </w:p>
        </w:tc>
        <w:tc>
          <w:tcPr>
            <w:tcW w:w="3975" w:type="dxa"/>
          </w:tcPr>
          <w:p w14:paraId="3B10438B">
            <w:pPr>
              <w:tabs>
                <w:tab w:val="left" w:pos="0"/>
              </w:tabs>
              <w:spacing w:line="240" w:lineRule="exact"/>
              <w:rPr>
                <w:rFonts w:ascii="宋体" w:hAnsi="宋体" w:eastAsia="宋体" w:cs="Times New Roman"/>
                <w:color w:val="auto"/>
                <w:szCs w:val="21"/>
              </w:rPr>
            </w:pPr>
            <w:r>
              <w:rPr>
                <w:rFonts w:hint="eastAsia" w:ascii="宋体" w:hAnsi="宋体" w:eastAsia="宋体" w:cs="Times New Roman"/>
                <w:color w:val="auto"/>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64E62FCF">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蒋志燕</w:t>
            </w:r>
          </w:p>
        </w:tc>
        <w:tc>
          <w:tcPr>
            <w:tcW w:w="1908" w:type="dxa"/>
            <w:vAlign w:val="center"/>
          </w:tcPr>
          <w:p w14:paraId="624C2AB1">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13732527321</w:t>
            </w:r>
          </w:p>
        </w:tc>
      </w:tr>
      <w:bookmarkEnd w:id="16"/>
    </w:tbl>
    <w:p w14:paraId="765E3EE7">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2.一般步骤</w:t>
      </w:r>
    </w:p>
    <w:p w14:paraId="60AFE6B0">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（1）供应商先与银行对接，办理融资前期手续；</w:t>
      </w:r>
    </w:p>
    <w:p w14:paraId="1DC43119">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（2）供应商中标后，凭中标通知书等材料，向相关合作银行发出融资申请；</w:t>
      </w:r>
    </w:p>
    <w:p w14:paraId="3FEDE9D6">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（3）银行、供应商线</w:t>
      </w:r>
      <w:r>
        <w:rPr>
          <w:rFonts w:hint="eastAsia" w:ascii="宋体" w:hAnsi="宋体" w:eastAsia="宋体" w:cs="Times New Roman"/>
          <w:color w:val="auto"/>
          <w:szCs w:val="21"/>
        </w:rPr>
        <w:t>上</w:t>
      </w:r>
      <w:r>
        <w:rPr>
          <w:rFonts w:ascii="宋体" w:hAnsi="宋体" w:eastAsia="宋体" w:cs="Times New Roman"/>
          <w:color w:val="auto"/>
          <w:szCs w:val="21"/>
        </w:rPr>
        <w:t>办理审批、放贷事宜。</w:t>
      </w:r>
    </w:p>
    <w:p w14:paraId="19E4C061">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3.注意事项</w:t>
      </w:r>
    </w:p>
    <w:p w14:paraId="26BF1491">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中标人</w:t>
      </w:r>
      <w:r>
        <w:rPr>
          <w:rFonts w:ascii="宋体" w:hAnsi="宋体" w:eastAsia="宋体" w:cs="Times New Roman"/>
          <w:color w:val="auto"/>
          <w:szCs w:val="21"/>
        </w:rPr>
        <w:t>需确保政府采购合同的收款账户与融资银行开户账户一致。</w:t>
      </w:r>
    </w:p>
    <w:p w14:paraId="06FA37BA">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（2）用于政府采购信用融资的政府采购合同，应当包含如下条款：“第条：政府采购合同贷款</w:t>
      </w:r>
    </w:p>
    <w:p w14:paraId="5B2ABD4C">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本合同同时用于乙方向银行（金融机构）申请政府采购信用贷款。</w:t>
      </w:r>
    </w:p>
    <w:p w14:paraId="0784A2DA">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本合同一经签订，原则上不得更改乙方收款账户信息。确须更改的，乙方应取得原合同收款账户开户银行书面同意，否则修改后的合同不予备案，采购资金不予支付。”</w:t>
      </w:r>
    </w:p>
    <w:p w14:paraId="61CBB341">
      <w:pPr>
        <w:tabs>
          <w:tab w:val="left" w:pos="2472"/>
        </w:tabs>
        <w:snapToGrid w:val="0"/>
        <w:spacing w:before="120" w:line="312" w:lineRule="auto"/>
        <w:ind w:right="-87"/>
        <w:rPr>
          <w:rFonts w:ascii="Times New Roman" w:hAnsi="Times New Roman" w:eastAsia="黑体" w:cs="Times New Roman"/>
          <w:color w:val="auto"/>
          <w:sz w:val="30"/>
        </w:rPr>
      </w:pPr>
    </w:p>
    <w:p w14:paraId="3782B49B">
      <w:pPr>
        <w:tabs>
          <w:tab w:val="left" w:pos="2472"/>
        </w:tabs>
        <w:snapToGrid w:val="0"/>
        <w:spacing w:before="120" w:line="312" w:lineRule="auto"/>
        <w:ind w:right="-87"/>
        <w:jc w:val="center"/>
        <w:rPr>
          <w:rFonts w:ascii="Times New Roman" w:hAnsi="Times New Roman" w:eastAsia="黑体" w:cs="Times New Roman"/>
          <w:color w:val="auto"/>
          <w:sz w:val="30"/>
        </w:rPr>
      </w:pPr>
    </w:p>
    <w:p w14:paraId="2CEE9D09">
      <w:pPr>
        <w:tabs>
          <w:tab w:val="left" w:pos="2472"/>
        </w:tabs>
        <w:snapToGrid w:val="0"/>
        <w:spacing w:before="120" w:line="312" w:lineRule="auto"/>
        <w:ind w:right="-87"/>
        <w:jc w:val="center"/>
        <w:rPr>
          <w:rFonts w:ascii="Times New Roman" w:hAnsi="Times New Roman" w:eastAsia="黑体" w:cs="Times New Roman"/>
          <w:color w:val="auto"/>
          <w:sz w:val="30"/>
        </w:rPr>
      </w:pPr>
      <w:r>
        <w:rPr>
          <w:rFonts w:hint="eastAsia" w:ascii="Times New Roman" w:hAnsi="Times New Roman" w:eastAsia="黑体" w:cs="Times New Roman"/>
          <w:color w:val="auto"/>
          <w:sz w:val="30"/>
        </w:rPr>
        <w:t>第六章　投标文件格式</w:t>
      </w:r>
    </w:p>
    <w:p w14:paraId="2790E8A4">
      <w:pPr>
        <w:tabs>
          <w:tab w:val="left" w:pos="2472"/>
        </w:tabs>
        <w:snapToGrid w:val="0"/>
        <w:spacing w:before="120" w:line="312" w:lineRule="auto"/>
        <w:ind w:right="-87"/>
        <w:jc w:val="center"/>
        <w:rPr>
          <w:rFonts w:ascii="Times New Roman" w:hAnsi="Times New Roman" w:eastAsia="黑体" w:cs="Times New Roman"/>
          <w:color w:val="auto"/>
          <w:sz w:val="30"/>
        </w:rPr>
      </w:pPr>
    </w:p>
    <w:p w14:paraId="02AC14AD">
      <w:pPr>
        <w:snapToGrid w:val="0"/>
        <w:spacing w:line="360" w:lineRule="auto"/>
        <w:ind w:right="-85"/>
        <w:rPr>
          <w:rFonts w:ascii="Times New Roman" w:hAnsi="Times New Roman" w:eastAsia="宋体" w:cs="Times New Roman"/>
          <w:color w:val="auto"/>
          <w:sz w:val="24"/>
        </w:rPr>
      </w:pPr>
    </w:p>
    <w:p w14:paraId="58C374AE">
      <w:pPr>
        <w:snapToGrid w:val="0"/>
        <w:spacing w:line="360" w:lineRule="auto"/>
        <w:ind w:right="-85"/>
        <w:rPr>
          <w:rFonts w:ascii="Times New Roman" w:hAnsi="Times New Roman" w:eastAsia="宋体" w:cs="Times New Roman"/>
          <w:color w:val="auto"/>
          <w:sz w:val="24"/>
        </w:rPr>
      </w:pPr>
    </w:p>
    <w:p w14:paraId="7AA7B7C5">
      <w:pPr>
        <w:snapToGrid w:val="0"/>
        <w:spacing w:line="360" w:lineRule="auto"/>
        <w:ind w:right="-85"/>
        <w:rPr>
          <w:rFonts w:ascii="Times New Roman" w:hAnsi="Times New Roman" w:eastAsia="宋体" w:cs="Times New Roman"/>
          <w:color w:val="auto"/>
          <w:sz w:val="24"/>
        </w:rPr>
      </w:pPr>
      <w:r>
        <w:rPr>
          <w:rFonts w:hint="eastAsia" w:ascii="Times New Roman" w:hAnsi="Times New Roman" w:eastAsia="宋体" w:cs="Times New Roman"/>
          <w:color w:val="auto"/>
          <w:sz w:val="24"/>
        </w:rPr>
        <w:t>一、</w:t>
      </w:r>
      <w:r>
        <w:rPr>
          <w:rFonts w:hint="eastAsia" w:ascii="Times New Roman" w:hAnsi="Times New Roman" w:eastAsia="宋体" w:cs="Times New Roman"/>
          <w:b/>
          <w:color w:val="auto"/>
          <w:sz w:val="24"/>
        </w:rPr>
        <w:t>备份文件包装封面（格式供参考）</w:t>
      </w:r>
      <w:r>
        <w:rPr>
          <w:rFonts w:hint="eastAsia" w:ascii="Times New Roman" w:hAnsi="Times New Roman" w:eastAsia="宋体" w:cs="Times New Roman"/>
          <w:color w:val="auto"/>
          <w:sz w:val="24"/>
        </w:rPr>
        <w:t>：</w:t>
      </w:r>
    </w:p>
    <w:p w14:paraId="47DD02A4">
      <w:pPr>
        <w:snapToGrid w:val="0"/>
        <w:spacing w:line="360" w:lineRule="auto"/>
        <w:ind w:right="-85"/>
        <w:jc w:val="center"/>
        <w:rPr>
          <w:rFonts w:ascii="Times New Roman" w:hAnsi="Times New Roman" w:eastAsia="宋体" w:cs="Times New Roman"/>
          <w:color w:val="auto"/>
          <w:sz w:val="24"/>
        </w:rPr>
      </w:pPr>
    </w:p>
    <w:p w14:paraId="71EEDDA0">
      <w:pPr>
        <w:snapToGrid w:val="0"/>
        <w:spacing w:line="360" w:lineRule="auto"/>
        <w:ind w:right="-85"/>
        <w:jc w:val="center"/>
        <w:rPr>
          <w:rFonts w:ascii="Times New Roman" w:hAnsi="Times New Roman" w:eastAsia="宋体" w:cs="Times New Roman"/>
          <w:b/>
          <w:color w:val="auto"/>
          <w:sz w:val="44"/>
        </w:rPr>
      </w:pPr>
      <w:r>
        <w:rPr>
          <w:rFonts w:hint="eastAsia" w:ascii="Times New Roman" w:hAnsi="Times New Roman" w:eastAsia="宋体" w:cs="Times New Roman"/>
          <w:b/>
          <w:color w:val="auto"/>
          <w:sz w:val="44"/>
        </w:rPr>
        <w:t>投标文件</w:t>
      </w:r>
    </w:p>
    <w:p w14:paraId="105ECC5A">
      <w:pPr>
        <w:snapToGrid w:val="0"/>
        <w:spacing w:line="360" w:lineRule="auto"/>
        <w:ind w:right="-85"/>
        <w:rPr>
          <w:rFonts w:ascii="Times New Roman" w:hAnsi="Times New Roman" w:eastAsia="宋体" w:cs="Times New Roman"/>
          <w:color w:val="auto"/>
          <w:sz w:val="24"/>
        </w:rPr>
      </w:pPr>
    </w:p>
    <w:p w14:paraId="3CCEFCC5">
      <w:pPr>
        <w:snapToGrid w:val="0"/>
        <w:spacing w:line="360" w:lineRule="auto"/>
        <w:ind w:right="-85" w:firstLine="1124" w:firstLineChars="400"/>
        <w:rPr>
          <w:rFonts w:ascii="Times New Roman" w:hAnsi="Times New Roman" w:eastAsia="宋体" w:cs="Times New Roman"/>
          <w:b/>
          <w:color w:val="auto"/>
          <w:sz w:val="28"/>
        </w:rPr>
      </w:pPr>
      <w:r>
        <w:rPr>
          <w:rFonts w:hint="eastAsia" w:ascii="Times New Roman" w:hAnsi="Times New Roman" w:eastAsia="宋体" w:cs="Times New Roman"/>
          <w:b/>
          <w:color w:val="auto"/>
          <w:sz w:val="28"/>
        </w:rPr>
        <w:t>项目名称：</w:t>
      </w:r>
    </w:p>
    <w:p w14:paraId="7D7ACCF6">
      <w:pPr>
        <w:snapToGrid w:val="0"/>
        <w:spacing w:line="360" w:lineRule="auto"/>
        <w:ind w:right="-85" w:firstLine="1113" w:firstLineChars="396"/>
        <w:rPr>
          <w:rFonts w:ascii="Times New Roman" w:hAnsi="Times New Roman" w:eastAsia="宋体" w:cs="Times New Roman"/>
          <w:b/>
          <w:color w:val="auto"/>
          <w:sz w:val="28"/>
          <w:u w:val="single"/>
        </w:rPr>
      </w:pPr>
      <w:r>
        <w:rPr>
          <w:rFonts w:hint="eastAsia" w:ascii="Times New Roman" w:hAnsi="Times New Roman" w:eastAsia="宋体" w:cs="Times New Roman"/>
          <w:b/>
          <w:color w:val="auto"/>
          <w:sz w:val="28"/>
        </w:rPr>
        <w:t>项目编号：</w:t>
      </w:r>
    </w:p>
    <w:p w14:paraId="5CB9B9CF">
      <w:pPr>
        <w:snapToGrid w:val="0"/>
        <w:spacing w:line="360" w:lineRule="auto"/>
        <w:ind w:right="-85" w:firstLine="1169" w:firstLineChars="416"/>
        <w:rPr>
          <w:rFonts w:ascii="Times New Roman" w:hAnsi="Times New Roman" w:eastAsia="宋体" w:cs="Times New Roman"/>
          <w:b/>
          <w:color w:val="auto"/>
          <w:sz w:val="28"/>
        </w:rPr>
      </w:pPr>
      <w:r>
        <w:rPr>
          <w:rFonts w:hint="eastAsia" w:ascii="Times New Roman" w:hAnsi="Times New Roman" w:eastAsia="宋体" w:cs="Times New Roman"/>
          <w:b/>
          <w:color w:val="auto"/>
          <w:sz w:val="28"/>
        </w:rPr>
        <w:t>投标人名称：</w:t>
      </w:r>
      <w:r>
        <w:rPr>
          <w:rFonts w:hint="eastAsia" w:ascii="Times New Roman" w:hAnsi="Times New Roman" w:eastAsia="宋体" w:cs="Times New Roman"/>
          <w:b/>
          <w:color w:val="auto"/>
          <w:sz w:val="28"/>
          <w:u w:val="single"/>
        </w:rPr>
        <w:t>（</w:t>
      </w:r>
      <w:r>
        <w:rPr>
          <w:rFonts w:hint="eastAsia" w:ascii="Times New Roman" w:hAnsi="Times New Roman" w:eastAsia="宋体" w:cs="Times New Roman"/>
          <w:b/>
          <w:color w:val="auto"/>
          <w:sz w:val="28"/>
        </w:rPr>
        <w:t>加盖公章）</w:t>
      </w:r>
    </w:p>
    <w:p w14:paraId="4011812D">
      <w:pPr>
        <w:snapToGrid w:val="0"/>
        <w:spacing w:line="360" w:lineRule="auto"/>
        <w:ind w:right="-85" w:firstLine="1169" w:firstLineChars="416"/>
        <w:rPr>
          <w:rFonts w:ascii="Times New Roman" w:hAnsi="Times New Roman" w:eastAsia="宋体" w:cs="Times New Roman"/>
          <w:b/>
          <w:color w:val="auto"/>
          <w:sz w:val="28"/>
          <w:u w:val="single"/>
        </w:rPr>
      </w:pPr>
      <w:r>
        <w:rPr>
          <w:rFonts w:hint="eastAsia" w:ascii="Times New Roman" w:hAnsi="Times New Roman" w:eastAsia="宋体" w:cs="Times New Roman"/>
          <w:b/>
          <w:color w:val="auto"/>
          <w:sz w:val="28"/>
        </w:rPr>
        <w:t>投标人地址：</w:t>
      </w:r>
    </w:p>
    <w:p w14:paraId="3488764C">
      <w:pPr>
        <w:snapToGrid w:val="0"/>
        <w:spacing w:line="360" w:lineRule="auto"/>
        <w:ind w:right="-85" w:firstLine="1124" w:firstLineChars="400"/>
        <w:rPr>
          <w:rFonts w:ascii="Times New Roman" w:hAnsi="Times New Roman" w:eastAsia="宋体" w:cs="Times New Roman"/>
          <w:b/>
          <w:color w:val="auto"/>
          <w:sz w:val="28"/>
          <w:u w:val="single"/>
        </w:rPr>
      </w:pPr>
      <w:r>
        <w:rPr>
          <w:rFonts w:hint="eastAsia" w:ascii="Times New Roman" w:hAnsi="Times New Roman" w:eastAsia="宋体" w:cs="Times New Roman"/>
          <w:b/>
          <w:color w:val="auto"/>
          <w:sz w:val="28"/>
        </w:rPr>
        <w:t>投标联系人：电话</w:t>
      </w:r>
    </w:p>
    <w:p w14:paraId="34008896">
      <w:pPr>
        <w:snapToGrid w:val="0"/>
        <w:spacing w:line="360" w:lineRule="auto"/>
        <w:ind w:right="-85" w:firstLine="1124" w:firstLineChars="400"/>
        <w:rPr>
          <w:rFonts w:ascii="Times New Roman" w:hAnsi="Times New Roman" w:eastAsia="宋体" w:cs="Times New Roman"/>
          <w:b/>
          <w:color w:val="auto"/>
          <w:sz w:val="28"/>
          <w:u w:val="single"/>
        </w:rPr>
      </w:pPr>
      <w:r>
        <w:rPr>
          <w:rFonts w:hint="eastAsia" w:ascii="Times New Roman" w:hAnsi="Times New Roman" w:eastAsia="宋体" w:cs="Times New Roman"/>
          <w:b/>
          <w:color w:val="auto"/>
          <w:sz w:val="28"/>
        </w:rPr>
        <w:t>启封时间：</w:t>
      </w:r>
      <w:r>
        <w:rPr>
          <w:rFonts w:hint="eastAsia" w:ascii="Times New Roman" w:hAnsi="Times New Roman" w:eastAsia="宋体" w:cs="Times New Roman"/>
          <w:b/>
          <w:color w:val="auto"/>
          <w:sz w:val="28"/>
          <w:u w:val="single"/>
        </w:rPr>
        <w:t>在</w:t>
      </w:r>
      <w:r>
        <w:rPr>
          <w:rFonts w:ascii="Times New Roman" w:hAnsi="Times New Roman" w:eastAsia="宋体" w:cs="Times New Roman"/>
          <w:b/>
          <w:color w:val="auto"/>
          <w:sz w:val="28"/>
          <w:u w:val="single"/>
        </w:rPr>
        <w:t>20</w:t>
      </w:r>
      <w:r>
        <w:rPr>
          <w:rFonts w:hint="eastAsia" w:ascii="Times New Roman" w:hAnsi="Times New Roman" w:eastAsia="宋体" w:cs="Times New Roman"/>
          <w:b/>
          <w:color w:val="auto"/>
          <w:sz w:val="28"/>
          <w:u w:val="single"/>
        </w:rPr>
        <w:t>年月日时分之前不得启封</w:t>
      </w:r>
    </w:p>
    <w:p w14:paraId="0D1FECBB">
      <w:pPr>
        <w:snapToGrid w:val="0"/>
        <w:spacing w:line="360" w:lineRule="auto"/>
        <w:ind w:right="-85" w:firstLine="4080" w:firstLineChars="1700"/>
        <w:rPr>
          <w:rFonts w:ascii="Times New Roman" w:hAnsi="Times New Roman" w:eastAsia="宋体" w:cs="Times New Roman"/>
          <w:color w:val="auto"/>
          <w:sz w:val="24"/>
        </w:rPr>
      </w:pPr>
    </w:p>
    <w:p w14:paraId="027A2F1D">
      <w:pPr>
        <w:snapToGrid w:val="0"/>
        <w:spacing w:line="360" w:lineRule="auto"/>
        <w:ind w:right="-85" w:firstLine="645"/>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年月日</w:t>
      </w:r>
    </w:p>
    <w:p w14:paraId="00D5E777">
      <w:pPr>
        <w:snapToGrid w:val="0"/>
        <w:spacing w:line="360" w:lineRule="auto"/>
        <w:ind w:right="-85"/>
        <w:outlineLvl w:val="1"/>
        <w:rPr>
          <w:rFonts w:ascii="Times New Roman" w:hAnsi="Times New Roman" w:eastAsia="宋体" w:cs="Times New Roman"/>
          <w:color w:val="auto"/>
          <w:sz w:val="24"/>
          <w:u w:val="single"/>
        </w:rPr>
      </w:pPr>
    </w:p>
    <w:p w14:paraId="36242022">
      <w:pPr>
        <w:snapToGrid w:val="0"/>
        <w:spacing w:beforeLines="50" w:line="312" w:lineRule="auto"/>
        <w:rPr>
          <w:rFonts w:ascii="Times New Roman" w:hAnsi="Times New Roman" w:eastAsia="宋体" w:cs="Times New Roman"/>
          <w:b/>
          <w:color w:val="auto"/>
          <w:sz w:val="32"/>
        </w:rPr>
      </w:pPr>
    </w:p>
    <w:p w14:paraId="6A3D7E0E">
      <w:pPr>
        <w:snapToGrid w:val="0"/>
        <w:spacing w:beforeLines="50" w:line="312" w:lineRule="auto"/>
        <w:rPr>
          <w:rFonts w:ascii="Times New Roman" w:hAnsi="Times New Roman" w:eastAsia="宋体" w:cs="Times New Roman"/>
          <w:b/>
          <w:color w:val="auto"/>
          <w:sz w:val="32"/>
        </w:rPr>
      </w:pPr>
    </w:p>
    <w:p w14:paraId="4949E1CE">
      <w:pPr>
        <w:snapToGrid w:val="0"/>
        <w:spacing w:beforeLines="50" w:line="312" w:lineRule="auto"/>
        <w:rPr>
          <w:rFonts w:ascii="Times New Roman" w:hAnsi="Times New Roman" w:eastAsia="宋体" w:cs="Times New Roman"/>
          <w:b/>
          <w:color w:val="auto"/>
          <w:sz w:val="32"/>
        </w:rPr>
      </w:pPr>
    </w:p>
    <w:p w14:paraId="3858BE30">
      <w:pPr>
        <w:snapToGrid w:val="0"/>
        <w:spacing w:beforeLines="50" w:line="312" w:lineRule="auto"/>
        <w:rPr>
          <w:rFonts w:ascii="Times New Roman" w:hAnsi="Times New Roman" w:eastAsia="宋体" w:cs="Times New Roman"/>
          <w:b/>
          <w:color w:val="auto"/>
          <w:sz w:val="32"/>
        </w:rPr>
      </w:pPr>
    </w:p>
    <w:p w14:paraId="1EBB33AA">
      <w:pPr>
        <w:snapToGrid w:val="0"/>
        <w:spacing w:beforeLines="50" w:line="312" w:lineRule="auto"/>
        <w:rPr>
          <w:rFonts w:ascii="Times New Roman" w:hAnsi="Times New Roman" w:eastAsia="宋体" w:cs="Times New Roman"/>
          <w:b/>
          <w:color w:val="auto"/>
          <w:sz w:val="32"/>
        </w:rPr>
      </w:pPr>
    </w:p>
    <w:p w14:paraId="073DCD00">
      <w:pPr>
        <w:snapToGrid w:val="0"/>
        <w:spacing w:beforeLines="50" w:line="312" w:lineRule="auto"/>
        <w:rPr>
          <w:rFonts w:ascii="Times New Roman" w:hAnsi="Times New Roman" w:eastAsia="宋体" w:cs="Times New Roman"/>
          <w:b/>
          <w:color w:val="auto"/>
          <w:sz w:val="32"/>
        </w:rPr>
      </w:pPr>
    </w:p>
    <w:p w14:paraId="22ED05F0">
      <w:pPr>
        <w:snapToGrid w:val="0"/>
        <w:spacing w:beforeLines="50" w:line="312" w:lineRule="auto"/>
        <w:rPr>
          <w:rFonts w:ascii="Times New Roman" w:hAnsi="Times New Roman" w:eastAsia="宋体" w:cs="Times New Roman"/>
          <w:b/>
          <w:color w:val="auto"/>
          <w:sz w:val="28"/>
          <w:szCs w:val="28"/>
        </w:rPr>
      </w:pPr>
    </w:p>
    <w:p w14:paraId="6BDCBA42">
      <w:pPr>
        <w:pStyle w:val="4"/>
        <w:ind w:left="0" w:leftChars="0" w:firstLine="0" w:firstLineChars="0"/>
        <w:rPr>
          <w:color w:val="auto"/>
        </w:rPr>
      </w:pPr>
    </w:p>
    <w:p w14:paraId="5CBA3152">
      <w:pPr>
        <w:snapToGrid w:val="0"/>
        <w:spacing w:beforeLines="50" w:line="312" w:lineRule="auto"/>
        <w:rPr>
          <w:rFonts w:hint="eastAsia" w:ascii="Times New Roman" w:hAnsi="Times New Roman" w:eastAsia="宋体" w:cs="Times New Roman"/>
          <w:b/>
          <w:color w:val="auto"/>
          <w:sz w:val="28"/>
          <w:szCs w:val="28"/>
        </w:rPr>
      </w:pPr>
    </w:p>
    <w:p w14:paraId="11986F20">
      <w:pPr>
        <w:snapToGrid w:val="0"/>
        <w:spacing w:beforeLines="50" w:line="312" w:lineRule="auto"/>
        <w:rPr>
          <w:rFonts w:ascii="Times New Roman" w:hAnsi="Times New Roman" w:eastAsia="宋体" w:cs="Times New Roman"/>
          <w:b/>
          <w:color w:val="auto"/>
          <w:sz w:val="28"/>
          <w:szCs w:val="28"/>
        </w:rPr>
      </w:pPr>
      <w:r>
        <w:rPr>
          <w:rFonts w:hint="eastAsia" w:ascii="Times New Roman" w:hAnsi="Times New Roman" w:eastAsia="宋体" w:cs="Times New Roman"/>
          <w:b/>
          <w:color w:val="auto"/>
          <w:sz w:val="28"/>
          <w:szCs w:val="28"/>
        </w:rPr>
        <w:t>二、</w:t>
      </w:r>
    </w:p>
    <w:p w14:paraId="58E9BBE6">
      <w:pPr>
        <w:snapToGrid w:val="0"/>
        <w:spacing w:beforeLines="50" w:line="312" w:lineRule="auto"/>
        <w:ind w:firstLine="3678" w:firstLineChars="1145"/>
        <w:rPr>
          <w:rFonts w:ascii="Times New Roman" w:hAnsi="Times New Roman" w:eastAsia="宋体" w:cs="Times New Roman"/>
          <w:b/>
          <w:color w:val="auto"/>
          <w:sz w:val="32"/>
        </w:rPr>
      </w:pPr>
      <w:r>
        <w:rPr>
          <w:rFonts w:hint="eastAsia" w:ascii="Times New Roman" w:hAnsi="Times New Roman" w:eastAsia="宋体" w:cs="Times New Roman"/>
          <w:b/>
          <w:color w:val="auto"/>
          <w:sz w:val="32"/>
        </w:rPr>
        <w:t>开标一览表</w:t>
      </w:r>
    </w:p>
    <w:p w14:paraId="50EC10B3">
      <w:pPr>
        <w:spacing w:line="360" w:lineRule="auto"/>
        <w:rPr>
          <w:rFonts w:ascii="Times New Roman" w:hAnsi="Times New Roman" w:eastAsia="宋体" w:cs="Times New Roman"/>
          <w:b/>
          <w:color w:val="auto"/>
          <w:sz w:val="24"/>
          <w:szCs w:val="24"/>
        </w:rPr>
      </w:pPr>
    </w:p>
    <w:p w14:paraId="5E283F4F">
      <w:pPr>
        <w:snapToGrid w:val="0"/>
        <w:spacing w:before="50" w:after="50"/>
        <w:rPr>
          <w:rFonts w:ascii="Times New Roman" w:hAnsi="Times New Roman" w:eastAsia="宋体" w:cs="Times New Roman"/>
          <w:color w:val="auto"/>
        </w:rPr>
      </w:pPr>
      <w:r>
        <w:rPr>
          <w:rFonts w:hint="eastAsia" w:ascii="Times New Roman" w:hAnsi="Times New Roman" w:eastAsia="宋体" w:cs="Times New Roman"/>
          <w:color w:val="auto"/>
        </w:rPr>
        <w:t>项目名称：</w:t>
      </w:r>
    </w:p>
    <w:p w14:paraId="038E714E">
      <w:pPr>
        <w:snapToGrid w:val="0"/>
        <w:spacing w:before="50" w:after="50"/>
        <w:rPr>
          <w:rFonts w:ascii="Times New Roman" w:hAnsi="Times New Roman" w:eastAsia="宋体" w:cs="Times New Roman"/>
          <w:color w:val="auto"/>
        </w:rPr>
      </w:pPr>
      <w:r>
        <w:rPr>
          <w:rFonts w:hint="eastAsia" w:ascii="Times New Roman" w:hAnsi="Times New Roman" w:eastAsia="宋体" w:cs="Times New Roman"/>
          <w:color w:val="auto"/>
        </w:rPr>
        <w:t>项目编号：</w:t>
      </w:r>
    </w:p>
    <w:p w14:paraId="44EC3E26">
      <w:pPr>
        <w:spacing w:after="120"/>
        <w:ind w:firstLine="7350" w:firstLineChars="3500"/>
        <w:rPr>
          <w:rFonts w:ascii="Times New Roman" w:hAnsi="Calibri" w:eastAsia="宋体" w:cs="Times New Roman"/>
          <w:color w:val="auto"/>
          <w:kern w:val="0"/>
        </w:rPr>
      </w:pPr>
      <w:r>
        <w:rPr>
          <w:rFonts w:hint="eastAsia" w:ascii="Times New Roman" w:hAnsi="Times New Roman" w:eastAsia="宋体" w:cs="Times New Roman"/>
          <w:color w:val="auto"/>
          <w:kern w:val="0"/>
          <w:szCs w:val="21"/>
        </w:rPr>
        <w:t>单位：元</w:t>
      </w:r>
    </w:p>
    <w:tbl>
      <w:tblPr>
        <w:tblStyle w:val="9"/>
        <w:tblW w:w="85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775"/>
        <w:gridCol w:w="1230"/>
        <w:gridCol w:w="1276"/>
        <w:gridCol w:w="1316"/>
        <w:gridCol w:w="1320"/>
      </w:tblGrid>
      <w:tr w14:paraId="66745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14:paraId="2B2C44A1">
            <w:pPr>
              <w:spacing w:line="360" w:lineRule="auto"/>
              <w:jc w:val="center"/>
              <w:rPr>
                <w:rFonts w:ascii="宋体" w:hAnsi="宋体" w:eastAsia="宋体" w:cs="仿宋_GB2312"/>
                <w:b/>
                <w:bCs/>
                <w:color w:val="auto"/>
                <w:szCs w:val="21"/>
              </w:rPr>
            </w:pPr>
            <w:r>
              <w:rPr>
                <w:rFonts w:hint="eastAsia" w:ascii="宋体" w:hAnsi="宋体" w:eastAsia="宋体" w:cs="仿宋_GB2312"/>
                <w:b/>
                <w:bCs/>
                <w:color w:val="auto"/>
                <w:szCs w:val="21"/>
              </w:rPr>
              <w:t>序号</w:t>
            </w:r>
          </w:p>
        </w:tc>
        <w:tc>
          <w:tcPr>
            <w:tcW w:w="2775" w:type="dxa"/>
            <w:tcBorders>
              <w:top w:val="single" w:color="000000" w:sz="4" w:space="0"/>
              <w:left w:val="single" w:color="000000" w:sz="4" w:space="0"/>
              <w:bottom w:val="single" w:color="000000" w:sz="4" w:space="0"/>
              <w:right w:val="single" w:color="auto" w:sz="4" w:space="0"/>
            </w:tcBorders>
            <w:vAlign w:val="center"/>
          </w:tcPr>
          <w:p w14:paraId="45445790">
            <w:pPr>
              <w:jc w:val="center"/>
              <w:rPr>
                <w:rFonts w:ascii="宋体" w:hAnsi="宋体" w:eastAsia="宋体" w:cs="仿宋_GB2312"/>
                <w:b/>
                <w:bCs/>
                <w:color w:val="auto"/>
                <w:szCs w:val="21"/>
              </w:rPr>
            </w:pPr>
            <w:r>
              <w:rPr>
                <w:rFonts w:hint="eastAsia" w:ascii="宋体" w:hAnsi="宋体" w:eastAsia="宋体" w:cs="仿宋_GB2312"/>
                <w:b/>
                <w:bCs/>
                <w:color w:val="auto"/>
                <w:szCs w:val="21"/>
              </w:rPr>
              <w:t>项目名称</w:t>
            </w:r>
          </w:p>
        </w:tc>
        <w:tc>
          <w:tcPr>
            <w:tcW w:w="1230" w:type="dxa"/>
            <w:tcBorders>
              <w:top w:val="single" w:color="000000" w:sz="4" w:space="0"/>
              <w:left w:val="single" w:color="auto" w:sz="4" w:space="0"/>
              <w:bottom w:val="single" w:color="000000" w:sz="4" w:space="0"/>
              <w:right w:val="single" w:color="auto" w:sz="4" w:space="0"/>
            </w:tcBorders>
            <w:vAlign w:val="center"/>
          </w:tcPr>
          <w:p w14:paraId="084B4CF7">
            <w:pPr>
              <w:jc w:val="center"/>
              <w:rPr>
                <w:rFonts w:hint="default" w:ascii="宋体" w:hAnsi="宋体" w:eastAsia="宋体" w:cs="仿宋_GB2312"/>
                <w:b/>
                <w:bCs/>
                <w:color w:val="auto"/>
                <w:szCs w:val="21"/>
                <w:lang w:val="en-US" w:eastAsia="zh-CN"/>
              </w:rPr>
            </w:pPr>
            <w:r>
              <w:rPr>
                <w:rFonts w:hint="eastAsia" w:ascii="宋体" w:hAnsi="宋体" w:eastAsia="宋体" w:cs="仿宋_GB2312"/>
                <w:b/>
                <w:bCs/>
                <w:color w:val="auto"/>
                <w:szCs w:val="21"/>
                <w:lang w:val="en-US" w:eastAsia="zh-CN"/>
              </w:rPr>
              <w:t>数量（台）</w:t>
            </w:r>
          </w:p>
        </w:tc>
        <w:tc>
          <w:tcPr>
            <w:tcW w:w="1276" w:type="dxa"/>
            <w:tcBorders>
              <w:top w:val="single" w:color="000000" w:sz="4" w:space="0"/>
              <w:left w:val="single" w:color="auto" w:sz="4" w:space="0"/>
              <w:bottom w:val="single" w:color="000000" w:sz="4" w:space="0"/>
              <w:right w:val="single" w:color="auto" w:sz="4" w:space="0"/>
            </w:tcBorders>
            <w:vAlign w:val="center"/>
          </w:tcPr>
          <w:p w14:paraId="48B5BD5B">
            <w:pPr>
              <w:jc w:val="center"/>
              <w:rPr>
                <w:rFonts w:hint="default" w:ascii="宋体" w:hAnsi="宋体" w:eastAsia="宋体" w:cs="仿宋_GB2312"/>
                <w:b/>
                <w:bCs/>
                <w:color w:val="auto"/>
                <w:szCs w:val="21"/>
                <w:lang w:val="en-US" w:eastAsia="zh-CN"/>
              </w:rPr>
            </w:pPr>
            <w:r>
              <w:rPr>
                <w:rFonts w:hint="eastAsia" w:ascii="宋体" w:hAnsi="宋体" w:eastAsia="宋体" w:cs="仿宋_GB2312"/>
                <w:b/>
                <w:bCs/>
                <w:color w:val="auto"/>
                <w:szCs w:val="21"/>
                <w:lang w:val="en-US" w:eastAsia="zh-CN"/>
              </w:rPr>
              <w:t>单价（元）</w:t>
            </w:r>
          </w:p>
        </w:tc>
        <w:tc>
          <w:tcPr>
            <w:tcW w:w="1316" w:type="dxa"/>
            <w:tcBorders>
              <w:top w:val="single" w:color="000000" w:sz="4" w:space="0"/>
              <w:left w:val="single" w:color="auto" w:sz="4" w:space="0"/>
              <w:bottom w:val="single" w:color="000000" w:sz="4" w:space="0"/>
              <w:right w:val="single" w:color="000000" w:sz="4" w:space="0"/>
            </w:tcBorders>
            <w:vAlign w:val="center"/>
          </w:tcPr>
          <w:p w14:paraId="2C5374FC">
            <w:pPr>
              <w:jc w:val="center"/>
              <w:rPr>
                <w:rFonts w:hint="default" w:ascii="宋体" w:hAnsi="宋体" w:eastAsia="宋体" w:cs="仿宋_GB2312"/>
                <w:b/>
                <w:bCs/>
                <w:color w:val="auto"/>
                <w:szCs w:val="21"/>
                <w:lang w:val="en-US" w:eastAsia="zh-CN"/>
              </w:rPr>
            </w:pPr>
            <w:r>
              <w:rPr>
                <w:rFonts w:hint="eastAsia" w:ascii="宋体" w:hAnsi="宋体" w:eastAsia="宋体" w:cs="仿宋_GB2312"/>
                <w:b/>
                <w:bCs/>
                <w:color w:val="auto"/>
                <w:szCs w:val="21"/>
                <w:lang w:val="en-US" w:eastAsia="zh-CN"/>
              </w:rPr>
              <w:t>小计（元）</w:t>
            </w:r>
          </w:p>
        </w:tc>
        <w:tc>
          <w:tcPr>
            <w:tcW w:w="1320" w:type="dxa"/>
            <w:tcBorders>
              <w:top w:val="single" w:color="000000" w:sz="4" w:space="0"/>
              <w:left w:val="single" w:color="000000" w:sz="4" w:space="0"/>
              <w:bottom w:val="single" w:color="000000" w:sz="4" w:space="0"/>
              <w:right w:val="single" w:color="000000" w:sz="4" w:space="0"/>
            </w:tcBorders>
            <w:vAlign w:val="center"/>
          </w:tcPr>
          <w:p w14:paraId="19A90ED4">
            <w:pPr>
              <w:spacing w:line="360" w:lineRule="auto"/>
              <w:jc w:val="center"/>
              <w:rPr>
                <w:rFonts w:ascii="宋体" w:hAnsi="宋体" w:eastAsia="宋体" w:cs="仿宋_GB2312"/>
                <w:b/>
                <w:bCs/>
                <w:color w:val="auto"/>
                <w:szCs w:val="21"/>
              </w:rPr>
            </w:pPr>
            <w:r>
              <w:rPr>
                <w:rFonts w:hint="eastAsia" w:ascii="宋体" w:hAnsi="宋体" w:eastAsia="宋体" w:cs="仿宋_GB2312"/>
                <w:b/>
                <w:bCs/>
                <w:color w:val="auto"/>
                <w:szCs w:val="21"/>
              </w:rPr>
              <w:t>备注</w:t>
            </w:r>
          </w:p>
        </w:tc>
      </w:tr>
      <w:tr w14:paraId="05DCB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536F582F">
            <w:pPr>
              <w:spacing w:line="360" w:lineRule="auto"/>
              <w:jc w:val="center"/>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w:t>
            </w:r>
          </w:p>
        </w:tc>
        <w:tc>
          <w:tcPr>
            <w:tcW w:w="2775" w:type="dxa"/>
            <w:tcBorders>
              <w:left w:val="single" w:color="000000" w:sz="4" w:space="0"/>
              <w:bottom w:val="single" w:color="000000" w:sz="4" w:space="0"/>
              <w:right w:val="single" w:color="auto" w:sz="4" w:space="0"/>
            </w:tcBorders>
            <w:vAlign w:val="center"/>
          </w:tcPr>
          <w:p w14:paraId="6B6B0292">
            <w:pPr>
              <w:keepNext w:val="0"/>
              <w:keepLines w:val="0"/>
              <w:widowControl/>
              <w:suppressLineNumbers w:val="0"/>
              <w:jc w:val="center"/>
              <w:textAlignment w:val="center"/>
              <w:rPr>
                <w:rFonts w:ascii="宋体" w:hAnsi="宋体" w:eastAsia="宋体" w:cs="仿宋_GB2312"/>
                <w:color w:val="auto"/>
                <w:sz w:val="21"/>
                <w:szCs w:val="21"/>
              </w:rPr>
            </w:pPr>
            <w:r>
              <w:rPr>
                <w:rFonts w:hint="eastAsia" w:ascii="宋体" w:hAnsi="宋体" w:eastAsia="宋体" w:cs="宋体"/>
                <w:i w:val="0"/>
                <w:iCs w:val="0"/>
                <w:color w:val="auto"/>
                <w:kern w:val="0"/>
                <w:sz w:val="21"/>
                <w:szCs w:val="21"/>
                <w:u w:val="none"/>
                <w:lang w:val="en-US" w:eastAsia="zh-CN" w:bidi="ar"/>
              </w:rPr>
              <w:t>舟山市急救指挥中心</w:t>
            </w:r>
          </w:p>
        </w:tc>
        <w:tc>
          <w:tcPr>
            <w:tcW w:w="1230" w:type="dxa"/>
            <w:tcBorders>
              <w:top w:val="single" w:color="000000" w:sz="4" w:space="0"/>
              <w:left w:val="single" w:color="auto" w:sz="4" w:space="0"/>
              <w:bottom w:val="single" w:color="000000" w:sz="4" w:space="0"/>
              <w:right w:val="single" w:color="auto" w:sz="4" w:space="0"/>
            </w:tcBorders>
            <w:vAlign w:val="center"/>
          </w:tcPr>
          <w:p w14:paraId="4B4BD350">
            <w:pPr>
              <w:spacing w:line="360" w:lineRule="auto"/>
              <w:jc w:val="center"/>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7</w:t>
            </w:r>
          </w:p>
        </w:tc>
        <w:tc>
          <w:tcPr>
            <w:tcW w:w="1276" w:type="dxa"/>
            <w:tcBorders>
              <w:top w:val="single" w:color="000000" w:sz="4" w:space="0"/>
              <w:left w:val="single" w:color="auto" w:sz="4" w:space="0"/>
              <w:bottom w:val="single" w:color="000000" w:sz="4" w:space="0"/>
              <w:right w:val="single" w:color="auto" w:sz="4" w:space="0"/>
            </w:tcBorders>
            <w:vAlign w:val="center"/>
          </w:tcPr>
          <w:p w14:paraId="277734AF">
            <w:pPr>
              <w:spacing w:line="360" w:lineRule="auto"/>
              <w:jc w:val="center"/>
              <w:rPr>
                <w:rFonts w:ascii="宋体" w:hAnsi="宋体" w:eastAsia="宋体" w:cs="仿宋_GB2312"/>
                <w:color w:val="auto"/>
                <w:szCs w:val="21"/>
              </w:rPr>
            </w:pPr>
          </w:p>
        </w:tc>
        <w:tc>
          <w:tcPr>
            <w:tcW w:w="1316" w:type="dxa"/>
            <w:tcBorders>
              <w:top w:val="single" w:color="000000" w:sz="4" w:space="0"/>
              <w:left w:val="single" w:color="auto" w:sz="4" w:space="0"/>
              <w:bottom w:val="single" w:color="000000" w:sz="4" w:space="0"/>
              <w:right w:val="single" w:color="000000" w:sz="4" w:space="0"/>
            </w:tcBorders>
            <w:vAlign w:val="center"/>
          </w:tcPr>
          <w:p w14:paraId="71CFE8CF">
            <w:pPr>
              <w:spacing w:line="360" w:lineRule="auto"/>
              <w:jc w:val="center"/>
              <w:rPr>
                <w:rFonts w:ascii="宋体" w:hAnsi="宋体" w:eastAsia="宋体" w:cs="仿宋_GB2312"/>
                <w:color w:val="auto"/>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D57999E">
            <w:pPr>
              <w:spacing w:line="360" w:lineRule="auto"/>
              <w:jc w:val="center"/>
              <w:rPr>
                <w:rFonts w:ascii="宋体" w:hAnsi="宋体" w:eastAsia="宋体" w:cs="仿宋_GB2312"/>
                <w:color w:val="auto"/>
                <w:szCs w:val="21"/>
              </w:rPr>
            </w:pPr>
          </w:p>
        </w:tc>
      </w:tr>
      <w:tr w14:paraId="0A493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27F76F25">
            <w:pPr>
              <w:spacing w:line="360" w:lineRule="auto"/>
              <w:jc w:val="center"/>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w:t>
            </w:r>
          </w:p>
        </w:tc>
        <w:tc>
          <w:tcPr>
            <w:tcW w:w="2775" w:type="dxa"/>
            <w:tcBorders>
              <w:left w:val="single" w:color="000000" w:sz="4" w:space="0"/>
              <w:bottom w:val="single" w:color="000000" w:sz="4" w:space="0"/>
              <w:right w:val="single" w:color="auto" w:sz="4" w:space="0"/>
            </w:tcBorders>
            <w:vAlign w:val="center"/>
          </w:tcPr>
          <w:p w14:paraId="4FB31968">
            <w:pPr>
              <w:keepNext w:val="0"/>
              <w:keepLines w:val="0"/>
              <w:widowControl/>
              <w:suppressLineNumbers w:val="0"/>
              <w:jc w:val="center"/>
              <w:textAlignment w:val="center"/>
              <w:rPr>
                <w:rFonts w:ascii="宋体" w:hAnsi="宋体" w:eastAsia="宋体" w:cs="仿宋_GB2312"/>
                <w:color w:val="auto"/>
                <w:sz w:val="21"/>
                <w:szCs w:val="21"/>
              </w:rPr>
            </w:pPr>
            <w:r>
              <w:rPr>
                <w:rFonts w:hint="eastAsia" w:ascii="宋体" w:hAnsi="宋体" w:eastAsia="宋体" w:cs="宋体"/>
                <w:i w:val="0"/>
                <w:iCs w:val="0"/>
                <w:color w:val="auto"/>
                <w:kern w:val="0"/>
                <w:sz w:val="21"/>
                <w:szCs w:val="21"/>
                <w:u w:val="none"/>
                <w:lang w:val="en-US" w:eastAsia="zh-CN" w:bidi="ar"/>
              </w:rPr>
              <w:t>舟山市定海区卫生健康局</w:t>
            </w:r>
          </w:p>
        </w:tc>
        <w:tc>
          <w:tcPr>
            <w:tcW w:w="1230" w:type="dxa"/>
            <w:tcBorders>
              <w:top w:val="single" w:color="000000" w:sz="4" w:space="0"/>
              <w:left w:val="single" w:color="auto" w:sz="4" w:space="0"/>
              <w:bottom w:val="single" w:color="000000" w:sz="4" w:space="0"/>
              <w:right w:val="single" w:color="auto" w:sz="4" w:space="0"/>
            </w:tcBorders>
            <w:vAlign w:val="center"/>
          </w:tcPr>
          <w:p w14:paraId="5E3CF7C5">
            <w:pPr>
              <w:spacing w:line="360" w:lineRule="auto"/>
              <w:jc w:val="center"/>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5</w:t>
            </w:r>
          </w:p>
        </w:tc>
        <w:tc>
          <w:tcPr>
            <w:tcW w:w="1276" w:type="dxa"/>
            <w:tcBorders>
              <w:top w:val="single" w:color="000000" w:sz="4" w:space="0"/>
              <w:left w:val="single" w:color="auto" w:sz="4" w:space="0"/>
              <w:bottom w:val="single" w:color="000000" w:sz="4" w:space="0"/>
              <w:right w:val="single" w:color="auto" w:sz="4" w:space="0"/>
            </w:tcBorders>
            <w:vAlign w:val="center"/>
          </w:tcPr>
          <w:p w14:paraId="275F50A8">
            <w:pPr>
              <w:spacing w:line="360" w:lineRule="auto"/>
              <w:jc w:val="center"/>
              <w:rPr>
                <w:rFonts w:ascii="宋体" w:hAnsi="宋体" w:eastAsia="宋体" w:cs="仿宋_GB2312"/>
                <w:color w:val="auto"/>
                <w:szCs w:val="21"/>
              </w:rPr>
            </w:pPr>
          </w:p>
        </w:tc>
        <w:tc>
          <w:tcPr>
            <w:tcW w:w="1316" w:type="dxa"/>
            <w:tcBorders>
              <w:top w:val="single" w:color="000000" w:sz="4" w:space="0"/>
              <w:left w:val="single" w:color="auto" w:sz="4" w:space="0"/>
              <w:bottom w:val="single" w:color="000000" w:sz="4" w:space="0"/>
              <w:right w:val="single" w:color="000000" w:sz="4" w:space="0"/>
            </w:tcBorders>
            <w:vAlign w:val="center"/>
          </w:tcPr>
          <w:p w14:paraId="5CB92E27">
            <w:pPr>
              <w:spacing w:line="360" w:lineRule="auto"/>
              <w:jc w:val="center"/>
              <w:rPr>
                <w:rFonts w:ascii="宋体" w:hAnsi="宋体" w:eastAsia="宋体" w:cs="仿宋_GB2312"/>
                <w:color w:val="auto"/>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4D4CF49">
            <w:pPr>
              <w:spacing w:line="360" w:lineRule="auto"/>
              <w:jc w:val="center"/>
              <w:rPr>
                <w:rFonts w:ascii="宋体" w:hAnsi="宋体" w:eastAsia="宋体" w:cs="仿宋_GB2312"/>
                <w:color w:val="auto"/>
                <w:szCs w:val="21"/>
              </w:rPr>
            </w:pPr>
          </w:p>
        </w:tc>
      </w:tr>
      <w:tr w14:paraId="7D9C9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3394EC25">
            <w:pPr>
              <w:spacing w:line="360" w:lineRule="auto"/>
              <w:jc w:val="center"/>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3</w:t>
            </w:r>
          </w:p>
        </w:tc>
        <w:tc>
          <w:tcPr>
            <w:tcW w:w="2775" w:type="dxa"/>
            <w:tcBorders>
              <w:left w:val="single" w:color="000000" w:sz="4" w:space="0"/>
              <w:bottom w:val="single" w:color="000000" w:sz="4" w:space="0"/>
              <w:right w:val="single" w:color="auto" w:sz="4" w:space="0"/>
            </w:tcBorders>
            <w:vAlign w:val="center"/>
          </w:tcPr>
          <w:p w14:paraId="2985745B">
            <w:pPr>
              <w:keepNext w:val="0"/>
              <w:keepLines w:val="0"/>
              <w:widowControl/>
              <w:suppressLineNumbers w:val="0"/>
              <w:jc w:val="center"/>
              <w:textAlignment w:val="center"/>
              <w:rPr>
                <w:rFonts w:ascii="宋体" w:hAnsi="宋体" w:eastAsia="宋体" w:cs="仿宋_GB2312"/>
                <w:color w:val="auto"/>
                <w:sz w:val="21"/>
                <w:szCs w:val="21"/>
              </w:rPr>
            </w:pPr>
            <w:r>
              <w:rPr>
                <w:rFonts w:hint="eastAsia" w:ascii="宋体" w:hAnsi="宋体" w:eastAsia="宋体" w:cs="宋体"/>
                <w:i w:val="0"/>
                <w:iCs w:val="0"/>
                <w:color w:val="auto"/>
                <w:kern w:val="0"/>
                <w:sz w:val="21"/>
                <w:szCs w:val="21"/>
                <w:u w:val="none"/>
                <w:lang w:val="en-US" w:eastAsia="zh-CN" w:bidi="ar"/>
              </w:rPr>
              <w:t>舟山市普陀区人民医院</w:t>
            </w:r>
          </w:p>
        </w:tc>
        <w:tc>
          <w:tcPr>
            <w:tcW w:w="1230" w:type="dxa"/>
            <w:tcBorders>
              <w:top w:val="single" w:color="000000" w:sz="4" w:space="0"/>
              <w:left w:val="single" w:color="auto" w:sz="4" w:space="0"/>
              <w:bottom w:val="single" w:color="000000" w:sz="4" w:space="0"/>
              <w:right w:val="single" w:color="auto" w:sz="4" w:space="0"/>
            </w:tcBorders>
            <w:vAlign w:val="center"/>
          </w:tcPr>
          <w:p w14:paraId="2553D84B">
            <w:pPr>
              <w:spacing w:line="360" w:lineRule="auto"/>
              <w:jc w:val="center"/>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9</w:t>
            </w:r>
          </w:p>
        </w:tc>
        <w:tc>
          <w:tcPr>
            <w:tcW w:w="1276" w:type="dxa"/>
            <w:tcBorders>
              <w:top w:val="single" w:color="000000" w:sz="4" w:space="0"/>
              <w:left w:val="single" w:color="auto" w:sz="4" w:space="0"/>
              <w:bottom w:val="single" w:color="000000" w:sz="4" w:space="0"/>
              <w:right w:val="single" w:color="auto" w:sz="4" w:space="0"/>
            </w:tcBorders>
            <w:vAlign w:val="center"/>
          </w:tcPr>
          <w:p w14:paraId="6255D476">
            <w:pPr>
              <w:spacing w:line="360" w:lineRule="auto"/>
              <w:jc w:val="center"/>
              <w:rPr>
                <w:rFonts w:ascii="宋体" w:hAnsi="宋体" w:eastAsia="宋体" w:cs="仿宋_GB2312"/>
                <w:color w:val="auto"/>
                <w:szCs w:val="21"/>
              </w:rPr>
            </w:pPr>
          </w:p>
        </w:tc>
        <w:tc>
          <w:tcPr>
            <w:tcW w:w="1316" w:type="dxa"/>
            <w:tcBorders>
              <w:top w:val="single" w:color="000000" w:sz="4" w:space="0"/>
              <w:left w:val="single" w:color="auto" w:sz="4" w:space="0"/>
              <w:bottom w:val="single" w:color="000000" w:sz="4" w:space="0"/>
              <w:right w:val="single" w:color="000000" w:sz="4" w:space="0"/>
            </w:tcBorders>
            <w:vAlign w:val="center"/>
          </w:tcPr>
          <w:p w14:paraId="257F3028">
            <w:pPr>
              <w:spacing w:line="360" w:lineRule="auto"/>
              <w:jc w:val="center"/>
              <w:rPr>
                <w:rFonts w:ascii="宋体" w:hAnsi="宋体" w:eastAsia="宋体" w:cs="仿宋_GB2312"/>
                <w:color w:val="auto"/>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F519E04">
            <w:pPr>
              <w:spacing w:line="360" w:lineRule="auto"/>
              <w:jc w:val="center"/>
              <w:rPr>
                <w:rFonts w:ascii="宋体" w:hAnsi="宋体" w:eastAsia="宋体" w:cs="仿宋_GB2312"/>
                <w:color w:val="auto"/>
                <w:szCs w:val="21"/>
              </w:rPr>
            </w:pPr>
          </w:p>
        </w:tc>
      </w:tr>
      <w:tr w14:paraId="27B50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3902E57B">
            <w:pPr>
              <w:spacing w:line="360" w:lineRule="auto"/>
              <w:jc w:val="center"/>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4</w:t>
            </w:r>
          </w:p>
        </w:tc>
        <w:tc>
          <w:tcPr>
            <w:tcW w:w="2775" w:type="dxa"/>
            <w:tcBorders>
              <w:left w:val="single" w:color="000000" w:sz="4" w:space="0"/>
              <w:bottom w:val="single" w:color="000000" w:sz="4" w:space="0"/>
              <w:right w:val="single" w:color="auto" w:sz="4" w:space="0"/>
            </w:tcBorders>
            <w:vAlign w:val="center"/>
          </w:tcPr>
          <w:p w14:paraId="3F6FFEBB">
            <w:pPr>
              <w:keepNext w:val="0"/>
              <w:keepLines w:val="0"/>
              <w:widowControl/>
              <w:suppressLineNumbers w:val="0"/>
              <w:jc w:val="center"/>
              <w:textAlignment w:val="center"/>
              <w:rPr>
                <w:rFonts w:ascii="宋体" w:hAnsi="宋体" w:eastAsia="宋体" w:cs="仿宋_GB2312"/>
                <w:color w:val="auto"/>
                <w:sz w:val="21"/>
                <w:szCs w:val="21"/>
              </w:rPr>
            </w:pPr>
            <w:r>
              <w:rPr>
                <w:rFonts w:hint="eastAsia" w:ascii="宋体" w:hAnsi="宋体" w:eastAsia="宋体" w:cs="宋体"/>
                <w:i w:val="0"/>
                <w:iCs w:val="0"/>
                <w:color w:val="auto"/>
                <w:kern w:val="0"/>
                <w:sz w:val="21"/>
                <w:szCs w:val="21"/>
                <w:u w:val="none"/>
                <w:lang w:val="en-US" w:eastAsia="zh-CN" w:bidi="ar"/>
              </w:rPr>
              <w:t>浙江省岱山县第一人民医院</w:t>
            </w:r>
          </w:p>
        </w:tc>
        <w:tc>
          <w:tcPr>
            <w:tcW w:w="1230" w:type="dxa"/>
            <w:tcBorders>
              <w:top w:val="single" w:color="000000" w:sz="4" w:space="0"/>
              <w:left w:val="single" w:color="auto" w:sz="4" w:space="0"/>
              <w:bottom w:val="single" w:color="000000" w:sz="4" w:space="0"/>
              <w:right w:val="single" w:color="auto" w:sz="4" w:space="0"/>
            </w:tcBorders>
            <w:vAlign w:val="center"/>
          </w:tcPr>
          <w:p w14:paraId="2A1818B7">
            <w:pPr>
              <w:spacing w:line="360" w:lineRule="auto"/>
              <w:jc w:val="center"/>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7</w:t>
            </w:r>
          </w:p>
        </w:tc>
        <w:tc>
          <w:tcPr>
            <w:tcW w:w="1276" w:type="dxa"/>
            <w:tcBorders>
              <w:top w:val="single" w:color="000000" w:sz="4" w:space="0"/>
              <w:left w:val="single" w:color="auto" w:sz="4" w:space="0"/>
              <w:bottom w:val="single" w:color="000000" w:sz="4" w:space="0"/>
              <w:right w:val="single" w:color="auto" w:sz="4" w:space="0"/>
            </w:tcBorders>
            <w:vAlign w:val="center"/>
          </w:tcPr>
          <w:p w14:paraId="4B393240">
            <w:pPr>
              <w:spacing w:line="360" w:lineRule="auto"/>
              <w:jc w:val="center"/>
              <w:rPr>
                <w:rFonts w:ascii="宋体" w:hAnsi="宋体" w:eastAsia="宋体" w:cs="仿宋_GB2312"/>
                <w:color w:val="auto"/>
                <w:szCs w:val="21"/>
              </w:rPr>
            </w:pPr>
          </w:p>
        </w:tc>
        <w:tc>
          <w:tcPr>
            <w:tcW w:w="1316" w:type="dxa"/>
            <w:tcBorders>
              <w:top w:val="single" w:color="000000" w:sz="4" w:space="0"/>
              <w:left w:val="single" w:color="auto" w:sz="4" w:space="0"/>
              <w:bottom w:val="single" w:color="000000" w:sz="4" w:space="0"/>
              <w:right w:val="single" w:color="000000" w:sz="4" w:space="0"/>
            </w:tcBorders>
            <w:vAlign w:val="center"/>
          </w:tcPr>
          <w:p w14:paraId="014D61B3">
            <w:pPr>
              <w:spacing w:line="360" w:lineRule="auto"/>
              <w:jc w:val="center"/>
              <w:rPr>
                <w:rFonts w:ascii="宋体" w:hAnsi="宋体" w:eastAsia="宋体" w:cs="仿宋_GB2312"/>
                <w:color w:val="auto"/>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A1B451A">
            <w:pPr>
              <w:spacing w:line="360" w:lineRule="auto"/>
              <w:jc w:val="center"/>
              <w:rPr>
                <w:rFonts w:ascii="宋体" w:hAnsi="宋体" w:eastAsia="宋体" w:cs="仿宋_GB2312"/>
                <w:color w:val="auto"/>
                <w:szCs w:val="21"/>
              </w:rPr>
            </w:pPr>
          </w:p>
        </w:tc>
      </w:tr>
      <w:tr w14:paraId="70C66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73BFB991">
            <w:pPr>
              <w:spacing w:line="360" w:lineRule="auto"/>
              <w:jc w:val="center"/>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5</w:t>
            </w:r>
          </w:p>
        </w:tc>
        <w:tc>
          <w:tcPr>
            <w:tcW w:w="2775" w:type="dxa"/>
            <w:tcBorders>
              <w:left w:val="single" w:color="000000" w:sz="4" w:space="0"/>
              <w:bottom w:val="single" w:color="000000" w:sz="4" w:space="0"/>
              <w:right w:val="single" w:color="auto" w:sz="4" w:space="0"/>
            </w:tcBorders>
            <w:vAlign w:val="center"/>
          </w:tcPr>
          <w:p w14:paraId="76AD52F0">
            <w:pPr>
              <w:keepNext w:val="0"/>
              <w:keepLines w:val="0"/>
              <w:widowControl/>
              <w:suppressLineNumbers w:val="0"/>
              <w:jc w:val="center"/>
              <w:textAlignment w:val="center"/>
              <w:rPr>
                <w:rFonts w:ascii="宋体" w:hAnsi="宋体" w:eastAsia="宋体" w:cs="仿宋_GB2312"/>
                <w:color w:val="auto"/>
                <w:sz w:val="21"/>
                <w:szCs w:val="21"/>
              </w:rPr>
            </w:pPr>
            <w:r>
              <w:rPr>
                <w:rFonts w:hint="eastAsia" w:ascii="宋体" w:hAnsi="宋体" w:eastAsia="宋体" w:cs="宋体"/>
                <w:i w:val="0"/>
                <w:iCs w:val="0"/>
                <w:color w:val="auto"/>
                <w:kern w:val="0"/>
                <w:sz w:val="21"/>
                <w:szCs w:val="21"/>
                <w:u w:val="none"/>
                <w:lang w:val="en-US" w:eastAsia="zh-CN" w:bidi="ar"/>
              </w:rPr>
              <w:t>嵊泗县卫生健康局</w:t>
            </w:r>
          </w:p>
        </w:tc>
        <w:tc>
          <w:tcPr>
            <w:tcW w:w="1230" w:type="dxa"/>
            <w:tcBorders>
              <w:top w:val="single" w:color="000000" w:sz="4" w:space="0"/>
              <w:left w:val="single" w:color="auto" w:sz="4" w:space="0"/>
              <w:bottom w:val="single" w:color="000000" w:sz="4" w:space="0"/>
              <w:right w:val="single" w:color="auto" w:sz="4" w:space="0"/>
            </w:tcBorders>
            <w:vAlign w:val="center"/>
          </w:tcPr>
          <w:p w14:paraId="5B3A651F">
            <w:pPr>
              <w:spacing w:line="360" w:lineRule="auto"/>
              <w:jc w:val="center"/>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4</w:t>
            </w:r>
          </w:p>
        </w:tc>
        <w:tc>
          <w:tcPr>
            <w:tcW w:w="1276" w:type="dxa"/>
            <w:tcBorders>
              <w:top w:val="single" w:color="000000" w:sz="4" w:space="0"/>
              <w:left w:val="single" w:color="auto" w:sz="4" w:space="0"/>
              <w:bottom w:val="single" w:color="000000" w:sz="4" w:space="0"/>
              <w:right w:val="single" w:color="auto" w:sz="4" w:space="0"/>
            </w:tcBorders>
            <w:vAlign w:val="center"/>
          </w:tcPr>
          <w:p w14:paraId="2463603A">
            <w:pPr>
              <w:spacing w:line="360" w:lineRule="auto"/>
              <w:jc w:val="center"/>
              <w:rPr>
                <w:rFonts w:ascii="宋体" w:hAnsi="宋体" w:eastAsia="宋体" w:cs="仿宋_GB2312"/>
                <w:color w:val="auto"/>
                <w:szCs w:val="21"/>
              </w:rPr>
            </w:pPr>
          </w:p>
        </w:tc>
        <w:tc>
          <w:tcPr>
            <w:tcW w:w="1316" w:type="dxa"/>
            <w:tcBorders>
              <w:top w:val="single" w:color="000000" w:sz="4" w:space="0"/>
              <w:left w:val="single" w:color="auto" w:sz="4" w:space="0"/>
              <w:bottom w:val="single" w:color="000000" w:sz="4" w:space="0"/>
              <w:right w:val="single" w:color="000000" w:sz="4" w:space="0"/>
            </w:tcBorders>
            <w:vAlign w:val="center"/>
          </w:tcPr>
          <w:p w14:paraId="0C1EEA00">
            <w:pPr>
              <w:spacing w:line="360" w:lineRule="auto"/>
              <w:jc w:val="center"/>
              <w:rPr>
                <w:rFonts w:ascii="宋体" w:hAnsi="宋体" w:eastAsia="宋体" w:cs="仿宋_GB2312"/>
                <w:color w:val="auto"/>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0F25660">
            <w:pPr>
              <w:spacing w:line="360" w:lineRule="auto"/>
              <w:jc w:val="center"/>
              <w:rPr>
                <w:rFonts w:ascii="宋体" w:hAnsi="宋体" w:eastAsia="宋体" w:cs="仿宋_GB2312"/>
                <w:color w:val="auto"/>
                <w:szCs w:val="21"/>
              </w:rPr>
            </w:pPr>
          </w:p>
        </w:tc>
      </w:tr>
      <w:tr w14:paraId="0C68B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3199B864">
            <w:pPr>
              <w:spacing w:line="360" w:lineRule="auto"/>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合计</w:t>
            </w:r>
          </w:p>
        </w:tc>
        <w:tc>
          <w:tcPr>
            <w:tcW w:w="2775" w:type="dxa"/>
            <w:tcBorders>
              <w:left w:val="single" w:color="000000" w:sz="4" w:space="0"/>
              <w:bottom w:val="single" w:color="000000" w:sz="4" w:space="0"/>
              <w:right w:val="single" w:color="auto" w:sz="4" w:space="0"/>
            </w:tcBorders>
            <w:vAlign w:val="center"/>
          </w:tcPr>
          <w:p w14:paraId="392C3A5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30" w:type="dxa"/>
            <w:tcBorders>
              <w:top w:val="single" w:color="000000" w:sz="4" w:space="0"/>
              <w:left w:val="single" w:color="auto" w:sz="4" w:space="0"/>
              <w:bottom w:val="single" w:color="000000" w:sz="4" w:space="0"/>
              <w:right w:val="single" w:color="auto" w:sz="4" w:space="0"/>
            </w:tcBorders>
            <w:vAlign w:val="center"/>
          </w:tcPr>
          <w:p w14:paraId="20F5F6ED">
            <w:pPr>
              <w:spacing w:line="360" w:lineRule="auto"/>
              <w:jc w:val="center"/>
              <w:rPr>
                <w:rFonts w:ascii="宋体" w:hAnsi="宋体" w:eastAsia="宋体" w:cs="仿宋_GB2312"/>
                <w:color w:val="auto"/>
                <w:szCs w:val="21"/>
              </w:rPr>
            </w:pPr>
          </w:p>
        </w:tc>
        <w:tc>
          <w:tcPr>
            <w:tcW w:w="1276" w:type="dxa"/>
            <w:tcBorders>
              <w:top w:val="single" w:color="000000" w:sz="4" w:space="0"/>
              <w:left w:val="single" w:color="auto" w:sz="4" w:space="0"/>
              <w:bottom w:val="single" w:color="000000" w:sz="4" w:space="0"/>
              <w:right w:val="single" w:color="auto" w:sz="4" w:space="0"/>
            </w:tcBorders>
            <w:vAlign w:val="center"/>
          </w:tcPr>
          <w:p w14:paraId="127D46BB">
            <w:pPr>
              <w:spacing w:line="360" w:lineRule="auto"/>
              <w:jc w:val="center"/>
              <w:rPr>
                <w:rFonts w:ascii="宋体" w:hAnsi="宋体" w:eastAsia="宋体" w:cs="仿宋_GB2312"/>
                <w:color w:val="auto"/>
                <w:szCs w:val="21"/>
              </w:rPr>
            </w:pPr>
          </w:p>
        </w:tc>
        <w:tc>
          <w:tcPr>
            <w:tcW w:w="1316" w:type="dxa"/>
            <w:tcBorders>
              <w:top w:val="single" w:color="000000" w:sz="4" w:space="0"/>
              <w:left w:val="single" w:color="auto" w:sz="4" w:space="0"/>
              <w:bottom w:val="single" w:color="000000" w:sz="4" w:space="0"/>
              <w:right w:val="single" w:color="000000" w:sz="4" w:space="0"/>
            </w:tcBorders>
            <w:vAlign w:val="center"/>
          </w:tcPr>
          <w:p w14:paraId="0A7AC506">
            <w:pPr>
              <w:spacing w:line="360" w:lineRule="auto"/>
              <w:jc w:val="center"/>
              <w:rPr>
                <w:rFonts w:ascii="宋体" w:hAnsi="宋体" w:eastAsia="宋体" w:cs="仿宋_GB2312"/>
                <w:color w:val="auto"/>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543F287">
            <w:pPr>
              <w:spacing w:line="360" w:lineRule="auto"/>
              <w:jc w:val="center"/>
              <w:rPr>
                <w:rFonts w:ascii="宋体" w:hAnsi="宋体" w:eastAsia="宋体" w:cs="仿宋_GB2312"/>
                <w:color w:val="auto"/>
                <w:szCs w:val="21"/>
              </w:rPr>
            </w:pPr>
          </w:p>
        </w:tc>
      </w:tr>
      <w:tr w14:paraId="4A6BB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tcPr>
          <w:p w14:paraId="2BEE396B">
            <w:pPr>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合计</w:t>
            </w:r>
          </w:p>
        </w:tc>
        <w:tc>
          <w:tcPr>
            <w:tcW w:w="7917" w:type="dxa"/>
            <w:gridSpan w:val="5"/>
            <w:tcBorders>
              <w:top w:val="single" w:color="000000" w:sz="4" w:space="0"/>
              <w:left w:val="single" w:color="000000" w:sz="4" w:space="0"/>
              <w:bottom w:val="single" w:color="000000" w:sz="4" w:space="0"/>
              <w:right w:val="single" w:color="000000" w:sz="4" w:space="0"/>
            </w:tcBorders>
          </w:tcPr>
          <w:p w14:paraId="17DDCFD3">
            <w:pPr>
              <w:spacing w:line="360" w:lineRule="auto"/>
              <w:rPr>
                <w:rFonts w:ascii="宋体" w:hAnsi="宋体" w:eastAsia="宋体" w:cs="仿宋_GB2312"/>
                <w:color w:val="auto"/>
                <w:szCs w:val="21"/>
              </w:rPr>
            </w:pPr>
            <w:r>
              <w:rPr>
                <w:rFonts w:hint="eastAsia" w:ascii="宋体" w:hAnsi="宋体" w:eastAsia="宋体" w:cs="仿宋_GB2312"/>
                <w:color w:val="auto"/>
                <w:szCs w:val="21"/>
              </w:rPr>
              <w:t>大写</w:t>
            </w:r>
          </w:p>
        </w:tc>
      </w:tr>
    </w:tbl>
    <w:p w14:paraId="00993F1D">
      <w:pPr>
        <w:snapToGrid w:val="0"/>
        <w:spacing w:line="360" w:lineRule="auto"/>
        <w:ind w:right="-340"/>
        <w:rPr>
          <w:rFonts w:ascii="Times New Roman" w:hAnsi="Times New Roman" w:eastAsia="宋体" w:cs="Times New Roman"/>
          <w:color w:val="auto"/>
        </w:rPr>
      </w:pPr>
    </w:p>
    <w:p w14:paraId="5D794236">
      <w:pPr>
        <w:snapToGrid w:val="0"/>
        <w:spacing w:line="360" w:lineRule="auto"/>
        <w:ind w:right="-340"/>
        <w:rPr>
          <w:rFonts w:ascii="Times New Roman" w:hAnsi="Times New Roman" w:eastAsia="宋体" w:cs="Times New Roman"/>
          <w:color w:val="auto"/>
        </w:rPr>
      </w:pPr>
    </w:p>
    <w:p w14:paraId="26D9C7F1">
      <w:pPr>
        <w:snapToGrid w:val="0"/>
        <w:spacing w:line="360" w:lineRule="auto"/>
        <w:ind w:right="-340"/>
        <w:rPr>
          <w:rFonts w:ascii="Times New Roman" w:hAnsi="Times New Roman" w:eastAsia="宋体" w:cs="Times New Roman"/>
          <w:color w:val="auto"/>
        </w:rPr>
      </w:pPr>
      <w:r>
        <w:rPr>
          <w:rFonts w:hint="eastAsia" w:ascii="Times New Roman" w:hAnsi="Times New Roman" w:eastAsia="宋体" w:cs="Times New Roman"/>
          <w:color w:val="auto"/>
        </w:rPr>
        <w:t>投标人名称（盖章）：日期：年月日</w:t>
      </w:r>
    </w:p>
    <w:p w14:paraId="35065FF0">
      <w:pPr>
        <w:snapToGrid w:val="0"/>
        <w:spacing w:before="50" w:after="50"/>
        <w:rPr>
          <w:rFonts w:ascii="Times New Roman" w:hAnsi="Times New Roman" w:eastAsia="宋体" w:cs="Times New Roman"/>
          <w:color w:val="auto"/>
          <w:spacing w:val="20"/>
          <w:u w:val="single"/>
        </w:rPr>
      </w:pPr>
    </w:p>
    <w:p w14:paraId="6F33117B">
      <w:pPr>
        <w:spacing w:after="120"/>
        <w:rPr>
          <w:rFonts w:ascii="Times New Roman" w:hAnsi="Times New Roman" w:eastAsia="宋体" w:cs="Times New Roman"/>
          <w:color w:val="auto"/>
        </w:rPr>
      </w:pPr>
    </w:p>
    <w:p w14:paraId="13546995">
      <w:pPr>
        <w:snapToGrid w:val="0"/>
        <w:spacing w:before="120" w:line="312" w:lineRule="auto"/>
        <w:ind w:right="-341"/>
        <w:jc w:val="center"/>
        <w:rPr>
          <w:rFonts w:ascii="Times New Roman" w:hAnsi="Times New Roman" w:eastAsia="宋体" w:cs="Times New Roman"/>
          <w:b/>
          <w:color w:val="auto"/>
          <w:sz w:val="32"/>
        </w:rPr>
      </w:pPr>
    </w:p>
    <w:p w14:paraId="11A73FE5">
      <w:pPr>
        <w:snapToGrid w:val="0"/>
        <w:spacing w:before="120" w:line="312" w:lineRule="auto"/>
        <w:ind w:right="-341"/>
        <w:jc w:val="center"/>
        <w:rPr>
          <w:rFonts w:ascii="Times New Roman" w:hAnsi="Times New Roman" w:eastAsia="宋体" w:cs="Times New Roman"/>
          <w:b/>
          <w:sz w:val="32"/>
        </w:rPr>
      </w:pPr>
    </w:p>
    <w:p w14:paraId="6FC0E75A">
      <w:pPr>
        <w:snapToGrid w:val="0"/>
        <w:spacing w:before="120" w:line="312" w:lineRule="auto"/>
        <w:ind w:right="-341"/>
        <w:rPr>
          <w:rFonts w:ascii="Times New Roman" w:hAnsi="Times New Roman" w:eastAsia="宋体" w:cs="Times New Roman"/>
          <w:b/>
          <w:sz w:val="32"/>
        </w:rPr>
      </w:pPr>
    </w:p>
    <w:p w14:paraId="2EFC1F1F">
      <w:pPr>
        <w:snapToGrid w:val="0"/>
        <w:spacing w:before="120" w:line="312" w:lineRule="auto"/>
        <w:ind w:right="-341"/>
        <w:jc w:val="center"/>
        <w:rPr>
          <w:rFonts w:ascii="Times New Roman" w:hAnsi="Times New Roman" w:eastAsia="宋体" w:cs="Times New Roman"/>
          <w:b/>
          <w:sz w:val="32"/>
        </w:rPr>
      </w:pPr>
    </w:p>
    <w:p w14:paraId="121A5545">
      <w:pPr>
        <w:snapToGrid w:val="0"/>
        <w:spacing w:before="120" w:line="312" w:lineRule="auto"/>
        <w:ind w:right="-341"/>
        <w:jc w:val="center"/>
        <w:rPr>
          <w:rFonts w:ascii="Times New Roman" w:hAnsi="Times New Roman" w:eastAsia="宋体" w:cs="Times New Roman"/>
          <w:b/>
          <w:sz w:val="32"/>
        </w:rPr>
      </w:pPr>
    </w:p>
    <w:p w14:paraId="4F4FE585">
      <w:pPr>
        <w:snapToGrid w:val="0"/>
        <w:spacing w:before="120" w:line="312" w:lineRule="auto"/>
        <w:ind w:right="-341"/>
        <w:jc w:val="center"/>
        <w:rPr>
          <w:rFonts w:ascii="Times New Roman" w:hAnsi="Times New Roman" w:eastAsia="宋体" w:cs="Times New Roman"/>
          <w:b/>
          <w:sz w:val="32"/>
        </w:rPr>
      </w:pPr>
    </w:p>
    <w:p w14:paraId="565B337C">
      <w:pPr>
        <w:snapToGrid w:val="0"/>
        <w:spacing w:before="120" w:line="312" w:lineRule="auto"/>
        <w:ind w:right="-341"/>
        <w:jc w:val="center"/>
        <w:rPr>
          <w:rFonts w:ascii="Times New Roman" w:hAnsi="Times New Roman" w:eastAsia="宋体" w:cs="Times New Roman"/>
          <w:b/>
          <w:sz w:val="32"/>
        </w:rPr>
      </w:pPr>
    </w:p>
    <w:p w14:paraId="6B33F754">
      <w:pPr>
        <w:pStyle w:val="12"/>
        <w:ind w:firstLine="0" w:firstLineChars="0"/>
        <w:rPr>
          <w:rFonts w:ascii="Times New Roman" w:hAnsi="Times New Roman" w:eastAsia="宋体" w:cs="Times New Roman"/>
          <w:b/>
          <w:sz w:val="32"/>
        </w:rPr>
      </w:pPr>
    </w:p>
    <w:p w14:paraId="0C35B1C9">
      <w:pPr>
        <w:pStyle w:val="5"/>
      </w:pPr>
    </w:p>
    <w:p w14:paraId="6F42387E">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7C120137">
      <w:pPr>
        <w:snapToGrid w:val="0"/>
        <w:rPr>
          <w:rFonts w:ascii="Times New Roman" w:hAnsi="Times New Roman" w:eastAsia="宋体" w:cs="Times New Roman"/>
          <w:b/>
          <w:sz w:val="28"/>
        </w:rPr>
      </w:pPr>
    </w:p>
    <w:p w14:paraId="4B239EF1">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金额单位：人民币（元）</w:t>
      </w:r>
    </w:p>
    <w:p w14:paraId="0FA65851">
      <w:pPr>
        <w:snapToGrid w:val="0"/>
        <w:spacing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9"/>
        <w:tblW w:w="9752"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
        <w:gridCol w:w="1966"/>
        <w:gridCol w:w="1224"/>
        <w:gridCol w:w="1430"/>
        <w:gridCol w:w="1306"/>
        <w:gridCol w:w="10"/>
        <w:gridCol w:w="874"/>
        <w:gridCol w:w="960"/>
        <w:gridCol w:w="1070"/>
      </w:tblGrid>
      <w:tr w14:paraId="27AE0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vAlign w:val="center"/>
          </w:tcPr>
          <w:p w14:paraId="6684ADC9">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序号</w:t>
            </w:r>
          </w:p>
        </w:tc>
        <w:tc>
          <w:tcPr>
            <w:tcW w:w="1966" w:type="dxa"/>
            <w:tcBorders>
              <w:top w:val="single" w:color="auto" w:sz="4" w:space="0"/>
              <w:left w:val="single" w:color="auto" w:sz="4" w:space="0"/>
              <w:bottom w:val="single" w:color="auto" w:sz="4" w:space="0"/>
              <w:right w:val="single" w:color="auto" w:sz="4" w:space="0"/>
            </w:tcBorders>
            <w:vAlign w:val="center"/>
          </w:tcPr>
          <w:p w14:paraId="7804F705">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名称</w:t>
            </w:r>
          </w:p>
        </w:tc>
        <w:tc>
          <w:tcPr>
            <w:tcW w:w="1224" w:type="dxa"/>
            <w:tcBorders>
              <w:top w:val="single" w:color="auto" w:sz="4" w:space="0"/>
              <w:left w:val="single" w:color="auto" w:sz="4" w:space="0"/>
              <w:bottom w:val="single" w:color="auto" w:sz="4" w:space="0"/>
              <w:right w:val="single" w:color="auto" w:sz="4" w:space="0"/>
            </w:tcBorders>
            <w:vAlign w:val="center"/>
          </w:tcPr>
          <w:p w14:paraId="7D4F63C5">
            <w:pPr>
              <w:tabs>
                <w:tab w:val="left" w:pos="1418"/>
              </w:tabs>
              <w:snapToGrid w:val="0"/>
              <w:spacing w:before="50" w:after="50"/>
              <w:jc w:val="center"/>
              <w:rPr>
                <w:rFonts w:hint="default" w:ascii="Times New Roman" w:hAnsi="Times New Roman" w:eastAsia="宋体" w:cs="Times New Roman"/>
                <w:spacing w:val="-20"/>
                <w:kern w:val="0"/>
                <w:lang w:val="en-US" w:eastAsia="zh-CN"/>
              </w:rPr>
            </w:pPr>
            <w:r>
              <w:rPr>
                <w:rFonts w:hint="eastAsia" w:ascii="Times New Roman" w:hAnsi="Times New Roman" w:eastAsia="宋体" w:cs="Times New Roman"/>
                <w:spacing w:val="0"/>
                <w:kern w:val="0"/>
                <w:sz w:val="21"/>
                <w:lang w:val="en-US" w:eastAsia="zh-CN"/>
              </w:rPr>
              <w:t>品牌</w:t>
            </w:r>
          </w:p>
        </w:tc>
        <w:tc>
          <w:tcPr>
            <w:tcW w:w="1430" w:type="dxa"/>
            <w:tcBorders>
              <w:top w:val="single" w:color="auto" w:sz="4" w:space="0"/>
              <w:left w:val="single" w:color="auto" w:sz="4" w:space="0"/>
              <w:bottom w:val="single" w:color="auto" w:sz="4" w:space="0"/>
              <w:right w:val="single" w:color="auto" w:sz="4" w:space="0"/>
            </w:tcBorders>
            <w:vAlign w:val="center"/>
          </w:tcPr>
          <w:p w14:paraId="6955B80F">
            <w:pPr>
              <w:tabs>
                <w:tab w:val="left" w:pos="1418"/>
              </w:tabs>
              <w:snapToGrid w:val="0"/>
              <w:spacing w:before="50" w:after="50"/>
              <w:jc w:val="center"/>
              <w:rPr>
                <w:rFonts w:hint="default" w:ascii="Times New Roman" w:hAnsi="Times New Roman" w:eastAsia="宋体" w:cs="Times New Roman"/>
                <w:spacing w:val="20"/>
                <w:lang w:val="en-US" w:eastAsia="zh-CN"/>
              </w:rPr>
            </w:pPr>
            <w:r>
              <w:rPr>
                <w:rFonts w:hint="eastAsia" w:ascii="Times New Roman" w:hAnsi="Times New Roman" w:eastAsia="宋体" w:cs="Times New Roman"/>
                <w:spacing w:val="20"/>
                <w:lang w:val="en-US" w:eastAsia="zh-CN"/>
              </w:rPr>
              <w:t>规格型号</w:t>
            </w:r>
          </w:p>
        </w:tc>
        <w:tc>
          <w:tcPr>
            <w:tcW w:w="1306" w:type="dxa"/>
            <w:tcBorders>
              <w:top w:val="single" w:color="auto" w:sz="4" w:space="0"/>
              <w:left w:val="single" w:color="auto" w:sz="4" w:space="0"/>
              <w:bottom w:val="single" w:color="auto" w:sz="4" w:space="0"/>
              <w:right w:val="single" w:color="auto" w:sz="4" w:space="0"/>
            </w:tcBorders>
            <w:vAlign w:val="center"/>
          </w:tcPr>
          <w:p w14:paraId="754A2D58">
            <w:pPr>
              <w:tabs>
                <w:tab w:val="left" w:pos="1418"/>
              </w:tabs>
              <w:snapToGrid w:val="0"/>
              <w:spacing w:before="50" w:after="50"/>
              <w:jc w:val="center"/>
              <w:rPr>
                <w:rFonts w:hint="default" w:ascii="Times New Roman" w:hAnsi="Times New Roman" w:eastAsia="宋体" w:cs="Times New Roman"/>
                <w:spacing w:val="20"/>
                <w:lang w:val="en-US" w:eastAsia="zh-CN"/>
              </w:rPr>
            </w:pPr>
            <w:r>
              <w:rPr>
                <w:rFonts w:hint="eastAsia" w:ascii="Times New Roman" w:hAnsi="Times New Roman" w:eastAsia="宋体" w:cs="Times New Roman"/>
                <w:spacing w:val="20"/>
                <w:lang w:val="en-US" w:eastAsia="zh-CN"/>
              </w:rPr>
              <w:t>产地</w:t>
            </w:r>
          </w:p>
        </w:tc>
        <w:tc>
          <w:tcPr>
            <w:tcW w:w="884" w:type="dxa"/>
            <w:gridSpan w:val="2"/>
            <w:tcBorders>
              <w:top w:val="single" w:color="auto" w:sz="4" w:space="0"/>
              <w:left w:val="single" w:color="auto" w:sz="4" w:space="0"/>
              <w:bottom w:val="single" w:color="auto" w:sz="4" w:space="0"/>
              <w:right w:val="single" w:color="auto" w:sz="4" w:space="0"/>
            </w:tcBorders>
            <w:vAlign w:val="center"/>
          </w:tcPr>
          <w:p w14:paraId="2A33F657">
            <w:pPr>
              <w:tabs>
                <w:tab w:val="left" w:pos="1418"/>
              </w:tabs>
              <w:snapToGrid w:val="0"/>
              <w:spacing w:before="50" w:after="50"/>
              <w:jc w:val="center"/>
              <w:rPr>
                <w:rFonts w:hint="default" w:ascii="Times New Roman" w:hAnsi="Times New Roman" w:eastAsia="宋体" w:cs="Times New Roman"/>
                <w:spacing w:val="20"/>
                <w:lang w:val="en-US" w:eastAsia="zh-CN"/>
              </w:rPr>
            </w:pPr>
            <w:r>
              <w:rPr>
                <w:rFonts w:hint="eastAsia" w:ascii="Times New Roman" w:hAnsi="Times New Roman" w:eastAsia="宋体" w:cs="Times New Roman"/>
                <w:spacing w:val="20"/>
                <w:lang w:val="en-US" w:eastAsia="zh-CN"/>
              </w:rPr>
              <w:t>数量</w:t>
            </w:r>
          </w:p>
        </w:tc>
        <w:tc>
          <w:tcPr>
            <w:tcW w:w="960" w:type="dxa"/>
            <w:tcBorders>
              <w:top w:val="single" w:color="auto" w:sz="4" w:space="0"/>
              <w:left w:val="single" w:color="auto" w:sz="4" w:space="0"/>
              <w:bottom w:val="single" w:color="auto" w:sz="4" w:space="0"/>
              <w:right w:val="single" w:color="auto" w:sz="4" w:space="0"/>
            </w:tcBorders>
            <w:vAlign w:val="center"/>
          </w:tcPr>
          <w:p w14:paraId="3CC51C8F">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单价</w:t>
            </w:r>
          </w:p>
        </w:tc>
        <w:tc>
          <w:tcPr>
            <w:tcW w:w="1070" w:type="dxa"/>
            <w:tcBorders>
              <w:top w:val="single" w:color="auto" w:sz="4" w:space="0"/>
              <w:left w:val="single" w:color="auto" w:sz="4" w:space="0"/>
              <w:bottom w:val="single" w:color="auto" w:sz="4" w:space="0"/>
              <w:right w:val="single" w:color="auto" w:sz="4" w:space="0"/>
            </w:tcBorders>
            <w:vAlign w:val="center"/>
          </w:tcPr>
          <w:p w14:paraId="43D9C374">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合价</w:t>
            </w:r>
          </w:p>
        </w:tc>
      </w:tr>
      <w:tr w14:paraId="27FD4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3BA0FCED">
            <w:pPr>
              <w:tabs>
                <w:tab w:val="left" w:pos="1418"/>
              </w:tabs>
              <w:snapToGrid w:val="0"/>
              <w:spacing w:before="50" w:after="50"/>
              <w:jc w:val="center"/>
              <w:rPr>
                <w:rFonts w:ascii="Times New Roman" w:hAnsi="Times New Roman" w:eastAsia="宋体" w:cs="Times New Roman"/>
                <w:spacing w:val="20"/>
              </w:rPr>
            </w:pPr>
          </w:p>
        </w:tc>
        <w:tc>
          <w:tcPr>
            <w:tcW w:w="1966" w:type="dxa"/>
            <w:tcBorders>
              <w:top w:val="single" w:color="auto" w:sz="4" w:space="0"/>
              <w:left w:val="single" w:color="auto" w:sz="4" w:space="0"/>
              <w:bottom w:val="single" w:color="auto" w:sz="4" w:space="0"/>
              <w:right w:val="single" w:color="auto" w:sz="4" w:space="0"/>
            </w:tcBorders>
          </w:tcPr>
          <w:p w14:paraId="513EAC56">
            <w:pPr>
              <w:tabs>
                <w:tab w:val="left" w:pos="1418"/>
              </w:tabs>
              <w:snapToGrid w:val="0"/>
              <w:spacing w:before="50" w:after="50"/>
              <w:jc w:val="center"/>
              <w:rPr>
                <w:rFonts w:ascii="Times New Roman" w:hAnsi="Times New Roman" w:eastAsia="宋体" w:cs="Times New Roman"/>
                <w:spacing w:val="20"/>
              </w:rPr>
            </w:pPr>
          </w:p>
        </w:tc>
        <w:tc>
          <w:tcPr>
            <w:tcW w:w="1224" w:type="dxa"/>
            <w:tcBorders>
              <w:top w:val="single" w:color="auto" w:sz="4" w:space="0"/>
              <w:left w:val="single" w:color="auto" w:sz="4" w:space="0"/>
              <w:bottom w:val="single" w:color="auto" w:sz="4" w:space="0"/>
              <w:right w:val="single" w:color="auto" w:sz="4" w:space="0"/>
            </w:tcBorders>
          </w:tcPr>
          <w:p w14:paraId="26418820">
            <w:pPr>
              <w:tabs>
                <w:tab w:val="left" w:pos="1418"/>
              </w:tabs>
              <w:snapToGrid w:val="0"/>
              <w:spacing w:before="50" w:after="50"/>
              <w:jc w:val="center"/>
              <w:rPr>
                <w:rFonts w:ascii="Times New Roman" w:hAnsi="Times New Roman" w:eastAsia="宋体" w:cs="Times New Roman"/>
                <w:spacing w:val="20"/>
              </w:rPr>
            </w:pPr>
          </w:p>
        </w:tc>
        <w:tc>
          <w:tcPr>
            <w:tcW w:w="1430" w:type="dxa"/>
            <w:tcBorders>
              <w:top w:val="single" w:color="auto" w:sz="4" w:space="0"/>
              <w:left w:val="single" w:color="auto" w:sz="4" w:space="0"/>
              <w:bottom w:val="single" w:color="auto" w:sz="4" w:space="0"/>
              <w:right w:val="single" w:color="auto" w:sz="4" w:space="0"/>
            </w:tcBorders>
          </w:tcPr>
          <w:p w14:paraId="253295E7">
            <w:pPr>
              <w:tabs>
                <w:tab w:val="left" w:pos="1418"/>
              </w:tabs>
              <w:snapToGrid w:val="0"/>
              <w:spacing w:before="50" w:after="50"/>
              <w:jc w:val="center"/>
              <w:rPr>
                <w:rFonts w:ascii="Times New Roman" w:hAnsi="Times New Roman" w:eastAsia="宋体" w:cs="Times New Roman"/>
                <w:spacing w:val="20"/>
              </w:rPr>
            </w:pPr>
          </w:p>
        </w:tc>
        <w:tc>
          <w:tcPr>
            <w:tcW w:w="1306" w:type="dxa"/>
            <w:tcBorders>
              <w:top w:val="single" w:color="auto" w:sz="4" w:space="0"/>
              <w:left w:val="single" w:color="auto" w:sz="4" w:space="0"/>
              <w:bottom w:val="single" w:color="auto" w:sz="4" w:space="0"/>
              <w:right w:val="single" w:color="auto" w:sz="4" w:space="0"/>
            </w:tcBorders>
          </w:tcPr>
          <w:p w14:paraId="15F42F56">
            <w:pPr>
              <w:tabs>
                <w:tab w:val="left" w:pos="1418"/>
              </w:tabs>
              <w:snapToGrid w:val="0"/>
              <w:spacing w:before="50" w:after="50"/>
              <w:jc w:val="center"/>
              <w:rPr>
                <w:rFonts w:ascii="Times New Roman" w:hAnsi="Times New Roman" w:eastAsia="宋体" w:cs="Times New Roman"/>
                <w:spacing w:val="20"/>
              </w:rPr>
            </w:pPr>
          </w:p>
        </w:tc>
        <w:tc>
          <w:tcPr>
            <w:tcW w:w="884" w:type="dxa"/>
            <w:gridSpan w:val="2"/>
            <w:tcBorders>
              <w:top w:val="single" w:color="auto" w:sz="4" w:space="0"/>
              <w:left w:val="single" w:color="auto" w:sz="4" w:space="0"/>
              <w:bottom w:val="single" w:color="auto" w:sz="4" w:space="0"/>
              <w:right w:val="single" w:color="auto" w:sz="4" w:space="0"/>
            </w:tcBorders>
          </w:tcPr>
          <w:p w14:paraId="323A9EE7">
            <w:pPr>
              <w:tabs>
                <w:tab w:val="left" w:pos="1418"/>
              </w:tabs>
              <w:snapToGrid w:val="0"/>
              <w:spacing w:before="50" w:after="50"/>
              <w:jc w:val="center"/>
              <w:rPr>
                <w:rFonts w:ascii="Times New Roman" w:hAnsi="Times New Roman" w:eastAsia="宋体" w:cs="Times New Roman"/>
                <w:spacing w:val="20"/>
              </w:rPr>
            </w:pPr>
          </w:p>
        </w:tc>
        <w:tc>
          <w:tcPr>
            <w:tcW w:w="960" w:type="dxa"/>
            <w:tcBorders>
              <w:top w:val="single" w:color="auto" w:sz="4" w:space="0"/>
              <w:left w:val="single" w:color="auto" w:sz="4" w:space="0"/>
              <w:bottom w:val="single" w:color="auto" w:sz="4" w:space="0"/>
              <w:right w:val="single" w:color="auto" w:sz="4" w:space="0"/>
            </w:tcBorders>
          </w:tcPr>
          <w:p w14:paraId="7206A7FB">
            <w:pPr>
              <w:tabs>
                <w:tab w:val="left" w:pos="1418"/>
              </w:tabs>
              <w:snapToGrid w:val="0"/>
              <w:spacing w:before="50" w:after="50"/>
              <w:jc w:val="center"/>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43A77CFD">
            <w:pPr>
              <w:tabs>
                <w:tab w:val="left" w:pos="1418"/>
              </w:tabs>
              <w:snapToGrid w:val="0"/>
              <w:spacing w:before="50" w:after="50"/>
              <w:jc w:val="center"/>
              <w:rPr>
                <w:rFonts w:ascii="Times New Roman" w:hAnsi="Times New Roman" w:eastAsia="宋体" w:cs="Times New Roman"/>
                <w:spacing w:val="20"/>
              </w:rPr>
            </w:pPr>
          </w:p>
        </w:tc>
      </w:tr>
      <w:tr w14:paraId="1288B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7D534C29">
            <w:pPr>
              <w:tabs>
                <w:tab w:val="left" w:pos="1418"/>
              </w:tabs>
              <w:snapToGrid w:val="0"/>
              <w:spacing w:before="50" w:after="50"/>
              <w:jc w:val="center"/>
              <w:rPr>
                <w:rFonts w:ascii="Times New Roman" w:hAnsi="Times New Roman" w:eastAsia="宋体" w:cs="Times New Roman"/>
                <w:spacing w:val="20"/>
              </w:rPr>
            </w:pPr>
          </w:p>
        </w:tc>
        <w:tc>
          <w:tcPr>
            <w:tcW w:w="1966" w:type="dxa"/>
            <w:tcBorders>
              <w:top w:val="single" w:color="auto" w:sz="4" w:space="0"/>
              <w:left w:val="single" w:color="auto" w:sz="4" w:space="0"/>
              <w:bottom w:val="single" w:color="auto" w:sz="4" w:space="0"/>
              <w:right w:val="single" w:color="auto" w:sz="4" w:space="0"/>
            </w:tcBorders>
          </w:tcPr>
          <w:p w14:paraId="7A2BF760">
            <w:pPr>
              <w:tabs>
                <w:tab w:val="left" w:pos="1418"/>
              </w:tabs>
              <w:snapToGrid w:val="0"/>
              <w:spacing w:before="50" w:after="50"/>
              <w:jc w:val="center"/>
              <w:rPr>
                <w:rFonts w:ascii="Times New Roman" w:hAnsi="Times New Roman" w:eastAsia="宋体" w:cs="Times New Roman"/>
                <w:spacing w:val="20"/>
              </w:rPr>
            </w:pPr>
          </w:p>
        </w:tc>
        <w:tc>
          <w:tcPr>
            <w:tcW w:w="1224" w:type="dxa"/>
            <w:tcBorders>
              <w:top w:val="single" w:color="auto" w:sz="4" w:space="0"/>
              <w:left w:val="single" w:color="auto" w:sz="4" w:space="0"/>
              <w:bottom w:val="single" w:color="auto" w:sz="4" w:space="0"/>
              <w:right w:val="single" w:color="auto" w:sz="4" w:space="0"/>
            </w:tcBorders>
          </w:tcPr>
          <w:p w14:paraId="67E34B89">
            <w:pPr>
              <w:tabs>
                <w:tab w:val="left" w:pos="1418"/>
              </w:tabs>
              <w:snapToGrid w:val="0"/>
              <w:spacing w:before="50" w:after="50"/>
              <w:jc w:val="center"/>
              <w:rPr>
                <w:rFonts w:ascii="Times New Roman" w:hAnsi="Times New Roman" w:eastAsia="宋体" w:cs="Times New Roman"/>
                <w:spacing w:val="20"/>
              </w:rPr>
            </w:pPr>
          </w:p>
        </w:tc>
        <w:tc>
          <w:tcPr>
            <w:tcW w:w="1430" w:type="dxa"/>
            <w:tcBorders>
              <w:top w:val="single" w:color="auto" w:sz="4" w:space="0"/>
              <w:left w:val="single" w:color="auto" w:sz="4" w:space="0"/>
              <w:bottom w:val="single" w:color="auto" w:sz="4" w:space="0"/>
              <w:right w:val="single" w:color="auto" w:sz="4" w:space="0"/>
            </w:tcBorders>
          </w:tcPr>
          <w:p w14:paraId="2FBCF0A3">
            <w:pPr>
              <w:tabs>
                <w:tab w:val="left" w:pos="1418"/>
              </w:tabs>
              <w:snapToGrid w:val="0"/>
              <w:spacing w:before="50" w:after="50"/>
              <w:jc w:val="center"/>
              <w:rPr>
                <w:rFonts w:ascii="Times New Roman" w:hAnsi="Times New Roman" w:eastAsia="宋体" w:cs="Times New Roman"/>
                <w:spacing w:val="20"/>
              </w:rPr>
            </w:pPr>
          </w:p>
        </w:tc>
        <w:tc>
          <w:tcPr>
            <w:tcW w:w="1306" w:type="dxa"/>
            <w:tcBorders>
              <w:top w:val="single" w:color="auto" w:sz="4" w:space="0"/>
              <w:left w:val="single" w:color="auto" w:sz="4" w:space="0"/>
              <w:bottom w:val="single" w:color="auto" w:sz="4" w:space="0"/>
              <w:right w:val="single" w:color="auto" w:sz="4" w:space="0"/>
            </w:tcBorders>
          </w:tcPr>
          <w:p w14:paraId="4E565A99">
            <w:pPr>
              <w:tabs>
                <w:tab w:val="left" w:pos="1418"/>
              </w:tabs>
              <w:snapToGrid w:val="0"/>
              <w:spacing w:before="50" w:after="50"/>
              <w:jc w:val="center"/>
              <w:rPr>
                <w:rFonts w:ascii="Times New Roman" w:hAnsi="Times New Roman" w:eastAsia="宋体" w:cs="Times New Roman"/>
                <w:spacing w:val="20"/>
              </w:rPr>
            </w:pPr>
          </w:p>
        </w:tc>
        <w:tc>
          <w:tcPr>
            <w:tcW w:w="884" w:type="dxa"/>
            <w:gridSpan w:val="2"/>
            <w:tcBorders>
              <w:top w:val="single" w:color="auto" w:sz="4" w:space="0"/>
              <w:left w:val="single" w:color="auto" w:sz="4" w:space="0"/>
              <w:bottom w:val="single" w:color="auto" w:sz="4" w:space="0"/>
              <w:right w:val="single" w:color="auto" w:sz="4" w:space="0"/>
            </w:tcBorders>
          </w:tcPr>
          <w:p w14:paraId="74CEA511">
            <w:pPr>
              <w:tabs>
                <w:tab w:val="left" w:pos="1418"/>
              </w:tabs>
              <w:snapToGrid w:val="0"/>
              <w:spacing w:before="50" w:after="50"/>
              <w:jc w:val="center"/>
              <w:rPr>
                <w:rFonts w:ascii="Times New Roman" w:hAnsi="Times New Roman" w:eastAsia="宋体" w:cs="Times New Roman"/>
                <w:spacing w:val="20"/>
              </w:rPr>
            </w:pPr>
          </w:p>
        </w:tc>
        <w:tc>
          <w:tcPr>
            <w:tcW w:w="960" w:type="dxa"/>
            <w:tcBorders>
              <w:top w:val="single" w:color="auto" w:sz="4" w:space="0"/>
              <w:left w:val="single" w:color="auto" w:sz="4" w:space="0"/>
              <w:bottom w:val="single" w:color="auto" w:sz="4" w:space="0"/>
              <w:right w:val="single" w:color="auto" w:sz="4" w:space="0"/>
            </w:tcBorders>
          </w:tcPr>
          <w:p w14:paraId="63E7636C">
            <w:pPr>
              <w:tabs>
                <w:tab w:val="left" w:pos="1418"/>
              </w:tabs>
              <w:snapToGrid w:val="0"/>
              <w:spacing w:before="50" w:after="50"/>
              <w:jc w:val="center"/>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7A2E6847">
            <w:pPr>
              <w:tabs>
                <w:tab w:val="left" w:pos="1418"/>
              </w:tabs>
              <w:snapToGrid w:val="0"/>
              <w:spacing w:before="50" w:after="50"/>
              <w:jc w:val="center"/>
              <w:rPr>
                <w:rFonts w:ascii="Times New Roman" w:hAnsi="Times New Roman" w:eastAsia="宋体" w:cs="Times New Roman"/>
                <w:spacing w:val="20"/>
              </w:rPr>
            </w:pPr>
          </w:p>
        </w:tc>
      </w:tr>
      <w:tr w14:paraId="3011C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43A69E1C">
            <w:pPr>
              <w:tabs>
                <w:tab w:val="left" w:pos="1418"/>
              </w:tabs>
              <w:snapToGrid w:val="0"/>
              <w:spacing w:before="50" w:after="50"/>
              <w:jc w:val="center"/>
              <w:rPr>
                <w:rFonts w:ascii="Times New Roman" w:hAnsi="Times New Roman" w:eastAsia="宋体" w:cs="Times New Roman"/>
                <w:spacing w:val="20"/>
              </w:rPr>
            </w:pPr>
          </w:p>
        </w:tc>
        <w:tc>
          <w:tcPr>
            <w:tcW w:w="1966" w:type="dxa"/>
            <w:tcBorders>
              <w:top w:val="single" w:color="auto" w:sz="4" w:space="0"/>
              <w:left w:val="single" w:color="auto" w:sz="4" w:space="0"/>
              <w:bottom w:val="single" w:color="auto" w:sz="4" w:space="0"/>
              <w:right w:val="single" w:color="auto" w:sz="4" w:space="0"/>
            </w:tcBorders>
          </w:tcPr>
          <w:p w14:paraId="17700368">
            <w:pPr>
              <w:tabs>
                <w:tab w:val="left" w:pos="1418"/>
              </w:tabs>
              <w:snapToGrid w:val="0"/>
              <w:spacing w:before="50" w:after="50"/>
              <w:jc w:val="center"/>
              <w:rPr>
                <w:rFonts w:ascii="Times New Roman" w:hAnsi="Times New Roman" w:eastAsia="宋体" w:cs="Times New Roman"/>
                <w:spacing w:val="20"/>
              </w:rPr>
            </w:pPr>
          </w:p>
        </w:tc>
        <w:tc>
          <w:tcPr>
            <w:tcW w:w="1224" w:type="dxa"/>
            <w:tcBorders>
              <w:top w:val="single" w:color="auto" w:sz="4" w:space="0"/>
              <w:left w:val="single" w:color="auto" w:sz="4" w:space="0"/>
              <w:bottom w:val="single" w:color="auto" w:sz="4" w:space="0"/>
              <w:right w:val="single" w:color="auto" w:sz="4" w:space="0"/>
            </w:tcBorders>
          </w:tcPr>
          <w:p w14:paraId="5372EF80">
            <w:pPr>
              <w:tabs>
                <w:tab w:val="left" w:pos="1418"/>
              </w:tabs>
              <w:snapToGrid w:val="0"/>
              <w:spacing w:before="50" w:after="50"/>
              <w:jc w:val="center"/>
              <w:rPr>
                <w:rFonts w:ascii="Times New Roman" w:hAnsi="Times New Roman" w:eastAsia="宋体" w:cs="Times New Roman"/>
                <w:spacing w:val="20"/>
              </w:rPr>
            </w:pPr>
          </w:p>
        </w:tc>
        <w:tc>
          <w:tcPr>
            <w:tcW w:w="1430" w:type="dxa"/>
            <w:tcBorders>
              <w:top w:val="single" w:color="auto" w:sz="4" w:space="0"/>
              <w:left w:val="single" w:color="auto" w:sz="4" w:space="0"/>
              <w:bottom w:val="single" w:color="auto" w:sz="4" w:space="0"/>
              <w:right w:val="single" w:color="auto" w:sz="4" w:space="0"/>
            </w:tcBorders>
          </w:tcPr>
          <w:p w14:paraId="66FA4C8D">
            <w:pPr>
              <w:tabs>
                <w:tab w:val="left" w:pos="1418"/>
              </w:tabs>
              <w:snapToGrid w:val="0"/>
              <w:spacing w:before="50" w:after="50"/>
              <w:jc w:val="center"/>
              <w:rPr>
                <w:rFonts w:ascii="Times New Roman" w:hAnsi="Times New Roman" w:eastAsia="宋体" w:cs="Times New Roman"/>
                <w:spacing w:val="20"/>
              </w:rPr>
            </w:pPr>
          </w:p>
        </w:tc>
        <w:tc>
          <w:tcPr>
            <w:tcW w:w="1306" w:type="dxa"/>
            <w:tcBorders>
              <w:top w:val="single" w:color="auto" w:sz="4" w:space="0"/>
              <w:left w:val="single" w:color="auto" w:sz="4" w:space="0"/>
              <w:bottom w:val="single" w:color="auto" w:sz="4" w:space="0"/>
              <w:right w:val="single" w:color="auto" w:sz="4" w:space="0"/>
            </w:tcBorders>
          </w:tcPr>
          <w:p w14:paraId="088AD596">
            <w:pPr>
              <w:tabs>
                <w:tab w:val="left" w:pos="1418"/>
              </w:tabs>
              <w:snapToGrid w:val="0"/>
              <w:spacing w:before="50" w:after="50"/>
              <w:jc w:val="center"/>
              <w:rPr>
                <w:rFonts w:ascii="Times New Roman" w:hAnsi="Times New Roman" w:eastAsia="宋体" w:cs="Times New Roman"/>
                <w:spacing w:val="20"/>
              </w:rPr>
            </w:pPr>
          </w:p>
        </w:tc>
        <w:tc>
          <w:tcPr>
            <w:tcW w:w="884" w:type="dxa"/>
            <w:gridSpan w:val="2"/>
            <w:tcBorders>
              <w:top w:val="single" w:color="auto" w:sz="4" w:space="0"/>
              <w:left w:val="single" w:color="auto" w:sz="4" w:space="0"/>
              <w:bottom w:val="single" w:color="auto" w:sz="4" w:space="0"/>
              <w:right w:val="single" w:color="auto" w:sz="4" w:space="0"/>
            </w:tcBorders>
          </w:tcPr>
          <w:p w14:paraId="35773ED6">
            <w:pPr>
              <w:tabs>
                <w:tab w:val="left" w:pos="1418"/>
              </w:tabs>
              <w:snapToGrid w:val="0"/>
              <w:spacing w:before="50" w:after="50"/>
              <w:jc w:val="center"/>
              <w:rPr>
                <w:rFonts w:ascii="Times New Roman" w:hAnsi="Times New Roman" w:eastAsia="宋体" w:cs="Times New Roman"/>
                <w:spacing w:val="20"/>
              </w:rPr>
            </w:pPr>
          </w:p>
        </w:tc>
        <w:tc>
          <w:tcPr>
            <w:tcW w:w="960" w:type="dxa"/>
            <w:tcBorders>
              <w:top w:val="single" w:color="auto" w:sz="4" w:space="0"/>
              <w:left w:val="single" w:color="auto" w:sz="4" w:space="0"/>
              <w:bottom w:val="single" w:color="auto" w:sz="4" w:space="0"/>
              <w:right w:val="single" w:color="auto" w:sz="4" w:space="0"/>
            </w:tcBorders>
          </w:tcPr>
          <w:p w14:paraId="35122B3C">
            <w:pPr>
              <w:tabs>
                <w:tab w:val="left" w:pos="1418"/>
              </w:tabs>
              <w:snapToGrid w:val="0"/>
              <w:spacing w:before="50" w:after="50"/>
              <w:jc w:val="center"/>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586B1817">
            <w:pPr>
              <w:tabs>
                <w:tab w:val="left" w:pos="1418"/>
              </w:tabs>
              <w:snapToGrid w:val="0"/>
              <w:spacing w:before="50" w:after="50"/>
              <w:jc w:val="center"/>
              <w:rPr>
                <w:rFonts w:ascii="Times New Roman" w:hAnsi="Times New Roman" w:eastAsia="宋体" w:cs="Times New Roman"/>
                <w:spacing w:val="20"/>
              </w:rPr>
            </w:pPr>
          </w:p>
        </w:tc>
      </w:tr>
      <w:tr w14:paraId="633DA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39CEDE5E">
            <w:pPr>
              <w:tabs>
                <w:tab w:val="left" w:pos="1418"/>
              </w:tabs>
              <w:snapToGrid w:val="0"/>
              <w:spacing w:before="50" w:after="50"/>
              <w:jc w:val="center"/>
              <w:rPr>
                <w:rFonts w:ascii="Times New Roman" w:hAnsi="Times New Roman" w:eastAsia="宋体" w:cs="Times New Roman"/>
                <w:spacing w:val="20"/>
              </w:rPr>
            </w:pPr>
          </w:p>
        </w:tc>
        <w:tc>
          <w:tcPr>
            <w:tcW w:w="1966" w:type="dxa"/>
            <w:tcBorders>
              <w:top w:val="single" w:color="auto" w:sz="4" w:space="0"/>
              <w:left w:val="single" w:color="auto" w:sz="4" w:space="0"/>
              <w:bottom w:val="single" w:color="auto" w:sz="4" w:space="0"/>
              <w:right w:val="single" w:color="auto" w:sz="4" w:space="0"/>
            </w:tcBorders>
          </w:tcPr>
          <w:p w14:paraId="1F350CB5">
            <w:pPr>
              <w:tabs>
                <w:tab w:val="left" w:pos="1418"/>
              </w:tabs>
              <w:snapToGrid w:val="0"/>
              <w:spacing w:before="50" w:after="50"/>
              <w:jc w:val="center"/>
              <w:rPr>
                <w:rFonts w:ascii="Times New Roman" w:hAnsi="Times New Roman" w:eastAsia="宋体" w:cs="Times New Roman"/>
                <w:spacing w:val="20"/>
              </w:rPr>
            </w:pPr>
          </w:p>
        </w:tc>
        <w:tc>
          <w:tcPr>
            <w:tcW w:w="1224" w:type="dxa"/>
            <w:tcBorders>
              <w:top w:val="single" w:color="auto" w:sz="4" w:space="0"/>
              <w:left w:val="single" w:color="auto" w:sz="4" w:space="0"/>
              <w:bottom w:val="single" w:color="auto" w:sz="4" w:space="0"/>
              <w:right w:val="single" w:color="auto" w:sz="4" w:space="0"/>
            </w:tcBorders>
          </w:tcPr>
          <w:p w14:paraId="222379AE">
            <w:pPr>
              <w:tabs>
                <w:tab w:val="left" w:pos="1418"/>
              </w:tabs>
              <w:snapToGrid w:val="0"/>
              <w:spacing w:before="50" w:after="50"/>
              <w:jc w:val="center"/>
              <w:rPr>
                <w:rFonts w:ascii="Times New Roman" w:hAnsi="Times New Roman" w:eastAsia="宋体" w:cs="Times New Roman"/>
                <w:spacing w:val="20"/>
              </w:rPr>
            </w:pPr>
          </w:p>
        </w:tc>
        <w:tc>
          <w:tcPr>
            <w:tcW w:w="1430" w:type="dxa"/>
            <w:tcBorders>
              <w:top w:val="single" w:color="auto" w:sz="4" w:space="0"/>
              <w:left w:val="single" w:color="auto" w:sz="4" w:space="0"/>
              <w:bottom w:val="single" w:color="auto" w:sz="4" w:space="0"/>
              <w:right w:val="single" w:color="auto" w:sz="4" w:space="0"/>
            </w:tcBorders>
          </w:tcPr>
          <w:p w14:paraId="14F78999">
            <w:pPr>
              <w:tabs>
                <w:tab w:val="left" w:pos="1418"/>
              </w:tabs>
              <w:snapToGrid w:val="0"/>
              <w:spacing w:before="50" w:after="50"/>
              <w:jc w:val="center"/>
              <w:rPr>
                <w:rFonts w:ascii="Times New Roman" w:hAnsi="Times New Roman" w:eastAsia="宋体" w:cs="Times New Roman"/>
                <w:spacing w:val="20"/>
              </w:rPr>
            </w:pPr>
          </w:p>
        </w:tc>
        <w:tc>
          <w:tcPr>
            <w:tcW w:w="1306" w:type="dxa"/>
            <w:tcBorders>
              <w:top w:val="single" w:color="auto" w:sz="4" w:space="0"/>
              <w:left w:val="single" w:color="auto" w:sz="4" w:space="0"/>
              <w:bottom w:val="single" w:color="auto" w:sz="4" w:space="0"/>
              <w:right w:val="single" w:color="auto" w:sz="4" w:space="0"/>
            </w:tcBorders>
          </w:tcPr>
          <w:p w14:paraId="6D9C3D20">
            <w:pPr>
              <w:tabs>
                <w:tab w:val="left" w:pos="1418"/>
              </w:tabs>
              <w:snapToGrid w:val="0"/>
              <w:spacing w:before="50" w:after="50"/>
              <w:jc w:val="center"/>
              <w:rPr>
                <w:rFonts w:ascii="Times New Roman" w:hAnsi="Times New Roman" w:eastAsia="宋体" w:cs="Times New Roman"/>
                <w:spacing w:val="20"/>
              </w:rPr>
            </w:pPr>
          </w:p>
        </w:tc>
        <w:tc>
          <w:tcPr>
            <w:tcW w:w="884" w:type="dxa"/>
            <w:gridSpan w:val="2"/>
            <w:tcBorders>
              <w:top w:val="single" w:color="auto" w:sz="4" w:space="0"/>
              <w:left w:val="single" w:color="auto" w:sz="4" w:space="0"/>
              <w:bottom w:val="single" w:color="auto" w:sz="4" w:space="0"/>
              <w:right w:val="single" w:color="auto" w:sz="4" w:space="0"/>
            </w:tcBorders>
          </w:tcPr>
          <w:p w14:paraId="596A2439">
            <w:pPr>
              <w:tabs>
                <w:tab w:val="left" w:pos="1418"/>
              </w:tabs>
              <w:snapToGrid w:val="0"/>
              <w:spacing w:before="50" w:after="50"/>
              <w:jc w:val="center"/>
              <w:rPr>
                <w:rFonts w:ascii="Times New Roman" w:hAnsi="Times New Roman" w:eastAsia="宋体" w:cs="Times New Roman"/>
                <w:spacing w:val="20"/>
              </w:rPr>
            </w:pPr>
          </w:p>
        </w:tc>
        <w:tc>
          <w:tcPr>
            <w:tcW w:w="960" w:type="dxa"/>
            <w:tcBorders>
              <w:top w:val="single" w:color="auto" w:sz="4" w:space="0"/>
              <w:left w:val="single" w:color="auto" w:sz="4" w:space="0"/>
              <w:bottom w:val="single" w:color="auto" w:sz="4" w:space="0"/>
              <w:right w:val="single" w:color="auto" w:sz="4" w:space="0"/>
            </w:tcBorders>
          </w:tcPr>
          <w:p w14:paraId="4CC45BD6">
            <w:pPr>
              <w:tabs>
                <w:tab w:val="left" w:pos="1418"/>
              </w:tabs>
              <w:snapToGrid w:val="0"/>
              <w:spacing w:before="50" w:after="50"/>
              <w:jc w:val="center"/>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714440CA">
            <w:pPr>
              <w:tabs>
                <w:tab w:val="left" w:pos="1418"/>
              </w:tabs>
              <w:snapToGrid w:val="0"/>
              <w:spacing w:before="50" w:after="50"/>
              <w:jc w:val="center"/>
              <w:rPr>
                <w:rFonts w:ascii="Times New Roman" w:hAnsi="Times New Roman" w:eastAsia="宋体" w:cs="Times New Roman"/>
                <w:spacing w:val="20"/>
              </w:rPr>
            </w:pPr>
          </w:p>
        </w:tc>
      </w:tr>
      <w:tr w14:paraId="57653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15CCC918">
            <w:pPr>
              <w:tabs>
                <w:tab w:val="left" w:pos="1418"/>
              </w:tabs>
              <w:snapToGrid w:val="0"/>
              <w:spacing w:before="50" w:after="50"/>
              <w:jc w:val="center"/>
              <w:rPr>
                <w:rFonts w:ascii="Times New Roman" w:hAnsi="Times New Roman" w:eastAsia="宋体" w:cs="Times New Roman"/>
                <w:spacing w:val="20"/>
              </w:rPr>
            </w:pPr>
          </w:p>
        </w:tc>
        <w:tc>
          <w:tcPr>
            <w:tcW w:w="1966" w:type="dxa"/>
            <w:tcBorders>
              <w:top w:val="single" w:color="auto" w:sz="4" w:space="0"/>
              <w:left w:val="single" w:color="auto" w:sz="4" w:space="0"/>
              <w:bottom w:val="single" w:color="auto" w:sz="4" w:space="0"/>
              <w:right w:val="single" w:color="auto" w:sz="4" w:space="0"/>
            </w:tcBorders>
          </w:tcPr>
          <w:p w14:paraId="18FD9C67">
            <w:pPr>
              <w:tabs>
                <w:tab w:val="left" w:pos="1418"/>
              </w:tabs>
              <w:snapToGrid w:val="0"/>
              <w:spacing w:before="50" w:after="50"/>
              <w:jc w:val="center"/>
              <w:rPr>
                <w:rFonts w:ascii="Times New Roman" w:hAnsi="Times New Roman" w:eastAsia="宋体" w:cs="Times New Roman"/>
                <w:spacing w:val="20"/>
              </w:rPr>
            </w:pPr>
          </w:p>
        </w:tc>
        <w:tc>
          <w:tcPr>
            <w:tcW w:w="1224" w:type="dxa"/>
            <w:tcBorders>
              <w:top w:val="single" w:color="auto" w:sz="4" w:space="0"/>
              <w:left w:val="single" w:color="auto" w:sz="4" w:space="0"/>
              <w:bottom w:val="single" w:color="auto" w:sz="4" w:space="0"/>
              <w:right w:val="single" w:color="auto" w:sz="4" w:space="0"/>
            </w:tcBorders>
          </w:tcPr>
          <w:p w14:paraId="57477320">
            <w:pPr>
              <w:tabs>
                <w:tab w:val="left" w:pos="1418"/>
              </w:tabs>
              <w:snapToGrid w:val="0"/>
              <w:spacing w:before="50" w:after="50"/>
              <w:jc w:val="center"/>
              <w:rPr>
                <w:rFonts w:ascii="Times New Roman" w:hAnsi="Times New Roman" w:eastAsia="宋体" w:cs="Times New Roman"/>
                <w:spacing w:val="20"/>
              </w:rPr>
            </w:pPr>
          </w:p>
        </w:tc>
        <w:tc>
          <w:tcPr>
            <w:tcW w:w="1430" w:type="dxa"/>
            <w:tcBorders>
              <w:top w:val="single" w:color="auto" w:sz="4" w:space="0"/>
              <w:left w:val="single" w:color="auto" w:sz="4" w:space="0"/>
              <w:bottom w:val="single" w:color="auto" w:sz="4" w:space="0"/>
              <w:right w:val="single" w:color="auto" w:sz="4" w:space="0"/>
            </w:tcBorders>
          </w:tcPr>
          <w:p w14:paraId="13F2DCDC">
            <w:pPr>
              <w:tabs>
                <w:tab w:val="left" w:pos="1418"/>
              </w:tabs>
              <w:snapToGrid w:val="0"/>
              <w:spacing w:before="50" w:after="50"/>
              <w:jc w:val="center"/>
              <w:rPr>
                <w:rFonts w:ascii="Times New Roman" w:hAnsi="Times New Roman" w:eastAsia="宋体" w:cs="Times New Roman"/>
                <w:spacing w:val="20"/>
              </w:rPr>
            </w:pPr>
          </w:p>
        </w:tc>
        <w:tc>
          <w:tcPr>
            <w:tcW w:w="1306" w:type="dxa"/>
            <w:tcBorders>
              <w:top w:val="single" w:color="auto" w:sz="4" w:space="0"/>
              <w:left w:val="single" w:color="auto" w:sz="4" w:space="0"/>
              <w:bottom w:val="single" w:color="auto" w:sz="4" w:space="0"/>
              <w:right w:val="single" w:color="auto" w:sz="4" w:space="0"/>
            </w:tcBorders>
          </w:tcPr>
          <w:p w14:paraId="492CA726">
            <w:pPr>
              <w:tabs>
                <w:tab w:val="left" w:pos="1418"/>
              </w:tabs>
              <w:snapToGrid w:val="0"/>
              <w:spacing w:before="50" w:after="50"/>
              <w:jc w:val="center"/>
              <w:rPr>
                <w:rFonts w:ascii="Times New Roman" w:hAnsi="Times New Roman" w:eastAsia="宋体" w:cs="Times New Roman"/>
                <w:spacing w:val="20"/>
              </w:rPr>
            </w:pPr>
          </w:p>
        </w:tc>
        <w:tc>
          <w:tcPr>
            <w:tcW w:w="884" w:type="dxa"/>
            <w:gridSpan w:val="2"/>
            <w:tcBorders>
              <w:top w:val="single" w:color="auto" w:sz="4" w:space="0"/>
              <w:left w:val="single" w:color="auto" w:sz="4" w:space="0"/>
              <w:bottom w:val="single" w:color="auto" w:sz="4" w:space="0"/>
              <w:right w:val="single" w:color="auto" w:sz="4" w:space="0"/>
            </w:tcBorders>
          </w:tcPr>
          <w:p w14:paraId="0BF25A51">
            <w:pPr>
              <w:tabs>
                <w:tab w:val="left" w:pos="1418"/>
              </w:tabs>
              <w:snapToGrid w:val="0"/>
              <w:spacing w:before="50" w:after="50"/>
              <w:jc w:val="center"/>
              <w:rPr>
                <w:rFonts w:ascii="Times New Roman" w:hAnsi="Times New Roman" w:eastAsia="宋体" w:cs="Times New Roman"/>
                <w:spacing w:val="20"/>
              </w:rPr>
            </w:pPr>
          </w:p>
        </w:tc>
        <w:tc>
          <w:tcPr>
            <w:tcW w:w="960" w:type="dxa"/>
            <w:tcBorders>
              <w:top w:val="single" w:color="auto" w:sz="4" w:space="0"/>
              <w:left w:val="single" w:color="auto" w:sz="4" w:space="0"/>
              <w:bottom w:val="single" w:color="auto" w:sz="4" w:space="0"/>
              <w:right w:val="single" w:color="auto" w:sz="4" w:space="0"/>
            </w:tcBorders>
          </w:tcPr>
          <w:p w14:paraId="40067F61">
            <w:pPr>
              <w:tabs>
                <w:tab w:val="left" w:pos="1418"/>
              </w:tabs>
              <w:snapToGrid w:val="0"/>
              <w:spacing w:before="50" w:after="50"/>
              <w:jc w:val="center"/>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0546DA33">
            <w:pPr>
              <w:tabs>
                <w:tab w:val="left" w:pos="1418"/>
              </w:tabs>
              <w:snapToGrid w:val="0"/>
              <w:spacing w:before="50" w:after="50"/>
              <w:jc w:val="center"/>
              <w:rPr>
                <w:rFonts w:ascii="Times New Roman" w:hAnsi="Times New Roman" w:eastAsia="宋体" w:cs="Times New Roman"/>
                <w:spacing w:val="20"/>
              </w:rPr>
            </w:pPr>
          </w:p>
        </w:tc>
      </w:tr>
      <w:tr w14:paraId="0D293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62BCA474">
            <w:pPr>
              <w:tabs>
                <w:tab w:val="left" w:pos="1418"/>
              </w:tabs>
              <w:snapToGrid w:val="0"/>
              <w:spacing w:before="50" w:after="50"/>
              <w:jc w:val="center"/>
              <w:rPr>
                <w:rFonts w:ascii="Times New Roman" w:hAnsi="Times New Roman" w:eastAsia="宋体" w:cs="Times New Roman"/>
                <w:spacing w:val="20"/>
              </w:rPr>
            </w:pPr>
          </w:p>
        </w:tc>
        <w:tc>
          <w:tcPr>
            <w:tcW w:w="1966" w:type="dxa"/>
            <w:tcBorders>
              <w:top w:val="single" w:color="auto" w:sz="4" w:space="0"/>
              <w:left w:val="single" w:color="auto" w:sz="4" w:space="0"/>
              <w:bottom w:val="single" w:color="auto" w:sz="4" w:space="0"/>
              <w:right w:val="single" w:color="auto" w:sz="4" w:space="0"/>
            </w:tcBorders>
          </w:tcPr>
          <w:p w14:paraId="772D68F7">
            <w:pPr>
              <w:tabs>
                <w:tab w:val="left" w:pos="1418"/>
              </w:tabs>
              <w:snapToGrid w:val="0"/>
              <w:spacing w:before="50" w:after="50"/>
              <w:jc w:val="center"/>
              <w:rPr>
                <w:rFonts w:ascii="Times New Roman" w:hAnsi="Times New Roman" w:eastAsia="宋体" w:cs="Times New Roman"/>
                <w:spacing w:val="20"/>
              </w:rPr>
            </w:pPr>
          </w:p>
        </w:tc>
        <w:tc>
          <w:tcPr>
            <w:tcW w:w="1224" w:type="dxa"/>
            <w:tcBorders>
              <w:top w:val="single" w:color="auto" w:sz="4" w:space="0"/>
              <w:left w:val="single" w:color="auto" w:sz="4" w:space="0"/>
              <w:bottom w:val="single" w:color="auto" w:sz="4" w:space="0"/>
              <w:right w:val="single" w:color="auto" w:sz="4" w:space="0"/>
            </w:tcBorders>
          </w:tcPr>
          <w:p w14:paraId="72BC25A2">
            <w:pPr>
              <w:tabs>
                <w:tab w:val="left" w:pos="1418"/>
              </w:tabs>
              <w:snapToGrid w:val="0"/>
              <w:spacing w:before="50" w:after="50"/>
              <w:jc w:val="center"/>
              <w:rPr>
                <w:rFonts w:ascii="Times New Roman" w:hAnsi="Times New Roman" w:eastAsia="宋体" w:cs="Times New Roman"/>
                <w:spacing w:val="20"/>
              </w:rPr>
            </w:pPr>
          </w:p>
        </w:tc>
        <w:tc>
          <w:tcPr>
            <w:tcW w:w="1430" w:type="dxa"/>
            <w:tcBorders>
              <w:top w:val="single" w:color="auto" w:sz="4" w:space="0"/>
              <w:left w:val="single" w:color="auto" w:sz="4" w:space="0"/>
              <w:bottom w:val="single" w:color="auto" w:sz="4" w:space="0"/>
              <w:right w:val="single" w:color="auto" w:sz="4" w:space="0"/>
            </w:tcBorders>
          </w:tcPr>
          <w:p w14:paraId="212976DB">
            <w:pPr>
              <w:tabs>
                <w:tab w:val="left" w:pos="1418"/>
              </w:tabs>
              <w:snapToGrid w:val="0"/>
              <w:spacing w:before="50" w:after="50"/>
              <w:jc w:val="center"/>
              <w:rPr>
                <w:rFonts w:ascii="Times New Roman" w:hAnsi="Times New Roman" w:eastAsia="宋体" w:cs="Times New Roman"/>
                <w:spacing w:val="20"/>
              </w:rPr>
            </w:pPr>
          </w:p>
        </w:tc>
        <w:tc>
          <w:tcPr>
            <w:tcW w:w="1306" w:type="dxa"/>
            <w:tcBorders>
              <w:top w:val="single" w:color="auto" w:sz="4" w:space="0"/>
              <w:left w:val="single" w:color="auto" w:sz="4" w:space="0"/>
              <w:bottom w:val="single" w:color="auto" w:sz="4" w:space="0"/>
              <w:right w:val="single" w:color="auto" w:sz="4" w:space="0"/>
            </w:tcBorders>
          </w:tcPr>
          <w:p w14:paraId="64B49474">
            <w:pPr>
              <w:tabs>
                <w:tab w:val="left" w:pos="1418"/>
              </w:tabs>
              <w:snapToGrid w:val="0"/>
              <w:spacing w:before="50" w:after="50"/>
              <w:jc w:val="center"/>
              <w:rPr>
                <w:rFonts w:ascii="Times New Roman" w:hAnsi="Times New Roman" w:eastAsia="宋体" w:cs="Times New Roman"/>
                <w:spacing w:val="20"/>
              </w:rPr>
            </w:pPr>
          </w:p>
        </w:tc>
        <w:tc>
          <w:tcPr>
            <w:tcW w:w="884" w:type="dxa"/>
            <w:gridSpan w:val="2"/>
            <w:tcBorders>
              <w:top w:val="single" w:color="auto" w:sz="4" w:space="0"/>
              <w:left w:val="single" w:color="auto" w:sz="4" w:space="0"/>
              <w:bottom w:val="single" w:color="auto" w:sz="4" w:space="0"/>
              <w:right w:val="single" w:color="auto" w:sz="4" w:space="0"/>
            </w:tcBorders>
          </w:tcPr>
          <w:p w14:paraId="38EF962E">
            <w:pPr>
              <w:tabs>
                <w:tab w:val="left" w:pos="1418"/>
              </w:tabs>
              <w:snapToGrid w:val="0"/>
              <w:spacing w:before="50" w:after="50"/>
              <w:jc w:val="center"/>
              <w:rPr>
                <w:rFonts w:ascii="Times New Roman" w:hAnsi="Times New Roman" w:eastAsia="宋体" w:cs="Times New Roman"/>
                <w:spacing w:val="20"/>
              </w:rPr>
            </w:pPr>
          </w:p>
        </w:tc>
        <w:tc>
          <w:tcPr>
            <w:tcW w:w="960" w:type="dxa"/>
            <w:tcBorders>
              <w:top w:val="single" w:color="auto" w:sz="4" w:space="0"/>
              <w:left w:val="single" w:color="auto" w:sz="4" w:space="0"/>
              <w:bottom w:val="single" w:color="auto" w:sz="4" w:space="0"/>
              <w:right w:val="single" w:color="auto" w:sz="4" w:space="0"/>
            </w:tcBorders>
          </w:tcPr>
          <w:p w14:paraId="1DF32751">
            <w:pPr>
              <w:tabs>
                <w:tab w:val="left" w:pos="1418"/>
              </w:tabs>
              <w:snapToGrid w:val="0"/>
              <w:spacing w:before="50" w:after="50"/>
              <w:jc w:val="center"/>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233E18A3">
            <w:pPr>
              <w:tabs>
                <w:tab w:val="left" w:pos="1418"/>
              </w:tabs>
              <w:snapToGrid w:val="0"/>
              <w:spacing w:before="50" w:after="50"/>
              <w:jc w:val="center"/>
              <w:rPr>
                <w:rFonts w:ascii="Times New Roman" w:hAnsi="Times New Roman" w:eastAsia="宋体" w:cs="Times New Roman"/>
                <w:spacing w:val="20"/>
              </w:rPr>
            </w:pPr>
          </w:p>
        </w:tc>
      </w:tr>
      <w:tr w14:paraId="14C6C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6C19A905">
            <w:pPr>
              <w:tabs>
                <w:tab w:val="left" w:pos="1418"/>
              </w:tabs>
              <w:snapToGrid w:val="0"/>
              <w:spacing w:before="50" w:after="50"/>
              <w:jc w:val="center"/>
              <w:rPr>
                <w:rFonts w:ascii="Times New Roman" w:hAnsi="Times New Roman" w:eastAsia="宋体" w:cs="Times New Roman"/>
                <w:spacing w:val="20"/>
              </w:rPr>
            </w:pPr>
          </w:p>
        </w:tc>
        <w:tc>
          <w:tcPr>
            <w:tcW w:w="1966" w:type="dxa"/>
            <w:tcBorders>
              <w:top w:val="single" w:color="auto" w:sz="4" w:space="0"/>
              <w:left w:val="single" w:color="auto" w:sz="4" w:space="0"/>
              <w:bottom w:val="single" w:color="auto" w:sz="4" w:space="0"/>
              <w:right w:val="single" w:color="auto" w:sz="4" w:space="0"/>
            </w:tcBorders>
          </w:tcPr>
          <w:p w14:paraId="230DD9CE">
            <w:pPr>
              <w:tabs>
                <w:tab w:val="left" w:pos="1418"/>
              </w:tabs>
              <w:snapToGrid w:val="0"/>
              <w:spacing w:before="50" w:after="50"/>
              <w:jc w:val="center"/>
              <w:rPr>
                <w:rFonts w:ascii="Times New Roman" w:hAnsi="Times New Roman" w:eastAsia="宋体" w:cs="Times New Roman"/>
                <w:spacing w:val="20"/>
              </w:rPr>
            </w:pPr>
          </w:p>
        </w:tc>
        <w:tc>
          <w:tcPr>
            <w:tcW w:w="1224" w:type="dxa"/>
            <w:tcBorders>
              <w:top w:val="single" w:color="auto" w:sz="4" w:space="0"/>
              <w:left w:val="single" w:color="auto" w:sz="4" w:space="0"/>
              <w:bottom w:val="single" w:color="auto" w:sz="4" w:space="0"/>
              <w:right w:val="single" w:color="auto" w:sz="4" w:space="0"/>
            </w:tcBorders>
          </w:tcPr>
          <w:p w14:paraId="39EAA9EC">
            <w:pPr>
              <w:tabs>
                <w:tab w:val="left" w:pos="1418"/>
              </w:tabs>
              <w:snapToGrid w:val="0"/>
              <w:spacing w:before="50" w:after="50"/>
              <w:jc w:val="center"/>
              <w:rPr>
                <w:rFonts w:ascii="Times New Roman" w:hAnsi="Times New Roman" w:eastAsia="宋体" w:cs="Times New Roman"/>
                <w:spacing w:val="20"/>
              </w:rPr>
            </w:pPr>
          </w:p>
        </w:tc>
        <w:tc>
          <w:tcPr>
            <w:tcW w:w="1430" w:type="dxa"/>
            <w:tcBorders>
              <w:top w:val="single" w:color="auto" w:sz="4" w:space="0"/>
              <w:left w:val="single" w:color="auto" w:sz="4" w:space="0"/>
              <w:bottom w:val="single" w:color="auto" w:sz="4" w:space="0"/>
              <w:right w:val="single" w:color="auto" w:sz="4" w:space="0"/>
            </w:tcBorders>
          </w:tcPr>
          <w:p w14:paraId="4858DD8B">
            <w:pPr>
              <w:tabs>
                <w:tab w:val="left" w:pos="1418"/>
              </w:tabs>
              <w:snapToGrid w:val="0"/>
              <w:spacing w:before="50" w:after="50"/>
              <w:jc w:val="center"/>
              <w:rPr>
                <w:rFonts w:ascii="Times New Roman" w:hAnsi="Times New Roman" w:eastAsia="宋体" w:cs="Times New Roman"/>
                <w:spacing w:val="20"/>
              </w:rPr>
            </w:pPr>
          </w:p>
        </w:tc>
        <w:tc>
          <w:tcPr>
            <w:tcW w:w="1306" w:type="dxa"/>
            <w:tcBorders>
              <w:top w:val="single" w:color="auto" w:sz="4" w:space="0"/>
              <w:left w:val="single" w:color="auto" w:sz="4" w:space="0"/>
              <w:bottom w:val="single" w:color="auto" w:sz="4" w:space="0"/>
              <w:right w:val="single" w:color="auto" w:sz="4" w:space="0"/>
            </w:tcBorders>
          </w:tcPr>
          <w:p w14:paraId="49EE43A4">
            <w:pPr>
              <w:tabs>
                <w:tab w:val="left" w:pos="1418"/>
              </w:tabs>
              <w:snapToGrid w:val="0"/>
              <w:spacing w:before="50" w:after="50"/>
              <w:jc w:val="center"/>
              <w:rPr>
                <w:rFonts w:ascii="Times New Roman" w:hAnsi="Times New Roman" w:eastAsia="宋体" w:cs="Times New Roman"/>
                <w:spacing w:val="20"/>
              </w:rPr>
            </w:pPr>
          </w:p>
        </w:tc>
        <w:tc>
          <w:tcPr>
            <w:tcW w:w="884" w:type="dxa"/>
            <w:gridSpan w:val="2"/>
            <w:tcBorders>
              <w:top w:val="single" w:color="auto" w:sz="4" w:space="0"/>
              <w:left w:val="single" w:color="auto" w:sz="4" w:space="0"/>
              <w:bottom w:val="single" w:color="auto" w:sz="4" w:space="0"/>
              <w:right w:val="single" w:color="auto" w:sz="4" w:space="0"/>
            </w:tcBorders>
          </w:tcPr>
          <w:p w14:paraId="691B9A50">
            <w:pPr>
              <w:tabs>
                <w:tab w:val="left" w:pos="1418"/>
              </w:tabs>
              <w:snapToGrid w:val="0"/>
              <w:spacing w:before="50" w:after="50"/>
              <w:jc w:val="center"/>
              <w:rPr>
                <w:rFonts w:ascii="Times New Roman" w:hAnsi="Times New Roman" w:eastAsia="宋体" w:cs="Times New Roman"/>
                <w:spacing w:val="20"/>
              </w:rPr>
            </w:pPr>
          </w:p>
        </w:tc>
        <w:tc>
          <w:tcPr>
            <w:tcW w:w="960" w:type="dxa"/>
            <w:tcBorders>
              <w:top w:val="single" w:color="auto" w:sz="4" w:space="0"/>
              <w:left w:val="single" w:color="auto" w:sz="4" w:space="0"/>
              <w:bottom w:val="single" w:color="auto" w:sz="4" w:space="0"/>
              <w:right w:val="single" w:color="auto" w:sz="4" w:space="0"/>
            </w:tcBorders>
          </w:tcPr>
          <w:p w14:paraId="20CFD29C">
            <w:pPr>
              <w:tabs>
                <w:tab w:val="left" w:pos="1418"/>
              </w:tabs>
              <w:snapToGrid w:val="0"/>
              <w:spacing w:before="50" w:after="50"/>
              <w:jc w:val="center"/>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351513EB">
            <w:pPr>
              <w:tabs>
                <w:tab w:val="left" w:pos="1418"/>
              </w:tabs>
              <w:snapToGrid w:val="0"/>
              <w:spacing w:before="50" w:after="50"/>
              <w:jc w:val="center"/>
              <w:rPr>
                <w:rFonts w:ascii="Times New Roman" w:hAnsi="Times New Roman" w:eastAsia="宋体" w:cs="Times New Roman"/>
                <w:spacing w:val="20"/>
              </w:rPr>
            </w:pPr>
          </w:p>
        </w:tc>
      </w:tr>
      <w:tr w14:paraId="2312C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12" w:type="dxa"/>
            <w:tcBorders>
              <w:top w:val="single" w:color="auto" w:sz="4" w:space="0"/>
              <w:left w:val="single" w:color="auto" w:sz="4" w:space="0"/>
              <w:bottom w:val="single" w:color="auto" w:sz="4" w:space="0"/>
              <w:right w:val="single" w:color="auto" w:sz="4" w:space="0"/>
            </w:tcBorders>
          </w:tcPr>
          <w:p w14:paraId="66D6BC03">
            <w:pPr>
              <w:tabs>
                <w:tab w:val="left" w:pos="1418"/>
              </w:tabs>
              <w:snapToGrid w:val="0"/>
              <w:spacing w:before="50" w:after="50"/>
              <w:jc w:val="center"/>
              <w:rPr>
                <w:rFonts w:ascii="Times New Roman" w:hAnsi="Times New Roman" w:eastAsia="宋体" w:cs="Times New Roman"/>
                <w:spacing w:val="20"/>
              </w:rPr>
            </w:pPr>
          </w:p>
        </w:tc>
        <w:tc>
          <w:tcPr>
            <w:tcW w:w="1966" w:type="dxa"/>
            <w:tcBorders>
              <w:top w:val="single" w:color="auto" w:sz="4" w:space="0"/>
              <w:left w:val="single" w:color="auto" w:sz="4" w:space="0"/>
              <w:bottom w:val="single" w:color="auto" w:sz="4" w:space="0"/>
              <w:right w:val="single" w:color="auto" w:sz="4" w:space="0"/>
            </w:tcBorders>
          </w:tcPr>
          <w:p w14:paraId="1D96A4FC">
            <w:pPr>
              <w:tabs>
                <w:tab w:val="left" w:pos="1418"/>
              </w:tabs>
              <w:snapToGrid w:val="0"/>
              <w:spacing w:before="50" w:after="50"/>
              <w:jc w:val="center"/>
              <w:rPr>
                <w:rFonts w:ascii="Times New Roman" w:hAnsi="Times New Roman" w:eastAsia="宋体" w:cs="Times New Roman"/>
                <w:spacing w:val="20"/>
              </w:rPr>
            </w:pPr>
          </w:p>
        </w:tc>
        <w:tc>
          <w:tcPr>
            <w:tcW w:w="1224" w:type="dxa"/>
            <w:tcBorders>
              <w:top w:val="single" w:color="auto" w:sz="4" w:space="0"/>
              <w:left w:val="single" w:color="auto" w:sz="4" w:space="0"/>
              <w:bottom w:val="single" w:color="auto" w:sz="4" w:space="0"/>
              <w:right w:val="single" w:color="auto" w:sz="4" w:space="0"/>
            </w:tcBorders>
          </w:tcPr>
          <w:p w14:paraId="32905834">
            <w:pPr>
              <w:tabs>
                <w:tab w:val="left" w:pos="1418"/>
              </w:tabs>
              <w:snapToGrid w:val="0"/>
              <w:spacing w:before="50" w:after="50"/>
              <w:jc w:val="center"/>
              <w:rPr>
                <w:rFonts w:ascii="Times New Roman" w:hAnsi="Times New Roman" w:eastAsia="宋体" w:cs="Times New Roman"/>
                <w:spacing w:val="20"/>
              </w:rPr>
            </w:pPr>
          </w:p>
        </w:tc>
        <w:tc>
          <w:tcPr>
            <w:tcW w:w="1430" w:type="dxa"/>
            <w:tcBorders>
              <w:top w:val="single" w:color="auto" w:sz="4" w:space="0"/>
              <w:left w:val="single" w:color="auto" w:sz="4" w:space="0"/>
              <w:bottom w:val="single" w:color="auto" w:sz="4" w:space="0"/>
              <w:right w:val="single" w:color="auto" w:sz="4" w:space="0"/>
            </w:tcBorders>
          </w:tcPr>
          <w:p w14:paraId="03F6EADF">
            <w:pPr>
              <w:tabs>
                <w:tab w:val="left" w:pos="1418"/>
              </w:tabs>
              <w:snapToGrid w:val="0"/>
              <w:spacing w:before="50" w:after="50"/>
              <w:jc w:val="center"/>
              <w:rPr>
                <w:rFonts w:ascii="Times New Roman" w:hAnsi="Times New Roman" w:eastAsia="宋体" w:cs="Times New Roman"/>
                <w:spacing w:val="20"/>
              </w:rPr>
            </w:pPr>
          </w:p>
        </w:tc>
        <w:tc>
          <w:tcPr>
            <w:tcW w:w="1306" w:type="dxa"/>
            <w:tcBorders>
              <w:top w:val="single" w:color="auto" w:sz="4" w:space="0"/>
              <w:left w:val="single" w:color="auto" w:sz="4" w:space="0"/>
              <w:bottom w:val="single" w:color="auto" w:sz="4" w:space="0"/>
              <w:right w:val="single" w:color="auto" w:sz="4" w:space="0"/>
            </w:tcBorders>
          </w:tcPr>
          <w:p w14:paraId="20F02140">
            <w:pPr>
              <w:tabs>
                <w:tab w:val="left" w:pos="1418"/>
              </w:tabs>
              <w:snapToGrid w:val="0"/>
              <w:spacing w:before="50" w:after="50"/>
              <w:jc w:val="center"/>
              <w:rPr>
                <w:rFonts w:ascii="Times New Roman" w:hAnsi="Times New Roman" w:eastAsia="宋体" w:cs="Times New Roman"/>
                <w:spacing w:val="20"/>
              </w:rPr>
            </w:pPr>
          </w:p>
        </w:tc>
        <w:tc>
          <w:tcPr>
            <w:tcW w:w="884" w:type="dxa"/>
            <w:gridSpan w:val="2"/>
            <w:tcBorders>
              <w:top w:val="single" w:color="auto" w:sz="4" w:space="0"/>
              <w:left w:val="single" w:color="auto" w:sz="4" w:space="0"/>
              <w:bottom w:val="single" w:color="auto" w:sz="4" w:space="0"/>
              <w:right w:val="single" w:color="auto" w:sz="4" w:space="0"/>
            </w:tcBorders>
          </w:tcPr>
          <w:p w14:paraId="11D426EE">
            <w:pPr>
              <w:tabs>
                <w:tab w:val="left" w:pos="1418"/>
              </w:tabs>
              <w:snapToGrid w:val="0"/>
              <w:spacing w:before="50" w:after="50"/>
              <w:jc w:val="center"/>
              <w:rPr>
                <w:rFonts w:ascii="Times New Roman" w:hAnsi="Times New Roman" w:eastAsia="宋体" w:cs="Times New Roman"/>
                <w:spacing w:val="20"/>
              </w:rPr>
            </w:pPr>
          </w:p>
        </w:tc>
        <w:tc>
          <w:tcPr>
            <w:tcW w:w="960" w:type="dxa"/>
            <w:tcBorders>
              <w:top w:val="single" w:color="auto" w:sz="4" w:space="0"/>
              <w:left w:val="single" w:color="auto" w:sz="4" w:space="0"/>
              <w:bottom w:val="single" w:color="auto" w:sz="4" w:space="0"/>
              <w:right w:val="single" w:color="auto" w:sz="4" w:space="0"/>
            </w:tcBorders>
          </w:tcPr>
          <w:p w14:paraId="44674D39">
            <w:pPr>
              <w:tabs>
                <w:tab w:val="left" w:pos="1418"/>
              </w:tabs>
              <w:snapToGrid w:val="0"/>
              <w:spacing w:before="50" w:after="50"/>
              <w:jc w:val="center"/>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78E6A875">
            <w:pPr>
              <w:tabs>
                <w:tab w:val="left" w:pos="1418"/>
              </w:tabs>
              <w:snapToGrid w:val="0"/>
              <w:spacing w:before="50" w:after="50"/>
              <w:jc w:val="center"/>
              <w:rPr>
                <w:rFonts w:ascii="Times New Roman" w:hAnsi="Times New Roman" w:eastAsia="宋体" w:cs="Times New Roman"/>
                <w:spacing w:val="20"/>
              </w:rPr>
            </w:pPr>
          </w:p>
        </w:tc>
      </w:tr>
      <w:tr w14:paraId="734D5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12" w:type="dxa"/>
            <w:tcBorders>
              <w:top w:val="single" w:color="auto" w:sz="4" w:space="0"/>
              <w:left w:val="single" w:color="auto" w:sz="4" w:space="0"/>
              <w:bottom w:val="single" w:color="auto" w:sz="4" w:space="0"/>
              <w:right w:val="single" w:color="auto" w:sz="4" w:space="0"/>
            </w:tcBorders>
          </w:tcPr>
          <w:p w14:paraId="6536928C">
            <w:pPr>
              <w:tabs>
                <w:tab w:val="left" w:pos="1418"/>
              </w:tabs>
              <w:snapToGrid w:val="0"/>
              <w:spacing w:before="50" w:after="50"/>
              <w:jc w:val="center"/>
              <w:rPr>
                <w:rFonts w:ascii="Times New Roman" w:hAnsi="Times New Roman" w:eastAsia="宋体" w:cs="Times New Roman"/>
                <w:spacing w:val="20"/>
              </w:rPr>
            </w:pPr>
          </w:p>
        </w:tc>
        <w:tc>
          <w:tcPr>
            <w:tcW w:w="1966" w:type="dxa"/>
            <w:tcBorders>
              <w:top w:val="single" w:color="auto" w:sz="4" w:space="0"/>
              <w:left w:val="single" w:color="auto" w:sz="4" w:space="0"/>
              <w:bottom w:val="single" w:color="auto" w:sz="4" w:space="0"/>
              <w:right w:val="single" w:color="auto" w:sz="4" w:space="0"/>
            </w:tcBorders>
          </w:tcPr>
          <w:p w14:paraId="48F0ED56">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224" w:type="dxa"/>
            <w:tcBorders>
              <w:top w:val="single" w:color="auto" w:sz="4" w:space="0"/>
              <w:left w:val="single" w:color="auto" w:sz="4" w:space="0"/>
              <w:bottom w:val="single" w:color="auto" w:sz="4" w:space="0"/>
              <w:right w:val="single" w:color="auto" w:sz="4" w:space="0"/>
            </w:tcBorders>
          </w:tcPr>
          <w:p w14:paraId="2822B740">
            <w:pPr>
              <w:tabs>
                <w:tab w:val="left" w:pos="1418"/>
              </w:tabs>
              <w:snapToGrid w:val="0"/>
              <w:spacing w:before="50" w:after="50"/>
              <w:jc w:val="center"/>
              <w:rPr>
                <w:rFonts w:ascii="Times New Roman" w:hAnsi="Times New Roman" w:eastAsia="宋体" w:cs="Times New Roman"/>
                <w:spacing w:val="20"/>
              </w:rPr>
            </w:pPr>
          </w:p>
        </w:tc>
        <w:tc>
          <w:tcPr>
            <w:tcW w:w="1430" w:type="dxa"/>
            <w:tcBorders>
              <w:top w:val="single" w:color="auto" w:sz="4" w:space="0"/>
              <w:left w:val="single" w:color="auto" w:sz="4" w:space="0"/>
              <w:bottom w:val="single" w:color="auto" w:sz="4" w:space="0"/>
              <w:right w:val="single" w:color="auto" w:sz="4" w:space="0"/>
            </w:tcBorders>
          </w:tcPr>
          <w:p w14:paraId="7D4DFB83">
            <w:pPr>
              <w:tabs>
                <w:tab w:val="left" w:pos="1418"/>
              </w:tabs>
              <w:snapToGrid w:val="0"/>
              <w:spacing w:before="50" w:after="50"/>
              <w:jc w:val="center"/>
              <w:rPr>
                <w:rFonts w:ascii="Times New Roman" w:hAnsi="Times New Roman" w:eastAsia="宋体" w:cs="Times New Roman"/>
                <w:spacing w:val="20"/>
              </w:rPr>
            </w:pPr>
          </w:p>
        </w:tc>
        <w:tc>
          <w:tcPr>
            <w:tcW w:w="1306" w:type="dxa"/>
            <w:tcBorders>
              <w:top w:val="single" w:color="auto" w:sz="4" w:space="0"/>
              <w:left w:val="single" w:color="auto" w:sz="4" w:space="0"/>
              <w:bottom w:val="single" w:color="auto" w:sz="4" w:space="0"/>
              <w:right w:val="single" w:color="auto" w:sz="4" w:space="0"/>
            </w:tcBorders>
          </w:tcPr>
          <w:p w14:paraId="19995D12">
            <w:pPr>
              <w:tabs>
                <w:tab w:val="left" w:pos="1418"/>
              </w:tabs>
              <w:snapToGrid w:val="0"/>
              <w:spacing w:before="50" w:after="50"/>
              <w:jc w:val="center"/>
              <w:rPr>
                <w:rFonts w:ascii="Times New Roman" w:hAnsi="Times New Roman" w:eastAsia="宋体" w:cs="Times New Roman"/>
                <w:spacing w:val="20"/>
              </w:rPr>
            </w:pPr>
          </w:p>
        </w:tc>
        <w:tc>
          <w:tcPr>
            <w:tcW w:w="884" w:type="dxa"/>
            <w:gridSpan w:val="2"/>
            <w:tcBorders>
              <w:top w:val="single" w:color="auto" w:sz="4" w:space="0"/>
              <w:left w:val="single" w:color="auto" w:sz="4" w:space="0"/>
              <w:bottom w:val="single" w:color="auto" w:sz="4" w:space="0"/>
              <w:right w:val="single" w:color="auto" w:sz="4" w:space="0"/>
            </w:tcBorders>
          </w:tcPr>
          <w:p w14:paraId="0C971BB1">
            <w:pPr>
              <w:tabs>
                <w:tab w:val="left" w:pos="1418"/>
              </w:tabs>
              <w:snapToGrid w:val="0"/>
              <w:spacing w:before="50" w:after="50"/>
              <w:jc w:val="center"/>
              <w:rPr>
                <w:rFonts w:ascii="Times New Roman" w:hAnsi="Times New Roman" w:eastAsia="宋体" w:cs="Times New Roman"/>
                <w:spacing w:val="20"/>
              </w:rPr>
            </w:pPr>
          </w:p>
        </w:tc>
        <w:tc>
          <w:tcPr>
            <w:tcW w:w="960" w:type="dxa"/>
            <w:tcBorders>
              <w:top w:val="single" w:color="auto" w:sz="4" w:space="0"/>
              <w:left w:val="single" w:color="auto" w:sz="4" w:space="0"/>
              <w:bottom w:val="single" w:color="auto" w:sz="4" w:space="0"/>
              <w:right w:val="single" w:color="auto" w:sz="4" w:space="0"/>
            </w:tcBorders>
          </w:tcPr>
          <w:p w14:paraId="6FE13B43">
            <w:pPr>
              <w:tabs>
                <w:tab w:val="left" w:pos="1418"/>
              </w:tabs>
              <w:snapToGrid w:val="0"/>
              <w:spacing w:before="50" w:after="50"/>
              <w:jc w:val="center"/>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26B92718">
            <w:pPr>
              <w:tabs>
                <w:tab w:val="left" w:pos="1418"/>
              </w:tabs>
              <w:snapToGrid w:val="0"/>
              <w:spacing w:before="50" w:after="50"/>
              <w:jc w:val="center"/>
              <w:rPr>
                <w:rFonts w:ascii="Times New Roman" w:hAnsi="Times New Roman" w:eastAsia="宋体" w:cs="Times New Roman"/>
                <w:spacing w:val="20"/>
              </w:rPr>
            </w:pPr>
          </w:p>
        </w:tc>
      </w:tr>
      <w:tr w14:paraId="1C78A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12" w:type="dxa"/>
            <w:tcBorders>
              <w:top w:val="single" w:color="auto" w:sz="4" w:space="0"/>
              <w:left w:val="single" w:color="auto" w:sz="4" w:space="0"/>
              <w:bottom w:val="single" w:color="auto" w:sz="4" w:space="0"/>
              <w:right w:val="single" w:color="auto" w:sz="4" w:space="0"/>
            </w:tcBorders>
          </w:tcPr>
          <w:p w14:paraId="0C9A43AB">
            <w:pPr>
              <w:tabs>
                <w:tab w:val="left" w:pos="1418"/>
              </w:tabs>
              <w:snapToGrid w:val="0"/>
              <w:spacing w:before="50" w:after="50"/>
              <w:jc w:val="center"/>
              <w:rPr>
                <w:rFonts w:ascii="Times New Roman" w:hAnsi="Times New Roman" w:eastAsia="宋体" w:cs="Times New Roman"/>
                <w:spacing w:val="20"/>
              </w:rPr>
            </w:pPr>
          </w:p>
        </w:tc>
        <w:tc>
          <w:tcPr>
            <w:tcW w:w="1966" w:type="dxa"/>
            <w:tcBorders>
              <w:top w:val="single" w:color="auto" w:sz="4" w:space="0"/>
              <w:left w:val="single" w:color="auto" w:sz="4" w:space="0"/>
              <w:bottom w:val="single" w:color="auto" w:sz="4" w:space="0"/>
              <w:right w:val="single" w:color="auto" w:sz="4" w:space="0"/>
            </w:tcBorders>
          </w:tcPr>
          <w:p w14:paraId="1BDA5F83">
            <w:pPr>
              <w:tabs>
                <w:tab w:val="left" w:pos="1418"/>
              </w:tabs>
              <w:snapToGrid w:val="0"/>
              <w:spacing w:before="50" w:after="50"/>
              <w:jc w:val="center"/>
              <w:rPr>
                <w:rFonts w:ascii="Times New Roman" w:hAnsi="Times New Roman" w:eastAsia="宋体" w:cs="Times New Roman"/>
                <w:spacing w:val="20"/>
              </w:rPr>
            </w:pPr>
          </w:p>
        </w:tc>
        <w:tc>
          <w:tcPr>
            <w:tcW w:w="1224" w:type="dxa"/>
            <w:tcBorders>
              <w:top w:val="single" w:color="auto" w:sz="4" w:space="0"/>
              <w:left w:val="single" w:color="auto" w:sz="4" w:space="0"/>
              <w:bottom w:val="single" w:color="auto" w:sz="4" w:space="0"/>
              <w:right w:val="single" w:color="auto" w:sz="4" w:space="0"/>
            </w:tcBorders>
          </w:tcPr>
          <w:p w14:paraId="23329FD6">
            <w:pPr>
              <w:tabs>
                <w:tab w:val="left" w:pos="1418"/>
              </w:tabs>
              <w:snapToGrid w:val="0"/>
              <w:spacing w:before="50" w:after="50"/>
              <w:jc w:val="center"/>
              <w:rPr>
                <w:rFonts w:ascii="Times New Roman" w:hAnsi="Times New Roman" w:eastAsia="宋体" w:cs="Times New Roman"/>
                <w:spacing w:val="20"/>
              </w:rPr>
            </w:pPr>
          </w:p>
        </w:tc>
        <w:tc>
          <w:tcPr>
            <w:tcW w:w="1430" w:type="dxa"/>
            <w:tcBorders>
              <w:top w:val="single" w:color="auto" w:sz="4" w:space="0"/>
              <w:left w:val="single" w:color="auto" w:sz="4" w:space="0"/>
              <w:bottom w:val="single" w:color="auto" w:sz="4" w:space="0"/>
              <w:right w:val="single" w:color="auto" w:sz="4" w:space="0"/>
            </w:tcBorders>
          </w:tcPr>
          <w:p w14:paraId="60E4D65A">
            <w:pPr>
              <w:tabs>
                <w:tab w:val="left" w:pos="1418"/>
              </w:tabs>
              <w:snapToGrid w:val="0"/>
              <w:spacing w:before="50" w:after="50"/>
              <w:jc w:val="center"/>
              <w:rPr>
                <w:rFonts w:ascii="Times New Roman" w:hAnsi="Times New Roman" w:eastAsia="宋体" w:cs="Times New Roman"/>
                <w:spacing w:val="20"/>
              </w:rPr>
            </w:pPr>
          </w:p>
        </w:tc>
        <w:tc>
          <w:tcPr>
            <w:tcW w:w="1306" w:type="dxa"/>
            <w:tcBorders>
              <w:top w:val="single" w:color="auto" w:sz="4" w:space="0"/>
              <w:left w:val="single" w:color="auto" w:sz="4" w:space="0"/>
              <w:bottom w:val="single" w:color="auto" w:sz="4" w:space="0"/>
              <w:right w:val="single" w:color="auto" w:sz="4" w:space="0"/>
            </w:tcBorders>
          </w:tcPr>
          <w:p w14:paraId="0BB3A578">
            <w:pPr>
              <w:tabs>
                <w:tab w:val="left" w:pos="1418"/>
              </w:tabs>
              <w:snapToGrid w:val="0"/>
              <w:spacing w:before="50" w:after="50"/>
              <w:jc w:val="center"/>
              <w:rPr>
                <w:rFonts w:ascii="Times New Roman" w:hAnsi="Times New Roman" w:eastAsia="宋体" w:cs="Times New Roman"/>
                <w:spacing w:val="20"/>
              </w:rPr>
            </w:pPr>
          </w:p>
        </w:tc>
        <w:tc>
          <w:tcPr>
            <w:tcW w:w="884" w:type="dxa"/>
            <w:gridSpan w:val="2"/>
            <w:tcBorders>
              <w:top w:val="single" w:color="auto" w:sz="4" w:space="0"/>
              <w:left w:val="single" w:color="auto" w:sz="4" w:space="0"/>
              <w:bottom w:val="single" w:color="auto" w:sz="4" w:space="0"/>
              <w:right w:val="single" w:color="auto" w:sz="4" w:space="0"/>
            </w:tcBorders>
          </w:tcPr>
          <w:p w14:paraId="33226381">
            <w:pPr>
              <w:tabs>
                <w:tab w:val="left" w:pos="1418"/>
              </w:tabs>
              <w:snapToGrid w:val="0"/>
              <w:spacing w:before="50" w:after="50"/>
              <w:jc w:val="center"/>
              <w:rPr>
                <w:rFonts w:ascii="Times New Roman" w:hAnsi="Times New Roman" w:eastAsia="宋体" w:cs="Times New Roman"/>
                <w:spacing w:val="20"/>
              </w:rPr>
            </w:pPr>
          </w:p>
        </w:tc>
        <w:tc>
          <w:tcPr>
            <w:tcW w:w="960" w:type="dxa"/>
            <w:tcBorders>
              <w:top w:val="single" w:color="auto" w:sz="4" w:space="0"/>
              <w:left w:val="single" w:color="auto" w:sz="4" w:space="0"/>
              <w:bottom w:val="single" w:color="auto" w:sz="4" w:space="0"/>
              <w:right w:val="single" w:color="auto" w:sz="4" w:space="0"/>
            </w:tcBorders>
          </w:tcPr>
          <w:p w14:paraId="2E6F205F">
            <w:pPr>
              <w:tabs>
                <w:tab w:val="left" w:pos="1418"/>
              </w:tabs>
              <w:snapToGrid w:val="0"/>
              <w:spacing w:before="50" w:after="50"/>
              <w:jc w:val="center"/>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0BC0E9C3">
            <w:pPr>
              <w:tabs>
                <w:tab w:val="left" w:pos="1418"/>
              </w:tabs>
              <w:snapToGrid w:val="0"/>
              <w:spacing w:before="50" w:after="50"/>
              <w:jc w:val="center"/>
              <w:rPr>
                <w:rFonts w:ascii="Times New Roman" w:hAnsi="Times New Roman" w:eastAsia="宋体" w:cs="Times New Roman"/>
                <w:spacing w:val="20"/>
              </w:rPr>
            </w:pPr>
          </w:p>
        </w:tc>
      </w:tr>
      <w:tr w14:paraId="4CEA3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82" w:type="dxa"/>
            <w:gridSpan w:val="8"/>
            <w:tcBorders>
              <w:top w:val="single" w:color="auto" w:sz="4" w:space="0"/>
              <w:left w:val="single" w:color="auto" w:sz="4" w:space="0"/>
              <w:bottom w:val="single" w:color="auto" w:sz="4" w:space="0"/>
              <w:right w:val="single" w:color="auto" w:sz="4" w:space="0"/>
            </w:tcBorders>
          </w:tcPr>
          <w:p w14:paraId="1F954557">
            <w:pPr>
              <w:tabs>
                <w:tab w:val="left" w:pos="1418"/>
              </w:tabs>
              <w:snapToGrid w:val="0"/>
              <w:spacing w:before="50" w:after="50"/>
              <w:jc w:val="center"/>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2FCF55BD">
            <w:pPr>
              <w:tabs>
                <w:tab w:val="left" w:pos="1418"/>
              </w:tabs>
              <w:snapToGrid w:val="0"/>
              <w:spacing w:before="50" w:after="50"/>
              <w:jc w:val="center"/>
              <w:rPr>
                <w:rFonts w:ascii="Times New Roman" w:hAnsi="Times New Roman" w:eastAsia="宋体" w:cs="Times New Roman"/>
                <w:spacing w:val="20"/>
              </w:rPr>
            </w:pPr>
          </w:p>
        </w:tc>
      </w:tr>
      <w:tr w14:paraId="20FC0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0989ECA4">
            <w:pPr>
              <w:tabs>
                <w:tab w:val="left" w:pos="1418"/>
              </w:tabs>
              <w:snapToGrid w:val="0"/>
              <w:spacing w:before="50" w:after="50"/>
              <w:jc w:val="center"/>
              <w:rPr>
                <w:rFonts w:ascii="Times New Roman" w:hAnsi="Times New Roman" w:eastAsia="宋体" w:cs="Times New Roman"/>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5C065319">
            <w:pPr>
              <w:tabs>
                <w:tab w:val="left" w:pos="1418"/>
              </w:tabs>
              <w:snapToGrid w:val="0"/>
              <w:spacing w:before="50" w:after="50"/>
              <w:rPr>
                <w:rFonts w:ascii="Times New Roman" w:hAnsi="Times New Roman" w:eastAsia="宋体" w:cs="Times New Roman"/>
                <w:spacing w:val="20"/>
              </w:rPr>
            </w:pPr>
          </w:p>
        </w:tc>
        <w:tc>
          <w:tcPr>
            <w:tcW w:w="1306" w:type="dxa"/>
            <w:tcBorders>
              <w:top w:val="single" w:color="auto" w:sz="4" w:space="0"/>
              <w:left w:val="single" w:color="auto" w:sz="4" w:space="0"/>
              <w:bottom w:val="single" w:color="auto" w:sz="4" w:space="0"/>
              <w:right w:val="single" w:color="auto" w:sz="4" w:space="0"/>
            </w:tcBorders>
          </w:tcPr>
          <w:p w14:paraId="407869FF">
            <w:pPr>
              <w:tabs>
                <w:tab w:val="left" w:pos="1418"/>
              </w:tabs>
              <w:snapToGrid w:val="0"/>
              <w:spacing w:before="50" w:after="50"/>
              <w:rPr>
                <w:rFonts w:ascii="Times New Roman" w:hAnsi="Times New Roman" w:eastAsia="宋体" w:cs="Times New Roman"/>
                <w:spacing w:val="20"/>
              </w:rPr>
            </w:pPr>
          </w:p>
        </w:tc>
        <w:tc>
          <w:tcPr>
            <w:tcW w:w="884" w:type="dxa"/>
            <w:gridSpan w:val="2"/>
            <w:tcBorders>
              <w:top w:val="single" w:color="auto" w:sz="4" w:space="0"/>
              <w:left w:val="single" w:color="auto" w:sz="4" w:space="0"/>
              <w:bottom w:val="single" w:color="auto" w:sz="4" w:space="0"/>
              <w:right w:val="single" w:color="auto" w:sz="4" w:space="0"/>
            </w:tcBorders>
          </w:tcPr>
          <w:p w14:paraId="0C7E136D">
            <w:pPr>
              <w:tabs>
                <w:tab w:val="left" w:pos="1418"/>
              </w:tabs>
              <w:snapToGrid w:val="0"/>
              <w:spacing w:before="50" w:after="50"/>
              <w:jc w:val="center"/>
              <w:rPr>
                <w:rFonts w:ascii="Times New Roman" w:hAnsi="Times New Roman" w:eastAsia="宋体" w:cs="Times New Roman"/>
                <w:spacing w:val="20"/>
              </w:rPr>
            </w:pPr>
          </w:p>
        </w:tc>
        <w:tc>
          <w:tcPr>
            <w:tcW w:w="960" w:type="dxa"/>
            <w:tcBorders>
              <w:top w:val="single" w:color="auto" w:sz="4" w:space="0"/>
              <w:left w:val="single" w:color="auto" w:sz="4" w:space="0"/>
              <w:bottom w:val="single" w:color="auto" w:sz="4" w:space="0"/>
              <w:right w:val="single" w:color="auto" w:sz="4" w:space="0"/>
            </w:tcBorders>
          </w:tcPr>
          <w:p w14:paraId="7D894A6C">
            <w:pPr>
              <w:tabs>
                <w:tab w:val="left" w:pos="1418"/>
              </w:tabs>
              <w:snapToGrid w:val="0"/>
              <w:spacing w:before="50" w:after="50"/>
              <w:jc w:val="center"/>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649E338B">
            <w:pPr>
              <w:tabs>
                <w:tab w:val="left" w:pos="1418"/>
              </w:tabs>
              <w:snapToGrid w:val="0"/>
              <w:spacing w:before="50" w:after="50"/>
              <w:jc w:val="center"/>
              <w:rPr>
                <w:rFonts w:ascii="Times New Roman" w:hAnsi="Times New Roman" w:eastAsia="宋体" w:cs="Times New Roman"/>
                <w:spacing w:val="20"/>
              </w:rPr>
            </w:pPr>
          </w:p>
        </w:tc>
      </w:tr>
      <w:tr w14:paraId="4C437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1CDCB642">
            <w:pPr>
              <w:tabs>
                <w:tab w:val="left" w:pos="1418"/>
              </w:tabs>
              <w:snapToGrid w:val="0"/>
              <w:spacing w:before="50" w:after="50"/>
              <w:jc w:val="center"/>
              <w:rPr>
                <w:rFonts w:ascii="Times New Roman" w:hAnsi="Times New Roman" w:eastAsia="宋体" w:cs="Times New Roman"/>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58064538">
            <w:pPr>
              <w:tabs>
                <w:tab w:val="left" w:pos="1418"/>
              </w:tabs>
              <w:snapToGrid w:val="0"/>
              <w:spacing w:before="50" w:after="50"/>
              <w:rPr>
                <w:rFonts w:ascii="Times New Roman" w:hAnsi="Times New Roman" w:eastAsia="宋体" w:cs="Times New Roman"/>
                <w:spacing w:val="20"/>
              </w:rPr>
            </w:pPr>
          </w:p>
        </w:tc>
        <w:tc>
          <w:tcPr>
            <w:tcW w:w="1306" w:type="dxa"/>
            <w:tcBorders>
              <w:top w:val="single" w:color="auto" w:sz="4" w:space="0"/>
              <w:left w:val="single" w:color="auto" w:sz="4" w:space="0"/>
              <w:bottom w:val="single" w:color="auto" w:sz="4" w:space="0"/>
              <w:right w:val="single" w:color="auto" w:sz="4" w:space="0"/>
            </w:tcBorders>
          </w:tcPr>
          <w:p w14:paraId="262F943D">
            <w:pPr>
              <w:tabs>
                <w:tab w:val="left" w:pos="1418"/>
              </w:tabs>
              <w:snapToGrid w:val="0"/>
              <w:spacing w:before="50" w:after="50"/>
              <w:rPr>
                <w:rFonts w:ascii="Times New Roman" w:hAnsi="Times New Roman" w:eastAsia="宋体" w:cs="Times New Roman"/>
                <w:spacing w:val="20"/>
              </w:rPr>
            </w:pPr>
          </w:p>
        </w:tc>
        <w:tc>
          <w:tcPr>
            <w:tcW w:w="884" w:type="dxa"/>
            <w:gridSpan w:val="2"/>
            <w:tcBorders>
              <w:top w:val="single" w:color="auto" w:sz="4" w:space="0"/>
              <w:left w:val="single" w:color="auto" w:sz="4" w:space="0"/>
              <w:bottom w:val="single" w:color="auto" w:sz="4" w:space="0"/>
              <w:right w:val="single" w:color="auto" w:sz="4" w:space="0"/>
            </w:tcBorders>
          </w:tcPr>
          <w:p w14:paraId="43124605">
            <w:pPr>
              <w:tabs>
                <w:tab w:val="left" w:pos="1418"/>
              </w:tabs>
              <w:snapToGrid w:val="0"/>
              <w:spacing w:before="50" w:after="50"/>
              <w:jc w:val="center"/>
              <w:rPr>
                <w:rFonts w:ascii="Times New Roman" w:hAnsi="Times New Roman" w:eastAsia="宋体" w:cs="Times New Roman"/>
                <w:spacing w:val="20"/>
              </w:rPr>
            </w:pPr>
          </w:p>
        </w:tc>
        <w:tc>
          <w:tcPr>
            <w:tcW w:w="960" w:type="dxa"/>
            <w:tcBorders>
              <w:top w:val="single" w:color="auto" w:sz="4" w:space="0"/>
              <w:left w:val="single" w:color="auto" w:sz="4" w:space="0"/>
              <w:bottom w:val="single" w:color="auto" w:sz="4" w:space="0"/>
              <w:right w:val="single" w:color="auto" w:sz="4" w:space="0"/>
            </w:tcBorders>
          </w:tcPr>
          <w:p w14:paraId="23F8CF11">
            <w:pPr>
              <w:tabs>
                <w:tab w:val="left" w:pos="1418"/>
              </w:tabs>
              <w:snapToGrid w:val="0"/>
              <w:spacing w:before="50" w:after="50"/>
              <w:jc w:val="center"/>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309A3621">
            <w:pPr>
              <w:tabs>
                <w:tab w:val="left" w:pos="1418"/>
              </w:tabs>
              <w:snapToGrid w:val="0"/>
              <w:spacing w:before="50" w:after="50"/>
              <w:jc w:val="center"/>
              <w:rPr>
                <w:rFonts w:ascii="Times New Roman" w:hAnsi="Times New Roman" w:eastAsia="宋体" w:cs="Times New Roman"/>
                <w:spacing w:val="20"/>
              </w:rPr>
            </w:pPr>
          </w:p>
        </w:tc>
      </w:tr>
      <w:tr w14:paraId="4DF92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12" w:type="dxa"/>
            <w:tcBorders>
              <w:top w:val="single" w:color="auto" w:sz="4" w:space="0"/>
              <w:left w:val="single" w:color="auto" w:sz="4" w:space="0"/>
              <w:bottom w:val="single" w:color="auto" w:sz="4" w:space="0"/>
              <w:right w:val="single" w:color="auto" w:sz="4" w:space="0"/>
            </w:tcBorders>
          </w:tcPr>
          <w:p w14:paraId="74CD1597">
            <w:pPr>
              <w:tabs>
                <w:tab w:val="left" w:pos="1418"/>
              </w:tabs>
              <w:snapToGrid w:val="0"/>
              <w:spacing w:before="50" w:after="50"/>
              <w:jc w:val="center"/>
              <w:rPr>
                <w:rFonts w:ascii="Times New Roman" w:hAnsi="Times New Roman" w:eastAsia="宋体" w:cs="Times New Roman"/>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05B4FB37">
            <w:pPr>
              <w:tabs>
                <w:tab w:val="left" w:pos="1418"/>
              </w:tabs>
              <w:snapToGrid w:val="0"/>
              <w:spacing w:before="50" w:after="50"/>
              <w:rPr>
                <w:rFonts w:ascii="Times New Roman" w:hAnsi="Times New Roman" w:eastAsia="宋体" w:cs="Times New Roman"/>
                <w:spacing w:val="20"/>
              </w:rPr>
            </w:pPr>
          </w:p>
        </w:tc>
        <w:tc>
          <w:tcPr>
            <w:tcW w:w="1306" w:type="dxa"/>
            <w:tcBorders>
              <w:top w:val="single" w:color="auto" w:sz="4" w:space="0"/>
              <w:left w:val="single" w:color="auto" w:sz="4" w:space="0"/>
              <w:bottom w:val="single" w:color="auto" w:sz="4" w:space="0"/>
              <w:right w:val="single" w:color="auto" w:sz="4" w:space="0"/>
            </w:tcBorders>
          </w:tcPr>
          <w:p w14:paraId="58ECF944">
            <w:pPr>
              <w:tabs>
                <w:tab w:val="left" w:pos="1418"/>
              </w:tabs>
              <w:snapToGrid w:val="0"/>
              <w:spacing w:before="50" w:after="50"/>
              <w:rPr>
                <w:rFonts w:ascii="Times New Roman" w:hAnsi="Times New Roman" w:eastAsia="宋体" w:cs="Times New Roman"/>
                <w:spacing w:val="20"/>
              </w:rPr>
            </w:pPr>
          </w:p>
        </w:tc>
        <w:tc>
          <w:tcPr>
            <w:tcW w:w="884" w:type="dxa"/>
            <w:gridSpan w:val="2"/>
            <w:tcBorders>
              <w:top w:val="single" w:color="auto" w:sz="4" w:space="0"/>
              <w:left w:val="single" w:color="auto" w:sz="4" w:space="0"/>
              <w:bottom w:val="single" w:color="auto" w:sz="4" w:space="0"/>
              <w:right w:val="single" w:color="auto" w:sz="4" w:space="0"/>
            </w:tcBorders>
          </w:tcPr>
          <w:p w14:paraId="56417D96">
            <w:pPr>
              <w:tabs>
                <w:tab w:val="left" w:pos="1418"/>
              </w:tabs>
              <w:snapToGrid w:val="0"/>
              <w:spacing w:before="50" w:after="50"/>
              <w:jc w:val="center"/>
              <w:rPr>
                <w:rFonts w:ascii="Times New Roman" w:hAnsi="Times New Roman" w:eastAsia="宋体" w:cs="Times New Roman"/>
                <w:spacing w:val="20"/>
              </w:rPr>
            </w:pPr>
          </w:p>
        </w:tc>
        <w:tc>
          <w:tcPr>
            <w:tcW w:w="960" w:type="dxa"/>
            <w:tcBorders>
              <w:top w:val="single" w:color="auto" w:sz="4" w:space="0"/>
              <w:left w:val="single" w:color="auto" w:sz="4" w:space="0"/>
              <w:bottom w:val="single" w:color="auto" w:sz="4" w:space="0"/>
              <w:right w:val="single" w:color="auto" w:sz="4" w:space="0"/>
            </w:tcBorders>
          </w:tcPr>
          <w:p w14:paraId="053C32EA">
            <w:pPr>
              <w:tabs>
                <w:tab w:val="left" w:pos="1418"/>
              </w:tabs>
              <w:snapToGrid w:val="0"/>
              <w:spacing w:before="50" w:after="50"/>
              <w:jc w:val="center"/>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5139D7B1">
            <w:pPr>
              <w:tabs>
                <w:tab w:val="left" w:pos="1418"/>
              </w:tabs>
              <w:snapToGrid w:val="0"/>
              <w:spacing w:before="50" w:after="50"/>
              <w:jc w:val="center"/>
              <w:rPr>
                <w:rFonts w:ascii="Times New Roman" w:hAnsi="Times New Roman" w:eastAsia="宋体" w:cs="Times New Roman"/>
                <w:spacing w:val="20"/>
              </w:rPr>
            </w:pPr>
          </w:p>
        </w:tc>
      </w:tr>
      <w:tr w14:paraId="507BA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2" w:type="dxa"/>
            <w:tcBorders>
              <w:top w:val="single" w:color="auto" w:sz="4" w:space="0"/>
              <w:left w:val="single" w:color="auto" w:sz="4" w:space="0"/>
              <w:bottom w:val="single" w:color="auto" w:sz="4" w:space="0"/>
              <w:right w:val="single" w:color="auto" w:sz="4" w:space="0"/>
            </w:tcBorders>
          </w:tcPr>
          <w:p w14:paraId="5747C6A0">
            <w:pPr>
              <w:tabs>
                <w:tab w:val="left" w:pos="1418"/>
              </w:tabs>
              <w:snapToGrid w:val="0"/>
              <w:spacing w:before="50" w:after="50"/>
              <w:jc w:val="center"/>
              <w:rPr>
                <w:rFonts w:ascii="Times New Roman" w:hAnsi="Times New Roman" w:eastAsia="宋体" w:cs="Times New Roman"/>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1ABFD03C">
            <w:pPr>
              <w:tabs>
                <w:tab w:val="left" w:pos="1418"/>
              </w:tabs>
              <w:snapToGrid w:val="0"/>
              <w:spacing w:before="50" w:after="50"/>
              <w:rPr>
                <w:rFonts w:ascii="Times New Roman" w:hAnsi="Times New Roman" w:eastAsia="宋体" w:cs="Times New Roman"/>
                <w:spacing w:val="20"/>
              </w:rPr>
            </w:pPr>
          </w:p>
        </w:tc>
        <w:tc>
          <w:tcPr>
            <w:tcW w:w="1306" w:type="dxa"/>
            <w:tcBorders>
              <w:top w:val="single" w:color="auto" w:sz="4" w:space="0"/>
              <w:left w:val="single" w:color="auto" w:sz="4" w:space="0"/>
              <w:bottom w:val="single" w:color="auto" w:sz="4" w:space="0"/>
              <w:right w:val="single" w:color="auto" w:sz="4" w:space="0"/>
            </w:tcBorders>
          </w:tcPr>
          <w:p w14:paraId="49662EF4">
            <w:pPr>
              <w:tabs>
                <w:tab w:val="left" w:pos="1418"/>
              </w:tabs>
              <w:snapToGrid w:val="0"/>
              <w:spacing w:before="50" w:after="50"/>
              <w:rPr>
                <w:rFonts w:ascii="Times New Roman" w:hAnsi="Times New Roman" w:eastAsia="宋体" w:cs="Times New Roman"/>
                <w:spacing w:val="20"/>
              </w:rPr>
            </w:pPr>
          </w:p>
        </w:tc>
        <w:tc>
          <w:tcPr>
            <w:tcW w:w="884" w:type="dxa"/>
            <w:gridSpan w:val="2"/>
            <w:tcBorders>
              <w:top w:val="single" w:color="auto" w:sz="4" w:space="0"/>
              <w:left w:val="single" w:color="auto" w:sz="4" w:space="0"/>
              <w:bottom w:val="single" w:color="auto" w:sz="4" w:space="0"/>
              <w:right w:val="single" w:color="auto" w:sz="4" w:space="0"/>
            </w:tcBorders>
          </w:tcPr>
          <w:p w14:paraId="7B2D41D4">
            <w:pPr>
              <w:tabs>
                <w:tab w:val="left" w:pos="1418"/>
              </w:tabs>
              <w:snapToGrid w:val="0"/>
              <w:spacing w:before="50" w:after="50"/>
              <w:jc w:val="center"/>
              <w:rPr>
                <w:rFonts w:ascii="Times New Roman" w:hAnsi="Times New Roman" w:eastAsia="宋体" w:cs="Times New Roman"/>
                <w:spacing w:val="20"/>
              </w:rPr>
            </w:pPr>
          </w:p>
        </w:tc>
        <w:tc>
          <w:tcPr>
            <w:tcW w:w="960" w:type="dxa"/>
            <w:tcBorders>
              <w:top w:val="single" w:color="auto" w:sz="4" w:space="0"/>
              <w:left w:val="single" w:color="auto" w:sz="4" w:space="0"/>
              <w:bottom w:val="single" w:color="auto" w:sz="4" w:space="0"/>
              <w:right w:val="single" w:color="auto" w:sz="4" w:space="0"/>
            </w:tcBorders>
          </w:tcPr>
          <w:p w14:paraId="7AC5590E">
            <w:pPr>
              <w:tabs>
                <w:tab w:val="left" w:pos="1418"/>
              </w:tabs>
              <w:snapToGrid w:val="0"/>
              <w:spacing w:before="50" w:after="50"/>
              <w:jc w:val="center"/>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4E3556FB">
            <w:pPr>
              <w:tabs>
                <w:tab w:val="left" w:pos="1418"/>
              </w:tabs>
              <w:snapToGrid w:val="0"/>
              <w:spacing w:before="50" w:after="50"/>
              <w:jc w:val="center"/>
              <w:rPr>
                <w:rFonts w:ascii="Times New Roman" w:hAnsi="Times New Roman" w:eastAsia="宋体" w:cs="Times New Roman"/>
                <w:spacing w:val="20"/>
              </w:rPr>
            </w:pPr>
          </w:p>
        </w:tc>
      </w:tr>
      <w:tr w14:paraId="51F2A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0F081252">
            <w:pPr>
              <w:tabs>
                <w:tab w:val="left" w:pos="1418"/>
              </w:tabs>
              <w:snapToGrid w:val="0"/>
              <w:spacing w:before="50" w:after="50"/>
              <w:jc w:val="center"/>
              <w:rPr>
                <w:rFonts w:ascii="Times New Roman" w:hAnsi="Times New Roman" w:eastAsia="宋体" w:cs="Times New Roman"/>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2100F896">
            <w:pPr>
              <w:tabs>
                <w:tab w:val="left" w:pos="1418"/>
              </w:tabs>
              <w:snapToGrid w:val="0"/>
              <w:spacing w:before="50" w:after="50"/>
              <w:rPr>
                <w:rFonts w:ascii="Times New Roman" w:hAnsi="Times New Roman" w:eastAsia="宋体" w:cs="Times New Roman"/>
                <w:spacing w:val="20"/>
              </w:rPr>
            </w:pPr>
          </w:p>
        </w:tc>
        <w:tc>
          <w:tcPr>
            <w:tcW w:w="1316" w:type="dxa"/>
            <w:gridSpan w:val="2"/>
            <w:tcBorders>
              <w:top w:val="single" w:color="auto" w:sz="4" w:space="0"/>
              <w:left w:val="single" w:color="auto" w:sz="4" w:space="0"/>
              <w:bottom w:val="single" w:color="auto" w:sz="4" w:space="0"/>
              <w:right w:val="single" w:color="auto" w:sz="4" w:space="0"/>
            </w:tcBorders>
          </w:tcPr>
          <w:p w14:paraId="3D0AD0DD">
            <w:pPr>
              <w:tabs>
                <w:tab w:val="left" w:pos="1418"/>
              </w:tabs>
              <w:snapToGrid w:val="0"/>
              <w:spacing w:before="50" w:after="50"/>
              <w:rPr>
                <w:rFonts w:ascii="Times New Roman" w:hAnsi="Times New Roman" w:eastAsia="宋体" w:cs="Times New Roman"/>
                <w:spacing w:val="20"/>
              </w:rPr>
            </w:pPr>
          </w:p>
        </w:tc>
        <w:tc>
          <w:tcPr>
            <w:tcW w:w="1834" w:type="dxa"/>
            <w:gridSpan w:val="2"/>
            <w:tcBorders>
              <w:top w:val="single" w:color="auto" w:sz="4" w:space="0"/>
              <w:left w:val="single" w:color="auto" w:sz="4" w:space="0"/>
              <w:bottom w:val="single" w:color="auto" w:sz="4" w:space="0"/>
              <w:right w:val="single" w:color="auto" w:sz="4" w:space="0"/>
            </w:tcBorders>
          </w:tcPr>
          <w:p w14:paraId="2025AEF9">
            <w:pPr>
              <w:tabs>
                <w:tab w:val="left" w:pos="1418"/>
              </w:tabs>
              <w:snapToGrid w:val="0"/>
              <w:spacing w:before="50" w:after="50"/>
              <w:ind w:left="8"/>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201409D3">
            <w:pPr>
              <w:tabs>
                <w:tab w:val="left" w:pos="1418"/>
              </w:tabs>
              <w:snapToGrid w:val="0"/>
              <w:spacing w:before="50" w:after="50"/>
              <w:jc w:val="center"/>
              <w:rPr>
                <w:rFonts w:ascii="Times New Roman" w:hAnsi="Times New Roman" w:eastAsia="宋体" w:cs="Times New Roman"/>
                <w:spacing w:val="20"/>
              </w:rPr>
            </w:pPr>
          </w:p>
        </w:tc>
      </w:tr>
      <w:tr w14:paraId="09CA2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59A7A976">
            <w:pPr>
              <w:tabs>
                <w:tab w:val="left" w:pos="1418"/>
              </w:tabs>
              <w:snapToGrid w:val="0"/>
              <w:spacing w:before="50" w:after="50"/>
              <w:jc w:val="center"/>
              <w:rPr>
                <w:rFonts w:ascii="Times New Roman" w:hAnsi="Times New Roman" w:eastAsia="宋体" w:cs="Times New Roman"/>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151E7A96">
            <w:pPr>
              <w:tabs>
                <w:tab w:val="left" w:pos="1418"/>
              </w:tabs>
              <w:snapToGrid w:val="0"/>
              <w:spacing w:before="50" w:after="50"/>
              <w:rPr>
                <w:rFonts w:ascii="Times New Roman" w:hAnsi="Times New Roman" w:eastAsia="宋体" w:cs="Times New Roman"/>
                <w:spacing w:val="20"/>
              </w:rPr>
            </w:pPr>
          </w:p>
        </w:tc>
        <w:tc>
          <w:tcPr>
            <w:tcW w:w="1316" w:type="dxa"/>
            <w:gridSpan w:val="2"/>
            <w:tcBorders>
              <w:top w:val="single" w:color="auto" w:sz="4" w:space="0"/>
              <w:left w:val="single" w:color="auto" w:sz="4" w:space="0"/>
              <w:bottom w:val="single" w:color="auto" w:sz="4" w:space="0"/>
              <w:right w:val="single" w:color="auto" w:sz="4" w:space="0"/>
            </w:tcBorders>
          </w:tcPr>
          <w:p w14:paraId="044AA302">
            <w:pPr>
              <w:tabs>
                <w:tab w:val="left" w:pos="1418"/>
              </w:tabs>
              <w:snapToGrid w:val="0"/>
              <w:spacing w:before="50" w:after="50"/>
              <w:rPr>
                <w:rFonts w:ascii="Times New Roman" w:hAnsi="Times New Roman" w:eastAsia="宋体" w:cs="Times New Roman"/>
                <w:spacing w:val="20"/>
              </w:rPr>
            </w:pPr>
          </w:p>
        </w:tc>
        <w:tc>
          <w:tcPr>
            <w:tcW w:w="1834" w:type="dxa"/>
            <w:gridSpan w:val="2"/>
            <w:tcBorders>
              <w:top w:val="single" w:color="auto" w:sz="4" w:space="0"/>
              <w:left w:val="single" w:color="auto" w:sz="4" w:space="0"/>
              <w:bottom w:val="single" w:color="auto" w:sz="4" w:space="0"/>
              <w:right w:val="single" w:color="auto" w:sz="4" w:space="0"/>
            </w:tcBorders>
          </w:tcPr>
          <w:p w14:paraId="4FEFEF8C">
            <w:pPr>
              <w:tabs>
                <w:tab w:val="left" w:pos="1418"/>
              </w:tabs>
              <w:snapToGrid w:val="0"/>
              <w:spacing w:before="50" w:after="50"/>
              <w:ind w:left="8"/>
              <w:rPr>
                <w:rFonts w:ascii="Times New Roman" w:hAnsi="Times New Roman" w:eastAsia="宋体" w:cs="Times New Roman"/>
                <w:spacing w:val="20"/>
              </w:rPr>
            </w:pPr>
          </w:p>
        </w:tc>
        <w:tc>
          <w:tcPr>
            <w:tcW w:w="1070" w:type="dxa"/>
            <w:tcBorders>
              <w:top w:val="single" w:color="auto" w:sz="4" w:space="0"/>
              <w:left w:val="single" w:color="auto" w:sz="4" w:space="0"/>
              <w:bottom w:val="single" w:color="auto" w:sz="4" w:space="0"/>
              <w:right w:val="single" w:color="auto" w:sz="4" w:space="0"/>
            </w:tcBorders>
          </w:tcPr>
          <w:p w14:paraId="60F03189">
            <w:pPr>
              <w:tabs>
                <w:tab w:val="left" w:pos="1418"/>
              </w:tabs>
              <w:snapToGrid w:val="0"/>
              <w:spacing w:before="50" w:after="50"/>
              <w:jc w:val="center"/>
              <w:rPr>
                <w:rFonts w:ascii="Times New Roman" w:hAnsi="Times New Roman" w:eastAsia="宋体" w:cs="Times New Roman"/>
                <w:spacing w:val="20"/>
              </w:rPr>
            </w:pPr>
          </w:p>
        </w:tc>
      </w:tr>
      <w:tr w14:paraId="1888A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82" w:type="dxa"/>
            <w:gridSpan w:val="8"/>
            <w:tcBorders>
              <w:top w:val="single" w:color="auto" w:sz="4" w:space="0"/>
              <w:left w:val="single" w:color="auto" w:sz="4" w:space="0"/>
              <w:bottom w:val="single" w:color="auto" w:sz="4" w:space="0"/>
              <w:right w:val="single" w:color="auto" w:sz="4" w:space="0"/>
            </w:tcBorders>
          </w:tcPr>
          <w:p w14:paraId="05ACDB65">
            <w:pPr>
              <w:tabs>
                <w:tab w:val="left" w:pos="1418"/>
              </w:tabs>
              <w:snapToGrid w:val="0"/>
              <w:spacing w:before="50" w:after="50"/>
              <w:jc w:val="both"/>
              <w:rPr>
                <w:rFonts w:hint="default" w:ascii="Times New Roman" w:hAnsi="Times New Roman" w:eastAsia="宋体" w:cs="Times New Roman"/>
                <w:spacing w:val="20"/>
                <w:lang w:val="en-US" w:eastAsia="zh-CN"/>
              </w:rPr>
            </w:pPr>
            <w:r>
              <w:rPr>
                <w:rFonts w:hint="eastAsia" w:ascii="Times New Roman" w:hAnsi="Times New Roman" w:eastAsia="宋体" w:cs="Times New Roman"/>
                <w:spacing w:val="20"/>
                <w:lang w:val="en-US" w:eastAsia="zh-CN"/>
              </w:rPr>
              <w:t>合计</w:t>
            </w:r>
          </w:p>
        </w:tc>
        <w:tc>
          <w:tcPr>
            <w:tcW w:w="1070" w:type="dxa"/>
            <w:tcBorders>
              <w:top w:val="single" w:color="auto" w:sz="4" w:space="0"/>
              <w:left w:val="single" w:color="auto" w:sz="4" w:space="0"/>
              <w:bottom w:val="single" w:color="auto" w:sz="4" w:space="0"/>
              <w:right w:val="single" w:color="auto" w:sz="4" w:space="0"/>
            </w:tcBorders>
          </w:tcPr>
          <w:p w14:paraId="4BF8770F">
            <w:pPr>
              <w:tabs>
                <w:tab w:val="left" w:pos="1418"/>
              </w:tabs>
              <w:snapToGrid w:val="0"/>
              <w:spacing w:before="50" w:after="50"/>
              <w:jc w:val="both"/>
              <w:rPr>
                <w:rFonts w:hint="eastAsia" w:ascii="Times New Roman" w:hAnsi="Times New Roman" w:eastAsia="宋体" w:cs="Times New Roman"/>
                <w:spacing w:val="20"/>
                <w:lang w:val="en-US" w:eastAsia="zh-CN"/>
              </w:rPr>
            </w:pPr>
          </w:p>
        </w:tc>
      </w:tr>
      <w:tr w14:paraId="692F7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82" w:type="dxa"/>
            <w:gridSpan w:val="8"/>
            <w:tcBorders>
              <w:top w:val="single" w:color="auto" w:sz="4" w:space="0"/>
              <w:left w:val="single" w:color="auto" w:sz="4" w:space="0"/>
              <w:bottom w:val="single" w:color="auto" w:sz="4" w:space="0"/>
              <w:right w:val="single" w:color="auto" w:sz="4" w:space="0"/>
            </w:tcBorders>
          </w:tcPr>
          <w:p w14:paraId="727F875D">
            <w:pPr>
              <w:tabs>
                <w:tab w:val="left" w:pos="1418"/>
              </w:tabs>
              <w:snapToGrid w:val="0"/>
              <w:spacing w:before="50" w:after="50"/>
              <w:rPr>
                <w:rFonts w:ascii="Times New Roman" w:hAnsi="Times New Roman" w:eastAsia="宋体" w:cs="Times New Roman"/>
                <w:spacing w:val="20"/>
              </w:rPr>
            </w:pPr>
            <w:r>
              <w:rPr>
                <w:rFonts w:hint="eastAsia" w:ascii="Times New Roman" w:hAnsi="Times New Roman" w:eastAsia="宋体" w:cs="Times New Roman"/>
                <w:spacing w:val="20"/>
              </w:rPr>
              <w:t>合计（大写）</w:t>
            </w:r>
          </w:p>
        </w:tc>
        <w:tc>
          <w:tcPr>
            <w:tcW w:w="1070" w:type="dxa"/>
            <w:tcBorders>
              <w:top w:val="single" w:color="auto" w:sz="4" w:space="0"/>
              <w:left w:val="single" w:color="auto" w:sz="4" w:space="0"/>
              <w:bottom w:val="single" w:color="auto" w:sz="4" w:space="0"/>
              <w:right w:val="single" w:color="auto" w:sz="4" w:space="0"/>
            </w:tcBorders>
          </w:tcPr>
          <w:p w14:paraId="3D59E863">
            <w:pPr>
              <w:tabs>
                <w:tab w:val="left" w:pos="1418"/>
              </w:tabs>
              <w:snapToGrid w:val="0"/>
              <w:spacing w:before="50" w:after="50"/>
              <w:rPr>
                <w:rFonts w:hint="eastAsia" w:ascii="Times New Roman" w:hAnsi="Times New Roman" w:eastAsia="宋体" w:cs="Times New Roman"/>
                <w:spacing w:val="20"/>
              </w:rPr>
            </w:pPr>
          </w:p>
        </w:tc>
      </w:tr>
    </w:tbl>
    <w:p w14:paraId="455944E5">
      <w:pPr>
        <w:snapToGrid w:val="0"/>
        <w:rPr>
          <w:rFonts w:ascii="Times New Roman" w:hAnsi="Times New Roman" w:eastAsia="宋体" w:cs="Times New Roman"/>
        </w:rPr>
      </w:pPr>
    </w:p>
    <w:p w14:paraId="6E60526D">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14:paraId="2DF5E9BF">
      <w:pPr>
        <w:snapToGrid w:val="0"/>
        <w:spacing w:before="50" w:after="50"/>
        <w:rPr>
          <w:rFonts w:ascii="Times New Roman" w:hAnsi="Times New Roman" w:eastAsia="宋体" w:cs="Times New Roman"/>
        </w:rPr>
      </w:pPr>
    </w:p>
    <w:p w14:paraId="5B157940">
      <w:pPr>
        <w:snapToGrid w:val="0"/>
        <w:spacing w:before="50" w:after="50"/>
        <w:rPr>
          <w:rFonts w:ascii="Times New Roman" w:hAnsi="Times New Roman" w:eastAsia="宋体" w:cs="Times New Roman"/>
        </w:rPr>
      </w:pPr>
    </w:p>
    <w:p w14:paraId="0C6BB52F">
      <w:pPr>
        <w:snapToGrid w:val="0"/>
        <w:spacing w:before="50" w:after="50"/>
        <w:rPr>
          <w:rFonts w:ascii="Times New Roman" w:hAnsi="Times New Roman" w:eastAsia="宋体" w:cs="Times New Roman"/>
          <w:spacing w:val="20"/>
          <w:u w:val="single"/>
        </w:rPr>
      </w:pPr>
      <w:r>
        <w:rPr>
          <w:rFonts w:hint="eastAsia" w:ascii="Times New Roman" w:hAnsi="Times New Roman" w:eastAsia="宋体" w:cs="Times New Roman"/>
          <w:spacing w:val="20"/>
        </w:rPr>
        <w:t>日期：</w:t>
      </w:r>
    </w:p>
    <w:p w14:paraId="50B65CE3">
      <w:pPr>
        <w:snapToGrid w:val="0"/>
        <w:spacing w:before="50" w:after="50"/>
        <w:rPr>
          <w:rFonts w:ascii="Times New Roman" w:hAnsi="Times New Roman" w:eastAsia="宋体" w:cs="Times New Roman"/>
        </w:rPr>
      </w:pPr>
    </w:p>
    <w:p w14:paraId="61FFA4C6">
      <w:pPr>
        <w:snapToGrid w:val="0"/>
        <w:spacing w:before="120" w:line="312" w:lineRule="auto"/>
        <w:ind w:right="-341"/>
        <w:rPr>
          <w:rFonts w:ascii="Times New Roman" w:hAnsi="Times New Roman" w:eastAsia="宋体" w:cs="Times New Roman"/>
          <w:b/>
          <w:sz w:val="32"/>
        </w:rPr>
      </w:pPr>
    </w:p>
    <w:p w14:paraId="02D27964">
      <w:pPr>
        <w:snapToGrid w:val="0"/>
        <w:spacing w:before="120" w:line="312" w:lineRule="auto"/>
        <w:ind w:right="-341"/>
        <w:rPr>
          <w:rFonts w:ascii="Times New Roman" w:hAnsi="Times New Roman" w:eastAsia="宋体" w:cs="Times New Roman"/>
          <w:b/>
          <w:sz w:val="32"/>
        </w:rPr>
      </w:pPr>
    </w:p>
    <w:p w14:paraId="7032145C">
      <w:pPr>
        <w:snapToGrid w:val="0"/>
        <w:spacing w:before="120" w:line="312" w:lineRule="auto"/>
        <w:ind w:right="-341"/>
        <w:rPr>
          <w:rFonts w:ascii="Times New Roman" w:hAnsi="Times New Roman" w:eastAsia="宋体" w:cs="Times New Roman"/>
          <w:b/>
          <w:sz w:val="28"/>
          <w:szCs w:val="28"/>
        </w:rPr>
      </w:pPr>
    </w:p>
    <w:p w14:paraId="5D3D80C4">
      <w:pPr>
        <w:pStyle w:val="13"/>
        <w:rPr>
          <w:rFonts w:ascii="Times New Roman" w:hAnsi="Times New Roman" w:eastAsia="宋体" w:cs="Times New Roman"/>
          <w:b/>
          <w:sz w:val="28"/>
          <w:szCs w:val="28"/>
        </w:rPr>
      </w:pPr>
    </w:p>
    <w:p w14:paraId="0E871F51">
      <w:pPr>
        <w:pStyle w:val="3"/>
        <w:rPr>
          <w:rFonts w:ascii="Times New Roman" w:hAnsi="Times New Roman" w:eastAsia="宋体" w:cs="Times New Roman"/>
          <w:b/>
          <w:sz w:val="28"/>
          <w:szCs w:val="28"/>
        </w:rPr>
      </w:pPr>
    </w:p>
    <w:p w14:paraId="4D0612AE">
      <w:pPr>
        <w:pStyle w:val="4"/>
        <w:rPr>
          <w:rFonts w:ascii="Times New Roman" w:hAnsi="Times New Roman" w:eastAsia="宋体" w:cs="Times New Roman"/>
          <w:b/>
          <w:sz w:val="28"/>
          <w:szCs w:val="28"/>
        </w:rPr>
      </w:pPr>
    </w:p>
    <w:p w14:paraId="411161F4"/>
    <w:p w14:paraId="351B5B61">
      <w:pPr>
        <w:pStyle w:val="8"/>
      </w:pPr>
    </w:p>
    <w:p w14:paraId="29A1C5A6">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四、投标函</w:t>
      </w:r>
    </w:p>
    <w:p w14:paraId="2FC28E87">
      <w:pPr>
        <w:snapToGrid w:val="0"/>
        <w:spacing w:line="312" w:lineRule="auto"/>
        <w:ind w:right="-341"/>
        <w:rPr>
          <w:rFonts w:ascii="Times New Roman" w:hAnsi="Times New Roman" w:eastAsia="宋体" w:cs="Times New Roman"/>
        </w:rPr>
      </w:pPr>
    </w:p>
    <w:p w14:paraId="517558BE">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ascii="Times New Roman" w:hAnsi="Times New Roman" w:eastAsia="宋体" w:cs="Times New Roman"/>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rPr>
        <w:t>：</w:t>
      </w:r>
    </w:p>
    <w:p w14:paraId="7299CD89">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pacing w:val="-4"/>
          <w:kern w:val="0"/>
          <w:szCs w:val="21"/>
        </w:rPr>
        <w:t>同意如下：</w:t>
      </w:r>
    </w:p>
    <w:p w14:paraId="016EEB0E">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0172343C">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25F43FCC">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2D44979A">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01957CD4">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24463F95">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18789289">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7F98A503">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4CE63839">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398FAB8E">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05778DA0">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298777FE">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7A6E5421">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w:t>
      </w:r>
    </w:p>
    <w:p w14:paraId="0A771183">
      <w:pPr>
        <w:snapToGrid w:val="0"/>
        <w:ind w:right="-341"/>
        <w:rPr>
          <w:rFonts w:ascii="Times New Roman" w:hAnsi="Times New Roman" w:eastAsia="宋体" w:cs="Times New Roman"/>
        </w:rPr>
      </w:pPr>
    </w:p>
    <w:p w14:paraId="141AD9B2">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43228F68">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14:paraId="75A09FB1">
      <w:pPr>
        <w:snapToGrid w:val="0"/>
        <w:spacing w:before="120" w:line="312" w:lineRule="auto"/>
        <w:ind w:right="-341"/>
        <w:jc w:val="center"/>
        <w:rPr>
          <w:rFonts w:ascii="Times New Roman" w:hAnsi="Times New Roman" w:eastAsia="宋体" w:cs="Times New Roman"/>
          <w:b/>
          <w:sz w:val="32"/>
        </w:rPr>
      </w:pPr>
    </w:p>
    <w:p w14:paraId="7786900A">
      <w:pPr>
        <w:snapToGrid w:val="0"/>
        <w:spacing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五、声明函</w:t>
      </w:r>
    </w:p>
    <w:p w14:paraId="7B3BA142">
      <w:pPr>
        <w:snapToGrid w:val="0"/>
        <w:spacing w:beforeLines="50" w:after="50" w:line="360" w:lineRule="auto"/>
        <w:rPr>
          <w:rFonts w:ascii="Times New Roman" w:hAnsi="Times New Roman" w:eastAsia="宋体" w:cs="Times New Roman"/>
          <w:szCs w:val="21"/>
        </w:rPr>
      </w:pPr>
    </w:p>
    <w:p w14:paraId="024430B6">
      <w:pPr>
        <w:snapToGrid w:val="0"/>
        <w:spacing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14:paraId="52B293BF">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787D5766">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05B00E2D">
      <w:pPr>
        <w:spacing w:after="120"/>
        <w:ind w:firstLine="480"/>
        <w:rPr>
          <w:rFonts w:ascii="Times New Roman" w:hAnsi="Times New Roman" w:eastAsia="宋体" w:cs="Times New Roman"/>
        </w:rPr>
      </w:pPr>
    </w:p>
    <w:p w14:paraId="11094EEA">
      <w:pPr>
        <w:snapToGrid w:val="0"/>
        <w:spacing w:beforeLines="50"/>
        <w:ind w:firstLine="200"/>
        <w:rPr>
          <w:rFonts w:ascii="Times New Roman" w:hAnsi="Times New Roman" w:eastAsia="宋体" w:cs="Times New Roman"/>
        </w:rPr>
      </w:pPr>
    </w:p>
    <w:p w14:paraId="222AE0E0">
      <w:pPr>
        <w:snapToGrid w:val="0"/>
        <w:spacing w:before="50" w:after="50"/>
        <w:rPr>
          <w:rFonts w:ascii="Times New Roman" w:hAnsi="Times New Roman" w:eastAsia="宋体" w:cs="Times New Roman"/>
        </w:rPr>
      </w:pPr>
    </w:p>
    <w:p w14:paraId="5DA94A22">
      <w:pPr>
        <w:snapToGrid w:val="0"/>
        <w:ind w:left="2" w:right="-817" w:rightChars="-389"/>
        <w:rPr>
          <w:rFonts w:ascii="Times New Roman" w:hAnsi="Times New Roman" w:eastAsia="宋体" w:cs="Times New Roman"/>
        </w:rPr>
      </w:pPr>
    </w:p>
    <w:p w14:paraId="14DCCABF">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0D14BB81">
      <w:pPr>
        <w:snapToGrid w:val="0"/>
        <w:spacing w:beforeLines="50"/>
        <w:ind w:firstLine="200"/>
        <w:jc w:val="right"/>
        <w:rPr>
          <w:rFonts w:ascii="Times New Roman" w:hAnsi="Times New Roman" w:eastAsia="宋体" w:cs="Times New Roman"/>
          <w:szCs w:val="24"/>
        </w:rPr>
      </w:pPr>
    </w:p>
    <w:p w14:paraId="1D86D7A8">
      <w:pPr>
        <w:snapToGrid w:val="0"/>
        <w:spacing w:beforeLines="50" w:after="50"/>
        <w:ind w:firstLine="482" w:firstLineChars="200"/>
        <w:jc w:val="left"/>
        <w:rPr>
          <w:rFonts w:ascii="Times New Roman" w:hAnsi="Times New Roman" w:eastAsia="宋体" w:cs="Times New Roman"/>
          <w:b/>
          <w:bCs/>
          <w:sz w:val="24"/>
        </w:rPr>
      </w:pPr>
    </w:p>
    <w:p w14:paraId="671EEB28">
      <w:pPr>
        <w:snapToGrid w:val="0"/>
        <w:spacing w:beforeLines="50"/>
        <w:ind w:left="5250" w:firstLine="200"/>
        <w:jc w:val="right"/>
        <w:rPr>
          <w:rFonts w:ascii="Times New Roman" w:hAnsi="Times New Roman" w:eastAsia="宋体" w:cs="Times New Roman"/>
          <w:szCs w:val="24"/>
        </w:rPr>
      </w:pPr>
    </w:p>
    <w:p w14:paraId="7A61E49B">
      <w:pPr>
        <w:snapToGrid w:val="0"/>
        <w:spacing w:before="120" w:line="312" w:lineRule="auto"/>
        <w:ind w:right="-341"/>
        <w:jc w:val="center"/>
        <w:rPr>
          <w:rFonts w:ascii="Times New Roman" w:hAnsi="Times New Roman" w:eastAsia="宋体" w:cs="Times New Roman"/>
          <w:b/>
          <w:sz w:val="32"/>
        </w:rPr>
      </w:pPr>
    </w:p>
    <w:p w14:paraId="6A83704F">
      <w:pPr>
        <w:snapToGrid w:val="0"/>
        <w:spacing w:before="120" w:line="312" w:lineRule="auto"/>
        <w:ind w:right="-341"/>
        <w:jc w:val="center"/>
        <w:rPr>
          <w:rFonts w:ascii="Times New Roman" w:hAnsi="Times New Roman" w:eastAsia="宋体" w:cs="Times New Roman"/>
          <w:b/>
          <w:sz w:val="32"/>
        </w:rPr>
      </w:pPr>
    </w:p>
    <w:p w14:paraId="45F8B43E">
      <w:pPr>
        <w:snapToGrid w:val="0"/>
        <w:spacing w:before="120" w:line="312" w:lineRule="auto"/>
        <w:ind w:right="-341"/>
        <w:jc w:val="center"/>
        <w:rPr>
          <w:rFonts w:ascii="Times New Roman" w:hAnsi="Times New Roman" w:eastAsia="宋体" w:cs="Times New Roman"/>
          <w:b/>
          <w:sz w:val="32"/>
        </w:rPr>
      </w:pPr>
    </w:p>
    <w:p w14:paraId="492F3971">
      <w:pPr>
        <w:snapToGrid w:val="0"/>
        <w:spacing w:before="120" w:line="312" w:lineRule="auto"/>
        <w:ind w:right="-341"/>
        <w:jc w:val="center"/>
        <w:rPr>
          <w:rFonts w:ascii="Times New Roman" w:hAnsi="Times New Roman" w:eastAsia="宋体" w:cs="Times New Roman"/>
          <w:b/>
          <w:sz w:val="32"/>
        </w:rPr>
      </w:pPr>
    </w:p>
    <w:p w14:paraId="2CC75F4F">
      <w:pPr>
        <w:snapToGrid w:val="0"/>
        <w:spacing w:line="312" w:lineRule="auto"/>
        <w:jc w:val="left"/>
        <w:rPr>
          <w:rFonts w:ascii="Times New Roman" w:hAnsi="Times New Roman" w:eastAsia="宋体" w:cs="Times New Roman"/>
          <w:b/>
          <w:sz w:val="32"/>
        </w:rPr>
      </w:pPr>
    </w:p>
    <w:p w14:paraId="40E9C6D0">
      <w:pPr>
        <w:snapToGrid w:val="0"/>
        <w:spacing w:line="312" w:lineRule="auto"/>
        <w:jc w:val="left"/>
        <w:rPr>
          <w:rFonts w:ascii="Times New Roman" w:hAnsi="Times New Roman" w:eastAsia="宋体" w:cs="Times New Roman"/>
          <w:b/>
          <w:sz w:val="32"/>
        </w:rPr>
      </w:pPr>
    </w:p>
    <w:p w14:paraId="27B57DC6">
      <w:pPr>
        <w:snapToGrid w:val="0"/>
        <w:spacing w:line="312" w:lineRule="auto"/>
        <w:jc w:val="left"/>
        <w:rPr>
          <w:rFonts w:ascii="Times New Roman" w:hAnsi="Times New Roman" w:eastAsia="宋体" w:cs="Times New Roman"/>
          <w:b/>
          <w:sz w:val="32"/>
        </w:rPr>
      </w:pPr>
    </w:p>
    <w:p w14:paraId="7667E710">
      <w:pPr>
        <w:snapToGrid w:val="0"/>
        <w:spacing w:line="312" w:lineRule="auto"/>
        <w:jc w:val="left"/>
        <w:rPr>
          <w:rFonts w:ascii="Times New Roman" w:hAnsi="Times New Roman" w:eastAsia="宋体" w:cs="Times New Roman"/>
          <w:b/>
          <w:sz w:val="32"/>
        </w:rPr>
      </w:pPr>
    </w:p>
    <w:p w14:paraId="1566448B">
      <w:pPr>
        <w:snapToGrid w:val="0"/>
        <w:spacing w:line="312" w:lineRule="auto"/>
        <w:jc w:val="left"/>
        <w:rPr>
          <w:rFonts w:ascii="Times New Roman" w:hAnsi="Times New Roman" w:eastAsia="宋体" w:cs="Times New Roman"/>
          <w:b/>
          <w:sz w:val="32"/>
        </w:rPr>
      </w:pPr>
    </w:p>
    <w:p w14:paraId="7F344D7E">
      <w:pPr>
        <w:snapToGrid w:val="0"/>
        <w:spacing w:line="312" w:lineRule="auto"/>
        <w:jc w:val="left"/>
        <w:rPr>
          <w:rFonts w:ascii="Times New Roman" w:hAnsi="Times New Roman" w:eastAsia="宋体" w:cs="Times New Roman"/>
          <w:b/>
          <w:sz w:val="32"/>
        </w:rPr>
      </w:pPr>
    </w:p>
    <w:p w14:paraId="590574AF">
      <w:pPr>
        <w:snapToGrid w:val="0"/>
        <w:spacing w:line="312" w:lineRule="auto"/>
        <w:jc w:val="left"/>
        <w:rPr>
          <w:rFonts w:ascii="Times New Roman" w:hAnsi="Times New Roman" w:eastAsia="宋体" w:cs="Times New Roman"/>
          <w:b/>
          <w:sz w:val="24"/>
        </w:rPr>
      </w:pPr>
    </w:p>
    <w:p w14:paraId="6E0C1D53">
      <w:pPr>
        <w:snapToGrid w:val="0"/>
        <w:spacing w:line="312" w:lineRule="auto"/>
        <w:jc w:val="left"/>
        <w:rPr>
          <w:rFonts w:ascii="Times New Roman" w:hAnsi="Times New Roman" w:eastAsia="宋体" w:cs="Times New Roman"/>
          <w:b/>
          <w:sz w:val="24"/>
        </w:rPr>
      </w:pPr>
    </w:p>
    <w:p w14:paraId="49DB92C9">
      <w:pPr>
        <w:jc w:val="center"/>
        <w:rPr>
          <w:rFonts w:ascii="Times New Roman" w:hAnsi="Times New Roman" w:eastAsia="宋体" w:cs="Times New Roman"/>
          <w:b/>
          <w:spacing w:val="20"/>
          <w:sz w:val="28"/>
        </w:rPr>
      </w:pPr>
    </w:p>
    <w:p w14:paraId="54CC5A9F">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六、</w:t>
      </w:r>
      <w:r>
        <w:rPr>
          <w:rFonts w:hint="eastAsia" w:ascii="Times New Roman" w:hAnsi="Times New Roman" w:eastAsia="宋体" w:cs="Times New Roman"/>
          <w:b/>
          <w:bCs/>
          <w:sz w:val="30"/>
          <w:szCs w:val="30"/>
        </w:rPr>
        <w:t>廉政承诺书</w:t>
      </w:r>
    </w:p>
    <w:p w14:paraId="158814D1">
      <w:pPr>
        <w:rPr>
          <w:rFonts w:ascii="Times New Roman" w:hAnsi="Times New Roman" w:eastAsia="宋体" w:cs="Times New Roman"/>
          <w:b/>
          <w:bCs/>
          <w:sz w:val="28"/>
          <w:szCs w:val="28"/>
        </w:rPr>
      </w:pPr>
    </w:p>
    <w:p w14:paraId="6FB46C34">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20291347">
      <w:pPr>
        <w:spacing w:line="360" w:lineRule="auto"/>
        <w:ind w:firstLine="420" w:firstLineChars="200"/>
        <w:rPr>
          <w:rFonts w:ascii="Times New Roman" w:hAnsi="Times New Roman" w:eastAsia="宋体" w:cs="Times New Roman"/>
          <w:szCs w:val="21"/>
        </w:rPr>
      </w:pPr>
    </w:p>
    <w:p w14:paraId="4E0C289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rPr>
        <w:t>项目招标要求参加投标，在这次投标过程中和中标后，我们将严格遵守国家法律法规要求，并郑重承诺</w:t>
      </w:r>
      <w:r>
        <w:rPr>
          <w:rFonts w:ascii="Times New Roman" w:hAnsi="Times New Roman" w:eastAsia="宋体" w:cs="Times New Roman"/>
          <w:szCs w:val="21"/>
        </w:rPr>
        <w:t>:</w:t>
      </w:r>
    </w:p>
    <w:p w14:paraId="7F987D1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7523B7AC">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0A825F8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4B23AC3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73106C7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3FFEC54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71461C0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55A7BCE3">
      <w:pPr>
        <w:rPr>
          <w:rFonts w:ascii="Times New Roman" w:hAnsi="Times New Roman" w:eastAsia="宋体" w:cs="Times New Roman"/>
          <w:szCs w:val="21"/>
        </w:rPr>
      </w:pPr>
    </w:p>
    <w:p w14:paraId="39A7892B">
      <w:pPr>
        <w:rPr>
          <w:rFonts w:ascii="Times New Roman" w:hAnsi="Times New Roman" w:eastAsia="宋体" w:cs="Times New Roman"/>
          <w:szCs w:val="21"/>
        </w:rPr>
      </w:pPr>
    </w:p>
    <w:p w14:paraId="67DF5D28">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2391905E">
      <w:pPr>
        <w:rPr>
          <w:rFonts w:ascii="Times New Roman" w:hAnsi="Times New Roman" w:eastAsia="宋体" w:cs="Times New Roman"/>
          <w:szCs w:val="21"/>
        </w:rPr>
      </w:pPr>
    </w:p>
    <w:p w14:paraId="7DD664E2">
      <w:pPr>
        <w:rPr>
          <w:rFonts w:ascii="Times New Roman" w:hAnsi="Times New Roman" w:eastAsia="宋体" w:cs="Times New Roman"/>
          <w:szCs w:val="21"/>
        </w:rPr>
      </w:pPr>
    </w:p>
    <w:p w14:paraId="028990A6">
      <w:pPr>
        <w:rPr>
          <w:rFonts w:ascii="Times New Roman" w:hAnsi="Times New Roman" w:eastAsia="宋体" w:cs="Times New Roman"/>
          <w:szCs w:val="21"/>
        </w:rPr>
      </w:pPr>
    </w:p>
    <w:p w14:paraId="5FE87409">
      <w:pPr>
        <w:rPr>
          <w:rFonts w:ascii="Times New Roman" w:hAnsi="Times New Roman" w:eastAsia="宋体" w:cs="Times New Roman"/>
          <w:szCs w:val="21"/>
        </w:rPr>
      </w:pPr>
    </w:p>
    <w:p w14:paraId="249914DB">
      <w:pPr>
        <w:rPr>
          <w:rFonts w:ascii="Times New Roman" w:hAnsi="Times New Roman" w:eastAsia="宋体" w:cs="Times New Roman"/>
          <w:szCs w:val="21"/>
        </w:rPr>
      </w:pPr>
    </w:p>
    <w:p w14:paraId="008F98E1">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0018E2B9">
      <w:pPr>
        <w:snapToGrid w:val="0"/>
        <w:spacing w:before="50" w:line="312" w:lineRule="auto"/>
        <w:jc w:val="left"/>
        <w:rPr>
          <w:rFonts w:ascii="Times New Roman" w:hAnsi="Times New Roman" w:eastAsia="宋体" w:cs="Times New Roman"/>
          <w:b/>
          <w:spacing w:val="20"/>
          <w:sz w:val="28"/>
        </w:rPr>
      </w:pPr>
    </w:p>
    <w:p w14:paraId="7C753992">
      <w:pPr>
        <w:snapToGrid w:val="0"/>
        <w:spacing w:before="120" w:line="312" w:lineRule="auto"/>
        <w:ind w:right="-341"/>
        <w:rPr>
          <w:rFonts w:ascii="Times New Roman" w:hAnsi="Times New Roman" w:eastAsia="宋体" w:cs="Times New Roman"/>
          <w:b/>
          <w:sz w:val="28"/>
          <w:szCs w:val="28"/>
        </w:rPr>
      </w:pPr>
    </w:p>
    <w:p w14:paraId="064A0422">
      <w:pPr>
        <w:snapToGrid w:val="0"/>
        <w:spacing w:before="120" w:line="312" w:lineRule="auto"/>
        <w:ind w:right="-341"/>
        <w:rPr>
          <w:rFonts w:ascii="Times New Roman" w:hAnsi="Times New Roman" w:eastAsia="宋体" w:cs="Times New Roman"/>
          <w:b/>
          <w:sz w:val="28"/>
          <w:szCs w:val="28"/>
        </w:rPr>
      </w:pPr>
    </w:p>
    <w:p w14:paraId="30BD2152">
      <w:pPr>
        <w:snapToGrid w:val="0"/>
        <w:spacing w:before="120" w:line="312" w:lineRule="auto"/>
        <w:ind w:right="-341"/>
        <w:rPr>
          <w:rFonts w:ascii="Times New Roman" w:hAnsi="Times New Roman" w:eastAsia="宋体" w:cs="Times New Roman"/>
          <w:b/>
          <w:sz w:val="28"/>
          <w:szCs w:val="28"/>
        </w:rPr>
      </w:pPr>
    </w:p>
    <w:p w14:paraId="761A8A91">
      <w:pPr>
        <w:snapToGrid w:val="0"/>
        <w:spacing w:before="120" w:line="312" w:lineRule="auto"/>
        <w:ind w:right="-341"/>
        <w:rPr>
          <w:rFonts w:ascii="Times New Roman" w:hAnsi="Times New Roman" w:eastAsia="宋体" w:cs="Times New Roman"/>
          <w:b/>
          <w:sz w:val="28"/>
          <w:szCs w:val="28"/>
        </w:rPr>
      </w:pPr>
    </w:p>
    <w:p w14:paraId="3B637038">
      <w:pPr>
        <w:snapToGrid w:val="0"/>
        <w:spacing w:before="120" w:line="312" w:lineRule="auto"/>
        <w:ind w:right="-341"/>
        <w:rPr>
          <w:rFonts w:ascii="Times New Roman" w:hAnsi="Times New Roman" w:eastAsia="宋体" w:cs="Times New Roman"/>
          <w:b/>
          <w:sz w:val="28"/>
          <w:szCs w:val="28"/>
        </w:rPr>
      </w:pPr>
    </w:p>
    <w:p w14:paraId="51306363">
      <w:pPr>
        <w:pStyle w:val="8"/>
        <w:rPr>
          <w:rFonts w:ascii="Times New Roman" w:hAnsi="Times New Roman" w:eastAsia="宋体" w:cs="Times New Roman"/>
          <w:b/>
          <w:sz w:val="28"/>
          <w:szCs w:val="28"/>
        </w:rPr>
      </w:pPr>
    </w:p>
    <w:p w14:paraId="1807D9B4">
      <w:pPr>
        <w:pStyle w:val="8"/>
        <w:rPr>
          <w:rFonts w:hint="eastAsia" w:ascii="Times New Roman" w:hAnsi="Times New Roman" w:eastAsia="宋体" w:cs="Times New Roman"/>
          <w:b/>
          <w:sz w:val="28"/>
          <w:szCs w:val="28"/>
          <w:lang w:val="en-US" w:eastAsia="zh-CN"/>
        </w:rPr>
      </w:pPr>
      <w:r>
        <w:rPr>
          <w:rFonts w:hint="eastAsia" w:ascii="Times New Roman" w:hAnsi="Times New Roman" w:cs="Times New Roman"/>
          <w:b/>
          <w:sz w:val="28"/>
          <w:szCs w:val="28"/>
          <w:lang w:val="en-US" w:eastAsia="zh-CN"/>
        </w:rPr>
        <w:t xml:space="preserve"> </w:t>
      </w:r>
    </w:p>
    <w:p w14:paraId="0B910A70">
      <w:pPr>
        <w:snapToGrid w:val="0"/>
        <w:spacing w:before="120" w:line="312" w:lineRule="auto"/>
        <w:ind w:right="-341"/>
        <w:rPr>
          <w:rFonts w:ascii="Times New Roman" w:hAnsi="Times New Roman" w:eastAsia="宋体" w:cs="Times New Roman"/>
          <w:b/>
          <w:sz w:val="28"/>
          <w:szCs w:val="28"/>
        </w:rPr>
      </w:pPr>
    </w:p>
    <w:p w14:paraId="044E3578">
      <w:pPr>
        <w:snapToGrid w:val="0"/>
        <w:spacing w:before="120" w:line="312" w:lineRule="auto"/>
        <w:ind w:right="-341"/>
        <w:rPr>
          <w:rFonts w:ascii="宋体" w:hAnsi="宋体" w:eastAsia="宋体" w:cs="宋体"/>
          <w:b/>
          <w:kern w:val="0"/>
          <w:sz w:val="28"/>
          <w:szCs w:val="28"/>
        </w:rPr>
      </w:pPr>
      <w:r>
        <w:rPr>
          <w:rFonts w:hint="eastAsia" w:ascii="Times New Roman" w:hAnsi="Times New Roman" w:eastAsia="宋体" w:cs="Times New Roman"/>
          <w:b/>
          <w:sz w:val="28"/>
          <w:szCs w:val="28"/>
        </w:rPr>
        <w:t>七、</w:t>
      </w:r>
    </w:p>
    <w:p w14:paraId="0B4BB812">
      <w:pPr>
        <w:snapToGrid w:val="0"/>
        <w:spacing w:line="360" w:lineRule="auto"/>
        <w:ind w:right="-341"/>
        <w:jc w:val="center"/>
        <w:rPr>
          <w:rFonts w:ascii="宋体" w:hAnsi="宋体" w:eastAsia="宋体" w:cs="宋体"/>
          <w:b/>
          <w:kern w:val="0"/>
          <w:sz w:val="28"/>
          <w:szCs w:val="28"/>
        </w:rPr>
      </w:pPr>
    </w:p>
    <w:p w14:paraId="1633CC62">
      <w:pPr>
        <w:snapToGrid w:val="0"/>
        <w:spacing w:line="360" w:lineRule="auto"/>
        <w:ind w:right="-341" w:firstLine="3373" w:firstLineChars="1200"/>
        <w:rPr>
          <w:rFonts w:ascii="宋体" w:hAnsi="宋体" w:eastAsia="宋体" w:cs="宋体"/>
          <w:kern w:val="0"/>
          <w:szCs w:val="21"/>
        </w:rPr>
      </w:pPr>
      <w:r>
        <w:rPr>
          <w:rFonts w:hint="eastAsia" w:ascii="Times New Roman" w:hAnsi="Times New Roman" w:eastAsia="宋体" w:cs="Times New Roman"/>
          <w:b/>
          <w:sz w:val="28"/>
          <w:szCs w:val="28"/>
        </w:rPr>
        <w:t>中小企业声明函（货物）</w:t>
      </w:r>
    </w:p>
    <w:p w14:paraId="29C430C6">
      <w:pPr>
        <w:snapToGrid w:val="0"/>
        <w:spacing w:line="360" w:lineRule="auto"/>
        <w:ind w:right="-341"/>
        <w:rPr>
          <w:rFonts w:ascii="宋体" w:hAnsi="宋体" w:eastAsia="宋体" w:cs="宋体"/>
          <w:kern w:val="0"/>
          <w:szCs w:val="21"/>
        </w:rPr>
      </w:pPr>
    </w:p>
    <w:p w14:paraId="7ED5F516">
      <w:pPr>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本公司郑重声明，根据《政府采购促进中小企业发展管理办法》（财库﹝</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 xml:space="preserve">46 </w:t>
      </w:r>
      <w:r>
        <w:rPr>
          <w:rFonts w:hint="eastAsia" w:ascii="宋体" w:hAnsi="宋体" w:eastAsia="宋体" w:cs="Times New Roman"/>
          <w:szCs w:val="21"/>
        </w:rPr>
        <w:t>号）的规定，本公司参加（单位名称）的（项目名称）采购活动，提供的货物全部由符合政策要求的中小企业制造。相关企业（含联合体中的中小企业、签订分包意向协议的中小企业）的具体情况如下：</w:t>
      </w:r>
    </w:p>
    <w:p w14:paraId="4AD0113A">
      <w:pPr>
        <w:spacing w:line="360" w:lineRule="auto"/>
        <w:ind w:firstLine="420" w:firstLineChars="200"/>
        <w:rPr>
          <w:rFonts w:ascii="宋体" w:hAnsi="Times New Roman" w:eastAsia="宋体" w:cs="Times New Roman"/>
          <w:szCs w:val="21"/>
        </w:rPr>
      </w:pPr>
      <w:r>
        <w:rPr>
          <w:rFonts w:ascii="宋体" w:hAnsi="宋体" w:eastAsia="宋体" w:cs="Times New Roman"/>
          <w:szCs w:val="21"/>
        </w:rPr>
        <w:t xml:space="preserve">1. </w:t>
      </w:r>
      <w:r>
        <w:rPr>
          <w:rFonts w:hint="eastAsia" w:ascii="宋体" w:hAnsi="宋体" w:eastAsia="宋体" w:cs="Times New Roman"/>
          <w:szCs w:val="21"/>
        </w:rPr>
        <w:t>（标的名称），属于（采购文件中明确的所属行业）行业；制造商为（企业名称），从业人员人，营业收入为万元，资产总额为万元属于（中型企业、小型企业、微型企业）；</w:t>
      </w:r>
    </w:p>
    <w:p w14:paraId="4FE9C56F">
      <w:pPr>
        <w:spacing w:line="360" w:lineRule="auto"/>
        <w:ind w:firstLine="420" w:firstLineChars="200"/>
        <w:rPr>
          <w:rFonts w:ascii="宋体" w:hAnsi="Times New Roman"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（标的名称），属于（采购文件中明确的所属行业）行业；制造商为（企业名称），从业人员人，营业收入为万元，资产总额为万元，属于（中型企业、小型企业、微型企业）；</w:t>
      </w:r>
    </w:p>
    <w:p w14:paraId="718017CD">
      <w:pPr>
        <w:spacing w:line="360" w:lineRule="auto"/>
        <w:rPr>
          <w:rFonts w:ascii="宋体" w:hAnsi="Times New Roman" w:eastAsia="宋体" w:cs="Times New Roman"/>
          <w:szCs w:val="21"/>
        </w:rPr>
      </w:pPr>
      <w:r>
        <w:rPr>
          <w:rFonts w:hint="eastAsia" w:ascii="宋体" w:hAnsi="宋体" w:eastAsia="宋体" w:cs="Times New Roman"/>
          <w:szCs w:val="21"/>
        </w:rPr>
        <w:t>……</w:t>
      </w:r>
    </w:p>
    <w:p w14:paraId="2E0A0D5B">
      <w:pPr>
        <w:spacing w:line="360" w:lineRule="auto"/>
        <w:ind w:firstLine="735" w:firstLineChars="350"/>
        <w:rPr>
          <w:rFonts w:ascii="宋体" w:hAnsi="Times New Roman" w:eastAsia="宋体" w:cs="Times New Roman"/>
          <w:szCs w:val="21"/>
        </w:rPr>
      </w:pPr>
      <w:r>
        <w:rPr>
          <w:rFonts w:hint="eastAsia" w:ascii="宋体" w:hAnsi="宋体" w:eastAsia="宋体" w:cs="Times New Roman"/>
          <w:szCs w:val="21"/>
        </w:rPr>
        <w:t>以上企业，不属于大企业的分支机构，不存在控股股东为大企业的情形，也不存在与大企业的负责人为同一人的情形。</w:t>
      </w:r>
    </w:p>
    <w:p w14:paraId="0C225EDA">
      <w:pPr>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本企业对上述声明内容的真实性负责。如有虚假，将依法承担相应责任。</w:t>
      </w:r>
    </w:p>
    <w:p w14:paraId="5DF6F230">
      <w:pPr>
        <w:spacing w:line="360" w:lineRule="auto"/>
        <w:rPr>
          <w:rFonts w:ascii="宋体" w:hAnsi="Times New Roman" w:eastAsia="宋体" w:cs="Times New Roman"/>
          <w:szCs w:val="21"/>
        </w:rPr>
      </w:pPr>
    </w:p>
    <w:p w14:paraId="0667DB3E">
      <w:pPr>
        <w:spacing w:line="360" w:lineRule="auto"/>
        <w:rPr>
          <w:rFonts w:ascii="宋体" w:hAnsi="Times New Roman" w:eastAsia="宋体" w:cs="Times New Roman"/>
          <w:szCs w:val="21"/>
        </w:rPr>
      </w:pPr>
    </w:p>
    <w:p w14:paraId="339E06B8">
      <w:pPr>
        <w:spacing w:line="360" w:lineRule="auto"/>
        <w:ind w:firstLine="630" w:firstLineChars="300"/>
        <w:rPr>
          <w:rFonts w:ascii="宋体" w:hAnsi="Times New Roman" w:eastAsia="宋体" w:cs="Times New Roman"/>
          <w:szCs w:val="21"/>
        </w:rPr>
      </w:pPr>
      <w:r>
        <w:rPr>
          <w:rFonts w:hint="eastAsia" w:ascii="宋体" w:hAnsi="宋体" w:eastAsia="宋体" w:cs="Times New Roman"/>
          <w:szCs w:val="21"/>
        </w:rPr>
        <w:t>企业名称（盖章）：</w:t>
      </w:r>
    </w:p>
    <w:p w14:paraId="6857EAB2">
      <w:pPr>
        <w:spacing w:line="360" w:lineRule="auto"/>
        <w:ind w:firstLine="630" w:firstLineChars="300"/>
        <w:rPr>
          <w:rFonts w:ascii="宋体" w:hAnsi="宋体"/>
        </w:rPr>
        <w:sectPr>
          <w:pgSz w:w="11906" w:h="16838"/>
          <w:pgMar w:top="1304" w:right="1531" w:bottom="1304" w:left="1531" w:header="567" w:footer="1304" w:gutter="0"/>
          <w:cols w:space="720" w:num="1"/>
          <w:docGrid w:linePitch="286" w:charSpace="0"/>
        </w:sectPr>
      </w:pPr>
      <w:r>
        <w:rPr>
          <w:rFonts w:hint="eastAsia" w:ascii="宋体" w:hAnsi="宋体" w:eastAsia="宋体" w:cs="Times New Roman"/>
          <w:szCs w:val="21"/>
        </w:rPr>
        <w:t>日期：</w:t>
      </w:r>
    </w:p>
    <w:p w14:paraId="02B2A0D8">
      <w:pPr>
        <w:snapToGrid w:val="0"/>
        <w:spacing w:line="360" w:lineRule="auto"/>
        <w:ind w:right="-341"/>
        <w:rPr>
          <w:rFonts w:ascii="Times New Roman" w:hAnsi="Times New Roman" w:eastAsia="宋体" w:cs="Times New Roman"/>
        </w:rPr>
      </w:pPr>
    </w:p>
    <w:p w14:paraId="42357C82">
      <w:pPr>
        <w:spacing w:after="120"/>
        <w:rPr>
          <w:rFonts w:ascii="Times New Roman" w:hAnsi="Times New Roman" w:eastAsia="宋体" w:cs="Times New Roman"/>
        </w:rPr>
      </w:pPr>
    </w:p>
    <w:p w14:paraId="1F6F550A">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6968E7FE">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5E9E16DA">
      <w:pPr>
        <w:spacing w:line="360" w:lineRule="auto"/>
        <w:ind w:firstLine="480"/>
        <w:rPr>
          <w:rFonts w:ascii="Times New Roman" w:hAnsi="Times New Roman" w:eastAsia="宋体" w:cs="Times New Roman"/>
          <w:szCs w:val="21"/>
        </w:rPr>
      </w:pPr>
    </w:p>
    <w:p w14:paraId="6B1C47FB">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0AF5D51B">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3FF0FB21">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5DE25645">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54D67099">
      <w:pPr>
        <w:spacing w:line="360" w:lineRule="auto"/>
        <w:ind w:firstLine="480"/>
        <w:rPr>
          <w:rFonts w:ascii="Times New Roman" w:hAnsi="Times New Roman" w:eastAsia="宋体" w:cs="Times New Roman"/>
          <w:szCs w:val="21"/>
        </w:rPr>
      </w:pPr>
    </w:p>
    <w:p w14:paraId="424FE04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32876BB4">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70F06407">
      <w:pPr>
        <w:spacing w:line="360" w:lineRule="auto"/>
        <w:ind w:firstLine="480"/>
        <w:rPr>
          <w:rFonts w:ascii="Times New Roman" w:hAnsi="Times New Roman" w:eastAsia="宋体" w:cs="Times New Roman"/>
          <w:szCs w:val="21"/>
        </w:rPr>
      </w:pPr>
    </w:p>
    <w:p w14:paraId="718FED0C">
      <w:pPr>
        <w:spacing w:line="360" w:lineRule="auto"/>
        <w:ind w:firstLine="480"/>
        <w:rPr>
          <w:rFonts w:ascii="Times New Roman" w:hAnsi="Times New Roman" w:eastAsia="宋体" w:cs="Times New Roman"/>
          <w:szCs w:val="21"/>
        </w:rPr>
      </w:pPr>
    </w:p>
    <w:p w14:paraId="793FC7FA">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7C52130C">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346BB72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E7C79F7">
      <w:pPr>
        <w:spacing w:line="360" w:lineRule="auto"/>
        <w:ind w:firstLine="480"/>
        <w:rPr>
          <w:rFonts w:ascii="Times New Roman" w:hAnsi="Times New Roman" w:eastAsia="宋体" w:cs="Times New Roman"/>
          <w:szCs w:val="21"/>
        </w:rPr>
      </w:pPr>
    </w:p>
    <w:p w14:paraId="5F0288B1">
      <w:pPr>
        <w:spacing w:line="360" w:lineRule="auto"/>
        <w:ind w:firstLine="480"/>
        <w:rPr>
          <w:rFonts w:ascii="Times New Roman" w:hAnsi="Times New Roman" w:eastAsia="宋体" w:cs="Times New Roman"/>
          <w:szCs w:val="21"/>
        </w:rPr>
      </w:pPr>
    </w:p>
    <w:p w14:paraId="194153E1">
      <w:pPr>
        <w:spacing w:line="360" w:lineRule="auto"/>
        <w:ind w:firstLine="480"/>
        <w:rPr>
          <w:rFonts w:ascii="Times New Roman" w:hAnsi="Times New Roman" w:eastAsia="宋体" w:cs="Times New Roman"/>
          <w:szCs w:val="21"/>
        </w:rPr>
      </w:pPr>
    </w:p>
    <w:p w14:paraId="3CB5F44F">
      <w:pPr>
        <w:spacing w:line="360" w:lineRule="auto"/>
        <w:ind w:firstLine="480"/>
        <w:rPr>
          <w:rFonts w:ascii="Times New Roman" w:hAnsi="Times New Roman" w:eastAsia="宋体" w:cs="Times New Roman"/>
          <w:szCs w:val="21"/>
        </w:rPr>
      </w:pPr>
    </w:p>
    <w:p w14:paraId="266672BD">
      <w:pPr>
        <w:spacing w:line="360" w:lineRule="auto"/>
        <w:ind w:firstLine="480"/>
        <w:rPr>
          <w:rFonts w:ascii="Times New Roman" w:hAnsi="Times New Roman" w:eastAsia="宋体" w:cs="Times New Roman"/>
          <w:szCs w:val="21"/>
        </w:rPr>
      </w:pPr>
    </w:p>
    <w:p w14:paraId="07501141">
      <w:pPr>
        <w:spacing w:line="360" w:lineRule="auto"/>
        <w:ind w:firstLine="480"/>
        <w:rPr>
          <w:rFonts w:ascii="Times New Roman" w:hAnsi="Times New Roman" w:eastAsia="宋体" w:cs="Times New Roman"/>
          <w:szCs w:val="21"/>
        </w:rPr>
      </w:pPr>
    </w:p>
    <w:p w14:paraId="45220707">
      <w:pPr>
        <w:spacing w:line="360" w:lineRule="auto"/>
        <w:ind w:firstLine="480"/>
        <w:rPr>
          <w:rFonts w:ascii="Times New Roman" w:hAnsi="Times New Roman" w:eastAsia="宋体" w:cs="Times New Roman"/>
          <w:szCs w:val="21"/>
        </w:rPr>
      </w:pPr>
    </w:p>
    <w:p w14:paraId="762D299B">
      <w:pPr>
        <w:spacing w:line="360" w:lineRule="auto"/>
        <w:ind w:firstLine="480"/>
        <w:rPr>
          <w:rFonts w:ascii="Times New Roman" w:hAnsi="Times New Roman" w:eastAsia="宋体" w:cs="Times New Roman"/>
          <w:szCs w:val="21"/>
        </w:rPr>
      </w:pPr>
    </w:p>
    <w:p w14:paraId="732FD1E6">
      <w:pPr>
        <w:spacing w:line="360" w:lineRule="auto"/>
        <w:ind w:firstLine="480"/>
        <w:rPr>
          <w:rFonts w:ascii="Times New Roman" w:hAnsi="Times New Roman" w:eastAsia="宋体" w:cs="Times New Roman"/>
          <w:szCs w:val="21"/>
        </w:rPr>
      </w:pPr>
    </w:p>
    <w:p w14:paraId="623E6568">
      <w:pPr>
        <w:spacing w:line="360" w:lineRule="auto"/>
        <w:ind w:firstLine="480"/>
        <w:rPr>
          <w:rFonts w:ascii="Times New Roman" w:hAnsi="Times New Roman" w:eastAsia="宋体" w:cs="Times New Roman"/>
          <w:szCs w:val="21"/>
        </w:rPr>
      </w:pPr>
    </w:p>
    <w:p w14:paraId="1F522A84">
      <w:pPr>
        <w:spacing w:line="360" w:lineRule="auto"/>
        <w:ind w:firstLine="480"/>
        <w:rPr>
          <w:rFonts w:ascii="Times New Roman" w:hAnsi="Times New Roman" w:eastAsia="宋体" w:cs="Times New Roman"/>
          <w:szCs w:val="21"/>
        </w:rPr>
      </w:pPr>
    </w:p>
    <w:p w14:paraId="1335E3AB">
      <w:pPr>
        <w:spacing w:line="360" w:lineRule="auto"/>
        <w:ind w:firstLine="480"/>
        <w:rPr>
          <w:rFonts w:ascii="Times New Roman" w:hAnsi="Times New Roman" w:eastAsia="宋体" w:cs="Times New Roman"/>
          <w:szCs w:val="21"/>
        </w:rPr>
      </w:pPr>
    </w:p>
    <w:p w14:paraId="08BF24E1">
      <w:pPr>
        <w:spacing w:line="360" w:lineRule="auto"/>
        <w:ind w:firstLine="480"/>
        <w:rPr>
          <w:rFonts w:ascii="Times New Roman" w:hAnsi="Times New Roman" w:eastAsia="宋体" w:cs="Times New Roman"/>
          <w:szCs w:val="21"/>
        </w:rPr>
      </w:pPr>
    </w:p>
    <w:p w14:paraId="4868143D">
      <w:pPr>
        <w:spacing w:line="360" w:lineRule="auto"/>
        <w:rPr>
          <w:rFonts w:ascii="Times New Roman" w:hAnsi="Times New Roman" w:eastAsia="宋体" w:cs="Times New Roman"/>
          <w:b/>
          <w:sz w:val="24"/>
          <w:szCs w:val="24"/>
        </w:rPr>
      </w:pPr>
    </w:p>
    <w:p w14:paraId="06CE43C5">
      <w:pPr>
        <w:spacing w:line="360" w:lineRule="auto"/>
        <w:jc w:val="center"/>
        <w:rPr>
          <w:rFonts w:ascii="Times New Roman" w:hAnsi="Times New Roman" w:eastAsia="宋体" w:cs="Times New Roman"/>
          <w:b/>
          <w:sz w:val="24"/>
          <w:szCs w:val="24"/>
        </w:rPr>
      </w:pPr>
    </w:p>
    <w:p w14:paraId="3D29126A">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551BD670">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378D52C1">
      <w:pPr>
        <w:spacing w:line="360" w:lineRule="auto"/>
        <w:rPr>
          <w:rFonts w:ascii="Times New Roman" w:hAnsi="Times New Roman" w:eastAsia="宋体" w:cs="Times New Roman"/>
          <w:szCs w:val="21"/>
        </w:rPr>
      </w:pPr>
    </w:p>
    <w:p w14:paraId="43AF8D1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565014C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09128F71">
      <w:pPr>
        <w:spacing w:line="360" w:lineRule="auto"/>
        <w:rPr>
          <w:rFonts w:ascii="Times New Roman" w:hAnsi="Times New Roman" w:eastAsia="宋体" w:cs="Times New Roman"/>
          <w:szCs w:val="21"/>
        </w:rPr>
      </w:pPr>
    </w:p>
    <w:p w14:paraId="6D65AB1F">
      <w:pPr>
        <w:spacing w:line="360" w:lineRule="auto"/>
        <w:rPr>
          <w:rFonts w:ascii="Times New Roman" w:hAnsi="Times New Roman" w:eastAsia="宋体" w:cs="Times New Roman"/>
          <w:szCs w:val="21"/>
        </w:rPr>
      </w:pPr>
    </w:p>
    <w:p w14:paraId="788ED922">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0A1608B9">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08A63953">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7DA5FC85">
      <w:pPr>
        <w:snapToGrid w:val="0"/>
        <w:spacing w:line="360" w:lineRule="auto"/>
        <w:ind w:right="-341"/>
        <w:rPr>
          <w:rFonts w:ascii="Times New Roman" w:hAnsi="Times New Roman" w:eastAsia="宋体" w:cs="Times New Roman"/>
        </w:rPr>
      </w:pPr>
    </w:p>
    <w:p w14:paraId="382C55A0">
      <w:pPr>
        <w:snapToGrid w:val="0"/>
        <w:spacing w:line="360" w:lineRule="auto"/>
        <w:ind w:right="-341"/>
        <w:rPr>
          <w:rFonts w:ascii="Times New Roman" w:hAnsi="Times New Roman" w:eastAsia="宋体" w:cs="Times New Roman"/>
        </w:rPr>
      </w:pPr>
    </w:p>
    <w:p w14:paraId="4A3BFDD5">
      <w:pPr>
        <w:snapToGrid w:val="0"/>
        <w:spacing w:line="360" w:lineRule="auto"/>
        <w:ind w:right="-341"/>
        <w:rPr>
          <w:rFonts w:ascii="Times New Roman" w:hAnsi="Times New Roman" w:eastAsia="宋体" w:cs="Times New Roman"/>
        </w:rPr>
      </w:pPr>
    </w:p>
    <w:p w14:paraId="00954570">
      <w:pPr>
        <w:snapToGrid w:val="0"/>
        <w:spacing w:line="360" w:lineRule="auto"/>
        <w:ind w:right="-341"/>
        <w:rPr>
          <w:rFonts w:ascii="Times New Roman" w:hAnsi="Times New Roman" w:eastAsia="宋体" w:cs="Times New Roman"/>
        </w:rPr>
      </w:pPr>
    </w:p>
    <w:p w14:paraId="70B79CDC">
      <w:pPr>
        <w:snapToGrid w:val="0"/>
        <w:spacing w:line="312" w:lineRule="auto"/>
        <w:ind w:right="-341"/>
        <w:rPr>
          <w:rFonts w:ascii="Times New Roman" w:hAnsi="Times New Roman" w:eastAsia="宋体" w:cs="Times New Roman"/>
          <w:b/>
        </w:rPr>
      </w:pPr>
    </w:p>
    <w:p w14:paraId="1671A698">
      <w:pPr>
        <w:snapToGrid w:val="0"/>
        <w:spacing w:line="312" w:lineRule="auto"/>
        <w:ind w:right="-341"/>
        <w:rPr>
          <w:rFonts w:ascii="Times New Roman" w:hAnsi="Times New Roman" w:eastAsia="宋体" w:cs="Times New Roman"/>
          <w:b/>
        </w:rPr>
      </w:pPr>
    </w:p>
    <w:p w14:paraId="577F0522">
      <w:pPr>
        <w:snapToGrid w:val="0"/>
        <w:spacing w:line="312" w:lineRule="auto"/>
        <w:ind w:right="-341"/>
        <w:rPr>
          <w:rFonts w:ascii="Times New Roman" w:hAnsi="Times New Roman" w:eastAsia="宋体" w:cs="Times New Roman"/>
          <w:b/>
        </w:rPr>
      </w:pPr>
    </w:p>
    <w:p w14:paraId="33CF11F0">
      <w:pPr>
        <w:snapToGrid w:val="0"/>
        <w:spacing w:line="312" w:lineRule="auto"/>
        <w:ind w:right="-341"/>
        <w:rPr>
          <w:rFonts w:ascii="Times New Roman" w:hAnsi="Times New Roman" w:eastAsia="宋体" w:cs="Times New Roman"/>
          <w:b/>
        </w:rPr>
      </w:pPr>
    </w:p>
    <w:p w14:paraId="75394235">
      <w:pPr>
        <w:snapToGrid w:val="0"/>
        <w:spacing w:line="312" w:lineRule="auto"/>
        <w:ind w:right="-341"/>
        <w:rPr>
          <w:rFonts w:ascii="Times New Roman" w:hAnsi="Times New Roman" w:eastAsia="宋体" w:cs="Times New Roman"/>
          <w:b/>
        </w:rPr>
      </w:pPr>
    </w:p>
    <w:p w14:paraId="7FF9A07B">
      <w:pPr>
        <w:snapToGrid w:val="0"/>
        <w:spacing w:line="312" w:lineRule="auto"/>
        <w:ind w:right="-341"/>
        <w:rPr>
          <w:rFonts w:ascii="Times New Roman" w:hAnsi="Times New Roman" w:eastAsia="宋体" w:cs="Times New Roman"/>
          <w:b/>
        </w:rPr>
      </w:pPr>
    </w:p>
    <w:p w14:paraId="5BD28449">
      <w:pPr>
        <w:snapToGrid w:val="0"/>
        <w:spacing w:line="312" w:lineRule="auto"/>
        <w:ind w:right="-341"/>
        <w:rPr>
          <w:rFonts w:ascii="Times New Roman" w:hAnsi="Times New Roman" w:eastAsia="宋体" w:cs="Times New Roman"/>
          <w:b/>
        </w:rPr>
      </w:pPr>
    </w:p>
    <w:p w14:paraId="24908895">
      <w:pPr>
        <w:snapToGrid w:val="0"/>
        <w:spacing w:before="120" w:line="312" w:lineRule="auto"/>
        <w:ind w:right="-341"/>
        <w:rPr>
          <w:rFonts w:ascii="Times New Roman" w:hAnsi="Times New Roman" w:eastAsia="宋体" w:cs="Times New Roman"/>
          <w:b/>
          <w:sz w:val="32"/>
        </w:rPr>
      </w:pPr>
    </w:p>
    <w:p w14:paraId="131331A3">
      <w:pPr>
        <w:rPr>
          <w:rFonts w:ascii="Times New Roman" w:hAnsi="Times New Roman" w:eastAsia="宋体" w:cs="Times New Roman"/>
          <w:sz w:val="18"/>
          <w:szCs w:val="24"/>
        </w:rPr>
      </w:pPr>
    </w:p>
    <w:p w14:paraId="054DAEAA">
      <w:pPr>
        <w:spacing w:after="120"/>
        <w:rPr>
          <w:rFonts w:ascii="Times New Roman" w:hAnsi="Times New Roman" w:eastAsia="宋体" w:cs="Times New Roman"/>
        </w:rPr>
      </w:pPr>
    </w:p>
    <w:p w14:paraId="308A4B2C">
      <w:pPr>
        <w:snapToGrid w:val="0"/>
        <w:spacing w:before="50" w:line="312" w:lineRule="auto"/>
        <w:jc w:val="left"/>
        <w:rPr>
          <w:rFonts w:ascii="Times New Roman" w:hAnsi="Times New Roman" w:eastAsia="宋体" w:cs="Times New Roman"/>
          <w:b/>
          <w:spacing w:val="20"/>
          <w:sz w:val="28"/>
        </w:rPr>
      </w:pPr>
    </w:p>
    <w:p w14:paraId="7F412B6B">
      <w:pPr>
        <w:snapToGrid w:val="0"/>
        <w:spacing w:before="50" w:line="312" w:lineRule="auto"/>
        <w:jc w:val="center"/>
        <w:rPr>
          <w:rFonts w:ascii="Times New Roman" w:hAnsi="Times New Roman" w:eastAsia="宋体" w:cs="Times New Roman"/>
          <w:b/>
          <w:sz w:val="24"/>
        </w:rPr>
      </w:pPr>
    </w:p>
    <w:p w14:paraId="0C4FAAD4">
      <w:pPr>
        <w:snapToGrid w:val="0"/>
        <w:spacing w:before="50" w:line="312" w:lineRule="auto"/>
        <w:jc w:val="center"/>
        <w:rPr>
          <w:rFonts w:ascii="Times New Roman" w:hAnsi="Times New Roman" w:eastAsia="宋体" w:cs="Times New Roman"/>
          <w:b/>
          <w:sz w:val="24"/>
        </w:rPr>
      </w:pPr>
    </w:p>
    <w:p w14:paraId="41D005C8">
      <w:pPr>
        <w:snapToGrid w:val="0"/>
        <w:spacing w:before="50" w:line="312" w:lineRule="auto"/>
        <w:jc w:val="center"/>
        <w:rPr>
          <w:rFonts w:ascii="Times New Roman" w:hAnsi="Times New Roman" w:eastAsia="宋体" w:cs="Times New Roman"/>
          <w:b/>
          <w:sz w:val="24"/>
        </w:rPr>
      </w:pPr>
    </w:p>
    <w:p w14:paraId="28BE31DD">
      <w:pPr>
        <w:snapToGrid w:val="0"/>
        <w:spacing w:before="50" w:line="312" w:lineRule="auto"/>
        <w:jc w:val="center"/>
        <w:rPr>
          <w:rFonts w:ascii="Times New Roman" w:hAnsi="Times New Roman" w:eastAsia="宋体" w:cs="Times New Roman"/>
          <w:b/>
          <w:sz w:val="24"/>
        </w:rPr>
      </w:pPr>
    </w:p>
    <w:p w14:paraId="587AEAF0">
      <w:pPr>
        <w:snapToGrid w:val="0"/>
        <w:spacing w:before="50" w:line="312" w:lineRule="auto"/>
        <w:jc w:val="center"/>
        <w:rPr>
          <w:rFonts w:ascii="Times New Roman" w:hAnsi="Times New Roman" w:eastAsia="宋体" w:cs="Times New Roman"/>
          <w:b/>
          <w:sz w:val="24"/>
        </w:rPr>
      </w:pPr>
    </w:p>
    <w:p w14:paraId="73CBCC46">
      <w:pPr>
        <w:snapToGrid w:val="0"/>
        <w:spacing w:before="50" w:line="312" w:lineRule="auto"/>
        <w:jc w:val="center"/>
        <w:rPr>
          <w:rFonts w:ascii="Times New Roman" w:hAnsi="Times New Roman" w:eastAsia="宋体" w:cs="Times New Roman"/>
          <w:b/>
          <w:sz w:val="24"/>
        </w:rPr>
      </w:pPr>
    </w:p>
    <w:p w14:paraId="76F3288B">
      <w:pPr>
        <w:snapToGrid w:val="0"/>
        <w:spacing w:before="50" w:line="312" w:lineRule="auto"/>
        <w:rPr>
          <w:rFonts w:ascii="Times New Roman" w:hAnsi="Times New Roman" w:eastAsia="宋体" w:cs="Times New Roman"/>
          <w:b/>
          <w:sz w:val="24"/>
        </w:rPr>
      </w:pPr>
    </w:p>
    <w:p w14:paraId="4596AA35">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14:paraId="7336AA7A">
      <w:pPr>
        <w:snapToGrid w:val="0"/>
        <w:spacing w:before="50" w:line="312" w:lineRule="auto"/>
        <w:jc w:val="center"/>
        <w:rPr>
          <w:rFonts w:ascii="Times New Roman" w:hAnsi="Times New Roman" w:eastAsia="宋体" w:cs="Times New Roman"/>
          <w:b/>
          <w:sz w:val="24"/>
        </w:rPr>
      </w:pPr>
    </w:p>
    <w:p w14:paraId="686E4AC2">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60E9D2BA">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9"/>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1C46F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761A3EAD">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6206DCD7">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CC2F020">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770C9911">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0ABC1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7AE5DF60">
            <w:pPr>
              <w:snapToGrid w:val="0"/>
              <w:spacing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11317076">
            <w:pPr>
              <w:snapToGrid w:val="0"/>
              <w:spacing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108D2F0">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DC603D8">
            <w:pPr>
              <w:snapToGrid w:val="0"/>
              <w:spacing w:beforeLines="50" w:after="360" w:line="312" w:lineRule="auto"/>
              <w:rPr>
                <w:rFonts w:ascii="Times New Roman" w:hAnsi="Times New Roman" w:eastAsia="宋体" w:cs="Times New Roman"/>
                <w:b/>
                <w:bCs/>
                <w:kern w:val="44"/>
                <w:sz w:val="24"/>
                <w:szCs w:val="20"/>
              </w:rPr>
            </w:pPr>
          </w:p>
        </w:tc>
      </w:tr>
      <w:tr w14:paraId="7EA17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6BF66CE9">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14:paraId="76ACB7B8">
            <w:pPr>
              <w:snapToGrid w:val="0"/>
              <w:spacing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4894D61F">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55B89BC1">
            <w:pPr>
              <w:snapToGrid w:val="0"/>
              <w:spacing w:beforeLines="50" w:after="360" w:line="312" w:lineRule="auto"/>
              <w:rPr>
                <w:rFonts w:ascii="Times New Roman" w:hAnsi="Times New Roman" w:eastAsia="宋体" w:cs="Times New Roman"/>
                <w:b/>
                <w:bCs/>
                <w:kern w:val="44"/>
                <w:sz w:val="24"/>
                <w:szCs w:val="20"/>
              </w:rPr>
            </w:pPr>
          </w:p>
        </w:tc>
      </w:tr>
      <w:tr w14:paraId="4DBC1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2DDC1710">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48556FA8">
            <w:pPr>
              <w:snapToGrid w:val="0"/>
              <w:spacing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75BE48F2">
            <w:pPr>
              <w:snapToGrid w:val="0"/>
              <w:spacing w:beforeLines="50" w:after="360" w:line="312" w:lineRule="auto"/>
              <w:ind w:left="43"/>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8C025D1">
            <w:pPr>
              <w:snapToGrid w:val="0"/>
              <w:spacing w:beforeLines="50" w:after="360" w:line="312" w:lineRule="auto"/>
              <w:ind w:left="43"/>
              <w:rPr>
                <w:rFonts w:ascii="Times New Roman" w:hAnsi="Times New Roman" w:eastAsia="宋体" w:cs="Times New Roman"/>
                <w:b/>
                <w:bCs/>
                <w:kern w:val="44"/>
                <w:sz w:val="24"/>
                <w:szCs w:val="20"/>
              </w:rPr>
            </w:pPr>
          </w:p>
        </w:tc>
      </w:tr>
      <w:tr w14:paraId="48ABA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63AFC350">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661AE471">
            <w:pPr>
              <w:snapToGrid w:val="0"/>
              <w:spacing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39AFDB2D">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94661FC">
            <w:pPr>
              <w:snapToGrid w:val="0"/>
              <w:spacing w:beforeLines="50" w:after="360" w:line="312" w:lineRule="auto"/>
              <w:rPr>
                <w:rFonts w:ascii="Times New Roman" w:hAnsi="Times New Roman" w:eastAsia="宋体" w:cs="Times New Roman"/>
                <w:b/>
                <w:bCs/>
                <w:kern w:val="44"/>
                <w:sz w:val="24"/>
                <w:szCs w:val="20"/>
              </w:rPr>
            </w:pPr>
          </w:p>
        </w:tc>
      </w:tr>
      <w:tr w14:paraId="01C03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2411281D">
            <w:pPr>
              <w:snapToGrid w:val="0"/>
              <w:spacing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17DA2624">
            <w:pPr>
              <w:snapToGrid w:val="0"/>
              <w:spacing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9CEDFEF">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3FE27C8">
            <w:pPr>
              <w:snapToGrid w:val="0"/>
              <w:spacing w:beforeLines="50" w:after="360" w:line="312" w:lineRule="auto"/>
              <w:rPr>
                <w:rFonts w:ascii="Times New Roman" w:hAnsi="Times New Roman" w:eastAsia="宋体" w:cs="Times New Roman"/>
                <w:b/>
                <w:bCs/>
                <w:kern w:val="44"/>
                <w:sz w:val="24"/>
                <w:szCs w:val="20"/>
              </w:rPr>
            </w:pPr>
          </w:p>
        </w:tc>
      </w:tr>
      <w:tr w14:paraId="7D962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72FC015F">
            <w:pPr>
              <w:snapToGrid w:val="0"/>
              <w:spacing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70E615C3">
            <w:pPr>
              <w:snapToGrid w:val="0"/>
              <w:spacing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0F486075">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4F08280C">
            <w:pPr>
              <w:snapToGrid w:val="0"/>
              <w:spacing w:beforeLines="50" w:after="360" w:line="312" w:lineRule="auto"/>
              <w:rPr>
                <w:rFonts w:ascii="Times New Roman" w:hAnsi="Times New Roman" w:eastAsia="宋体" w:cs="Times New Roman"/>
                <w:b/>
                <w:bCs/>
                <w:kern w:val="44"/>
                <w:sz w:val="24"/>
                <w:szCs w:val="20"/>
              </w:rPr>
            </w:pPr>
          </w:p>
        </w:tc>
      </w:tr>
    </w:tbl>
    <w:p w14:paraId="3CD149D8">
      <w:pPr>
        <w:snapToGrid w:val="0"/>
        <w:spacing w:line="312" w:lineRule="auto"/>
        <w:ind w:left="642" w:hanging="642"/>
        <w:rPr>
          <w:rFonts w:ascii="Times New Roman" w:hAnsi="Times New Roman" w:eastAsia="宋体" w:cs="Times New Roman"/>
          <w:b/>
          <w:spacing w:val="20"/>
          <w:kern w:val="0"/>
          <w:sz w:val="28"/>
          <w:szCs w:val="20"/>
        </w:rPr>
      </w:pPr>
    </w:p>
    <w:p w14:paraId="42B661A8">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74AAB98A">
      <w:pPr>
        <w:snapToGrid w:val="0"/>
        <w:spacing w:before="5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3E521706">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w:t>
      </w:r>
      <w:r>
        <w:rPr>
          <w:rFonts w:hint="eastAsia" w:ascii="Times New Roman" w:hAnsi="Times New Roman" w:eastAsia="宋体" w:cs="Times New Roman"/>
          <w:lang w:eastAsia="zh-CN"/>
        </w:rPr>
        <w:t>，</w:t>
      </w:r>
      <w:r>
        <w:rPr>
          <w:rFonts w:hint="eastAsia" w:ascii="Times New Roman" w:hAnsi="Times New Roman" w:eastAsia="宋体" w:cs="Times New Roman"/>
        </w:rPr>
        <w:t>格式</w:t>
      </w:r>
      <w:r>
        <w:rPr>
          <w:rFonts w:hint="eastAsia" w:ascii="Times New Roman" w:hAnsi="Times New Roman" w:eastAsia="宋体" w:cs="Times New Roman"/>
          <w:lang w:val="en-US" w:eastAsia="zh-CN"/>
        </w:rPr>
        <w:t>可</w:t>
      </w:r>
      <w:r>
        <w:rPr>
          <w:rFonts w:hint="eastAsia" w:ascii="Times New Roman" w:hAnsi="Times New Roman" w:eastAsia="宋体" w:cs="Times New Roman"/>
        </w:rPr>
        <w:t>自拟）</w:t>
      </w:r>
    </w:p>
    <w:tbl>
      <w:tblPr>
        <w:tblStyle w:val="9"/>
        <w:tblW w:w="143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3419"/>
        <w:gridCol w:w="1990"/>
        <w:gridCol w:w="1488"/>
        <w:gridCol w:w="2088"/>
        <w:gridCol w:w="2724"/>
      </w:tblGrid>
      <w:tr w14:paraId="300AD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51937DAA">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3419" w:type="dxa"/>
            <w:vMerge w:val="restart"/>
            <w:tcBorders>
              <w:top w:val="single" w:color="auto" w:sz="4" w:space="0"/>
              <w:left w:val="single" w:color="auto" w:sz="4" w:space="0"/>
              <w:bottom w:val="single" w:color="auto" w:sz="4" w:space="0"/>
              <w:right w:val="single" w:color="auto" w:sz="4" w:space="0"/>
            </w:tcBorders>
            <w:vAlign w:val="center"/>
          </w:tcPr>
          <w:p w14:paraId="59C552E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1990" w:type="dxa"/>
            <w:vMerge w:val="restart"/>
            <w:tcBorders>
              <w:top w:val="single" w:color="auto" w:sz="4" w:space="0"/>
              <w:left w:val="single" w:color="auto" w:sz="4" w:space="0"/>
              <w:bottom w:val="single" w:color="auto" w:sz="4" w:space="0"/>
              <w:right w:val="single" w:color="auto" w:sz="4" w:space="0"/>
            </w:tcBorders>
            <w:vAlign w:val="center"/>
          </w:tcPr>
          <w:p w14:paraId="4116876F">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w:t>
            </w:r>
          </w:p>
          <w:p w14:paraId="05B29726">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1488" w:type="dxa"/>
            <w:vMerge w:val="restart"/>
            <w:tcBorders>
              <w:top w:val="single" w:color="auto" w:sz="4" w:space="0"/>
              <w:left w:val="single" w:color="auto" w:sz="4" w:space="0"/>
              <w:bottom w:val="single" w:color="auto" w:sz="4" w:space="0"/>
              <w:right w:val="single" w:color="auto" w:sz="4" w:space="0"/>
            </w:tcBorders>
            <w:vAlign w:val="center"/>
          </w:tcPr>
          <w:p w14:paraId="5F13D83E">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单价</w:t>
            </w:r>
          </w:p>
        </w:tc>
        <w:tc>
          <w:tcPr>
            <w:tcW w:w="2088" w:type="dxa"/>
            <w:vMerge w:val="restart"/>
            <w:tcBorders>
              <w:top w:val="single" w:color="auto" w:sz="4" w:space="0"/>
              <w:left w:val="single" w:color="auto" w:sz="4" w:space="0"/>
              <w:bottom w:val="single" w:color="auto" w:sz="4" w:space="0"/>
              <w:right w:val="single" w:color="auto" w:sz="4" w:space="0"/>
            </w:tcBorders>
            <w:vAlign w:val="center"/>
          </w:tcPr>
          <w:p w14:paraId="526611C6">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09AB0E0D">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c>
          <w:tcPr>
            <w:tcW w:w="2724" w:type="dxa"/>
            <w:vMerge w:val="restart"/>
            <w:tcBorders>
              <w:top w:val="single" w:color="auto" w:sz="4" w:space="0"/>
              <w:left w:val="single" w:color="auto" w:sz="4" w:space="0"/>
              <w:bottom w:val="single" w:color="auto" w:sz="4" w:space="0"/>
              <w:right w:val="single" w:color="auto" w:sz="4" w:space="0"/>
            </w:tcBorders>
            <w:vAlign w:val="center"/>
          </w:tcPr>
          <w:p w14:paraId="41317C0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采购单位联系人及</w:t>
            </w:r>
          </w:p>
          <w:p w14:paraId="3CB35FB7">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r>
      <w:tr w14:paraId="718CD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4C7CF997">
            <w:pPr>
              <w:widowControl/>
              <w:jc w:val="left"/>
              <w:rPr>
                <w:rFonts w:ascii="Times New Roman" w:hAnsi="Times New Roman" w:eastAsia="宋体" w:cs="Times New Roman"/>
                <w:szCs w:val="21"/>
              </w:rPr>
            </w:pPr>
          </w:p>
        </w:tc>
        <w:tc>
          <w:tcPr>
            <w:tcW w:w="3419" w:type="dxa"/>
            <w:vMerge w:val="continue"/>
            <w:tcBorders>
              <w:top w:val="single" w:color="auto" w:sz="4" w:space="0"/>
              <w:left w:val="single" w:color="auto" w:sz="4" w:space="0"/>
              <w:bottom w:val="single" w:color="auto" w:sz="4" w:space="0"/>
              <w:right w:val="single" w:color="auto" w:sz="4" w:space="0"/>
            </w:tcBorders>
            <w:vAlign w:val="center"/>
          </w:tcPr>
          <w:p w14:paraId="7838A479">
            <w:pPr>
              <w:widowControl/>
              <w:jc w:val="left"/>
              <w:rPr>
                <w:rFonts w:ascii="Times New Roman" w:hAnsi="Times New Roman" w:eastAsia="宋体" w:cs="Times New Roman"/>
                <w:szCs w:val="21"/>
              </w:rPr>
            </w:pPr>
          </w:p>
        </w:tc>
        <w:tc>
          <w:tcPr>
            <w:tcW w:w="1990" w:type="dxa"/>
            <w:vMerge w:val="continue"/>
            <w:tcBorders>
              <w:top w:val="single" w:color="auto" w:sz="4" w:space="0"/>
              <w:left w:val="single" w:color="auto" w:sz="4" w:space="0"/>
              <w:bottom w:val="single" w:color="auto" w:sz="4" w:space="0"/>
              <w:right w:val="single" w:color="auto" w:sz="4" w:space="0"/>
            </w:tcBorders>
            <w:vAlign w:val="center"/>
          </w:tcPr>
          <w:p w14:paraId="6A286367">
            <w:pPr>
              <w:widowControl/>
              <w:jc w:val="left"/>
              <w:rPr>
                <w:rFonts w:ascii="Times New Roman" w:hAnsi="Times New Roman" w:eastAsia="宋体" w:cs="Times New Roman"/>
                <w:szCs w:val="21"/>
              </w:rPr>
            </w:pPr>
          </w:p>
        </w:tc>
        <w:tc>
          <w:tcPr>
            <w:tcW w:w="1488" w:type="dxa"/>
            <w:vMerge w:val="continue"/>
            <w:tcBorders>
              <w:top w:val="single" w:color="auto" w:sz="4" w:space="0"/>
              <w:left w:val="single" w:color="auto" w:sz="4" w:space="0"/>
              <w:bottom w:val="single" w:color="auto" w:sz="4" w:space="0"/>
              <w:right w:val="single" w:color="auto" w:sz="4" w:space="0"/>
            </w:tcBorders>
            <w:vAlign w:val="center"/>
          </w:tcPr>
          <w:p w14:paraId="6BAC0144">
            <w:pPr>
              <w:widowControl/>
              <w:jc w:val="left"/>
              <w:rPr>
                <w:rFonts w:ascii="Times New Roman" w:hAnsi="Times New Roman" w:eastAsia="宋体" w:cs="Times New Roman"/>
                <w:szCs w:val="21"/>
              </w:rPr>
            </w:pPr>
          </w:p>
        </w:tc>
        <w:tc>
          <w:tcPr>
            <w:tcW w:w="2088" w:type="dxa"/>
            <w:vMerge w:val="continue"/>
            <w:tcBorders>
              <w:top w:val="single" w:color="auto" w:sz="4" w:space="0"/>
              <w:left w:val="single" w:color="auto" w:sz="4" w:space="0"/>
              <w:bottom w:val="single" w:color="auto" w:sz="4" w:space="0"/>
              <w:right w:val="single" w:color="auto" w:sz="4" w:space="0"/>
            </w:tcBorders>
            <w:vAlign w:val="center"/>
          </w:tcPr>
          <w:p w14:paraId="2516F8D9">
            <w:pPr>
              <w:widowControl/>
              <w:jc w:val="left"/>
              <w:rPr>
                <w:rFonts w:ascii="Times New Roman" w:hAnsi="Times New Roman" w:eastAsia="宋体" w:cs="Times New Roman"/>
                <w:szCs w:val="21"/>
              </w:rPr>
            </w:pPr>
          </w:p>
        </w:tc>
        <w:tc>
          <w:tcPr>
            <w:tcW w:w="2724" w:type="dxa"/>
            <w:vMerge w:val="continue"/>
            <w:tcBorders>
              <w:top w:val="single" w:color="auto" w:sz="4" w:space="0"/>
              <w:left w:val="single" w:color="auto" w:sz="4" w:space="0"/>
              <w:bottom w:val="single" w:color="auto" w:sz="4" w:space="0"/>
              <w:right w:val="single" w:color="auto" w:sz="4" w:space="0"/>
            </w:tcBorders>
            <w:vAlign w:val="center"/>
          </w:tcPr>
          <w:p w14:paraId="70D039B4">
            <w:pPr>
              <w:widowControl/>
              <w:jc w:val="left"/>
              <w:rPr>
                <w:rFonts w:ascii="Times New Roman" w:hAnsi="Times New Roman" w:eastAsia="宋体" w:cs="Times New Roman"/>
                <w:szCs w:val="21"/>
              </w:rPr>
            </w:pPr>
          </w:p>
        </w:tc>
      </w:tr>
      <w:tr w14:paraId="7D9F4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677255CD">
            <w:pPr>
              <w:snapToGrid w:val="0"/>
              <w:spacing w:line="312" w:lineRule="auto"/>
              <w:jc w:val="left"/>
              <w:rPr>
                <w:rFonts w:ascii="Times New Roman" w:hAnsi="Times New Roman" w:eastAsia="宋体" w:cs="Times New Roman"/>
                <w:szCs w:val="21"/>
              </w:rPr>
            </w:pPr>
          </w:p>
        </w:tc>
        <w:tc>
          <w:tcPr>
            <w:tcW w:w="3419" w:type="dxa"/>
            <w:tcBorders>
              <w:top w:val="single" w:color="auto" w:sz="4" w:space="0"/>
              <w:left w:val="single" w:color="auto" w:sz="4" w:space="0"/>
              <w:bottom w:val="single" w:color="auto" w:sz="4" w:space="0"/>
              <w:right w:val="single" w:color="auto" w:sz="4" w:space="0"/>
            </w:tcBorders>
          </w:tcPr>
          <w:p w14:paraId="13EE4CC8">
            <w:pPr>
              <w:snapToGrid w:val="0"/>
              <w:spacing w:line="312" w:lineRule="auto"/>
              <w:jc w:val="left"/>
              <w:rPr>
                <w:rFonts w:ascii="Times New Roman" w:hAnsi="Times New Roman" w:eastAsia="宋体" w:cs="Times New Roman"/>
                <w:szCs w:val="21"/>
              </w:rPr>
            </w:pPr>
          </w:p>
        </w:tc>
        <w:tc>
          <w:tcPr>
            <w:tcW w:w="1990" w:type="dxa"/>
            <w:tcBorders>
              <w:top w:val="single" w:color="auto" w:sz="4" w:space="0"/>
              <w:left w:val="single" w:color="auto" w:sz="4" w:space="0"/>
              <w:bottom w:val="single" w:color="auto" w:sz="4" w:space="0"/>
              <w:right w:val="single" w:color="auto" w:sz="4" w:space="0"/>
            </w:tcBorders>
          </w:tcPr>
          <w:p w14:paraId="7158709C">
            <w:pPr>
              <w:snapToGrid w:val="0"/>
              <w:spacing w:line="312" w:lineRule="auto"/>
              <w:jc w:val="left"/>
              <w:rPr>
                <w:rFonts w:ascii="Times New Roman" w:hAnsi="Times New Roman" w:eastAsia="宋体" w:cs="Times New Roman"/>
                <w:szCs w:val="21"/>
              </w:rPr>
            </w:pPr>
          </w:p>
        </w:tc>
        <w:tc>
          <w:tcPr>
            <w:tcW w:w="1488" w:type="dxa"/>
            <w:tcBorders>
              <w:top w:val="single" w:color="auto" w:sz="4" w:space="0"/>
              <w:left w:val="single" w:color="auto" w:sz="4" w:space="0"/>
              <w:bottom w:val="single" w:color="auto" w:sz="4" w:space="0"/>
              <w:right w:val="single" w:color="auto" w:sz="4" w:space="0"/>
            </w:tcBorders>
          </w:tcPr>
          <w:p w14:paraId="78557ED1">
            <w:pPr>
              <w:snapToGrid w:val="0"/>
              <w:spacing w:line="312" w:lineRule="auto"/>
              <w:jc w:val="left"/>
              <w:rPr>
                <w:rFonts w:ascii="Times New Roman" w:hAnsi="Times New Roman" w:eastAsia="宋体" w:cs="Times New Roman"/>
                <w:szCs w:val="21"/>
              </w:rPr>
            </w:pPr>
          </w:p>
        </w:tc>
        <w:tc>
          <w:tcPr>
            <w:tcW w:w="2088" w:type="dxa"/>
            <w:tcBorders>
              <w:top w:val="single" w:color="auto" w:sz="4" w:space="0"/>
              <w:left w:val="single" w:color="auto" w:sz="4" w:space="0"/>
              <w:bottom w:val="single" w:color="auto" w:sz="4" w:space="0"/>
              <w:right w:val="single" w:color="auto" w:sz="4" w:space="0"/>
            </w:tcBorders>
          </w:tcPr>
          <w:p w14:paraId="1F628137">
            <w:pPr>
              <w:snapToGrid w:val="0"/>
              <w:spacing w:line="312" w:lineRule="auto"/>
              <w:jc w:val="left"/>
              <w:rPr>
                <w:rFonts w:ascii="Times New Roman" w:hAnsi="Times New Roman" w:eastAsia="宋体" w:cs="Times New Roman"/>
                <w:szCs w:val="21"/>
              </w:rPr>
            </w:pPr>
          </w:p>
        </w:tc>
        <w:tc>
          <w:tcPr>
            <w:tcW w:w="2724" w:type="dxa"/>
            <w:tcBorders>
              <w:top w:val="single" w:color="auto" w:sz="4" w:space="0"/>
              <w:left w:val="single" w:color="auto" w:sz="4" w:space="0"/>
              <w:bottom w:val="single" w:color="auto" w:sz="4" w:space="0"/>
              <w:right w:val="single" w:color="auto" w:sz="4" w:space="0"/>
            </w:tcBorders>
          </w:tcPr>
          <w:p w14:paraId="1823CAD2">
            <w:pPr>
              <w:snapToGrid w:val="0"/>
              <w:spacing w:line="312" w:lineRule="auto"/>
              <w:jc w:val="left"/>
              <w:rPr>
                <w:rFonts w:ascii="Times New Roman" w:hAnsi="Times New Roman" w:eastAsia="宋体" w:cs="Times New Roman"/>
                <w:szCs w:val="21"/>
              </w:rPr>
            </w:pPr>
          </w:p>
        </w:tc>
      </w:tr>
      <w:tr w14:paraId="4778E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1BB419FB">
            <w:pPr>
              <w:snapToGrid w:val="0"/>
              <w:spacing w:before="5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7ACC53C1">
            <w:pPr>
              <w:snapToGrid w:val="0"/>
              <w:spacing w:before="600" w:afterLines="50" w:line="312" w:lineRule="auto"/>
              <w:jc w:val="left"/>
              <w:rPr>
                <w:rFonts w:ascii="Times New Roman" w:hAnsi="Times New Roman" w:eastAsia="宋体" w:cs="Times New Roman"/>
                <w:b/>
                <w:bCs/>
                <w:kern w:val="44"/>
                <w:sz w:val="24"/>
                <w:szCs w:val="20"/>
              </w:rPr>
            </w:pPr>
          </w:p>
        </w:tc>
        <w:tc>
          <w:tcPr>
            <w:tcW w:w="1990" w:type="dxa"/>
            <w:tcBorders>
              <w:top w:val="single" w:color="auto" w:sz="4" w:space="0"/>
              <w:left w:val="single" w:color="auto" w:sz="4" w:space="0"/>
              <w:bottom w:val="single" w:color="auto" w:sz="4" w:space="0"/>
              <w:right w:val="single" w:color="auto" w:sz="4" w:space="0"/>
            </w:tcBorders>
          </w:tcPr>
          <w:p w14:paraId="44B0BC6C">
            <w:pPr>
              <w:snapToGrid w:val="0"/>
              <w:spacing w:before="600" w:afterLines="50" w:line="312" w:lineRule="auto"/>
              <w:jc w:val="left"/>
              <w:rPr>
                <w:rFonts w:ascii="Times New Roman" w:hAnsi="Times New Roman" w:eastAsia="宋体" w:cs="Times New Roman"/>
                <w:b/>
                <w:bCs/>
                <w:kern w:val="44"/>
                <w:sz w:val="24"/>
                <w:szCs w:val="20"/>
              </w:rPr>
            </w:pPr>
          </w:p>
        </w:tc>
        <w:tc>
          <w:tcPr>
            <w:tcW w:w="1488" w:type="dxa"/>
            <w:tcBorders>
              <w:top w:val="single" w:color="auto" w:sz="4" w:space="0"/>
              <w:left w:val="single" w:color="auto" w:sz="4" w:space="0"/>
              <w:bottom w:val="single" w:color="auto" w:sz="4" w:space="0"/>
              <w:right w:val="single" w:color="auto" w:sz="4" w:space="0"/>
            </w:tcBorders>
          </w:tcPr>
          <w:p w14:paraId="6CC73211">
            <w:pPr>
              <w:snapToGrid w:val="0"/>
              <w:spacing w:before="600" w:afterLines="50" w:line="312" w:lineRule="auto"/>
              <w:jc w:val="left"/>
              <w:rPr>
                <w:rFonts w:ascii="Times New Roman" w:hAnsi="Times New Roman" w:eastAsia="宋体" w:cs="Times New Roman"/>
                <w:b/>
                <w:bCs/>
                <w:kern w:val="44"/>
                <w:sz w:val="24"/>
                <w:szCs w:val="20"/>
              </w:rPr>
            </w:pPr>
          </w:p>
        </w:tc>
        <w:tc>
          <w:tcPr>
            <w:tcW w:w="2088" w:type="dxa"/>
            <w:tcBorders>
              <w:top w:val="single" w:color="auto" w:sz="4" w:space="0"/>
              <w:left w:val="single" w:color="auto" w:sz="4" w:space="0"/>
              <w:bottom w:val="single" w:color="auto" w:sz="4" w:space="0"/>
              <w:right w:val="single" w:color="auto" w:sz="4" w:space="0"/>
            </w:tcBorders>
          </w:tcPr>
          <w:p w14:paraId="11007624">
            <w:pPr>
              <w:snapToGrid w:val="0"/>
              <w:spacing w:before="600" w:afterLines="50" w:line="312" w:lineRule="auto"/>
              <w:jc w:val="left"/>
              <w:rPr>
                <w:rFonts w:ascii="Times New Roman" w:hAnsi="Times New Roman" w:eastAsia="宋体" w:cs="Times New Roman"/>
                <w:b/>
                <w:bCs/>
                <w:kern w:val="44"/>
                <w:sz w:val="24"/>
                <w:szCs w:val="20"/>
              </w:rPr>
            </w:pPr>
          </w:p>
        </w:tc>
        <w:tc>
          <w:tcPr>
            <w:tcW w:w="2724" w:type="dxa"/>
            <w:tcBorders>
              <w:top w:val="single" w:color="auto" w:sz="4" w:space="0"/>
              <w:left w:val="single" w:color="auto" w:sz="4" w:space="0"/>
              <w:bottom w:val="single" w:color="auto" w:sz="4" w:space="0"/>
              <w:right w:val="single" w:color="auto" w:sz="4" w:space="0"/>
            </w:tcBorders>
          </w:tcPr>
          <w:p w14:paraId="5EBA38A9">
            <w:pPr>
              <w:snapToGrid w:val="0"/>
              <w:spacing w:before="600" w:afterLines="50" w:line="312" w:lineRule="auto"/>
              <w:jc w:val="left"/>
              <w:rPr>
                <w:rFonts w:ascii="Times New Roman" w:hAnsi="Times New Roman" w:eastAsia="宋体" w:cs="Times New Roman"/>
                <w:b/>
                <w:bCs/>
                <w:kern w:val="44"/>
                <w:sz w:val="24"/>
                <w:szCs w:val="20"/>
              </w:rPr>
            </w:pPr>
          </w:p>
        </w:tc>
      </w:tr>
      <w:tr w14:paraId="57BA7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24156EC2">
            <w:pPr>
              <w:snapToGrid w:val="0"/>
              <w:spacing w:before="5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6454D8FB">
            <w:pPr>
              <w:snapToGrid w:val="0"/>
              <w:spacing w:before="600" w:afterLines="50" w:line="312" w:lineRule="auto"/>
              <w:jc w:val="left"/>
              <w:rPr>
                <w:rFonts w:ascii="Times New Roman" w:hAnsi="Times New Roman" w:eastAsia="宋体" w:cs="Times New Roman"/>
                <w:b/>
                <w:bCs/>
                <w:kern w:val="44"/>
                <w:sz w:val="24"/>
                <w:szCs w:val="20"/>
              </w:rPr>
            </w:pPr>
          </w:p>
        </w:tc>
        <w:tc>
          <w:tcPr>
            <w:tcW w:w="1990" w:type="dxa"/>
            <w:tcBorders>
              <w:top w:val="single" w:color="auto" w:sz="4" w:space="0"/>
              <w:left w:val="single" w:color="auto" w:sz="4" w:space="0"/>
              <w:bottom w:val="single" w:color="auto" w:sz="4" w:space="0"/>
              <w:right w:val="single" w:color="auto" w:sz="4" w:space="0"/>
            </w:tcBorders>
          </w:tcPr>
          <w:p w14:paraId="29B9C9A9">
            <w:pPr>
              <w:snapToGrid w:val="0"/>
              <w:spacing w:before="600" w:afterLines="50" w:line="312" w:lineRule="auto"/>
              <w:jc w:val="left"/>
              <w:rPr>
                <w:rFonts w:ascii="Times New Roman" w:hAnsi="Times New Roman" w:eastAsia="宋体" w:cs="Times New Roman"/>
                <w:b/>
                <w:bCs/>
                <w:kern w:val="44"/>
                <w:sz w:val="24"/>
                <w:szCs w:val="20"/>
              </w:rPr>
            </w:pPr>
          </w:p>
        </w:tc>
        <w:tc>
          <w:tcPr>
            <w:tcW w:w="1488" w:type="dxa"/>
            <w:tcBorders>
              <w:top w:val="single" w:color="auto" w:sz="4" w:space="0"/>
              <w:left w:val="single" w:color="auto" w:sz="4" w:space="0"/>
              <w:bottom w:val="single" w:color="auto" w:sz="4" w:space="0"/>
              <w:right w:val="single" w:color="auto" w:sz="4" w:space="0"/>
            </w:tcBorders>
          </w:tcPr>
          <w:p w14:paraId="46ED167A">
            <w:pPr>
              <w:snapToGrid w:val="0"/>
              <w:spacing w:before="600" w:afterLines="50" w:line="312" w:lineRule="auto"/>
              <w:jc w:val="left"/>
              <w:rPr>
                <w:rFonts w:ascii="Times New Roman" w:hAnsi="Times New Roman" w:eastAsia="宋体" w:cs="Times New Roman"/>
                <w:b/>
                <w:bCs/>
                <w:kern w:val="44"/>
                <w:sz w:val="24"/>
                <w:szCs w:val="20"/>
              </w:rPr>
            </w:pPr>
          </w:p>
        </w:tc>
        <w:tc>
          <w:tcPr>
            <w:tcW w:w="2088" w:type="dxa"/>
            <w:tcBorders>
              <w:top w:val="single" w:color="auto" w:sz="4" w:space="0"/>
              <w:left w:val="single" w:color="auto" w:sz="4" w:space="0"/>
              <w:bottom w:val="single" w:color="auto" w:sz="4" w:space="0"/>
              <w:right w:val="single" w:color="auto" w:sz="4" w:space="0"/>
            </w:tcBorders>
          </w:tcPr>
          <w:p w14:paraId="5FD28A2D">
            <w:pPr>
              <w:snapToGrid w:val="0"/>
              <w:spacing w:before="600" w:afterLines="50" w:line="312" w:lineRule="auto"/>
              <w:jc w:val="left"/>
              <w:rPr>
                <w:rFonts w:ascii="Times New Roman" w:hAnsi="Times New Roman" w:eastAsia="宋体" w:cs="Times New Roman"/>
                <w:b/>
                <w:bCs/>
                <w:kern w:val="44"/>
                <w:sz w:val="24"/>
                <w:szCs w:val="20"/>
              </w:rPr>
            </w:pPr>
          </w:p>
        </w:tc>
        <w:tc>
          <w:tcPr>
            <w:tcW w:w="2724" w:type="dxa"/>
            <w:tcBorders>
              <w:top w:val="single" w:color="auto" w:sz="4" w:space="0"/>
              <w:left w:val="single" w:color="auto" w:sz="4" w:space="0"/>
              <w:bottom w:val="single" w:color="auto" w:sz="4" w:space="0"/>
              <w:right w:val="single" w:color="auto" w:sz="4" w:space="0"/>
            </w:tcBorders>
          </w:tcPr>
          <w:p w14:paraId="647B4745">
            <w:pPr>
              <w:snapToGrid w:val="0"/>
              <w:spacing w:before="600" w:afterLines="50" w:line="312" w:lineRule="auto"/>
              <w:jc w:val="left"/>
              <w:rPr>
                <w:rFonts w:ascii="Times New Roman" w:hAnsi="Times New Roman" w:eastAsia="宋体" w:cs="Times New Roman"/>
                <w:b/>
                <w:bCs/>
                <w:kern w:val="44"/>
                <w:sz w:val="24"/>
                <w:szCs w:val="20"/>
              </w:rPr>
            </w:pPr>
          </w:p>
        </w:tc>
      </w:tr>
      <w:tr w14:paraId="49D6A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4F7BF826">
            <w:pPr>
              <w:snapToGrid w:val="0"/>
              <w:spacing w:before="5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3CC9B231">
            <w:pPr>
              <w:snapToGrid w:val="0"/>
              <w:spacing w:before="600" w:afterLines="50" w:line="312" w:lineRule="auto"/>
              <w:jc w:val="left"/>
              <w:rPr>
                <w:rFonts w:ascii="Times New Roman" w:hAnsi="Times New Roman" w:eastAsia="宋体" w:cs="Times New Roman"/>
                <w:b/>
                <w:bCs/>
                <w:kern w:val="44"/>
                <w:sz w:val="24"/>
                <w:szCs w:val="20"/>
              </w:rPr>
            </w:pPr>
          </w:p>
        </w:tc>
        <w:tc>
          <w:tcPr>
            <w:tcW w:w="1990" w:type="dxa"/>
            <w:tcBorders>
              <w:top w:val="single" w:color="auto" w:sz="4" w:space="0"/>
              <w:left w:val="single" w:color="auto" w:sz="4" w:space="0"/>
              <w:bottom w:val="single" w:color="auto" w:sz="4" w:space="0"/>
              <w:right w:val="single" w:color="auto" w:sz="4" w:space="0"/>
            </w:tcBorders>
          </w:tcPr>
          <w:p w14:paraId="7C568155">
            <w:pPr>
              <w:snapToGrid w:val="0"/>
              <w:spacing w:before="600" w:afterLines="50" w:line="312" w:lineRule="auto"/>
              <w:jc w:val="left"/>
              <w:rPr>
                <w:rFonts w:ascii="Times New Roman" w:hAnsi="Times New Roman" w:eastAsia="宋体" w:cs="Times New Roman"/>
                <w:b/>
                <w:bCs/>
                <w:kern w:val="44"/>
                <w:sz w:val="24"/>
                <w:szCs w:val="20"/>
              </w:rPr>
            </w:pPr>
          </w:p>
        </w:tc>
        <w:tc>
          <w:tcPr>
            <w:tcW w:w="1488" w:type="dxa"/>
            <w:tcBorders>
              <w:top w:val="single" w:color="auto" w:sz="4" w:space="0"/>
              <w:left w:val="single" w:color="auto" w:sz="4" w:space="0"/>
              <w:bottom w:val="single" w:color="auto" w:sz="4" w:space="0"/>
              <w:right w:val="single" w:color="auto" w:sz="4" w:space="0"/>
            </w:tcBorders>
          </w:tcPr>
          <w:p w14:paraId="4F9552BB">
            <w:pPr>
              <w:snapToGrid w:val="0"/>
              <w:spacing w:before="600" w:afterLines="50" w:line="312" w:lineRule="auto"/>
              <w:jc w:val="left"/>
              <w:rPr>
                <w:rFonts w:ascii="Times New Roman" w:hAnsi="Times New Roman" w:eastAsia="宋体" w:cs="Times New Roman"/>
                <w:b/>
                <w:bCs/>
                <w:kern w:val="44"/>
                <w:sz w:val="24"/>
                <w:szCs w:val="20"/>
              </w:rPr>
            </w:pPr>
          </w:p>
        </w:tc>
        <w:tc>
          <w:tcPr>
            <w:tcW w:w="2088" w:type="dxa"/>
            <w:tcBorders>
              <w:top w:val="single" w:color="auto" w:sz="4" w:space="0"/>
              <w:left w:val="single" w:color="auto" w:sz="4" w:space="0"/>
              <w:bottom w:val="single" w:color="auto" w:sz="4" w:space="0"/>
              <w:right w:val="single" w:color="auto" w:sz="4" w:space="0"/>
            </w:tcBorders>
          </w:tcPr>
          <w:p w14:paraId="0E4F72D9">
            <w:pPr>
              <w:snapToGrid w:val="0"/>
              <w:spacing w:before="600" w:afterLines="50" w:line="312" w:lineRule="auto"/>
              <w:jc w:val="left"/>
              <w:rPr>
                <w:rFonts w:ascii="Times New Roman" w:hAnsi="Times New Roman" w:eastAsia="宋体" w:cs="Times New Roman"/>
                <w:b/>
                <w:bCs/>
                <w:kern w:val="44"/>
                <w:sz w:val="24"/>
                <w:szCs w:val="20"/>
              </w:rPr>
            </w:pPr>
          </w:p>
        </w:tc>
        <w:tc>
          <w:tcPr>
            <w:tcW w:w="2724" w:type="dxa"/>
            <w:tcBorders>
              <w:top w:val="single" w:color="auto" w:sz="4" w:space="0"/>
              <w:left w:val="single" w:color="auto" w:sz="4" w:space="0"/>
              <w:bottom w:val="single" w:color="auto" w:sz="4" w:space="0"/>
              <w:right w:val="single" w:color="auto" w:sz="4" w:space="0"/>
            </w:tcBorders>
          </w:tcPr>
          <w:p w14:paraId="7A6B5F33">
            <w:pPr>
              <w:snapToGrid w:val="0"/>
              <w:spacing w:before="600" w:afterLines="50" w:line="312" w:lineRule="auto"/>
              <w:jc w:val="left"/>
              <w:rPr>
                <w:rFonts w:ascii="Times New Roman" w:hAnsi="Times New Roman" w:eastAsia="宋体" w:cs="Times New Roman"/>
                <w:b/>
                <w:bCs/>
                <w:kern w:val="44"/>
                <w:sz w:val="24"/>
                <w:szCs w:val="20"/>
              </w:rPr>
            </w:pPr>
          </w:p>
        </w:tc>
      </w:tr>
      <w:tr w14:paraId="3C150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77F6EFC8">
            <w:pPr>
              <w:snapToGrid w:val="0"/>
              <w:spacing w:before="5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1C9E3CB9">
            <w:pPr>
              <w:snapToGrid w:val="0"/>
              <w:spacing w:before="600" w:afterLines="50" w:line="312" w:lineRule="auto"/>
              <w:jc w:val="left"/>
              <w:rPr>
                <w:rFonts w:ascii="Times New Roman" w:hAnsi="Times New Roman" w:eastAsia="宋体" w:cs="Times New Roman"/>
                <w:b/>
                <w:bCs/>
                <w:kern w:val="44"/>
                <w:sz w:val="24"/>
                <w:szCs w:val="20"/>
              </w:rPr>
            </w:pPr>
          </w:p>
        </w:tc>
        <w:tc>
          <w:tcPr>
            <w:tcW w:w="1990" w:type="dxa"/>
            <w:tcBorders>
              <w:top w:val="single" w:color="auto" w:sz="4" w:space="0"/>
              <w:left w:val="single" w:color="auto" w:sz="4" w:space="0"/>
              <w:bottom w:val="single" w:color="auto" w:sz="4" w:space="0"/>
              <w:right w:val="single" w:color="auto" w:sz="4" w:space="0"/>
            </w:tcBorders>
          </w:tcPr>
          <w:p w14:paraId="1014E253">
            <w:pPr>
              <w:snapToGrid w:val="0"/>
              <w:spacing w:before="600" w:afterLines="50" w:line="312" w:lineRule="auto"/>
              <w:jc w:val="left"/>
              <w:rPr>
                <w:rFonts w:ascii="Times New Roman" w:hAnsi="Times New Roman" w:eastAsia="宋体" w:cs="Times New Roman"/>
                <w:b/>
                <w:bCs/>
                <w:kern w:val="44"/>
                <w:sz w:val="24"/>
                <w:szCs w:val="20"/>
              </w:rPr>
            </w:pPr>
          </w:p>
        </w:tc>
        <w:tc>
          <w:tcPr>
            <w:tcW w:w="1488" w:type="dxa"/>
            <w:tcBorders>
              <w:top w:val="single" w:color="auto" w:sz="4" w:space="0"/>
              <w:left w:val="single" w:color="auto" w:sz="4" w:space="0"/>
              <w:bottom w:val="single" w:color="auto" w:sz="4" w:space="0"/>
              <w:right w:val="single" w:color="auto" w:sz="4" w:space="0"/>
            </w:tcBorders>
          </w:tcPr>
          <w:p w14:paraId="5E6B732B">
            <w:pPr>
              <w:snapToGrid w:val="0"/>
              <w:spacing w:before="600" w:afterLines="50" w:line="312" w:lineRule="auto"/>
              <w:jc w:val="left"/>
              <w:rPr>
                <w:rFonts w:ascii="Times New Roman" w:hAnsi="Times New Roman" w:eastAsia="宋体" w:cs="Times New Roman"/>
                <w:b/>
                <w:bCs/>
                <w:kern w:val="44"/>
                <w:sz w:val="24"/>
                <w:szCs w:val="20"/>
              </w:rPr>
            </w:pPr>
          </w:p>
        </w:tc>
        <w:tc>
          <w:tcPr>
            <w:tcW w:w="2088" w:type="dxa"/>
            <w:tcBorders>
              <w:top w:val="single" w:color="auto" w:sz="4" w:space="0"/>
              <w:left w:val="single" w:color="auto" w:sz="4" w:space="0"/>
              <w:bottom w:val="single" w:color="auto" w:sz="4" w:space="0"/>
              <w:right w:val="single" w:color="auto" w:sz="4" w:space="0"/>
            </w:tcBorders>
          </w:tcPr>
          <w:p w14:paraId="46A1FB8D">
            <w:pPr>
              <w:snapToGrid w:val="0"/>
              <w:spacing w:before="600" w:afterLines="50" w:line="312" w:lineRule="auto"/>
              <w:jc w:val="left"/>
              <w:rPr>
                <w:rFonts w:ascii="Times New Roman" w:hAnsi="Times New Roman" w:eastAsia="宋体" w:cs="Times New Roman"/>
                <w:b/>
                <w:bCs/>
                <w:kern w:val="44"/>
                <w:sz w:val="24"/>
                <w:szCs w:val="20"/>
              </w:rPr>
            </w:pPr>
          </w:p>
        </w:tc>
        <w:tc>
          <w:tcPr>
            <w:tcW w:w="2724" w:type="dxa"/>
            <w:tcBorders>
              <w:top w:val="single" w:color="auto" w:sz="4" w:space="0"/>
              <w:left w:val="single" w:color="auto" w:sz="4" w:space="0"/>
              <w:bottom w:val="single" w:color="auto" w:sz="4" w:space="0"/>
              <w:right w:val="single" w:color="auto" w:sz="4" w:space="0"/>
            </w:tcBorders>
          </w:tcPr>
          <w:p w14:paraId="55F63B16">
            <w:pPr>
              <w:snapToGrid w:val="0"/>
              <w:spacing w:before="600" w:afterLines="50" w:line="312" w:lineRule="auto"/>
              <w:jc w:val="left"/>
              <w:rPr>
                <w:rFonts w:ascii="Times New Roman" w:hAnsi="Times New Roman" w:eastAsia="宋体" w:cs="Times New Roman"/>
                <w:b/>
                <w:bCs/>
                <w:kern w:val="44"/>
                <w:sz w:val="24"/>
                <w:szCs w:val="20"/>
              </w:rPr>
            </w:pPr>
          </w:p>
        </w:tc>
      </w:tr>
    </w:tbl>
    <w:p w14:paraId="21793442">
      <w:pPr>
        <w:snapToGrid w:val="0"/>
        <w:spacing w:before="152" w:after="160" w:line="312" w:lineRule="auto"/>
        <w:rPr>
          <w:rFonts w:ascii="Times New Roman" w:hAnsi="Times New Roman" w:eastAsia="宋体" w:cs="Times New Roman"/>
          <w:kern w:val="0"/>
          <w:sz w:val="20"/>
          <w:szCs w:val="20"/>
        </w:rPr>
      </w:pPr>
    </w:p>
    <w:p w14:paraId="289F6490">
      <w:pPr>
        <w:snapToGrid w:val="0"/>
        <w:spacing w:before="50" w:after="50"/>
        <w:rPr>
          <w:rFonts w:ascii="Times New Roman" w:hAnsi="Times New Roman" w:eastAsia="宋体" w:cs="Times New Roman"/>
        </w:rPr>
      </w:pPr>
    </w:p>
    <w:p w14:paraId="367A1161">
      <w:pPr>
        <w:snapToGrid w:val="0"/>
        <w:ind w:left="2" w:right="-817" w:rightChars="-389"/>
        <w:rPr>
          <w:rFonts w:ascii="Times New Roman" w:hAnsi="Times New Roman" w:eastAsia="宋体" w:cs="Times New Roman"/>
        </w:rPr>
      </w:pPr>
    </w:p>
    <w:p w14:paraId="0CF7DCF8">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6A56C0AF">
      <w:pPr>
        <w:snapToGrid w:val="0"/>
        <w:spacing w:beforeLines="50" w:after="50" w:line="312" w:lineRule="auto"/>
        <w:rPr>
          <w:rFonts w:ascii="Times New Roman" w:hAnsi="Times New Roman" w:eastAsia="宋体" w:cs="Times New Roman"/>
          <w:b/>
          <w:sz w:val="24"/>
        </w:rPr>
      </w:pPr>
      <w:r>
        <w:rPr>
          <w:rFonts w:hint="eastAsia" w:ascii="Times New Roman" w:hAnsi="Times New Roman" w:eastAsia="宋体" w:cs="Times New Roman"/>
          <w:b/>
          <w:sz w:val="24"/>
        </w:rPr>
        <w:t>十、</w:t>
      </w:r>
    </w:p>
    <w:p w14:paraId="74E64615">
      <w:pPr>
        <w:snapToGrid w:val="0"/>
        <w:spacing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项目实施人员（主要从业人员及其技术资格）一览表</w:t>
      </w:r>
    </w:p>
    <w:p w14:paraId="6F70C2E6">
      <w:pPr>
        <w:snapToGrid w:val="0"/>
        <w:spacing w:beforeLines="50" w:after="50" w:line="312" w:lineRule="auto"/>
        <w:rPr>
          <w:rFonts w:ascii="Times New Roman" w:hAnsi="Times New Roman" w:eastAsia="宋体" w:cs="Times New Roman"/>
        </w:rPr>
      </w:pPr>
    </w:p>
    <w:p w14:paraId="17D70F9A">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77C0AAE3">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9"/>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7700E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51D35975">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56F5FEEF">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1DB63E9B">
            <w:pPr>
              <w:snapToGrid w:val="0"/>
              <w:spacing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7DD97CEA">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06B4507F">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0AD3208B">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1ABFB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8F3AE01">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27C7E169">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D835952">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9148136">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23479F4">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DB4268F">
            <w:pPr>
              <w:snapToGrid w:val="0"/>
              <w:spacing w:beforeLines="50" w:after="120" w:line="312" w:lineRule="auto"/>
              <w:rPr>
                <w:rFonts w:ascii="Times New Roman" w:hAnsi="Times New Roman" w:eastAsia="宋体" w:cs="Times New Roman"/>
                <w:b/>
                <w:bCs/>
                <w:sz w:val="24"/>
                <w:szCs w:val="36"/>
              </w:rPr>
            </w:pPr>
          </w:p>
        </w:tc>
      </w:tr>
      <w:tr w14:paraId="24638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0A62F57">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83F9DAB">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AF49558">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A0093D8">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6B18FCAB">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7FC8509C">
            <w:pPr>
              <w:snapToGrid w:val="0"/>
              <w:spacing w:beforeLines="50" w:after="120" w:line="312" w:lineRule="auto"/>
              <w:rPr>
                <w:rFonts w:ascii="Times New Roman" w:hAnsi="Times New Roman" w:eastAsia="宋体" w:cs="Times New Roman"/>
                <w:b/>
                <w:bCs/>
                <w:sz w:val="24"/>
                <w:szCs w:val="36"/>
              </w:rPr>
            </w:pPr>
          </w:p>
        </w:tc>
      </w:tr>
      <w:tr w14:paraId="187E0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BCD0849">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2AADAB70">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285ECC1">
            <w:pPr>
              <w:snapToGrid w:val="0"/>
              <w:spacing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79F1AC2">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3CD37DD">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DF11343">
            <w:pPr>
              <w:snapToGrid w:val="0"/>
              <w:spacing w:beforeLines="50" w:after="120" w:line="312" w:lineRule="auto"/>
              <w:rPr>
                <w:rFonts w:ascii="Times New Roman" w:hAnsi="Times New Roman" w:eastAsia="宋体" w:cs="Times New Roman"/>
                <w:b/>
                <w:bCs/>
                <w:sz w:val="24"/>
                <w:szCs w:val="36"/>
              </w:rPr>
            </w:pPr>
          </w:p>
        </w:tc>
      </w:tr>
      <w:tr w14:paraId="0D6AD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A8BCB85">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C81FCCC">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E69E0D7">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E5E8101">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2BE0AEE">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60E8C56">
            <w:pPr>
              <w:snapToGrid w:val="0"/>
              <w:spacing w:beforeLines="50" w:after="120" w:line="312" w:lineRule="auto"/>
              <w:rPr>
                <w:rFonts w:ascii="Times New Roman" w:hAnsi="Times New Roman" w:eastAsia="宋体" w:cs="Times New Roman"/>
                <w:b/>
                <w:bCs/>
                <w:sz w:val="24"/>
                <w:szCs w:val="36"/>
              </w:rPr>
            </w:pPr>
          </w:p>
        </w:tc>
      </w:tr>
      <w:tr w14:paraId="3E116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537D34F">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3DFCF67">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3A637B4">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4B6D8B6">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9BCD8C8">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1BFD253">
            <w:pPr>
              <w:snapToGrid w:val="0"/>
              <w:spacing w:beforeLines="50" w:after="120" w:line="312" w:lineRule="auto"/>
              <w:rPr>
                <w:rFonts w:ascii="Times New Roman" w:hAnsi="Times New Roman" w:eastAsia="宋体" w:cs="Times New Roman"/>
                <w:b/>
                <w:bCs/>
                <w:sz w:val="24"/>
                <w:szCs w:val="36"/>
              </w:rPr>
            </w:pPr>
          </w:p>
        </w:tc>
      </w:tr>
      <w:tr w14:paraId="29D00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B0AC593">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D2CE1FF">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9D520D5">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19CA835">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B57238A">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C2197FB">
            <w:pPr>
              <w:snapToGrid w:val="0"/>
              <w:spacing w:beforeLines="50" w:after="120" w:line="312" w:lineRule="auto"/>
              <w:rPr>
                <w:rFonts w:ascii="Times New Roman" w:hAnsi="Times New Roman" w:eastAsia="宋体" w:cs="Times New Roman"/>
                <w:b/>
                <w:bCs/>
                <w:sz w:val="24"/>
                <w:szCs w:val="36"/>
              </w:rPr>
            </w:pPr>
          </w:p>
        </w:tc>
      </w:tr>
      <w:tr w14:paraId="5945B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0C59F93">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6A36855">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5DDACFC">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0899F3B">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55854A1">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3E104CD">
            <w:pPr>
              <w:snapToGrid w:val="0"/>
              <w:spacing w:beforeLines="50" w:after="120" w:line="312" w:lineRule="auto"/>
              <w:rPr>
                <w:rFonts w:ascii="Times New Roman" w:hAnsi="Times New Roman" w:eastAsia="宋体" w:cs="Times New Roman"/>
                <w:b/>
                <w:bCs/>
                <w:sz w:val="24"/>
                <w:szCs w:val="36"/>
              </w:rPr>
            </w:pPr>
          </w:p>
        </w:tc>
      </w:tr>
      <w:tr w14:paraId="3DC70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0397D5B">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387A859">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A684ACA">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A6E1657">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4E666F7">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7D317C9D">
            <w:pPr>
              <w:snapToGrid w:val="0"/>
              <w:spacing w:beforeLines="50" w:after="120" w:line="312" w:lineRule="auto"/>
              <w:rPr>
                <w:rFonts w:ascii="Times New Roman" w:hAnsi="Times New Roman" w:eastAsia="宋体" w:cs="Times New Roman"/>
                <w:b/>
                <w:bCs/>
                <w:sz w:val="24"/>
                <w:szCs w:val="36"/>
              </w:rPr>
            </w:pPr>
          </w:p>
        </w:tc>
      </w:tr>
      <w:tr w14:paraId="7C6C2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084C12C">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E1EBBCC">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4C53BA9">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95E029F">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87DC2CF">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32FF0D4">
            <w:pPr>
              <w:snapToGrid w:val="0"/>
              <w:spacing w:beforeLines="50" w:after="120" w:line="312" w:lineRule="auto"/>
              <w:rPr>
                <w:rFonts w:ascii="Times New Roman" w:hAnsi="Times New Roman" w:eastAsia="宋体" w:cs="Times New Roman"/>
                <w:b/>
                <w:bCs/>
                <w:sz w:val="24"/>
                <w:szCs w:val="36"/>
              </w:rPr>
            </w:pPr>
          </w:p>
        </w:tc>
      </w:tr>
    </w:tbl>
    <w:p w14:paraId="48F997CE">
      <w:pPr>
        <w:snapToGrid w:val="0"/>
        <w:spacing w:before="50"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47A15F11">
      <w:pPr>
        <w:snapToGrid w:val="0"/>
        <w:spacing w:before="50" w:after="50" w:line="312" w:lineRule="auto"/>
        <w:rPr>
          <w:rFonts w:ascii="Times New Roman" w:hAnsi="Times New Roman" w:eastAsia="宋体" w:cs="Times New Roman"/>
          <w:spacing w:val="20"/>
          <w:sz w:val="24"/>
        </w:rPr>
      </w:pPr>
    </w:p>
    <w:p w14:paraId="115281DC">
      <w:pPr>
        <w:snapToGrid w:val="0"/>
        <w:spacing w:before="50" w:after="50" w:line="312" w:lineRule="auto"/>
        <w:rPr>
          <w:rFonts w:ascii="Times New Roman" w:hAnsi="Times New Roman" w:eastAsia="宋体" w:cs="Times New Roman"/>
          <w:spacing w:val="20"/>
          <w:sz w:val="24"/>
        </w:rPr>
      </w:pPr>
    </w:p>
    <w:p w14:paraId="61340A32">
      <w:pPr>
        <w:snapToGrid w:val="0"/>
        <w:ind w:left="2" w:right="-817" w:rightChars="-389"/>
        <w:rPr>
          <w:rFonts w:ascii="Times New Roman" w:hAnsi="Times New Roman" w:eastAsia="宋体" w:cs="Times New Roman"/>
        </w:rPr>
      </w:pPr>
    </w:p>
    <w:p w14:paraId="42F43AFC">
      <w:pPr>
        <w:snapToGrid w:val="0"/>
        <w:spacing w:before="50"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14:paraId="0BABCDB1">
      <w:pPr>
        <w:snapToGrid w:val="0"/>
        <w:spacing w:before="50" w:afterLines="50" w:line="312" w:lineRule="auto"/>
        <w:jc w:val="left"/>
        <w:rPr>
          <w:rFonts w:ascii="Times New Roman" w:hAnsi="Times New Roman" w:eastAsia="宋体" w:cs="Times New Roman"/>
          <w:sz w:val="24"/>
        </w:rPr>
      </w:pPr>
    </w:p>
    <w:p w14:paraId="45BB3268">
      <w:pPr>
        <w:snapToGrid w:val="0"/>
        <w:spacing w:before="50" w:afterLines="50" w:line="312" w:lineRule="auto"/>
        <w:jc w:val="left"/>
        <w:rPr>
          <w:rFonts w:ascii="Times New Roman" w:hAnsi="Times New Roman" w:eastAsia="宋体" w:cs="Times New Roman"/>
          <w:sz w:val="24"/>
        </w:rPr>
      </w:pPr>
    </w:p>
    <w:p w14:paraId="6976B020">
      <w:pPr>
        <w:snapToGrid w:val="0"/>
        <w:spacing w:before="50" w:afterLines="50" w:line="312" w:lineRule="auto"/>
        <w:jc w:val="left"/>
        <w:rPr>
          <w:rFonts w:ascii="Times New Roman" w:hAnsi="Times New Roman" w:eastAsia="宋体" w:cs="Times New Roman"/>
          <w:sz w:val="24"/>
        </w:rPr>
      </w:pPr>
    </w:p>
    <w:p w14:paraId="69E33FAF">
      <w:pPr>
        <w:snapToGrid w:val="0"/>
        <w:spacing w:before="50" w:afterLines="50"/>
        <w:jc w:val="left"/>
        <w:rPr>
          <w:rFonts w:ascii="Times New Roman" w:hAnsi="Times New Roman" w:eastAsia="宋体" w:cs="Times New Roman"/>
          <w:b/>
          <w:sz w:val="24"/>
        </w:rPr>
      </w:pPr>
    </w:p>
    <w:p w14:paraId="62A4EC46">
      <w:pPr>
        <w:snapToGrid w:val="0"/>
        <w:spacing w:before="50" w:afterLines="50"/>
        <w:jc w:val="left"/>
        <w:rPr>
          <w:rFonts w:ascii="Times New Roman" w:hAnsi="Times New Roman" w:eastAsia="宋体" w:cs="Times New Roman"/>
          <w:b/>
          <w:sz w:val="24"/>
        </w:rPr>
      </w:pPr>
    </w:p>
    <w:p w14:paraId="59ACE610">
      <w:pPr>
        <w:spacing w:line="360" w:lineRule="auto"/>
        <w:rPr>
          <w:rFonts w:ascii="宋体" w:hAnsi="宋体" w:eastAsia="宋体" w:cs="仿宋_GB2312"/>
          <w:b/>
          <w:bCs/>
          <w:sz w:val="28"/>
          <w:szCs w:val="28"/>
        </w:rPr>
      </w:pPr>
      <w:r>
        <w:rPr>
          <w:rFonts w:hint="eastAsia" w:ascii="宋体" w:hAnsi="宋体" w:eastAsia="宋体" w:cs="仿宋_GB2312"/>
          <w:b/>
          <w:bCs/>
          <w:sz w:val="28"/>
          <w:szCs w:val="28"/>
        </w:rPr>
        <w:t>十一、</w:t>
      </w:r>
    </w:p>
    <w:p w14:paraId="11211CD4">
      <w:pPr>
        <w:spacing w:line="360" w:lineRule="auto"/>
        <w:ind w:firstLine="3654" w:firstLineChars="1300"/>
        <w:rPr>
          <w:rFonts w:ascii="宋体" w:hAnsi="宋体" w:eastAsia="宋体" w:cs="仿宋_GB2312"/>
          <w:b/>
          <w:bCs/>
          <w:sz w:val="28"/>
          <w:szCs w:val="28"/>
        </w:rPr>
      </w:pPr>
      <w:r>
        <w:rPr>
          <w:rFonts w:hint="eastAsia" w:ascii="宋体" w:hAnsi="宋体" w:eastAsia="宋体" w:cs="仿宋_GB2312"/>
          <w:b/>
          <w:bCs/>
          <w:sz w:val="28"/>
          <w:szCs w:val="28"/>
        </w:rPr>
        <w:t>设备配置清单</w:t>
      </w:r>
    </w:p>
    <w:p w14:paraId="7106612F">
      <w:pPr>
        <w:spacing w:line="360" w:lineRule="auto"/>
        <w:rPr>
          <w:rFonts w:ascii="宋体" w:hAnsi="宋体" w:eastAsia="宋体" w:cs="仿宋_GB2312"/>
          <w:szCs w:val="21"/>
        </w:rPr>
      </w:pPr>
    </w:p>
    <w:p w14:paraId="08A63B66">
      <w:pPr>
        <w:spacing w:line="360" w:lineRule="auto"/>
        <w:rPr>
          <w:rFonts w:ascii="宋体" w:hAnsi="宋体" w:eastAsia="宋体" w:cs="仿宋_GB2312"/>
          <w:szCs w:val="21"/>
        </w:rPr>
      </w:pPr>
      <w:r>
        <w:rPr>
          <w:rFonts w:hint="eastAsia" w:ascii="宋体" w:hAnsi="宋体" w:eastAsia="宋体" w:cs="仿宋_GB2312"/>
          <w:szCs w:val="21"/>
        </w:rPr>
        <w:t xml:space="preserve">项目名称：               </w:t>
      </w:r>
    </w:p>
    <w:p w14:paraId="641DFD1F">
      <w:pPr>
        <w:spacing w:line="360" w:lineRule="auto"/>
        <w:rPr>
          <w:rFonts w:ascii="宋体" w:hAnsi="宋体" w:eastAsia="宋体" w:cs="仿宋_GB2312"/>
          <w:szCs w:val="21"/>
        </w:rPr>
      </w:pPr>
      <w:r>
        <w:rPr>
          <w:rFonts w:hint="eastAsia" w:ascii="宋体" w:hAnsi="宋体" w:eastAsia="宋体" w:cs="仿宋_GB2312"/>
          <w:szCs w:val="21"/>
        </w:rPr>
        <w:t>项目编号：</w:t>
      </w:r>
    </w:p>
    <w:tbl>
      <w:tblPr>
        <w:tblStyle w:val="9"/>
        <w:tblW w:w="90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573"/>
        <w:gridCol w:w="1359"/>
        <w:gridCol w:w="1599"/>
        <w:gridCol w:w="1148"/>
        <w:gridCol w:w="1148"/>
        <w:gridCol w:w="1348"/>
      </w:tblGrid>
      <w:tr w14:paraId="12554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6E60D8D5">
            <w:pPr>
              <w:snapToGrid w:val="0"/>
              <w:jc w:val="center"/>
              <w:rPr>
                <w:rFonts w:ascii="宋体" w:hAnsi="宋体" w:eastAsia="宋体" w:cs="Times New Roman"/>
                <w:szCs w:val="21"/>
              </w:rPr>
            </w:pPr>
            <w:r>
              <w:rPr>
                <w:rFonts w:hint="eastAsia" w:ascii="宋体" w:hAnsi="宋体" w:eastAsia="宋体" w:cs="仿宋_GB2312"/>
                <w:szCs w:val="21"/>
              </w:rPr>
              <w:t>序号</w:t>
            </w:r>
          </w:p>
        </w:tc>
        <w:tc>
          <w:tcPr>
            <w:tcW w:w="1574" w:type="dxa"/>
            <w:tcBorders>
              <w:top w:val="single" w:color="auto" w:sz="4" w:space="0"/>
              <w:left w:val="single" w:color="auto" w:sz="4" w:space="0"/>
              <w:bottom w:val="single" w:color="auto" w:sz="4" w:space="0"/>
              <w:right w:val="single" w:color="auto" w:sz="4" w:space="0"/>
            </w:tcBorders>
            <w:vAlign w:val="center"/>
          </w:tcPr>
          <w:p w14:paraId="44FB9FD5">
            <w:pPr>
              <w:snapToGrid w:val="0"/>
              <w:jc w:val="center"/>
              <w:rPr>
                <w:rFonts w:ascii="宋体" w:hAnsi="宋体" w:eastAsia="宋体" w:cs="Times New Roman"/>
                <w:szCs w:val="21"/>
              </w:rPr>
            </w:pPr>
            <w:r>
              <w:rPr>
                <w:rFonts w:hint="eastAsia" w:ascii="宋体" w:hAnsi="宋体" w:eastAsia="宋体" w:cs="仿宋_GB2312"/>
                <w:szCs w:val="21"/>
              </w:rPr>
              <w:t>设备名称</w:t>
            </w:r>
          </w:p>
        </w:tc>
        <w:tc>
          <w:tcPr>
            <w:tcW w:w="1360" w:type="dxa"/>
            <w:tcBorders>
              <w:top w:val="single" w:color="auto" w:sz="4" w:space="0"/>
              <w:left w:val="single" w:color="auto" w:sz="4" w:space="0"/>
              <w:bottom w:val="single" w:color="auto" w:sz="4" w:space="0"/>
              <w:right w:val="single" w:color="auto" w:sz="4" w:space="0"/>
            </w:tcBorders>
            <w:vAlign w:val="center"/>
          </w:tcPr>
          <w:p w14:paraId="56013ED0">
            <w:pPr>
              <w:snapToGrid w:val="0"/>
              <w:jc w:val="center"/>
              <w:rPr>
                <w:rFonts w:ascii="宋体" w:hAnsi="宋体" w:eastAsia="宋体" w:cs="Times New Roman"/>
                <w:szCs w:val="21"/>
              </w:rPr>
            </w:pPr>
            <w:r>
              <w:rPr>
                <w:rFonts w:hint="eastAsia" w:ascii="宋体" w:hAnsi="宋体" w:eastAsia="宋体" w:cs="仿宋_GB2312"/>
                <w:szCs w:val="21"/>
              </w:rPr>
              <w:t>品牌</w:t>
            </w:r>
          </w:p>
        </w:tc>
        <w:tc>
          <w:tcPr>
            <w:tcW w:w="1600" w:type="dxa"/>
            <w:tcBorders>
              <w:top w:val="single" w:color="auto" w:sz="4" w:space="0"/>
              <w:left w:val="single" w:color="auto" w:sz="4" w:space="0"/>
              <w:bottom w:val="single" w:color="auto" w:sz="4" w:space="0"/>
              <w:right w:val="single" w:color="auto" w:sz="4" w:space="0"/>
            </w:tcBorders>
            <w:vAlign w:val="center"/>
          </w:tcPr>
          <w:p w14:paraId="21625D33">
            <w:pPr>
              <w:snapToGrid w:val="0"/>
              <w:jc w:val="center"/>
              <w:rPr>
                <w:rFonts w:ascii="宋体" w:hAnsi="宋体" w:eastAsia="宋体" w:cs="Times New Roman"/>
                <w:szCs w:val="21"/>
              </w:rPr>
            </w:pPr>
            <w:r>
              <w:rPr>
                <w:rFonts w:hint="eastAsia" w:ascii="宋体" w:hAnsi="宋体" w:eastAsia="宋体" w:cs="仿宋_GB2312"/>
                <w:szCs w:val="21"/>
              </w:rPr>
              <w:t>规格型号</w:t>
            </w:r>
          </w:p>
        </w:tc>
        <w:tc>
          <w:tcPr>
            <w:tcW w:w="1149" w:type="dxa"/>
            <w:tcBorders>
              <w:top w:val="single" w:color="auto" w:sz="4" w:space="0"/>
              <w:left w:val="single" w:color="auto" w:sz="4" w:space="0"/>
              <w:bottom w:val="single" w:color="auto" w:sz="4" w:space="0"/>
              <w:right w:val="single" w:color="auto" w:sz="4" w:space="0"/>
            </w:tcBorders>
            <w:vAlign w:val="center"/>
          </w:tcPr>
          <w:p w14:paraId="589B43CC">
            <w:pPr>
              <w:snapToGrid w:val="0"/>
              <w:jc w:val="center"/>
              <w:rPr>
                <w:rFonts w:ascii="宋体" w:hAnsi="宋体" w:eastAsia="宋体" w:cs="Times New Roman"/>
                <w:szCs w:val="21"/>
              </w:rPr>
            </w:pPr>
            <w:r>
              <w:rPr>
                <w:rFonts w:hint="eastAsia" w:ascii="宋体" w:hAnsi="宋体" w:eastAsia="宋体" w:cs="仿宋_GB2312"/>
                <w:szCs w:val="21"/>
              </w:rPr>
              <w:t>单位</w:t>
            </w:r>
          </w:p>
        </w:tc>
        <w:tc>
          <w:tcPr>
            <w:tcW w:w="1149" w:type="dxa"/>
            <w:tcBorders>
              <w:top w:val="single" w:color="auto" w:sz="4" w:space="0"/>
              <w:left w:val="single" w:color="auto" w:sz="4" w:space="0"/>
              <w:bottom w:val="single" w:color="auto" w:sz="4" w:space="0"/>
              <w:right w:val="single" w:color="auto" w:sz="4" w:space="0"/>
            </w:tcBorders>
            <w:vAlign w:val="center"/>
          </w:tcPr>
          <w:p w14:paraId="5ACEB937">
            <w:pPr>
              <w:snapToGrid w:val="0"/>
              <w:jc w:val="center"/>
              <w:rPr>
                <w:rFonts w:ascii="宋体" w:hAnsi="宋体" w:eastAsia="宋体" w:cs="Times New Roman"/>
                <w:szCs w:val="21"/>
              </w:rPr>
            </w:pPr>
            <w:r>
              <w:rPr>
                <w:rFonts w:hint="eastAsia" w:ascii="宋体" w:hAnsi="宋体" w:eastAsia="宋体" w:cs="仿宋_GB2312"/>
                <w:szCs w:val="21"/>
              </w:rPr>
              <w:t>数量</w:t>
            </w:r>
          </w:p>
        </w:tc>
        <w:tc>
          <w:tcPr>
            <w:tcW w:w="1349" w:type="dxa"/>
            <w:tcBorders>
              <w:top w:val="single" w:color="auto" w:sz="4" w:space="0"/>
              <w:left w:val="single" w:color="auto" w:sz="4" w:space="0"/>
              <w:bottom w:val="single" w:color="auto" w:sz="4" w:space="0"/>
              <w:right w:val="single" w:color="auto" w:sz="4" w:space="0"/>
            </w:tcBorders>
            <w:vAlign w:val="center"/>
          </w:tcPr>
          <w:p w14:paraId="7D23F913">
            <w:pPr>
              <w:snapToGrid w:val="0"/>
              <w:jc w:val="center"/>
              <w:rPr>
                <w:rFonts w:ascii="宋体" w:hAnsi="宋体" w:eastAsia="宋体" w:cs="Times New Roman"/>
                <w:szCs w:val="21"/>
              </w:rPr>
            </w:pPr>
            <w:r>
              <w:rPr>
                <w:rFonts w:hint="eastAsia" w:ascii="宋体" w:hAnsi="宋体" w:eastAsia="宋体" w:cs="仿宋_GB2312"/>
                <w:szCs w:val="21"/>
              </w:rPr>
              <w:t>产地</w:t>
            </w:r>
          </w:p>
        </w:tc>
      </w:tr>
      <w:tr w14:paraId="2239E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4B07EE73">
            <w:pPr>
              <w:snapToGrid w:val="0"/>
              <w:jc w:val="center"/>
              <w:rPr>
                <w:rFonts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4702B86C">
            <w:pPr>
              <w:snapToGrid w:val="0"/>
              <w:jc w:val="center"/>
              <w:rPr>
                <w:rFonts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742F0F01">
            <w:pPr>
              <w:snapToGrid w:val="0"/>
              <w:jc w:val="center"/>
              <w:rPr>
                <w:rFonts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2D289ACB">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2FD6614D">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0E247D3C">
            <w:pPr>
              <w:snapToGrid w:val="0"/>
              <w:jc w:val="center"/>
              <w:rPr>
                <w:rFonts w:ascii="宋体" w:hAnsi="宋体" w:eastAsia="宋体" w:cs="Times New Roman"/>
                <w:szCs w:val="21"/>
              </w:rPr>
            </w:pPr>
          </w:p>
        </w:tc>
        <w:tc>
          <w:tcPr>
            <w:tcW w:w="1349" w:type="dxa"/>
            <w:tcBorders>
              <w:top w:val="single" w:color="auto" w:sz="4" w:space="0"/>
              <w:left w:val="single" w:color="auto" w:sz="4" w:space="0"/>
              <w:bottom w:val="single" w:color="auto" w:sz="4" w:space="0"/>
              <w:right w:val="single" w:color="auto" w:sz="4" w:space="0"/>
            </w:tcBorders>
            <w:vAlign w:val="center"/>
          </w:tcPr>
          <w:p w14:paraId="37946021">
            <w:pPr>
              <w:snapToGrid w:val="0"/>
              <w:jc w:val="center"/>
              <w:rPr>
                <w:rFonts w:ascii="宋体" w:hAnsi="宋体" w:eastAsia="宋体" w:cs="Times New Roman"/>
                <w:szCs w:val="21"/>
              </w:rPr>
            </w:pPr>
          </w:p>
        </w:tc>
      </w:tr>
      <w:tr w14:paraId="38609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61994011">
            <w:pPr>
              <w:snapToGrid w:val="0"/>
              <w:jc w:val="center"/>
              <w:rPr>
                <w:rFonts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4457250A">
            <w:pPr>
              <w:snapToGrid w:val="0"/>
              <w:jc w:val="center"/>
              <w:rPr>
                <w:rFonts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17DC329B">
            <w:pPr>
              <w:snapToGrid w:val="0"/>
              <w:jc w:val="center"/>
              <w:rPr>
                <w:rFonts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602B49F4">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CAB9091">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2883B570">
            <w:pPr>
              <w:snapToGrid w:val="0"/>
              <w:jc w:val="center"/>
              <w:rPr>
                <w:rFonts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4443B046">
            <w:pPr>
              <w:snapToGrid w:val="0"/>
              <w:jc w:val="center"/>
              <w:rPr>
                <w:rFonts w:ascii="宋体" w:hAnsi="宋体" w:eastAsia="宋体" w:cs="Times New Roman"/>
                <w:szCs w:val="21"/>
              </w:rPr>
            </w:pPr>
          </w:p>
        </w:tc>
      </w:tr>
      <w:tr w14:paraId="3DB33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33EBE9B1">
            <w:pPr>
              <w:snapToGrid w:val="0"/>
              <w:jc w:val="center"/>
              <w:rPr>
                <w:rFonts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6B738925">
            <w:pPr>
              <w:snapToGrid w:val="0"/>
              <w:jc w:val="center"/>
              <w:rPr>
                <w:rFonts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54B1AA6C">
            <w:pPr>
              <w:snapToGrid w:val="0"/>
              <w:jc w:val="center"/>
              <w:rPr>
                <w:rFonts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6DA6A27E">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7E0DFEBD">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F4E1128">
            <w:pPr>
              <w:snapToGrid w:val="0"/>
              <w:jc w:val="center"/>
              <w:rPr>
                <w:rFonts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2BB55F6B">
            <w:pPr>
              <w:snapToGrid w:val="0"/>
              <w:jc w:val="center"/>
              <w:rPr>
                <w:rFonts w:ascii="宋体" w:hAnsi="宋体" w:eastAsia="宋体" w:cs="Times New Roman"/>
                <w:szCs w:val="21"/>
              </w:rPr>
            </w:pPr>
          </w:p>
        </w:tc>
      </w:tr>
      <w:tr w14:paraId="2A3F8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5FBB365F">
            <w:pPr>
              <w:snapToGrid w:val="0"/>
              <w:jc w:val="center"/>
              <w:rPr>
                <w:rFonts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7CF004C7">
            <w:pPr>
              <w:snapToGrid w:val="0"/>
              <w:jc w:val="center"/>
              <w:rPr>
                <w:rFonts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5D906A24">
            <w:pPr>
              <w:snapToGrid w:val="0"/>
              <w:jc w:val="center"/>
              <w:rPr>
                <w:rFonts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68138C66">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46C2FCB8">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1E7C2776">
            <w:pPr>
              <w:snapToGrid w:val="0"/>
              <w:jc w:val="center"/>
              <w:rPr>
                <w:rFonts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19459079">
            <w:pPr>
              <w:snapToGrid w:val="0"/>
              <w:jc w:val="center"/>
              <w:rPr>
                <w:rFonts w:ascii="宋体" w:hAnsi="宋体" w:eastAsia="宋体" w:cs="Times New Roman"/>
                <w:szCs w:val="21"/>
              </w:rPr>
            </w:pPr>
          </w:p>
        </w:tc>
      </w:tr>
      <w:tr w14:paraId="2858F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628A2E2E">
            <w:pPr>
              <w:snapToGrid w:val="0"/>
              <w:jc w:val="center"/>
              <w:rPr>
                <w:rFonts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4F13F275">
            <w:pPr>
              <w:snapToGrid w:val="0"/>
              <w:jc w:val="center"/>
              <w:rPr>
                <w:rFonts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6285FAA8">
            <w:pPr>
              <w:snapToGrid w:val="0"/>
              <w:jc w:val="center"/>
              <w:rPr>
                <w:rFonts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3E854B0D">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5E451A20">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5BCF592A">
            <w:pPr>
              <w:snapToGrid w:val="0"/>
              <w:jc w:val="center"/>
              <w:rPr>
                <w:rFonts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3E48EF0D">
            <w:pPr>
              <w:snapToGrid w:val="0"/>
              <w:jc w:val="center"/>
              <w:rPr>
                <w:rFonts w:ascii="宋体" w:hAnsi="宋体" w:eastAsia="宋体" w:cs="Times New Roman"/>
                <w:szCs w:val="21"/>
              </w:rPr>
            </w:pPr>
          </w:p>
        </w:tc>
      </w:tr>
      <w:tr w14:paraId="699BC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5C2B962C">
            <w:pPr>
              <w:snapToGrid w:val="0"/>
              <w:jc w:val="center"/>
              <w:rPr>
                <w:rFonts w:ascii="宋体" w:hAnsi="宋体" w:eastAsia="宋体" w:cs="Times New Roman"/>
                <w:szCs w:val="21"/>
              </w:rPr>
            </w:pPr>
            <w:r>
              <w:rPr>
                <w:rFonts w:hint="eastAsia" w:ascii="宋体" w:hAnsi="宋体" w:eastAsia="宋体" w:cs="仿宋_GB2312"/>
                <w:szCs w:val="21"/>
              </w:rPr>
              <w:t>…</w:t>
            </w:r>
          </w:p>
        </w:tc>
        <w:tc>
          <w:tcPr>
            <w:tcW w:w="1574" w:type="dxa"/>
            <w:tcBorders>
              <w:top w:val="single" w:color="auto" w:sz="4" w:space="0"/>
              <w:left w:val="single" w:color="auto" w:sz="4" w:space="0"/>
              <w:bottom w:val="single" w:color="auto" w:sz="4" w:space="0"/>
              <w:right w:val="single" w:color="auto" w:sz="4" w:space="0"/>
            </w:tcBorders>
            <w:vAlign w:val="center"/>
          </w:tcPr>
          <w:p w14:paraId="18643292">
            <w:pPr>
              <w:jc w:val="center"/>
              <w:rPr>
                <w:rFonts w:ascii="宋体" w:hAnsi="宋体" w:eastAsia="宋体" w:cs="Times New Roman"/>
                <w:szCs w:val="21"/>
              </w:rPr>
            </w:pPr>
            <w:r>
              <w:rPr>
                <w:rFonts w:hint="eastAsia" w:ascii="宋体" w:hAnsi="宋体" w:eastAsia="宋体" w:cs="仿宋_GB2312"/>
                <w:szCs w:val="21"/>
              </w:rPr>
              <w:t>…</w:t>
            </w:r>
          </w:p>
        </w:tc>
        <w:tc>
          <w:tcPr>
            <w:tcW w:w="1360" w:type="dxa"/>
            <w:tcBorders>
              <w:top w:val="single" w:color="auto" w:sz="4" w:space="0"/>
              <w:left w:val="single" w:color="auto" w:sz="4" w:space="0"/>
              <w:bottom w:val="single" w:color="auto" w:sz="4" w:space="0"/>
              <w:right w:val="single" w:color="auto" w:sz="4" w:space="0"/>
            </w:tcBorders>
            <w:vAlign w:val="center"/>
          </w:tcPr>
          <w:p w14:paraId="1AF171D3">
            <w:pPr>
              <w:jc w:val="center"/>
              <w:rPr>
                <w:rFonts w:ascii="宋体" w:hAnsi="宋体" w:eastAsia="宋体" w:cs="Times New Roman"/>
                <w:szCs w:val="21"/>
              </w:rPr>
            </w:pPr>
            <w:r>
              <w:rPr>
                <w:rFonts w:hint="eastAsia" w:ascii="宋体" w:hAnsi="宋体" w:eastAsia="宋体" w:cs="仿宋_GB2312"/>
                <w:szCs w:val="21"/>
              </w:rPr>
              <w:t>…</w:t>
            </w:r>
          </w:p>
        </w:tc>
        <w:tc>
          <w:tcPr>
            <w:tcW w:w="1600" w:type="dxa"/>
            <w:tcBorders>
              <w:top w:val="single" w:color="auto" w:sz="4" w:space="0"/>
              <w:left w:val="single" w:color="auto" w:sz="4" w:space="0"/>
              <w:bottom w:val="single" w:color="auto" w:sz="4" w:space="0"/>
              <w:right w:val="single" w:color="auto" w:sz="4" w:space="0"/>
            </w:tcBorders>
            <w:vAlign w:val="center"/>
          </w:tcPr>
          <w:p w14:paraId="547402C6">
            <w:pPr>
              <w:jc w:val="center"/>
              <w:rPr>
                <w:rFonts w:ascii="宋体" w:hAnsi="宋体" w:eastAsia="宋体" w:cs="Times New Roman"/>
                <w:szCs w:val="21"/>
              </w:rPr>
            </w:pPr>
            <w:r>
              <w:rPr>
                <w:rFonts w:hint="eastAsia" w:ascii="宋体" w:hAnsi="宋体" w:eastAsia="宋体" w:cs="仿宋_GB2312"/>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5BE6E933">
            <w:pPr>
              <w:jc w:val="center"/>
              <w:rPr>
                <w:rFonts w:ascii="宋体" w:hAnsi="宋体" w:eastAsia="宋体" w:cs="Times New Roman"/>
                <w:szCs w:val="21"/>
              </w:rPr>
            </w:pPr>
            <w:r>
              <w:rPr>
                <w:rFonts w:hint="eastAsia" w:ascii="宋体" w:hAnsi="宋体" w:eastAsia="宋体" w:cs="仿宋_GB2312"/>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6CEBF67B">
            <w:pPr>
              <w:jc w:val="center"/>
              <w:rPr>
                <w:rFonts w:ascii="宋体" w:hAnsi="宋体" w:eastAsia="宋体" w:cs="Times New Roman"/>
                <w:szCs w:val="21"/>
              </w:rPr>
            </w:pPr>
            <w:r>
              <w:rPr>
                <w:rFonts w:hint="eastAsia" w:ascii="宋体" w:hAnsi="宋体" w:eastAsia="宋体" w:cs="仿宋_GB2312"/>
                <w:szCs w:val="21"/>
              </w:rPr>
              <w:t>…</w:t>
            </w:r>
          </w:p>
        </w:tc>
        <w:tc>
          <w:tcPr>
            <w:tcW w:w="1349" w:type="dxa"/>
            <w:tcBorders>
              <w:top w:val="single" w:color="auto" w:sz="4" w:space="0"/>
              <w:left w:val="single" w:color="auto" w:sz="4" w:space="0"/>
              <w:bottom w:val="single" w:color="auto" w:sz="4" w:space="0"/>
              <w:right w:val="single" w:color="auto" w:sz="4" w:space="0"/>
            </w:tcBorders>
            <w:vAlign w:val="center"/>
          </w:tcPr>
          <w:p w14:paraId="071D7D99">
            <w:pPr>
              <w:jc w:val="center"/>
              <w:rPr>
                <w:rFonts w:ascii="宋体" w:hAnsi="宋体" w:eastAsia="宋体" w:cs="Times New Roman"/>
                <w:szCs w:val="21"/>
              </w:rPr>
            </w:pPr>
            <w:r>
              <w:rPr>
                <w:rFonts w:hint="eastAsia" w:ascii="宋体" w:hAnsi="宋体" w:eastAsia="宋体" w:cs="仿宋_GB2312"/>
                <w:szCs w:val="21"/>
              </w:rPr>
              <w:t>…</w:t>
            </w:r>
          </w:p>
        </w:tc>
      </w:tr>
    </w:tbl>
    <w:p w14:paraId="260BDE3F">
      <w:pPr>
        <w:rPr>
          <w:rFonts w:ascii="宋体" w:hAnsi="宋体" w:eastAsia="宋体" w:cs="仿宋_GB2312"/>
          <w:szCs w:val="21"/>
        </w:rPr>
      </w:pPr>
      <w:r>
        <w:rPr>
          <w:rFonts w:hint="eastAsia" w:ascii="宋体" w:hAnsi="宋体" w:eastAsia="宋体" w:cs="仿宋_GB2312"/>
          <w:szCs w:val="21"/>
        </w:rPr>
        <w:t>注：1.本表格不得体现报价。</w:t>
      </w:r>
    </w:p>
    <w:p w14:paraId="1F7E298E">
      <w:pPr>
        <w:rPr>
          <w:rFonts w:ascii="宋体" w:hAnsi="宋体" w:eastAsia="宋体" w:cs="仿宋_GB2312"/>
          <w:szCs w:val="21"/>
        </w:rPr>
      </w:pPr>
    </w:p>
    <w:p w14:paraId="323048F0">
      <w:pPr>
        <w:rPr>
          <w:rFonts w:ascii="宋体" w:hAnsi="宋体" w:eastAsia="宋体" w:cs="Times New Roman"/>
          <w:szCs w:val="21"/>
        </w:rPr>
      </w:pPr>
    </w:p>
    <w:p w14:paraId="0E526B33">
      <w:pPr>
        <w:rPr>
          <w:rFonts w:ascii="宋体" w:hAnsi="宋体" w:eastAsia="宋体" w:cs="Times New Roman"/>
          <w:szCs w:val="21"/>
        </w:rPr>
      </w:pPr>
    </w:p>
    <w:p w14:paraId="65DD58AD">
      <w:pPr>
        <w:rPr>
          <w:rFonts w:ascii="宋体" w:hAnsi="宋体" w:eastAsia="宋体" w:cs="Times New Roman"/>
          <w:szCs w:val="21"/>
        </w:rPr>
      </w:pPr>
      <w:r>
        <w:rPr>
          <w:rFonts w:hint="eastAsia" w:ascii="宋体" w:hAnsi="宋体" w:eastAsia="宋体" w:cs="Times New Roman"/>
          <w:szCs w:val="21"/>
        </w:rPr>
        <w:t>投标人名称（盖章）：日期：</w:t>
      </w:r>
    </w:p>
    <w:p w14:paraId="41050CA4">
      <w:pPr>
        <w:snapToGrid w:val="0"/>
        <w:spacing w:before="50" w:afterLines="50"/>
        <w:jc w:val="center"/>
        <w:rPr>
          <w:rFonts w:ascii="宋体" w:hAnsi="宋体" w:eastAsia="宋体" w:cs="Times New Roman"/>
          <w:b/>
          <w:sz w:val="24"/>
        </w:rPr>
      </w:pPr>
    </w:p>
    <w:p w14:paraId="4F42F9D2">
      <w:pPr>
        <w:snapToGrid w:val="0"/>
        <w:spacing w:before="50" w:afterLines="50"/>
        <w:jc w:val="center"/>
        <w:rPr>
          <w:rFonts w:ascii="宋体" w:hAnsi="宋体" w:eastAsia="宋体" w:cs="Times New Roman"/>
          <w:b/>
          <w:sz w:val="24"/>
        </w:rPr>
      </w:pPr>
    </w:p>
    <w:p w14:paraId="10A296BC">
      <w:pPr>
        <w:snapToGrid w:val="0"/>
        <w:spacing w:before="50" w:afterLines="50"/>
        <w:jc w:val="center"/>
        <w:rPr>
          <w:rFonts w:ascii="宋体" w:hAnsi="宋体" w:eastAsia="宋体" w:cs="Times New Roman"/>
          <w:b/>
          <w:sz w:val="24"/>
        </w:rPr>
      </w:pPr>
    </w:p>
    <w:p w14:paraId="2F74A128">
      <w:pPr>
        <w:snapToGrid w:val="0"/>
        <w:spacing w:before="50" w:afterLines="50"/>
        <w:jc w:val="center"/>
        <w:rPr>
          <w:rFonts w:ascii="宋体" w:hAnsi="宋体" w:eastAsia="宋体" w:cs="Times New Roman"/>
          <w:b/>
          <w:sz w:val="24"/>
        </w:rPr>
      </w:pPr>
    </w:p>
    <w:p w14:paraId="4C4CF492">
      <w:pPr>
        <w:snapToGrid w:val="0"/>
        <w:spacing w:before="50" w:afterLines="50"/>
        <w:jc w:val="center"/>
        <w:rPr>
          <w:rFonts w:ascii="宋体" w:hAnsi="宋体" w:eastAsia="宋体" w:cs="Times New Roman"/>
          <w:b/>
          <w:sz w:val="24"/>
        </w:rPr>
      </w:pPr>
    </w:p>
    <w:p w14:paraId="5DFBC11F">
      <w:pPr>
        <w:snapToGrid w:val="0"/>
        <w:spacing w:before="50" w:afterLines="50"/>
        <w:jc w:val="center"/>
        <w:rPr>
          <w:rFonts w:ascii="宋体" w:hAnsi="宋体" w:eastAsia="宋体" w:cs="Times New Roman"/>
          <w:b/>
          <w:sz w:val="24"/>
        </w:rPr>
      </w:pPr>
    </w:p>
    <w:p w14:paraId="26BF472C">
      <w:pPr>
        <w:snapToGrid w:val="0"/>
        <w:spacing w:before="50" w:afterLines="50"/>
        <w:jc w:val="center"/>
        <w:rPr>
          <w:rFonts w:ascii="宋体" w:hAnsi="宋体" w:eastAsia="宋体" w:cs="Times New Roman"/>
          <w:b/>
          <w:sz w:val="24"/>
        </w:rPr>
      </w:pPr>
    </w:p>
    <w:p w14:paraId="7AE20C62">
      <w:pPr>
        <w:snapToGrid w:val="0"/>
        <w:spacing w:before="50" w:afterLines="50"/>
        <w:jc w:val="center"/>
        <w:rPr>
          <w:rFonts w:ascii="宋体" w:hAnsi="宋体" w:eastAsia="宋体" w:cs="Times New Roman"/>
          <w:b/>
          <w:sz w:val="24"/>
        </w:rPr>
      </w:pPr>
    </w:p>
    <w:p w14:paraId="14F1D6BB">
      <w:pPr>
        <w:snapToGrid w:val="0"/>
        <w:spacing w:before="50" w:afterLines="50"/>
        <w:jc w:val="center"/>
        <w:rPr>
          <w:rFonts w:ascii="宋体" w:hAnsi="宋体" w:eastAsia="宋体" w:cs="Times New Roman"/>
          <w:b/>
          <w:sz w:val="24"/>
        </w:rPr>
      </w:pPr>
    </w:p>
    <w:p w14:paraId="35C4058F">
      <w:pPr>
        <w:snapToGrid w:val="0"/>
        <w:spacing w:before="50" w:afterLines="50"/>
        <w:jc w:val="center"/>
        <w:rPr>
          <w:rFonts w:ascii="宋体" w:hAnsi="宋体" w:eastAsia="宋体" w:cs="Times New Roman"/>
          <w:b/>
          <w:sz w:val="24"/>
        </w:rPr>
      </w:pPr>
    </w:p>
    <w:p w14:paraId="6C8B115E">
      <w:pPr>
        <w:snapToGrid w:val="0"/>
        <w:spacing w:before="50" w:afterLines="50"/>
        <w:ind w:firstLine="241" w:firstLineChars="100"/>
        <w:jc w:val="left"/>
        <w:rPr>
          <w:rFonts w:ascii="Times New Roman" w:hAnsi="Times New Roman" w:eastAsia="宋体" w:cs="Times New Roman"/>
          <w:b/>
          <w:sz w:val="24"/>
        </w:rPr>
      </w:pPr>
    </w:p>
    <w:p w14:paraId="0A0C1AAC">
      <w:pPr>
        <w:pStyle w:val="2"/>
        <w:rPr>
          <w:b/>
          <w:sz w:val="24"/>
        </w:rPr>
      </w:pPr>
    </w:p>
    <w:p w14:paraId="286567E2">
      <w:pPr>
        <w:pStyle w:val="2"/>
        <w:rPr>
          <w:b/>
          <w:sz w:val="24"/>
        </w:rPr>
      </w:pPr>
    </w:p>
    <w:p w14:paraId="13A6BEF1">
      <w:pPr>
        <w:pStyle w:val="2"/>
        <w:rPr>
          <w:b/>
          <w:sz w:val="24"/>
        </w:rPr>
      </w:pPr>
    </w:p>
    <w:p w14:paraId="61E63AA7">
      <w:pPr>
        <w:snapToGrid w:val="0"/>
        <w:spacing w:before="50" w:afterLines="50"/>
        <w:jc w:val="left"/>
        <w:rPr>
          <w:rFonts w:ascii="宋体" w:hAnsi="宋体" w:eastAsia="宋体" w:cs="Times New Roman"/>
          <w:b/>
          <w:sz w:val="24"/>
        </w:rPr>
      </w:pPr>
      <w:r>
        <w:rPr>
          <w:rFonts w:hint="eastAsia" w:ascii="宋体" w:hAnsi="宋体" w:eastAsia="宋体" w:cs="Times New Roman"/>
          <w:b/>
          <w:sz w:val="24"/>
        </w:rPr>
        <w:t>十二、技术响应表格式：</w:t>
      </w:r>
    </w:p>
    <w:p w14:paraId="1590F8DC">
      <w:pPr>
        <w:rPr>
          <w:rFonts w:ascii="宋体" w:hAnsi="宋体" w:eastAsia="宋体" w:cs="Times New Roman"/>
        </w:rPr>
      </w:pPr>
      <w:r>
        <w:rPr>
          <w:rFonts w:hint="eastAsia" w:ascii="宋体" w:hAnsi="宋体" w:eastAsia="宋体" w:cs="Times New Roman"/>
        </w:rPr>
        <w:t>项目名称：</w:t>
      </w:r>
    </w:p>
    <w:p w14:paraId="1B215D8B">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9"/>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2E132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65CDED2A">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28C5E47A">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0D85B47D">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偏离情况</w:t>
            </w:r>
          </w:p>
        </w:tc>
      </w:tr>
      <w:tr w14:paraId="60156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53C618C9">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42531F55">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5708ED40">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1EB6259F">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324FB00B">
            <w:pPr>
              <w:widowControl/>
              <w:jc w:val="left"/>
              <w:rPr>
                <w:rFonts w:ascii="宋体" w:hAnsi="宋体" w:eastAsia="宋体" w:cs="Times New Roman"/>
                <w:sz w:val="24"/>
              </w:rPr>
            </w:pPr>
          </w:p>
        </w:tc>
      </w:tr>
      <w:tr w14:paraId="79CF7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18419584">
            <w:pPr>
              <w:snapToGrid w:val="0"/>
              <w:spacing w:after="295"/>
              <w:jc w:val="center"/>
              <w:outlineLvl w:val="0"/>
              <w:rPr>
                <w:rFonts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069E18EC">
            <w:pPr>
              <w:snapToGrid w:val="0"/>
              <w:spacing w:after="295" w:line="120" w:lineRule="exact"/>
              <w:jc w:val="center"/>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15222DE1">
            <w:pPr>
              <w:snapToGrid w:val="0"/>
              <w:spacing w:after="295" w:line="120" w:lineRule="exact"/>
              <w:jc w:val="center"/>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3F730036">
            <w:pPr>
              <w:snapToGrid w:val="0"/>
              <w:spacing w:after="295" w:line="120" w:lineRule="exact"/>
              <w:jc w:val="center"/>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54D592F3">
            <w:pPr>
              <w:snapToGrid w:val="0"/>
              <w:spacing w:after="295" w:line="120" w:lineRule="exact"/>
              <w:jc w:val="center"/>
              <w:outlineLvl w:val="0"/>
              <w:rPr>
                <w:rFonts w:ascii="宋体" w:hAnsi="宋体" w:eastAsia="宋体" w:cs="Times New Roman"/>
                <w:sz w:val="24"/>
              </w:rPr>
            </w:pPr>
          </w:p>
        </w:tc>
      </w:tr>
      <w:tr w14:paraId="38FD5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097528AD">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87DF862">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7185FF3">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3F3C04BA">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1ABEC02">
            <w:pPr>
              <w:snapToGrid w:val="0"/>
              <w:spacing w:after="295" w:line="120" w:lineRule="exact"/>
              <w:outlineLvl w:val="0"/>
              <w:rPr>
                <w:rFonts w:ascii="宋体" w:hAnsi="宋体" w:eastAsia="宋体" w:cs="Times New Roman"/>
                <w:sz w:val="24"/>
              </w:rPr>
            </w:pPr>
          </w:p>
        </w:tc>
      </w:tr>
      <w:tr w14:paraId="1CFF3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0D19FD08">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4FF6228">
            <w:pPr>
              <w:snapToGrid w:val="0"/>
              <w:spacing w:after="295" w:line="120" w:lineRule="exact"/>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48B0CF02">
            <w:pPr>
              <w:snapToGrid w:val="0"/>
              <w:spacing w:after="295" w:line="120" w:lineRule="exact"/>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64A5C15">
            <w:pPr>
              <w:snapToGrid w:val="0"/>
              <w:spacing w:after="295" w:line="120" w:lineRule="exact"/>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78585F14">
            <w:pPr>
              <w:snapToGrid w:val="0"/>
              <w:spacing w:after="295" w:line="120" w:lineRule="exact"/>
              <w:rPr>
                <w:rFonts w:ascii="宋体" w:hAnsi="宋体" w:eastAsia="宋体" w:cs="Times New Roman"/>
                <w:sz w:val="24"/>
              </w:rPr>
            </w:pPr>
          </w:p>
        </w:tc>
      </w:tr>
      <w:tr w14:paraId="425B0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6A70010">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E7D3A30">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AEF1D89">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89609C5">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862C60E">
            <w:pPr>
              <w:snapToGrid w:val="0"/>
              <w:spacing w:after="295" w:line="120" w:lineRule="exact"/>
              <w:outlineLvl w:val="0"/>
              <w:rPr>
                <w:rFonts w:ascii="宋体" w:hAnsi="宋体" w:eastAsia="宋体" w:cs="Times New Roman"/>
                <w:sz w:val="24"/>
              </w:rPr>
            </w:pPr>
          </w:p>
        </w:tc>
      </w:tr>
      <w:tr w14:paraId="37385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9A3F3BC">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15B788E6">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9F89F97">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2C330B8">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3B0C598">
            <w:pPr>
              <w:snapToGrid w:val="0"/>
              <w:spacing w:after="295" w:line="120" w:lineRule="exact"/>
              <w:outlineLvl w:val="0"/>
              <w:rPr>
                <w:rFonts w:ascii="宋体" w:hAnsi="宋体" w:eastAsia="宋体" w:cs="Times New Roman"/>
                <w:sz w:val="24"/>
              </w:rPr>
            </w:pPr>
          </w:p>
        </w:tc>
      </w:tr>
      <w:tr w14:paraId="6CA98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D76F4FC">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A6754B1">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4CB7119">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0DD0D3E">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1100AFAF">
            <w:pPr>
              <w:snapToGrid w:val="0"/>
              <w:spacing w:after="295" w:line="120" w:lineRule="exact"/>
              <w:outlineLvl w:val="0"/>
              <w:rPr>
                <w:rFonts w:ascii="宋体" w:hAnsi="宋体" w:eastAsia="宋体" w:cs="Times New Roman"/>
                <w:sz w:val="24"/>
              </w:rPr>
            </w:pPr>
          </w:p>
        </w:tc>
      </w:tr>
      <w:tr w14:paraId="713D1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00022D4">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3129D97">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7E28970">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8AFFA7C">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A337E9A">
            <w:pPr>
              <w:snapToGrid w:val="0"/>
              <w:spacing w:after="295" w:line="120" w:lineRule="exact"/>
              <w:outlineLvl w:val="0"/>
              <w:rPr>
                <w:rFonts w:ascii="宋体" w:hAnsi="宋体" w:eastAsia="宋体" w:cs="Times New Roman"/>
                <w:sz w:val="24"/>
              </w:rPr>
            </w:pPr>
          </w:p>
        </w:tc>
      </w:tr>
      <w:tr w14:paraId="27DAC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A010966">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638E7F2">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4F603300">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67E74D4">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A21E1A9">
            <w:pPr>
              <w:snapToGrid w:val="0"/>
              <w:spacing w:after="295" w:line="120" w:lineRule="exact"/>
              <w:outlineLvl w:val="0"/>
              <w:rPr>
                <w:rFonts w:ascii="宋体" w:hAnsi="宋体" w:eastAsia="宋体" w:cs="Times New Roman"/>
                <w:sz w:val="24"/>
              </w:rPr>
            </w:pPr>
          </w:p>
        </w:tc>
      </w:tr>
      <w:tr w14:paraId="757C8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7CE8FD9">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4CE57F4">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2BA22D4E">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9A6B319">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D069B60">
            <w:pPr>
              <w:snapToGrid w:val="0"/>
              <w:spacing w:after="295" w:line="120" w:lineRule="exact"/>
              <w:outlineLvl w:val="0"/>
              <w:rPr>
                <w:rFonts w:ascii="宋体" w:hAnsi="宋体" w:eastAsia="宋体" w:cs="Times New Roman"/>
                <w:sz w:val="24"/>
              </w:rPr>
            </w:pPr>
          </w:p>
        </w:tc>
      </w:tr>
      <w:tr w14:paraId="3FB2E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D6744F4">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25141CB">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DFAD86F">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FD6099C">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84563C7">
            <w:pPr>
              <w:snapToGrid w:val="0"/>
              <w:spacing w:after="295" w:line="120" w:lineRule="exact"/>
              <w:outlineLvl w:val="0"/>
              <w:rPr>
                <w:rFonts w:ascii="宋体" w:hAnsi="宋体" w:eastAsia="宋体" w:cs="Times New Roman"/>
                <w:sz w:val="24"/>
              </w:rPr>
            </w:pPr>
          </w:p>
        </w:tc>
      </w:tr>
      <w:tr w14:paraId="20418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AC122D5">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5563FB7">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2C0E175">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8DCA017">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87C5A11">
            <w:pPr>
              <w:snapToGrid w:val="0"/>
              <w:spacing w:after="295" w:line="120" w:lineRule="exact"/>
              <w:outlineLvl w:val="0"/>
              <w:rPr>
                <w:rFonts w:ascii="宋体" w:hAnsi="宋体" w:eastAsia="宋体" w:cs="Times New Roman"/>
                <w:sz w:val="24"/>
              </w:rPr>
            </w:pPr>
          </w:p>
        </w:tc>
      </w:tr>
    </w:tbl>
    <w:p w14:paraId="540A97A2">
      <w:pPr>
        <w:snapToGrid w:val="0"/>
        <w:spacing w:before="50" w:after="50"/>
        <w:rPr>
          <w:rFonts w:ascii="宋体" w:hAnsi="宋体" w:eastAsia="宋体" w:cs="Times New Roman"/>
          <w:b/>
        </w:rPr>
      </w:pPr>
    </w:p>
    <w:p w14:paraId="1294425A">
      <w:pPr>
        <w:snapToGrid w:val="0"/>
        <w:spacing w:before="50" w:after="50"/>
        <w:rPr>
          <w:rFonts w:ascii="宋体" w:hAnsi="宋体" w:eastAsia="宋体" w:cs="Times New Roman"/>
          <w:b/>
          <w:spacing w:val="20"/>
          <w:sz w:val="24"/>
        </w:rPr>
      </w:pPr>
    </w:p>
    <w:p w14:paraId="284E8DB8">
      <w:pPr>
        <w:snapToGrid w:val="0"/>
        <w:spacing w:before="50" w:after="50"/>
        <w:rPr>
          <w:rFonts w:ascii="宋体" w:hAnsi="宋体" w:eastAsia="宋体" w:cs="Times New Roman"/>
        </w:rPr>
      </w:pPr>
    </w:p>
    <w:p w14:paraId="6AC45576">
      <w:pPr>
        <w:snapToGrid w:val="0"/>
        <w:ind w:left="2" w:right="-817" w:rightChars="-389"/>
        <w:rPr>
          <w:rFonts w:ascii="宋体" w:hAnsi="宋体" w:eastAsia="宋体" w:cs="Times New Roman"/>
        </w:rPr>
      </w:pPr>
    </w:p>
    <w:p w14:paraId="291C6E98">
      <w:pPr>
        <w:snapToGrid w:val="0"/>
        <w:spacing w:before="50" w:after="50"/>
        <w:rPr>
          <w:rFonts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666EFA23"/>
    <w:p w14:paraId="015EA022"/>
    <w:p w14:paraId="205A093B">
      <w:pPr>
        <w:pStyle w:val="4"/>
        <w:ind w:firstLine="210"/>
      </w:pPr>
    </w:p>
    <w:p w14:paraId="786DE70A"/>
    <w:p w14:paraId="6BB7E469"/>
    <w:p w14:paraId="005E5FB4">
      <w:pPr>
        <w:pStyle w:val="4"/>
        <w:ind w:firstLine="210"/>
        <w:rPr>
          <w:szCs w:val="21"/>
        </w:rPr>
      </w:pPr>
    </w:p>
    <w:p w14:paraId="5E0BB076"/>
    <w:p w14:paraId="0395A2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36552CEB">
        <w:pPr>
          <w:pStyle w:val="6"/>
          <w:ind w:left="5250"/>
          <w:jc w:val="right"/>
        </w:pPr>
        <w:r>
          <w:fldChar w:fldCharType="begin"/>
        </w:r>
        <w:r>
          <w:instrText xml:space="preserve">PAGE   \* MERGEFORMAT</w:instrText>
        </w:r>
        <w:r>
          <w:fldChar w:fldCharType="separate"/>
        </w:r>
        <w:r>
          <w:rPr>
            <w:lang w:val="zh-CN"/>
          </w:rPr>
          <w:t>1</w:t>
        </w:r>
        <w:r>
          <w:rPr>
            <w:lang w:val="zh-CN"/>
          </w:rPr>
          <w:fldChar w:fldCharType="end"/>
        </w:r>
      </w:p>
    </w:sdtContent>
  </w:sdt>
  <w:p w14:paraId="12D1374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1682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DC6A9"/>
    <w:multiLevelType w:val="singleLevel"/>
    <w:tmpl w:val="0AADC6A9"/>
    <w:lvl w:ilvl="0" w:tentative="0">
      <w:start w:val="2"/>
      <w:numFmt w:val="chineseCounting"/>
      <w:suff w:val="space"/>
      <w:lvlText w:val="第%1章"/>
      <w:lvlJc w:val="left"/>
      <w:rPr>
        <w:rFonts w:hint="eastAsia"/>
      </w:rPr>
    </w:lvl>
  </w:abstractNum>
  <w:abstractNum w:abstractNumId="1">
    <w:nsid w:val="0C34DE15"/>
    <w:multiLevelType w:val="singleLevel"/>
    <w:tmpl w:val="0C34DE15"/>
    <w:lvl w:ilvl="0" w:tentative="0">
      <w:start w:val="1"/>
      <w:numFmt w:val="decimal"/>
      <w:lvlText w:val="%1."/>
      <w:lvlJc w:val="left"/>
      <w:pPr>
        <w:tabs>
          <w:tab w:val="left" w:pos="312"/>
        </w:tabs>
      </w:pPr>
    </w:lvl>
  </w:abstractNum>
  <w:abstractNum w:abstractNumId="2">
    <w:nsid w:val="225A8346"/>
    <w:multiLevelType w:val="singleLevel"/>
    <w:tmpl w:val="225A8346"/>
    <w:lvl w:ilvl="0" w:tentative="0">
      <w:start w:val="1"/>
      <w:numFmt w:val="decimal"/>
      <w:lvlText w:val="%1."/>
      <w:lvlJc w:val="left"/>
      <w:pPr>
        <w:tabs>
          <w:tab w:val="left" w:pos="312"/>
        </w:tabs>
      </w:pPr>
    </w:lvl>
  </w:abstractNum>
  <w:abstractNum w:abstractNumId="3">
    <w:nsid w:val="4DD4552D"/>
    <w:multiLevelType w:val="singleLevel"/>
    <w:tmpl w:val="4DD4552D"/>
    <w:lvl w:ilvl="0" w:tentative="0">
      <w:start w:val="1"/>
      <w:numFmt w:val="decimal"/>
      <w:lvlText w:val="%1."/>
      <w:lvlJc w:val="left"/>
      <w:pPr>
        <w:tabs>
          <w:tab w:val="left" w:pos="312"/>
        </w:tabs>
      </w:pPr>
    </w:lvl>
  </w:abstractNum>
  <w:abstractNum w:abstractNumId="4">
    <w:nsid w:val="6723197C"/>
    <w:multiLevelType w:val="multilevel"/>
    <w:tmpl w:val="6723197C"/>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5">
    <w:nsid w:val="67231987"/>
    <w:multiLevelType w:val="multilevel"/>
    <w:tmpl w:val="67231987"/>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7231992"/>
    <w:multiLevelType w:val="multilevel"/>
    <w:tmpl w:val="67231992"/>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lvlOverride w:ilvl="0">
      <w:startOverride w:val="1"/>
    </w:lvlOverride>
  </w:num>
  <w:num w:numId="2">
    <w:abstractNumId w:val="4"/>
    <w:lvlOverride w:ilvl="1">
      <w:startOverride w:val="1"/>
    </w:lvlOverride>
  </w:num>
  <w:num w:numId="3">
    <w:abstractNumId w:val="0"/>
  </w:num>
  <w:num w:numId="4">
    <w:abstractNumId w:val="5"/>
    <w:lvlOverride w:ilvl="0">
      <w:startOverride w:val="2"/>
    </w:lvlOverride>
  </w:num>
  <w:num w:numId="5">
    <w:abstractNumId w:val="6"/>
    <w:lvlOverride w:ilvl="0">
      <w:startOverride w:val="1"/>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76229"/>
    <w:rsid w:val="00B76409"/>
    <w:rsid w:val="00ED47F3"/>
    <w:rsid w:val="03807B60"/>
    <w:rsid w:val="063D115E"/>
    <w:rsid w:val="09694018"/>
    <w:rsid w:val="09BA035C"/>
    <w:rsid w:val="0AA13D53"/>
    <w:rsid w:val="0B2858B7"/>
    <w:rsid w:val="0B8213C1"/>
    <w:rsid w:val="0D9978E4"/>
    <w:rsid w:val="0FF52AA9"/>
    <w:rsid w:val="11627514"/>
    <w:rsid w:val="12031697"/>
    <w:rsid w:val="1300779B"/>
    <w:rsid w:val="15BD1974"/>
    <w:rsid w:val="16AE479B"/>
    <w:rsid w:val="16B72867"/>
    <w:rsid w:val="1D235EA4"/>
    <w:rsid w:val="1F0C571A"/>
    <w:rsid w:val="21DA1AFF"/>
    <w:rsid w:val="22D327D6"/>
    <w:rsid w:val="24427C5D"/>
    <w:rsid w:val="246851A0"/>
    <w:rsid w:val="26972DEC"/>
    <w:rsid w:val="26A24929"/>
    <w:rsid w:val="26C477B8"/>
    <w:rsid w:val="27091213"/>
    <w:rsid w:val="2DD82FB4"/>
    <w:rsid w:val="2FFB336C"/>
    <w:rsid w:val="304C7529"/>
    <w:rsid w:val="30EC5446"/>
    <w:rsid w:val="32BA4A8B"/>
    <w:rsid w:val="369E2CA4"/>
    <w:rsid w:val="36DA1F2E"/>
    <w:rsid w:val="390D65AE"/>
    <w:rsid w:val="3952184B"/>
    <w:rsid w:val="3AF57607"/>
    <w:rsid w:val="3BDD601C"/>
    <w:rsid w:val="3C3A346E"/>
    <w:rsid w:val="3CE65DE4"/>
    <w:rsid w:val="3CF34A22"/>
    <w:rsid w:val="3D8306EE"/>
    <w:rsid w:val="3F6E3B5B"/>
    <w:rsid w:val="3F8A39E6"/>
    <w:rsid w:val="427F607F"/>
    <w:rsid w:val="44415D04"/>
    <w:rsid w:val="45633A36"/>
    <w:rsid w:val="478A226B"/>
    <w:rsid w:val="4AF819F6"/>
    <w:rsid w:val="4B180E1F"/>
    <w:rsid w:val="4BFE654B"/>
    <w:rsid w:val="4C375E7B"/>
    <w:rsid w:val="4C402DA7"/>
    <w:rsid w:val="4C894D6F"/>
    <w:rsid w:val="504C0273"/>
    <w:rsid w:val="52136C57"/>
    <w:rsid w:val="54470584"/>
    <w:rsid w:val="553D7E00"/>
    <w:rsid w:val="596D0588"/>
    <w:rsid w:val="5AFA409D"/>
    <w:rsid w:val="5C0D1BAE"/>
    <w:rsid w:val="5F3202A9"/>
    <w:rsid w:val="60820DBC"/>
    <w:rsid w:val="611413BC"/>
    <w:rsid w:val="62874F78"/>
    <w:rsid w:val="646627A3"/>
    <w:rsid w:val="64B74DAD"/>
    <w:rsid w:val="64BE25DF"/>
    <w:rsid w:val="67C7085E"/>
    <w:rsid w:val="68CF1ACF"/>
    <w:rsid w:val="69342E70"/>
    <w:rsid w:val="6CE801F9"/>
    <w:rsid w:val="6D260D22"/>
    <w:rsid w:val="6DE94229"/>
    <w:rsid w:val="6F9F2C7C"/>
    <w:rsid w:val="6FA61B7A"/>
    <w:rsid w:val="749E3893"/>
    <w:rsid w:val="78151079"/>
    <w:rsid w:val="7A6B1788"/>
    <w:rsid w:val="7E394D59"/>
    <w:rsid w:val="7EAA17B2"/>
    <w:rsid w:val="7EE30820"/>
    <w:rsid w:val="9FAED7CB"/>
    <w:rsid w:val="A7ADF3DF"/>
    <w:rsid w:val="AEFFF0CC"/>
    <w:rsid w:val="BB9F04EF"/>
    <w:rsid w:val="F5FDA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rPr>
      <w:rFonts w:ascii="Times New Roman" w:hAnsi="Times New Roman" w:eastAsia="宋体" w:cs="Times New Roman"/>
      <w:kern w:val="0"/>
      <w:sz w:val="20"/>
      <w:szCs w:val="20"/>
    </w:rPr>
  </w:style>
  <w:style w:type="paragraph" w:styleId="3">
    <w:name w:val="Body Text"/>
    <w:basedOn w:val="1"/>
    <w:next w:val="4"/>
    <w:unhideWhenUsed/>
    <w:qFormat/>
    <w:uiPriority w:val="1"/>
    <w:pPr>
      <w:spacing w:after="120"/>
    </w:pPr>
    <w:rPr>
      <w:rFonts w:ascii="Times New Roman" w:hAnsi="Times New Roman" w:eastAsia="宋体" w:cs="Times New Roman"/>
    </w:rPr>
  </w:style>
  <w:style w:type="paragraph" w:styleId="4">
    <w:name w:val="Body Text First Indent"/>
    <w:basedOn w:val="3"/>
    <w:next w:val="1"/>
    <w:unhideWhenUsed/>
    <w:qFormat/>
    <w:uiPriority w:val="0"/>
    <w:pPr>
      <w:ind w:firstLine="420" w:firstLineChars="100"/>
    </w:pPr>
    <w:rPr>
      <w:rFonts w:hAnsi="Calibri"/>
      <w:kern w:val="0"/>
    </w:rPr>
  </w:style>
  <w:style w:type="paragraph" w:styleId="5">
    <w:name w:val="Body Text Indent"/>
    <w:basedOn w:val="1"/>
    <w:unhideWhenUsed/>
    <w:qFormat/>
    <w:uiPriority w:val="99"/>
    <w:pPr>
      <w:spacing w:line="200" w:lineRule="exact"/>
      <w:ind w:firstLine="301"/>
    </w:pPr>
    <w:rPr>
      <w:rFonts w:ascii="宋体" w:hAnsi="Courier New" w:eastAsia="宋体" w:cs="Times New Roman"/>
      <w:spacing w:val="-4"/>
      <w:kern w:val="0"/>
      <w:sz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首行缩进"/>
    <w:basedOn w:val="1"/>
    <w:qFormat/>
    <w:uiPriority w:val="0"/>
    <w:pPr>
      <w:spacing w:line="360" w:lineRule="auto"/>
      <w:ind w:firstLine="480" w:firstLineChars="200"/>
      <w:jc w:val="left"/>
    </w:pPr>
    <w:rPr>
      <w:rFonts w:ascii="宋体" w:hAnsi="宋体"/>
      <w:sz w:val="24"/>
    </w:rPr>
  </w:style>
  <w:style w:type="paragraph" w:customStyle="1" w:styleId="13">
    <w:name w:val="表格文字"/>
    <w:basedOn w:val="1"/>
    <w:next w:val="3"/>
    <w:qFormat/>
    <w:uiPriority w:val="0"/>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11378</Words>
  <Characters>12238</Characters>
  <Lines>0</Lines>
  <Paragraphs>0</Paragraphs>
  <TotalTime>28</TotalTime>
  <ScaleCrop>false</ScaleCrop>
  <LinksUpToDate>false</LinksUpToDate>
  <CharactersWithSpaces>12348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2025-03-31T12:24:00Z</dcterms:created>
  <dc:creator>Huang</dc:creator>
  <cp:lastModifiedBy>小朋友要去上学了</cp:lastModifiedBy>
  <dcterms:modified xsi:type="dcterms:W3CDTF">2025-07-09T02:18:38Z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eyJoZGlkIjoiOTVlZDNiNjc4N2Y5YzJiNWY0NjQxMTBmZmRlYWU5ZTMiLCJ1c2VySWQiOiI1MzgwNTcwNjcifQ==</vt:lpwstr>
  </property>
  <property fmtid="{D5CDD505-2E9C-101B-9397-08002B2CF9AE}" pid="4" name="ICV">
    <vt:lpwstr>1A4895773EF0489CB33DD7DF7B7115E3_12</vt:lpwstr>
  </property>
</Properties>
</file>