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0D477">
      <w:pPr>
        <w:rPr>
          <w:rFonts w:ascii="Times New Roman" w:hAnsi="Times New Roman" w:eastAsia="华文新魏" w:cs="Times New Roman"/>
          <w:b/>
          <w:spacing w:val="-14"/>
          <w:sz w:val="52"/>
          <w:szCs w:val="52"/>
        </w:rPr>
      </w:pPr>
      <w:bookmarkStart w:id="0" w:name="OLE_LINK1"/>
    </w:p>
    <w:p w14:paraId="7074CB81">
      <w:pPr>
        <w:spacing w:after="120"/>
        <w:jc w:val="center"/>
        <w:rPr>
          <w:rFonts w:hint="eastAsia" w:ascii="Times New Roman" w:hAnsi="Times New Roman" w:eastAsia="华文新魏" w:cs="Times New Roman"/>
          <w:b/>
          <w:spacing w:val="-22"/>
          <w:sz w:val="52"/>
          <w:szCs w:val="52"/>
          <w:lang w:eastAsia="zh-CN"/>
        </w:rPr>
      </w:pPr>
      <w:r>
        <w:rPr>
          <w:rFonts w:hint="eastAsia" w:ascii="Times New Roman" w:hAnsi="Times New Roman" w:eastAsia="华文新魏" w:cs="Times New Roman"/>
          <w:b/>
          <w:spacing w:val="-22"/>
          <w:sz w:val="52"/>
          <w:szCs w:val="52"/>
          <w:lang w:eastAsia="zh-CN"/>
        </w:rPr>
        <w:t>舟山市急救指挥中心</w:t>
      </w:r>
    </w:p>
    <w:p w14:paraId="6B97BE2F">
      <w:pPr>
        <w:spacing w:after="120"/>
        <w:jc w:val="center"/>
        <w:rPr>
          <w:rFonts w:hint="eastAsia" w:ascii="Times New Roman" w:hAnsi="Calibri" w:eastAsia="宋体" w:cs="Times New Roman"/>
          <w:spacing w:val="-22"/>
          <w:kern w:val="0"/>
          <w:lang w:eastAsia="zh-CN"/>
        </w:rPr>
      </w:pPr>
      <w:r>
        <w:rPr>
          <w:rFonts w:hint="eastAsia" w:ascii="Times New Roman" w:hAnsi="Times New Roman" w:eastAsia="华文新魏" w:cs="Times New Roman"/>
          <w:b/>
          <w:spacing w:val="-22"/>
          <w:sz w:val="52"/>
          <w:szCs w:val="52"/>
          <w:lang w:eastAsia="zh-CN"/>
        </w:rPr>
        <w:t>院前医疗急救车载远程会诊系统</w:t>
      </w:r>
    </w:p>
    <w:p w14:paraId="65E06CE6">
      <w:pPr>
        <w:snapToGrid w:val="0"/>
        <w:spacing w:line="312" w:lineRule="auto"/>
        <w:jc w:val="center"/>
        <w:rPr>
          <w:rFonts w:ascii="Times New Roman" w:hAnsi="Times New Roman" w:eastAsia="华文新魏" w:cs="Times New Roman"/>
          <w:b/>
          <w:sz w:val="52"/>
        </w:rPr>
      </w:pPr>
    </w:p>
    <w:p w14:paraId="5279D85D">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081AECF5">
      <w:pPr>
        <w:snapToGrid w:val="0"/>
        <w:spacing w:before="120" w:line="312" w:lineRule="auto"/>
        <w:rPr>
          <w:rFonts w:ascii="Times New Roman" w:hAnsi="Times New Roman" w:eastAsia="华文新魏" w:cs="Times New Roman"/>
          <w:b/>
          <w:sz w:val="32"/>
        </w:rPr>
      </w:pPr>
    </w:p>
    <w:p w14:paraId="2F99209B">
      <w:pPr>
        <w:snapToGrid w:val="0"/>
        <w:spacing w:before="120" w:line="312" w:lineRule="auto"/>
        <w:ind w:left="1602" w:hanging="1602" w:hangingChars="500"/>
        <w:rPr>
          <w:rFonts w:ascii="Times New Roman" w:hAnsi="Times New Roman" w:eastAsia="华文新魏" w:cs="Times New Roman"/>
          <w:b/>
          <w:sz w:val="32"/>
        </w:rPr>
      </w:pPr>
    </w:p>
    <w:p w14:paraId="65AA6E4F">
      <w:pPr>
        <w:snapToGrid w:val="0"/>
        <w:spacing w:before="120" w:line="312" w:lineRule="auto"/>
        <w:ind w:left="1602" w:hanging="1602" w:hangingChars="500"/>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lang w:eastAsia="zh-CN"/>
        </w:rPr>
        <w:t>舟山市急救指挥中心院前医疗急救车载远程会诊系统</w:t>
      </w:r>
    </w:p>
    <w:p w14:paraId="75ADEB68">
      <w:pPr>
        <w:pStyle w:val="12"/>
        <w:ind w:firstLine="0" w:firstLineChars="0"/>
      </w:pPr>
    </w:p>
    <w:p w14:paraId="49474AD4">
      <w:pPr>
        <w:snapToGrid w:val="0"/>
        <w:spacing w:before="120" w:line="312" w:lineRule="auto"/>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SZGXZS2025147</w:t>
      </w:r>
    </w:p>
    <w:p w14:paraId="25540622">
      <w:pPr>
        <w:snapToGrid w:val="0"/>
        <w:spacing w:before="120" w:line="312" w:lineRule="auto"/>
        <w:rPr>
          <w:rFonts w:ascii="Times New Roman" w:hAnsi="Times New Roman" w:eastAsia="华文新魏" w:cs="Times New Roman"/>
          <w:b/>
          <w:w w:val="95"/>
          <w:sz w:val="32"/>
        </w:rPr>
      </w:pPr>
    </w:p>
    <w:p w14:paraId="44B08BE2">
      <w:pPr>
        <w:snapToGrid w:val="0"/>
        <w:spacing w:before="120" w:line="312" w:lineRule="auto"/>
        <w:ind w:left="1523" w:hanging="1522" w:hangingChars="500"/>
        <w:rPr>
          <w:rFonts w:hint="eastAsia" w:ascii="Times New Roman" w:hAnsi="Times New Roman" w:eastAsia="华文新魏" w:cs="Times New Roman"/>
          <w:sz w:val="32"/>
          <w:lang w:eastAsia="zh-CN"/>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lang w:eastAsia="zh-CN"/>
        </w:rPr>
        <w:t>舟山市急救指挥中心</w:t>
      </w:r>
    </w:p>
    <w:p w14:paraId="5B50E7BB">
      <w:pPr>
        <w:snapToGrid w:val="0"/>
        <w:spacing w:before="120" w:line="312" w:lineRule="auto"/>
        <w:rPr>
          <w:rFonts w:ascii="Times New Roman" w:hAnsi="Times New Roman" w:eastAsia="华文新魏" w:cs="Times New Roman"/>
          <w:b/>
          <w:w w:val="95"/>
          <w:sz w:val="32"/>
        </w:rPr>
      </w:pPr>
    </w:p>
    <w:p w14:paraId="504A1C28">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6AF0BFD5">
      <w:pPr>
        <w:snapToGrid w:val="0"/>
        <w:spacing w:before="120" w:line="312" w:lineRule="auto"/>
        <w:ind w:left="5974" w:hanging="5968" w:hangingChars="1961"/>
        <w:rPr>
          <w:rFonts w:ascii="Times New Roman" w:hAnsi="Times New Roman" w:eastAsia="华文新魏" w:cs="Times New Roman"/>
          <w:b/>
          <w:w w:val="95"/>
          <w:sz w:val="32"/>
        </w:rPr>
      </w:pPr>
    </w:p>
    <w:p w14:paraId="25FC4E3F">
      <w:pPr>
        <w:snapToGrid w:val="0"/>
        <w:spacing w:before="120" w:line="312" w:lineRule="auto"/>
        <w:rPr>
          <w:rFonts w:ascii="Times New Roman" w:hAnsi="Times New Roman" w:eastAsia="华文新魏" w:cs="Times New Roman"/>
          <w:b/>
          <w:w w:val="95"/>
          <w:sz w:val="32"/>
        </w:rPr>
      </w:pPr>
    </w:p>
    <w:p w14:paraId="37653978">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w:t>
      </w:r>
      <w:r>
        <w:rPr>
          <w:rFonts w:hint="eastAsia" w:ascii="Times New Roman" w:hAnsi="Times New Roman" w:eastAsia="华文新魏" w:cs="Times New Roman"/>
          <w:b/>
          <w:w w:val="95"/>
          <w:sz w:val="32"/>
          <w:lang w:val="en-US" w:eastAsia="zh-CN"/>
        </w:rPr>
        <w:t>7</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09</w:t>
      </w:r>
      <w:r>
        <w:rPr>
          <w:rFonts w:hint="eastAsia" w:ascii="Times New Roman" w:hAnsi="Times New Roman" w:eastAsia="华文新魏" w:cs="Times New Roman"/>
          <w:b/>
          <w:w w:val="95"/>
          <w:sz w:val="32"/>
        </w:rPr>
        <w:t>日</w:t>
      </w:r>
    </w:p>
    <w:p w14:paraId="13959B38">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110237DC">
      <w:pPr>
        <w:snapToGrid w:val="0"/>
        <w:spacing w:before="120" w:line="312" w:lineRule="auto"/>
        <w:rPr>
          <w:rFonts w:ascii="Times New Roman" w:hAnsi="Times New Roman" w:eastAsia="创艺简标宋" w:cs="Times New Roman"/>
          <w:sz w:val="44"/>
        </w:rPr>
      </w:pPr>
    </w:p>
    <w:p w14:paraId="4860B150">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2164A052">
      <w:pPr>
        <w:spacing w:after="120"/>
        <w:ind w:firstLine="210" w:firstLineChars="100"/>
        <w:rPr>
          <w:rFonts w:ascii="Times New Roman" w:hAnsi="Times New Roman" w:eastAsia="宋体" w:cs="Times New Roman"/>
          <w:kern w:val="0"/>
        </w:rPr>
      </w:pPr>
    </w:p>
    <w:p w14:paraId="1B78A3EC">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5AB949CE">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3C0E801B">
      <w:pPr>
        <w:widowControl/>
        <w:numPr>
          <w:ilvl w:val="0"/>
          <w:numId w:val="1"/>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3F714160">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29CAD077">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46A950CB">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116B3116">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08468F22">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3A12E6C5">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34372B51">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5CF0992C">
      <w:pPr>
        <w:widowControl/>
        <w:numPr>
          <w:ilvl w:val="1"/>
          <w:numId w:val="2"/>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3F852CEA">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评标方法及评分标准</w:t>
      </w:r>
    </w:p>
    <w:p w14:paraId="07042222">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政府采购合同主要条款</w:t>
      </w:r>
    </w:p>
    <w:p w14:paraId="23C740CB">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投标文件相关格式</w:t>
      </w:r>
    </w:p>
    <w:p w14:paraId="3D6A5BE0">
      <w:pPr>
        <w:snapToGrid w:val="0"/>
        <w:spacing w:before="120" w:line="312" w:lineRule="auto"/>
        <w:outlineLvl w:val="0"/>
        <w:rPr>
          <w:rFonts w:ascii="Times New Roman" w:hAnsi="Times New Roman" w:eastAsia="宋体" w:cs="Times New Roman"/>
        </w:rPr>
      </w:pPr>
    </w:p>
    <w:p w14:paraId="337BA1FD">
      <w:pPr>
        <w:snapToGrid w:val="0"/>
        <w:spacing w:before="120" w:line="312" w:lineRule="auto"/>
        <w:outlineLvl w:val="0"/>
        <w:rPr>
          <w:rFonts w:ascii="Times New Roman" w:hAnsi="Times New Roman" w:eastAsia="宋体" w:cs="Times New Roman"/>
        </w:rPr>
      </w:pPr>
    </w:p>
    <w:p w14:paraId="3EFB46D4">
      <w:pPr>
        <w:snapToGrid w:val="0"/>
        <w:spacing w:before="120" w:line="312" w:lineRule="auto"/>
        <w:outlineLvl w:val="0"/>
        <w:rPr>
          <w:rFonts w:ascii="Times New Roman" w:hAnsi="Times New Roman" w:eastAsia="宋体" w:cs="Times New Roman"/>
        </w:rPr>
      </w:pPr>
    </w:p>
    <w:p w14:paraId="6B405C0E">
      <w:pPr>
        <w:snapToGrid w:val="0"/>
        <w:spacing w:before="120" w:line="312" w:lineRule="auto"/>
        <w:outlineLvl w:val="0"/>
        <w:rPr>
          <w:rFonts w:ascii="Times New Roman" w:hAnsi="Times New Roman" w:eastAsia="宋体" w:cs="Times New Roman"/>
        </w:rPr>
      </w:pPr>
    </w:p>
    <w:p w14:paraId="3B169947">
      <w:pPr>
        <w:snapToGrid w:val="0"/>
        <w:spacing w:before="120" w:line="312" w:lineRule="auto"/>
        <w:outlineLvl w:val="0"/>
        <w:rPr>
          <w:rFonts w:ascii="Times New Roman" w:hAnsi="Times New Roman" w:eastAsia="宋体" w:cs="Times New Roman"/>
        </w:rPr>
      </w:pPr>
    </w:p>
    <w:p w14:paraId="1935DD53">
      <w:pPr>
        <w:snapToGrid w:val="0"/>
        <w:spacing w:before="120" w:line="312" w:lineRule="auto"/>
        <w:outlineLvl w:val="0"/>
        <w:rPr>
          <w:rFonts w:ascii="Times New Roman" w:hAnsi="Times New Roman" w:eastAsia="宋体" w:cs="Times New Roman"/>
        </w:rPr>
      </w:pPr>
    </w:p>
    <w:p w14:paraId="5F0E59AB">
      <w:pPr>
        <w:snapToGrid w:val="0"/>
        <w:spacing w:before="120" w:line="312" w:lineRule="auto"/>
        <w:outlineLvl w:val="0"/>
        <w:rPr>
          <w:rFonts w:ascii="Times New Roman" w:hAnsi="Times New Roman" w:eastAsia="宋体" w:cs="Times New Roman"/>
        </w:rPr>
      </w:pPr>
    </w:p>
    <w:p w14:paraId="76889353">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31431650">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w:t>
      </w:r>
      <w:r>
        <w:rPr>
          <w:rFonts w:hint="eastAsia" w:ascii="Times New Roman" w:hAnsi="Times New Roman" w:eastAsia="黑体" w:cs="Times New Roman"/>
          <w:sz w:val="30"/>
          <w:lang w:val="en-US" w:eastAsia="zh-CN"/>
        </w:rPr>
        <w:t xml:space="preserve"> </w:t>
      </w:r>
      <w:r>
        <w:rPr>
          <w:rFonts w:hint="eastAsia" w:ascii="Times New Roman" w:hAnsi="Times New Roman" w:eastAsia="黑体" w:cs="Times New Roman"/>
          <w:sz w:val="30"/>
        </w:rPr>
        <w:t>公开招标采购公告</w:t>
      </w:r>
    </w:p>
    <w:p w14:paraId="1BB51B41">
      <w:pPr>
        <w:spacing w:line="312" w:lineRule="auto"/>
        <w:rPr>
          <w:rFonts w:ascii="Times New Roman" w:hAnsi="Times New Roman" w:eastAsia="宋体" w:cs="Times New Roman"/>
        </w:rPr>
      </w:pPr>
    </w:p>
    <w:p w14:paraId="1DC996E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w:t>
      </w:r>
      <w:r>
        <w:rPr>
          <w:rFonts w:hint="eastAsia" w:ascii="Times New Roman" w:hAnsi="Times New Roman" w:eastAsia="宋体" w:cs="Times New Roman"/>
          <w:szCs w:val="21"/>
          <w:lang w:eastAsia="zh-CN"/>
        </w:rPr>
        <w:t>舟山市急救指挥中心</w:t>
      </w:r>
      <w:r>
        <w:rPr>
          <w:rFonts w:hint="eastAsia" w:ascii="Times New Roman" w:hAnsi="Times New Roman" w:eastAsia="宋体" w:cs="Times New Roman"/>
          <w:szCs w:val="21"/>
        </w:rPr>
        <w:t>委托，现就</w:t>
      </w:r>
      <w:r>
        <w:rPr>
          <w:rFonts w:hint="eastAsia" w:ascii="Times New Roman" w:hAnsi="Times New Roman" w:eastAsia="宋体" w:cs="Times New Roman"/>
          <w:szCs w:val="21"/>
          <w:lang w:eastAsia="zh-CN"/>
        </w:rPr>
        <w:t>舟山市急救指挥中心院前医疗急救车载远程会诊系统</w:t>
      </w:r>
      <w:r>
        <w:rPr>
          <w:rFonts w:hint="eastAsia" w:ascii="Times New Roman" w:hAnsi="Times New Roman" w:eastAsia="宋体" w:cs="Times New Roman"/>
          <w:szCs w:val="21"/>
        </w:rPr>
        <w:t>进行公开招标，欢迎符合资质要求并能提供相关服务的供应商参加投标。</w:t>
      </w:r>
    </w:p>
    <w:p w14:paraId="0DDD788A">
      <w:pPr>
        <w:widowControl/>
        <w:spacing w:line="360" w:lineRule="auto"/>
        <w:jc w:val="left"/>
        <w:rPr>
          <w:rFonts w:hint="eastAsia" w:ascii="Times New Roman" w:hAnsi="Times New Roman" w:eastAsia="宋体" w:cs="Times New Roman"/>
          <w:b/>
          <w:bCs/>
          <w:szCs w:val="21"/>
          <w:lang w:eastAsia="zh-CN"/>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lang w:eastAsia="zh-CN"/>
        </w:rPr>
        <w:t>舟山市急救指挥中心院前医疗急救车载远程会诊系统</w:t>
      </w:r>
    </w:p>
    <w:p w14:paraId="5A6A25DE">
      <w:pPr>
        <w:widowControl/>
        <w:spacing w:line="360" w:lineRule="auto"/>
        <w:jc w:val="lef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SZGXZS2025147</w:t>
      </w:r>
    </w:p>
    <w:p w14:paraId="4BF6BE15">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2A4A2F95">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10"/>
        <w:tblW w:w="88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1"/>
        <w:gridCol w:w="4070"/>
        <w:gridCol w:w="1870"/>
        <w:gridCol w:w="2240"/>
      </w:tblGrid>
      <w:tr w14:paraId="12525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104897C">
            <w:pPr>
              <w:widowControl/>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4070" w:type="dxa"/>
            <w:tcBorders>
              <w:top w:val="single" w:color="000000" w:sz="4" w:space="0"/>
              <w:left w:val="single" w:color="000000" w:sz="4" w:space="0"/>
              <w:bottom w:val="single" w:color="000000" w:sz="4" w:space="0"/>
              <w:right w:val="single" w:color="auto" w:sz="4" w:space="0"/>
            </w:tcBorders>
            <w:vAlign w:val="center"/>
          </w:tcPr>
          <w:p w14:paraId="0EE9C9B3">
            <w:pPr>
              <w:widowControl/>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val="en-US" w:eastAsia="zh-CN"/>
              </w:rPr>
              <w:t xml:space="preserve"> </w:t>
            </w:r>
          </w:p>
        </w:tc>
        <w:tc>
          <w:tcPr>
            <w:tcW w:w="1870" w:type="dxa"/>
            <w:tcBorders>
              <w:top w:val="single" w:color="000000" w:sz="4" w:space="0"/>
              <w:left w:val="single" w:color="000000" w:sz="4" w:space="0"/>
              <w:bottom w:val="single" w:color="000000" w:sz="4" w:space="0"/>
              <w:right w:val="single" w:color="000000" w:sz="4" w:space="0"/>
            </w:tcBorders>
            <w:vAlign w:val="center"/>
          </w:tcPr>
          <w:p w14:paraId="19180EE4">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预算金额（万元）</w:t>
            </w:r>
          </w:p>
        </w:tc>
        <w:tc>
          <w:tcPr>
            <w:tcW w:w="2240" w:type="dxa"/>
            <w:tcBorders>
              <w:top w:val="single" w:color="000000" w:sz="4" w:space="0"/>
              <w:left w:val="single" w:color="000000" w:sz="4" w:space="0"/>
              <w:bottom w:val="single" w:color="000000" w:sz="4" w:space="0"/>
              <w:right w:val="single" w:color="000000" w:sz="4" w:space="0"/>
            </w:tcBorders>
            <w:vAlign w:val="center"/>
          </w:tcPr>
          <w:p w14:paraId="580E2920">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4DE5F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F8488EC">
            <w:pPr>
              <w:widowControl/>
              <w:jc w:val="center"/>
              <w:rPr>
                <w:rFonts w:ascii="宋体" w:hAnsi="宋体" w:eastAsia="宋体" w:cs="Times New Roman"/>
                <w:szCs w:val="21"/>
              </w:rPr>
            </w:pPr>
            <w:r>
              <w:rPr>
                <w:rFonts w:hint="eastAsia" w:ascii="宋体" w:hAnsi="宋体" w:eastAsia="宋体" w:cs="Times New Roman"/>
                <w:szCs w:val="21"/>
              </w:rPr>
              <w:t>1</w:t>
            </w:r>
          </w:p>
        </w:tc>
        <w:tc>
          <w:tcPr>
            <w:tcW w:w="4070" w:type="dxa"/>
            <w:tcBorders>
              <w:top w:val="single" w:color="000000" w:sz="4" w:space="0"/>
              <w:left w:val="single" w:color="000000" w:sz="4" w:space="0"/>
              <w:right w:val="single" w:color="auto" w:sz="4" w:space="0"/>
            </w:tcBorders>
            <w:vAlign w:val="center"/>
          </w:tcPr>
          <w:p w14:paraId="264F8E13">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舟山市急救指挥中心院前医疗急救车载远程会诊系统</w:t>
            </w:r>
          </w:p>
        </w:tc>
        <w:tc>
          <w:tcPr>
            <w:tcW w:w="1870" w:type="dxa"/>
            <w:tcBorders>
              <w:top w:val="single" w:color="000000" w:sz="4" w:space="0"/>
              <w:left w:val="single" w:color="000000" w:sz="4" w:space="0"/>
              <w:right w:val="single" w:color="000000" w:sz="4" w:space="0"/>
            </w:tcBorders>
            <w:vAlign w:val="center"/>
          </w:tcPr>
          <w:p w14:paraId="25FE64F2">
            <w:pPr>
              <w:pStyle w:val="3"/>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95</w:t>
            </w:r>
          </w:p>
        </w:tc>
        <w:tc>
          <w:tcPr>
            <w:tcW w:w="2240" w:type="dxa"/>
            <w:tcBorders>
              <w:top w:val="single" w:color="000000" w:sz="4" w:space="0"/>
              <w:left w:val="single" w:color="000000" w:sz="4" w:space="0"/>
              <w:bottom w:val="single" w:color="000000" w:sz="4" w:space="0"/>
              <w:right w:val="single" w:color="000000" w:sz="4" w:space="0"/>
            </w:tcBorders>
            <w:vAlign w:val="center"/>
          </w:tcPr>
          <w:p w14:paraId="32353E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12套，每套需求详见技术参数及要求 </w:t>
            </w:r>
          </w:p>
        </w:tc>
      </w:tr>
    </w:tbl>
    <w:p w14:paraId="5BCF1A06">
      <w:pPr>
        <w:widowControl/>
        <w:spacing w:line="360" w:lineRule="auto"/>
        <w:ind w:firstLine="420" w:firstLineChars="200"/>
        <w:jc w:val="left"/>
        <w:rPr>
          <w:rFonts w:hint="default" w:ascii="Times New Roman" w:hAnsi="Times New Roman" w:eastAsia="宋体" w:cs="Times New Roman"/>
          <w:color w:val="auto"/>
          <w:szCs w:val="21"/>
          <w:lang w:val="en-US"/>
        </w:rPr>
      </w:pPr>
    </w:p>
    <w:p w14:paraId="53764942">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五、投标供应商资格要求</w:t>
      </w:r>
      <w:r>
        <w:rPr>
          <w:rFonts w:ascii="Times New Roman" w:hAnsi="Times New Roman" w:eastAsia="宋体" w:cs="Times New Roman"/>
          <w:b/>
          <w:bCs/>
          <w:color w:val="auto"/>
          <w:kern w:val="0"/>
          <w:szCs w:val="21"/>
        </w:rPr>
        <w:t>:</w:t>
      </w:r>
    </w:p>
    <w:p w14:paraId="0B89EA70">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r>
        <w:rPr>
          <w:rFonts w:hint="eastAsia" w:ascii="宋体" w:hAnsi="宋体" w:eastAsia="宋体" w:cs="宋体"/>
          <w:color w:val="auto"/>
          <w:kern w:val="0"/>
          <w:szCs w:val="21"/>
        </w:rPr>
        <w:t>①</w:t>
      </w:r>
      <w:r>
        <w:rPr>
          <w:rFonts w:hint="eastAsia" w:ascii="Times New Roman" w:hAnsi="Times New Roman" w:eastAsia="宋体" w:cs="Times New Roman"/>
          <w:color w:val="auto"/>
          <w:kern w:val="0"/>
          <w:szCs w:val="21"/>
        </w:rPr>
        <w:t>具有独立承担民事责任的能力；</w:t>
      </w:r>
      <w:r>
        <w:rPr>
          <w:rFonts w:hint="eastAsia" w:ascii="宋体" w:hAnsi="宋体" w:eastAsia="宋体" w:cs="宋体"/>
          <w:color w:val="auto"/>
          <w:kern w:val="0"/>
          <w:szCs w:val="21"/>
        </w:rPr>
        <w:t>②</w:t>
      </w:r>
      <w:r>
        <w:rPr>
          <w:rFonts w:hint="eastAsia" w:ascii="Times New Roman" w:hAnsi="Times New Roman" w:eastAsia="宋体" w:cs="Times New Roman"/>
          <w:color w:val="auto"/>
          <w:kern w:val="0"/>
          <w:szCs w:val="21"/>
        </w:rPr>
        <w:t>具有良好的商业信誉和健全的财务会计制度；</w:t>
      </w:r>
      <w:r>
        <w:rPr>
          <w:rFonts w:hint="eastAsia" w:ascii="宋体" w:hAnsi="宋体" w:eastAsia="宋体" w:cs="宋体"/>
          <w:color w:val="auto"/>
          <w:kern w:val="0"/>
          <w:szCs w:val="21"/>
        </w:rPr>
        <w:t>③</w:t>
      </w:r>
      <w:r>
        <w:rPr>
          <w:rFonts w:hint="eastAsia" w:ascii="Times New Roman" w:hAnsi="Times New Roman" w:eastAsia="宋体" w:cs="Times New Roman"/>
          <w:color w:val="auto"/>
          <w:kern w:val="0"/>
          <w:szCs w:val="21"/>
        </w:rPr>
        <w:t>具有履行合同所必需的设备和专业技术能力；</w:t>
      </w:r>
      <w:r>
        <w:rPr>
          <w:rFonts w:hint="eastAsia" w:ascii="宋体" w:hAnsi="宋体" w:eastAsia="宋体" w:cs="宋体"/>
          <w:color w:val="auto"/>
          <w:kern w:val="0"/>
          <w:szCs w:val="21"/>
        </w:rPr>
        <w:t>④</w:t>
      </w:r>
      <w:r>
        <w:rPr>
          <w:rFonts w:hint="eastAsia" w:ascii="Times New Roman" w:hAnsi="Times New Roman" w:eastAsia="宋体" w:cs="Times New Roman"/>
          <w:color w:val="auto"/>
          <w:kern w:val="0"/>
          <w:szCs w:val="21"/>
        </w:rPr>
        <w:t>参加政府采购活动前三年内，无依法缴纳税收和社会保障资金的不良记录；</w:t>
      </w:r>
      <w:r>
        <w:rPr>
          <w:rFonts w:hint="eastAsia" w:ascii="宋体" w:hAnsi="宋体" w:eastAsia="宋体" w:cs="宋体"/>
          <w:color w:val="auto"/>
          <w:kern w:val="0"/>
          <w:szCs w:val="21"/>
        </w:rPr>
        <w:t>⑤</w:t>
      </w:r>
      <w:r>
        <w:rPr>
          <w:rFonts w:hint="eastAsia" w:ascii="Times New Roman" w:hAnsi="Times New Roman" w:eastAsia="宋体" w:cs="Times New Roman"/>
          <w:color w:val="auto"/>
          <w:kern w:val="0"/>
          <w:szCs w:val="21"/>
        </w:rPr>
        <w:t>参加政府采购活动前三年内，在经营活动中没有重大违法记录；</w:t>
      </w:r>
      <w:r>
        <w:rPr>
          <w:rFonts w:hint="eastAsia" w:ascii="宋体" w:hAnsi="宋体" w:eastAsia="宋体" w:cs="宋体"/>
          <w:color w:val="auto"/>
          <w:kern w:val="0"/>
          <w:szCs w:val="21"/>
        </w:rPr>
        <w:t>⑥</w:t>
      </w:r>
      <w:r>
        <w:rPr>
          <w:rFonts w:hint="eastAsia" w:ascii="Times New Roman" w:hAnsi="Times New Roman" w:eastAsia="宋体" w:cs="Times New Roman"/>
          <w:color w:val="auto"/>
          <w:kern w:val="0"/>
          <w:szCs w:val="21"/>
        </w:rPr>
        <w:t>法律、行政法规规定的其他条件。</w:t>
      </w:r>
    </w:p>
    <w:p w14:paraId="73D13F81">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未被</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信用中国</w:t>
      </w:r>
      <w:r>
        <w:rPr>
          <w:rFonts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www.creditchina.gov.cn</w:t>
      </w:r>
      <w:r>
        <w:rPr>
          <w:rFonts w:hint="eastAsia" w:ascii="Times New Roman" w:hAnsi="Times New Roman" w:eastAsia="宋体" w:cs="Times New Roman"/>
          <w:color w:val="auto"/>
          <w:kern w:val="0"/>
          <w:szCs w:val="21"/>
        </w:rPr>
        <w:t>）、中国政府采购网（</w:t>
      </w:r>
      <w:r>
        <w:rPr>
          <w:rFonts w:ascii="Times New Roman" w:hAnsi="Times New Roman" w:eastAsia="宋体" w:cs="Times New Roman"/>
          <w:color w:val="auto"/>
          <w:kern w:val="0"/>
          <w:szCs w:val="21"/>
        </w:rPr>
        <w:t>www.ccgp.gov.cn</w:t>
      </w:r>
      <w:r>
        <w:rPr>
          <w:rFonts w:hint="eastAsia" w:ascii="Times New Roman" w:hAnsi="Times New Roman" w:eastAsia="宋体" w:cs="Times New Roman"/>
          <w:color w:val="auto"/>
          <w:kern w:val="0"/>
          <w:szCs w:val="21"/>
        </w:rPr>
        <w:t>）列入失信被执行人、重大税收违法案件当事人名单、政府采购严重违法失信行为记录名单。</w:t>
      </w:r>
    </w:p>
    <w:p w14:paraId="55800E50">
      <w:pPr>
        <w:widowControl/>
        <w:shd w:val="clear" w:color="auto" w:fill="FFFFFF"/>
        <w:spacing w:line="360" w:lineRule="auto"/>
        <w:ind w:firstLine="420" w:firstLineChars="200"/>
        <w:jc w:val="left"/>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w:t>
      </w:r>
      <w:r>
        <w:rPr>
          <w:rFonts w:hint="eastAsia" w:ascii="Times New Roman" w:hAnsi="Times New Roman" w:eastAsia="宋体" w:cs="Times New Roman"/>
          <w:color w:val="auto"/>
          <w:kern w:val="0"/>
          <w:szCs w:val="21"/>
          <w:lang w:val="en-US" w:eastAsia="zh-CN"/>
        </w:rPr>
        <w:t>不</w:t>
      </w:r>
      <w:r>
        <w:rPr>
          <w:rFonts w:hint="eastAsia" w:ascii="Times New Roman" w:hAnsi="Times New Roman" w:eastAsia="宋体" w:cs="Times New Roman"/>
          <w:color w:val="auto"/>
          <w:kern w:val="0"/>
          <w:szCs w:val="21"/>
        </w:rPr>
        <w:t>专门面向中小企业。本项目对应的中小企业划分标准所属行业：</w:t>
      </w:r>
      <w:r>
        <w:rPr>
          <w:rFonts w:hint="eastAsia" w:ascii="Times New Roman" w:hAnsi="Times New Roman" w:eastAsia="宋体" w:cs="Times New Roman"/>
          <w:b/>
          <w:bCs/>
          <w:color w:val="auto"/>
          <w:kern w:val="0"/>
          <w:szCs w:val="21"/>
        </w:rPr>
        <w:t>工业。（中小企业划</w:t>
      </w:r>
      <w:r>
        <w:rPr>
          <w:rFonts w:hint="eastAsia" w:ascii="Times New Roman" w:hAnsi="Times New Roman" w:eastAsia="宋体" w:cs="Times New Roman"/>
          <w:b/>
          <w:bCs/>
          <w:color w:val="auto"/>
          <w:kern w:val="0"/>
          <w:szCs w:val="21"/>
          <w:lang w:val="en-US" w:eastAsia="zh-CN"/>
        </w:rPr>
        <w:t>型</w:t>
      </w:r>
      <w:r>
        <w:rPr>
          <w:rFonts w:hint="eastAsia" w:ascii="Times New Roman" w:hAnsi="Times New Roman" w:eastAsia="宋体" w:cs="Times New Roman"/>
          <w:b/>
          <w:bCs/>
          <w:color w:val="auto"/>
          <w:kern w:val="0"/>
          <w:szCs w:val="21"/>
        </w:rPr>
        <w:t>标准</w:t>
      </w:r>
      <w:r>
        <w:rPr>
          <w:rFonts w:hint="eastAsia" w:ascii="Times New Roman" w:hAnsi="Times New Roman" w:eastAsia="宋体" w:cs="Times New Roman"/>
          <w:b/>
          <w:bCs/>
          <w:color w:val="auto"/>
          <w:kern w:val="0"/>
          <w:szCs w:val="21"/>
          <w:lang w:eastAsia="zh-CN"/>
        </w:rPr>
        <w:t>：</w:t>
      </w:r>
      <w:r>
        <w:rPr>
          <w:rFonts w:hint="eastAsia" w:ascii="Times New Roman" w:hAnsi="Times New Roman" w:eastAsia="宋体" w:cs="Times New Roman"/>
          <w:b/>
          <w:bCs/>
          <w:color w:val="auto"/>
          <w:kern w:val="0"/>
          <w:szCs w:val="21"/>
        </w:rPr>
        <w:t>《工信部联企业[2011]300号》）</w:t>
      </w:r>
    </w:p>
    <w:p w14:paraId="1932B3BC">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2088B0CE">
      <w:pPr>
        <w:snapToGrid w:val="0"/>
        <w:spacing w:line="360" w:lineRule="auto"/>
        <w:rPr>
          <w:rFonts w:ascii="Times New Roman" w:hAnsi="Times New Roman" w:eastAsia="宋体" w:cs="Times New Roman"/>
          <w:color w:val="auto"/>
          <w:szCs w:val="21"/>
        </w:rPr>
      </w:pPr>
      <w:r>
        <w:rPr>
          <w:rFonts w:hint="eastAsia" w:ascii="Times New Roman" w:hAnsi="Times New Roman" w:eastAsia="宋体" w:cs="Times New Roman"/>
          <w:b/>
          <w:bCs/>
          <w:color w:val="auto"/>
          <w:szCs w:val="21"/>
        </w:rPr>
        <w:t>七、注册及采购文件的获取</w:t>
      </w:r>
      <w:r>
        <w:rPr>
          <w:rFonts w:hint="eastAsia" w:ascii="Times New Roman" w:hAnsi="Times New Roman" w:eastAsia="宋体" w:cs="Times New Roman"/>
          <w:color w:val="auto"/>
          <w:szCs w:val="21"/>
        </w:rPr>
        <w:t>：</w:t>
      </w:r>
    </w:p>
    <w:p w14:paraId="56C2B036">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1.</w:t>
      </w:r>
      <w:r>
        <w:rPr>
          <w:rFonts w:hint="eastAsia" w:ascii="Times New Roman" w:hAnsi="Times New Roman" w:eastAsia="宋体" w:cs="Times New Roman"/>
          <w:b/>
          <w:bCs/>
          <w:color w:val="auto"/>
          <w:kern w:val="0"/>
          <w:szCs w:val="21"/>
          <w:shd w:val="clear" w:color="auto" w:fill="FFFFFF"/>
        </w:rPr>
        <w:t>本项目只实行网上获取采购文件。</w:t>
      </w:r>
    </w:p>
    <w:p w14:paraId="78CADD4B">
      <w:pPr>
        <w:widowControl/>
        <w:shd w:val="clear" w:color="auto" w:fill="FFFFFF"/>
        <w:spacing w:line="360" w:lineRule="auto"/>
        <w:ind w:firstLine="417" w:firstLine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2.</w:t>
      </w:r>
      <w:r>
        <w:rPr>
          <w:rFonts w:hint="eastAsia" w:ascii="Times New Roman" w:hAnsi="Times New Roman" w:eastAsia="宋体" w:cs="Times New Roman"/>
          <w:b/>
          <w:bCs/>
          <w:color w:val="auto"/>
          <w:kern w:val="0"/>
          <w:szCs w:val="21"/>
          <w:shd w:val="clear" w:color="auto" w:fill="FFFFFF"/>
        </w:rPr>
        <w:t>获取采购文件网址</w:t>
      </w:r>
      <w:r>
        <w:rPr>
          <w:rFonts w:hint="eastAsia" w:ascii="Times New Roman" w:hAnsi="Times New Roman" w:eastAsia="宋体" w:cs="Times New Roman"/>
          <w:color w:val="auto"/>
          <w:kern w:val="0"/>
          <w:szCs w:val="21"/>
          <w:shd w:val="clear" w:color="auto" w:fill="FFFFFF"/>
        </w:rPr>
        <w:t>：浙江政府采购网</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（用</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注册账号、密码登录系统后获取采购文件）</w:t>
      </w:r>
    </w:p>
    <w:p w14:paraId="316AF5A5">
      <w:pPr>
        <w:widowControl/>
        <w:shd w:val="clear" w:color="auto" w:fill="FFFFFF"/>
        <w:spacing w:line="360" w:lineRule="auto"/>
        <w:ind w:left="416" w:leftChars="198"/>
        <w:jc w:val="left"/>
        <w:rPr>
          <w:rFonts w:ascii="Times New Roman" w:hAnsi="Times New Roman" w:eastAsia="宋体" w:cs="Times New Roman"/>
          <w:b/>
          <w:bCs/>
          <w:color w:val="auto"/>
          <w:kern w:val="0"/>
          <w:szCs w:val="21"/>
          <w:shd w:val="clear" w:color="auto" w:fill="FFFFFF"/>
        </w:rPr>
      </w:pPr>
      <w:r>
        <w:rPr>
          <w:rFonts w:ascii="Times New Roman" w:hAnsi="Times New Roman" w:eastAsia="宋体" w:cs="Times New Roman"/>
          <w:b/>
          <w:bCs/>
          <w:color w:val="auto"/>
          <w:kern w:val="0"/>
          <w:szCs w:val="21"/>
          <w:shd w:val="clear" w:color="auto" w:fill="FFFFFF"/>
        </w:rPr>
        <w:t>3.</w:t>
      </w:r>
      <w:r>
        <w:rPr>
          <w:rFonts w:hint="eastAsia" w:ascii="Times New Roman" w:hAnsi="Times New Roman" w:eastAsia="宋体" w:cs="Times New Roman"/>
          <w:b/>
          <w:bCs/>
          <w:color w:val="auto"/>
          <w:kern w:val="0"/>
          <w:szCs w:val="21"/>
          <w:shd w:val="clear" w:color="auto" w:fill="FFFFFF"/>
        </w:rPr>
        <w:t>免费注册网址：浙江政府采购网（供应商注册页面）：</w:t>
      </w:r>
    </w:p>
    <w:p w14:paraId="2E12A898">
      <w:pPr>
        <w:widowControl/>
        <w:shd w:val="clear" w:color="auto" w:fill="FFFFFF"/>
        <w:spacing w:line="360" w:lineRule="auto"/>
        <w:jc w:val="left"/>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u w:val="single"/>
          <w:shd w:val="clear" w:color="auto" w:fill="FFFFFF"/>
        </w:rPr>
        <w:t>https://middle.zcygov.cn/settle-front/#/registry</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政采云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，咨询电话：</w:t>
      </w:r>
      <w:r>
        <w:rPr>
          <w:rFonts w:ascii="Times New Roman" w:hAnsi="Times New Roman" w:eastAsia="宋体" w:cs="Times New Roman"/>
          <w:color w:val="auto"/>
          <w:kern w:val="0"/>
          <w:szCs w:val="21"/>
          <w:shd w:val="clear" w:color="auto" w:fill="FFFFFF"/>
        </w:rPr>
        <w:t>95763</w:t>
      </w:r>
      <w:r>
        <w:rPr>
          <w:rFonts w:hint="eastAsia" w:ascii="Times New Roman" w:hAnsi="Times New Roman" w:eastAsia="宋体" w:cs="Times New Roman"/>
          <w:color w:val="auto"/>
          <w:kern w:val="0"/>
          <w:szCs w:val="21"/>
          <w:shd w:val="clear" w:color="auto" w:fill="FFFFFF"/>
        </w:rPr>
        <w:t>。已经注册成功的供应商无需重复注册。</w:t>
      </w:r>
    </w:p>
    <w:p w14:paraId="641A4C99">
      <w:pPr>
        <w:widowControl/>
        <w:shd w:val="clear" w:color="auto" w:fill="FFFFFF"/>
        <w:spacing w:line="360" w:lineRule="auto"/>
        <w:ind w:firstLine="422" w:firstLineChars="200"/>
        <w:jc w:val="left"/>
        <w:rPr>
          <w:rFonts w:hint="eastAsia" w:ascii="Times New Roman" w:hAnsi="Times New Roman" w:eastAsia="宋体" w:cs="Times New Roman"/>
          <w:b/>
          <w:bCs/>
          <w:color w:val="auto"/>
          <w:szCs w:val="21"/>
        </w:rPr>
      </w:pPr>
      <w:r>
        <w:rPr>
          <w:rFonts w:hint="eastAsia" w:ascii="Times New Roman" w:hAnsi="Times New Roman" w:eastAsia="宋体" w:cs="Times New Roman"/>
          <w:b/>
          <w:bCs/>
          <w:color w:val="auto"/>
          <w:kern w:val="0"/>
          <w:szCs w:val="21"/>
          <w:shd w:val="clear" w:color="auto" w:fill="FFFFFF"/>
        </w:rPr>
        <w:t>4.获取采购文件时间：</w:t>
      </w:r>
      <w:r>
        <w:rPr>
          <w:rFonts w:hint="eastAsia" w:ascii="Times New Roman" w:hAnsi="Times New Roman" w:eastAsia="宋体" w:cs="Times New Roman"/>
          <w:color w:val="auto"/>
          <w:kern w:val="0"/>
          <w:szCs w:val="21"/>
          <w:shd w:val="clear" w:color="auto" w:fill="FFFFFF"/>
        </w:rPr>
        <w:t>公告发布之日至投标截止时间</w:t>
      </w:r>
    </w:p>
    <w:p w14:paraId="7D641E81">
      <w:pPr>
        <w:widowControl/>
        <w:shd w:val="clear" w:color="auto" w:fill="FFFFFF"/>
        <w:spacing w:line="360" w:lineRule="auto"/>
        <w:jc w:val="left"/>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八、投标文件的制作及递交：</w:t>
      </w:r>
    </w:p>
    <w:p w14:paraId="2B741262">
      <w:pPr>
        <w:widowControl/>
        <w:shd w:val="clear" w:color="auto" w:fill="FFFFFF"/>
        <w:spacing w:line="360" w:lineRule="auto"/>
        <w:ind w:firstLine="420" w:firstLineChars="200"/>
        <w:jc w:val="left"/>
        <w:rPr>
          <w:rFonts w:ascii="Times New Roman" w:hAnsi="Times New Roman" w:eastAsia="宋体" w:cs="Times New Roman"/>
          <w:b/>
          <w:bCs/>
          <w:color w:val="auto"/>
          <w:szCs w:val="21"/>
        </w:rPr>
      </w:pPr>
      <w:r>
        <w:rPr>
          <w:rFonts w:hint="eastAsia" w:ascii="Times New Roman" w:hAnsi="Times New Roman" w:eastAsia="宋体" w:cs="Times New Roman"/>
          <w:color w:val="auto"/>
          <w:kern w:val="0"/>
          <w:szCs w:val="21"/>
          <w:shd w:val="clear" w:color="auto" w:fill="FFFFFF"/>
        </w:rPr>
        <w:t>1.供应商须</w:t>
      </w:r>
      <w:r>
        <w:rPr>
          <w:rFonts w:hint="eastAsia" w:ascii="Times New Roman" w:hAnsi="Times New Roman" w:eastAsia="宋体" w:cs="Times New Roman"/>
          <w:b/>
          <w:bCs/>
          <w:color w:val="auto"/>
          <w:kern w:val="0"/>
          <w:szCs w:val="21"/>
          <w:shd w:val="clear" w:color="auto" w:fill="FFFFFF"/>
        </w:rPr>
        <w:t>在线获取</w:t>
      </w:r>
      <w:r>
        <w:rPr>
          <w:rFonts w:ascii="Times New Roman" w:hAnsi="Times New Roman" w:eastAsia="宋体" w:cs="Times New Roman"/>
          <w:b/>
          <w:bCs/>
          <w:color w:val="auto"/>
          <w:kern w:val="0"/>
          <w:szCs w:val="21"/>
          <w:shd w:val="clear" w:color="auto" w:fill="FFFFFF"/>
        </w:rPr>
        <w:t>CA</w:t>
      </w:r>
      <w:r>
        <w:rPr>
          <w:rFonts w:hint="eastAsia" w:ascii="Times New Roman" w:hAnsi="Times New Roman" w:eastAsia="宋体" w:cs="Times New Roman"/>
          <w:b/>
          <w:bCs/>
          <w:color w:val="auto"/>
          <w:kern w:val="0"/>
          <w:szCs w:val="21"/>
          <w:shd w:val="clear" w:color="auto" w:fill="FFFFFF"/>
        </w:rPr>
        <w:t>数字证书</w:t>
      </w:r>
      <w:r>
        <w:rPr>
          <w:rFonts w:hint="eastAsia" w:ascii="Times New Roman" w:hAnsi="Times New Roman" w:eastAsia="宋体" w:cs="Times New Roman"/>
          <w:color w:val="auto"/>
          <w:kern w:val="0"/>
          <w:szCs w:val="21"/>
          <w:shd w:val="clear" w:color="auto" w:fill="FFFFFF"/>
        </w:rPr>
        <w:t>（完成</w:t>
      </w:r>
      <w:r>
        <w:rPr>
          <w:rFonts w:ascii="Times New Roman" w:hAnsi="Times New Roman" w:eastAsia="宋体" w:cs="Times New Roman"/>
          <w:color w:val="auto"/>
          <w:kern w:val="0"/>
          <w:szCs w:val="21"/>
          <w:shd w:val="clear" w:color="auto" w:fill="FFFFFF"/>
        </w:rPr>
        <w:t>CA</w:t>
      </w:r>
      <w:r>
        <w:rPr>
          <w:rFonts w:hint="eastAsia" w:ascii="Times New Roman" w:hAnsi="Times New Roman" w:eastAsia="宋体" w:cs="Times New Roman"/>
          <w:color w:val="auto"/>
          <w:kern w:val="0"/>
          <w:szCs w:val="21"/>
          <w:shd w:val="clear" w:color="auto" w:fill="FFFFFF"/>
        </w:rPr>
        <w:t>数字证书办理预计一周左右，建议各投标人自行把握时间）</w:t>
      </w:r>
      <w:r>
        <w:rPr>
          <w:rFonts w:hint="eastAsia" w:ascii="Times New Roman" w:hAnsi="Times New Roman" w:eastAsia="宋体" w:cs="Times New Roman"/>
          <w:b/>
          <w:bCs/>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并登录</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浙江政府采购网</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w:t>
      </w:r>
      <w:r>
        <w:rPr>
          <w:color w:val="auto"/>
        </w:rPr>
        <w:fldChar w:fldCharType="begin"/>
      </w:r>
      <w:r>
        <w:rPr>
          <w:color w:val="auto"/>
        </w:rPr>
        <w:instrText xml:space="preserve"> HYPERLINK "http://www.zjzfcg.gov.cn" </w:instrText>
      </w:r>
      <w:r>
        <w:rPr>
          <w:color w:val="auto"/>
        </w:rPr>
        <w:fldChar w:fldCharType="separate"/>
      </w:r>
      <w:r>
        <w:rPr>
          <w:rFonts w:ascii="Times New Roman" w:hAnsi="Times New Roman" w:eastAsia="宋体" w:cs="Times New Roman"/>
          <w:color w:val="auto"/>
          <w:kern w:val="0"/>
          <w:szCs w:val="21"/>
          <w:u w:val="single"/>
          <w:shd w:val="clear" w:color="auto" w:fill="FFFFFF"/>
        </w:rPr>
        <w:t>www.zjzfcg.gov.cn</w:t>
      </w:r>
      <w:r>
        <w:rPr>
          <w:rFonts w:ascii="Times New Roman" w:hAnsi="Times New Roman" w:eastAsia="宋体" w:cs="Times New Roman"/>
          <w:color w:val="auto"/>
          <w:kern w:val="0"/>
          <w:szCs w:val="21"/>
          <w:u w:val="single"/>
          <w:shd w:val="clear" w:color="auto" w:fill="FFFFFF"/>
        </w:rPr>
        <w:fldChar w:fldCharType="end"/>
      </w:r>
      <w:r>
        <w:rPr>
          <w:rFonts w:hint="eastAsia" w:ascii="Times New Roman" w:hAnsi="Times New Roman" w:eastAsia="宋体" w:cs="Times New Roman"/>
          <w:color w:val="auto"/>
          <w:kern w:val="0"/>
          <w:szCs w:val="21"/>
          <w:shd w:val="clear" w:color="auto" w:fill="FFFFFF"/>
        </w:rPr>
        <w:t>），进入</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下载专区</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下载</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电子交易客户端</w:t>
      </w:r>
      <w:r>
        <w:rPr>
          <w:rFonts w:ascii="Times New Roman" w:hAnsi="Times New Roman" w:eastAsia="宋体" w:cs="Times New Roman"/>
          <w:color w:val="auto"/>
          <w:kern w:val="0"/>
          <w:szCs w:val="21"/>
          <w:shd w:val="clear" w:color="auto" w:fill="FFFFFF"/>
        </w:rPr>
        <w:t>”</w:t>
      </w:r>
      <w:r>
        <w:rPr>
          <w:rFonts w:hint="eastAsia" w:ascii="Times New Roman" w:hAnsi="Times New Roman" w:eastAsia="宋体" w:cs="Times New Roman"/>
          <w:color w:val="auto"/>
          <w:kern w:val="0"/>
          <w:szCs w:val="21"/>
          <w:shd w:val="clear" w:color="auto" w:fill="FFFFFF"/>
        </w:rPr>
        <w:t>，制作投标文件。</w:t>
      </w:r>
    </w:p>
    <w:p w14:paraId="4FE7E126">
      <w:pPr>
        <w:widowControl/>
        <w:spacing w:line="360" w:lineRule="auto"/>
        <w:ind w:firstLine="420" w:firstLineChars="20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2.</w:t>
      </w:r>
      <w:r>
        <w:rPr>
          <w:rFonts w:hint="eastAsia" w:ascii="Times New Roman" w:hAnsi="Times New Roman" w:eastAsia="宋体" w:cs="Times New Roman"/>
          <w:color w:val="auto"/>
          <w:kern w:val="0"/>
          <w:szCs w:val="21"/>
          <w:shd w:val="clear" w:color="auto" w:fill="FFFFFF"/>
        </w:rPr>
        <w:t>投标人将加密的电子版投标文件于投标截止时间前上传到政采云系统中。</w:t>
      </w:r>
    </w:p>
    <w:p w14:paraId="01FFD308">
      <w:pPr>
        <w:widowControl/>
        <w:shd w:val="clear" w:color="auto" w:fill="FFFFFF"/>
        <w:spacing w:line="360" w:lineRule="auto"/>
        <w:ind w:left="420" w:leftChars="200"/>
        <w:jc w:val="left"/>
        <w:rPr>
          <w:rFonts w:ascii="Times New Roman" w:hAnsi="Times New Roman" w:eastAsia="宋体" w:cs="Times New Roman"/>
          <w:color w:val="auto"/>
          <w:kern w:val="0"/>
          <w:szCs w:val="21"/>
          <w:u w:val="single"/>
          <w:shd w:val="clear" w:color="auto" w:fill="FFFFFF"/>
        </w:rPr>
      </w:pPr>
      <w:r>
        <w:rPr>
          <w:rFonts w:ascii="Times New Roman" w:hAnsi="Times New Roman" w:eastAsia="宋体" w:cs="Times New Roman"/>
          <w:color w:val="auto"/>
          <w:kern w:val="0"/>
          <w:szCs w:val="21"/>
          <w:shd w:val="clear" w:color="auto" w:fill="FFFFFF"/>
        </w:rPr>
        <w:t>3.</w:t>
      </w:r>
      <w:r>
        <w:rPr>
          <w:rFonts w:hint="eastAsia" w:ascii="Times New Roman" w:hAnsi="Times New Roman" w:eastAsia="宋体" w:cs="Times New Roman"/>
          <w:color w:val="auto"/>
          <w:kern w:val="0"/>
          <w:szCs w:val="21"/>
          <w:shd w:val="clear" w:color="auto" w:fill="FFFFFF"/>
        </w:rPr>
        <w:t>具体的投标文件加密上传等操作详见政采云平台操作指南。</w:t>
      </w:r>
      <w:r>
        <w:rPr>
          <w:color w:val="auto"/>
        </w:rPr>
        <w:fldChar w:fldCharType="begin"/>
      </w:r>
      <w:r>
        <w:rPr>
          <w:color w:val="auto"/>
        </w:rPr>
        <w:instrText xml:space="preserve"> HYPERLINK "https://edu.zcygov.cn/luban/e-biding?utm=a0004.2ef5001f.0001.0109.da8b35e0da8611e98d8937b7ef8a3544" </w:instrText>
      </w:r>
      <w:r>
        <w:rPr>
          <w:color w:val="auto"/>
        </w:rPr>
        <w:fldChar w:fldCharType="separate"/>
      </w:r>
      <w:r>
        <w:rPr>
          <w:rFonts w:ascii="Times New Roman" w:hAnsi="Times New Roman" w:eastAsia="宋体" w:cs="Times New Roman"/>
          <w:color w:val="auto"/>
          <w:kern w:val="0"/>
          <w:szCs w:val="21"/>
          <w:u w:val="single"/>
          <w:shd w:val="clear" w:color="auto" w:fill="FFFFFF"/>
        </w:rPr>
        <w:t>https://edu.zcygov.cn/luban/e-biding?utm=a0004.2ef5001f.0001.0109.da8b35e0da8611e98d8937b7ef8a3544</w:t>
      </w:r>
      <w:r>
        <w:rPr>
          <w:rFonts w:ascii="Times New Roman" w:hAnsi="Times New Roman" w:eastAsia="宋体" w:cs="Times New Roman"/>
          <w:color w:val="auto"/>
          <w:kern w:val="0"/>
          <w:szCs w:val="21"/>
          <w:u w:val="single"/>
          <w:shd w:val="clear" w:color="auto" w:fill="FFFFFF"/>
        </w:rPr>
        <w:fldChar w:fldCharType="end"/>
      </w:r>
    </w:p>
    <w:p w14:paraId="7E02DC86">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九、投标保证金：无。</w:t>
      </w:r>
    </w:p>
    <w:p w14:paraId="0C519AD6">
      <w:pPr>
        <w:widowControl/>
        <w:spacing w:line="360" w:lineRule="auto"/>
        <w:rPr>
          <w:rFonts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rPr>
        <w:t>十、投标截止时间和地址：</w:t>
      </w:r>
    </w:p>
    <w:p w14:paraId="7893B625">
      <w:pPr>
        <w:spacing w:line="360" w:lineRule="auto"/>
        <w:ind w:firstLine="632" w:firstLineChars="300"/>
        <w:rPr>
          <w:rFonts w:ascii="Times New Roman" w:hAnsi="Times New Roman" w:eastAsia="宋体" w:cs="Times New Roman"/>
          <w:b/>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本项目实行电子投标。</w:t>
      </w:r>
    </w:p>
    <w:p w14:paraId="2FA3B6D8">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0E7564FF">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r>
        <w:rPr>
          <w:rFonts w:hint="eastAsia" w:ascii="Times New Roman" w:hAnsi="Times New Roman" w:eastAsia="宋体" w:cs="Times New Roman"/>
          <w:color w:val="auto"/>
          <w:szCs w:val="21"/>
          <w:shd w:val="clear" w:color="auto" w:fill="FFFFFF"/>
        </w:rPr>
        <w:t>投标人应于</w:t>
      </w:r>
      <w:bookmarkStart w:id="1" w:name="_Hlk100345522"/>
      <w:r>
        <w:rPr>
          <w:rFonts w:hint="eastAsia" w:ascii="Times New Roman" w:hAnsi="Times New Roman" w:eastAsia="宋体" w:cs="Times New Roman"/>
          <w:color w:val="auto"/>
          <w:szCs w:val="21"/>
          <w:shd w:val="clear" w:color="auto" w:fill="FFFFFF"/>
        </w:rPr>
        <w:t>2025年</w:t>
      </w:r>
      <w:r>
        <w:rPr>
          <w:rFonts w:hint="eastAsia" w:ascii="Times New Roman" w:hAnsi="Times New Roman" w:eastAsia="宋体" w:cs="Times New Roman"/>
          <w:color w:val="auto"/>
          <w:szCs w:val="21"/>
          <w:shd w:val="clear" w:color="auto" w:fill="FFFFFF"/>
          <w:lang w:val="en-US" w:eastAsia="zh-CN"/>
        </w:rPr>
        <w:t>07</w:t>
      </w:r>
      <w:r>
        <w:rPr>
          <w:rFonts w:hint="eastAsia" w:ascii="Times New Roman" w:hAnsi="Times New Roman" w:eastAsia="宋体" w:cs="Times New Roman"/>
          <w:color w:val="auto"/>
          <w:szCs w:val="21"/>
          <w:shd w:val="clear" w:color="auto" w:fill="FFFFFF"/>
        </w:rPr>
        <w:t>月</w:t>
      </w:r>
      <w:r>
        <w:rPr>
          <w:rFonts w:hint="eastAsia" w:ascii="Times New Roman" w:hAnsi="Times New Roman" w:eastAsia="宋体" w:cs="Times New Roman"/>
          <w:color w:val="auto"/>
          <w:szCs w:val="21"/>
          <w:shd w:val="clear" w:color="auto" w:fill="FFFFFF"/>
          <w:lang w:val="en-US" w:eastAsia="zh-CN"/>
        </w:rPr>
        <w:t>31</w:t>
      </w:r>
      <w:r>
        <w:rPr>
          <w:rFonts w:hint="eastAsia" w:ascii="Times New Roman" w:hAnsi="Times New Roman" w:eastAsia="宋体" w:cs="Times New Roman"/>
          <w:color w:val="auto"/>
          <w:szCs w:val="21"/>
          <w:shd w:val="clear" w:color="auto" w:fill="FFFFFF"/>
        </w:rPr>
        <w:t>日</w:t>
      </w:r>
      <w:r>
        <w:rPr>
          <w:rFonts w:hint="eastAsia" w:ascii="Times New Roman" w:hAnsi="Times New Roman" w:eastAsia="宋体" w:cs="Times New Roman"/>
          <w:color w:val="auto"/>
          <w:szCs w:val="21"/>
          <w:shd w:val="clear" w:color="auto" w:fill="FFFFFF"/>
          <w:lang w:val="en-US" w:eastAsia="zh-CN"/>
        </w:rPr>
        <w:t>15</w:t>
      </w:r>
      <w:r>
        <w:rPr>
          <w:rFonts w:hint="eastAsia" w:ascii="Times New Roman" w:hAnsi="Times New Roman" w:eastAsia="宋体" w:cs="Times New Roman"/>
          <w:color w:val="auto"/>
          <w:szCs w:val="21"/>
          <w:shd w:val="clear" w:color="auto" w:fill="FFFFFF"/>
        </w:rPr>
        <w:t>：</w:t>
      </w:r>
      <w:bookmarkEnd w:id="1"/>
      <w:r>
        <w:rPr>
          <w:rFonts w:hint="eastAsia" w:ascii="Times New Roman" w:hAnsi="Times New Roman" w:eastAsia="宋体" w:cs="Times New Roman"/>
          <w:color w:val="auto"/>
          <w:szCs w:val="21"/>
          <w:shd w:val="clear" w:color="auto" w:fill="FFFFFF"/>
          <w:lang w:val="en-US" w:eastAsia="zh-CN"/>
        </w:rPr>
        <w:t>00</w:t>
      </w:r>
      <w:r>
        <w:rPr>
          <w:rFonts w:hint="eastAsia" w:ascii="Times New Roman" w:hAnsi="Times New Roman" w:eastAsia="宋体" w:cs="Times New Roman"/>
          <w:color w:val="auto"/>
          <w:szCs w:val="21"/>
          <w:shd w:val="clear" w:color="auto" w:fill="FFFFFF"/>
        </w:rPr>
        <w:t>前将加密的电子版投标文件上传到政采云系统中（不准时上传视为无效标）。</w:t>
      </w:r>
      <w:r>
        <w:rPr>
          <w:rFonts w:ascii="Times New Roman" w:hAnsi="Times New Roman" w:eastAsia="宋体" w:cs="Times New Roman"/>
          <w:b/>
          <w:color w:val="auto"/>
          <w:szCs w:val="21"/>
          <w:shd w:val="clear" w:color="auto" w:fill="FFFFFF"/>
        </w:rPr>
        <w:t>CA</w:t>
      </w:r>
      <w:r>
        <w:rPr>
          <w:rFonts w:hint="eastAsia" w:ascii="Times New Roman" w:hAnsi="Times New Roman" w:eastAsia="宋体" w:cs="Times New Roman"/>
          <w:b/>
          <w:color w:val="auto"/>
          <w:szCs w:val="21"/>
          <w:shd w:val="clear" w:color="auto" w:fill="FFFFFF"/>
        </w:rPr>
        <w:t>数字证书随身携带或准时解码。</w:t>
      </w:r>
    </w:p>
    <w:p w14:paraId="5EB6676E">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68BC0A83">
      <w:pPr>
        <w:widowControl/>
        <w:shd w:val="clear" w:color="auto" w:fill="FFFFFF"/>
        <w:spacing w:line="360" w:lineRule="auto"/>
        <w:ind w:firstLine="519" w:firstLineChars="246"/>
        <w:jc w:val="left"/>
        <w:rPr>
          <w:rFonts w:hint="default" w:ascii="Times New Roman" w:hAnsi="Times New Roman" w:eastAsia="宋体" w:cs="Times New Roman"/>
          <w:b/>
          <w:bCs/>
          <w:color w:val="auto"/>
          <w:kern w:val="0"/>
          <w:szCs w:val="21"/>
          <w:lang w:val="en-US" w:eastAsia="zh-CN"/>
        </w:rPr>
      </w:pPr>
      <w:r>
        <w:rPr>
          <w:rFonts w:hint="eastAsia" w:ascii="Times New Roman" w:hAnsi="Times New Roman" w:eastAsia="宋体" w:cs="Times New Roman"/>
          <w:b/>
          <w:bCs/>
          <w:color w:val="auto"/>
          <w:kern w:val="0"/>
          <w:szCs w:val="21"/>
        </w:rPr>
        <w:t>投标人可于2025年</w:t>
      </w:r>
      <w:r>
        <w:rPr>
          <w:rFonts w:hint="eastAsia" w:ascii="Times New Roman" w:hAnsi="Times New Roman" w:eastAsia="宋体" w:cs="Times New Roman"/>
          <w:b/>
          <w:bCs/>
          <w:color w:val="auto"/>
          <w:kern w:val="0"/>
          <w:szCs w:val="21"/>
          <w:lang w:val="en-US" w:eastAsia="zh-CN"/>
        </w:rPr>
        <w:t>07</w:t>
      </w:r>
      <w:r>
        <w:rPr>
          <w:rFonts w:hint="eastAsia" w:ascii="Times New Roman" w:hAnsi="Times New Roman" w:eastAsia="宋体" w:cs="Times New Roman"/>
          <w:b/>
          <w:bCs/>
          <w:color w:val="auto"/>
          <w:kern w:val="0"/>
          <w:szCs w:val="21"/>
        </w:rPr>
        <w:t>月</w:t>
      </w:r>
      <w:r>
        <w:rPr>
          <w:rFonts w:hint="eastAsia" w:ascii="Times New Roman" w:hAnsi="Times New Roman" w:eastAsia="宋体" w:cs="Times New Roman"/>
          <w:b/>
          <w:bCs/>
          <w:color w:val="auto"/>
          <w:kern w:val="0"/>
          <w:szCs w:val="21"/>
          <w:lang w:val="en-US" w:eastAsia="zh-CN"/>
        </w:rPr>
        <w:t>30</w:t>
      </w:r>
      <w:r>
        <w:rPr>
          <w:rFonts w:hint="eastAsia" w:ascii="Times New Roman" w:hAnsi="Times New Roman" w:eastAsia="宋体" w:cs="Times New Roman"/>
          <w:b/>
          <w:bCs/>
          <w:color w:val="auto"/>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深圳市国信招标有限公司舟山分公司(收件人：任女士，联系电话：13567673203）。寄错地址或未按时寄到的自行承担风险。也可开标会现场递交，递交截止时间2025年07月31日1</w:t>
      </w:r>
      <w:r>
        <w:rPr>
          <w:rFonts w:hint="eastAsia" w:ascii="Times New Roman" w:hAnsi="Times New Roman" w:eastAsia="宋体" w:cs="Times New Roman"/>
          <w:b/>
          <w:bCs/>
          <w:color w:val="auto"/>
          <w:kern w:val="0"/>
          <w:szCs w:val="21"/>
          <w:lang w:val="en-US" w:eastAsia="zh-CN"/>
        </w:rPr>
        <w:t>5</w:t>
      </w:r>
      <w:r>
        <w:rPr>
          <w:rFonts w:hint="eastAsia" w:ascii="Times New Roman" w:hAnsi="Times New Roman" w:eastAsia="宋体" w:cs="Times New Roman"/>
          <w:b/>
          <w:bCs/>
          <w:color w:val="auto"/>
          <w:kern w:val="0"/>
          <w:szCs w:val="21"/>
        </w:rPr>
        <w:t>：</w:t>
      </w:r>
      <w:r>
        <w:rPr>
          <w:rFonts w:hint="eastAsia" w:ascii="Times New Roman" w:hAnsi="Times New Roman" w:eastAsia="宋体" w:cs="Times New Roman"/>
          <w:b/>
          <w:bCs/>
          <w:color w:val="auto"/>
          <w:kern w:val="0"/>
          <w:szCs w:val="21"/>
          <w:lang w:val="en-US" w:eastAsia="zh-CN"/>
        </w:rPr>
        <w:t>00</w:t>
      </w:r>
    </w:p>
    <w:p w14:paraId="7E540CA6">
      <w:pPr>
        <w:widowControl/>
        <w:shd w:val="clear" w:color="auto" w:fill="FFFFFF"/>
        <w:spacing w:line="360" w:lineRule="auto"/>
        <w:ind w:firstLine="519" w:firstLineChars="246"/>
        <w:jc w:val="left"/>
        <w:rPr>
          <w:rFonts w:ascii="Times New Roman" w:hAnsi="Times New Roman" w:eastAsia="宋体" w:cs="Times New Roman"/>
          <w:b/>
          <w:color w:val="auto"/>
          <w:kern w:val="0"/>
          <w:szCs w:val="21"/>
        </w:rPr>
      </w:pPr>
      <w:r>
        <w:rPr>
          <w:rFonts w:hint="eastAsia" w:ascii="Times New Roman" w:hAnsi="Times New Roman" w:eastAsia="宋体" w:cs="Times New Roman"/>
          <w:b/>
          <w:color w:val="auto"/>
          <w:kern w:val="0"/>
          <w:szCs w:val="21"/>
        </w:rPr>
        <w:t>投标人可以不提供备份投标文件，造成项目开评标活动无法进行下去的，投标无效，相关风险由投标人自行承担。</w:t>
      </w:r>
    </w:p>
    <w:p w14:paraId="5F9D9754">
      <w:pPr>
        <w:widowControl/>
        <w:shd w:val="clear" w:color="auto" w:fill="FFFFFF"/>
        <w:spacing w:line="360" w:lineRule="auto"/>
        <w:ind w:firstLine="413" w:firstLineChars="196"/>
        <w:jc w:val="left"/>
        <w:rPr>
          <w:rFonts w:hint="default" w:ascii="Times New Roman" w:hAnsi="Times New Roman" w:eastAsia="宋体" w:cs="Times New Roman"/>
          <w:bCs/>
          <w:color w:val="auto"/>
          <w:kern w:val="0"/>
          <w:szCs w:val="21"/>
          <w:lang w:val="en-US"/>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开标时间：</w:t>
      </w:r>
      <w:r>
        <w:rPr>
          <w:rFonts w:hint="eastAsia" w:ascii="Times New Roman" w:hAnsi="Times New Roman" w:eastAsia="宋体" w:cs="Times New Roman"/>
          <w:color w:val="auto"/>
          <w:szCs w:val="21"/>
          <w:shd w:val="clear" w:color="auto" w:fill="FFFFFF"/>
        </w:rPr>
        <w:t>2025年</w:t>
      </w:r>
      <w:r>
        <w:rPr>
          <w:rFonts w:hint="eastAsia" w:ascii="Times New Roman" w:hAnsi="Times New Roman" w:eastAsia="宋体" w:cs="Times New Roman"/>
          <w:color w:val="auto"/>
          <w:szCs w:val="21"/>
          <w:shd w:val="clear" w:color="auto" w:fill="FFFFFF"/>
          <w:lang w:val="en-US" w:eastAsia="zh-CN"/>
        </w:rPr>
        <w:t>07</w:t>
      </w:r>
      <w:r>
        <w:rPr>
          <w:rFonts w:hint="eastAsia" w:ascii="Times New Roman" w:hAnsi="Times New Roman" w:eastAsia="宋体" w:cs="Times New Roman"/>
          <w:color w:val="auto"/>
          <w:szCs w:val="21"/>
          <w:shd w:val="clear" w:color="auto" w:fill="FFFFFF"/>
        </w:rPr>
        <w:t>月</w:t>
      </w:r>
      <w:r>
        <w:rPr>
          <w:rFonts w:hint="eastAsia" w:ascii="Times New Roman" w:hAnsi="Times New Roman" w:eastAsia="宋体" w:cs="Times New Roman"/>
          <w:color w:val="auto"/>
          <w:szCs w:val="21"/>
          <w:shd w:val="clear" w:color="auto" w:fill="FFFFFF"/>
          <w:lang w:val="en-US" w:eastAsia="zh-CN"/>
        </w:rPr>
        <w:t>31</w:t>
      </w:r>
      <w:r>
        <w:rPr>
          <w:rFonts w:hint="eastAsia" w:ascii="Times New Roman" w:hAnsi="Times New Roman" w:eastAsia="宋体" w:cs="Times New Roman"/>
          <w:color w:val="auto"/>
          <w:szCs w:val="21"/>
          <w:shd w:val="clear" w:color="auto" w:fill="FFFFFF"/>
        </w:rPr>
        <w:t>日</w:t>
      </w:r>
      <w:r>
        <w:rPr>
          <w:rFonts w:hint="eastAsia" w:ascii="Times New Roman" w:hAnsi="Times New Roman" w:eastAsia="宋体" w:cs="Times New Roman"/>
          <w:color w:val="auto"/>
          <w:szCs w:val="21"/>
          <w:shd w:val="clear" w:color="auto" w:fill="FFFFFF"/>
          <w:lang w:val="en-US" w:eastAsia="zh-CN"/>
        </w:rPr>
        <w:t>15</w:t>
      </w:r>
      <w:r>
        <w:rPr>
          <w:rFonts w:hint="eastAsia" w:ascii="Times New Roman" w:hAnsi="Times New Roman" w:eastAsia="宋体" w:cs="Times New Roman"/>
          <w:color w:val="auto"/>
          <w:szCs w:val="21"/>
          <w:shd w:val="clear" w:color="auto" w:fill="FFFFFF"/>
        </w:rPr>
        <w:t>：</w:t>
      </w:r>
      <w:r>
        <w:rPr>
          <w:rFonts w:hint="eastAsia" w:ascii="Times New Roman" w:hAnsi="Times New Roman" w:eastAsia="宋体" w:cs="Times New Roman"/>
          <w:color w:val="auto"/>
          <w:szCs w:val="21"/>
          <w:shd w:val="clear" w:color="auto" w:fill="FFFFFF"/>
          <w:lang w:val="en-US" w:eastAsia="zh-CN"/>
        </w:rPr>
        <w:t>00</w:t>
      </w:r>
    </w:p>
    <w:p w14:paraId="0ECE2F21">
      <w:pPr>
        <w:widowControl/>
        <w:shd w:val="clear" w:color="auto" w:fill="FFFFFF"/>
        <w:spacing w:line="360" w:lineRule="auto"/>
        <w:ind w:firstLine="410"/>
        <w:jc w:val="left"/>
        <w:rPr>
          <w:rFonts w:ascii="Times New Roman" w:hAnsi="Times New Roman" w:eastAsia="宋体" w:cs="Times New Roman"/>
          <w:color w:val="auto"/>
          <w:kern w:val="0"/>
          <w:szCs w:val="21"/>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开标地点：</w:t>
      </w:r>
      <w:r>
        <w:rPr>
          <w:rFonts w:hint="eastAsia" w:ascii="Times New Roman" w:hAnsi="Times New Roman" w:eastAsia="宋体" w:cs="Times New Roman"/>
          <w:color w:val="auto"/>
          <w:kern w:val="0"/>
          <w:szCs w:val="21"/>
        </w:rPr>
        <w:t>舟山市公共资源交易中心（舟山市新城翁山路555号四楼（大宗商品交易中心同幢西边））开标室</w:t>
      </w:r>
    </w:p>
    <w:p w14:paraId="385A038A">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十一、其他事项：</w:t>
      </w:r>
    </w:p>
    <w:p w14:paraId="6702574E">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szCs w:val="21"/>
        </w:rPr>
        <w:t>1.</w:t>
      </w:r>
      <w:r>
        <w:rPr>
          <w:rFonts w:hint="eastAsia" w:ascii="Times New Roman" w:hAnsi="Times New Roman" w:eastAsia="宋体" w:cs="Times New Roman"/>
          <w:color w:val="auto"/>
        </w:rPr>
        <w:t>本项目公告期限为</w:t>
      </w:r>
      <w:r>
        <w:rPr>
          <w:rFonts w:ascii="Times New Roman" w:hAnsi="Times New Roman" w:eastAsia="宋体" w:cs="Times New Roman"/>
          <w:color w:val="auto"/>
        </w:rPr>
        <w:t>5</w:t>
      </w:r>
      <w:r>
        <w:rPr>
          <w:rFonts w:hint="eastAsia" w:ascii="Times New Roman" w:hAnsi="Times New Roman" w:eastAsia="宋体" w:cs="Times New Roman"/>
          <w:color w:val="auto"/>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color w:val="auto"/>
        </w:rPr>
        <w:t>7</w:t>
      </w:r>
      <w:r>
        <w:rPr>
          <w:rFonts w:hint="eastAsia" w:ascii="Times New Roman" w:hAnsi="Times New Roman" w:eastAsia="宋体" w:cs="Times New Roman"/>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D68AFB">
      <w:pPr>
        <w:spacing w:line="360" w:lineRule="auto"/>
        <w:ind w:firstLine="420" w:firstLineChars="200"/>
        <w:rPr>
          <w:rFonts w:hint="eastAsia" w:ascii="Times New Roman" w:hAnsi="Times New Roman" w:eastAsia="宋体" w:cs="Times New Roman"/>
          <w:b/>
          <w:bCs/>
          <w:color w:val="auto"/>
          <w:kern w:val="0"/>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投标人应在合同签订前成为浙江政府采购网正式注册供应商。</w:t>
      </w:r>
    </w:p>
    <w:p w14:paraId="29F98D85">
      <w:pPr>
        <w:widowControl/>
        <w:spacing w:line="360" w:lineRule="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十二、联系方式：</w:t>
      </w:r>
    </w:p>
    <w:p w14:paraId="48612F57">
      <w:pPr>
        <w:widowControl/>
        <w:spacing w:line="360" w:lineRule="auto"/>
        <w:ind w:firstLine="420"/>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采购代理机构名称：深圳市国信招标有限公司舟山分公司</w:t>
      </w:r>
    </w:p>
    <w:p w14:paraId="77494A8F">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联系人：朱女士、任女士</w:t>
      </w:r>
    </w:p>
    <w:p w14:paraId="68A87AEB">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13857236444</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13567673203</w:t>
      </w:r>
    </w:p>
    <w:p w14:paraId="1F7105A5">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质疑答复联系人：王女士</w:t>
      </w:r>
    </w:p>
    <w:p w14:paraId="0D00482A">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13587045176</w:t>
      </w:r>
    </w:p>
    <w:p w14:paraId="2F811034">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传真：</w:t>
      </w:r>
      <w:r>
        <w:rPr>
          <w:rFonts w:ascii="Times New Roman" w:hAnsi="Times New Roman" w:eastAsia="宋体" w:cs="Times New Roman"/>
          <w:color w:val="auto"/>
          <w:kern w:val="0"/>
          <w:szCs w:val="21"/>
          <w:shd w:val="clear" w:color="auto" w:fill="FFFFFF"/>
        </w:rPr>
        <w:t>0580-2054476</w:t>
      </w:r>
    </w:p>
    <w:p w14:paraId="48BDDA1D">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地址：舟山市定海区昌国路</w:t>
      </w:r>
      <w:r>
        <w:rPr>
          <w:rFonts w:ascii="Times New Roman" w:hAnsi="Times New Roman" w:eastAsia="宋体" w:cs="Times New Roman"/>
          <w:color w:val="auto"/>
          <w:kern w:val="0"/>
          <w:szCs w:val="21"/>
          <w:shd w:val="clear" w:color="auto" w:fill="FFFFFF"/>
        </w:rPr>
        <w:t>232</w:t>
      </w:r>
      <w:r>
        <w:rPr>
          <w:rFonts w:hint="eastAsia" w:ascii="Times New Roman" w:hAnsi="Times New Roman" w:eastAsia="宋体" w:cs="Times New Roman"/>
          <w:color w:val="auto"/>
          <w:kern w:val="0"/>
          <w:szCs w:val="21"/>
          <w:shd w:val="clear" w:color="auto" w:fill="FFFFFF"/>
        </w:rPr>
        <w:t>号中楼</w:t>
      </w:r>
      <w:r>
        <w:rPr>
          <w:rFonts w:ascii="Times New Roman" w:hAnsi="Times New Roman" w:eastAsia="宋体" w:cs="Times New Roman"/>
          <w:color w:val="auto"/>
          <w:kern w:val="0"/>
          <w:szCs w:val="21"/>
          <w:shd w:val="clear" w:color="auto" w:fill="FFFFFF"/>
        </w:rPr>
        <w:t>202</w:t>
      </w:r>
    </w:p>
    <w:p w14:paraId="6AA50560">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舟山市急救指挥中心</w:t>
      </w:r>
    </w:p>
    <w:p w14:paraId="692C6B93">
      <w:pPr>
        <w:widowControl/>
        <w:spacing w:line="360" w:lineRule="auto"/>
        <w:ind w:firstLine="420"/>
        <w:rPr>
          <w:rFonts w:hint="eastAsia" w:ascii="Times New Roman" w:hAnsi="Times New Roman" w:eastAsia="宋体" w:cs="Times New Roman"/>
          <w:color w:val="auto"/>
          <w:kern w:val="0"/>
          <w:szCs w:val="21"/>
          <w:shd w:val="clear" w:color="auto" w:fill="FFFFFF"/>
          <w:lang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eastAsia="zh-CN"/>
        </w:rPr>
        <w:t>江女士</w:t>
      </w:r>
    </w:p>
    <w:p w14:paraId="75CFFEE7">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0580-2268866，</w:t>
      </w:r>
      <w:r>
        <w:rPr>
          <w:rFonts w:hint="eastAsia" w:ascii="Times New Roman" w:hAnsi="Times New Roman" w:eastAsia="宋体" w:cs="Times New Roman"/>
          <w:color w:val="auto"/>
          <w:kern w:val="0"/>
          <w:szCs w:val="21"/>
          <w:shd w:val="clear" w:color="auto" w:fill="FFFFFF"/>
        </w:rPr>
        <w:t>18768008820</w:t>
      </w:r>
    </w:p>
    <w:p w14:paraId="5B604D46">
      <w:pPr>
        <w:widowControl/>
        <w:spacing w:line="360" w:lineRule="auto"/>
        <w:ind w:firstLine="420"/>
        <w:rPr>
          <w:rFonts w:hint="default" w:ascii="Times New Roman" w:hAnsi="Times New Roman" w:eastAsia="宋体" w:cs="Times New Roman"/>
          <w:color w:val="auto"/>
          <w:kern w:val="0"/>
          <w:szCs w:val="21"/>
          <w:shd w:val="clear" w:color="auto" w:fill="FFFFFF"/>
          <w:lang w:val="en" w:eastAsia="zh-CN"/>
        </w:rPr>
      </w:pPr>
      <w:r>
        <w:rPr>
          <w:rFonts w:hint="eastAsia" w:ascii="Times New Roman" w:hAnsi="Times New Roman" w:eastAsia="宋体" w:cs="Times New Roman"/>
          <w:color w:val="auto"/>
          <w:kern w:val="0"/>
          <w:szCs w:val="21"/>
          <w:shd w:val="clear" w:color="auto" w:fill="FFFFFF"/>
        </w:rPr>
        <w:t>质疑答复联系人：</w:t>
      </w:r>
      <w:r>
        <w:rPr>
          <w:rFonts w:hint="default" w:ascii="Times New Roman" w:hAnsi="Times New Roman" w:eastAsia="宋体" w:cs="Times New Roman"/>
          <w:color w:val="auto"/>
          <w:kern w:val="0"/>
          <w:szCs w:val="21"/>
          <w:shd w:val="clear" w:color="auto" w:fill="FFFFFF"/>
          <w:lang w:val="en"/>
        </w:rPr>
        <w:t>廖先生</w:t>
      </w:r>
      <w:r>
        <w:rPr>
          <w:rFonts w:hint="default" w:ascii="Times New Roman" w:hAnsi="Times New Roman" w:eastAsia="宋体" w:cs="Times New Roman"/>
          <w:color w:val="auto"/>
          <w:kern w:val="0"/>
          <w:szCs w:val="21"/>
          <w:shd w:val="clear" w:color="auto" w:fill="FFFFFF"/>
          <w:lang w:val="en" w:eastAsia="zh-CN"/>
        </w:rPr>
        <w:t xml:space="preserve"> </w:t>
      </w:r>
    </w:p>
    <w:p w14:paraId="6E8B0EC4">
      <w:pPr>
        <w:widowControl/>
        <w:spacing w:line="360" w:lineRule="auto"/>
        <w:ind w:firstLine="420"/>
        <w:rPr>
          <w:rFonts w:hint="default" w:ascii="Times New Roman" w:hAnsi="Times New Roman" w:eastAsia="宋体" w:cs="Times New Roman"/>
          <w:color w:val="auto"/>
          <w:kern w:val="0"/>
          <w:szCs w:val="21"/>
          <w:shd w:val="clear" w:color="auto" w:fill="FFFFFF"/>
          <w:lang w:val="en"/>
        </w:rPr>
      </w:pPr>
      <w:r>
        <w:rPr>
          <w:rFonts w:hint="eastAsia" w:ascii="Times New Roman" w:hAnsi="Times New Roman" w:eastAsia="宋体" w:cs="Times New Roman"/>
          <w:color w:val="auto"/>
          <w:kern w:val="0"/>
          <w:szCs w:val="21"/>
          <w:shd w:val="clear" w:color="auto" w:fill="FFFFFF"/>
        </w:rPr>
        <w:t>联系电话：</w:t>
      </w:r>
      <w:r>
        <w:rPr>
          <w:rFonts w:hint="default" w:ascii="Times New Roman" w:hAnsi="Times New Roman" w:eastAsia="宋体" w:cs="Times New Roman"/>
          <w:color w:val="auto"/>
          <w:kern w:val="0"/>
          <w:szCs w:val="21"/>
          <w:shd w:val="clear" w:color="auto" w:fill="FFFFFF"/>
          <w:lang w:val="en"/>
        </w:rPr>
        <w:t>0580-8931177</w:t>
      </w:r>
    </w:p>
    <w:p w14:paraId="13901F75">
      <w:pPr>
        <w:spacing w:line="360" w:lineRule="auto"/>
        <w:ind w:firstLine="472" w:firstLineChars="225"/>
        <w:rPr>
          <w:rFonts w:hint="eastAsia" w:ascii="宋体" w:hAnsi="宋体" w:eastAsia="宋体"/>
          <w:color w:val="auto"/>
          <w:szCs w:val="21"/>
        </w:rPr>
      </w:pPr>
      <w:r>
        <w:rPr>
          <w:rFonts w:hint="eastAsia" w:ascii="宋体" w:hAnsi="宋体" w:eastAsia="宋体" w:cs="Times New Roman"/>
          <w:color w:val="auto"/>
          <w:szCs w:val="21"/>
          <w:shd w:val="clear" w:color="auto" w:fill="FFFFFF"/>
        </w:rPr>
        <w:t>地址：</w:t>
      </w:r>
      <w:r>
        <w:rPr>
          <w:rFonts w:hint="default" w:ascii="宋体" w:hAnsi="宋体" w:eastAsia="宋体" w:cs="Times New Roman"/>
          <w:color w:val="auto"/>
          <w:szCs w:val="21"/>
          <w:shd w:val="clear" w:color="auto" w:fill="FFFFFF"/>
          <w:lang w:val="en"/>
        </w:rPr>
        <w:t>舟山市新城体育路288号5楼507</w:t>
      </w:r>
    </w:p>
    <w:p w14:paraId="66BB5077">
      <w:pPr>
        <w:spacing w:line="360" w:lineRule="auto"/>
        <w:ind w:firstLine="472" w:firstLineChars="225"/>
        <w:rPr>
          <w:rFonts w:ascii="宋体" w:hAnsi="宋体" w:eastAsia="宋体"/>
          <w:color w:val="auto"/>
          <w:szCs w:val="21"/>
        </w:rPr>
      </w:pPr>
      <w:r>
        <w:rPr>
          <w:rFonts w:hint="eastAsia" w:ascii="宋体" w:hAnsi="宋体" w:eastAsia="宋体"/>
          <w:color w:val="auto"/>
          <w:szCs w:val="21"/>
        </w:rPr>
        <w:t>3.同级政府采购监督管理部门名称：</w:t>
      </w:r>
      <w:r>
        <w:rPr>
          <w:rFonts w:hint="eastAsia" w:ascii="宋体" w:hAnsi="宋体" w:eastAsia="宋体" w:cs="宋体"/>
          <w:color w:val="auto"/>
          <w:szCs w:val="21"/>
        </w:rPr>
        <w:t>舟山市财政局（政府采购监管处）</w:t>
      </w:r>
    </w:p>
    <w:p w14:paraId="3D54A4DA">
      <w:pPr>
        <w:spacing w:line="360" w:lineRule="auto"/>
        <w:ind w:firstLine="472" w:firstLineChars="225"/>
        <w:rPr>
          <w:rFonts w:ascii="宋体" w:hAnsi="宋体" w:eastAsia="宋体"/>
          <w:b/>
          <w:color w:val="auto"/>
          <w:sz w:val="30"/>
        </w:rPr>
      </w:pPr>
      <w:r>
        <w:rPr>
          <w:rFonts w:hint="eastAsia" w:ascii="宋体" w:hAnsi="宋体" w:eastAsia="宋体"/>
          <w:color w:val="auto"/>
          <w:szCs w:val="21"/>
        </w:rPr>
        <w:t>监督投诉电话：</w:t>
      </w:r>
      <w:r>
        <w:rPr>
          <w:rFonts w:hint="eastAsia" w:ascii="宋体" w:hAnsi="宋体" w:eastAsia="宋体" w:cs="宋体"/>
          <w:color w:val="auto"/>
          <w:kern w:val="0"/>
          <w:szCs w:val="21"/>
        </w:rPr>
        <w:t>0580-2282591</w:t>
      </w:r>
    </w:p>
    <w:p w14:paraId="17C198AC">
      <w:pPr>
        <w:spacing w:line="360" w:lineRule="auto"/>
        <w:ind w:firstLine="678" w:firstLineChars="225"/>
        <w:rPr>
          <w:rFonts w:ascii="宋体" w:hAnsi="宋体" w:eastAsia="宋体" w:cs="Times New Roman"/>
          <w:b/>
          <w:color w:val="auto"/>
          <w:sz w:val="30"/>
        </w:rPr>
      </w:pPr>
    </w:p>
    <w:p w14:paraId="577F683C">
      <w:pPr>
        <w:rPr>
          <w:rFonts w:ascii="Times New Roman" w:hAnsi="Times New Roman" w:eastAsia="宋体" w:cs="Times New Roman"/>
          <w:b/>
          <w:color w:val="auto"/>
          <w:kern w:val="0"/>
          <w:sz w:val="30"/>
        </w:rPr>
      </w:pPr>
      <w:r>
        <w:rPr>
          <w:rFonts w:ascii="Times New Roman" w:hAnsi="Times New Roman" w:eastAsia="宋体" w:cs="Times New Roman"/>
          <w:b/>
          <w:color w:val="auto"/>
          <w:kern w:val="0"/>
          <w:sz w:val="30"/>
        </w:rPr>
        <w:br w:type="page"/>
      </w:r>
    </w:p>
    <w:p w14:paraId="00324D65">
      <w:pPr>
        <w:widowControl/>
        <w:jc w:val="left"/>
        <w:rPr>
          <w:rFonts w:ascii="Times New Roman" w:hAnsi="Times New Roman" w:eastAsia="宋体" w:cs="Times New Roman"/>
          <w:b/>
          <w:color w:val="auto"/>
          <w:kern w:val="0"/>
          <w:sz w:val="30"/>
        </w:rPr>
        <w:sectPr>
          <w:pgSz w:w="11906" w:h="16838"/>
          <w:pgMar w:top="1304" w:right="1531" w:bottom="1304" w:left="1531" w:header="1134" w:footer="1304" w:gutter="0"/>
          <w:cols w:space="720" w:num="1"/>
        </w:sectPr>
      </w:pPr>
    </w:p>
    <w:p w14:paraId="5B2C7F41">
      <w:pPr>
        <w:numPr>
          <w:ilvl w:val="0"/>
          <w:numId w:val="3"/>
        </w:numPr>
        <w:snapToGrid w:val="0"/>
        <w:spacing w:line="360" w:lineRule="auto"/>
        <w:jc w:val="center"/>
        <w:rPr>
          <w:rFonts w:ascii="Times New Roman" w:hAnsi="Times New Roman" w:eastAsia="宋体" w:cs="Times New Roman"/>
          <w:b/>
          <w:color w:val="auto"/>
          <w:sz w:val="30"/>
        </w:rPr>
      </w:pPr>
      <w:r>
        <w:rPr>
          <w:rFonts w:hint="eastAsia" w:ascii="Times New Roman" w:hAnsi="Times New Roman" w:eastAsia="宋体" w:cs="Times New Roman"/>
          <w:b/>
          <w:color w:val="auto"/>
          <w:sz w:val="30"/>
        </w:rPr>
        <w:t>招标需求</w:t>
      </w:r>
    </w:p>
    <w:p w14:paraId="4EC0E339">
      <w:pPr>
        <w:spacing w:line="312" w:lineRule="auto"/>
        <w:outlineLvl w:val="0"/>
        <w:rPr>
          <w:rFonts w:ascii="Times New Roman" w:hAnsi="Times New Roman" w:eastAsia="宋体" w:cs="Times New Roman"/>
          <w:b/>
          <w:color w:val="auto"/>
          <w:sz w:val="24"/>
        </w:rPr>
      </w:pPr>
    </w:p>
    <w:p w14:paraId="1D08CB38">
      <w:pPr>
        <w:spacing w:line="360" w:lineRule="auto"/>
        <w:outlineLvl w:val="0"/>
        <w:rPr>
          <w:rFonts w:hint="eastAsia" w:eastAsia="宋体"/>
          <w:b/>
          <w:color w:val="auto"/>
          <w:sz w:val="24"/>
          <w:lang w:val="en-US" w:eastAsia="zh-CN"/>
        </w:rPr>
      </w:pPr>
      <w:r>
        <w:rPr>
          <w:rFonts w:hint="eastAsia" w:eastAsia="宋体"/>
          <w:b/>
          <w:color w:val="auto"/>
          <w:sz w:val="24"/>
        </w:rPr>
        <w:t>一、</w:t>
      </w:r>
      <w:r>
        <w:rPr>
          <w:rFonts w:hint="eastAsia" w:eastAsia="宋体"/>
          <w:b/>
          <w:color w:val="auto"/>
          <w:sz w:val="24"/>
          <w:lang w:val="en-US" w:eastAsia="zh-CN"/>
        </w:rPr>
        <w:t>采购项目</w:t>
      </w:r>
    </w:p>
    <w:tbl>
      <w:tblPr>
        <w:tblStyle w:val="10"/>
        <w:tblW w:w="93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4464"/>
        <w:gridCol w:w="1836"/>
        <w:gridCol w:w="2143"/>
      </w:tblGrid>
      <w:tr w14:paraId="6B938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 w:type="dxa"/>
            <w:tcBorders>
              <w:top w:val="single" w:color="000000" w:sz="4" w:space="0"/>
              <w:left w:val="single" w:color="000000" w:sz="4" w:space="0"/>
              <w:bottom w:val="single" w:color="000000" w:sz="4" w:space="0"/>
              <w:right w:val="single" w:color="000000" w:sz="4" w:space="0"/>
            </w:tcBorders>
            <w:vAlign w:val="center"/>
          </w:tcPr>
          <w:p w14:paraId="7E17E903">
            <w:pPr>
              <w:widowControl/>
              <w:spacing w:line="360" w:lineRule="auto"/>
              <w:jc w:val="center"/>
              <w:rPr>
                <w:rFonts w:ascii="宋体" w:hAnsi="宋体" w:eastAsia="宋体" w:cs="Times New Roman"/>
                <w:szCs w:val="21"/>
              </w:rPr>
            </w:pPr>
            <w:bookmarkStart w:id="2" w:name="_Hlk172297338"/>
            <w:r>
              <w:rPr>
                <w:rFonts w:hint="eastAsia" w:ascii="宋体" w:hAnsi="宋体" w:eastAsia="宋体" w:cs="Times New Roman"/>
                <w:szCs w:val="21"/>
              </w:rPr>
              <w:t>序号</w:t>
            </w:r>
          </w:p>
        </w:tc>
        <w:tc>
          <w:tcPr>
            <w:tcW w:w="4464" w:type="dxa"/>
            <w:tcBorders>
              <w:top w:val="single" w:color="000000" w:sz="4" w:space="0"/>
              <w:left w:val="single" w:color="000000" w:sz="4" w:space="0"/>
              <w:bottom w:val="single" w:color="000000" w:sz="4" w:space="0"/>
              <w:right w:val="single" w:color="auto" w:sz="4" w:space="0"/>
            </w:tcBorders>
            <w:vAlign w:val="center"/>
          </w:tcPr>
          <w:p w14:paraId="7B06CD47">
            <w:pPr>
              <w:widowControl/>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项目名称</w:t>
            </w:r>
          </w:p>
        </w:tc>
        <w:tc>
          <w:tcPr>
            <w:tcW w:w="1836" w:type="dxa"/>
            <w:tcBorders>
              <w:top w:val="single" w:color="000000" w:sz="4" w:space="0"/>
              <w:left w:val="single" w:color="000000" w:sz="4" w:space="0"/>
              <w:bottom w:val="single" w:color="000000" w:sz="4" w:space="0"/>
              <w:right w:val="single" w:color="000000" w:sz="4" w:space="0"/>
            </w:tcBorders>
            <w:vAlign w:val="center"/>
          </w:tcPr>
          <w:p w14:paraId="3C4C33E6">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预算金额（万元）</w:t>
            </w:r>
          </w:p>
        </w:tc>
        <w:tc>
          <w:tcPr>
            <w:tcW w:w="2143" w:type="dxa"/>
            <w:tcBorders>
              <w:top w:val="single" w:color="000000" w:sz="4" w:space="0"/>
              <w:left w:val="single" w:color="000000" w:sz="4" w:space="0"/>
              <w:bottom w:val="single" w:color="000000" w:sz="4" w:space="0"/>
              <w:right w:val="single" w:color="000000" w:sz="4" w:space="0"/>
            </w:tcBorders>
            <w:vAlign w:val="center"/>
          </w:tcPr>
          <w:p w14:paraId="653012E3">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3E700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81" w:type="dxa"/>
            <w:tcBorders>
              <w:top w:val="single" w:color="000000" w:sz="4" w:space="0"/>
              <w:left w:val="single" w:color="000000" w:sz="4" w:space="0"/>
              <w:bottom w:val="single" w:color="000000" w:sz="4" w:space="0"/>
              <w:right w:val="single" w:color="000000" w:sz="4" w:space="0"/>
            </w:tcBorders>
            <w:vAlign w:val="center"/>
          </w:tcPr>
          <w:p w14:paraId="1E2753A7">
            <w:pPr>
              <w:widowControl/>
              <w:jc w:val="center"/>
              <w:rPr>
                <w:rFonts w:ascii="宋体" w:hAnsi="宋体" w:eastAsia="宋体" w:cs="Times New Roman"/>
                <w:szCs w:val="21"/>
              </w:rPr>
            </w:pPr>
            <w:r>
              <w:rPr>
                <w:rFonts w:hint="eastAsia" w:ascii="宋体" w:hAnsi="宋体" w:eastAsia="宋体" w:cs="Times New Roman"/>
                <w:szCs w:val="21"/>
              </w:rPr>
              <w:t>1</w:t>
            </w:r>
          </w:p>
        </w:tc>
        <w:tc>
          <w:tcPr>
            <w:tcW w:w="4464" w:type="dxa"/>
            <w:tcBorders>
              <w:top w:val="single" w:color="000000" w:sz="4" w:space="0"/>
              <w:left w:val="single" w:color="000000" w:sz="4" w:space="0"/>
              <w:right w:val="single" w:color="auto" w:sz="4" w:space="0"/>
            </w:tcBorders>
            <w:vAlign w:val="center"/>
          </w:tcPr>
          <w:p w14:paraId="2EBC86A8">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舟山市急救指挥中心院前医疗急救车载远程会诊系统</w:t>
            </w:r>
          </w:p>
        </w:tc>
        <w:tc>
          <w:tcPr>
            <w:tcW w:w="1836" w:type="dxa"/>
            <w:tcBorders>
              <w:top w:val="single" w:color="000000" w:sz="4" w:space="0"/>
              <w:left w:val="single" w:color="000000" w:sz="4" w:space="0"/>
              <w:right w:val="single" w:color="000000" w:sz="4" w:space="0"/>
            </w:tcBorders>
            <w:vAlign w:val="center"/>
          </w:tcPr>
          <w:p w14:paraId="191E1C38">
            <w:pPr>
              <w:pStyle w:val="3"/>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95</w:t>
            </w:r>
          </w:p>
        </w:tc>
        <w:tc>
          <w:tcPr>
            <w:tcW w:w="2143" w:type="dxa"/>
            <w:tcBorders>
              <w:top w:val="single" w:color="000000" w:sz="4" w:space="0"/>
              <w:left w:val="single" w:color="000000" w:sz="4" w:space="0"/>
              <w:bottom w:val="single" w:color="000000" w:sz="4" w:space="0"/>
              <w:right w:val="single" w:color="000000" w:sz="4" w:space="0"/>
            </w:tcBorders>
            <w:vAlign w:val="center"/>
          </w:tcPr>
          <w:p w14:paraId="213C3D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u w:val="none"/>
                <w:lang w:val="en-US" w:eastAsia="zh-CN"/>
              </w:rPr>
              <w:t>12套，每套需求详见技术参数及要求</w:t>
            </w:r>
          </w:p>
        </w:tc>
      </w:tr>
    </w:tbl>
    <w:p w14:paraId="6BD98950">
      <w:pPr>
        <w:spacing w:line="360" w:lineRule="auto"/>
        <w:outlineLvl w:val="0"/>
        <w:rPr>
          <w:rFonts w:ascii="宋体" w:hAnsi="宋体" w:eastAsia="宋体"/>
          <w:b/>
          <w:bCs/>
          <w:color w:val="auto"/>
          <w:sz w:val="24"/>
        </w:rPr>
      </w:pPr>
    </w:p>
    <w:p w14:paraId="6FD202EF">
      <w:pPr>
        <w:spacing w:line="360" w:lineRule="auto"/>
        <w:outlineLvl w:val="0"/>
        <w:rPr>
          <w:rFonts w:ascii="宋体" w:hAnsi="宋体" w:eastAsia="宋体"/>
          <w:b/>
          <w:bCs/>
          <w:color w:val="auto"/>
          <w:sz w:val="24"/>
        </w:rPr>
      </w:pPr>
      <w:r>
        <w:rPr>
          <w:rFonts w:hint="eastAsia" w:ascii="宋体" w:hAnsi="宋体" w:eastAsia="宋体"/>
          <w:b/>
          <w:bCs/>
          <w:color w:val="auto"/>
          <w:sz w:val="24"/>
        </w:rPr>
        <w:t>二、技术参数及要求</w:t>
      </w:r>
    </w:p>
    <w:bookmarkEnd w:id="2"/>
    <w:tbl>
      <w:tblPr>
        <w:tblStyle w:val="9"/>
        <w:tblW w:w="92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971"/>
        <w:gridCol w:w="971"/>
        <w:gridCol w:w="1695"/>
        <w:gridCol w:w="4608"/>
      </w:tblGrid>
      <w:tr w14:paraId="2ACE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0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0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4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指标项</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B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指标要求</w:t>
            </w:r>
          </w:p>
        </w:tc>
      </w:tr>
      <w:tr w14:paraId="0121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A1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A75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车载会诊接入终端</w:t>
            </w:r>
          </w:p>
          <w:p w14:paraId="586DA97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（核心产品）</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0F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A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top"/>
          </w:tcPr>
          <w:p w14:paraId="7C0B5AF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高性能处理器，核心数≥8核，主频≥2.0GHz。</w:t>
            </w:r>
          </w:p>
        </w:tc>
      </w:tr>
      <w:tr w14:paraId="6140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0715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16329">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D382E">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D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top"/>
          </w:tcPr>
          <w:p w14:paraId="6E3CC9A9">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★≥64GB+4GB。</w:t>
            </w:r>
          </w:p>
        </w:tc>
      </w:tr>
      <w:tr w14:paraId="724E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A6DE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2D95">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4365">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6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SIM</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top"/>
          </w:tcPr>
          <w:p w14:paraId="4331A3E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支持双卡双待全网通</w:t>
            </w:r>
          </w:p>
        </w:tc>
      </w:tr>
      <w:tr w14:paraId="2208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470D">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999A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85E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扩展插槽</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0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p>
        </w:tc>
      </w:tr>
      <w:tr w14:paraId="47E1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A2D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0B54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0E9AB">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6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显示触摸屏屏</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D4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≥10.1英寸，分辨率≥1920*1200像素。</w:t>
            </w:r>
          </w:p>
        </w:tc>
      </w:tr>
      <w:tr w14:paraId="6043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096D">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F37A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A31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1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F1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后置≥1300万摄像头，支持自动对焦，前置800万像素。</w:t>
            </w:r>
          </w:p>
        </w:tc>
      </w:tr>
      <w:tr w14:paraId="7B97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2BA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B638E">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661C">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7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DDD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锂电池≥10000mAh</w:t>
            </w:r>
          </w:p>
        </w:tc>
      </w:tr>
      <w:tr w14:paraId="7611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49CED">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C3D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B010">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8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33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内置双麦克风。</w:t>
            </w:r>
          </w:p>
        </w:tc>
      </w:tr>
      <w:tr w14:paraId="479A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1C0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2502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46DB4">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E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提示</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C1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支持大功率喇叭</w:t>
            </w:r>
          </w:p>
        </w:tc>
      </w:tr>
      <w:tr w14:paraId="65A9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95F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E856">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EFE59">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F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SIM卡</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077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支持4G或5G</w:t>
            </w:r>
          </w:p>
        </w:tc>
      </w:tr>
      <w:tr w14:paraId="502E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9DDA">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6D13">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F225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C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WLAN功能</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958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支持Wi-Fi</w:t>
            </w:r>
          </w:p>
        </w:tc>
      </w:tr>
      <w:tr w14:paraId="46204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91D2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2BD3">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F800E">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55B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不低于Bluetooth 4.2</w:t>
            </w:r>
          </w:p>
        </w:tc>
      </w:tr>
      <w:tr w14:paraId="3564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5FFC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A9B6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1914">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跌落规格</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02C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w:t>
            </w:r>
          </w:p>
        </w:tc>
      </w:tr>
      <w:tr w14:paraId="7CD1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FDCD">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7FCF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89840">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82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≥IP65。</w:t>
            </w:r>
          </w:p>
        </w:tc>
      </w:tr>
      <w:tr w14:paraId="6431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6CD0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365F5">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7AA97">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4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NFC</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6E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支持NFC功能</w:t>
            </w:r>
          </w:p>
        </w:tc>
      </w:tr>
      <w:tr w14:paraId="7640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65FE6">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A909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EE166">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5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USB接口</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1C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Type-C，USB 3.0，Type-A</w:t>
            </w:r>
          </w:p>
        </w:tc>
      </w:tr>
      <w:tr w14:paraId="1EEC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EF85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0924">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DCD4">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B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13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包括不仅限于USB数据线*1，电源适配器*1，背带*1，屏幕保护膜*1</w:t>
            </w:r>
          </w:p>
        </w:tc>
      </w:tr>
      <w:tr w14:paraId="4D61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D84C">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9AE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EAB4">
            <w:pPr>
              <w:jc w:val="center"/>
              <w:rPr>
                <w:rFonts w:hint="eastAsia" w:ascii="宋体" w:hAnsi="宋体" w:eastAsia="宋体" w:cs="宋体"/>
                <w:i w:val="0"/>
                <w:iCs w:val="0"/>
                <w:color w:val="000000"/>
                <w:sz w:val="21"/>
                <w:szCs w:val="21"/>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EB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功能支持</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0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配套蓝牙耳机；</w:t>
            </w:r>
          </w:p>
        </w:tc>
      </w:tr>
      <w:tr w14:paraId="1EF9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9475">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370E">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B8D9">
            <w:pPr>
              <w:jc w:val="center"/>
              <w:rPr>
                <w:rFonts w:hint="eastAsia" w:ascii="宋体" w:hAnsi="宋体" w:eastAsia="宋体" w:cs="宋体"/>
                <w:i w:val="0"/>
                <w:iCs w:val="0"/>
                <w:color w:val="000000"/>
                <w:sz w:val="21"/>
                <w:szCs w:val="21"/>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DBA08">
            <w:pPr>
              <w:jc w:val="center"/>
              <w:rPr>
                <w:rFonts w:hint="eastAsia" w:ascii="宋体" w:hAnsi="宋体" w:eastAsia="宋体" w:cs="宋体"/>
                <w:i w:val="0"/>
                <w:iCs w:val="0"/>
                <w:color w:val="000000"/>
                <w:sz w:val="21"/>
                <w:szCs w:val="21"/>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20AF">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Style w:val="13"/>
                <w:rFonts w:hint="eastAsia" w:ascii="宋体" w:hAnsi="宋体" w:eastAsia="宋体" w:cs="宋体"/>
                <w:color w:val="auto"/>
                <w:sz w:val="21"/>
                <w:szCs w:val="21"/>
                <w:lang w:val="en-US" w:eastAsia="zh-CN" w:bidi="ar"/>
              </w:rPr>
              <w:t>★支持院前电子病历语音录入，适配车载腕带打印机，医疗文书打印机，身份证读卡器，支持安装甬舟院前医疗急救一体化信息项目的远程会诊客户端，实现与已有的会诊接入终端（医院侧）的远程视频会诊，需要支持实时获取舟山120调度系统的任务信息。</w:t>
            </w:r>
            <w:r>
              <w:rPr>
                <w:rStyle w:val="14"/>
                <w:rFonts w:hint="eastAsia" w:ascii="宋体" w:hAnsi="宋体" w:eastAsia="宋体" w:cs="宋体"/>
                <w:color w:val="auto"/>
                <w:sz w:val="21"/>
                <w:szCs w:val="21"/>
                <w:lang w:val="en-US" w:eastAsia="zh-CN" w:bidi="ar"/>
              </w:rPr>
              <w:t>（须提供承诺书，中标后无法做到的，作无效标处理。）</w:t>
            </w:r>
          </w:p>
        </w:tc>
      </w:tr>
      <w:tr w14:paraId="5984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9C4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F72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0B25">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C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E8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原厂三年质保服务，包含但不限于硬件保修、系统升级等服务内容。</w:t>
            </w:r>
          </w:p>
        </w:tc>
      </w:tr>
      <w:tr w14:paraId="0C6E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14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D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身份证阅读器</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B3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基本参数</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top"/>
          </w:tcPr>
          <w:p w14:paraId="403C397D">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▲针对移动场景下的智能蓝牙读卡器，可读取居民身份证信息，实现居民身份证的有效性验证、查询和打印，支持核查名单提示。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内置公安部授权的身份证读写机具安全控制模块(SAM) 和蓝牙模块，可读取居民身份证信息。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可提供终端API，与第三方行业应用进行定制对接。兼容读写基于TypeA、Type B规范的非接触卡</w:t>
            </w:r>
          </w:p>
        </w:tc>
      </w:tr>
      <w:tr w14:paraId="1407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062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E79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9D9B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E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网络接口</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5E1F">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支持蓝牙</w:t>
            </w:r>
          </w:p>
        </w:tc>
      </w:tr>
      <w:tr w14:paraId="142D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71F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CD354">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5E4C">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8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top"/>
          </w:tcPr>
          <w:p w14:paraId="177CC1E8">
            <w:pPr>
              <w:keepNext w:val="0"/>
              <w:keepLines w:val="0"/>
              <w:widowControl/>
              <w:suppressLineNumbers w:val="0"/>
              <w:jc w:val="left"/>
              <w:textAlignment w:val="top"/>
              <w:rPr>
                <w:rStyle w:val="15"/>
                <w:rFonts w:hint="eastAsia" w:ascii="宋体" w:hAnsi="宋体" w:eastAsia="宋体" w:cs="宋体"/>
                <w:sz w:val="21"/>
                <w:szCs w:val="21"/>
                <w:lang w:val="en-US" w:eastAsia="zh-CN" w:bidi="ar"/>
              </w:rPr>
            </w:pPr>
            <w:r>
              <w:rPr>
                <w:rStyle w:val="15"/>
                <w:rFonts w:hint="eastAsia" w:ascii="宋体" w:hAnsi="宋体" w:eastAsia="宋体" w:cs="宋体"/>
                <w:sz w:val="21"/>
                <w:szCs w:val="21"/>
                <w:lang w:val="en-US" w:eastAsia="zh-CN" w:bidi="ar"/>
              </w:rPr>
              <w:t>★支持通过蓝牙接入甬舟院前医疗急救一体化信息项目的远程会诊客户端，实现客户端扫描患者身份证后直接读取身份信息，无需二次操作。</w:t>
            </w:r>
          </w:p>
          <w:p w14:paraId="32D3AB8A">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14"/>
                <w:rFonts w:hint="eastAsia" w:ascii="宋体" w:hAnsi="宋体" w:eastAsia="宋体" w:cs="宋体"/>
                <w:color w:val="auto"/>
                <w:sz w:val="21"/>
                <w:szCs w:val="21"/>
                <w:lang w:val="en-US" w:eastAsia="zh-CN" w:bidi="ar"/>
              </w:rPr>
              <w:t>（须提供承诺书，中标后无法做到的，作无效标处理。）</w:t>
            </w:r>
          </w:p>
        </w:tc>
      </w:tr>
      <w:tr w14:paraId="0C04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934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2206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5D0A">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3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8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原厂三年质保服务，包含但不限于硬件保修、系统升级等服务内容。</w:t>
            </w:r>
          </w:p>
        </w:tc>
      </w:tr>
      <w:tr w14:paraId="231D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45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6E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车辆视频监控系统</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F4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0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31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★2T SDD硬盘，支持1个SD卡录像，单卡最大256GB。</w:t>
            </w:r>
          </w:p>
        </w:tc>
      </w:tr>
      <w:tr w14:paraId="68A9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18E7C">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D1583">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E0981">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5A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★提供不少于5路视频监控</w:t>
            </w:r>
          </w:p>
        </w:tc>
      </w:tr>
      <w:tr w14:paraId="70399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A19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1B9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D3A6">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C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外置喇叭</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2D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w:t>
            </w:r>
          </w:p>
        </w:tc>
      </w:tr>
      <w:tr w14:paraId="06C6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7D60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733EE">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E22AE">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A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语音对讲/通话</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94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w:t>
            </w:r>
          </w:p>
        </w:tc>
      </w:tr>
      <w:tr w14:paraId="35CF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5F5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2FA3">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4A128">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3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行为分析</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▲支持驾驶人员行为分析功能，支持对驾驶人员疲劳驾驶报警、抽烟报警、接打手持电话报警、长时间不目视前方报警、驾驶员不在驾驶位报警、未系安全带报警功能。</w:t>
            </w:r>
          </w:p>
        </w:tc>
      </w:tr>
      <w:tr w14:paraId="1E95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08E53">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CF6E">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F98D">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C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功能支持</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E70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支持接入舟山市急指挥中心甬舟急救一体化平台车载视频监控管理告警平台和急救驾驶舱。</w:t>
            </w:r>
          </w:p>
          <w:p w14:paraId="2A9BC0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color w:val="auto"/>
                <w:sz w:val="21"/>
                <w:szCs w:val="21"/>
                <w:lang w:val="en-US" w:eastAsia="zh-CN" w:bidi="ar"/>
              </w:rPr>
              <w:t>（须提供承诺书，中标后无法做到的，作无效标处理。）</w:t>
            </w:r>
          </w:p>
        </w:tc>
      </w:tr>
      <w:tr w14:paraId="480F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0CDA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4D8BA">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5A16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3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质保</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AD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原厂三年质保服务，包含但不限于硬件保修、系统升级等服务内容。</w:t>
            </w:r>
          </w:p>
        </w:tc>
      </w:tr>
      <w:tr w14:paraId="3EF1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B8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E8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5G网关</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E0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5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网络支持</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8C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★4G和5G；</w:t>
            </w:r>
          </w:p>
        </w:tc>
      </w:tr>
      <w:tr w14:paraId="370E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8DF4">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BAF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03A3A">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B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范围不小于-10℃~50℃；</w:t>
            </w:r>
          </w:p>
        </w:tc>
      </w:tr>
      <w:tr w14:paraId="768C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E267D">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B77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40F9">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1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SIM</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67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▲2个自弹式SIM卡槽，支持双 SIM 链路切换；支持双卡热备，自动双卡流量分配比例，同时支持两家运营商同时在网，当一家运营商网络中断时不影响网络使用。</w:t>
            </w:r>
          </w:p>
        </w:tc>
      </w:tr>
      <w:tr w14:paraId="5644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545D">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7F21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BB1DB">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3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防护安全</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6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具备内置防火墙，支持日志和流量统计等功能</w:t>
            </w:r>
          </w:p>
        </w:tc>
      </w:tr>
      <w:tr w14:paraId="1103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D56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AB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5G单兵终端</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E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0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屏幕尺寸</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28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≥2.4英寸 LCD</w:t>
            </w:r>
          </w:p>
        </w:tc>
      </w:tr>
      <w:tr w14:paraId="10D3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DC32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F8376">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B379">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分辨率</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94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≥240*320</w:t>
            </w:r>
          </w:p>
        </w:tc>
      </w:tr>
      <w:tr w14:paraId="4109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982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32A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71D2D">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0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是否支持触摸</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95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w:t>
            </w:r>
          </w:p>
        </w:tc>
      </w:tr>
      <w:tr w14:paraId="56F1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1C63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EFA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2936">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8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录像分辨率</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ED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▲视频分辨率≥1280×720</w:t>
            </w:r>
          </w:p>
        </w:tc>
      </w:tr>
      <w:tr w14:paraId="5907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0422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CAC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35E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4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Wi-Fi工作模式</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E1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AP,STATION</w:t>
            </w:r>
          </w:p>
        </w:tc>
      </w:tr>
      <w:tr w14:paraId="6DA81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11F5">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9C0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3AD93">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数据网络</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BB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▲支持国内所有运营商5G/4G频段</w:t>
            </w:r>
          </w:p>
        </w:tc>
      </w:tr>
      <w:tr w14:paraId="443B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DD4C">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E8E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D4A9">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F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定位</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A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支持北斗</w:t>
            </w:r>
          </w:p>
        </w:tc>
      </w:tr>
      <w:tr w14:paraId="7FC0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92BA9">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6CD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379E">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7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蓝牙</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D0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支持蓝牙</w:t>
            </w:r>
          </w:p>
        </w:tc>
      </w:tr>
      <w:tr w14:paraId="1834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7A9A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F3D2A">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12BB">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9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4C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不低于8核64位处理器</w:t>
            </w:r>
          </w:p>
        </w:tc>
      </w:tr>
      <w:tr w14:paraId="25FE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E1C6">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F13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98AF5">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3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33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不低于4GB</w:t>
            </w:r>
          </w:p>
        </w:tc>
      </w:tr>
      <w:tr w14:paraId="5DA9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F7C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4A7E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26C1">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5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按键</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FE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实体键：开关机、拍照</w:t>
            </w:r>
          </w:p>
        </w:tc>
      </w:tr>
      <w:tr w14:paraId="4493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5364">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26D7">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DAD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2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供电方式</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C3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电池供电</w:t>
            </w:r>
          </w:p>
        </w:tc>
      </w:tr>
      <w:tr w14:paraId="3788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481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184A1">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B038">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A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33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适用于-10℃至50℃</w:t>
            </w:r>
          </w:p>
        </w:tc>
      </w:tr>
      <w:tr w14:paraId="7508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0B5C">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8D1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6BB1A">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2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90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p>
        </w:tc>
      </w:tr>
      <w:tr w14:paraId="73BA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639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E68E">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3AD1">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白光灯</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2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p>
        </w:tc>
      </w:tr>
      <w:tr w14:paraId="0844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7B3C">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62F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BC26">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6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内置存储容量</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31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不低于128GB</w:t>
            </w:r>
          </w:p>
        </w:tc>
      </w:tr>
      <w:tr w14:paraId="0ECA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668B">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A785">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F867E">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E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扬声器</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w:t>
            </w:r>
          </w:p>
        </w:tc>
      </w:tr>
      <w:tr w14:paraId="2F7B5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2CC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5BD5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0492">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0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MIC</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36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双麦克</w:t>
            </w:r>
          </w:p>
        </w:tc>
      </w:tr>
      <w:tr w14:paraId="0BB98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4BC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8ED78">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9BAE">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E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SIM卡槽</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3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Nano SIM</w:t>
            </w:r>
          </w:p>
        </w:tc>
      </w:tr>
      <w:tr w14:paraId="26E9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4052E">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C6670">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3488">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电池容量</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4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★不低于3000mAh</w:t>
            </w:r>
          </w:p>
        </w:tc>
      </w:tr>
      <w:tr w14:paraId="10135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BB6F">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EF82">
            <w:pPr>
              <w:jc w:val="center"/>
              <w:rPr>
                <w:rFonts w:hint="eastAsia" w:ascii="宋体" w:hAnsi="宋体" w:eastAsia="宋体" w:cs="宋体"/>
                <w:i w:val="0"/>
                <w:iCs w:val="0"/>
                <w:color w:val="000000"/>
                <w:sz w:val="21"/>
                <w:szCs w:val="21"/>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D9CDB">
            <w:pPr>
              <w:jc w:val="center"/>
              <w:rPr>
                <w:rFonts w:hint="eastAsia" w:ascii="宋体" w:hAnsi="宋体" w:eastAsia="宋体" w:cs="宋体"/>
                <w:i w:val="0"/>
                <w:iCs w:val="0"/>
                <w:color w:val="000000"/>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录像续航时间</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0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★录像不低于8小时</w:t>
            </w:r>
          </w:p>
        </w:tc>
      </w:tr>
    </w:tbl>
    <w:p w14:paraId="1ADCEAE4">
      <w:pPr>
        <w:spacing w:line="360" w:lineRule="auto"/>
        <w:rPr>
          <w:rFonts w:hint="eastAsia" w:ascii="Times New Roman" w:hAnsi="Calibri" w:eastAsia="宋体" w:cs="Times New Roman"/>
          <w:b/>
          <w:bCs/>
          <w:color w:val="auto"/>
          <w:kern w:val="0"/>
          <w:lang w:val="en-US" w:eastAsia="zh-CN"/>
        </w:rPr>
      </w:pPr>
    </w:p>
    <w:p w14:paraId="5CF4DD36">
      <w:pPr>
        <w:widowControl/>
        <w:spacing w:line="360" w:lineRule="auto"/>
        <w:ind w:firstLine="422" w:firstLineChars="200"/>
        <w:jc w:val="left"/>
        <w:outlineLvl w:val="0"/>
        <w:rPr>
          <w:rFonts w:hint="default" w:ascii="Times New Roman" w:hAnsi="Calibri" w:eastAsia="宋体" w:cs="Times New Roman"/>
          <w:b/>
          <w:bCs/>
          <w:color w:val="auto"/>
          <w:kern w:val="0"/>
          <w:u w:val="none"/>
          <w:lang w:val="en-US" w:eastAsia="zh-CN"/>
        </w:rPr>
      </w:pPr>
      <w:r>
        <w:rPr>
          <w:rFonts w:hint="eastAsia" w:ascii="Times New Roman" w:hAnsi="Calibri" w:eastAsia="宋体" w:cs="Times New Roman"/>
          <w:b/>
          <w:bCs/>
          <w:color w:val="auto"/>
          <w:kern w:val="0"/>
          <w:u w:val="none"/>
          <w:lang w:val="en-US" w:eastAsia="zh-CN"/>
        </w:rPr>
        <w:t>核心产品为车载会诊接入终端</w:t>
      </w:r>
    </w:p>
    <w:p w14:paraId="7D19EE30">
      <w:pPr>
        <w:widowControl/>
        <w:spacing w:line="360" w:lineRule="auto"/>
        <w:ind w:firstLine="422" w:firstLineChars="200"/>
        <w:jc w:val="left"/>
        <w:outlineLvl w:val="0"/>
        <w:rPr>
          <w:rFonts w:hint="eastAsia" w:ascii="Times New Roman" w:hAnsi="Calibri" w:eastAsia="宋体" w:cs="Times New Roman"/>
          <w:b/>
          <w:bCs/>
          <w:color w:val="auto"/>
          <w:kern w:val="0"/>
        </w:rPr>
      </w:pPr>
      <w:r>
        <w:rPr>
          <w:rFonts w:hint="eastAsia" w:ascii="Times New Roman" w:hAnsi="Calibri" w:eastAsia="宋体" w:cs="Times New Roman"/>
          <w:b/>
          <w:bCs/>
          <w:color w:val="auto"/>
          <w:kern w:val="0"/>
        </w:rPr>
        <w:t>注：所提供的货物必须为合格产品。</w:t>
      </w:r>
      <w:r>
        <w:rPr>
          <w:rFonts w:hint="eastAsia" w:ascii="宋体" w:hAnsi="宋体" w:eastAsia="宋体" w:cs="宋体"/>
          <w:b/>
          <w:color w:val="auto"/>
          <w:szCs w:val="21"/>
        </w:rPr>
        <w:t>属于国家强制性产品认证的，中标后（中标公告发布之日起）15个工作日内提供强制性产品认证证书，否则视为放弃中标（成交）资格，并承担相关承任。</w:t>
      </w:r>
      <w:r>
        <w:rPr>
          <w:rFonts w:hint="eastAsia" w:ascii="Times New Roman" w:hAnsi="Calibri" w:eastAsia="宋体" w:cs="Times New Roman"/>
          <w:b/>
          <w:bCs/>
          <w:color w:val="auto"/>
          <w:kern w:val="0"/>
        </w:rPr>
        <w:t>投标供应商应在投标文件中说明本次投标产品的技术参数是否与官网上公开的技术参数一致，如不一致，要求明确哪些参数不一致，不一致的原因以及使用何种技术可以达到投标产品参数。</w:t>
      </w:r>
    </w:p>
    <w:p w14:paraId="7D66BB2D">
      <w:pPr>
        <w:widowControl/>
        <w:spacing w:line="360" w:lineRule="auto"/>
        <w:ind w:firstLine="422" w:firstLineChars="200"/>
        <w:jc w:val="left"/>
        <w:outlineLvl w:val="0"/>
        <w:rPr>
          <w:rFonts w:hint="default" w:ascii="Times New Roman" w:hAnsi="Calibri" w:eastAsia="宋体" w:cs="Times New Roman"/>
          <w:b/>
          <w:bCs/>
          <w:color w:val="auto"/>
          <w:kern w:val="0"/>
          <w:lang w:val="en-US" w:eastAsia="zh-CN"/>
        </w:rPr>
      </w:pPr>
      <w:r>
        <w:rPr>
          <w:rFonts w:hint="eastAsia" w:ascii="Times New Roman" w:hAnsi="Calibri" w:eastAsia="宋体" w:cs="Times New Roman"/>
          <w:b/>
          <w:bCs/>
          <w:color w:val="auto"/>
          <w:kern w:val="0"/>
        </w:rPr>
        <w:t>为保障本次供应的软硬件设备与系统兼容有效，投标人</w:t>
      </w:r>
      <w:r>
        <w:rPr>
          <w:rFonts w:hint="eastAsia" w:ascii="Times New Roman" w:hAnsi="Calibri" w:eastAsia="宋体" w:cs="Times New Roman"/>
          <w:b/>
          <w:bCs/>
          <w:color w:val="auto"/>
          <w:kern w:val="0"/>
          <w:lang w:val="en-US" w:eastAsia="zh-CN"/>
        </w:rPr>
        <w:t>须根据评分标准对</w:t>
      </w:r>
      <w:r>
        <w:rPr>
          <w:rFonts w:hint="eastAsia" w:ascii="Times New Roman" w:hAnsi="Calibri" w:eastAsia="宋体" w:cs="Times New Roman"/>
          <w:b/>
          <w:bCs/>
          <w:color w:val="auto"/>
          <w:kern w:val="0"/>
        </w:rPr>
        <w:t>功能提供demo或系统演示</w:t>
      </w:r>
      <w:r>
        <w:rPr>
          <w:rFonts w:hint="eastAsia" w:ascii="Times New Roman" w:hAnsi="Calibri" w:eastAsia="宋体" w:cs="Times New Roman"/>
          <w:b/>
          <w:bCs/>
          <w:color w:val="auto"/>
          <w:kern w:val="0"/>
          <w:lang w:eastAsia="zh-CN"/>
        </w:rPr>
        <w:t>，</w:t>
      </w:r>
      <w:r>
        <w:rPr>
          <w:rFonts w:hint="eastAsia" w:ascii="Times New Roman" w:hAnsi="Calibri" w:eastAsia="宋体" w:cs="Times New Roman"/>
          <w:b/>
          <w:bCs/>
          <w:color w:val="auto"/>
          <w:kern w:val="0"/>
          <w:lang w:val="en-US" w:eastAsia="zh-CN"/>
        </w:rPr>
        <w:t>演示时间不超过15分钟。</w:t>
      </w:r>
    </w:p>
    <w:p w14:paraId="6E1EEB5C">
      <w:pPr>
        <w:snapToGrid w:val="0"/>
        <w:spacing w:line="312" w:lineRule="auto"/>
        <w:rPr>
          <w:rFonts w:ascii="宋体" w:hAnsi="宋体" w:eastAsia="宋体"/>
          <w:b/>
          <w:color w:val="auto"/>
          <w:sz w:val="24"/>
        </w:rPr>
      </w:pPr>
    </w:p>
    <w:p w14:paraId="24A1974A">
      <w:pPr>
        <w:snapToGrid w:val="0"/>
        <w:spacing w:line="312" w:lineRule="auto"/>
        <w:rPr>
          <w:rFonts w:ascii="宋体" w:hAnsi="宋体" w:eastAsia="宋体" w:cs="宋体"/>
          <w:color w:val="auto"/>
          <w:szCs w:val="21"/>
        </w:rPr>
      </w:pPr>
      <w:r>
        <w:rPr>
          <w:rFonts w:hint="eastAsia" w:ascii="宋体" w:hAnsi="宋体" w:eastAsia="宋体"/>
          <w:b/>
          <w:color w:val="auto"/>
          <w:sz w:val="24"/>
        </w:rPr>
        <w:t>三、系统安装、测试与验收要求</w:t>
      </w:r>
    </w:p>
    <w:p w14:paraId="51703B70">
      <w:pPr>
        <w:snapToGrid w:val="0"/>
        <w:spacing w:line="312" w:lineRule="auto"/>
        <w:rPr>
          <w:rFonts w:ascii="宋体" w:hAnsi="宋体" w:eastAsia="宋体"/>
          <w:b/>
          <w:color w:val="auto"/>
        </w:rPr>
      </w:pPr>
      <w:r>
        <w:rPr>
          <w:rFonts w:ascii="宋体" w:hAnsi="宋体" w:eastAsia="宋体"/>
          <w:b/>
          <w:color w:val="auto"/>
        </w:rPr>
        <w:t xml:space="preserve">1. </w:t>
      </w:r>
      <w:r>
        <w:rPr>
          <w:rFonts w:hint="eastAsia" w:ascii="宋体" w:hAnsi="宋体" w:eastAsia="宋体"/>
          <w:b/>
          <w:color w:val="auto"/>
        </w:rPr>
        <w:t>安装</w:t>
      </w:r>
    </w:p>
    <w:p w14:paraId="781112E3">
      <w:pPr>
        <w:adjustRightInd w:val="0"/>
        <w:snapToGrid w:val="0"/>
        <w:spacing w:line="312" w:lineRule="auto"/>
        <w:ind w:firstLine="412" w:firstLineChars="200"/>
        <w:rPr>
          <w:rFonts w:ascii="宋体" w:hAnsi="宋体" w:eastAsia="宋体"/>
          <w:color w:val="auto"/>
        </w:rPr>
      </w:pPr>
      <w:r>
        <w:rPr>
          <w:rFonts w:hint="eastAsia" w:ascii="宋体" w:hAnsi="宋体" w:eastAsia="宋体"/>
          <w:color w:val="auto"/>
          <w:spacing w:val="-2"/>
          <w:position w:val="-2"/>
          <w:lang w:val="en-US" w:eastAsia="zh-CN"/>
        </w:rPr>
        <w:t>1.1</w:t>
      </w:r>
      <w:r>
        <w:rPr>
          <w:rFonts w:hint="eastAsia" w:ascii="宋体" w:hAnsi="宋体" w:eastAsia="宋体"/>
          <w:color w:val="auto"/>
          <w:spacing w:val="-2"/>
          <w:position w:val="-2"/>
        </w:rPr>
        <w:t>投标人必须提供标书中采购的所有设备安装和维护服务的全</w:t>
      </w:r>
      <w:r>
        <w:rPr>
          <w:rFonts w:hint="eastAsia" w:ascii="宋体" w:hAnsi="宋体" w:eastAsia="宋体"/>
          <w:color w:val="auto"/>
        </w:rPr>
        <w:t>部内容，并在需要的时候配合完成整个设备的调试工作。若本标书中所采购的产品等方面的配置或要求中出现不合理或不完整的问题时，投标人有责任和义务在投标书中提出补充修改方案并征得本项目单位同意后付诸实施</w:t>
      </w:r>
      <w:r>
        <w:rPr>
          <w:rFonts w:hint="eastAsia" w:ascii="宋体" w:hAnsi="宋体" w:eastAsia="宋体"/>
          <w:color w:val="auto"/>
          <w:lang w:eastAsia="zh-CN"/>
        </w:rPr>
        <w:t>。</w:t>
      </w:r>
    </w:p>
    <w:p w14:paraId="7F0E9DE1">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lang w:val="en-US" w:eastAsia="zh-CN"/>
        </w:rPr>
        <w:t>1.2</w:t>
      </w:r>
      <w:r>
        <w:rPr>
          <w:rFonts w:hint="eastAsia" w:ascii="宋体" w:hAnsi="宋体" w:eastAsia="宋体"/>
          <w:color w:val="auto"/>
        </w:rPr>
        <w:t>所有产品均须由投标人送货上门并负责安装调试，采购人不再支付任何费用</w:t>
      </w:r>
      <w:r>
        <w:rPr>
          <w:rFonts w:hint="eastAsia" w:ascii="宋体" w:hAnsi="宋体" w:eastAsia="宋体"/>
          <w:color w:val="auto"/>
          <w:lang w:eastAsia="zh-CN"/>
        </w:rPr>
        <w:t>。</w:t>
      </w:r>
    </w:p>
    <w:p w14:paraId="190FC879">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lang w:val="en-US" w:eastAsia="zh-CN"/>
        </w:rPr>
        <w:t>1.3</w:t>
      </w:r>
      <w:r>
        <w:rPr>
          <w:rFonts w:hint="eastAsia" w:ascii="宋体" w:hAnsi="宋体" w:eastAsia="宋体"/>
          <w:color w:val="auto"/>
        </w:rPr>
        <w:t>自安装工作一开始，投标人应允许采购单位的工作人员一起参与现场的系统安装、测试、诊断及解决遇到的问题等各项工作</w:t>
      </w:r>
      <w:r>
        <w:rPr>
          <w:rFonts w:hint="eastAsia" w:ascii="宋体" w:hAnsi="宋体" w:eastAsia="宋体"/>
          <w:color w:val="auto"/>
          <w:lang w:eastAsia="zh-CN"/>
        </w:rPr>
        <w:t>。</w:t>
      </w:r>
    </w:p>
    <w:p w14:paraId="683D971B">
      <w:pPr>
        <w:snapToGrid w:val="0"/>
        <w:spacing w:line="312" w:lineRule="auto"/>
        <w:rPr>
          <w:rFonts w:ascii="宋体" w:hAnsi="宋体" w:eastAsia="宋体"/>
          <w:b/>
          <w:color w:val="auto"/>
        </w:rPr>
      </w:pPr>
      <w:r>
        <w:rPr>
          <w:rFonts w:ascii="宋体" w:hAnsi="宋体" w:eastAsia="宋体"/>
          <w:b/>
          <w:color w:val="auto"/>
        </w:rPr>
        <w:t xml:space="preserve">2. </w:t>
      </w:r>
      <w:r>
        <w:rPr>
          <w:rFonts w:hint="eastAsia" w:ascii="宋体" w:hAnsi="宋体" w:eastAsia="宋体"/>
          <w:b/>
          <w:color w:val="auto"/>
        </w:rPr>
        <w:t>安装地点</w:t>
      </w:r>
    </w:p>
    <w:p w14:paraId="1E900696">
      <w:pPr>
        <w:snapToGrid w:val="0"/>
        <w:spacing w:line="312" w:lineRule="auto"/>
        <w:ind w:firstLine="420" w:firstLineChars="200"/>
        <w:rPr>
          <w:rFonts w:ascii="宋体" w:hAnsi="宋体" w:eastAsia="宋体"/>
          <w:color w:val="auto"/>
        </w:rPr>
      </w:pPr>
      <w:r>
        <w:rPr>
          <w:rFonts w:hint="eastAsia" w:ascii="宋体" w:hAnsi="宋体" w:eastAsia="宋体"/>
          <w:color w:val="auto"/>
          <w:szCs w:val="21"/>
          <w:lang w:eastAsia="zh-CN"/>
        </w:rPr>
        <w:t>舟山市急救指挥中心</w:t>
      </w:r>
      <w:r>
        <w:rPr>
          <w:rFonts w:hint="eastAsia" w:ascii="宋体" w:hAnsi="宋体" w:eastAsia="宋体"/>
          <w:bCs/>
          <w:color w:val="auto"/>
        </w:rPr>
        <w:t>指</w:t>
      </w:r>
      <w:r>
        <w:rPr>
          <w:rFonts w:hint="eastAsia" w:ascii="宋体" w:hAnsi="宋体" w:eastAsia="宋体"/>
          <w:color w:val="auto"/>
        </w:rPr>
        <w:t>定地点</w:t>
      </w:r>
    </w:p>
    <w:p w14:paraId="319EF149">
      <w:pPr>
        <w:snapToGrid w:val="0"/>
        <w:spacing w:line="312" w:lineRule="auto"/>
        <w:rPr>
          <w:rFonts w:ascii="宋体" w:hAnsi="宋体" w:eastAsia="宋体"/>
          <w:b/>
          <w:color w:val="auto"/>
        </w:rPr>
      </w:pPr>
      <w:r>
        <w:rPr>
          <w:rFonts w:ascii="宋体" w:hAnsi="宋体" w:eastAsia="宋体"/>
          <w:b/>
          <w:color w:val="auto"/>
        </w:rPr>
        <w:t xml:space="preserve">3. </w:t>
      </w:r>
      <w:r>
        <w:rPr>
          <w:rFonts w:hint="eastAsia" w:ascii="宋体" w:hAnsi="宋体" w:eastAsia="宋体"/>
          <w:b/>
          <w:color w:val="auto"/>
        </w:rPr>
        <w:t>验收标准</w:t>
      </w:r>
    </w:p>
    <w:p w14:paraId="2076B86A">
      <w:pPr>
        <w:snapToGrid w:val="0"/>
        <w:spacing w:line="312" w:lineRule="auto"/>
        <w:ind w:firstLine="420" w:firstLineChars="200"/>
        <w:rPr>
          <w:rFonts w:ascii="宋体" w:hAnsi="宋体" w:eastAsia="宋体"/>
          <w:color w:val="auto"/>
        </w:rPr>
      </w:pPr>
      <w:r>
        <w:rPr>
          <w:rFonts w:ascii="宋体" w:hAnsi="宋体" w:eastAsia="宋体"/>
          <w:color w:val="auto"/>
        </w:rPr>
        <w:t>3.1</w:t>
      </w:r>
      <w:r>
        <w:rPr>
          <w:rFonts w:hint="eastAsia" w:ascii="宋体" w:hAnsi="宋体" w:eastAsia="宋体"/>
          <w:color w:val="auto"/>
        </w:rPr>
        <w:t>投标人必须派技术人员到现场安装调试，安装完毕投标人派专业人员检查安装质量。</w:t>
      </w:r>
    </w:p>
    <w:p w14:paraId="478A30D2">
      <w:pPr>
        <w:adjustRightInd w:val="0"/>
        <w:snapToGrid w:val="0"/>
        <w:spacing w:line="312" w:lineRule="auto"/>
        <w:ind w:firstLine="420" w:firstLineChars="200"/>
        <w:rPr>
          <w:rFonts w:ascii="宋体" w:hAnsi="宋体" w:eastAsia="宋体"/>
          <w:b/>
          <w:color w:val="auto"/>
        </w:rPr>
      </w:pPr>
      <w:r>
        <w:rPr>
          <w:rFonts w:ascii="宋体" w:hAnsi="宋体" w:eastAsia="宋体"/>
          <w:color w:val="auto"/>
        </w:rPr>
        <w:t xml:space="preserve">3.2 </w:t>
      </w:r>
      <w:r>
        <w:rPr>
          <w:rFonts w:hint="eastAsia" w:ascii="宋体" w:hAnsi="宋体" w:eastAsia="宋体"/>
          <w:color w:val="auto"/>
        </w:rPr>
        <w:t xml:space="preserve">投标人必须为使用单位设计、安装、调试、维修、使用提供足够的技术资料和技术保障。提供有关证明，如产地、出厂合格证、质量保证书和测试合格证等。 </w:t>
      </w:r>
    </w:p>
    <w:p w14:paraId="5189BC81">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3.3 </w:t>
      </w:r>
      <w:r>
        <w:rPr>
          <w:rFonts w:hint="eastAsia" w:ascii="宋体" w:hAnsi="宋体" w:eastAsia="宋体"/>
          <w:color w:val="auto"/>
        </w:rPr>
        <w:t>若产品验收时有关技术参数不能满足招标文件技术要求，使用单位有权要求更换，同时有权要求索赔，所产生的一切费用（含所有检验费用）由中标人全部承担。</w:t>
      </w:r>
    </w:p>
    <w:p w14:paraId="600CAED9">
      <w:pPr>
        <w:adjustRightInd w:val="0"/>
        <w:snapToGrid w:val="0"/>
        <w:spacing w:line="312" w:lineRule="auto"/>
        <w:ind w:firstLine="420" w:firstLineChars="200"/>
        <w:rPr>
          <w:rFonts w:ascii="宋体" w:hAnsi="宋体" w:eastAsia="宋体"/>
          <w:color w:val="auto"/>
        </w:rPr>
      </w:pPr>
      <w:r>
        <w:rPr>
          <w:rFonts w:ascii="宋体" w:hAnsi="宋体" w:eastAsia="宋体"/>
          <w:color w:val="auto"/>
        </w:rPr>
        <w:t>3.4</w:t>
      </w:r>
      <w:r>
        <w:rPr>
          <w:rFonts w:hint="eastAsia" w:ascii="宋体" w:hAnsi="宋体" w:eastAsia="宋体"/>
          <w:color w:val="auto"/>
        </w:rPr>
        <w:t>系统测试要求</w:t>
      </w:r>
    </w:p>
    <w:p w14:paraId="14FD78F8">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系统安装完成后，由设备使用单位进行设备或网络测试，投标人必须给予充分的配合。</w:t>
      </w:r>
    </w:p>
    <w:p w14:paraId="483B50A0">
      <w:pPr>
        <w:adjustRightInd w:val="0"/>
        <w:snapToGrid w:val="0"/>
        <w:spacing w:line="312" w:lineRule="auto"/>
        <w:ind w:firstLine="420" w:firstLineChars="200"/>
        <w:rPr>
          <w:rFonts w:ascii="宋体" w:hAnsi="宋体" w:eastAsia="宋体"/>
          <w:color w:val="auto"/>
        </w:rPr>
      </w:pPr>
      <w:r>
        <w:rPr>
          <w:rFonts w:ascii="宋体" w:hAnsi="宋体" w:eastAsia="宋体"/>
          <w:color w:val="auto"/>
        </w:rPr>
        <w:t xml:space="preserve">3.5 </w:t>
      </w:r>
      <w:r>
        <w:rPr>
          <w:rFonts w:hint="eastAsia" w:ascii="宋体" w:hAnsi="宋体" w:eastAsia="宋体"/>
          <w:color w:val="auto"/>
        </w:rPr>
        <w:t>单项测试</w:t>
      </w:r>
    </w:p>
    <w:p w14:paraId="5D8CA12D">
      <w:pPr>
        <w:adjustRightInd w:val="0"/>
        <w:snapToGrid w:val="0"/>
        <w:spacing w:line="312" w:lineRule="auto"/>
        <w:ind w:firstLine="420" w:firstLineChars="200"/>
        <w:rPr>
          <w:rFonts w:ascii="宋体" w:hAnsi="宋体" w:eastAsia="宋体"/>
          <w:color w:val="auto"/>
        </w:rPr>
      </w:pPr>
      <w:r>
        <w:rPr>
          <w:rFonts w:hint="eastAsia" w:ascii="宋体" w:hAnsi="宋体" w:eastAsia="宋体"/>
          <w:color w:val="auto"/>
        </w:rPr>
        <w:t>单项产品安装完成后，由投标人进行产品自身性能的测试。</w:t>
      </w:r>
    </w:p>
    <w:p w14:paraId="0A9CD177">
      <w:pPr>
        <w:widowControl/>
        <w:numPr>
          <w:ilvl w:val="-1"/>
          <w:numId w:val="0"/>
        </w:numPr>
        <w:autoSpaceDE/>
        <w:autoSpaceDN/>
        <w:snapToGrid w:val="0"/>
        <w:spacing w:line="312" w:lineRule="auto"/>
        <w:ind w:right="0" w:rightChars="0"/>
        <w:textAlignment w:val="auto"/>
        <w:rPr>
          <w:rFonts w:hint="default" w:ascii="宋体" w:hAnsi="宋体" w:eastAsia="宋体"/>
          <w:b/>
          <w:color w:val="auto"/>
          <w:sz w:val="21"/>
          <w:lang w:val="en-US" w:eastAsia="zh-CN"/>
        </w:rPr>
      </w:pPr>
      <w:r>
        <w:rPr>
          <w:rFonts w:hint="default" w:ascii="宋体" w:hAnsi="宋体" w:eastAsia="宋体"/>
          <w:b/>
          <w:color w:val="auto"/>
          <w:sz w:val="21"/>
          <w:lang w:val="en-US" w:eastAsia="zh-CN"/>
        </w:rPr>
        <w:t>4.对接适配</w:t>
      </w:r>
    </w:p>
    <w:p w14:paraId="02372697">
      <w:pPr>
        <w:widowControl/>
        <w:numPr>
          <w:ilvl w:val="-1"/>
          <w:numId w:val="0"/>
        </w:numPr>
        <w:autoSpaceDE/>
        <w:autoSpaceDN/>
        <w:adjustRightInd w:val="0"/>
        <w:snapToGrid w:val="0"/>
        <w:spacing w:line="312" w:lineRule="auto"/>
        <w:ind w:right="0" w:rightChars="0" w:firstLine="420" w:firstLineChars="200"/>
        <w:textAlignment w:val="auto"/>
        <w:rPr>
          <w:rFonts w:hint="eastAsia" w:ascii="宋体" w:hAnsi="宋体" w:eastAsia="宋体"/>
          <w:b w:val="0"/>
          <w:color w:val="auto"/>
          <w:sz w:val="21"/>
          <w:lang w:val="en-US" w:eastAsia="zh-CN"/>
        </w:rPr>
      </w:pPr>
      <w:r>
        <w:rPr>
          <w:rFonts w:hint="eastAsia" w:ascii="宋体" w:hAnsi="宋体" w:eastAsia="宋体" w:cstheme="minorBidi"/>
          <w:i w:val="0"/>
          <w:iCs w:val="0"/>
          <w:color w:val="auto"/>
          <w:kern w:val="2"/>
          <w:sz w:val="21"/>
          <w:szCs w:val="22"/>
          <w:u w:val="none"/>
          <w:lang w:val="en-US" w:eastAsia="zh-CN" w:bidi="ar"/>
        </w:rPr>
        <w:t>★</w:t>
      </w:r>
      <w:r>
        <w:rPr>
          <w:rFonts w:hint="eastAsia" w:ascii="宋体" w:hAnsi="宋体" w:eastAsia="宋体"/>
          <w:b w:val="0"/>
          <w:color w:val="auto"/>
          <w:sz w:val="21"/>
          <w:lang w:val="en-US" w:eastAsia="zh-CN"/>
        </w:rPr>
        <w:t>投标人须承诺项目完成前后端设备数据、接口、平台等内容的对接和适配，能够与招标文件中要求的相关平台对接、融合、兼容。开发过程中如涉及相关适配调整上的费用，需由投标人负责。</w:t>
      </w:r>
      <w:r>
        <w:rPr>
          <w:rStyle w:val="14"/>
          <w:rFonts w:hint="eastAsia" w:ascii="宋体" w:hAnsi="宋体" w:eastAsia="宋体" w:cs="宋体"/>
          <w:color w:val="auto"/>
          <w:sz w:val="21"/>
          <w:szCs w:val="21"/>
          <w:lang w:val="en-US" w:eastAsia="zh-CN" w:bidi="ar"/>
        </w:rPr>
        <w:t>（须提供承诺书，中标后无法做到的，作无效标处理。）</w:t>
      </w:r>
    </w:p>
    <w:p w14:paraId="2A4B9C37">
      <w:pPr>
        <w:widowControl/>
        <w:autoSpaceDE w:val="0"/>
        <w:autoSpaceDN w:val="0"/>
        <w:snapToGrid w:val="0"/>
        <w:spacing w:line="312" w:lineRule="auto"/>
        <w:ind w:right="-53" w:rightChars="-25"/>
        <w:textAlignment w:val="bottom"/>
        <w:rPr>
          <w:rFonts w:hint="eastAsia" w:ascii="Times New Roman" w:hAnsi="Times New Roman" w:eastAsia="宋体"/>
          <w:b/>
          <w:color w:val="auto"/>
          <w:sz w:val="24"/>
        </w:rPr>
      </w:pPr>
    </w:p>
    <w:p w14:paraId="623CC2F9">
      <w:pPr>
        <w:widowControl/>
        <w:autoSpaceDE w:val="0"/>
        <w:autoSpaceDN w:val="0"/>
        <w:snapToGrid w:val="0"/>
        <w:spacing w:line="312" w:lineRule="auto"/>
        <w:ind w:right="-53" w:rightChars="-25"/>
        <w:textAlignment w:val="bottom"/>
        <w:rPr>
          <w:rFonts w:ascii="宋体" w:hAnsi="宋体" w:eastAsia="宋体"/>
          <w:b/>
          <w:color w:val="auto"/>
          <w:sz w:val="24"/>
        </w:rPr>
      </w:pPr>
      <w:r>
        <w:rPr>
          <w:rFonts w:hint="eastAsia" w:ascii="Times New Roman" w:hAnsi="Times New Roman" w:eastAsia="宋体"/>
          <w:b/>
          <w:color w:val="auto"/>
          <w:sz w:val="24"/>
        </w:rPr>
        <w:t>四、售后服务与培训要求</w:t>
      </w:r>
    </w:p>
    <w:p w14:paraId="7B338465">
      <w:pPr>
        <w:snapToGrid w:val="0"/>
        <w:spacing w:line="312" w:lineRule="auto"/>
        <w:ind w:firstLine="207" w:firstLineChars="98"/>
        <w:rPr>
          <w:rFonts w:ascii="宋体" w:hAnsi="宋体" w:eastAsia="宋体"/>
          <w:b/>
          <w:color w:val="auto"/>
          <w:szCs w:val="21"/>
        </w:rPr>
      </w:pPr>
      <w:r>
        <w:rPr>
          <w:rFonts w:ascii="宋体" w:hAnsi="宋体" w:eastAsia="宋体"/>
          <w:b/>
          <w:color w:val="auto"/>
          <w:szCs w:val="21"/>
        </w:rPr>
        <w:t>1.</w:t>
      </w:r>
      <w:r>
        <w:rPr>
          <w:rFonts w:hint="eastAsia" w:ascii="宋体" w:hAnsi="宋体" w:eastAsia="宋体"/>
          <w:b/>
          <w:color w:val="auto"/>
          <w:szCs w:val="21"/>
        </w:rPr>
        <w:t>售后服务</w:t>
      </w:r>
    </w:p>
    <w:p w14:paraId="6F624539">
      <w:pPr>
        <w:snapToGrid w:val="0"/>
        <w:spacing w:line="312" w:lineRule="auto"/>
        <w:ind w:firstLine="525" w:firstLineChars="250"/>
        <w:rPr>
          <w:rFonts w:ascii="宋体" w:hAnsi="宋体" w:eastAsia="宋体"/>
          <w:color w:val="auto"/>
        </w:rPr>
      </w:pPr>
      <w:r>
        <w:rPr>
          <w:rFonts w:ascii="宋体" w:hAnsi="宋体" w:eastAsia="宋体"/>
          <w:color w:val="auto"/>
        </w:rPr>
        <w:t>1.1</w:t>
      </w:r>
      <w:r>
        <w:rPr>
          <w:rFonts w:hint="eastAsia" w:ascii="宋体" w:hAnsi="宋体" w:eastAsia="宋体"/>
          <w:color w:val="auto"/>
        </w:rPr>
        <w:t>质量保证期及备件供应</w:t>
      </w:r>
    </w:p>
    <w:p w14:paraId="646B6CC7">
      <w:pPr>
        <w:snapToGrid w:val="0"/>
        <w:spacing w:line="312" w:lineRule="auto"/>
        <w:ind w:firstLine="527" w:firstLineChars="250"/>
        <w:rPr>
          <w:rFonts w:ascii="宋体" w:hAnsi="宋体" w:eastAsia="宋体"/>
          <w:b/>
          <w:bCs/>
          <w:color w:val="auto"/>
        </w:rPr>
      </w:pPr>
      <w:r>
        <w:rPr>
          <w:rFonts w:hint="eastAsia" w:ascii="宋体" w:hAnsi="宋体" w:eastAsia="宋体"/>
          <w:b/>
          <w:bCs/>
          <w:color w:val="auto"/>
        </w:rPr>
        <w:t>自系统设备最终验收合格之日起，</w:t>
      </w:r>
      <w:r>
        <w:rPr>
          <w:rFonts w:hint="eastAsia" w:ascii="宋体" w:hAnsi="宋体" w:eastAsia="宋体"/>
          <w:b/>
          <w:bCs/>
          <w:color w:val="auto"/>
          <w:lang w:val="en-US" w:eastAsia="zh-CN"/>
        </w:rPr>
        <w:t>至少</w:t>
      </w:r>
      <w:r>
        <w:rPr>
          <w:rFonts w:hint="eastAsia" w:ascii="宋体" w:hAnsi="宋体" w:eastAsia="宋体"/>
          <w:b/>
          <w:bCs/>
          <w:color w:val="auto"/>
        </w:rPr>
        <w:t>提供</w:t>
      </w:r>
      <w:r>
        <w:rPr>
          <w:rFonts w:hint="eastAsia" w:ascii="宋体" w:hAnsi="宋体" w:eastAsia="宋体"/>
          <w:b/>
          <w:bCs/>
          <w:color w:val="auto"/>
          <w:lang w:val="en-US" w:eastAsia="zh-CN"/>
        </w:rPr>
        <w:t>三</w:t>
      </w:r>
      <w:r>
        <w:rPr>
          <w:rFonts w:hint="eastAsia" w:ascii="宋体" w:hAnsi="宋体" w:eastAsia="宋体"/>
          <w:b/>
          <w:bCs/>
          <w:color w:val="auto"/>
        </w:rPr>
        <w:t>年免费保修服务。</w:t>
      </w:r>
    </w:p>
    <w:p w14:paraId="73292E52">
      <w:pPr>
        <w:snapToGrid w:val="0"/>
        <w:spacing w:line="312" w:lineRule="auto"/>
        <w:ind w:firstLine="525" w:firstLineChars="250"/>
        <w:rPr>
          <w:rFonts w:ascii="宋体" w:hAnsi="宋体" w:eastAsia="宋体"/>
          <w:color w:val="auto"/>
        </w:rPr>
      </w:pPr>
      <w:r>
        <w:rPr>
          <w:rFonts w:ascii="宋体" w:hAnsi="宋体" w:eastAsia="宋体"/>
          <w:color w:val="auto"/>
        </w:rPr>
        <w:t>1.2</w:t>
      </w:r>
      <w:r>
        <w:rPr>
          <w:rFonts w:hint="eastAsia" w:ascii="宋体" w:hAnsi="宋体" w:eastAsia="宋体"/>
          <w:color w:val="auto"/>
        </w:rPr>
        <w:t>培训计划</w:t>
      </w:r>
    </w:p>
    <w:p w14:paraId="41720B26">
      <w:pPr>
        <w:snapToGrid w:val="0"/>
        <w:spacing w:line="312" w:lineRule="auto"/>
        <w:ind w:firstLine="525" w:firstLineChars="250"/>
        <w:rPr>
          <w:rFonts w:ascii="宋体" w:hAnsi="宋体" w:eastAsia="宋体"/>
          <w:color w:val="auto"/>
        </w:rPr>
      </w:pPr>
      <w:r>
        <w:rPr>
          <w:rFonts w:hint="eastAsia" w:ascii="宋体" w:hAnsi="宋体" w:eastAsia="宋体"/>
          <w:color w:val="auto"/>
        </w:rPr>
        <w:t>中选人除安装调试时为用户进行免费操作培训外，还必须提供详细免费集中培训方案，以保证用户能熟练使用该系统。</w:t>
      </w:r>
    </w:p>
    <w:p w14:paraId="57A78563">
      <w:pPr>
        <w:snapToGrid w:val="0"/>
        <w:spacing w:line="312" w:lineRule="auto"/>
        <w:ind w:firstLine="525" w:firstLineChars="250"/>
        <w:rPr>
          <w:rFonts w:ascii="宋体" w:hAnsi="宋体" w:eastAsia="宋体"/>
          <w:color w:val="auto"/>
        </w:rPr>
      </w:pPr>
      <w:r>
        <w:rPr>
          <w:rFonts w:ascii="宋体" w:hAnsi="宋体" w:eastAsia="宋体"/>
          <w:color w:val="auto"/>
        </w:rPr>
        <w:t>1.3</w:t>
      </w:r>
      <w:r>
        <w:rPr>
          <w:rFonts w:hint="eastAsia" w:ascii="宋体" w:hAnsi="宋体" w:eastAsia="宋体"/>
          <w:color w:val="auto"/>
        </w:rPr>
        <w:t>技术服务</w:t>
      </w:r>
    </w:p>
    <w:p w14:paraId="7A20CA06">
      <w:pPr>
        <w:snapToGrid w:val="0"/>
        <w:spacing w:line="312" w:lineRule="auto"/>
        <w:ind w:firstLine="420" w:firstLineChars="200"/>
        <w:rPr>
          <w:rFonts w:ascii="宋体" w:hAnsi="宋体" w:eastAsia="宋体"/>
          <w:color w:val="auto"/>
        </w:rPr>
      </w:pPr>
      <w:r>
        <w:rPr>
          <w:rFonts w:hint="eastAsia" w:ascii="宋体" w:hAnsi="宋体" w:eastAsia="宋体"/>
          <w:color w:val="auto"/>
        </w:rPr>
        <w:t>提供快捷、周到、规范的技术服务，仪器设备或系统出现故障时，维修人员在接到通知后应立即应答，并在规定时间内到达现场，及时排除故障。</w:t>
      </w:r>
    </w:p>
    <w:p w14:paraId="32A29989">
      <w:pPr>
        <w:snapToGrid w:val="0"/>
        <w:spacing w:line="312" w:lineRule="auto"/>
        <w:ind w:firstLine="525" w:firstLineChars="250"/>
        <w:rPr>
          <w:rFonts w:ascii="宋体" w:hAnsi="宋体" w:eastAsia="宋体"/>
          <w:color w:val="auto"/>
        </w:rPr>
      </w:pPr>
      <w:r>
        <w:rPr>
          <w:rFonts w:ascii="宋体" w:hAnsi="宋体" w:eastAsia="宋体"/>
          <w:color w:val="auto"/>
        </w:rPr>
        <w:t>1.4</w:t>
      </w:r>
      <w:r>
        <w:rPr>
          <w:rFonts w:hint="eastAsia" w:ascii="宋体" w:hAnsi="宋体" w:eastAsia="宋体"/>
          <w:color w:val="auto"/>
        </w:rPr>
        <w:t>操作维护手册</w:t>
      </w:r>
    </w:p>
    <w:p w14:paraId="4B5F7AE4">
      <w:pPr>
        <w:snapToGrid w:val="0"/>
        <w:spacing w:line="312" w:lineRule="auto"/>
        <w:ind w:firstLine="525" w:firstLineChars="250"/>
        <w:rPr>
          <w:rFonts w:ascii="宋体" w:hAnsi="宋体" w:eastAsia="宋体"/>
          <w:color w:val="auto"/>
        </w:rPr>
      </w:pPr>
      <w:r>
        <w:rPr>
          <w:rFonts w:hint="eastAsia" w:ascii="宋体" w:hAnsi="宋体" w:eastAsia="宋体"/>
          <w:color w:val="auto"/>
        </w:rPr>
        <w:t>投标人应提供所有仪器设备详细的英文和中文操作手册，详细的系统操作和维护手册，详细的软件使用手册</w:t>
      </w:r>
      <w:r>
        <w:rPr>
          <w:rFonts w:hint="eastAsia" w:ascii="宋体" w:hAnsi="宋体" w:eastAsia="宋体"/>
          <w:color w:val="auto"/>
          <w:lang w:eastAsia="zh-CN"/>
        </w:rPr>
        <w:t>，</w:t>
      </w:r>
      <w:r>
        <w:rPr>
          <w:rFonts w:hint="eastAsia" w:ascii="宋体" w:hAnsi="宋体" w:eastAsia="宋体"/>
          <w:color w:val="auto"/>
          <w:lang w:val="en-US" w:eastAsia="zh-CN"/>
        </w:rPr>
        <w:t>用户如有疑问，投标人应提供相应的帮助与解释。</w:t>
      </w:r>
    </w:p>
    <w:p w14:paraId="76C2E1A6">
      <w:pPr>
        <w:snapToGrid w:val="0"/>
        <w:spacing w:line="312" w:lineRule="auto"/>
        <w:ind w:firstLine="525" w:firstLineChars="250"/>
        <w:rPr>
          <w:rFonts w:ascii="宋体" w:hAnsi="宋体" w:eastAsia="宋体"/>
          <w:color w:val="auto"/>
        </w:rPr>
      </w:pPr>
      <w:r>
        <w:rPr>
          <w:rFonts w:ascii="宋体" w:hAnsi="宋体" w:eastAsia="宋体"/>
          <w:color w:val="auto"/>
        </w:rPr>
        <w:t>1.5</w:t>
      </w:r>
      <w:r>
        <w:rPr>
          <w:rFonts w:hint="eastAsia" w:ascii="宋体" w:hAnsi="宋体" w:eastAsia="宋体"/>
          <w:color w:val="auto"/>
        </w:rPr>
        <w:t>专用工具</w:t>
      </w:r>
    </w:p>
    <w:p w14:paraId="58303CBC">
      <w:pPr>
        <w:snapToGrid w:val="0"/>
        <w:spacing w:line="312" w:lineRule="auto"/>
        <w:ind w:firstLine="525" w:firstLineChars="250"/>
        <w:rPr>
          <w:rFonts w:ascii="宋体" w:hAnsi="宋体" w:eastAsia="宋体"/>
          <w:color w:val="auto"/>
        </w:rPr>
      </w:pPr>
      <w:r>
        <w:rPr>
          <w:rFonts w:hint="eastAsia" w:ascii="宋体" w:hAnsi="宋体" w:eastAsia="宋体"/>
          <w:color w:val="auto"/>
        </w:rPr>
        <w:t>投标人应提供</w:t>
      </w:r>
      <w:r>
        <w:rPr>
          <w:rFonts w:hint="eastAsia" w:ascii="宋体" w:hAnsi="宋体" w:eastAsia="宋体"/>
          <w:color w:val="auto"/>
          <w:lang w:val="en-US" w:eastAsia="zh-CN"/>
        </w:rPr>
        <w:t>配套</w:t>
      </w:r>
      <w:r>
        <w:rPr>
          <w:rFonts w:hint="eastAsia" w:ascii="宋体" w:hAnsi="宋体" w:eastAsia="宋体"/>
          <w:color w:val="auto"/>
        </w:rPr>
        <w:t>完整的专用工具，以便维护、维修所供仪器设备。</w:t>
      </w:r>
    </w:p>
    <w:p w14:paraId="10D4E336">
      <w:pPr>
        <w:snapToGrid w:val="0"/>
        <w:spacing w:line="312" w:lineRule="auto"/>
        <w:ind w:firstLine="417" w:firstLineChars="198"/>
        <w:outlineLvl w:val="0"/>
        <w:rPr>
          <w:rFonts w:ascii="宋体" w:hAnsi="宋体" w:eastAsia="宋体"/>
          <w:b/>
          <w:color w:val="auto"/>
          <w:szCs w:val="21"/>
        </w:rPr>
      </w:pPr>
      <w:bookmarkStart w:id="3" w:name="_Toc213418190"/>
      <w:bookmarkStart w:id="4" w:name="_Toc173123575"/>
      <w:bookmarkStart w:id="5" w:name="_Toc172432830"/>
      <w:bookmarkStart w:id="6" w:name="_Toc173749297"/>
      <w:r>
        <w:rPr>
          <w:rFonts w:ascii="宋体" w:hAnsi="宋体" w:eastAsia="宋体"/>
          <w:b/>
          <w:color w:val="auto"/>
          <w:szCs w:val="21"/>
        </w:rPr>
        <w:t>2</w:t>
      </w:r>
      <w:r>
        <w:rPr>
          <w:rFonts w:hint="eastAsia" w:ascii="宋体" w:hAnsi="宋体" w:eastAsia="宋体"/>
          <w:b/>
          <w:color w:val="auto"/>
          <w:szCs w:val="21"/>
          <w:lang w:eastAsia="zh-CN"/>
        </w:rPr>
        <w:t>.</w:t>
      </w:r>
      <w:r>
        <w:rPr>
          <w:rFonts w:hint="eastAsia" w:ascii="宋体" w:hAnsi="宋体" w:eastAsia="宋体"/>
          <w:b/>
          <w:color w:val="auto"/>
          <w:szCs w:val="21"/>
        </w:rPr>
        <w:t>培训要求</w:t>
      </w:r>
      <w:bookmarkEnd w:id="3"/>
      <w:bookmarkEnd w:id="4"/>
      <w:bookmarkEnd w:id="5"/>
      <w:bookmarkEnd w:id="6"/>
    </w:p>
    <w:p w14:paraId="6C8D5ED6">
      <w:pPr>
        <w:autoSpaceDE w:val="0"/>
        <w:autoSpaceDN w:val="0"/>
        <w:adjustRightInd w:val="0"/>
        <w:snapToGrid w:val="0"/>
        <w:spacing w:line="312" w:lineRule="auto"/>
        <w:ind w:firstLine="420" w:firstLineChars="200"/>
        <w:outlineLvl w:val="0"/>
        <w:rPr>
          <w:rFonts w:ascii="宋体" w:hAnsi="宋体" w:eastAsia="宋体"/>
          <w:color w:val="auto"/>
          <w:lang w:val="zh-CN"/>
        </w:rPr>
      </w:pPr>
      <w:bookmarkStart w:id="7" w:name="_Toc213418191"/>
      <w:bookmarkStart w:id="8" w:name="_Toc173749298"/>
      <w:bookmarkStart w:id="9" w:name="_Toc173123576"/>
      <w:bookmarkStart w:id="10" w:name="_Toc172432831"/>
      <w:r>
        <w:rPr>
          <w:rFonts w:ascii="宋体" w:hAnsi="宋体" w:eastAsia="宋体"/>
          <w:color w:val="auto"/>
          <w:lang w:val="zh-CN"/>
        </w:rPr>
        <w:t>2.1</w:t>
      </w:r>
      <w:r>
        <w:rPr>
          <w:rFonts w:hint="eastAsia" w:ascii="宋体" w:hAnsi="宋体" w:eastAsia="宋体"/>
          <w:color w:val="auto"/>
          <w:lang w:val="zh-CN"/>
        </w:rPr>
        <w:t>培训总则</w:t>
      </w:r>
      <w:bookmarkEnd w:id="7"/>
      <w:bookmarkEnd w:id="8"/>
      <w:bookmarkEnd w:id="9"/>
      <w:bookmarkEnd w:id="10"/>
    </w:p>
    <w:p w14:paraId="4C74CF0E">
      <w:pPr>
        <w:autoSpaceDE w:val="0"/>
        <w:autoSpaceDN w:val="0"/>
        <w:adjustRightInd w:val="0"/>
        <w:snapToGrid w:val="0"/>
        <w:spacing w:line="312" w:lineRule="auto"/>
        <w:ind w:firstLine="420" w:firstLineChars="200"/>
        <w:jc w:val="left"/>
        <w:rPr>
          <w:rFonts w:ascii="宋体" w:hAnsi="宋体" w:eastAsia="宋体"/>
          <w:color w:val="auto"/>
        </w:rPr>
      </w:pPr>
      <w:r>
        <w:rPr>
          <w:rFonts w:hint="eastAsia" w:ascii="宋体" w:hAnsi="宋体" w:eastAsia="宋体"/>
          <w:color w:val="auto"/>
        </w:rPr>
        <w:t>投标人</w:t>
      </w:r>
      <w:r>
        <w:rPr>
          <w:rFonts w:hint="eastAsia" w:ascii="MS UI Gothic" w:hAnsi="MS UI Gothic" w:eastAsia="宋体"/>
          <w:color w:val="auto"/>
        </w:rPr>
        <w:t>除安装</w:t>
      </w:r>
      <w:r>
        <w:rPr>
          <w:rFonts w:hint="eastAsia" w:ascii="宋体" w:hAnsi="宋体" w:eastAsia="宋体"/>
          <w:color w:val="auto"/>
        </w:rPr>
        <w:t>调试时为</w:t>
      </w:r>
      <w:r>
        <w:rPr>
          <w:rFonts w:hint="eastAsia" w:ascii="MS UI Gothic" w:hAnsi="MS UI Gothic" w:eastAsia="宋体"/>
          <w:color w:val="auto"/>
        </w:rPr>
        <w:t>用</w:t>
      </w:r>
      <w:r>
        <w:rPr>
          <w:rFonts w:hint="eastAsia" w:ascii="宋体" w:hAnsi="宋体" w:eastAsia="宋体"/>
          <w:color w:val="auto"/>
        </w:rPr>
        <w:t>户进</w:t>
      </w:r>
      <w:r>
        <w:rPr>
          <w:rFonts w:hint="eastAsia" w:ascii="MS UI Gothic" w:hAnsi="MS UI Gothic" w:eastAsia="宋体"/>
          <w:color w:val="auto"/>
        </w:rPr>
        <w:t>行免</w:t>
      </w:r>
      <w:r>
        <w:rPr>
          <w:rFonts w:hint="eastAsia" w:ascii="宋体" w:hAnsi="宋体" w:eastAsia="宋体"/>
          <w:color w:val="auto"/>
        </w:rPr>
        <w:t>费</w:t>
      </w:r>
      <w:r>
        <w:rPr>
          <w:rFonts w:hint="eastAsia" w:ascii="MS UI Gothic" w:hAnsi="MS UI Gothic" w:eastAsia="宋体"/>
          <w:color w:val="auto"/>
        </w:rPr>
        <w:t>操</w:t>
      </w:r>
      <w:r>
        <w:rPr>
          <w:rFonts w:hint="eastAsia" w:ascii="宋体" w:hAnsi="宋体" w:eastAsia="宋体"/>
          <w:color w:val="auto"/>
        </w:rPr>
        <w:t>作培训</w:t>
      </w:r>
      <w:r>
        <w:rPr>
          <w:rFonts w:hint="eastAsia" w:ascii="MS UI Gothic" w:hAnsi="MS UI Gothic" w:eastAsia="宋体"/>
          <w:color w:val="auto"/>
        </w:rPr>
        <w:t>外，</w:t>
      </w:r>
      <w:r>
        <w:rPr>
          <w:rFonts w:hint="eastAsia" w:ascii="宋体" w:hAnsi="宋体" w:eastAsia="宋体"/>
          <w:color w:val="auto"/>
        </w:rPr>
        <w:t>还</w:t>
      </w:r>
      <w:r>
        <w:rPr>
          <w:rFonts w:hint="eastAsia" w:ascii="MS UI Gothic" w:hAnsi="MS UI Gothic" w:eastAsia="宋体"/>
          <w:color w:val="auto"/>
        </w:rPr>
        <w:t>必</w:t>
      </w:r>
      <w:r>
        <w:rPr>
          <w:rFonts w:hint="eastAsia" w:ascii="宋体" w:hAnsi="宋体" w:eastAsia="宋体"/>
          <w:color w:val="auto"/>
        </w:rPr>
        <w:t>须</w:t>
      </w:r>
      <w:r>
        <w:rPr>
          <w:rFonts w:hint="eastAsia" w:ascii="MS UI Gothic" w:hAnsi="MS UI Gothic" w:eastAsia="宋体"/>
          <w:color w:val="auto"/>
        </w:rPr>
        <w:t>提供</w:t>
      </w:r>
      <w:r>
        <w:rPr>
          <w:rFonts w:hint="eastAsia" w:ascii="宋体" w:hAnsi="宋体" w:eastAsia="宋体"/>
          <w:color w:val="auto"/>
        </w:rPr>
        <w:t>详细</w:t>
      </w:r>
      <w:r>
        <w:rPr>
          <w:rFonts w:hint="eastAsia" w:ascii="MS UI Gothic" w:hAnsi="MS UI Gothic" w:eastAsia="宋体"/>
          <w:color w:val="auto"/>
        </w:rPr>
        <w:t>免</w:t>
      </w:r>
      <w:r>
        <w:rPr>
          <w:rFonts w:hint="eastAsia" w:ascii="宋体" w:hAnsi="宋体" w:eastAsia="宋体"/>
          <w:color w:val="auto"/>
        </w:rPr>
        <w:t>费</w:t>
      </w:r>
      <w:r>
        <w:rPr>
          <w:rFonts w:hint="eastAsia" w:ascii="MS UI Gothic" w:hAnsi="MS UI Gothic" w:eastAsia="宋体"/>
          <w:color w:val="auto"/>
        </w:rPr>
        <w:t>培</w:t>
      </w:r>
      <w:r>
        <w:rPr>
          <w:rFonts w:hint="eastAsia" w:ascii="宋体" w:hAnsi="宋体" w:eastAsia="宋体"/>
          <w:color w:val="auto"/>
        </w:rPr>
        <w:t>训</w:t>
      </w:r>
      <w:r>
        <w:rPr>
          <w:rFonts w:hint="eastAsia" w:ascii="MS UI Gothic" w:hAnsi="MS UI Gothic" w:eastAsia="宋体"/>
          <w:color w:val="auto"/>
        </w:rPr>
        <w:t>方案，以保</w:t>
      </w:r>
      <w:r>
        <w:rPr>
          <w:rFonts w:hint="eastAsia" w:ascii="宋体" w:hAnsi="宋体" w:eastAsia="宋体"/>
          <w:color w:val="auto"/>
        </w:rPr>
        <w:t>证</w:t>
      </w:r>
      <w:r>
        <w:rPr>
          <w:rFonts w:hint="eastAsia" w:ascii="MS UI Gothic" w:hAnsi="MS UI Gothic" w:eastAsia="宋体"/>
          <w:color w:val="auto"/>
        </w:rPr>
        <w:t>用</w:t>
      </w:r>
      <w:r>
        <w:rPr>
          <w:rFonts w:hint="eastAsia" w:ascii="宋体" w:hAnsi="宋体" w:eastAsia="宋体"/>
          <w:color w:val="auto"/>
        </w:rPr>
        <w:t>户</w:t>
      </w:r>
      <w:r>
        <w:rPr>
          <w:rFonts w:hint="eastAsia" w:ascii="MS UI Gothic" w:hAnsi="MS UI Gothic" w:eastAsia="宋体"/>
          <w:color w:val="auto"/>
        </w:rPr>
        <w:t>能熟</w:t>
      </w:r>
      <w:r>
        <w:rPr>
          <w:rFonts w:hint="eastAsia" w:ascii="宋体" w:hAnsi="宋体" w:eastAsia="宋体"/>
          <w:color w:val="auto"/>
        </w:rPr>
        <w:t>练</w:t>
      </w:r>
      <w:r>
        <w:rPr>
          <w:rFonts w:hint="eastAsia" w:ascii="MS UI Gothic" w:hAnsi="MS UI Gothic" w:eastAsia="宋体"/>
          <w:color w:val="auto"/>
        </w:rPr>
        <w:t>使用</w:t>
      </w:r>
      <w:r>
        <w:rPr>
          <w:rFonts w:hint="eastAsia" w:ascii="宋体" w:hAnsi="宋体" w:eastAsia="宋体"/>
          <w:color w:val="auto"/>
        </w:rPr>
        <w:t>该</w:t>
      </w:r>
      <w:r>
        <w:rPr>
          <w:rFonts w:hint="eastAsia" w:ascii="MS UI Gothic" w:hAnsi="MS UI Gothic" w:eastAsia="宋体"/>
          <w:color w:val="auto"/>
        </w:rPr>
        <w:t>系</w:t>
      </w:r>
      <w:r>
        <w:rPr>
          <w:rFonts w:hint="eastAsia" w:ascii="宋体" w:hAnsi="宋体" w:eastAsia="宋体"/>
          <w:color w:val="auto"/>
        </w:rPr>
        <w:t>统</w:t>
      </w:r>
      <w:r>
        <w:rPr>
          <w:rFonts w:hint="eastAsia" w:ascii="MS UI Gothic" w:hAnsi="MS UI Gothic" w:eastAsia="宋体"/>
          <w:color w:val="auto"/>
        </w:rPr>
        <w:t>。</w:t>
      </w:r>
    </w:p>
    <w:p w14:paraId="4EEE9610">
      <w:pPr>
        <w:autoSpaceDE w:val="0"/>
        <w:autoSpaceDN w:val="0"/>
        <w:adjustRightInd w:val="0"/>
        <w:snapToGrid w:val="0"/>
        <w:spacing w:line="312" w:lineRule="auto"/>
        <w:ind w:firstLine="420" w:firstLineChars="200"/>
        <w:jc w:val="left"/>
        <w:outlineLvl w:val="0"/>
        <w:rPr>
          <w:rFonts w:ascii="宋体" w:hAnsi="宋体" w:eastAsia="宋体"/>
          <w:color w:val="auto"/>
          <w:lang w:val="zh-CN"/>
        </w:rPr>
      </w:pPr>
      <w:bookmarkStart w:id="11" w:name="_Toc173123577"/>
      <w:bookmarkStart w:id="12" w:name="_Toc172432832"/>
      <w:bookmarkStart w:id="13" w:name="_Toc173749299"/>
      <w:bookmarkStart w:id="14" w:name="_Toc213418192"/>
      <w:r>
        <w:rPr>
          <w:rFonts w:ascii="宋体" w:hAnsi="宋体" w:eastAsia="宋体"/>
          <w:color w:val="auto"/>
          <w:lang w:val="zh-CN"/>
        </w:rPr>
        <w:t>2.2</w:t>
      </w:r>
      <w:r>
        <w:rPr>
          <w:rFonts w:hint="eastAsia" w:ascii="宋体" w:hAnsi="宋体" w:eastAsia="宋体"/>
          <w:color w:val="auto"/>
          <w:lang w:val="zh-CN"/>
        </w:rPr>
        <w:t>培训费用</w:t>
      </w:r>
      <w:bookmarkEnd w:id="11"/>
      <w:bookmarkEnd w:id="12"/>
      <w:bookmarkEnd w:id="13"/>
      <w:bookmarkEnd w:id="14"/>
    </w:p>
    <w:p w14:paraId="2ABEDD26">
      <w:pPr>
        <w:autoSpaceDE w:val="0"/>
        <w:autoSpaceDN w:val="0"/>
        <w:adjustRightInd w:val="0"/>
        <w:snapToGrid w:val="0"/>
        <w:spacing w:line="312" w:lineRule="auto"/>
        <w:ind w:firstLine="420" w:firstLineChars="200"/>
        <w:jc w:val="left"/>
        <w:outlineLvl w:val="0"/>
        <w:rPr>
          <w:rFonts w:ascii="宋体" w:hAnsi="宋体" w:eastAsia="宋体"/>
          <w:color w:val="auto"/>
          <w:lang w:val="zh-CN"/>
        </w:rPr>
      </w:pPr>
      <w:r>
        <w:rPr>
          <w:rFonts w:hint="eastAsia" w:ascii="宋体" w:hAnsi="宋体" w:eastAsia="宋体"/>
          <w:color w:val="auto"/>
          <w:lang w:val="zh-CN"/>
        </w:rPr>
        <w:t>所有的培训费用必须计入投标总价。</w:t>
      </w:r>
    </w:p>
    <w:p w14:paraId="5B6B99AC">
      <w:pPr>
        <w:widowControl/>
        <w:autoSpaceDE w:val="0"/>
        <w:autoSpaceDN w:val="0"/>
        <w:snapToGrid w:val="0"/>
        <w:spacing w:line="312" w:lineRule="auto"/>
        <w:ind w:right="-53" w:rightChars="-25"/>
        <w:textAlignment w:val="bottom"/>
        <w:rPr>
          <w:rFonts w:ascii="宋体" w:hAnsi="宋体" w:eastAsia="宋体"/>
          <w:b/>
          <w:color w:val="auto"/>
          <w:sz w:val="24"/>
        </w:rPr>
      </w:pPr>
    </w:p>
    <w:p w14:paraId="5D508447">
      <w:pPr>
        <w:widowControl/>
        <w:autoSpaceDE w:val="0"/>
        <w:autoSpaceDN w:val="0"/>
        <w:snapToGrid w:val="0"/>
        <w:spacing w:line="312" w:lineRule="auto"/>
        <w:ind w:right="-53" w:rightChars="-25"/>
        <w:textAlignment w:val="bottom"/>
        <w:rPr>
          <w:rFonts w:ascii="宋体" w:hAnsi="宋体" w:eastAsia="宋体"/>
          <w:b/>
          <w:color w:val="auto"/>
          <w:sz w:val="24"/>
        </w:rPr>
      </w:pPr>
      <w:r>
        <w:rPr>
          <w:rFonts w:hint="eastAsia" w:ascii="宋体" w:hAnsi="宋体" w:eastAsia="宋体"/>
          <w:b/>
          <w:color w:val="auto"/>
          <w:sz w:val="24"/>
        </w:rPr>
        <w:t>五、到货要求</w:t>
      </w:r>
    </w:p>
    <w:p w14:paraId="25D45903">
      <w:pPr>
        <w:autoSpaceDE w:val="0"/>
        <w:autoSpaceDN w:val="0"/>
        <w:adjustRightInd w:val="0"/>
        <w:snapToGrid w:val="0"/>
        <w:spacing w:line="312" w:lineRule="auto"/>
        <w:ind w:firstLine="360"/>
        <w:rPr>
          <w:rFonts w:ascii="宋体" w:hAnsi="宋体" w:eastAsia="宋体"/>
          <w:color w:val="auto"/>
          <w:highlight w:val="none"/>
          <w:lang w:val="zh-CN"/>
        </w:rPr>
      </w:pPr>
      <w:r>
        <w:rPr>
          <w:rFonts w:ascii="宋体" w:hAnsi="宋体" w:eastAsia="宋体"/>
          <w:color w:val="auto"/>
          <w:highlight w:val="none"/>
          <w:lang w:val="zh-CN"/>
        </w:rPr>
        <w:t>1.</w:t>
      </w:r>
      <w:r>
        <w:rPr>
          <w:rFonts w:hint="eastAsia" w:ascii="宋体" w:hAnsi="宋体" w:eastAsia="宋体"/>
          <w:color w:val="auto"/>
          <w:highlight w:val="none"/>
          <w:lang w:val="zh-CN"/>
        </w:rPr>
        <w:t>交货期要求</w:t>
      </w:r>
    </w:p>
    <w:p w14:paraId="6B2735A8">
      <w:pPr>
        <w:autoSpaceDE w:val="0"/>
        <w:autoSpaceDN w:val="0"/>
        <w:adjustRightInd w:val="0"/>
        <w:snapToGrid w:val="0"/>
        <w:spacing w:line="312" w:lineRule="auto"/>
        <w:ind w:firstLine="569" w:firstLineChars="271"/>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合同签订后</w:t>
      </w:r>
      <w:r>
        <w:rPr>
          <w:rFonts w:hint="eastAsia" w:ascii="Times New Roman" w:hAnsi="Times New Roman" w:eastAsia="宋体" w:cs="Times New Roman"/>
          <w:color w:val="auto"/>
          <w:szCs w:val="21"/>
          <w:highlight w:val="none"/>
          <w:lang w:val="en-US" w:eastAsia="zh-CN"/>
        </w:rPr>
        <w:t>30</w:t>
      </w:r>
      <w:r>
        <w:rPr>
          <w:rFonts w:hint="eastAsia" w:ascii="Times New Roman" w:hAnsi="Times New Roman" w:eastAsia="宋体" w:cs="Times New Roman"/>
          <w:color w:val="auto"/>
          <w:szCs w:val="21"/>
          <w:highlight w:val="none"/>
        </w:rPr>
        <w:t>天内完成</w:t>
      </w:r>
      <w:r>
        <w:rPr>
          <w:rFonts w:hint="eastAsia" w:ascii="Times New Roman" w:hAnsi="Times New Roman" w:eastAsia="宋体" w:cs="Times New Roman"/>
          <w:color w:val="auto"/>
          <w:szCs w:val="21"/>
          <w:highlight w:val="none"/>
          <w:lang w:val="en-US" w:eastAsia="zh-CN"/>
        </w:rPr>
        <w:t>供货</w:t>
      </w:r>
      <w:r>
        <w:rPr>
          <w:rFonts w:hint="eastAsia" w:ascii="Times New Roman" w:hAnsi="Times New Roman" w:eastAsia="宋体" w:cs="Times New Roman"/>
          <w:color w:val="auto"/>
          <w:szCs w:val="21"/>
          <w:highlight w:val="none"/>
        </w:rPr>
        <w:t>安装。</w:t>
      </w:r>
    </w:p>
    <w:p w14:paraId="67440939">
      <w:pPr>
        <w:autoSpaceDE w:val="0"/>
        <w:autoSpaceDN w:val="0"/>
        <w:adjustRightInd w:val="0"/>
        <w:snapToGrid w:val="0"/>
        <w:spacing w:line="312" w:lineRule="auto"/>
        <w:ind w:firstLine="360"/>
        <w:rPr>
          <w:rFonts w:ascii="宋体" w:hAnsi="宋体" w:eastAsia="宋体"/>
          <w:color w:val="auto"/>
          <w:highlight w:val="none"/>
          <w:lang w:val="zh-CN"/>
        </w:rPr>
      </w:pPr>
      <w:r>
        <w:rPr>
          <w:rFonts w:ascii="宋体" w:hAnsi="宋体" w:eastAsia="宋体"/>
          <w:color w:val="auto"/>
          <w:highlight w:val="none"/>
          <w:lang w:val="zh-CN"/>
        </w:rPr>
        <w:t>2.</w:t>
      </w:r>
      <w:r>
        <w:rPr>
          <w:rFonts w:hint="eastAsia" w:ascii="宋体" w:hAnsi="宋体" w:eastAsia="宋体"/>
          <w:color w:val="auto"/>
          <w:highlight w:val="none"/>
          <w:lang w:val="zh-CN"/>
        </w:rPr>
        <w:t>交货地点要求</w:t>
      </w:r>
    </w:p>
    <w:p w14:paraId="54A228EF">
      <w:pPr>
        <w:autoSpaceDE w:val="0"/>
        <w:autoSpaceDN w:val="0"/>
        <w:adjustRightInd w:val="0"/>
        <w:snapToGrid w:val="0"/>
        <w:spacing w:line="312" w:lineRule="auto"/>
        <w:ind w:firstLine="630" w:firstLineChars="300"/>
        <w:rPr>
          <w:rFonts w:ascii="宋体" w:hAnsi="宋体" w:eastAsia="宋体"/>
          <w:color w:val="auto"/>
          <w:highlight w:val="none"/>
          <w:lang w:val="zh-CN"/>
        </w:rPr>
      </w:pPr>
      <w:r>
        <w:rPr>
          <w:rFonts w:ascii="宋体" w:hAnsi="宋体" w:eastAsia="宋体"/>
          <w:color w:val="auto"/>
          <w:highlight w:val="none"/>
          <w:lang w:val="zh-CN"/>
        </w:rPr>
        <w:t>2.</w:t>
      </w:r>
      <w:r>
        <w:rPr>
          <w:rFonts w:hint="eastAsia" w:ascii="宋体" w:hAnsi="宋体" w:eastAsia="宋体"/>
          <w:color w:val="auto"/>
          <w:highlight w:val="none"/>
        </w:rPr>
        <w:t>1</w:t>
      </w:r>
      <w:r>
        <w:rPr>
          <w:rFonts w:hint="eastAsia" w:ascii="宋体" w:hAnsi="宋体" w:eastAsia="宋体"/>
          <w:color w:val="auto"/>
          <w:highlight w:val="none"/>
          <w:lang w:val="zh-CN"/>
        </w:rPr>
        <w:t>交货地点：使用单位</w:t>
      </w:r>
      <w:r>
        <w:rPr>
          <w:rFonts w:ascii="宋体" w:hAnsi="宋体" w:eastAsia="宋体"/>
          <w:color w:val="auto"/>
          <w:highlight w:val="none"/>
          <w:lang w:val="zh-CN"/>
        </w:rPr>
        <w:t>——</w:t>
      </w:r>
      <w:r>
        <w:rPr>
          <w:rFonts w:hint="eastAsia" w:ascii="宋体" w:hAnsi="宋体" w:eastAsia="宋体"/>
          <w:color w:val="auto"/>
          <w:szCs w:val="21"/>
          <w:highlight w:val="none"/>
          <w:lang w:eastAsia="zh-CN"/>
        </w:rPr>
        <w:t>舟山市急救指挥中心</w:t>
      </w:r>
      <w:r>
        <w:rPr>
          <w:rFonts w:hint="eastAsia" w:ascii="宋体" w:hAnsi="宋体" w:eastAsia="宋体"/>
          <w:color w:val="auto"/>
          <w:highlight w:val="none"/>
          <w:lang w:val="zh-CN"/>
        </w:rPr>
        <w:t>指定地点。</w:t>
      </w:r>
    </w:p>
    <w:p w14:paraId="0B13F693">
      <w:pPr>
        <w:adjustRightInd w:val="0"/>
        <w:snapToGrid w:val="0"/>
        <w:spacing w:line="312" w:lineRule="auto"/>
        <w:ind w:firstLine="630" w:firstLineChars="300"/>
        <w:rPr>
          <w:rFonts w:ascii="宋体" w:hAnsi="宋体" w:eastAsia="宋体"/>
          <w:color w:val="auto"/>
          <w:highlight w:val="none"/>
        </w:rPr>
      </w:pPr>
      <w:r>
        <w:rPr>
          <w:rFonts w:ascii="Times New Roman" w:hAnsi="Times New Roman" w:eastAsia="宋体"/>
          <w:color w:val="auto"/>
          <w:highlight w:val="none"/>
          <w:lang w:val="zh-CN"/>
        </w:rPr>
        <w:t>2.2</w:t>
      </w:r>
      <w:r>
        <w:rPr>
          <w:rFonts w:hint="eastAsia" w:ascii="宋体" w:hAnsi="宋体" w:eastAsia="宋体"/>
          <w:color w:val="auto"/>
          <w:highlight w:val="none"/>
        </w:rPr>
        <w:t>投标人须派专业人员将产品送到指定地点，其所有费用由投标人承担。</w:t>
      </w:r>
    </w:p>
    <w:p w14:paraId="7D8A4658">
      <w:pPr>
        <w:spacing w:line="312" w:lineRule="auto"/>
        <w:outlineLvl w:val="0"/>
        <w:rPr>
          <w:rFonts w:ascii="Times New Roman" w:hAnsi="Times New Roman" w:eastAsia="宋体" w:cs="Times New Roman"/>
          <w:b/>
          <w:color w:val="auto"/>
          <w:sz w:val="24"/>
          <w:highlight w:val="none"/>
        </w:rPr>
      </w:pPr>
    </w:p>
    <w:p w14:paraId="7B22D8A2">
      <w:pPr>
        <w:spacing w:line="312" w:lineRule="auto"/>
        <w:outlineLvl w:val="0"/>
        <w:rPr>
          <w:rFonts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六、付款方式</w:t>
      </w:r>
    </w:p>
    <w:p w14:paraId="7D211AD6">
      <w:pPr>
        <w:spacing w:line="336" w:lineRule="auto"/>
        <w:ind w:firstLine="420" w:firstLineChars="200"/>
        <w:outlineLvl w:val="1"/>
        <w:rPr>
          <w:rFonts w:hint="eastAsia" w:ascii="Times New Roman" w:hAnsi="Times New Roman" w:eastAsia="宋体"/>
          <w:color w:val="auto"/>
          <w:szCs w:val="21"/>
          <w:highlight w:val="none"/>
        </w:rPr>
      </w:pPr>
      <w:r>
        <w:rPr>
          <w:rFonts w:hint="eastAsia" w:ascii="Times New Roman" w:hAnsi="Times New Roman" w:eastAsia="宋体"/>
          <w:color w:val="auto"/>
          <w:szCs w:val="21"/>
          <w:highlight w:val="none"/>
          <w:lang w:val="en-US" w:eastAsia="zh-CN"/>
        </w:rPr>
        <w:t>合同生效及具备实施条件</w:t>
      </w:r>
      <w:r>
        <w:rPr>
          <w:rFonts w:hint="eastAsia" w:ascii="Times New Roman" w:hAnsi="Times New Roman" w:eastAsia="宋体"/>
          <w:color w:val="auto"/>
          <w:szCs w:val="21"/>
          <w:highlight w:val="none"/>
        </w:rPr>
        <w:t>，自收到发票后</w:t>
      </w:r>
      <w:r>
        <w:rPr>
          <w:rFonts w:ascii="Times New Roman" w:hAnsi="Times New Roman" w:eastAsia="宋体"/>
          <w:color w:val="auto"/>
          <w:szCs w:val="21"/>
          <w:highlight w:val="none"/>
        </w:rPr>
        <w:t>7</w:t>
      </w:r>
      <w:r>
        <w:rPr>
          <w:rFonts w:hint="eastAsia" w:ascii="Times New Roman" w:hAnsi="Times New Roman" w:eastAsia="宋体"/>
          <w:color w:val="auto"/>
          <w:szCs w:val="21"/>
          <w:highlight w:val="none"/>
        </w:rPr>
        <w:t>个工作日内，支付合同总价的</w:t>
      </w:r>
      <w:r>
        <w:rPr>
          <w:rFonts w:ascii="Times New Roman" w:hAnsi="Times New Roman" w:eastAsia="宋体"/>
          <w:color w:val="auto"/>
          <w:szCs w:val="21"/>
          <w:highlight w:val="none"/>
        </w:rPr>
        <w:t>40%</w:t>
      </w:r>
      <w:r>
        <w:rPr>
          <w:rFonts w:hint="eastAsia" w:ascii="Times New Roman" w:hAnsi="Times New Roman" w:eastAsia="宋体"/>
          <w:color w:val="auto"/>
          <w:szCs w:val="21"/>
          <w:highlight w:val="none"/>
        </w:rPr>
        <w:t>作为预付款；全部货物安装完毕，系统经试运行并通过验收合格后，自收到发票后</w:t>
      </w:r>
      <w:r>
        <w:rPr>
          <w:rFonts w:ascii="Times New Roman" w:hAnsi="Times New Roman" w:eastAsia="宋体"/>
          <w:color w:val="auto"/>
          <w:szCs w:val="21"/>
          <w:highlight w:val="none"/>
        </w:rPr>
        <w:t>7</w:t>
      </w:r>
      <w:r>
        <w:rPr>
          <w:rFonts w:hint="eastAsia" w:ascii="Times New Roman" w:hAnsi="Times New Roman" w:eastAsia="宋体"/>
          <w:color w:val="auto"/>
          <w:szCs w:val="21"/>
          <w:highlight w:val="none"/>
        </w:rPr>
        <w:t>个工作日内，支付剩余款项。</w:t>
      </w:r>
    </w:p>
    <w:p w14:paraId="574637BB">
      <w:pPr>
        <w:spacing w:line="336" w:lineRule="auto"/>
        <w:ind w:firstLine="420" w:firstLineChars="200"/>
        <w:outlineLvl w:val="1"/>
        <w:rPr>
          <w:rFonts w:hint="eastAsia" w:ascii="Times New Roman" w:hAnsi="Times New Roman" w:eastAsia="宋体"/>
          <w:color w:val="FF0000"/>
          <w:szCs w:val="21"/>
          <w:highlight w:val="none"/>
        </w:rPr>
      </w:pPr>
    </w:p>
    <w:p w14:paraId="56895A38">
      <w:pPr>
        <w:spacing w:line="360" w:lineRule="auto"/>
        <w:outlineLvl w:val="0"/>
        <w:rPr>
          <w:rFonts w:eastAsia="宋体"/>
          <w:b/>
          <w:color w:val="auto"/>
          <w:sz w:val="24"/>
        </w:rPr>
      </w:pPr>
      <w:r>
        <w:rPr>
          <w:rFonts w:hint="eastAsia" w:eastAsia="宋体"/>
          <w:b/>
          <w:color w:val="auto"/>
          <w:sz w:val="24"/>
        </w:rPr>
        <w:t>七、报价要求</w:t>
      </w:r>
    </w:p>
    <w:p w14:paraId="0DA887A3">
      <w:pPr>
        <w:spacing w:line="312" w:lineRule="auto"/>
        <w:ind w:firstLine="420" w:firstLineChars="200"/>
        <w:rPr>
          <w:rFonts w:hint="default" w:ascii="宋体" w:hAnsi="宋体" w:eastAsia="宋体" w:cs="Times New Roman"/>
          <w:color w:val="auto"/>
          <w:lang w:val="en-US" w:eastAsia="zh-CN"/>
        </w:rPr>
      </w:pPr>
      <w:r>
        <w:rPr>
          <w:rFonts w:hint="eastAsia" w:ascii="宋体" w:hAnsi="宋体" w:eastAsia="宋体" w:cs="Times New Roman"/>
          <w:color w:val="auto"/>
        </w:rPr>
        <w:t>1.投标人应根据招标文件报出合同总价。合同总价一旦核实确认，不得再做更改。对投标人漏报致使项目未能达到需求的功能和效果，其费用和后果由投标人自行负责。</w:t>
      </w:r>
      <w:r>
        <w:rPr>
          <w:rFonts w:hint="eastAsia" w:ascii="宋体" w:hAnsi="宋体" w:eastAsia="宋体" w:cs="Times New Roman"/>
          <w:color w:val="auto"/>
          <w:lang w:val="en-US" w:eastAsia="zh-CN"/>
        </w:rPr>
        <w:t>数量增加或减少时，按单价进行调整。</w:t>
      </w:r>
    </w:p>
    <w:p w14:paraId="17B0AD43">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2.所有报价均应已包含国家规定的所有税费。</w:t>
      </w:r>
    </w:p>
    <w:p w14:paraId="7192DA42">
      <w:pPr>
        <w:spacing w:line="312" w:lineRule="auto"/>
        <w:ind w:firstLine="420" w:firstLineChars="200"/>
        <w:rPr>
          <w:rFonts w:ascii="宋体" w:hAnsi="宋体" w:eastAsia="宋体" w:cs="Times New Roman"/>
          <w:color w:val="auto"/>
        </w:rPr>
      </w:pPr>
      <w:r>
        <w:rPr>
          <w:rFonts w:hint="eastAsia" w:ascii="宋体" w:hAnsi="宋体" w:eastAsia="宋体" w:cs="Times New Roman"/>
          <w:color w:val="auto"/>
        </w:rPr>
        <w:t>3.投标人报价应包含项目过程中发生的所有费用。</w:t>
      </w:r>
    </w:p>
    <w:p w14:paraId="15CF9E10">
      <w:pPr>
        <w:tabs>
          <w:tab w:val="left" w:pos="0"/>
        </w:tabs>
        <w:adjustRightInd w:val="0"/>
        <w:snapToGrid w:val="0"/>
        <w:spacing w:line="312" w:lineRule="auto"/>
        <w:ind w:firstLine="420" w:firstLineChars="200"/>
        <w:jc w:val="left"/>
        <w:rPr>
          <w:rFonts w:ascii="宋体" w:hAnsi="宋体" w:eastAsia="宋体" w:cs="Times New Roman"/>
          <w:bCs/>
          <w:color w:val="auto"/>
          <w:szCs w:val="21"/>
        </w:rPr>
      </w:pPr>
      <w:r>
        <w:rPr>
          <w:rFonts w:hint="eastAsia" w:ascii="宋体" w:hAnsi="宋体" w:eastAsia="宋体" w:cs="Times New Roman"/>
          <w:color w:val="auto"/>
        </w:rPr>
        <w:t>4.</w:t>
      </w:r>
      <w:r>
        <w:rPr>
          <w:rFonts w:hint="eastAsia" w:ascii="宋体" w:hAnsi="宋体" w:eastAsia="宋体" w:cs="Times New Roman"/>
          <w:bCs/>
          <w:color w:val="auto"/>
          <w:szCs w:val="21"/>
        </w:rPr>
        <w:t>扶持政策说明：</w:t>
      </w:r>
    </w:p>
    <w:p w14:paraId="5DEBE713">
      <w:pPr>
        <w:keepNext w:val="0"/>
        <w:keepLines w:val="0"/>
        <w:pageBreakBefore w:val="0"/>
        <w:widowControl w:val="0"/>
        <w:kinsoku/>
        <w:wordWrap/>
        <w:overflowPunct/>
        <w:topLinePunct w:val="0"/>
        <w:bidi w:val="0"/>
        <w:spacing w:line="312" w:lineRule="auto"/>
        <w:ind w:firstLine="420" w:firstLineChars="200"/>
        <w:textAlignment w:val="auto"/>
        <w:rPr>
          <w:rFonts w:hint="eastAsia" w:ascii="宋体" w:hAnsi="宋体" w:eastAsia="宋体" w:cs="Times New Roman"/>
          <w:b/>
          <w:bCs/>
          <w:color w:val="auto"/>
          <w:szCs w:val="22"/>
          <w:highlight w:val="none"/>
        </w:rPr>
      </w:pPr>
      <w:r>
        <w:rPr>
          <w:rFonts w:hint="eastAsia" w:ascii="宋体" w:hAnsi="宋体" w:eastAsia="宋体" w:cs="Times New Roman"/>
          <w:color w:val="auto"/>
          <w:szCs w:val="22"/>
          <w:highlight w:val="none"/>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cs="Times New Roman"/>
          <w:b/>
          <w:bCs/>
          <w:color w:val="auto"/>
          <w:szCs w:val="22"/>
          <w:highlight w:val="none"/>
        </w:rPr>
        <w:t>本项目不专门面向中小企业，本项目对应的中小企业划分标准所属行业：</w:t>
      </w:r>
      <w:r>
        <w:rPr>
          <w:rFonts w:hint="eastAsia" w:ascii="宋体" w:hAnsi="宋体" w:eastAsia="宋体" w:cs="Times New Roman"/>
          <w:b/>
          <w:bCs/>
          <w:color w:val="auto"/>
          <w:szCs w:val="22"/>
          <w:highlight w:val="none"/>
          <w:lang w:val="en-US" w:eastAsia="zh-CN"/>
        </w:rPr>
        <w:t>工</w:t>
      </w:r>
      <w:r>
        <w:rPr>
          <w:rFonts w:hint="eastAsia" w:ascii="宋体" w:hAnsi="宋体" w:eastAsia="宋体" w:cs="Times New Roman"/>
          <w:b/>
          <w:bCs/>
          <w:color w:val="auto"/>
          <w:szCs w:val="22"/>
          <w:highlight w:val="none"/>
        </w:rPr>
        <w:t>业。</w:t>
      </w:r>
    </w:p>
    <w:p w14:paraId="00A15C47">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未提供完整证明材料的，投标报价不予扣减。</w:t>
      </w:r>
    </w:p>
    <w:p w14:paraId="5685DE7A">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（2）根据《关于政府采购支持监狱企业发展有关问题的通知》（财库[2014]68号）的规定，供应商如为监狱企业且所投产品为小型或微型企业生产的，其投标报价扣除10%后参与评审。</w:t>
      </w:r>
    </w:p>
    <w:p w14:paraId="1A7BBBF1">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投标文件中须同时提供：供应商的省级以上监狱管理局、戒毒管理局（含新疆生产建设兵团）出具的属于监狱企业的证明文件，投标产品制造商的小微企业证明，未提供完整证明材料的，投标报价不予扣减。</w:t>
      </w:r>
    </w:p>
    <w:p w14:paraId="7FA1AAE6">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6159FAFA">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投标文件中须提供：《残疾人福利性单位声明函》，未提供完整证明材料的，投标报价不予扣减。</w:t>
      </w:r>
    </w:p>
    <w:p w14:paraId="1F982D46">
      <w:pPr>
        <w:keepNext w:val="0"/>
        <w:keepLines w:val="0"/>
        <w:pageBreakBefore w:val="0"/>
        <w:widowControl w:val="0"/>
        <w:kinsoku/>
        <w:wordWrap/>
        <w:overflowPunct/>
        <w:topLinePunct w:val="0"/>
        <w:bidi w:val="0"/>
        <w:spacing w:line="312" w:lineRule="auto"/>
        <w:ind w:firstLine="420" w:firstLineChars="200"/>
        <w:textAlignment w:val="auto"/>
        <w:rPr>
          <w:rFonts w:ascii="宋体" w:hAnsi="宋体" w:eastAsia="宋体" w:cs="Times New Roman"/>
          <w:color w:val="auto"/>
          <w:szCs w:val="22"/>
          <w:highlight w:val="none"/>
        </w:rPr>
      </w:pPr>
      <w:r>
        <w:rPr>
          <w:rFonts w:hint="eastAsia" w:ascii="宋体" w:hAnsi="宋体" w:eastAsia="宋体" w:cs="Times New Roman"/>
          <w:color w:val="auto"/>
          <w:szCs w:val="22"/>
          <w:highlight w:val="none"/>
        </w:rPr>
        <w:t>上述</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1</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2</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3</w:t>
      </w:r>
      <w:r>
        <w:rPr>
          <w:rFonts w:hint="eastAsia" w:ascii="宋体" w:hAnsi="宋体" w:cs="Times New Roman"/>
          <w:color w:val="auto"/>
          <w:szCs w:val="22"/>
          <w:highlight w:val="none"/>
          <w:lang w:eastAsia="zh-CN"/>
        </w:rPr>
        <w:t>）</w:t>
      </w:r>
      <w:r>
        <w:rPr>
          <w:rFonts w:hint="eastAsia" w:ascii="宋体" w:hAnsi="宋体" w:eastAsia="宋体" w:cs="Times New Roman"/>
          <w:color w:val="auto"/>
          <w:szCs w:val="22"/>
          <w:highlight w:val="none"/>
        </w:rPr>
        <w:t>政策不重复计算。</w:t>
      </w:r>
    </w:p>
    <w:p w14:paraId="6970FF06">
      <w:pPr>
        <w:spacing w:line="312"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szCs w:val="22"/>
          <w:highlight w:val="none"/>
        </w:rPr>
        <w:t>此项由评标委员会集体核实后统一打分。</w:t>
      </w:r>
    </w:p>
    <w:p w14:paraId="2D3CCED9">
      <w:pPr>
        <w:adjustRightInd w:val="0"/>
        <w:spacing w:line="360" w:lineRule="auto"/>
        <w:ind w:firstLine="422" w:firstLineChars="200"/>
        <w:rPr>
          <w:rFonts w:ascii="宋体" w:hAnsi="宋体" w:eastAsia="宋体" w:cs="Times New Roman"/>
          <w:b/>
          <w:bCs/>
          <w:color w:val="auto"/>
          <w:highlight w:val="none"/>
        </w:rPr>
      </w:pPr>
      <w:r>
        <w:rPr>
          <w:rFonts w:hint="eastAsia" w:ascii="宋体" w:hAnsi="宋体" w:eastAsia="宋体" w:cs="Times New Roman"/>
          <w:b/>
          <w:bCs/>
          <w:color w:val="auto"/>
          <w:szCs w:val="21"/>
          <w:highlight w:val="none"/>
        </w:rPr>
        <w:t>5.本次项</w:t>
      </w:r>
      <w:r>
        <w:rPr>
          <w:rFonts w:hint="eastAsia" w:ascii="宋体" w:hAnsi="宋体" w:eastAsia="宋体" w:cs="Times New Roman"/>
          <w:b/>
          <w:color w:val="auto"/>
          <w:szCs w:val="21"/>
          <w:highlight w:val="none"/>
        </w:rPr>
        <w:t>目的预算金额为</w:t>
      </w:r>
      <w:r>
        <w:rPr>
          <w:rFonts w:hint="eastAsia" w:ascii="宋体" w:hAnsi="宋体" w:eastAsia="宋体" w:cs="Times New Roman"/>
          <w:b/>
          <w:bCs/>
          <w:color w:val="auto"/>
          <w:highlight w:val="none"/>
        </w:rPr>
        <w:t>：</w:t>
      </w:r>
      <w:r>
        <w:rPr>
          <w:rFonts w:hint="eastAsia" w:ascii="宋体" w:hAnsi="宋体" w:eastAsia="宋体" w:cs="Times New Roman"/>
          <w:b/>
          <w:bCs/>
          <w:color w:val="auto"/>
          <w:highlight w:val="none"/>
          <w:lang w:val="en-US" w:eastAsia="zh-CN"/>
        </w:rPr>
        <w:t>人民币玖</w:t>
      </w:r>
      <w:r>
        <w:rPr>
          <w:rFonts w:hint="eastAsia" w:ascii="宋体" w:hAnsi="宋体" w:eastAsia="宋体" w:cs="Times New Roman"/>
          <w:b/>
          <w:bCs/>
          <w:color w:val="auto"/>
          <w:highlight w:val="none"/>
          <w:lang w:eastAsia="zh-CN"/>
        </w:rPr>
        <w:t>拾伍万元整（</w:t>
      </w:r>
      <w:r>
        <w:rPr>
          <w:rFonts w:hint="eastAsia" w:ascii="宋体" w:hAnsi="宋体" w:eastAsia="宋体" w:cs="Times New Roman"/>
          <w:b/>
          <w:bCs/>
          <w:color w:val="auto"/>
          <w:highlight w:val="none"/>
          <w:lang w:val="en-US" w:eastAsia="zh-CN"/>
        </w:rPr>
        <w:t>95</w:t>
      </w:r>
      <w:r>
        <w:rPr>
          <w:rFonts w:hint="eastAsia" w:ascii="宋体" w:hAnsi="宋体" w:eastAsia="宋体" w:cs="Times New Roman"/>
          <w:b/>
          <w:bCs/>
          <w:color w:val="auto"/>
          <w:highlight w:val="none"/>
          <w:lang w:eastAsia="zh-CN"/>
        </w:rPr>
        <w:t>0,000.00元）</w:t>
      </w:r>
      <w:r>
        <w:rPr>
          <w:rFonts w:hint="eastAsia" w:ascii="宋体" w:hAnsi="宋体" w:eastAsia="宋体" w:cs="Times New Roman"/>
          <w:b/>
          <w:bCs/>
          <w:color w:val="auto"/>
          <w:highlight w:val="none"/>
        </w:rPr>
        <w:t>。</w:t>
      </w:r>
    </w:p>
    <w:p w14:paraId="2DBDE24D">
      <w:pPr>
        <w:pageBreakBefore/>
        <w:snapToGrid w:val="0"/>
        <w:jc w:val="center"/>
        <w:rPr>
          <w:rFonts w:ascii="Times New Roman" w:hAnsi="Times New Roman" w:eastAsia="宋体" w:cs="Times New Roman"/>
          <w:color w:val="auto"/>
          <w:sz w:val="28"/>
        </w:rPr>
      </w:pPr>
      <w:r>
        <w:rPr>
          <w:rFonts w:hint="eastAsia" w:ascii="Times New Roman" w:hAnsi="Times New Roman" w:eastAsia="宋体" w:cs="Times New Roman"/>
          <w:b/>
          <w:color w:val="auto"/>
          <w:sz w:val="32"/>
        </w:rPr>
        <w:t>第三章</w:t>
      </w:r>
      <w:r>
        <w:rPr>
          <w:rFonts w:hint="eastAsia" w:ascii="Times New Roman" w:hAnsi="Times New Roman" w:eastAsia="宋体" w:cs="Times New Roman"/>
          <w:b/>
          <w:color w:val="auto"/>
          <w:sz w:val="32"/>
          <w:lang w:val="en-US" w:eastAsia="zh-CN"/>
        </w:rPr>
        <w:t xml:space="preserve">  </w:t>
      </w:r>
      <w:r>
        <w:rPr>
          <w:rFonts w:hint="eastAsia" w:ascii="Times New Roman" w:hAnsi="Times New Roman" w:eastAsia="宋体" w:cs="Times New Roman"/>
          <w:b/>
          <w:color w:val="auto"/>
          <w:sz w:val="32"/>
        </w:rPr>
        <w:t>投标人须知</w:t>
      </w:r>
    </w:p>
    <w:p w14:paraId="1D2448A0">
      <w:pPr>
        <w:snapToGrid w:val="0"/>
        <w:ind w:firstLine="0" w:firstLineChars="0"/>
        <w:jc w:val="center"/>
        <w:rPr>
          <w:rFonts w:hint="eastAsia" w:ascii="Times New Roman" w:hAnsi="Times New Roman" w:eastAsia="宋体" w:cs="Times New Roman"/>
          <w:color w:val="auto"/>
          <w:sz w:val="28"/>
          <w:lang w:eastAsia="zh-CN"/>
        </w:rPr>
      </w:pPr>
      <w:r>
        <w:rPr>
          <w:rFonts w:hint="eastAsia" w:ascii="Times New Roman" w:hAnsi="Times New Roman" w:eastAsia="宋体" w:cs="Times New Roman"/>
          <w:color w:val="auto"/>
          <w:sz w:val="28"/>
        </w:rPr>
        <w:t>前附表</w:t>
      </w:r>
      <w:r>
        <w:rPr>
          <w:rFonts w:hint="eastAsia" w:ascii="Times New Roman" w:hAnsi="Times New Roman" w:eastAsia="宋体" w:cs="Times New Roman"/>
          <w:color w:val="auto"/>
          <w:sz w:val="28"/>
          <w:lang w:val="en-US" w:eastAsia="zh-CN"/>
        </w:rPr>
        <w:t xml:space="preserve"> </w:t>
      </w:r>
    </w:p>
    <w:tbl>
      <w:tblPr>
        <w:tblStyle w:val="9"/>
        <w:tblW w:w="10918"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94"/>
        <w:gridCol w:w="4989"/>
        <w:gridCol w:w="1098"/>
        <w:gridCol w:w="2928"/>
      </w:tblGrid>
      <w:tr w14:paraId="0AD7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DB197">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序号</w:t>
            </w:r>
          </w:p>
        </w:tc>
        <w:tc>
          <w:tcPr>
            <w:tcW w:w="10388"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22936F">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内容说明及要求</w:t>
            </w:r>
          </w:p>
        </w:tc>
      </w:tr>
      <w:tr w14:paraId="607E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F1CC23F">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8A1215">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项目名称</w:t>
            </w:r>
          </w:p>
        </w:tc>
        <w:tc>
          <w:tcPr>
            <w:tcW w:w="49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7A17ED">
            <w:pPr>
              <w:spacing w:line="240" w:lineRule="exact"/>
              <w:rPr>
                <w:rFonts w:hint="eastAsia" w:ascii="Times New Roman" w:hAnsi="Times New Roman" w:eastAsia="宋体" w:cs="Times New Roman"/>
                <w:bCs/>
                <w:color w:val="auto"/>
                <w:lang w:val="zh-CN" w:eastAsia="zh-CN"/>
              </w:rPr>
            </w:pPr>
            <w:r>
              <w:rPr>
                <w:rFonts w:hint="eastAsia" w:ascii="Times New Roman" w:hAnsi="Times New Roman" w:eastAsia="宋体" w:cs="Times New Roman"/>
                <w:color w:val="auto"/>
                <w:lang w:eastAsia="zh-CN"/>
              </w:rPr>
              <w:t>舟山市急救指挥中心院前医疗急救车载远程会诊系统</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AEEDA">
            <w:pPr>
              <w:spacing w:line="240" w:lineRule="exact"/>
              <w:jc w:val="center"/>
              <w:rPr>
                <w:rFonts w:ascii="Times New Roman" w:hAnsi="Times New Roman" w:eastAsia="宋体" w:cs="Times New Roman"/>
                <w:bCs/>
                <w:color w:val="auto"/>
              </w:rPr>
            </w:pPr>
            <w:r>
              <w:rPr>
                <w:rFonts w:hint="eastAsia" w:ascii="Times New Roman" w:hAnsi="Times New Roman" w:eastAsia="宋体" w:cs="Times New Roman"/>
                <w:b/>
                <w:color w:val="auto"/>
              </w:rPr>
              <w:t>项目编号</w:t>
            </w:r>
          </w:p>
        </w:tc>
        <w:tc>
          <w:tcPr>
            <w:tcW w:w="290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4EC0C2">
            <w:pPr>
              <w:spacing w:line="240" w:lineRule="exact"/>
              <w:rPr>
                <w:rFonts w:hint="eastAsia" w:ascii="Times New Roman" w:hAnsi="Times New Roman" w:eastAsia="宋体" w:cs="Times New Roman"/>
                <w:bCs/>
                <w:color w:val="auto"/>
                <w:lang w:eastAsia="zh-CN"/>
              </w:rPr>
            </w:pPr>
            <w:r>
              <w:rPr>
                <w:rFonts w:hint="eastAsia" w:ascii="Times New Roman" w:hAnsi="Times New Roman" w:eastAsia="宋体" w:cs="Times New Roman"/>
                <w:color w:val="auto"/>
                <w:lang w:eastAsia="zh-CN"/>
              </w:rPr>
              <w:t>SZGXZS2025147</w:t>
            </w:r>
          </w:p>
        </w:tc>
      </w:tr>
      <w:tr w14:paraId="1485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CC584C">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91EF5E">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采购单位名称</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86390B">
            <w:pPr>
              <w:spacing w:line="240" w:lineRule="exact"/>
              <w:rPr>
                <w:rFonts w:hint="eastAsia" w:ascii="Times New Roman" w:hAnsi="Times New Roman" w:eastAsia="宋体" w:cs="Times New Roman"/>
                <w:bCs/>
                <w:color w:val="auto"/>
                <w:lang w:eastAsia="zh-CN"/>
              </w:rPr>
            </w:pPr>
            <w:r>
              <w:rPr>
                <w:rFonts w:hint="eastAsia" w:ascii="Times New Roman" w:hAnsi="Times New Roman" w:eastAsia="宋体" w:cs="Times New Roman"/>
                <w:color w:val="auto"/>
                <w:lang w:eastAsia="zh-CN"/>
              </w:rPr>
              <w:t>舟山市急救指挥中心</w:t>
            </w:r>
          </w:p>
        </w:tc>
      </w:tr>
      <w:tr w14:paraId="17F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BFE99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63F93A">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10"/>
              <w:tblpPr w:leftFromText="180" w:rightFromText="180" w:vertAnchor="text" w:horzAnchor="page" w:tblpX="224" w:tblpY="-937"/>
              <w:tblOverlap w:val="never"/>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3845"/>
              <w:gridCol w:w="1785"/>
              <w:gridCol w:w="2010"/>
            </w:tblGrid>
            <w:tr w14:paraId="6598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1" w:type="dxa"/>
                  <w:tcBorders>
                    <w:top w:val="single" w:color="000000" w:sz="4" w:space="0"/>
                    <w:left w:val="single" w:color="000000" w:sz="4" w:space="0"/>
                    <w:bottom w:val="single" w:color="000000" w:sz="4" w:space="0"/>
                    <w:right w:val="single" w:color="000000" w:sz="4" w:space="0"/>
                  </w:tcBorders>
                  <w:vAlign w:val="center"/>
                </w:tcPr>
                <w:p w14:paraId="37A203A4">
                  <w:pPr>
                    <w:widowControl/>
                    <w:spacing w:line="360" w:lineRule="auto"/>
                    <w:jc w:val="center"/>
                    <w:rPr>
                      <w:rFonts w:ascii="宋体" w:hAnsi="宋体" w:eastAsia="宋体" w:cs="Times New Roman"/>
                      <w:szCs w:val="21"/>
                    </w:rPr>
                  </w:pPr>
                  <w:r>
                    <w:rPr>
                      <w:rFonts w:hint="eastAsia" w:ascii="宋体" w:hAnsi="宋体" w:eastAsia="宋体" w:cs="Times New Roman"/>
                      <w:szCs w:val="21"/>
                    </w:rPr>
                    <w:t>序号</w:t>
                  </w:r>
                </w:p>
              </w:tc>
              <w:tc>
                <w:tcPr>
                  <w:tcW w:w="3845" w:type="dxa"/>
                  <w:tcBorders>
                    <w:top w:val="single" w:color="000000" w:sz="4" w:space="0"/>
                    <w:left w:val="single" w:color="000000" w:sz="4" w:space="0"/>
                    <w:bottom w:val="single" w:color="000000" w:sz="4" w:space="0"/>
                    <w:right w:val="single" w:color="auto" w:sz="4" w:space="0"/>
                  </w:tcBorders>
                  <w:vAlign w:val="center"/>
                </w:tcPr>
                <w:p w14:paraId="5699F0F1">
                  <w:pPr>
                    <w:widowControl/>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val="en-US" w:eastAsia="zh-CN"/>
                    </w:rPr>
                    <w:t xml:space="preserve"> </w:t>
                  </w:r>
                </w:p>
              </w:tc>
              <w:tc>
                <w:tcPr>
                  <w:tcW w:w="1785" w:type="dxa"/>
                  <w:tcBorders>
                    <w:top w:val="single" w:color="000000" w:sz="4" w:space="0"/>
                    <w:left w:val="single" w:color="000000" w:sz="4" w:space="0"/>
                    <w:bottom w:val="single" w:color="000000" w:sz="4" w:space="0"/>
                    <w:right w:val="single" w:color="000000" w:sz="4" w:space="0"/>
                  </w:tcBorders>
                  <w:vAlign w:val="center"/>
                </w:tcPr>
                <w:p w14:paraId="0CD41870">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预算金额（万元）</w:t>
                  </w:r>
                </w:p>
              </w:tc>
              <w:tc>
                <w:tcPr>
                  <w:tcW w:w="2010" w:type="dxa"/>
                  <w:tcBorders>
                    <w:top w:val="single" w:color="000000" w:sz="4" w:space="0"/>
                    <w:left w:val="single" w:color="000000" w:sz="4" w:space="0"/>
                    <w:bottom w:val="single" w:color="000000" w:sz="4" w:space="0"/>
                    <w:right w:val="single" w:color="000000" w:sz="4" w:space="0"/>
                  </w:tcBorders>
                  <w:vAlign w:val="center"/>
                </w:tcPr>
                <w:p w14:paraId="0484D920">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03FFB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881" w:type="dxa"/>
                  <w:tcBorders>
                    <w:top w:val="single" w:color="000000" w:sz="4" w:space="0"/>
                    <w:left w:val="single" w:color="000000" w:sz="4" w:space="0"/>
                    <w:bottom w:val="single" w:color="000000" w:sz="4" w:space="0"/>
                    <w:right w:val="single" w:color="000000" w:sz="4" w:space="0"/>
                  </w:tcBorders>
                  <w:vAlign w:val="center"/>
                </w:tcPr>
                <w:p w14:paraId="089FE73A">
                  <w:pPr>
                    <w:widowControl/>
                    <w:jc w:val="center"/>
                    <w:rPr>
                      <w:rFonts w:ascii="宋体" w:hAnsi="宋体" w:eastAsia="宋体" w:cs="Times New Roman"/>
                      <w:szCs w:val="21"/>
                    </w:rPr>
                  </w:pPr>
                  <w:r>
                    <w:rPr>
                      <w:rFonts w:hint="eastAsia" w:ascii="宋体" w:hAnsi="宋体" w:eastAsia="宋体" w:cs="Times New Roman"/>
                      <w:szCs w:val="21"/>
                    </w:rPr>
                    <w:t>1</w:t>
                  </w:r>
                </w:p>
              </w:tc>
              <w:tc>
                <w:tcPr>
                  <w:tcW w:w="3845" w:type="dxa"/>
                  <w:tcBorders>
                    <w:top w:val="single" w:color="000000" w:sz="4" w:space="0"/>
                    <w:left w:val="single" w:color="000000" w:sz="4" w:space="0"/>
                    <w:right w:val="single" w:color="auto" w:sz="4" w:space="0"/>
                  </w:tcBorders>
                  <w:vAlign w:val="center"/>
                </w:tcPr>
                <w:p w14:paraId="631D298D">
                  <w:pPr>
                    <w:widowControl/>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舟山市急救指挥中心院前医疗急救车载远程会诊系统</w:t>
                  </w:r>
                </w:p>
              </w:tc>
              <w:tc>
                <w:tcPr>
                  <w:tcW w:w="1785" w:type="dxa"/>
                  <w:tcBorders>
                    <w:top w:val="single" w:color="000000" w:sz="4" w:space="0"/>
                    <w:left w:val="single" w:color="000000" w:sz="4" w:space="0"/>
                    <w:right w:val="single" w:color="000000" w:sz="4" w:space="0"/>
                  </w:tcBorders>
                  <w:vAlign w:val="center"/>
                </w:tcPr>
                <w:p w14:paraId="6661CB23">
                  <w:pPr>
                    <w:pStyle w:val="3"/>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95</w:t>
                  </w:r>
                </w:p>
              </w:tc>
              <w:tc>
                <w:tcPr>
                  <w:tcW w:w="2010" w:type="dxa"/>
                  <w:tcBorders>
                    <w:top w:val="single" w:color="000000" w:sz="4" w:space="0"/>
                    <w:left w:val="single" w:color="000000" w:sz="4" w:space="0"/>
                    <w:bottom w:val="single" w:color="000000" w:sz="4" w:space="0"/>
                    <w:right w:val="single" w:color="000000" w:sz="4" w:space="0"/>
                  </w:tcBorders>
                  <w:vAlign w:val="center"/>
                </w:tcPr>
                <w:p w14:paraId="225EB6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12套，每套需求详见技术参数及要求 </w:t>
                  </w:r>
                </w:p>
              </w:tc>
            </w:tr>
          </w:tbl>
          <w:p w14:paraId="518F0EC7">
            <w:pPr>
              <w:spacing w:after="120"/>
              <w:rPr>
                <w:rFonts w:hint="default" w:ascii="Times New Roman" w:hAnsi="Times New Roman" w:eastAsia="宋体" w:cs="Times New Roman"/>
                <w:color w:val="auto"/>
                <w:kern w:val="0"/>
                <w:highlight w:val="none"/>
                <w:lang w:val="en-US" w:eastAsia="zh-CN"/>
              </w:rPr>
            </w:pPr>
          </w:p>
        </w:tc>
      </w:tr>
      <w:tr w14:paraId="129A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7F43C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BA0CFDF">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CBFA6D">
            <w:pPr>
              <w:spacing w:line="240" w:lineRule="exact"/>
              <w:jc w:val="left"/>
              <w:rPr>
                <w:rFonts w:hint="eastAsia" w:ascii="Times New Roman" w:hAnsi="Times New Roman" w:eastAsia="宋体" w:cs="Times New Roman"/>
                <w:bCs/>
                <w:color w:val="auto"/>
                <w:szCs w:val="21"/>
                <w:highlight w:val="none"/>
                <w:lang w:eastAsia="zh-CN"/>
              </w:rPr>
            </w:pPr>
            <w:r>
              <w:rPr>
                <w:rFonts w:hint="eastAsia" w:ascii="宋体" w:hAnsi="宋体" w:eastAsia="宋体" w:cs="Times New Roman"/>
                <w:b/>
                <w:bCs/>
                <w:color w:val="auto"/>
                <w:highlight w:val="none"/>
                <w:lang w:val="en-US" w:eastAsia="zh-CN"/>
              </w:rPr>
              <w:t>人民币玖</w:t>
            </w:r>
            <w:r>
              <w:rPr>
                <w:rFonts w:hint="eastAsia" w:ascii="宋体" w:hAnsi="宋体" w:eastAsia="宋体" w:cs="Times New Roman"/>
                <w:b/>
                <w:bCs/>
                <w:color w:val="auto"/>
                <w:highlight w:val="none"/>
                <w:lang w:eastAsia="zh-CN"/>
              </w:rPr>
              <w:t>拾伍万元整（</w:t>
            </w:r>
            <w:r>
              <w:rPr>
                <w:rFonts w:hint="eastAsia" w:ascii="宋体" w:hAnsi="宋体" w:eastAsia="宋体" w:cs="Times New Roman"/>
                <w:b/>
                <w:bCs/>
                <w:color w:val="auto"/>
                <w:highlight w:val="none"/>
                <w:lang w:val="en-US" w:eastAsia="zh-CN"/>
              </w:rPr>
              <w:t>95</w:t>
            </w:r>
            <w:r>
              <w:rPr>
                <w:rFonts w:hint="eastAsia" w:ascii="宋体" w:hAnsi="宋体" w:eastAsia="宋体" w:cs="Times New Roman"/>
                <w:b/>
                <w:bCs/>
                <w:color w:val="auto"/>
                <w:highlight w:val="none"/>
                <w:lang w:eastAsia="zh-CN"/>
              </w:rPr>
              <w:t>0,000.00元）</w:t>
            </w:r>
          </w:p>
        </w:tc>
      </w:tr>
      <w:tr w14:paraId="774F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C5C3D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5</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7D535E">
            <w:pPr>
              <w:spacing w:line="240" w:lineRule="exact"/>
              <w:jc w:val="center"/>
              <w:rPr>
                <w:rFonts w:ascii="宋体" w:hAnsi="宋体" w:eastAsia="宋体" w:cs="Times New Roman"/>
                <w:b/>
                <w:color w:val="auto"/>
              </w:rPr>
            </w:pPr>
            <w:r>
              <w:rPr>
                <w:rFonts w:hint="eastAsia" w:ascii="宋体" w:hAnsi="宋体" w:eastAsia="宋体" w:cs="Times New Roman"/>
                <w:b/>
                <w:color w:val="auto"/>
              </w:rPr>
              <w:t>时间要求</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9A283A">
            <w:pPr>
              <w:autoSpaceDE w:val="0"/>
              <w:autoSpaceDN w:val="0"/>
              <w:adjustRightInd w:val="0"/>
              <w:snapToGrid w:val="0"/>
              <w:spacing w:line="312" w:lineRule="auto"/>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合同签订后</w:t>
            </w:r>
            <w:r>
              <w:rPr>
                <w:rFonts w:hint="eastAsia" w:ascii="Times New Roman" w:hAnsi="Times New Roman" w:eastAsia="宋体" w:cs="Times New Roman"/>
                <w:color w:val="auto"/>
                <w:szCs w:val="21"/>
                <w:highlight w:val="none"/>
                <w:lang w:val="en-US" w:eastAsia="zh-CN"/>
              </w:rPr>
              <w:t>30</w:t>
            </w:r>
            <w:r>
              <w:rPr>
                <w:rFonts w:hint="eastAsia" w:ascii="Times New Roman" w:hAnsi="Times New Roman" w:eastAsia="宋体" w:cs="Times New Roman"/>
                <w:color w:val="auto"/>
                <w:szCs w:val="21"/>
                <w:highlight w:val="none"/>
              </w:rPr>
              <w:t>天内完成</w:t>
            </w:r>
            <w:r>
              <w:rPr>
                <w:rFonts w:hint="eastAsia" w:ascii="Times New Roman" w:hAnsi="Times New Roman" w:eastAsia="宋体" w:cs="Times New Roman"/>
                <w:color w:val="auto"/>
                <w:szCs w:val="21"/>
                <w:highlight w:val="none"/>
                <w:lang w:val="en-US" w:eastAsia="zh-CN"/>
              </w:rPr>
              <w:t>供货</w:t>
            </w:r>
            <w:r>
              <w:rPr>
                <w:rFonts w:hint="eastAsia" w:ascii="Times New Roman" w:hAnsi="Times New Roman" w:eastAsia="宋体" w:cs="Times New Roman"/>
                <w:color w:val="auto"/>
                <w:szCs w:val="21"/>
                <w:highlight w:val="none"/>
              </w:rPr>
              <w:t>安装。</w:t>
            </w:r>
          </w:p>
        </w:tc>
      </w:tr>
      <w:tr w14:paraId="529F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8413C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677FF1">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投标有效期</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BD32C1C">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u w:val="single"/>
              </w:rPr>
              <w:t>90</w:t>
            </w:r>
            <w:r>
              <w:rPr>
                <w:rFonts w:hint="eastAsia" w:ascii="Times New Roman" w:hAnsi="Times New Roman" w:eastAsia="宋体" w:cs="Times New Roman"/>
                <w:color w:val="auto"/>
                <w:szCs w:val="21"/>
                <w:u w:val="single"/>
              </w:rPr>
              <w:t>日</w:t>
            </w:r>
            <w:r>
              <w:rPr>
                <w:rFonts w:hint="eastAsia" w:ascii="Times New Roman" w:hAnsi="Times New Roman" w:eastAsia="宋体" w:cs="Times New Roman"/>
                <w:color w:val="auto"/>
                <w:szCs w:val="21"/>
              </w:rPr>
              <w:t>历天。（从投标截止之日算起）</w:t>
            </w:r>
          </w:p>
        </w:tc>
      </w:tr>
      <w:tr w14:paraId="708C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ACBE9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744B88">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评标方法</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D626DA">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综合评分法</w:t>
            </w:r>
          </w:p>
        </w:tc>
      </w:tr>
      <w:tr w14:paraId="4199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C6AE8C">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252C6D">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签订合同</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2786F6">
            <w:pPr>
              <w:spacing w:line="240" w:lineRule="exact"/>
              <w:rPr>
                <w:rFonts w:ascii="Times New Roman" w:hAnsi="Times New Roman" w:eastAsia="宋体" w:cs="Times New Roman"/>
                <w:b/>
                <w:color w:val="auto"/>
                <w:szCs w:val="21"/>
              </w:rPr>
            </w:pPr>
            <w:r>
              <w:rPr>
                <w:rFonts w:hint="eastAsia" w:ascii="Times New Roman" w:hAnsi="Times New Roman" w:eastAsia="宋体" w:cs="Times New Roman"/>
                <w:bCs/>
                <w:color w:val="auto"/>
                <w:szCs w:val="21"/>
              </w:rPr>
              <w:t>中标通知书发出后</w:t>
            </w:r>
            <w:r>
              <w:rPr>
                <w:rFonts w:hint="eastAsia" w:ascii="Times New Roman" w:hAnsi="Times New Roman" w:eastAsia="宋体" w:cs="Times New Roman"/>
                <w:bCs/>
                <w:color w:val="auto"/>
                <w:szCs w:val="21"/>
                <w:u w:val="single"/>
              </w:rPr>
              <w:t>3</w:t>
            </w:r>
            <w:r>
              <w:rPr>
                <w:rFonts w:ascii="Times New Roman" w:hAnsi="Times New Roman" w:eastAsia="宋体" w:cs="Times New Roman"/>
                <w:bCs/>
                <w:color w:val="auto"/>
                <w:szCs w:val="21"/>
                <w:u w:val="single"/>
              </w:rPr>
              <w:t>0</w:t>
            </w:r>
            <w:r>
              <w:rPr>
                <w:rFonts w:hint="eastAsia" w:ascii="Times New Roman" w:hAnsi="Times New Roman" w:eastAsia="宋体" w:cs="Times New Roman"/>
                <w:bCs/>
                <w:color w:val="auto"/>
                <w:szCs w:val="21"/>
              </w:rPr>
              <w:t>天内</w:t>
            </w:r>
          </w:p>
        </w:tc>
      </w:tr>
      <w:tr w14:paraId="7F2C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2D701D">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34A546">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资金结算</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7A8DD7">
            <w:pPr>
              <w:spacing w:line="240" w:lineRule="exact"/>
              <w:jc w:val="left"/>
              <w:rPr>
                <w:rFonts w:ascii="宋体" w:hAnsi="宋体" w:eastAsia="宋体" w:cs="Times New Roman"/>
                <w:bCs/>
                <w:color w:val="auto"/>
                <w:szCs w:val="21"/>
              </w:rPr>
            </w:pPr>
            <w:r>
              <w:rPr>
                <w:rFonts w:hint="eastAsia" w:ascii="宋体" w:hAnsi="宋体" w:eastAsia="宋体" w:cs="Times New Roman"/>
                <w:bCs/>
                <w:color w:val="auto"/>
                <w:szCs w:val="21"/>
              </w:rPr>
              <w:t>合同生效及具备实施条件，自收到发票后7个工作日内，支付合同总价的40%作为预付款；全部货物安装完毕，系统经试运行并通过验收合格后，自收到发票后7个工作日内，支付剩余款项。</w:t>
            </w:r>
          </w:p>
        </w:tc>
      </w:tr>
      <w:tr w14:paraId="620C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C491B7">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10</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1DC894">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投标报价</w:t>
            </w:r>
          </w:p>
          <w:p w14:paraId="5D7F4593">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与费用</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B9ED2F">
            <w:pPr>
              <w:spacing w:line="24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rPr>
              <w:t>本项目的投标应以人民币报价，投标报价应包括所有费用。</w:t>
            </w:r>
          </w:p>
          <w:p w14:paraId="662E15F6">
            <w:pPr>
              <w:spacing w:line="240" w:lineRule="exact"/>
              <w:rPr>
                <w:rFonts w:ascii="Times New Roman" w:hAnsi="Times New Roman" w:eastAsia="宋体" w:cs="Times New Roman"/>
                <w:bCs/>
                <w:color w:val="auto"/>
                <w:szCs w:val="21"/>
                <w:highlight w:val="none"/>
              </w:rPr>
            </w:pPr>
            <w:r>
              <w:rPr>
                <w:rFonts w:ascii="Times New Roman" w:hAnsi="Times New Roman" w:eastAsia="宋体" w:cs="Times New Roman"/>
                <w:color w:val="auto"/>
                <w:szCs w:val="21"/>
                <w:highlight w:val="none"/>
              </w:rPr>
              <w:t>2.</w:t>
            </w:r>
            <w:r>
              <w:rPr>
                <w:rFonts w:hint="eastAsia" w:ascii="Times New Roman" w:hAnsi="Times New Roman" w:eastAsia="宋体" w:cs="Times New Roman"/>
                <w:color w:val="auto"/>
                <w:szCs w:val="21"/>
                <w:highlight w:val="none"/>
              </w:rPr>
              <w:t>投</w:t>
            </w:r>
            <w:r>
              <w:rPr>
                <w:rFonts w:hint="eastAsia" w:ascii="Times New Roman" w:hAnsi="Times New Roman" w:eastAsia="宋体" w:cs="Times New Roman"/>
                <w:bCs/>
                <w:color w:val="auto"/>
                <w:szCs w:val="21"/>
                <w:highlight w:val="none"/>
              </w:rPr>
              <w:t>标人应承担其参加本招标活动自身所发生的费用。</w:t>
            </w:r>
          </w:p>
          <w:p w14:paraId="16C5E574">
            <w:pPr>
              <w:spacing w:line="240" w:lineRule="exact"/>
              <w:rPr>
                <w:rFonts w:ascii="Times New Roman" w:hAnsi="Times New Roman" w:eastAsia="宋体" w:cs="Times New Roman"/>
                <w:bCs/>
                <w:color w:val="auto"/>
                <w:szCs w:val="21"/>
                <w:highlight w:val="none"/>
              </w:rPr>
            </w:pPr>
            <w:r>
              <w:rPr>
                <w:rFonts w:ascii="Times New Roman" w:hAnsi="Times New Roman" w:eastAsia="宋体" w:cs="Times New Roman"/>
                <w:bCs/>
                <w:color w:val="auto"/>
                <w:szCs w:val="21"/>
                <w:highlight w:val="none"/>
              </w:rPr>
              <w:t>3.</w:t>
            </w:r>
            <w:r>
              <w:rPr>
                <w:rFonts w:hint="eastAsia" w:ascii="Times New Roman" w:hAnsi="Times New Roman" w:eastAsia="宋体" w:cs="Times New Roman"/>
                <w:bCs/>
                <w:color w:val="auto"/>
                <w:szCs w:val="21"/>
                <w:highlight w:val="none"/>
              </w:rPr>
              <w:t>中标人须缴纳招标代理费，收费金额为：</w:t>
            </w:r>
            <w:r>
              <w:rPr>
                <w:rFonts w:hint="eastAsia" w:ascii="Times New Roman" w:hAnsi="Times New Roman" w:eastAsia="宋体" w:cs="Times New Roman"/>
                <w:b w:val="0"/>
                <w:bCs/>
                <w:color w:val="auto"/>
                <w:szCs w:val="21"/>
                <w:highlight w:val="none"/>
              </w:rPr>
              <w:t>人民币</w:t>
            </w:r>
            <w:r>
              <w:rPr>
                <w:rFonts w:hint="eastAsia" w:ascii="Times New Roman" w:hAnsi="Times New Roman" w:eastAsia="宋体" w:cs="Times New Roman"/>
                <w:b w:val="0"/>
                <w:bCs/>
                <w:color w:val="auto"/>
                <w:szCs w:val="21"/>
                <w:highlight w:val="none"/>
                <w:lang w:val="en-US" w:eastAsia="zh-CN"/>
              </w:rPr>
              <w:t>壹万</w:t>
            </w:r>
            <w:r>
              <w:rPr>
                <w:rFonts w:hint="eastAsia" w:ascii="宋体" w:hAnsi="宋体" w:eastAsia="宋体" w:cs="Times New Roman"/>
                <w:b w:val="0"/>
                <w:bCs/>
                <w:color w:val="auto"/>
                <w:highlight w:val="none"/>
                <w:lang w:val="en-US" w:eastAsia="zh-CN"/>
              </w:rPr>
              <w:t>壹</w:t>
            </w:r>
            <w:r>
              <w:rPr>
                <w:rFonts w:hint="eastAsia" w:ascii="Times New Roman" w:hAnsi="Times New Roman" w:eastAsia="宋体" w:cs="Times New Roman"/>
                <w:b w:val="0"/>
                <w:bCs/>
                <w:color w:val="auto"/>
                <w:szCs w:val="21"/>
                <w:highlight w:val="none"/>
              </w:rPr>
              <w:t>仟</w:t>
            </w:r>
            <w:r>
              <w:rPr>
                <w:rFonts w:hint="eastAsia" w:ascii="宋体" w:hAnsi="宋体" w:eastAsia="宋体" w:cs="Times New Roman"/>
                <w:b w:val="0"/>
                <w:bCs/>
                <w:color w:val="auto"/>
                <w:highlight w:val="none"/>
                <w:lang w:eastAsia="zh-CN"/>
              </w:rPr>
              <w:t>伍</w:t>
            </w:r>
            <w:r>
              <w:rPr>
                <w:rFonts w:hint="eastAsia" w:ascii="Times New Roman" w:hAnsi="Times New Roman" w:eastAsia="宋体" w:cs="Times New Roman"/>
                <w:b w:val="0"/>
                <w:bCs/>
                <w:color w:val="auto"/>
                <w:szCs w:val="21"/>
                <w:highlight w:val="none"/>
              </w:rPr>
              <w:t>佰元整（</w:t>
            </w:r>
            <w:r>
              <w:rPr>
                <w:rFonts w:hint="eastAsia" w:ascii="Times New Roman" w:hAnsi="Times New Roman" w:eastAsia="宋体" w:cs="Times New Roman"/>
                <w:b w:val="0"/>
                <w:bCs/>
                <w:color w:val="auto"/>
                <w:szCs w:val="21"/>
                <w:highlight w:val="none"/>
                <w:lang w:val="en-US" w:eastAsia="zh-CN"/>
              </w:rPr>
              <w:t>11</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5</w:t>
            </w:r>
            <w:r>
              <w:rPr>
                <w:rFonts w:hint="eastAsia" w:ascii="Times New Roman" w:hAnsi="Times New Roman" w:eastAsia="宋体" w:cs="Times New Roman"/>
                <w:b w:val="0"/>
                <w:bCs/>
                <w:color w:val="auto"/>
                <w:szCs w:val="21"/>
                <w:highlight w:val="none"/>
              </w:rPr>
              <w:t>00.00元）。</w:t>
            </w:r>
          </w:p>
          <w:p w14:paraId="7D7E7E16">
            <w:pPr>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rPr>
              <w:t>4.</w:t>
            </w:r>
            <w:r>
              <w:rPr>
                <w:rFonts w:hint="eastAsia" w:ascii="Times New Roman" w:hAnsi="Times New Roman" w:eastAsia="宋体" w:cs="Times New Roman"/>
                <w:color w:val="auto"/>
                <w:highlight w:val="none"/>
              </w:rPr>
              <w:t>中标通知书发出的同时，中标人应及时支付招标代理费，收到服务费后提供全额发票。</w:t>
            </w:r>
            <w:r>
              <w:rPr>
                <w:rFonts w:hint="eastAsia" w:ascii="宋体" w:hAnsi="宋体" w:eastAsia="宋体" w:cs="宋体"/>
                <w:color w:val="auto"/>
                <w:highlight w:val="none"/>
              </w:rPr>
              <w:t>中标结果确认后，因中标单位自身原因退出中标，招标代理费不予退回。</w:t>
            </w:r>
          </w:p>
        </w:tc>
      </w:tr>
      <w:tr w14:paraId="3605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C35773">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FE6EF8">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银行账号</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D18883B">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收款单位：深圳市国信招标有限公司舟山分公司</w:t>
            </w:r>
          </w:p>
          <w:p w14:paraId="69D8A3B1">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开户银行：中国工商银行舟山市定海区支行</w:t>
            </w:r>
          </w:p>
          <w:p w14:paraId="35238314">
            <w:pPr>
              <w:spacing w:line="240" w:lineRule="exact"/>
              <w:rPr>
                <w:rFonts w:ascii="Times New Roman" w:hAnsi="Times New Roman" w:eastAsia="宋体" w:cs="Times New Roman"/>
                <w:color w:val="auto"/>
                <w:szCs w:val="21"/>
              </w:rPr>
            </w:pPr>
            <w:r>
              <w:rPr>
                <w:rFonts w:hint="eastAsia" w:ascii="Times New Roman" w:hAnsi="Times New Roman" w:eastAsia="宋体" w:cs="Times New Roman"/>
                <w:color w:val="auto"/>
                <w:szCs w:val="21"/>
              </w:rPr>
              <w:t>银行账号：</w:t>
            </w:r>
            <w:r>
              <w:rPr>
                <w:rFonts w:ascii="Times New Roman" w:hAnsi="Times New Roman" w:eastAsia="宋体" w:cs="Times New Roman"/>
                <w:color w:val="auto"/>
                <w:szCs w:val="21"/>
              </w:rPr>
              <w:t>1206020209200081758</w:t>
            </w:r>
          </w:p>
        </w:tc>
      </w:tr>
      <w:tr w14:paraId="7643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A5E8BA">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3E60EC">
            <w:pPr>
              <w:spacing w:line="240" w:lineRule="exact"/>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质量标准</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A10854">
            <w:pPr>
              <w:spacing w:line="240" w:lineRule="exact"/>
              <w:rPr>
                <w:rFonts w:ascii="Times New Roman" w:hAnsi="Times New Roman" w:eastAsia="宋体" w:cs="Times New Roman"/>
                <w:color w:val="auto"/>
                <w:szCs w:val="21"/>
              </w:rPr>
            </w:pPr>
            <w:r>
              <w:rPr>
                <w:rFonts w:hint="eastAsia" w:ascii="宋体" w:hAnsi="宋体" w:eastAsia="宋体" w:cs="Times New Roman"/>
                <w:color w:val="auto"/>
              </w:rPr>
              <w:t>合同约定，经验收合格</w:t>
            </w:r>
          </w:p>
        </w:tc>
      </w:tr>
      <w:tr w14:paraId="0F2C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1AAC65">
            <w:pPr>
              <w:snapToGrid w:val="0"/>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13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4962B">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szCs w:val="21"/>
              </w:rPr>
              <w:t>履约保证金</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D449A5">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无</w:t>
            </w:r>
          </w:p>
        </w:tc>
      </w:tr>
      <w:tr w14:paraId="6B13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F8FDE">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1C0FDE">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0B57D264">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组成</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ECB57E">
            <w:pPr>
              <w:snapToGrid w:val="0"/>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投标文件由资格响应文件、商务及技术响应文件、报价文件组成。</w:t>
            </w:r>
          </w:p>
        </w:tc>
      </w:tr>
      <w:tr w14:paraId="20A6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2030B7">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5</w:t>
            </w:r>
          </w:p>
        </w:tc>
        <w:tc>
          <w:tcPr>
            <w:tcW w:w="13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C963360">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3F4DD53C">
            <w:pPr>
              <w:ind w:firstLine="517" w:firstLineChars="245"/>
              <w:rPr>
                <w:rFonts w:ascii="Times New Roman" w:hAnsi="Times New Roman" w:eastAsia="宋体" w:cs="Times New Roman"/>
                <w:b/>
                <w:color w:val="auto"/>
                <w:szCs w:val="21"/>
                <w:shd w:val="pct10" w:color="auto" w:fill="FFFFFF"/>
              </w:rPr>
            </w:pPr>
            <w:r>
              <w:rPr>
                <w:rFonts w:hint="eastAsia" w:ascii="Times New Roman" w:hAnsi="Times New Roman" w:eastAsia="宋体" w:cs="Times New Roman"/>
                <w:b/>
                <w:color w:val="auto"/>
              </w:rPr>
              <w:t>制作</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14F262">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本项目实行电子投标。</w:t>
            </w:r>
          </w:p>
          <w:p w14:paraId="277E3E18">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投标人应准备电子投标文件、以介质存储的数据电文形式的备份投标文件：</w:t>
            </w:r>
          </w:p>
          <w:p w14:paraId="1338648A">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）电子投标文件，按政采云平台项目采购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电子交易操作指南及本招标文件要求递交。</w:t>
            </w:r>
          </w:p>
          <w:p w14:paraId="6E6CAF84">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3279C429">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投标文件均由资格响应文件、商务及技术响应文件、报价文件组成。</w:t>
            </w:r>
          </w:p>
        </w:tc>
      </w:tr>
      <w:tr w14:paraId="0CE6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5C1148">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EB0CB7">
            <w:pPr>
              <w:snapToGrid w:val="0"/>
              <w:jc w:val="center"/>
              <w:rPr>
                <w:rFonts w:ascii="Times New Roman" w:hAnsi="Times New Roman" w:eastAsia="宋体" w:cs="Times New Roman"/>
                <w:b/>
                <w:color w:val="auto"/>
              </w:rPr>
            </w:pPr>
            <w:r>
              <w:rPr>
                <w:rFonts w:hint="eastAsia" w:ascii="Times New Roman" w:hAnsi="Times New Roman" w:eastAsia="宋体" w:cs="Times New Roman"/>
                <w:b/>
                <w:color w:val="auto"/>
              </w:rPr>
              <w:t>投标文件的</w:t>
            </w:r>
          </w:p>
          <w:p w14:paraId="320D3BD4">
            <w:pPr>
              <w:jc w:val="center"/>
              <w:rPr>
                <w:rFonts w:ascii="Times New Roman" w:hAnsi="Times New Roman" w:eastAsia="宋体" w:cs="Times New Roman"/>
                <w:b/>
                <w:color w:val="auto"/>
                <w:sz w:val="22"/>
                <w:shd w:val="pct10" w:color="auto" w:fill="FFFFFF"/>
              </w:rPr>
            </w:pPr>
            <w:r>
              <w:rPr>
                <w:rFonts w:hint="eastAsia" w:ascii="Times New Roman" w:hAnsi="Times New Roman" w:eastAsia="宋体" w:cs="Times New Roman"/>
                <w:b/>
                <w:color w:val="auto"/>
              </w:rPr>
              <w:t>组成</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9B5E26">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C713D16">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投标人应当在规定时间前将以介质存储的数据电文形式的备份投标文件寄到或送达采购代理公司：舟山市定海区昌国路</w:t>
            </w:r>
            <w:r>
              <w:rPr>
                <w:rFonts w:ascii="Times New Roman" w:hAnsi="Times New Roman" w:eastAsia="宋体" w:cs="Times New Roman"/>
                <w:color w:val="auto"/>
                <w:sz w:val="22"/>
              </w:rPr>
              <w:t>232</w:t>
            </w:r>
            <w:r>
              <w:rPr>
                <w:rFonts w:hint="eastAsia" w:ascii="Times New Roman" w:hAnsi="Times New Roman" w:eastAsia="宋体" w:cs="Times New Roman"/>
                <w:color w:val="auto"/>
                <w:sz w:val="22"/>
              </w:rPr>
              <w:t>号中楼</w:t>
            </w:r>
            <w:r>
              <w:rPr>
                <w:rFonts w:ascii="Times New Roman" w:hAnsi="Times New Roman" w:eastAsia="宋体" w:cs="Times New Roman"/>
                <w:color w:val="auto"/>
                <w:sz w:val="22"/>
              </w:rPr>
              <w:t>202</w:t>
            </w:r>
            <w:r>
              <w:rPr>
                <w:rFonts w:hint="eastAsia" w:ascii="Times New Roman" w:hAnsi="Times New Roman" w:eastAsia="宋体" w:cs="Times New Roman"/>
                <w:color w:val="auto"/>
                <w:sz w:val="22"/>
              </w:rPr>
              <w:t>。逾期送达或未密封将被拒收。也可现场递交。</w:t>
            </w:r>
          </w:p>
          <w:p w14:paraId="3D92F83B">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投标人递交以介质存储的数据电文形式的备份投标文件时，如出现下列情况之一的，将被拒收：</w:t>
            </w:r>
          </w:p>
          <w:p w14:paraId="795ABB82">
            <w:pPr>
              <w:rPr>
                <w:rFonts w:ascii="Times New Roman" w:hAnsi="Times New Roman" w:eastAsia="宋体" w:cs="Times New Roman"/>
                <w:color w:val="auto"/>
                <w:sz w:val="22"/>
              </w:rPr>
            </w:pPr>
            <w:r>
              <w:rPr>
                <w:rFonts w:ascii="Times New Roman" w:hAnsi="Times New Roman" w:eastAsia="宋体" w:cs="Times New Roman"/>
                <w:color w:val="auto"/>
                <w:sz w:val="22"/>
              </w:rPr>
              <w:t>1.</w:t>
            </w:r>
            <w:r>
              <w:rPr>
                <w:rFonts w:hint="eastAsia" w:ascii="Times New Roman" w:hAnsi="Times New Roman" w:eastAsia="宋体" w:cs="Times New Roman"/>
                <w:color w:val="auto"/>
                <w:sz w:val="22"/>
              </w:rPr>
              <w:t>未按规定密封或标记的投标文件；</w:t>
            </w:r>
          </w:p>
          <w:p w14:paraId="564F08B6">
            <w:pPr>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由于包装不妥，在送交途中严重破损或失散的；</w:t>
            </w:r>
          </w:p>
          <w:p w14:paraId="1E53212E">
            <w:pPr>
              <w:rPr>
                <w:rFonts w:ascii="Times New Roman" w:hAnsi="Times New Roman" w:eastAsia="宋体" w:cs="Times New Roman"/>
                <w:color w:val="auto"/>
                <w:sz w:val="22"/>
              </w:rPr>
            </w:pPr>
            <w:r>
              <w:rPr>
                <w:rFonts w:ascii="Times New Roman" w:hAnsi="Times New Roman" w:eastAsia="宋体" w:cs="Times New Roman"/>
                <w:color w:val="auto"/>
                <w:sz w:val="22"/>
              </w:rPr>
              <w:t>3.</w:t>
            </w:r>
            <w:r>
              <w:rPr>
                <w:rFonts w:hint="eastAsia" w:ascii="Times New Roman" w:hAnsi="Times New Roman" w:eastAsia="宋体" w:cs="Times New Roman"/>
                <w:color w:val="auto"/>
                <w:sz w:val="22"/>
              </w:rPr>
              <w:t>未成功办理投标人报名手续的；</w:t>
            </w:r>
          </w:p>
          <w:p w14:paraId="32407D9A">
            <w:pPr>
              <w:rPr>
                <w:rFonts w:ascii="Times New Roman" w:hAnsi="Times New Roman" w:eastAsia="宋体" w:cs="Times New Roman"/>
                <w:color w:val="auto"/>
                <w:sz w:val="22"/>
              </w:rPr>
            </w:pPr>
            <w:r>
              <w:rPr>
                <w:rFonts w:ascii="Times New Roman" w:hAnsi="Times New Roman" w:eastAsia="宋体" w:cs="Times New Roman"/>
                <w:color w:val="auto"/>
                <w:sz w:val="22"/>
              </w:rPr>
              <w:t>4.</w:t>
            </w:r>
            <w:r>
              <w:rPr>
                <w:rFonts w:hint="eastAsia" w:ascii="Times New Roman" w:hAnsi="Times New Roman" w:eastAsia="宋体" w:cs="Times New Roman"/>
                <w:color w:val="auto"/>
                <w:sz w:val="22"/>
              </w:rPr>
              <w:t>超过截止时间送达的；</w:t>
            </w:r>
          </w:p>
          <w:p w14:paraId="463AFC19">
            <w:pPr>
              <w:rPr>
                <w:rFonts w:ascii="Times New Roman" w:hAnsi="Times New Roman" w:eastAsia="宋体" w:cs="Times New Roman"/>
                <w:color w:val="auto"/>
                <w:sz w:val="22"/>
              </w:rPr>
            </w:pPr>
            <w:r>
              <w:rPr>
                <w:rFonts w:hint="eastAsia" w:ascii="Times New Roman" w:hAnsi="Times New Roman" w:eastAsia="宋体" w:cs="Times New Roman"/>
                <w:color w:val="auto"/>
                <w:sz w:val="22"/>
              </w:rPr>
              <w:t>仅提供备份投标文件的，投标无效。</w:t>
            </w:r>
          </w:p>
          <w:p w14:paraId="4FA309CA">
            <w:pPr>
              <w:rPr>
                <w:rFonts w:ascii="Times New Roman" w:hAnsi="Times New Roman" w:eastAsia="宋体" w:cs="Times New Roman"/>
                <w:color w:val="auto"/>
                <w:sz w:val="22"/>
              </w:rPr>
            </w:pPr>
            <w:r>
              <w:rPr>
                <w:rFonts w:hint="eastAsia" w:ascii="Times New Roman" w:hAnsi="Times New Roman" w:eastAsia="宋体" w:cs="Times New Roman"/>
                <w:color w:val="auto"/>
                <w:sz w:val="22"/>
              </w:rPr>
              <w:t>投标人可以不提供备份投标文件，造成项目开评标活动无法进行下去的，投标无效，相关风险由投标人自行承担。</w:t>
            </w:r>
          </w:p>
        </w:tc>
      </w:tr>
      <w:tr w14:paraId="7B91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1CB951">
            <w:pPr>
              <w:snapToGrid w:val="0"/>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5C7196">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投标人注册</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55FC71">
            <w:pPr>
              <w:spacing w:beforeLines="10"/>
              <w:jc w:val="left"/>
              <w:rPr>
                <w:rFonts w:ascii="Times New Roman" w:hAnsi="Times New Roman" w:eastAsia="宋体" w:cs="Times New Roman"/>
                <w:bCs/>
                <w:snapToGrid w:val="0"/>
                <w:color w:val="auto"/>
                <w:kern w:val="0"/>
              </w:rPr>
            </w:pPr>
            <w:r>
              <w:rPr>
                <w:rFonts w:hint="eastAsia" w:ascii="Times New Roman" w:hAnsi="Times New Roman" w:eastAsia="宋体" w:cs="Times New Roman"/>
                <w:bCs/>
                <w:snapToGrid w:val="0"/>
                <w:color w:val="auto"/>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color w:val="auto"/>
                <w:kern w:val="0"/>
              </w:rPr>
              <w:t>2010</w:t>
            </w:r>
            <w:r>
              <w:rPr>
                <w:rFonts w:hint="eastAsia" w:ascii="Times New Roman" w:hAnsi="Times New Roman" w:eastAsia="宋体" w:cs="Times New Roman"/>
                <w:bCs/>
                <w:snapToGrid w:val="0"/>
                <w:color w:val="auto"/>
                <w:kern w:val="0"/>
              </w:rPr>
              <w:t>】</w:t>
            </w:r>
            <w:r>
              <w:rPr>
                <w:rFonts w:ascii="Times New Roman" w:hAnsi="Times New Roman" w:eastAsia="宋体" w:cs="Times New Roman"/>
                <w:bCs/>
                <w:snapToGrid w:val="0"/>
                <w:color w:val="auto"/>
                <w:kern w:val="0"/>
              </w:rPr>
              <w:t>8</w:t>
            </w:r>
            <w:r>
              <w:rPr>
                <w:rFonts w:hint="eastAsia" w:ascii="Times New Roman" w:hAnsi="Times New Roman" w:eastAsia="宋体" w:cs="Times New Roman"/>
                <w:bCs/>
                <w:snapToGrid w:val="0"/>
                <w:color w:val="auto"/>
                <w:kern w:val="0"/>
              </w:rPr>
              <w:t>号文）的要求，通过浙江政府采购网申请注册加入政府采购投标人库。以免影响享受相关政策优惠及成交后的款项支付。</w:t>
            </w:r>
          </w:p>
          <w:p w14:paraId="6B6FC899">
            <w:pPr>
              <w:spacing w:beforeLines="10"/>
              <w:jc w:val="left"/>
              <w:rPr>
                <w:rFonts w:ascii="Times New Roman" w:hAnsi="Times New Roman" w:eastAsia="宋体" w:cs="Times New Roman"/>
                <w:color w:val="auto"/>
                <w:szCs w:val="21"/>
              </w:rPr>
            </w:pPr>
            <w:r>
              <w:rPr>
                <w:rFonts w:hint="eastAsia" w:ascii="Times New Roman" w:hAnsi="Times New Roman" w:eastAsia="宋体" w:cs="Times New Roman"/>
                <w:bCs/>
                <w:snapToGrid w:val="0"/>
                <w:color w:val="auto"/>
                <w:kern w:val="0"/>
              </w:rPr>
              <w:t>投标人在申请注册前，请认真阅读，学习《中华人民共和国政府采购法》和《浙江省政府采购投标人注册及诚信管理暂行办法》等相关法规规定。</w:t>
            </w:r>
          </w:p>
        </w:tc>
      </w:tr>
      <w:tr w14:paraId="4951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1F03C1">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509D2E">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不良信用记录查询</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953D7B">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根据财库</w:t>
            </w:r>
            <w:r>
              <w:rPr>
                <w:rFonts w:ascii="Times New Roman" w:hAnsi="Times New Roman" w:eastAsia="宋体" w:cs="Times New Roman"/>
                <w:color w:val="auto"/>
                <w:szCs w:val="21"/>
              </w:rPr>
              <w:t>[2016]125</w:t>
            </w:r>
            <w:r>
              <w:rPr>
                <w:rFonts w:hint="eastAsia" w:ascii="Times New Roman" w:hAnsi="Times New Roman" w:eastAsia="宋体" w:cs="Times New Roman"/>
                <w:color w:val="auto"/>
                <w:szCs w:val="21"/>
              </w:rPr>
              <w:t>号文件：</w:t>
            </w:r>
          </w:p>
          <w:p w14:paraId="4D9D30DB">
            <w:pPr>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至本项目投标截止前未被列入</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信用中国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网站</w:t>
            </w:r>
            <w:r>
              <w:rPr>
                <w:rFonts w:ascii="Times New Roman" w:hAnsi="Times New Roman" w:eastAsia="宋体" w:cs="Times New Roman"/>
                <w:color w:val="auto"/>
                <w:szCs w:val="21"/>
              </w:rPr>
              <w:t>(www.creditchina.gov.cn)“</w:t>
            </w:r>
            <w:r>
              <w:rPr>
                <w:rFonts w:hint="eastAsia" w:ascii="Times New Roman" w:hAnsi="Times New Roman" w:eastAsia="宋体" w:cs="Times New Roman"/>
                <w:color w:val="auto"/>
                <w:szCs w:val="21"/>
              </w:rPr>
              <w:t>记录失信被执行人或重大税收违法案件当事人名单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记录名单。</w:t>
            </w:r>
          </w:p>
          <w:p w14:paraId="5D9943EB">
            <w:pPr>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至本项目投标截止前不处于中国政府采购网</w:t>
            </w:r>
            <w:r>
              <w:rPr>
                <w:rFonts w:ascii="Times New Roman" w:hAnsi="Times New Roman" w:eastAsia="宋体" w:cs="Times New Roman"/>
                <w:color w:val="auto"/>
                <w:szCs w:val="21"/>
              </w:rPr>
              <w:t>(www.ccgp.gov.cn)“</w:t>
            </w:r>
            <w:r>
              <w:rPr>
                <w:rFonts w:hint="eastAsia" w:ascii="Times New Roman" w:hAnsi="Times New Roman" w:eastAsia="宋体" w:cs="Times New Roman"/>
                <w:color w:val="auto"/>
                <w:szCs w:val="21"/>
              </w:rPr>
              <w:t>政府采购严重违法失信行为信息记录</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中的禁止参加政府采购活动期间。</w:t>
            </w:r>
          </w:p>
          <w:p w14:paraId="1DF20D43">
            <w:pPr>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b/>
                <w:color w:val="auto"/>
              </w:rPr>
              <w:t>查询截图，（截图查询网站时间须在开标截止前二个星期内）。</w:t>
            </w:r>
            <w:r>
              <w:rPr>
                <w:rFonts w:hint="eastAsia" w:ascii="Times New Roman" w:hAnsi="Times New Roman" w:eastAsia="宋体" w:cs="Times New Roman"/>
                <w:color w:val="auto"/>
                <w:szCs w:val="21"/>
              </w:rPr>
              <w:t>对列入失信被执行人、重大税收违法案件当事人名单、政府采购严重违法失信行为记录名单的供应商，</w:t>
            </w:r>
            <w:r>
              <w:rPr>
                <w:rFonts w:hint="eastAsia" w:ascii="Times New Roman" w:hAnsi="Times New Roman" w:eastAsia="宋体" w:cs="Times New Roman"/>
                <w:b/>
                <w:color w:val="auto"/>
                <w:szCs w:val="21"/>
              </w:rPr>
              <w:t>其投标将作无效标处理</w:t>
            </w:r>
            <w:r>
              <w:rPr>
                <w:rFonts w:hint="eastAsia" w:ascii="Times New Roman" w:hAnsi="Times New Roman" w:eastAsia="宋体" w:cs="Times New Roman"/>
                <w:color w:val="auto"/>
                <w:szCs w:val="21"/>
              </w:rPr>
              <w:t>。</w:t>
            </w:r>
          </w:p>
        </w:tc>
      </w:tr>
      <w:tr w14:paraId="53C7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6EE618">
            <w:pPr>
              <w:snapToGrid w:val="0"/>
              <w:spacing w:line="240" w:lineRule="exact"/>
              <w:jc w:val="center"/>
              <w:rPr>
                <w:rFonts w:ascii="Times New Roman" w:hAnsi="Times New Roman" w:eastAsia="宋体" w:cs="Times New Roman"/>
                <w:b/>
                <w:color w:val="auto"/>
              </w:rPr>
            </w:pPr>
            <w:r>
              <w:rPr>
                <w:rFonts w:ascii="Times New Roman" w:hAnsi="Times New Roman" w:eastAsia="宋体" w:cs="Times New Roman"/>
                <w:b/>
                <w:color w:val="auto"/>
              </w:rPr>
              <w:t>1</w:t>
            </w:r>
            <w:r>
              <w:rPr>
                <w:rFonts w:hint="eastAsia" w:ascii="Times New Roman" w:hAnsi="Times New Roman" w:eastAsia="宋体" w:cs="Times New Roman"/>
                <w:b/>
                <w:color w:val="auto"/>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C56150">
            <w:pPr>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中小企业有关政策</w:t>
            </w:r>
          </w:p>
        </w:tc>
        <w:tc>
          <w:tcPr>
            <w:tcW w:w="8994"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495ECC">
            <w:pPr>
              <w:numPr>
                <w:ilvl w:val="0"/>
                <w:numId w:val="0"/>
              </w:numPr>
              <w:rPr>
                <w:rFonts w:hint="eastAsia" w:ascii="宋体" w:hAnsi="宋体" w:eastAsia="宋体"/>
                <w:b/>
                <w:bCs/>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1</w:t>
            </w:r>
            <w:r>
              <w:rPr>
                <w:rFonts w:hint="eastAsia" w:ascii="宋体" w:hAnsi="宋体" w:eastAsia="宋体"/>
                <w:color w:val="auto"/>
                <w:highlight w:val="none"/>
                <w:lang w:eastAsia="zh-CN"/>
              </w:rPr>
              <w:t>）</w:t>
            </w:r>
            <w:r>
              <w:rPr>
                <w:rFonts w:hint="eastAsia" w:ascii="宋体" w:hAnsi="宋体" w:eastAsia="宋体"/>
                <w:color w:val="auto"/>
                <w:highlight w:val="none"/>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b/>
                <w:bCs/>
                <w:color w:val="auto"/>
                <w:highlight w:val="none"/>
              </w:rPr>
              <w:t>本项目不专门面向中小企业</w:t>
            </w:r>
            <w:r>
              <w:rPr>
                <w:rFonts w:hint="eastAsia" w:ascii="宋体" w:hAnsi="宋体" w:eastAsia="宋体"/>
                <w:b/>
                <w:bCs/>
                <w:color w:val="auto"/>
                <w:highlight w:val="none"/>
                <w:lang w:eastAsia="zh-CN"/>
              </w:rPr>
              <w:t>，</w:t>
            </w:r>
            <w:r>
              <w:rPr>
                <w:rFonts w:hint="eastAsia" w:ascii="宋体" w:hAnsi="宋体" w:eastAsia="宋体"/>
                <w:b/>
                <w:bCs/>
                <w:color w:val="auto"/>
                <w:highlight w:val="none"/>
              </w:rPr>
              <w:t>本项目对应的中小企业划分标准所属行业：</w:t>
            </w:r>
            <w:r>
              <w:rPr>
                <w:rFonts w:hint="eastAsia" w:ascii="宋体" w:hAnsi="宋体" w:eastAsia="宋体"/>
                <w:b/>
                <w:bCs/>
                <w:color w:val="auto"/>
                <w:highlight w:val="none"/>
                <w:lang w:val="en-US" w:eastAsia="zh-CN"/>
              </w:rPr>
              <w:t>工</w:t>
            </w:r>
            <w:r>
              <w:rPr>
                <w:rFonts w:hint="eastAsia" w:ascii="宋体" w:hAnsi="宋体" w:eastAsia="宋体"/>
                <w:b/>
                <w:bCs/>
                <w:color w:val="auto"/>
                <w:highlight w:val="none"/>
              </w:rPr>
              <w:t>业。</w:t>
            </w:r>
          </w:p>
          <w:p w14:paraId="27654D41">
            <w:pPr>
              <w:numPr>
                <w:ilvl w:val="0"/>
                <w:numId w:val="0"/>
              </w:numPr>
              <w:rPr>
                <w:rFonts w:hint="eastAsia" w:ascii="宋体" w:hAnsi="宋体" w:eastAsia="宋体"/>
                <w:b w:val="0"/>
                <w:bCs w:val="0"/>
                <w:color w:val="auto"/>
                <w:highlight w:val="none"/>
              </w:rPr>
            </w:pPr>
            <w:r>
              <w:rPr>
                <w:rFonts w:hint="eastAsia" w:ascii="宋体" w:hAnsi="宋体" w:eastAsia="宋体"/>
                <w:b w:val="0"/>
                <w:bCs w:val="0"/>
                <w:color w:val="auto"/>
                <w:highlight w:val="none"/>
              </w:rPr>
              <w:t>未提供完整证明材料的，投标报价不予扣减。</w:t>
            </w:r>
          </w:p>
          <w:p w14:paraId="41F7A104">
            <w:pPr>
              <w:rPr>
                <w:rFonts w:hint="eastAsia" w:ascii="宋体" w:hAnsi="宋体" w:eastAsia="宋体"/>
                <w:color w:val="auto"/>
                <w:highlight w:val="none"/>
              </w:rPr>
            </w:pPr>
            <w:r>
              <w:rPr>
                <w:rFonts w:hint="eastAsia" w:ascii="宋体" w:hAnsi="宋体" w:eastAsia="宋体"/>
                <w:color w:val="auto"/>
                <w:highlight w:val="none"/>
              </w:rPr>
              <w:t>（2）根据《关于政府采购支持监狱企业发展有关问题的通知》（财库[2014]68号）的规定，供应商如为监狱企业且所投产品为小型或微型企业生产的，其投标报价扣除10%后参与评审。</w:t>
            </w:r>
          </w:p>
          <w:p w14:paraId="3D023598">
            <w:pPr>
              <w:rPr>
                <w:rFonts w:hint="eastAsia" w:ascii="宋体" w:hAnsi="宋体" w:eastAsia="宋体"/>
                <w:color w:val="auto"/>
                <w:highlight w:val="none"/>
              </w:rPr>
            </w:pPr>
            <w:r>
              <w:rPr>
                <w:rFonts w:hint="eastAsia" w:ascii="宋体" w:hAnsi="宋体" w:eastAsia="宋体"/>
                <w:color w:val="auto"/>
                <w:highlight w:val="none"/>
              </w:rPr>
              <w:t>投标文件中须同时提供：供应商的省级以上监狱管理局、戒毒管理局（含新疆生产建设兵团）出具的属于监狱企业的证明文件，投标产品制造商的小微企业证明，未提供完整证明材料的，投标报价不予扣减。</w:t>
            </w:r>
          </w:p>
          <w:p w14:paraId="5227C7F9">
            <w:pPr>
              <w:rPr>
                <w:rFonts w:hint="eastAsia" w:ascii="宋体" w:hAnsi="宋体" w:eastAsia="宋体"/>
                <w:color w:val="auto"/>
                <w:highlight w:val="none"/>
              </w:rPr>
            </w:pPr>
            <w:r>
              <w:rPr>
                <w:rFonts w:hint="eastAsia" w:ascii="宋体" w:hAnsi="宋体" w:eastAsia="宋体"/>
                <w:color w:val="auto"/>
                <w:highlight w:val="none"/>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6AC2E8D5">
            <w:pPr>
              <w:rPr>
                <w:rFonts w:hint="eastAsia" w:ascii="宋体" w:hAnsi="宋体" w:eastAsia="宋体"/>
                <w:color w:val="auto"/>
                <w:highlight w:val="none"/>
              </w:rPr>
            </w:pPr>
            <w:r>
              <w:rPr>
                <w:rFonts w:hint="eastAsia" w:ascii="宋体" w:hAnsi="宋体" w:eastAsia="宋体"/>
                <w:color w:val="auto"/>
                <w:highlight w:val="none"/>
              </w:rPr>
              <w:t>投标文件中须提供：《残疾人福利性单位声明函》，未提供完整证明材料的，投标报价不予扣减。</w:t>
            </w:r>
          </w:p>
          <w:p w14:paraId="358C9C81">
            <w:pPr>
              <w:rPr>
                <w:rFonts w:hint="eastAsia" w:ascii="宋体" w:hAnsi="宋体" w:eastAsia="宋体"/>
                <w:color w:val="auto"/>
                <w:highlight w:val="none"/>
              </w:rPr>
            </w:pPr>
            <w:r>
              <w:rPr>
                <w:rFonts w:hint="eastAsia" w:ascii="宋体" w:hAnsi="宋体" w:eastAsia="宋体"/>
                <w:color w:val="auto"/>
                <w:highlight w:val="none"/>
              </w:rPr>
              <w:t>上述</w:t>
            </w:r>
            <w:r>
              <w:rPr>
                <w:rFonts w:hint="eastAsia" w:ascii="宋体" w:hAnsi="宋体"/>
                <w:color w:val="auto"/>
                <w:highlight w:val="none"/>
                <w:lang w:eastAsia="zh-CN"/>
              </w:rPr>
              <w:t>（</w:t>
            </w:r>
            <w:r>
              <w:rPr>
                <w:rFonts w:hint="eastAsia" w:ascii="宋体" w:hAnsi="宋体" w:eastAsia="宋体"/>
                <w:color w:val="auto"/>
                <w:highlight w:val="none"/>
              </w:rPr>
              <w:t>1</w:t>
            </w:r>
            <w:r>
              <w:rPr>
                <w:rFonts w:hint="eastAsia" w:ascii="宋体" w:hAnsi="宋体"/>
                <w:color w:val="auto"/>
                <w:highlight w:val="none"/>
                <w:lang w:eastAsia="zh-CN"/>
              </w:rPr>
              <w:t>）、（</w:t>
            </w:r>
            <w:r>
              <w:rPr>
                <w:rFonts w:hint="eastAsia" w:ascii="宋体" w:hAnsi="宋体" w:eastAsia="宋体"/>
                <w:color w:val="auto"/>
                <w:highlight w:val="none"/>
              </w:rPr>
              <w:t>2</w:t>
            </w:r>
            <w:r>
              <w:rPr>
                <w:rFonts w:hint="eastAsia" w:ascii="宋体" w:hAnsi="宋体"/>
                <w:color w:val="auto"/>
                <w:highlight w:val="none"/>
                <w:lang w:eastAsia="zh-CN"/>
              </w:rPr>
              <w:t>）、（</w:t>
            </w:r>
            <w:r>
              <w:rPr>
                <w:rFonts w:hint="eastAsia" w:ascii="宋体" w:hAnsi="宋体" w:eastAsia="宋体"/>
                <w:color w:val="auto"/>
                <w:highlight w:val="none"/>
              </w:rPr>
              <w:t>3</w:t>
            </w:r>
            <w:r>
              <w:rPr>
                <w:rFonts w:hint="eastAsia" w:ascii="宋体" w:hAnsi="宋体"/>
                <w:color w:val="auto"/>
                <w:highlight w:val="none"/>
                <w:lang w:eastAsia="zh-CN"/>
              </w:rPr>
              <w:t>）</w:t>
            </w:r>
            <w:r>
              <w:rPr>
                <w:rFonts w:hint="eastAsia" w:ascii="宋体" w:hAnsi="宋体" w:eastAsia="宋体"/>
                <w:color w:val="auto"/>
                <w:highlight w:val="none"/>
              </w:rPr>
              <w:t>政策不重复计算。</w:t>
            </w:r>
          </w:p>
          <w:p w14:paraId="7B3EEDFC">
            <w:pPr>
              <w:snapToGrid w:val="0"/>
              <w:rPr>
                <w:rFonts w:ascii="Times New Roman" w:hAnsi="Times New Roman" w:eastAsia="宋体" w:cs="Times New Roman"/>
                <w:color w:val="auto"/>
                <w:szCs w:val="21"/>
              </w:rPr>
            </w:pPr>
            <w:r>
              <w:rPr>
                <w:rFonts w:hint="eastAsia" w:ascii="宋体" w:hAnsi="宋体" w:eastAsia="宋体"/>
                <w:color w:val="auto"/>
                <w:highlight w:val="none"/>
              </w:rPr>
              <w:t>此项由评标委员会集体核实后统一打分。</w:t>
            </w:r>
          </w:p>
        </w:tc>
      </w:tr>
    </w:tbl>
    <w:p w14:paraId="250191BD">
      <w:pPr>
        <w:snapToGrid w:val="0"/>
        <w:spacing w:before="120" w:line="312" w:lineRule="auto"/>
        <w:rPr>
          <w:rFonts w:ascii="Times New Roman" w:hAnsi="Times New Roman" w:eastAsia="宋体" w:cs="Times New Roman"/>
          <w:b/>
          <w:color w:val="auto"/>
          <w:sz w:val="28"/>
        </w:rPr>
      </w:pPr>
    </w:p>
    <w:p w14:paraId="3FC3431A">
      <w:pPr>
        <w:snapToGrid w:val="0"/>
        <w:spacing w:before="120" w:line="312" w:lineRule="auto"/>
        <w:jc w:val="center"/>
        <w:rPr>
          <w:rFonts w:hint="eastAsia" w:ascii="Times New Roman" w:hAnsi="Times New Roman" w:eastAsia="宋体" w:cs="Times New Roman"/>
          <w:b/>
          <w:color w:val="auto"/>
          <w:sz w:val="28"/>
        </w:rPr>
      </w:pPr>
    </w:p>
    <w:p w14:paraId="01D46A15">
      <w:pPr>
        <w:snapToGrid w:val="0"/>
        <w:spacing w:before="120" w:line="312" w:lineRule="auto"/>
        <w:jc w:val="center"/>
        <w:rPr>
          <w:rFonts w:ascii="Times New Roman" w:hAnsi="Times New Roman" w:eastAsia="宋体" w:cs="Times New Roman"/>
          <w:b/>
          <w:color w:val="auto"/>
        </w:rPr>
      </w:pPr>
      <w:r>
        <w:rPr>
          <w:rFonts w:hint="eastAsia" w:ascii="Times New Roman" w:hAnsi="Times New Roman" w:eastAsia="宋体" w:cs="Times New Roman"/>
          <w:b/>
          <w:color w:val="auto"/>
          <w:sz w:val="28"/>
        </w:rPr>
        <w:t>一、总则</w:t>
      </w:r>
    </w:p>
    <w:p w14:paraId="6FE86F36">
      <w:pPr>
        <w:snapToGrid w:val="0"/>
        <w:spacing w:before="120" w:line="360" w:lineRule="auto"/>
        <w:ind w:right="55" w:rightChars="26"/>
        <w:rPr>
          <w:rFonts w:ascii="Times New Roman" w:hAnsi="Times New Roman" w:eastAsia="宋体" w:cs="Times New Roman"/>
          <w:b/>
          <w:color w:val="auto"/>
          <w:sz w:val="28"/>
        </w:rPr>
      </w:pPr>
      <w:r>
        <w:rPr>
          <w:rFonts w:hint="eastAsia" w:ascii="Times New Roman" w:hAnsi="Times New Roman" w:eastAsia="宋体" w:cs="Times New Roman"/>
          <w:b/>
          <w:color w:val="auto"/>
        </w:rPr>
        <w:t>（一）适用范围</w:t>
      </w:r>
    </w:p>
    <w:p w14:paraId="7D7594E6">
      <w:pPr>
        <w:snapToGrid w:val="0"/>
        <w:spacing w:line="360" w:lineRule="auto"/>
        <w:ind w:right="55" w:rightChars="26"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本招标文件适用于</w:t>
      </w:r>
      <w:r>
        <w:rPr>
          <w:rFonts w:hint="eastAsia" w:ascii="Times New Roman" w:hAnsi="Times New Roman" w:eastAsia="宋体" w:cs="Times New Roman"/>
          <w:bCs/>
          <w:color w:val="auto"/>
          <w:lang w:eastAsia="zh-CN"/>
        </w:rPr>
        <w:t>舟山市急救指挥中心院前医疗急救车载远程会诊系统</w:t>
      </w:r>
      <w:r>
        <w:rPr>
          <w:rFonts w:hint="eastAsia" w:ascii="Times New Roman" w:hAnsi="Times New Roman" w:eastAsia="宋体" w:cs="Times New Roman"/>
          <w:color w:val="auto"/>
        </w:rPr>
        <w:t>的招标、投标、评标、定标、验收、合同履约、付款等行为（法律、法规另有规定的，从其规定）。</w:t>
      </w:r>
    </w:p>
    <w:p w14:paraId="37456C8E">
      <w:pPr>
        <w:snapToGrid w:val="0"/>
        <w:spacing w:line="360" w:lineRule="auto"/>
        <w:ind w:right="55" w:rightChars="26"/>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（二）定义</w:t>
      </w:r>
    </w:p>
    <w:p w14:paraId="502E671B">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“采购人”系指</w:t>
      </w:r>
      <w:r>
        <w:rPr>
          <w:rFonts w:hint="eastAsia" w:ascii="Times New Roman" w:hAnsi="Times New Roman" w:eastAsia="宋体" w:cs="Times New Roman"/>
          <w:bCs/>
          <w:color w:val="auto"/>
          <w:lang w:eastAsia="zh-CN"/>
        </w:rPr>
        <w:t>舟山市急救指挥中心</w:t>
      </w:r>
      <w:r>
        <w:rPr>
          <w:rFonts w:hint="eastAsia" w:ascii="Times New Roman" w:hAnsi="Times New Roman" w:eastAsia="宋体" w:cs="Times New Roman"/>
          <w:color w:val="auto"/>
        </w:rPr>
        <w:t>。</w:t>
      </w:r>
    </w:p>
    <w:p w14:paraId="7B8C11C0">
      <w:pPr>
        <w:spacing w:after="120"/>
        <w:ind w:firstLine="420" w:firstLineChars="200"/>
        <w:rPr>
          <w:rFonts w:ascii="Times New Roman" w:hAnsi="Calibri" w:eastAsia="宋体" w:cs="Times New Roman"/>
          <w:color w:val="auto"/>
          <w:kern w:val="0"/>
        </w:rPr>
      </w:pPr>
      <w:r>
        <w:rPr>
          <w:rFonts w:ascii="Times New Roman" w:hAnsi="Calibri" w:eastAsia="宋体" w:cs="Times New Roman"/>
          <w:color w:val="auto"/>
          <w:kern w:val="0"/>
        </w:rPr>
        <w:t>2.</w:t>
      </w:r>
      <w:r>
        <w:rPr>
          <w:rFonts w:hint="eastAsia" w:ascii="Times New Roman" w:hAnsi="Calibri" w:eastAsia="宋体" w:cs="Times New Roman"/>
          <w:color w:val="auto"/>
          <w:kern w:val="0"/>
        </w:rPr>
        <w:t>“采购代理机构”系指组织本次招标的深圳市国信招标有限公司。</w:t>
      </w:r>
    </w:p>
    <w:p w14:paraId="7513D21F">
      <w:pPr>
        <w:snapToGrid w:val="0"/>
        <w:spacing w:line="360" w:lineRule="auto"/>
        <w:ind w:right="55" w:rightChars="26"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“投标人”系指向采购人提交投标文件的单位或个人。</w:t>
      </w:r>
    </w:p>
    <w:p w14:paraId="3C9B6801">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“产品”系指投标人按招标文件规定，须向采购人提供的一切设备、保险、税金、备品备件、工具、手册及其它有关技术资料和材料。</w:t>
      </w:r>
    </w:p>
    <w:p w14:paraId="486AE3DE">
      <w:pPr>
        <w:snapToGrid w:val="0"/>
        <w:spacing w:line="360" w:lineRule="auto"/>
        <w:ind w:right="-506" w:rightChars="-2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“服务”系指招标文件规定投标人须承担的安装、调试、技术协助、校准、培训、技术指导以及其他类似的义务。</w:t>
      </w:r>
    </w:p>
    <w:p w14:paraId="0535719F">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“项目”系指投标人按招标文件规定向采购人提供的产品和服务。</w:t>
      </w:r>
    </w:p>
    <w:p w14:paraId="7EC1BCAB">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“书面形式”包括信函、传真、邮件、电子文档等。</w:t>
      </w:r>
    </w:p>
    <w:p w14:paraId="410FB80D">
      <w:pPr>
        <w:snapToGrid w:val="0"/>
        <w:spacing w:line="360" w:lineRule="auto"/>
        <w:ind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8.</w:t>
      </w:r>
      <w:r>
        <w:rPr>
          <w:rFonts w:hint="eastAsia" w:ascii="Times New Roman" w:hAnsi="Times New Roman" w:eastAsia="宋体" w:cs="Times New Roman"/>
          <w:color w:val="auto"/>
        </w:rPr>
        <w:t>“★”系指实质性要求条款，未响应的作无效标处理。</w:t>
      </w:r>
    </w:p>
    <w:p w14:paraId="2A6EC079">
      <w:pPr>
        <w:snapToGrid w:val="0"/>
        <w:spacing w:line="312" w:lineRule="auto"/>
        <w:jc w:val="left"/>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（三）招标方式</w:t>
      </w:r>
    </w:p>
    <w:p w14:paraId="41C13DD2">
      <w:pPr>
        <w:snapToGrid w:val="0"/>
        <w:spacing w:line="312" w:lineRule="auto"/>
        <w:ind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本次招标采用公开招标。</w:t>
      </w:r>
    </w:p>
    <w:p w14:paraId="5EDA82B4">
      <w:pPr>
        <w:keepNext w:val="0"/>
        <w:keepLines w:val="0"/>
        <w:pageBreakBefore w:val="0"/>
        <w:widowControl w:val="0"/>
        <w:kinsoku/>
        <w:wordWrap/>
        <w:overflowPunct/>
        <w:topLinePunct w:val="0"/>
        <w:autoSpaceDE/>
        <w:autoSpaceDN/>
        <w:bidi w:val="0"/>
        <w:adjustRightInd/>
        <w:snapToGrid w:val="0"/>
        <w:spacing w:line="312" w:lineRule="auto"/>
        <w:ind w:right="0" w:rightChars="0"/>
        <w:jc w:val="left"/>
        <w:textAlignment w:val="auto"/>
        <w:outlineLvl w:val="1"/>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（四）投标费用</w:t>
      </w:r>
    </w:p>
    <w:p w14:paraId="009AF362">
      <w:pPr>
        <w:keepNext w:val="0"/>
        <w:keepLines w:val="0"/>
        <w:pageBreakBefore w:val="0"/>
        <w:widowControl w:val="0"/>
        <w:kinsoku/>
        <w:wordWrap/>
        <w:overflowPunct/>
        <w:topLinePunct w:val="0"/>
        <w:autoSpaceDE/>
        <w:autoSpaceDN/>
        <w:bidi w:val="0"/>
        <w:adjustRightInd/>
        <w:snapToGrid w:val="0"/>
        <w:spacing w:line="312" w:lineRule="auto"/>
        <w:ind w:right="0" w:rightChars="0" w:firstLine="420" w:firstLineChars="200"/>
        <w:jc w:val="left"/>
        <w:textAlignment w:val="auto"/>
        <w:rPr>
          <w:rFonts w:ascii="Times New Roman" w:hAnsi="Times New Roman" w:eastAsia="宋体" w:cs="Times New Roman"/>
          <w:color w:val="auto"/>
        </w:rPr>
      </w:pPr>
      <w:r>
        <w:rPr>
          <w:rFonts w:hint="eastAsia" w:ascii="Times New Roman" w:hAnsi="Times New Roman" w:eastAsia="宋体" w:cs="Times New Roman"/>
          <w:color w:val="auto"/>
        </w:rPr>
        <w:t>不论投标结果如何，投标人均应自行承担所有与投标有关的全部费用（招标文件另有规定除外）。</w:t>
      </w:r>
    </w:p>
    <w:p w14:paraId="7D8A2906">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（五）关于联合体</w:t>
      </w:r>
    </w:p>
    <w:p w14:paraId="3DC79F90">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eastAsia="宋体" w:cs="Times New Roman"/>
          <w:bCs/>
          <w:color w:val="auto"/>
          <w:szCs w:val="21"/>
        </w:rPr>
      </w:pPr>
      <w:r>
        <w:rPr>
          <w:rFonts w:ascii="Times New Roman" w:hAnsi="Times New Roman" w:eastAsia="宋体" w:cs="Times New Roman"/>
          <w:bCs/>
          <w:color w:val="auto"/>
          <w:szCs w:val="21"/>
        </w:rPr>
        <w:t>本项目不接受联合体投标</w:t>
      </w:r>
    </w:p>
    <w:p w14:paraId="331D892F">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（六）关于分包、转包</w:t>
      </w:r>
    </w:p>
    <w:p w14:paraId="4F47110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本项目不允许分包；</w:t>
      </w:r>
    </w:p>
    <w:p w14:paraId="385AC696">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color w:val="auto"/>
          <w:szCs w:val="24"/>
        </w:rPr>
      </w:pPr>
      <w:r>
        <w:rPr>
          <w:rFonts w:hint="eastAsia" w:ascii="Times New Roman" w:hAnsi="Times New Roman" w:eastAsia="宋体" w:cs="Times New Roman"/>
          <w:color w:val="auto"/>
          <w:szCs w:val="24"/>
        </w:rPr>
        <w:t>本项目不允许转包。</w:t>
      </w:r>
    </w:p>
    <w:p w14:paraId="7A2317FE">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rFonts w:ascii="Times New Roman" w:hAnsi="Times New Roman" w:eastAsia="宋体" w:cs="Times New Roman"/>
          <w:b/>
          <w:color w:val="auto"/>
          <w:spacing w:val="-4"/>
          <w:kern w:val="0"/>
          <w:sz w:val="24"/>
          <w:szCs w:val="24"/>
        </w:rPr>
      </w:pPr>
      <w:r>
        <w:rPr>
          <w:rFonts w:hint="eastAsia" w:ascii="Times New Roman" w:hAnsi="Times New Roman" w:eastAsia="宋体" w:cs="Times New Roman"/>
          <w:b/>
          <w:color w:val="auto"/>
          <w:spacing w:val="-4"/>
          <w:kern w:val="0"/>
          <w:sz w:val="24"/>
          <w:szCs w:val="24"/>
        </w:rPr>
        <w:t>（七）特别说明：</w:t>
      </w:r>
    </w:p>
    <w:p w14:paraId="33011F92">
      <w:pPr>
        <w:snapToGrid w:val="0"/>
        <w:spacing w:line="360" w:lineRule="auto"/>
        <w:ind w:right="-86" w:rightChars="-41" w:firstLine="406" w:firstLineChars="200"/>
        <w:rPr>
          <w:rFonts w:ascii="Times New Roman" w:hAnsi="Times New Roman" w:eastAsia="宋体" w:cs="Times New Roman"/>
          <w:b/>
          <w:bCs/>
          <w:color w:val="auto"/>
          <w:spacing w:val="-4"/>
          <w:kern w:val="0"/>
        </w:rPr>
      </w:pPr>
      <w:r>
        <w:rPr>
          <w:rFonts w:ascii="Times New Roman" w:hAnsi="Times New Roman" w:eastAsia="宋体" w:cs="Times New Roman"/>
          <w:b/>
          <w:bCs/>
          <w:color w:val="auto"/>
          <w:spacing w:val="-4"/>
          <w:kern w:val="0"/>
        </w:rPr>
        <w:t xml:space="preserve">1. </w:t>
      </w:r>
      <w:r>
        <w:rPr>
          <w:rFonts w:hint="eastAsia" w:ascii="Times New Roman" w:hAnsi="Times New Roman" w:eastAsia="宋体" w:cs="Times New Roman"/>
          <w:b/>
          <w:bCs/>
          <w:color w:val="auto"/>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54E53FCC">
      <w:pPr>
        <w:snapToGrid w:val="0"/>
        <w:spacing w:line="360" w:lineRule="auto"/>
        <w:ind w:right="-86" w:rightChars="-41" w:firstLine="404" w:firstLineChars="199"/>
        <w:rPr>
          <w:rFonts w:ascii="Times New Roman" w:hAnsi="Times New Roman" w:eastAsia="宋体" w:cs="Times New Roman"/>
          <w:b/>
          <w:bCs/>
          <w:color w:val="auto"/>
          <w:spacing w:val="-4"/>
          <w:kern w:val="0"/>
        </w:rPr>
      </w:pPr>
      <w:r>
        <w:rPr>
          <w:rFonts w:hint="eastAsia" w:ascii="Times New Roman" w:hAnsi="Times New Roman" w:eastAsia="宋体" w:cs="Times New Roman"/>
          <w:b/>
          <w:bCs/>
          <w:color w:val="auto"/>
          <w:spacing w:val="-4"/>
          <w:kern w:val="0"/>
        </w:rPr>
        <w:t>多家投标人提供的核心产品品牌相同的，按以上规定处理。</w:t>
      </w:r>
    </w:p>
    <w:p w14:paraId="12336923">
      <w:pPr>
        <w:snapToGrid w:val="0"/>
        <w:spacing w:line="360" w:lineRule="auto"/>
        <w:ind w:right="-86" w:rightChars="-41" w:firstLine="401" w:firstLineChars="199"/>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2.</w:t>
      </w:r>
      <w:r>
        <w:rPr>
          <w:rFonts w:hint="eastAsia" w:ascii="Times New Roman" w:hAnsi="Times New Roman" w:eastAsia="宋体" w:cs="Times New Roman"/>
          <w:bCs/>
          <w:color w:val="auto"/>
          <w:spacing w:val="-4"/>
          <w:kern w:val="0"/>
        </w:rPr>
        <w:t>投标人投标所使用的资格、信誉、荣誉、业绩与企业认证必须为本法人所拥有。投标人投标所使用的采购项目实施人员必须为本法人员工。</w:t>
      </w:r>
    </w:p>
    <w:p w14:paraId="28EBCA89">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eastAsia="宋体" w:cs="Times New Roman"/>
          <w:bCs/>
          <w:color w:val="auto"/>
          <w:spacing w:val="-4"/>
          <w:kern w:val="0"/>
        </w:rPr>
      </w:pPr>
      <w:r>
        <w:rPr>
          <w:rFonts w:ascii="Times New Roman" w:hAnsi="Times New Roman" w:eastAsia="宋体" w:cs="Times New Roman"/>
          <w:bCs/>
          <w:color w:val="auto"/>
          <w:spacing w:val="-4"/>
          <w:kern w:val="0"/>
        </w:rPr>
        <w:t>3.</w:t>
      </w:r>
      <w:r>
        <w:rPr>
          <w:rFonts w:hint="eastAsia" w:ascii="Times New Roman" w:hAnsi="Times New Roman" w:eastAsia="宋体" w:cs="Times New Roman"/>
          <w:bCs/>
          <w:color w:val="auto"/>
          <w:spacing w:val="-4"/>
          <w:kern w:val="0"/>
        </w:rPr>
        <w:t>投标人应仔细阅读招标文件的所有内容，按照招标文件的要求提交投标文件，并对所提供的全部资料的真实性承担法律责任。</w:t>
      </w:r>
    </w:p>
    <w:p w14:paraId="19577D08">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（八）质疑</w:t>
      </w:r>
    </w:p>
    <w:p w14:paraId="6B2DB8F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投标人应当自知道或者应当知道其合法权益受到损害之日起七个工作日内提出质疑。</w:t>
      </w:r>
    </w:p>
    <w:p w14:paraId="4450EAE3">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对可以质疑的采购文件提出质疑的，为收到采购文件之日或者采购文件公告期限届满之日；</w:t>
      </w:r>
    </w:p>
    <w:p w14:paraId="7F0F86F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2.</w:t>
      </w:r>
      <w:r>
        <w:rPr>
          <w:rFonts w:hint="eastAsia" w:ascii="Times New Roman" w:hAnsi="Times New Roman" w:eastAsia="宋体" w:cs="Times New Roman"/>
          <w:bCs/>
          <w:color w:val="auto"/>
          <w:szCs w:val="21"/>
        </w:rPr>
        <w:t>对采购过程提出质疑的，为各采购程序环节结束之日；</w:t>
      </w:r>
    </w:p>
    <w:p w14:paraId="3EA3C91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对中标或者成交结果提出质疑的，为中标或者成交结果公告期限届满之日。</w:t>
      </w:r>
    </w:p>
    <w:p w14:paraId="2C96045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ascii="Times New Roman" w:hAnsi="Times New Roman" w:eastAsia="宋体" w:cs="Times New Roman"/>
          <w:bCs/>
          <w:color w:val="auto"/>
          <w:szCs w:val="21"/>
        </w:rPr>
        <w:t>4.</w:t>
      </w:r>
      <w:r>
        <w:rPr>
          <w:rFonts w:hint="eastAsia" w:ascii="Times New Roman" w:hAnsi="Times New Roman" w:eastAsia="宋体" w:cs="Times New Roman"/>
          <w:bCs/>
          <w:color w:val="auto"/>
          <w:szCs w:val="21"/>
        </w:rPr>
        <w:t>质疑书应包括下列主要内容：</w:t>
      </w:r>
    </w:p>
    <w:p w14:paraId="7B2031B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①</w:t>
      </w:r>
      <w:r>
        <w:rPr>
          <w:rFonts w:hint="eastAsia" w:ascii="Times New Roman" w:hAnsi="Times New Roman" w:eastAsia="宋体" w:cs="Times New Roman"/>
          <w:bCs/>
          <w:color w:val="auto"/>
          <w:szCs w:val="21"/>
        </w:rPr>
        <w:t>质疑人的名称、地址、邮政编码、联系人、联系电话，以及被质疑人名称及联系方式；</w:t>
      </w:r>
    </w:p>
    <w:p w14:paraId="455979D3">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②</w:t>
      </w:r>
      <w:r>
        <w:rPr>
          <w:rFonts w:hint="eastAsia" w:ascii="Times New Roman" w:hAnsi="Times New Roman" w:eastAsia="宋体" w:cs="Times New Roman"/>
          <w:bCs/>
          <w:color w:val="auto"/>
          <w:szCs w:val="21"/>
        </w:rPr>
        <w:t>被质疑采购项目名称、编号及采购内容；</w:t>
      </w:r>
    </w:p>
    <w:p w14:paraId="1B46B63E">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③</w:t>
      </w:r>
      <w:r>
        <w:rPr>
          <w:rFonts w:hint="eastAsia" w:ascii="Times New Roman" w:hAnsi="Times New Roman" w:eastAsia="宋体" w:cs="Times New Roman"/>
          <w:bCs/>
          <w:color w:val="auto"/>
          <w:szCs w:val="21"/>
        </w:rPr>
        <w:t>具体的质疑事项及事实依据；</w:t>
      </w:r>
    </w:p>
    <w:p w14:paraId="6095E8D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④</w:t>
      </w:r>
      <w:r>
        <w:rPr>
          <w:rFonts w:hint="eastAsia" w:ascii="Times New Roman" w:hAnsi="Times New Roman" w:eastAsia="宋体" w:cs="Times New Roman"/>
          <w:bCs/>
          <w:color w:val="auto"/>
          <w:szCs w:val="21"/>
        </w:rPr>
        <w:t>认为自己合法权益受到损害或可能受到损害的相关证据材料；</w:t>
      </w:r>
    </w:p>
    <w:p w14:paraId="6929C58D">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宋体" w:hAnsi="宋体" w:eastAsia="宋体" w:cs="宋体"/>
          <w:bCs/>
          <w:color w:val="auto"/>
          <w:szCs w:val="21"/>
        </w:rPr>
        <w:t>⑤</w:t>
      </w:r>
      <w:r>
        <w:rPr>
          <w:rFonts w:hint="eastAsia" w:ascii="Times New Roman" w:hAnsi="Times New Roman" w:eastAsia="宋体" w:cs="Times New Roman"/>
          <w:bCs/>
          <w:color w:val="auto"/>
          <w:szCs w:val="21"/>
        </w:rPr>
        <w:t>提出质疑的日期。</w:t>
      </w:r>
    </w:p>
    <w:p w14:paraId="52E9EBE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color w:val="auto"/>
          <w:szCs w:val="21"/>
        </w:rPr>
      </w:pPr>
      <w:r>
        <w:rPr>
          <w:rFonts w:hint="eastAsia" w:ascii="Times New Roman" w:hAnsi="Times New Roman" w:eastAsia="宋体" w:cs="Times New Roman"/>
          <w:bCs/>
          <w:color w:val="auto"/>
          <w:szCs w:val="21"/>
        </w:rPr>
        <w:t>供应商为自然人的，应当由本人签字：供应商为法人或者其他组织的，应当由法定代表人、主要负责人，或者其授权代表签字或者盖章，并加盖公章。</w:t>
      </w:r>
    </w:p>
    <w:p w14:paraId="462EB6A1">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ascii="Times New Roman" w:hAnsi="Times New Roman" w:eastAsia="宋体" w:cs="Times New Roman"/>
          <w:bCs/>
          <w:color w:val="auto"/>
          <w:szCs w:val="21"/>
        </w:rPr>
      </w:pPr>
      <w:r>
        <w:rPr>
          <w:rFonts w:hint="eastAsia" w:ascii="Times New Roman" w:hAnsi="Times New Roman" w:eastAsia="宋体" w:cs="Times New Roman"/>
          <w:bCs/>
          <w:color w:val="auto"/>
          <w:szCs w:val="21"/>
        </w:rPr>
        <w:t>供应商在法定质疑期内一次性提出针对同一采购程序环节的质疑。</w:t>
      </w:r>
    </w:p>
    <w:p w14:paraId="313188D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hint="eastAsia" w:ascii="Times New Roman" w:hAnsi="Times New Roman" w:eastAsia="宋体" w:cs="Times New Roman"/>
          <w:bCs/>
          <w:color w:val="auto"/>
          <w:szCs w:val="21"/>
        </w:rPr>
      </w:pPr>
    </w:p>
    <w:p w14:paraId="7832FF28">
      <w:pPr>
        <w:snapToGrid w:val="0"/>
        <w:spacing w:before="120" w:line="312" w:lineRule="auto"/>
        <w:ind w:right="-506" w:rightChars="-241" w:firstLine="3795" w:firstLineChars="135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二、招标文件</w:t>
      </w:r>
    </w:p>
    <w:p w14:paraId="57CF5A43">
      <w:pPr>
        <w:snapToGrid w:val="0"/>
        <w:spacing w:line="360" w:lineRule="auto"/>
        <w:ind w:right="-341"/>
        <w:jc w:val="left"/>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（一）招标文件的构成。本招标文件由以下部份组成：</w:t>
      </w:r>
    </w:p>
    <w:p w14:paraId="1BCC11C0">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招标公告</w:t>
      </w:r>
    </w:p>
    <w:p w14:paraId="57CE05B7">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招标需求</w:t>
      </w:r>
    </w:p>
    <w:p w14:paraId="1F3A67A8">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投标人须知</w:t>
      </w:r>
    </w:p>
    <w:p w14:paraId="3A5E87C9">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评标方法及标准</w:t>
      </w:r>
    </w:p>
    <w:p w14:paraId="296F5103">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5.</w:t>
      </w:r>
      <w:r>
        <w:rPr>
          <w:rFonts w:hint="eastAsia" w:ascii="Times New Roman" w:hAnsi="Times New Roman" w:eastAsia="宋体" w:cs="Times New Roman"/>
          <w:color w:val="auto"/>
        </w:rPr>
        <w:t>合同主要条款</w:t>
      </w:r>
    </w:p>
    <w:p w14:paraId="1DE8AFFC">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6.</w:t>
      </w:r>
      <w:r>
        <w:rPr>
          <w:rFonts w:hint="eastAsia" w:ascii="Times New Roman" w:hAnsi="Times New Roman" w:eastAsia="宋体" w:cs="Times New Roman"/>
          <w:color w:val="auto"/>
        </w:rPr>
        <w:t>投标文件格式</w:t>
      </w:r>
    </w:p>
    <w:p w14:paraId="2FE921CF">
      <w:pPr>
        <w:snapToGrid w:val="0"/>
        <w:spacing w:line="360" w:lineRule="auto"/>
        <w:ind w:right="-3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7.</w:t>
      </w:r>
      <w:r>
        <w:rPr>
          <w:rFonts w:hint="eastAsia" w:ascii="Times New Roman" w:hAnsi="Times New Roman" w:eastAsia="宋体" w:cs="Times New Roman"/>
          <w:color w:val="auto"/>
        </w:rPr>
        <w:t>本项目招标文件的澄清、答复、修改、补充的内容</w:t>
      </w:r>
    </w:p>
    <w:p w14:paraId="428623FB">
      <w:pPr>
        <w:keepNext w:val="0"/>
        <w:keepLines w:val="0"/>
        <w:pageBreakBefore w:val="0"/>
        <w:kinsoku/>
        <w:wordWrap/>
        <w:overflowPunct/>
        <w:topLinePunct w:val="0"/>
        <w:autoSpaceDE/>
        <w:autoSpaceDN/>
        <w:bidi w:val="0"/>
        <w:adjustRightInd/>
        <w:snapToGrid w:val="0"/>
        <w:spacing w:line="360" w:lineRule="auto"/>
        <w:ind w:left="0" w:right="0" w:rightChars="0"/>
        <w:jc w:val="left"/>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rPr>
        <w:t>（二）投标人的风险</w:t>
      </w:r>
    </w:p>
    <w:p w14:paraId="2065C545">
      <w:pPr>
        <w:keepNext w:val="0"/>
        <w:keepLines w:val="0"/>
        <w:pageBreakBefore w:val="0"/>
        <w:kinsoku/>
        <w:wordWrap/>
        <w:overflowPunct/>
        <w:topLinePunct w:val="0"/>
        <w:autoSpaceDE/>
        <w:autoSpaceDN/>
        <w:bidi w:val="0"/>
        <w:adjustRightInd/>
        <w:spacing w:line="360" w:lineRule="auto"/>
        <w:ind w:left="0" w:right="0" w:rightChars="0" w:firstLine="420"/>
        <w:textAlignment w:val="auto"/>
        <w:rPr>
          <w:rFonts w:ascii="Times New Roman" w:hAnsi="Times New Roman" w:eastAsia="宋体" w:cs="Times New Roman"/>
          <w:color w:val="auto"/>
        </w:rPr>
      </w:pPr>
      <w:r>
        <w:rPr>
          <w:rFonts w:hint="eastAsia" w:ascii="Times New Roman" w:hAnsi="Times New Roman" w:eastAsia="宋体" w:cs="Times New Roman"/>
          <w:color w:val="auto"/>
        </w:rPr>
        <w:t>投标人没有按照招标文件要求提供全部资料，或者投标人没有对招标文件在各方面作出实质性响应是投标人的风险，并可能导致其投标被拒绝。</w:t>
      </w:r>
    </w:p>
    <w:p w14:paraId="5848A438">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color w:val="auto"/>
        </w:rPr>
      </w:pPr>
      <w:r>
        <w:rPr>
          <w:rFonts w:hint="eastAsia" w:ascii="Times New Roman" w:hAnsi="Times New Roman" w:eastAsia="宋体" w:cs="Times New Roman"/>
          <w:b/>
          <w:color w:val="auto"/>
        </w:rPr>
        <w:t>（三）招标文件的澄清与修改</w:t>
      </w:r>
    </w:p>
    <w:p w14:paraId="705363C6">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投标人应认真阅读本招标文件，发现其中有误或有要求不合理的，投标人必须在投标截止前</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天前，在财政部门指定的政府采购信息发布媒体上发布更正公告，并通知所有已报名的潜在投标人。</w:t>
      </w:r>
    </w:p>
    <w:p w14:paraId="05620ACE">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color w:val="auto"/>
          <w:szCs w:val="21"/>
        </w:rPr>
        <w:t>15</w:t>
      </w:r>
      <w:r>
        <w:rPr>
          <w:rFonts w:hint="eastAsia" w:ascii="Times New Roman" w:hAnsi="Times New Roman" w:eastAsia="宋体" w:cs="Times New Roman"/>
          <w:color w:val="auto"/>
          <w:szCs w:val="21"/>
        </w:rPr>
        <w:t>天的，招标采购单位可视情况推迟投标截止时间和开标时间，按规定在财政部门指定的政府采购信息发布媒体上发布变更公告，并将变更后的时间通知所有已报名的潜在投标人。</w:t>
      </w:r>
    </w:p>
    <w:p w14:paraId="753F9E30">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招标文件澄清、答复、修改、补充的内容为采购文件的组成部分。当招标文件与招标文件的答复、澄清、修改、补充通知就同一内容的表述不一致时，以最后发出的变更公告为准。</w:t>
      </w:r>
    </w:p>
    <w:p w14:paraId="0AB73FA2">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招标文件的澄清、答复、修改或补充都应该通过本代理机构以法定形式发布。</w:t>
      </w:r>
    </w:p>
    <w:p w14:paraId="39090CD6">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hint="eastAsia" w:ascii="Times New Roman" w:hAnsi="Times New Roman" w:eastAsia="宋体" w:cs="Times New Roman"/>
          <w:color w:val="auto"/>
          <w:szCs w:val="21"/>
        </w:rPr>
      </w:pPr>
    </w:p>
    <w:p w14:paraId="6843DE92">
      <w:pPr>
        <w:keepNext w:val="0"/>
        <w:keepLines w:val="0"/>
        <w:pageBreakBefore w:val="0"/>
        <w:kinsoku/>
        <w:wordWrap/>
        <w:overflowPunct/>
        <w:topLinePunct w:val="0"/>
        <w:autoSpaceDE/>
        <w:autoSpaceDN/>
        <w:bidi w:val="0"/>
        <w:adjustRightInd/>
        <w:snapToGrid w:val="0"/>
        <w:spacing w:line="240" w:lineRule="auto"/>
        <w:ind w:left="0" w:right="0" w:rightChars="0" w:firstLine="2923" w:firstLineChars="1040"/>
        <w:textAlignment w:val="auto"/>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三、投标文件的编制</w:t>
      </w:r>
    </w:p>
    <w:p w14:paraId="5E34CC18">
      <w:pPr>
        <w:spacing w:line="360" w:lineRule="auto"/>
        <w:ind w:firstLine="211" w:firstLineChars="1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（一）投标文件的签署</w:t>
      </w:r>
    </w:p>
    <w:p w14:paraId="1F309E40">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电子投标文件部分：</w:t>
      </w:r>
    </w:p>
    <w:p w14:paraId="7725BF52">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投标人应根据</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政采云供应商项目采购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及本招标文件规定的格式和顺序编制电子投标文件并进行关联定位。</w:t>
      </w:r>
    </w:p>
    <w:p w14:paraId="3FB5EDE2">
      <w:pPr>
        <w:keepNext w:val="0"/>
        <w:keepLines w:val="0"/>
        <w:pageBreakBefore w:val="0"/>
        <w:widowControl w:val="0"/>
        <w:kinsoku/>
        <w:wordWrap/>
        <w:overflowPunct/>
        <w:topLinePunct w:val="0"/>
        <w:autoSpaceDE/>
        <w:autoSpaceDN/>
        <w:bidi w:val="0"/>
        <w:adjustRightInd/>
        <w:spacing w:line="336" w:lineRule="auto"/>
        <w:ind w:right="0" w:rightChars="0" w:firstLine="420"/>
        <w:textAlignment w:val="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备份投标文件部分：</w:t>
      </w:r>
    </w:p>
    <w:p w14:paraId="42DB05FE">
      <w:pPr>
        <w:keepNext w:val="0"/>
        <w:keepLines w:val="0"/>
        <w:pageBreakBefore w:val="0"/>
        <w:widowControl w:val="0"/>
        <w:kinsoku/>
        <w:wordWrap/>
        <w:overflowPunct/>
        <w:topLinePunct w:val="0"/>
        <w:autoSpaceDE/>
        <w:autoSpaceDN/>
        <w:bidi w:val="0"/>
        <w:adjustRightInd/>
        <w:snapToGrid w:val="0"/>
        <w:spacing w:line="336" w:lineRule="auto"/>
        <w:ind w:right="0" w:rightChars="0"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以介质存储的数据电文形式的备份投标文件，按政采云平台项目采购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电子交易操作指南中上传的电子投标文件格式，以</w:t>
      </w:r>
      <w:r>
        <w:rPr>
          <w:rFonts w:ascii="Times New Roman" w:hAnsi="Times New Roman" w:eastAsia="宋体" w:cs="Times New Roman"/>
          <w:color w:val="auto"/>
          <w:szCs w:val="21"/>
        </w:rPr>
        <w:t>U</w:t>
      </w:r>
      <w:r>
        <w:rPr>
          <w:rFonts w:hint="eastAsia" w:ascii="Times New Roman" w:hAnsi="Times New Roman" w:eastAsia="宋体" w:cs="Times New Roman"/>
          <w:color w:val="auto"/>
          <w:szCs w:val="21"/>
        </w:rPr>
        <w:t>盘形式存储提供。数量为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份。</w:t>
      </w:r>
    </w:p>
    <w:p w14:paraId="2A11087F">
      <w:pPr>
        <w:tabs>
          <w:tab w:val="left" w:pos="0"/>
        </w:tabs>
        <w:spacing w:line="360" w:lineRule="auto"/>
        <w:ind w:firstLine="211" w:firstLineChars="10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（二）投标文件的组成</w:t>
      </w:r>
    </w:p>
    <w:p w14:paraId="5993B608">
      <w:pPr>
        <w:keepNext w:val="0"/>
        <w:keepLines w:val="0"/>
        <w:pageBreakBefore w:val="0"/>
        <w:widowControl w:val="0"/>
        <w:kinsoku/>
        <w:wordWrap/>
        <w:overflowPunct/>
        <w:topLinePunct w:val="0"/>
        <w:autoSpaceDE/>
        <w:autoSpaceDN/>
        <w:bidi w:val="0"/>
        <w:adjustRightInd/>
        <w:snapToGrid/>
        <w:spacing w:line="360" w:lineRule="auto"/>
        <w:ind w:left="0" w:firstLine="413" w:firstLineChars="196"/>
        <w:textAlignment w:val="auto"/>
        <w:rPr>
          <w:rFonts w:ascii="宋体" w:hAnsi="Courier New" w:eastAsia="宋体" w:cs="Times New Roman"/>
          <w:color w:val="auto"/>
          <w:szCs w:val="21"/>
        </w:rPr>
      </w:pPr>
      <w:r>
        <w:rPr>
          <w:rFonts w:hint="eastAsia" w:ascii="宋体" w:hAnsi="Courier New" w:eastAsia="宋体" w:cs="Times New Roman"/>
          <w:b/>
          <w:bCs/>
          <w:color w:val="auto"/>
          <w:szCs w:val="21"/>
        </w:rPr>
        <w:t>投标文件由资格响应文件、商务及技术响应文件、报价文件三部份组成。</w:t>
      </w:r>
      <w:r>
        <w:rPr>
          <w:rFonts w:hint="eastAsia" w:ascii="宋体" w:hAnsi="Courier New" w:eastAsia="宋体" w:cs="Times New Roman"/>
          <w:color w:val="auto"/>
          <w:szCs w:val="21"/>
        </w:rPr>
        <w:t>电子投标文件中所须加盖公章部分均采用CA签章。（以下投标文件的部分格式详见本招标文件第六章，如本招标文件没有提供相应的格式，投标人可自行制表填写）</w:t>
      </w:r>
    </w:p>
    <w:p w14:paraId="57C2DCED">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资格响应部份：</w:t>
      </w:r>
    </w:p>
    <w:p w14:paraId="469249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基本资格条件：符合《中华人民共和国政府采购法》第二十二条的规定；</w:t>
      </w:r>
    </w:p>
    <w:p w14:paraId="171E72C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（以下</w:t>
      </w:r>
      <w:r>
        <w:rPr>
          <w:rFonts w:ascii="Times New Roman" w:hAnsi="Times New Roman" w:eastAsia="宋体" w:cs="Times New Roman"/>
          <w:color w:val="auto"/>
        </w:rPr>
        <w:t>A~E</w:t>
      </w:r>
      <w:r>
        <w:rPr>
          <w:rFonts w:hint="eastAsia" w:ascii="Times New Roman" w:hAnsi="Times New Roman" w:eastAsia="宋体" w:cs="Times New Roman"/>
          <w:color w:val="auto"/>
        </w:rPr>
        <w:t>项是第二十二条要求及对应证明材料的具体内容，各投标人须在投标文件中出具对应证明材料）</w:t>
      </w:r>
    </w:p>
    <w:p w14:paraId="416E68A3">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Times New Roman" w:hAnsi="Times New Roman" w:eastAsia="宋体" w:cs="Times New Roman"/>
          <w:b/>
          <w:bCs/>
          <w:color w:val="auto"/>
        </w:rPr>
      </w:pPr>
      <w:r>
        <w:rPr>
          <w:rFonts w:ascii="Times New Roman" w:hAnsi="Times New Roman" w:eastAsia="宋体" w:cs="Times New Roman"/>
          <w:b/>
          <w:bCs/>
          <w:color w:val="auto"/>
          <w:sz w:val="24"/>
        </w:rPr>
        <w:t>A.</w:t>
      </w:r>
      <w:r>
        <w:rPr>
          <w:rFonts w:hint="eastAsia" w:ascii="Times New Roman" w:hAnsi="Times New Roman" w:eastAsia="宋体" w:cs="Times New Roman"/>
          <w:b/>
          <w:bCs/>
          <w:color w:val="auto"/>
        </w:rPr>
        <w:t>具有独立承担民事责任的能力：</w:t>
      </w:r>
    </w:p>
    <w:p w14:paraId="268E15C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b/>
          <w:bCs/>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（五选一）：</w:t>
      </w:r>
    </w:p>
    <w:p w14:paraId="63F27C9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Times New Roman" w:hAnsi="Times New Roman" w:eastAsia="宋体" w:cs="Times New Roman"/>
          <w:color w:val="auto"/>
        </w:rPr>
      </w:pPr>
      <w:r>
        <w:rPr>
          <w:rFonts w:hint="eastAsia" w:ascii="Times New Roman" w:hAnsi="Times New Roman" w:eastAsia="宋体" w:cs="Times New Roman"/>
          <w:color w:val="auto"/>
        </w:rPr>
        <w:t>①如投标人是企业（包括合伙企业），提供在工商部门注册的有效</w:t>
      </w:r>
      <w:r>
        <w:rPr>
          <w:rFonts w:ascii="Times New Roman" w:hAnsi="Times New Roman" w:eastAsia="宋体" w:cs="Times New Roman"/>
          <w:color w:val="auto"/>
        </w:rPr>
        <w:t>“</w:t>
      </w:r>
      <w:r>
        <w:rPr>
          <w:rFonts w:hint="eastAsia" w:ascii="Times New Roman" w:hAnsi="Times New Roman" w:eastAsia="宋体" w:cs="Times New Roman"/>
          <w:color w:val="auto"/>
        </w:rPr>
        <w:t>企业法人营业执照</w:t>
      </w:r>
      <w:r>
        <w:rPr>
          <w:rFonts w:ascii="Times New Roman" w:hAnsi="Times New Roman" w:eastAsia="宋体" w:cs="Times New Roman"/>
          <w:color w:val="auto"/>
        </w:rPr>
        <w:t>”</w:t>
      </w:r>
      <w:r>
        <w:rPr>
          <w:rFonts w:hint="eastAsia" w:ascii="Times New Roman" w:hAnsi="Times New Roman" w:eastAsia="宋体" w:cs="Times New Roman"/>
          <w:color w:val="auto"/>
        </w:rPr>
        <w:t>或</w:t>
      </w:r>
      <w:r>
        <w:rPr>
          <w:rFonts w:ascii="Times New Roman" w:hAnsi="Times New Roman" w:eastAsia="宋体" w:cs="Times New Roman"/>
          <w:color w:val="auto"/>
        </w:rPr>
        <w:t>“</w:t>
      </w:r>
      <w:r>
        <w:rPr>
          <w:rFonts w:hint="eastAsia" w:ascii="Times New Roman" w:hAnsi="Times New Roman" w:eastAsia="宋体" w:cs="Times New Roman"/>
          <w:color w:val="auto"/>
        </w:rPr>
        <w:t>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2A908B3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②如投标人是事业单位，提供有效的</w:t>
      </w:r>
      <w:r>
        <w:rPr>
          <w:rFonts w:ascii="Times New Roman" w:hAnsi="Times New Roman" w:eastAsia="宋体" w:cs="Times New Roman"/>
          <w:color w:val="auto"/>
        </w:rPr>
        <w:t>“</w:t>
      </w:r>
      <w:r>
        <w:rPr>
          <w:rFonts w:hint="eastAsia" w:ascii="Times New Roman" w:hAnsi="Times New Roman" w:eastAsia="宋体" w:cs="Times New Roman"/>
          <w:color w:val="auto"/>
        </w:rPr>
        <w:t>事业单位法人证书</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0BFE319E">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③如投标人是非企业专业服务机构的，提供执业许可证等证明文件；</w:t>
      </w:r>
    </w:p>
    <w:p w14:paraId="4D2E2EF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④如投标人是个体工商户，提供有效的</w:t>
      </w:r>
      <w:r>
        <w:rPr>
          <w:rFonts w:ascii="Times New Roman" w:hAnsi="Times New Roman" w:eastAsia="宋体" w:cs="Times New Roman"/>
          <w:color w:val="auto"/>
        </w:rPr>
        <w:t>“</w:t>
      </w:r>
      <w:r>
        <w:rPr>
          <w:rFonts w:hint="eastAsia" w:ascii="Times New Roman" w:hAnsi="Times New Roman" w:eastAsia="宋体" w:cs="Times New Roman"/>
          <w:color w:val="auto"/>
        </w:rPr>
        <w:t>个体工商户营业执照</w:t>
      </w:r>
      <w:r>
        <w:rPr>
          <w:rFonts w:ascii="Times New Roman" w:hAnsi="Times New Roman" w:eastAsia="宋体" w:cs="Times New Roman"/>
          <w:color w:val="auto"/>
        </w:rPr>
        <w:t>”</w:t>
      </w:r>
      <w:r>
        <w:rPr>
          <w:rFonts w:hint="eastAsia" w:ascii="Times New Roman" w:hAnsi="Times New Roman" w:eastAsia="宋体" w:cs="Times New Roman"/>
          <w:color w:val="auto"/>
        </w:rPr>
        <w:t>；</w:t>
      </w:r>
    </w:p>
    <w:p w14:paraId="253FD7A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⑤如投标人是自然人，提供有效的自然人身份证明（居民身份证正反面或公安机关出具的临时居民身份证正反面或港澳台胞证或证照）。</w:t>
      </w:r>
    </w:p>
    <w:p w14:paraId="6225A456">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szCs w:val="21"/>
        </w:rPr>
        <w:t>B.</w:t>
      </w:r>
      <w:r>
        <w:rPr>
          <w:rFonts w:hint="eastAsia" w:ascii="Times New Roman" w:hAnsi="Times New Roman" w:eastAsia="宋体" w:cs="Times New Roman"/>
          <w:b/>
          <w:bCs/>
          <w:color w:val="auto"/>
        </w:rPr>
        <w:t>具有良好的商业信誉和健全的财务会计制度：</w:t>
      </w:r>
    </w:p>
    <w:p w14:paraId="765E80F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①良好的商业信誉：</w:t>
      </w:r>
    </w:p>
    <w:p w14:paraId="21D0F4F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至本项目投标截止时间止未被</w:t>
      </w:r>
      <w:r>
        <w:rPr>
          <w:rFonts w:ascii="Times New Roman" w:hAnsi="Times New Roman" w:eastAsia="宋体" w:cs="Times New Roman"/>
          <w:color w:val="auto"/>
        </w:rPr>
        <w:t>“</w:t>
      </w:r>
      <w:r>
        <w:rPr>
          <w:rFonts w:hint="eastAsia" w:ascii="Times New Roman" w:hAnsi="Times New Roman" w:eastAsia="宋体" w:cs="Times New Roman"/>
          <w:color w:val="auto"/>
        </w:rPr>
        <w:t>信用中国</w:t>
      </w:r>
      <w:r>
        <w:rPr>
          <w:rFonts w:ascii="Times New Roman" w:hAnsi="Times New Roman" w:eastAsia="宋体" w:cs="Times New Roman"/>
          <w:color w:val="auto"/>
        </w:rPr>
        <w:t>”</w:t>
      </w:r>
      <w:r>
        <w:rPr>
          <w:rFonts w:hint="eastAsia" w:ascii="Times New Roman" w:hAnsi="Times New Roman" w:eastAsia="宋体" w:cs="Times New Roman"/>
          <w:color w:val="auto"/>
        </w:rPr>
        <w:t>（</w:t>
      </w:r>
      <w:r>
        <w:rPr>
          <w:rFonts w:ascii="Times New Roman" w:hAnsi="Times New Roman" w:eastAsia="宋体" w:cs="Times New Roman"/>
          <w:color w:val="auto"/>
        </w:rPr>
        <w:t>www.creditchina.gov.cn</w:t>
      </w:r>
      <w:r>
        <w:rPr>
          <w:rFonts w:hint="eastAsia" w:ascii="Times New Roman" w:hAnsi="Times New Roman" w:eastAsia="宋体" w:cs="Times New Roman"/>
          <w:color w:val="auto"/>
        </w:rPr>
        <w:t>）、中国政府采购网（</w:t>
      </w:r>
      <w:r>
        <w:rPr>
          <w:rFonts w:ascii="Times New Roman" w:hAnsi="Times New Roman" w:eastAsia="宋体" w:cs="Times New Roman"/>
          <w:color w:val="auto"/>
        </w:rPr>
        <w:t>www.ccgp.gov.cn</w:t>
      </w:r>
      <w:r>
        <w:rPr>
          <w:rFonts w:hint="eastAsia" w:ascii="Times New Roman" w:hAnsi="Times New Roman" w:eastAsia="宋体" w:cs="Times New Roman"/>
          <w:color w:val="auto"/>
        </w:rPr>
        <w:t>）列入失信被执行人、重大税收违法案件当事人名单、政府采购严重违法失信行为记录名单网页查询记录截图。</w:t>
      </w:r>
    </w:p>
    <w:p w14:paraId="0E974BF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提供</w:t>
      </w:r>
      <w:r>
        <w:rPr>
          <w:rFonts w:hint="eastAsia" w:ascii="Times New Roman" w:hAnsi="Times New Roman" w:eastAsia="宋体" w:cs="Times New Roman"/>
          <w:color w:val="auto"/>
        </w:rPr>
        <w:t>查询截图，（截图查询网站时间须在开标截止前二个星期内）</w:t>
      </w:r>
    </w:p>
    <w:p w14:paraId="6C515797">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szCs w:val="21"/>
        </w:rPr>
        <w:t>对</w:t>
      </w:r>
      <w:r>
        <w:rPr>
          <w:rFonts w:hint="eastAsia" w:ascii="Times New Roman" w:hAnsi="Times New Roman" w:eastAsia="宋体" w:cs="Times New Roman"/>
          <w:color w:val="auto"/>
        </w:rPr>
        <w:t>列入失信被执行人、重大税收违法案件当事人名单、政府采购严重违法失信行为记录名单的投标人，其投标将作无效标处理。</w:t>
      </w:r>
    </w:p>
    <w:p w14:paraId="63041CCC">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健全的财务会计制度：</w:t>
      </w:r>
    </w:p>
    <w:p w14:paraId="067E2269">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投标人须在投标文件中出具符合以下情况的证明材料复印件</w:t>
      </w:r>
      <w:r>
        <w:rPr>
          <w:rFonts w:hint="eastAsia" w:ascii="Times New Roman" w:hAnsi="Times New Roman" w:eastAsia="宋体" w:cs="Times New Roman"/>
          <w:b/>
          <w:bCs/>
          <w:color w:val="auto"/>
        </w:rPr>
        <w:t>（三选一）</w:t>
      </w:r>
      <w:r>
        <w:rPr>
          <w:rFonts w:hint="eastAsia" w:ascii="Times New Roman" w:hAnsi="Times New Roman" w:eastAsia="宋体" w:cs="Times New Roman"/>
          <w:color w:val="auto"/>
        </w:rPr>
        <w:t>：</w:t>
      </w:r>
    </w:p>
    <w:p w14:paraId="5150686B">
      <w:pPr>
        <w:tabs>
          <w:tab w:val="left" w:pos="735"/>
        </w:tabs>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（一）投标人是法人的，应提供最近一个年度经审计的财务报告，包括资产负债表、利润表、现金流量表</w:t>
      </w:r>
      <w:bookmarkStart w:id="15" w:name="_Hlk172274234"/>
      <w:r>
        <w:rPr>
          <w:rFonts w:hint="eastAsia" w:ascii="Times New Roman" w:hAnsi="Times New Roman" w:eastAsia="宋体" w:cs="Times New Roman"/>
          <w:color w:val="auto"/>
        </w:rPr>
        <w:t>（执行《小企业会计准则》的提供资产负债表和利润表两张基本报表，执行《政府会计准则》的提供资产负债表、收入费用表和现金流量表）</w:t>
      </w:r>
      <w:bookmarkEnd w:id="15"/>
      <w:r>
        <w:rPr>
          <w:rFonts w:hint="eastAsia" w:ascii="Times New Roman" w:hAnsi="Times New Roman" w:eastAsia="宋体" w:cs="Times New Roman"/>
          <w:color w:val="auto"/>
        </w:rPr>
        <w:t>，未经审计的，提供资产负债表、利润表或损益表。</w:t>
      </w:r>
    </w:p>
    <w:p w14:paraId="0C075D14">
      <w:pPr>
        <w:numPr>
          <w:ilvl w:val="0"/>
          <w:numId w:val="4"/>
        </w:num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其他组织和自然人如没有经审计的财务报告的，可以提供资产负债表、利润表、现金</w:t>
      </w:r>
    </w:p>
    <w:p w14:paraId="226FB8C4">
      <w:p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流量表。</w:t>
      </w:r>
    </w:p>
    <w:p w14:paraId="3EEE11F9">
      <w:pPr>
        <w:numPr>
          <w:ilvl w:val="0"/>
          <w:numId w:val="4"/>
        </w:numPr>
        <w:tabs>
          <w:tab w:val="left" w:pos="735"/>
        </w:tabs>
        <w:spacing w:line="360" w:lineRule="auto"/>
        <w:rPr>
          <w:rFonts w:ascii="Times New Roman" w:hAnsi="Times New Roman" w:eastAsia="宋体" w:cs="Times New Roman"/>
          <w:color w:val="auto"/>
        </w:rPr>
      </w:pPr>
      <w:r>
        <w:rPr>
          <w:rFonts w:hint="eastAsia" w:ascii="Times New Roman" w:hAnsi="Times New Roman" w:eastAsia="宋体" w:cs="Times New Roman"/>
          <w:color w:val="auto"/>
        </w:rPr>
        <w:t>新成立不足一年的公司须出具情况说明。</w:t>
      </w:r>
    </w:p>
    <w:p w14:paraId="6BE6ABD9">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C.</w:t>
      </w:r>
      <w:r>
        <w:rPr>
          <w:rFonts w:hint="eastAsia" w:ascii="Times New Roman" w:hAnsi="Times New Roman" w:eastAsia="宋体" w:cs="Times New Roman"/>
          <w:b/>
          <w:bCs/>
          <w:color w:val="auto"/>
          <w:szCs w:val="21"/>
        </w:rPr>
        <w:t>具有履行合同所必需的设备和专业技术能力：</w:t>
      </w:r>
    </w:p>
    <w:p w14:paraId="65A0463E">
      <w:pPr>
        <w:spacing w:line="360" w:lineRule="auto"/>
        <w:ind w:left="42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投标人须在投标文件中出具具有履行合同所必需的设备和专业技术能力的《投标函》。</w:t>
      </w:r>
    </w:p>
    <w:p w14:paraId="1AC828DC">
      <w:pPr>
        <w:spacing w:line="360" w:lineRule="auto"/>
        <w:ind w:firstLine="413" w:firstLineChars="196"/>
        <w:rPr>
          <w:rFonts w:ascii="Times New Roman" w:hAnsi="Times New Roman" w:eastAsia="宋体" w:cs="Times New Roman"/>
          <w:b/>
          <w:bCs/>
          <w:color w:val="auto"/>
          <w:szCs w:val="21"/>
        </w:rPr>
      </w:pPr>
      <w:r>
        <w:rPr>
          <w:rFonts w:ascii="Times New Roman" w:hAnsi="Times New Roman" w:eastAsia="宋体" w:cs="Times New Roman"/>
          <w:b/>
          <w:bCs/>
          <w:color w:val="auto"/>
          <w:szCs w:val="21"/>
        </w:rPr>
        <w:t>D.</w:t>
      </w:r>
      <w:r>
        <w:rPr>
          <w:rFonts w:hint="eastAsia" w:ascii="Times New Roman" w:hAnsi="Times New Roman" w:eastAsia="宋体" w:cs="Times New Roman"/>
          <w:b/>
          <w:bCs/>
          <w:color w:val="auto"/>
          <w:szCs w:val="21"/>
        </w:rPr>
        <w:t>有依法缴纳税收和社会保障资金的良好记录：（如有）</w:t>
      </w:r>
    </w:p>
    <w:p w14:paraId="5DFF691D">
      <w:pPr>
        <w:spacing w:line="360" w:lineRule="auto"/>
        <w:ind w:firstLine="420" w:firstLineChars="200"/>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投标人须在投标文件中同时出具满足以下要求的证明材料复印件：</w:t>
      </w:r>
    </w:p>
    <w:p w14:paraId="7E406098">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①投标人须提供由税务部门出具的最近一季度缴纳增值税和企业所得税的纳税证明。</w:t>
      </w:r>
    </w:p>
    <w:p w14:paraId="7E804FFA">
      <w:pPr>
        <w:spacing w:line="360" w:lineRule="auto"/>
        <w:ind w:firstLine="420" w:firstLineChars="200"/>
        <w:rPr>
          <w:rFonts w:ascii="Times New Roman" w:hAnsi="Times New Roman" w:eastAsia="宋体" w:cs="Times New Roman"/>
          <w:color w:val="auto"/>
        </w:rPr>
      </w:pPr>
      <w:r>
        <w:rPr>
          <w:rFonts w:hint="eastAsia" w:ascii="宋体" w:hAnsi="宋体" w:eastAsia="宋体" w:cs="宋体"/>
          <w:color w:val="auto"/>
        </w:rPr>
        <w:t>②</w:t>
      </w:r>
      <w:r>
        <w:rPr>
          <w:rFonts w:hint="eastAsia" w:ascii="Times New Roman" w:hAnsi="Times New Roman" w:eastAsia="宋体" w:cs="Times New Roman"/>
          <w:color w:val="auto"/>
        </w:rPr>
        <w:t>投标人须提供最近三个月内缴纳社会保险的凭据（缴税付款凭证或社会保险缴纳证明）</w:t>
      </w:r>
    </w:p>
    <w:p w14:paraId="0D811960">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依法免税或不需要缴纳社会保障资金的投标人，应提供相应文件证明其依法免税或不需要缴纳社会保障资金。</w:t>
      </w:r>
    </w:p>
    <w:p w14:paraId="6AFD19ED">
      <w:pPr>
        <w:spacing w:line="360" w:lineRule="auto"/>
        <w:ind w:firstLine="422" w:firstLineChars="200"/>
        <w:rPr>
          <w:rFonts w:ascii="Times New Roman" w:hAnsi="Times New Roman" w:eastAsia="宋体" w:cs="Times New Roman"/>
          <w:b/>
          <w:bCs/>
          <w:color w:val="auto"/>
        </w:rPr>
      </w:pPr>
      <w:r>
        <w:rPr>
          <w:rFonts w:ascii="Times New Roman" w:hAnsi="Times New Roman" w:eastAsia="宋体" w:cs="Times New Roman"/>
          <w:b/>
          <w:bCs/>
          <w:color w:val="auto"/>
        </w:rPr>
        <w:t>E.</w:t>
      </w:r>
      <w:r>
        <w:rPr>
          <w:rFonts w:hint="eastAsia" w:ascii="Times New Roman" w:hAnsi="Times New Roman" w:eastAsia="宋体" w:cs="Times New Roman"/>
          <w:b/>
          <w:bCs/>
          <w:color w:val="auto"/>
        </w:rPr>
        <w:t>参加政府采购活动前三年内，在经营活动中没有重大违法记录：</w:t>
      </w:r>
    </w:p>
    <w:p w14:paraId="2208C685">
      <w:pPr>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投标人须在投标文件中出具《声明函》、廉政承诺书。（格式见附件）</w:t>
      </w:r>
    </w:p>
    <w:p w14:paraId="06435AD8">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注：证明材料均需加盖签章。</w:t>
      </w:r>
    </w:p>
    <w:p w14:paraId="3FB37848">
      <w:pPr>
        <w:snapToGrid w:val="0"/>
        <w:spacing w:line="336" w:lineRule="auto"/>
        <w:ind w:firstLine="422" w:firstLineChars="200"/>
        <w:rPr>
          <w:rFonts w:ascii="宋体" w:hAnsi="宋体" w:eastAsia="宋体" w:cs="Times New Roman"/>
          <w:b/>
          <w:color w:val="auto"/>
          <w:szCs w:val="21"/>
        </w:rPr>
      </w:pPr>
      <w:r>
        <w:rPr>
          <w:rFonts w:hint="eastAsia" w:ascii="宋体" w:hAnsi="宋体" w:eastAsia="宋体" w:cs="Times New Roman"/>
          <w:b/>
          <w:color w:val="auto"/>
          <w:szCs w:val="21"/>
        </w:rPr>
        <w:t>2.商务及技术部分：</w:t>
      </w:r>
    </w:p>
    <w:p w14:paraId="6B451611">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2.1</w:t>
      </w:r>
      <w:r>
        <w:rPr>
          <w:rFonts w:hint="eastAsia" w:ascii="宋体" w:hAnsi="宋体" w:eastAsia="宋体" w:cs="Times New Roman"/>
          <w:color w:val="auto"/>
          <w:szCs w:val="21"/>
        </w:rPr>
        <w:t>投标人基本情况表（如有）；</w:t>
      </w:r>
    </w:p>
    <w:p w14:paraId="66B949F0">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2.2</w:t>
      </w:r>
      <w:r>
        <w:rPr>
          <w:rFonts w:hint="eastAsia" w:ascii="宋体" w:hAnsi="宋体" w:eastAsia="宋体" w:cs="Times New Roman"/>
          <w:color w:val="auto"/>
          <w:szCs w:val="21"/>
        </w:rPr>
        <w:t>成功案例及业绩；</w:t>
      </w:r>
    </w:p>
    <w:p w14:paraId="0323568D">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 xml:space="preserve">2.3 </w:t>
      </w:r>
      <w:r>
        <w:rPr>
          <w:rFonts w:hint="eastAsia" w:ascii="宋体" w:hAnsi="宋体" w:eastAsia="宋体" w:cs="Times New Roman"/>
          <w:color w:val="auto"/>
          <w:szCs w:val="21"/>
        </w:rPr>
        <w:t>项目负责人简历表（须附相关证明材料）；项目实施人员一览表（须附职称证书复印件）；（如有）</w:t>
      </w:r>
    </w:p>
    <w:p w14:paraId="4B7812E9">
      <w:pPr>
        <w:snapToGrid w:val="0"/>
        <w:spacing w:line="360" w:lineRule="auto"/>
        <w:ind w:firstLine="411" w:firstLineChars="196"/>
        <w:jc w:val="left"/>
        <w:rPr>
          <w:rFonts w:ascii="宋体" w:hAnsi="宋体" w:eastAsia="宋体" w:cs="Times New Roman"/>
          <w:color w:val="auto"/>
          <w:szCs w:val="21"/>
        </w:rPr>
      </w:pPr>
      <w:r>
        <w:rPr>
          <w:rFonts w:ascii="宋体" w:hAnsi="宋体" w:eastAsia="宋体" w:cs="Times New Roman"/>
          <w:color w:val="auto"/>
          <w:szCs w:val="21"/>
        </w:rPr>
        <w:t>2.4</w:t>
      </w:r>
      <w:r>
        <w:rPr>
          <w:rFonts w:hint="eastAsia" w:ascii="宋体" w:hAnsi="宋体" w:eastAsia="宋体" w:cs="Times New Roman"/>
          <w:color w:val="auto"/>
          <w:szCs w:val="21"/>
        </w:rPr>
        <w:t>商务响应表；</w:t>
      </w:r>
    </w:p>
    <w:p w14:paraId="35E47302">
      <w:pPr>
        <w:snapToGrid w:val="0"/>
        <w:spacing w:line="360" w:lineRule="auto"/>
        <w:ind w:firstLine="411" w:firstLineChars="196"/>
        <w:jc w:val="left"/>
        <w:rPr>
          <w:rFonts w:ascii="宋体" w:hAnsi="宋体" w:eastAsia="宋体" w:cs="Times New Roman"/>
          <w:color w:val="auto"/>
        </w:rPr>
      </w:pPr>
      <w:r>
        <w:rPr>
          <w:rFonts w:ascii="宋体" w:hAnsi="宋体" w:eastAsia="宋体" w:cs="Times New Roman"/>
          <w:color w:val="auto"/>
        </w:rPr>
        <w:t>2.5</w:t>
      </w:r>
      <w:r>
        <w:rPr>
          <w:rFonts w:hint="eastAsia" w:ascii="宋体" w:hAnsi="宋体" w:eastAsia="宋体" w:cs="Times New Roman"/>
          <w:color w:val="auto"/>
        </w:rPr>
        <w:t>项目总体架构及技术解决方案（包括</w:t>
      </w:r>
      <w:r>
        <w:rPr>
          <w:rFonts w:hint="eastAsia" w:ascii="宋体" w:hAnsi="宋体" w:eastAsia="宋体" w:cs="宋体"/>
          <w:color w:val="auto"/>
          <w:szCs w:val="21"/>
        </w:rPr>
        <w:t>功能说明、性能指标及设备选型说明</w:t>
      </w:r>
      <w:r>
        <w:rPr>
          <w:rFonts w:hint="eastAsia" w:ascii="宋体" w:hAnsi="宋体" w:eastAsia="宋体" w:cs="Times New Roman"/>
          <w:color w:val="auto"/>
        </w:rPr>
        <w:t>，安装调试、系统集成、试运行、测试、调优、应用开发培训、管理培训、维护服务项目等内容。本项目详细工作实施组织方案，包括</w:t>
      </w:r>
      <w:r>
        <w:rPr>
          <w:rFonts w:ascii="宋体" w:hAnsi="宋体" w:eastAsia="宋体" w:cs="Times New Roman"/>
          <w:color w:val="auto"/>
        </w:rPr>
        <w:t>(</w:t>
      </w:r>
      <w:r>
        <w:rPr>
          <w:rFonts w:hint="eastAsia" w:ascii="宋体" w:hAnsi="宋体" w:eastAsia="宋体" w:cs="Times New Roman"/>
          <w:color w:val="auto"/>
        </w:rPr>
        <w:t>但不限于</w:t>
      </w:r>
      <w:r>
        <w:rPr>
          <w:rFonts w:ascii="宋体" w:hAnsi="宋体" w:eastAsia="宋体" w:cs="Times New Roman"/>
          <w:color w:val="auto"/>
        </w:rPr>
        <w:t>)</w:t>
      </w:r>
      <w:r>
        <w:rPr>
          <w:rFonts w:hint="eastAsia" w:ascii="宋体" w:hAnsi="宋体" w:eastAsia="宋体" w:cs="Times New Roman"/>
          <w:color w:val="auto"/>
        </w:rPr>
        <w:t>以下内容：组织机构、工作时间进度表、工作程序和步骤、管理和协调方法、关键步骤的思路和要点。）</w:t>
      </w:r>
    </w:p>
    <w:p w14:paraId="606F85BC">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w:t>
      </w:r>
      <w:r>
        <w:rPr>
          <w:rFonts w:hint="eastAsia" w:ascii="宋体" w:hAnsi="Times New Roman" w:eastAsia="宋体" w:cs="Times New Roman"/>
          <w:color w:val="auto"/>
          <w:lang w:val="en-US" w:eastAsia="zh-CN"/>
        </w:rPr>
        <w:t>6</w:t>
      </w:r>
      <w:r>
        <w:rPr>
          <w:rFonts w:hint="eastAsia" w:ascii="宋体" w:hAnsi="Times New Roman" w:eastAsia="宋体" w:cs="Times New Roman"/>
          <w:color w:val="auto"/>
        </w:rPr>
        <w:t>产品出厂标准、质量检测报告；</w:t>
      </w:r>
    </w:p>
    <w:p w14:paraId="1764F5F9">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w:t>
      </w:r>
      <w:r>
        <w:rPr>
          <w:rFonts w:hint="eastAsia" w:ascii="宋体" w:hAnsi="Times New Roman" w:eastAsia="宋体" w:cs="Times New Roman"/>
          <w:color w:val="auto"/>
          <w:lang w:val="en-US" w:eastAsia="zh-CN"/>
        </w:rPr>
        <w:t>7</w:t>
      </w:r>
      <w:r>
        <w:rPr>
          <w:rFonts w:hint="eastAsia" w:ascii="宋体" w:hAnsi="Times New Roman" w:eastAsia="宋体" w:cs="Times New Roman"/>
          <w:color w:val="auto"/>
        </w:rPr>
        <w:t>设备配置清单（包括型号、品牌、数量）</w:t>
      </w:r>
    </w:p>
    <w:p w14:paraId="436B9BAB">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w:t>
      </w:r>
      <w:r>
        <w:rPr>
          <w:rFonts w:hint="eastAsia" w:ascii="宋体" w:hAnsi="宋体" w:eastAsia="宋体" w:cs="Times New Roman"/>
          <w:color w:val="auto"/>
          <w:lang w:val="en-US" w:eastAsia="zh-CN"/>
        </w:rPr>
        <w:t>8</w:t>
      </w:r>
      <w:r>
        <w:rPr>
          <w:rFonts w:hint="eastAsia" w:ascii="宋体" w:hAnsi="宋体" w:eastAsia="宋体" w:cs="Times New Roman"/>
          <w:color w:val="auto"/>
        </w:rPr>
        <w:t>保证项目质量的技术力量及技术措施；</w:t>
      </w:r>
    </w:p>
    <w:p w14:paraId="34C4B7D7">
      <w:pPr>
        <w:snapToGrid w:val="0"/>
        <w:spacing w:line="360" w:lineRule="auto"/>
        <w:ind w:firstLine="411" w:firstLineChars="196"/>
        <w:jc w:val="left"/>
        <w:rPr>
          <w:rFonts w:ascii="宋体" w:hAnsi="宋体" w:eastAsia="宋体" w:cs="Times New Roman"/>
          <w:color w:val="auto"/>
        </w:rPr>
      </w:pPr>
      <w:r>
        <w:rPr>
          <w:rFonts w:ascii="宋体" w:hAnsi="宋体" w:eastAsia="宋体" w:cs="Times New Roman"/>
          <w:color w:val="auto"/>
        </w:rPr>
        <w:t>2.</w:t>
      </w:r>
      <w:r>
        <w:rPr>
          <w:rFonts w:hint="eastAsia" w:ascii="宋体" w:hAnsi="宋体" w:eastAsia="宋体" w:cs="Times New Roman"/>
          <w:color w:val="auto"/>
          <w:lang w:val="en-US" w:eastAsia="zh-CN"/>
        </w:rPr>
        <w:t>9</w:t>
      </w:r>
      <w:r>
        <w:rPr>
          <w:rFonts w:hint="eastAsia" w:ascii="宋体" w:hAnsi="宋体" w:eastAsia="宋体" w:cs="Times New Roman"/>
          <w:color w:val="auto"/>
        </w:rPr>
        <w:t>技术培训、售后服务的内容和措施；</w:t>
      </w:r>
    </w:p>
    <w:p w14:paraId="1BD9EF78">
      <w:pPr>
        <w:snapToGrid w:val="0"/>
        <w:spacing w:line="360" w:lineRule="auto"/>
        <w:ind w:firstLine="411" w:firstLineChars="196"/>
        <w:jc w:val="left"/>
        <w:rPr>
          <w:rFonts w:ascii="宋体" w:hAnsi="Times New Roman" w:eastAsia="宋体" w:cs="Times New Roman"/>
          <w:color w:val="auto"/>
        </w:rPr>
      </w:pPr>
      <w:r>
        <w:rPr>
          <w:rFonts w:ascii="宋体" w:hAnsi="Times New Roman" w:eastAsia="宋体" w:cs="Times New Roman"/>
          <w:color w:val="auto"/>
        </w:rPr>
        <w:t>2.1</w:t>
      </w:r>
      <w:r>
        <w:rPr>
          <w:rFonts w:hint="eastAsia" w:ascii="宋体" w:hAnsi="Times New Roman" w:eastAsia="宋体" w:cs="Times New Roman"/>
          <w:color w:val="auto"/>
          <w:lang w:val="en-US" w:eastAsia="zh-CN"/>
        </w:rPr>
        <w:t>0</w:t>
      </w:r>
      <w:r>
        <w:rPr>
          <w:rFonts w:hint="eastAsia" w:ascii="宋体" w:hAnsi="Times New Roman" w:eastAsia="宋体" w:cs="Times New Roman"/>
          <w:color w:val="auto"/>
        </w:rPr>
        <w:t>技术响应表（本次投标产品的技术参数是否与官网上公开的技术参数一致，如不一致，要求明确哪些参数不一致，不一致的原因以及使用何种技术可以达到投标产品参数。）</w:t>
      </w:r>
    </w:p>
    <w:p w14:paraId="739DEE15">
      <w:pPr>
        <w:snapToGrid w:val="0"/>
        <w:spacing w:line="360" w:lineRule="auto"/>
        <w:ind w:firstLine="411" w:firstLineChars="196"/>
        <w:jc w:val="left"/>
        <w:rPr>
          <w:rFonts w:ascii="宋体" w:hAnsi="Times New Roman" w:eastAsia="宋体" w:cs="Times New Roman"/>
          <w:color w:val="auto"/>
        </w:rPr>
      </w:pPr>
      <w:r>
        <w:rPr>
          <w:rFonts w:ascii="宋体" w:hAnsi="宋体" w:eastAsia="宋体" w:cs="Times New Roman"/>
          <w:color w:val="auto"/>
        </w:rPr>
        <w:t>2.1</w:t>
      </w:r>
      <w:r>
        <w:rPr>
          <w:rFonts w:hint="eastAsia" w:ascii="宋体" w:hAnsi="宋体" w:eastAsia="宋体" w:cs="Times New Roman"/>
          <w:color w:val="auto"/>
          <w:lang w:val="en-US" w:eastAsia="zh-CN"/>
        </w:rPr>
        <w:t>1</w:t>
      </w:r>
      <w:r>
        <w:rPr>
          <w:rFonts w:hint="eastAsia" w:ascii="宋体" w:hAnsi="宋体" w:eastAsia="宋体" w:cs="Times New Roman"/>
          <w:color w:val="auto"/>
        </w:rPr>
        <w:t>优惠条件：投标人承诺给予招标人的各种优惠条件；</w:t>
      </w:r>
    </w:p>
    <w:p w14:paraId="594395FE">
      <w:pPr>
        <w:snapToGrid w:val="0"/>
        <w:spacing w:line="360" w:lineRule="auto"/>
        <w:ind w:firstLine="411" w:firstLineChars="196"/>
        <w:jc w:val="left"/>
        <w:rPr>
          <w:rFonts w:ascii="宋体" w:hAnsi="宋体" w:eastAsia="宋体" w:cs="Times New Roman"/>
          <w:bCs/>
          <w:color w:val="auto"/>
          <w:szCs w:val="21"/>
        </w:rPr>
      </w:pPr>
      <w:r>
        <w:rPr>
          <w:rFonts w:hint="eastAsia" w:ascii="宋体" w:hAnsi="宋体" w:eastAsia="宋体" w:cs="Times New Roman"/>
          <w:bCs/>
          <w:color w:val="auto"/>
          <w:szCs w:val="21"/>
        </w:rPr>
        <w:t>2.1</w:t>
      </w:r>
      <w:r>
        <w:rPr>
          <w:rFonts w:hint="eastAsia" w:ascii="宋体" w:hAnsi="宋体" w:eastAsia="宋体" w:cs="Times New Roman"/>
          <w:bCs/>
          <w:color w:val="auto"/>
          <w:szCs w:val="21"/>
          <w:lang w:val="en-US" w:eastAsia="zh-CN"/>
        </w:rPr>
        <w:t>2</w:t>
      </w:r>
      <w:r>
        <w:rPr>
          <w:rFonts w:hint="eastAsia" w:ascii="宋体" w:hAnsi="宋体" w:eastAsia="宋体" w:cs="Times New Roman"/>
          <w:bCs/>
          <w:color w:val="auto"/>
          <w:szCs w:val="21"/>
        </w:rPr>
        <w:t>评分规则中涉及的所需提交的材料（如有），投标人需要说明的其他文件和说明（如有）。</w:t>
      </w:r>
    </w:p>
    <w:p w14:paraId="10989A4E">
      <w:pPr>
        <w:snapToGrid w:val="0"/>
        <w:spacing w:line="360" w:lineRule="auto"/>
        <w:ind w:firstLine="413" w:firstLineChars="196"/>
        <w:jc w:val="left"/>
        <w:rPr>
          <w:rFonts w:ascii="宋体" w:hAnsi="宋体" w:eastAsia="宋体" w:cs="Times New Roman"/>
          <w:b/>
          <w:color w:val="auto"/>
          <w:szCs w:val="21"/>
        </w:rPr>
      </w:pPr>
      <w:r>
        <w:rPr>
          <w:rFonts w:hint="eastAsia" w:ascii="宋体" w:hAnsi="宋体" w:eastAsia="宋体" w:cs="Times New Roman"/>
          <w:b/>
          <w:color w:val="auto"/>
          <w:szCs w:val="21"/>
        </w:rPr>
        <w:t>3.报价部分：</w:t>
      </w:r>
    </w:p>
    <w:p w14:paraId="68CDCF87">
      <w:pPr>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3.1投标报价一览表；</w:t>
      </w:r>
    </w:p>
    <w:p w14:paraId="490B7116">
      <w:pPr>
        <w:tabs>
          <w:tab w:val="left" w:pos="3870"/>
          <w:tab w:val="left" w:pos="4085"/>
        </w:tabs>
        <w:snapToGrid w:val="0"/>
        <w:spacing w:line="336" w:lineRule="auto"/>
        <w:ind w:firstLine="420" w:firstLineChars="200"/>
        <w:jc w:val="left"/>
        <w:rPr>
          <w:rFonts w:ascii="宋体" w:hAnsi="宋体" w:eastAsia="宋体" w:cs="Times New Roman"/>
          <w:color w:val="auto"/>
          <w:szCs w:val="21"/>
        </w:rPr>
      </w:pPr>
      <w:r>
        <w:rPr>
          <w:rFonts w:hint="eastAsia" w:ascii="宋体" w:hAnsi="宋体" w:eastAsia="宋体" w:cs="Times New Roman"/>
          <w:color w:val="auto"/>
          <w:szCs w:val="21"/>
        </w:rPr>
        <w:t>3.2报价明细表；</w:t>
      </w:r>
    </w:p>
    <w:p w14:paraId="644E815A">
      <w:pPr>
        <w:snapToGrid w:val="0"/>
        <w:spacing w:line="336"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3.3投标人针对报价需要说明的其他文件和说明。</w:t>
      </w:r>
    </w:p>
    <w:p w14:paraId="52A57FA0">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中小企业声明函</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如是</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w:t>
      </w:r>
    </w:p>
    <w:p w14:paraId="6279CD9B">
      <w:pPr>
        <w:snapToGrid w:val="0"/>
        <w:spacing w:line="336"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监狱企业声明函（如是）；</w:t>
      </w:r>
    </w:p>
    <w:p w14:paraId="06E86031">
      <w:pPr>
        <w:snapToGrid w:val="0"/>
        <w:spacing w:line="336" w:lineRule="auto"/>
        <w:ind w:firstLine="415" w:firstLineChars="198"/>
        <w:rPr>
          <w:rFonts w:hint="eastAsia" w:ascii="宋体" w:hAnsi="宋体" w:eastAsia="宋体" w:cs="Times New Roman"/>
          <w:color w:val="auto"/>
          <w:szCs w:val="21"/>
        </w:rPr>
      </w:pPr>
      <w:r>
        <w:rPr>
          <w:rFonts w:hint="eastAsia" w:ascii="Times New Roman" w:hAnsi="Times New Roman" w:eastAsia="宋体" w:cs="Times New Roman"/>
          <w:color w:val="auto"/>
          <w:szCs w:val="21"/>
        </w:rPr>
        <w:t>残疾人福利性单位声明函（如是）；</w:t>
      </w:r>
    </w:p>
    <w:p w14:paraId="44D66FEA">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outlineLvl w:val="0"/>
        <w:rPr>
          <w:rFonts w:ascii="Times New Roman" w:hAnsi="Times New Roman" w:eastAsia="宋体" w:cs="Times New Roman"/>
          <w:b/>
          <w:color w:val="auto"/>
          <w:sz w:val="24"/>
        </w:rPr>
      </w:pPr>
      <w:r>
        <w:rPr>
          <w:rFonts w:hint="eastAsia" w:ascii="Times New Roman" w:hAnsi="Times New Roman" w:eastAsia="宋体" w:cs="Times New Roman"/>
          <w:b/>
          <w:color w:val="auto"/>
          <w:szCs w:val="21"/>
        </w:rPr>
        <w:t>（二）投标文件的语言及计量</w:t>
      </w:r>
    </w:p>
    <w:p w14:paraId="15BD408C">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投标文件以及投标人与采购人就有关投标事宜的所有来往函电，均应以中文汉语书写。除签名、盖章、专用名称等特殊情形外，以中文汉语以外的文字表述的投标文件视同未提供。</w:t>
      </w:r>
    </w:p>
    <w:p w14:paraId="414AD307">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投标计量单位，采购文件已有明确规定的，使用采购文件规定的计量单位；采购文件没有规定的，应采用中华人民共和国法定计量单位（货币单位：人民币元），否则视同未响应。</w:t>
      </w:r>
    </w:p>
    <w:p w14:paraId="30257EBB">
      <w:pPr>
        <w:keepNext w:val="0"/>
        <w:keepLines w:val="0"/>
        <w:pageBreakBefore w:val="0"/>
        <w:widowControl w:val="0"/>
        <w:tabs>
          <w:tab w:val="left" w:pos="0"/>
        </w:tabs>
        <w:kinsoku/>
        <w:wordWrap/>
        <w:overflowPunct/>
        <w:topLinePunct w:val="0"/>
        <w:autoSpaceDE/>
        <w:autoSpaceDN/>
        <w:bidi w:val="0"/>
        <w:adjustRightInd/>
        <w:spacing w:line="360" w:lineRule="auto"/>
        <w:ind w:right="0" w:rightChars="0"/>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（三）响应报价</w:t>
      </w:r>
    </w:p>
    <w:p w14:paraId="181B152B">
      <w:pPr>
        <w:keepNext w:val="0"/>
        <w:keepLines w:val="0"/>
        <w:pageBreakBefore w:val="0"/>
        <w:widowControl w:val="0"/>
        <w:kinsoku/>
        <w:wordWrap/>
        <w:overflowPunct/>
        <w:topLinePunct w:val="0"/>
        <w:autoSpaceDE/>
        <w:autoSpaceDN/>
        <w:bidi w:val="0"/>
        <w:adjustRightInd/>
        <w:snapToGrid w:val="0"/>
        <w:spacing w:line="360" w:lineRule="auto"/>
        <w:ind w:right="0" w:rightChars="0" w:firstLine="422" w:firstLineChars="200"/>
        <w:textAlignment w:val="auto"/>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w:t>
      </w:r>
      <w:r>
        <w:rPr>
          <w:rFonts w:hint="eastAsia" w:ascii="Times New Roman" w:hAnsi="Times New Roman" w:eastAsia="宋体" w:cs="Times New Roman"/>
          <w:b/>
          <w:bCs/>
          <w:color w:val="auto"/>
          <w:szCs w:val="21"/>
        </w:rPr>
        <w:t>投标报价应以人民币报价，投标人报价应是包括为完成本项目服务、设备供应可能发生的全部费用及中标人的利润和应交纳的税金等一切费用。</w:t>
      </w:r>
    </w:p>
    <w:p w14:paraId="5EAAE5F4">
      <w:pPr>
        <w:keepNext w:val="0"/>
        <w:keepLines w:val="0"/>
        <w:pageBreakBefore w:val="0"/>
        <w:widowControl w:val="0"/>
        <w:kinsoku/>
        <w:wordWrap/>
        <w:overflowPunct/>
        <w:topLinePunct w:val="0"/>
        <w:autoSpaceDE/>
        <w:autoSpaceDN/>
        <w:bidi w:val="0"/>
        <w:adjustRightInd/>
        <w:spacing w:line="360" w:lineRule="auto"/>
        <w:ind w:right="0" w:rightChars="0" w:firstLine="420"/>
        <w:textAlignment w:val="auto"/>
        <w:rPr>
          <w:rFonts w:ascii="Times New Roman" w:hAnsi="Times New Roman" w:eastAsia="宋体" w:cs="Times New Roman"/>
          <w:color w:val="auto"/>
        </w:rPr>
      </w:pPr>
      <w:r>
        <w:rPr>
          <w:rFonts w:ascii="Times New Roman" w:hAnsi="Times New Roman" w:eastAsia="宋体" w:cs="Times New Roman"/>
          <w:b/>
          <w:bCs/>
          <w:color w:val="auto"/>
          <w:szCs w:val="21"/>
        </w:rPr>
        <w:t>2.</w:t>
      </w:r>
      <w:r>
        <w:rPr>
          <w:rFonts w:hint="eastAsia" w:ascii="Times New Roman" w:hAnsi="Times New Roman" w:eastAsia="宋体" w:cs="Times New Roman"/>
          <w:b/>
          <w:bCs/>
          <w:color w:val="auto"/>
          <w:szCs w:val="21"/>
        </w:rPr>
        <w:t>投标文件针对同一内容只允许有一个报价，有选择的或有条件的报价将不予接受。</w:t>
      </w:r>
    </w:p>
    <w:p w14:paraId="3537A08B">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outlineLvl w:val="0"/>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（四）投标文件的有效期</w:t>
      </w:r>
    </w:p>
    <w:p w14:paraId="55BEDC27">
      <w:pPr>
        <w:keepNext w:val="0"/>
        <w:keepLines w:val="0"/>
        <w:pageBreakBefore w:val="0"/>
        <w:widowControl w:val="0"/>
        <w:tabs>
          <w:tab w:val="left" w:pos="360"/>
          <w:tab w:val="left" w:pos="454"/>
          <w:tab w:val="left" w:pos="720"/>
          <w:tab w:val="left" w:pos="900"/>
        </w:tabs>
        <w:kinsoku/>
        <w:wordWrap/>
        <w:overflowPunct/>
        <w:topLinePunct w:val="0"/>
        <w:autoSpaceDE/>
        <w:autoSpaceDN/>
        <w:bidi w:val="0"/>
        <w:adjustRightInd/>
        <w:snapToGrid w:val="0"/>
        <w:spacing w:line="360" w:lineRule="auto"/>
        <w:ind w:right="0" w:rightChars="0" w:firstLine="420" w:firstLineChars="200"/>
        <w:textAlignment w:val="auto"/>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自投标截止日起</w:t>
      </w:r>
      <w:r>
        <w:rPr>
          <w:rFonts w:ascii="Times New Roman" w:hAnsi="Times New Roman" w:eastAsia="宋体" w:cs="Times New Roman"/>
          <w:b/>
          <w:color w:val="auto"/>
          <w:u w:val="single"/>
        </w:rPr>
        <w:t>90</w:t>
      </w:r>
      <w:r>
        <w:rPr>
          <w:rFonts w:hint="eastAsia" w:ascii="Times New Roman" w:hAnsi="Times New Roman" w:eastAsia="宋体" w:cs="Times New Roman"/>
          <w:b/>
          <w:color w:val="auto"/>
        </w:rPr>
        <w:t>天</w:t>
      </w:r>
      <w:r>
        <w:rPr>
          <w:rFonts w:hint="eastAsia" w:ascii="Times New Roman" w:hAnsi="Times New Roman" w:eastAsia="宋体" w:cs="Times New Roman"/>
          <w:color w:val="auto"/>
        </w:rPr>
        <w:t>投标文件应保持有效。有效期不足的投标文件将被拒绝。</w:t>
      </w:r>
    </w:p>
    <w:p w14:paraId="322BD165">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outlineLvl w:val="0"/>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在特殊情况下，采购人可与投标人协商延长投标书的有效期，这种要求和答复均以书面形式进行。</w:t>
      </w:r>
    </w:p>
    <w:p w14:paraId="593E2A1B">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outlineLvl w:val="0"/>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中标人的投标文件自开标之日起至合同履行完毕止均应保持有效。</w:t>
      </w:r>
    </w:p>
    <w:p w14:paraId="4BF0CC51">
      <w:pPr>
        <w:snapToGrid w:val="0"/>
        <w:spacing w:line="360" w:lineRule="auto"/>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（五）投标文件的包装、递交、修改和撤回</w:t>
      </w:r>
    </w:p>
    <w:p w14:paraId="6B5F4028">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76252A5">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2.</w:t>
      </w:r>
      <w:r>
        <w:rPr>
          <w:rFonts w:hint="eastAsia" w:ascii="Times New Roman" w:hAnsi="Times New Roman" w:eastAsia="宋体" w:cs="Times New Roman"/>
          <w:color w:val="auto"/>
        </w:rPr>
        <w:t>投标人应当在投标截止时间前将以介质存储的数据电文形式的备份投标文件</w:t>
      </w:r>
      <w:r>
        <w:rPr>
          <w:rFonts w:hint="eastAsia" w:ascii="Times New Roman" w:hAnsi="Times New Roman" w:eastAsia="宋体" w:cs="Times New Roman"/>
          <w:color w:val="auto"/>
          <w:szCs w:val="21"/>
        </w:rPr>
        <w:t>寄到或送达采购代理公司。地址：舟山市定海区昌国路</w:t>
      </w:r>
      <w:r>
        <w:rPr>
          <w:rFonts w:ascii="Times New Roman" w:hAnsi="Times New Roman" w:eastAsia="宋体" w:cs="Times New Roman"/>
          <w:color w:val="auto"/>
          <w:szCs w:val="21"/>
        </w:rPr>
        <w:t>232</w:t>
      </w:r>
      <w:r>
        <w:rPr>
          <w:rFonts w:hint="eastAsia" w:ascii="Times New Roman" w:hAnsi="Times New Roman" w:eastAsia="宋体" w:cs="Times New Roman"/>
          <w:color w:val="auto"/>
          <w:szCs w:val="21"/>
        </w:rPr>
        <w:t>号中楼</w:t>
      </w:r>
      <w:r>
        <w:rPr>
          <w:rFonts w:ascii="Times New Roman" w:hAnsi="Times New Roman" w:eastAsia="宋体" w:cs="Times New Roman"/>
          <w:color w:val="auto"/>
          <w:szCs w:val="21"/>
        </w:rPr>
        <w:t>202</w:t>
      </w:r>
      <w:r>
        <w:rPr>
          <w:rFonts w:hint="eastAsia" w:ascii="Times New Roman" w:hAnsi="Times New Roman" w:eastAsia="宋体" w:cs="Times New Roman"/>
          <w:color w:val="auto"/>
          <w:szCs w:val="21"/>
        </w:rPr>
        <w:t>深圳市国信招标有限公司舟山分公司。也可现场递交。</w:t>
      </w:r>
      <w:r>
        <w:rPr>
          <w:rFonts w:hint="eastAsia" w:ascii="Times New Roman" w:hAnsi="Times New Roman" w:eastAsia="宋体" w:cs="Times New Roman"/>
          <w:color w:val="auto"/>
        </w:rPr>
        <w:t>逾期送达或未密封将被拒收。</w:t>
      </w:r>
    </w:p>
    <w:p w14:paraId="18B975EF">
      <w:pPr>
        <w:snapToGrid w:val="0"/>
        <w:spacing w:line="360" w:lineRule="auto"/>
        <w:ind w:right="-86" w:rightChars="-41" w:firstLine="422" w:firstLineChars="200"/>
        <w:jc w:val="left"/>
        <w:rPr>
          <w:rFonts w:ascii="Times New Roman" w:hAnsi="Times New Roman" w:eastAsia="宋体" w:cs="Times New Roman"/>
          <w:color w:val="auto"/>
        </w:rPr>
      </w:pPr>
      <w:r>
        <w:rPr>
          <w:rFonts w:hint="eastAsia" w:ascii="Times New Roman" w:hAnsi="Times New Roman" w:eastAsia="宋体" w:cs="Times New Roman"/>
          <w:b/>
          <w:color w:val="auto"/>
          <w:szCs w:val="21"/>
        </w:rPr>
        <w:t>投标人可以不提供备份投标文件，造成项目开评标活动无法进行下去的，投标无效，相关风险由投标人自行承担</w:t>
      </w:r>
    </w:p>
    <w:p w14:paraId="3CF62FD4">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投标人递交以介质存储的数据电文形式的备份投标文件时，如出现下列情况之一的，将被拒收：</w:t>
      </w:r>
    </w:p>
    <w:p w14:paraId="4544C561">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）未按规定密封或标记的投标文件；</w:t>
      </w:r>
    </w:p>
    <w:p w14:paraId="308B8351">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）由于包装不妥，在送交途中严重破损或失散的；</w:t>
      </w:r>
    </w:p>
    <w:p w14:paraId="7C1D4768">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）未成功办理投标人报名手续的；</w:t>
      </w:r>
    </w:p>
    <w:p w14:paraId="5E5CB57B">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4</w:t>
      </w:r>
      <w:r>
        <w:rPr>
          <w:rFonts w:hint="eastAsia" w:ascii="Times New Roman" w:hAnsi="Times New Roman" w:eastAsia="宋体" w:cs="Times New Roman"/>
          <w:color w:val="auto"/>
        </w:rPr>
        <w:t>）超过投标截止时间送达的；</w:t>
      </w:r>
    </w:p>
    <w:p w14:paraId="3B19CD54">
      <w:pPr>
        <w:snapToGrid w:val="0"/>
        <w:spacing w:line="360" w:lineRule="auto"/>
        <w:ind w:right="-86" w:rightChars="-41" w:firstLine="420" w:firstLineChars="200"/>
        <w:jc w:val="left"/>
        <w:rPr>
          <w:rFonts w:ascii="Times New Roman" w:hAnsi="Times New Roman" w:eastAsia="宋体" w:cs="Times New Roman"/>
          <w:color w:val="auto"/>
        </w:rPr>
      </w:pPr>
      <w:r>
        <w:rPr>
          <w:rFonts w:hint="eastAsia" w:ascii="Times New Roman" w:hAnsi="Times New Roman" w:eastAsia="宋体" w:cs="Times New Roman"/>
          <w:color w:val="auto"/>
        </w:rPr>
        <w:t>仅提供备份投标文件的，投标无效。</w:t>
      </w:r>
    </w:p>
    <w:p w14:paraId="0810EBF8">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3.</w:t>
      </w:r>
      <w:r>
        <w:rPr>
          <w:rFonts w:hint="eastAsia" w:ascii="Times New Roman" w:hAnsi="Times New Roman" w:eastAsia="宋体" w:cs="Times New Roman"/>
          <w:color w:val="auto"/>
        </w:rPr>
        <w:t>投标、响应文件未按时解密，供应商提供了备份投标、响应文件的，以备份投标、响应文件作为依据，否则视为投标、响应文件撤回。投标、响应文件已按时解密的，备份投标、响应文件自动失效。</w:t>
      </w:r>
    </w:p>
    <w:p w14:paraId="7C361C25">
      <w:pPr>
        <w:snapToGrid w:val="0"/>
        <w:spacing w:line="360" w:lineRule="auto"/>
        <w:ind w:right="-86" w:rightChars="-41" w:firstLine="420" w:firstLineChars="200"/>
        <w:jc w:val="left"/>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备份投标文件须密封封装。包装封面上应注明投标人名称，封口处加盖投标人公章。</w:t>
      </w:r>
    </w:p>
    <w:p w14:paraId="574F46A6">
      <w:pPr>
        <w:spacing w:line="360" w:lineRule="auto"/>
        <w:rPr>
          <w:rFonts w:ascii="Times New Roman" w:hAnsi="Times New Roman" w:eastAsia="宋体" w:cs="Times New Roman"/>
          <w:color w:val="auto"/>
        </w:rPr>
      </w:pPr>
      <w:r>
        <w:rPr>
          <w:rFonts w:hint="eastAsia" w:ascii="Times New Roman" w:hAnsi="Times New Roman" w:eastAsia="宋体" w:cs="Times New Roman"/>
          <w:b/>
          <w:color w:val="auto"/>
          <w:szCs w:val="21"/>
        </w:rPr>
        <w:t>（六）投标无效的情形</w:t>
      </w:r>
    </w:p>
    <w:p w14:paraId="316645FE">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0C0C8E3">
      <w:pPr>
        <w:snapToGrid w:val="0"/>
        <w:spacing w:line="360" w:lineRule="auto"/>
        <w:ind w:firstLine="417" w:firstLineChars="198"/>
        <w:rPr>
          <w:rFonts w:ascii="宋体" w:hAnsi="宋体" w:eastAsia="宋体"/>
          <w:color w:val="auto"/>
          <w:szCs w:val="21"/>
        </w:rPr>
      </w:pPr>
      <w:r>
        <w:rPr>
          <w:rFonts w:ascii="Times New Roman" w:hAnsi="Times New Roman" w:eastAsia="宋体" w:cs="Times New Roman"/>
          <w:b/>
          <w:bCs/>
          <w:color w:val="auto"/>
          <w:szCs w:val="21"/>
        </w:rPr>
        <w:t>1.</w:t>
      </w:r>
      <w:r>
        <w:rPr>
          <w:rFonts w:hint="eastAsia" w:ascii="宋体" w:hAnsi="宋体" w:eastAsia="宋体"/>
          <w:b/>
          <w:bCs/>
          <w:color w:val="auto"/>
          <w:szCs w:val="21"/>
        </w:rPr>
        <w:t>在符合性审查和商务评审时，如发现下列情形之一且无法作出合理解释的，投标文件将被视为无效投标：</w:t>
      </w:r>
    </w:p>
    <w:p w14:paraId="6A131CA8">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1.1</w:t>
      </w:r>
      <w:r>
        <w:rPr>
          <w:rFonts w:hint="eastAsia" w:ascii="Times New Roman" w:hAnsi="Times New Roman" w:eastAsia="宋体" w:cs="Times New Roman"/>
          <w:color w:val="auto"/>
          <w:szCs w:val="21"/>
        </w:rPr>
        <w:t>资格证明文件不全的，或者不符合采购文件标明的资格要求的</w:t>
      </w:r>
      <w:r>
        <w:rPr>
          <w:rFonts w:hint="eastAsia" w:ascii="Times New Roman" w:hAnsi="Times New Roman" w:eastAsia="宋体" w:cs="Times New Roman"/>
          <w:bCs/>
          <w:color w:val="auto"/>
          <w:szCs w:val="21"/>
        </w:rPr>
        <w:t>；</w:t>
      </w:r>
    </w:p>
    <w:p w14:paraId="21E9CB1E">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投标文件组成不全的；</w:t>
      </w:r>
    </w:p>
    <w:p w14:paraId="10D93C0B">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1.3</w:t>
      </w:r>
      <w:r>
        <w:rPr>
          <w:rFonts w:hint="eastAsia" w:ascii="Times New Roman" w:hAnsi="Times New Roman" w:eastAsia="宋体" w:cs="Times New Roman"/>
          <w:bCs/>
          <w:color w:val="auto"/>
          <w:szCs w:val="21"/>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rPr>
        <w:t>经评审小组认定允许其在线更正的笔误除外</w:t>
      </w:r>
      <w:r>
        <w:rPr>
          <w:rFonts w:hint="eastAsia" w:ascii="Times New Roman" w:hAnsi="Times New Roman" w:eastAsia="宋体" w:cs="Times New Roman"/>
          <w:bCs/>
          <w:color w:val="auto"/>
          <w:szCs w:val="21"/>
        </w:rPr>
        <w:t>）</w:t>
      </w:r>
    </w:p>
    <w:p w14:paraId="03EDF395">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1.4</w:t>
      </w:r>
      <w:r>
        <w:rPr>
          <w:rFonts w:hint="eastAsia" w:ascii="Times New Roman" w:hAnsi="Times New Roman" w:eastAsia="宋体" w:cs="Times New Roman"/>
          <w:bCs/>
          <w:color w:val="auto"/>
          <w:szCs w:val="21"/>
        </w:rPr>
        <w:t>投标文件的关键内容字迹模糊、无法辨认的，或者投标文件中经修正的内容字迹模糊难以辩认或者修改处未按规定签名盖章的；</w:t>
      </w:r>
    </w:p>
    <w:p w14:paraId="69F8CEFF">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1.5</w:t>
      </w:r>
      <w:r>
        <w:rPr>
          <w:rFonts w:hint="eastAsia" w:ascii="Times New Roman" w:hAnsi="Times New Roman" w:eastAsia="宋体" w:cs="Times New Roman"/>
          <w:bCs/>
          <w:color w:val="auto"/>
          <w:szCs w:val="21"/>
        </w:rPr>
        <w:t>投标有效期、交货时间、质保期等商务条款不能满足采购文件要求的；</w:t>
      </w:r>
    </w:p>
    <w:p w14:paraId="57D215C0">
      <w:pPr>
        <w:snapToGrid w:val="0"/>
        <w:spacing w:line="360" w:lineRule="auto"/>
        <w:ind w:firstLine="415" w:firstLineChars="198"/>
        <w:rPr>
          <w:rFonts w:ascii="Times New Roman" w:hAnsi="Times New Roman" w:eastAsia="宋体" w:cs="Times New Roman"/>
          <w:bCs/>
          <w:color w:val="auto"/>
          <w:szCs w:val="21"/>
        </w:rPr>
      </w:pPr>
      <w:r>
        <w:rPr>
          <w:rFonts w:ascii="Times New Roman" w:hAnsi="Times New Roman" w:eastAsia="宋体" w:cs="Times New Roman"/>
          <w:bCs/>
          <w:color w:val="auto"/>
          <w:szCs w:val="21"/>
        </w:rPr>
        <w:t>1.6</w:t>
      </w:r>
      <w:r>
        <w:rPr>
          <w:rFonts w:hint="eastAsia" w:ascii="Times New Roman" w:hAnsi="Times New Roman" w:eastAsia="宋体" w:cs="Times New Roman"/>
          <w:bCs/>
          <w:color w:val="auto"/>
          <w:szCs w:val="21"/>
        </w:rPr>
        <w:t>未响应采购文件实质性要求或者投标文件有采购人不能接受的附加条件的；</w:t>
      </w:r>
    </w:p>
    <w:p w14:paraId="59200536">
      <w:pPr>
        <w:snapToGrid w:val="0"/>
        <w:spacing w:line="360" w:lineRule="auto"/>
        <w:ind w:firstLine="438" w:firstLineChars="209"/>
        <w:rPr>
          <w:rFonts w:ascii="Times New Roman" w:hAnsi="Times New Roman" w:eastAsia="宋体" w:cs="Times New Roman"/>
          <w:bCs/>
          <w:color w:val="auto"/>
          <w:szCs w:val="21"/>
        </w:rPr>
      </w:pPr>
      <w:r>
        <w:rPr>
          <w:rFonts w:ascii="Times New Roman" w:hAnsi="Times New Roman" w:eastAsia="宋体" w:cs="Times New Roman"/>
          <w:bCs/>
          <w:color w:val="auto"/>
          <w:szCs w:val="21"/>
        </w:rPr>
        <w:t>1.7</w:t>
      </w:r>
      <w:r>
        <w:rPr>
          <w:rFonts w:hint="eastAsia" w:ascii="Times New Roman" w:hAnsi="Times New Roman" w:eastAsia="宋体" w:cs="Times New Roman"/>
          <w:bCs/>
          <w:color w:val="auto"/>
          <w:szCs w:val="21"/>
        </w:rPr>
        <w:t>投标文件没有按采购文件要求响应有标</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的条款的资料和材料的；</w:t>
      </w:r>
    </w:p>
    <w:p w14:paraId="7D3737D8">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1AA7E4E8">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1.9上传的电子投标（响应）文件若出现使用本项目其他投标（响应）供应商的数字证书加密的，或者加盖本项目其他投标（响应）供应商的电子印章的；</w:t>
      </w:r>
    </w:p>
    <w:p w14:paraId="682C7019">
      <w:pPr>
        <w:snapToGrid w:val="0"/>
        <w:spacing w:line="360" w:lineRule="auto"/>
        <w:ind w:firstLine="417" w:firstLineChars="198"/>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1.10不同供应商的投标（响应）文件的内容存在三处（含）以上错误一致的；</w:t>
      </w:r>
    </w:p>
    <w:p w14:paraId="2221243B">
      <w:pPr>
        <w:snapToGrid w:val="0"/>
        <w:spacing w:line="360" w:lineRule="auto"/>
        <w:ind w:firstLine="417" w:firstLineChars="198"/>
        <w:rPr>
          <w:rFonts w:ascii="宋体" w:hAnsi="宋体" w:eastAsia="宋体" w:cs="Times New Roman"/>
          <w:b/>
          <w:color w:val="auto"/>
          <w:szCs w:val="20"/>
        </w:rPr>
      </w:pPr>
      <w:r>
        <w:rPr>
          <w:rFonts w:hint="eastAsia" w:ascii="Times New Roman" w:hAnsi="Times New Roman" w:eastAsia="宋体" w:cs="Times New Roman"/>
          <w:b/>
          <w:color w:val="auto"/>
          <w:szCs w:val="21"/>
        </w:rPr>
        <w:t>1.11不同供应商联系人为同一人或不同联系人的联系电话一致的</w:t>
      </w:r>
      <w:r>
        <w:rPr>
          <w:rFonts w:ascii="宋体" w:hAnsi="宋体" w:eastAsia="宋体" w:cs="Times New Roman"/>
          <w:b/>
          <w:color w:val="auto"/>
          <w:szCs w:val="20"/>
        </w:rPr>
        <w:t>。</w:t>
      </w:r>
    </w:p>
    <w:p w14:paraId="1F1C6E08">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b/>
          <w:bCs/>
          <w:color w:val="auto"/>
        </w:rPr>
        <w:t>2.</w:t>
      </w:r>
      <w:r>
        <w:rPr>
          <w:rFonts w:hint="eastAsia" w:ascii="Times New Roman" w:hAnsi="Times New Roman" w:eastAsia="宋体" w:cs="Times New Roman"/>
          <w:b/>
          <w:bCs/>
          <w:color w:val="auto"/>
        </w:rPr>
        <w:t>在技术评审时，如发现下列情形之一的，投标文件将被视为无效响应：</w:t>
      </w:r>
    </w:p>
    <w:p w14:paraId="3BBA93B1">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color w:val="auto"/>
          <w:szCs w:val="21"/>
        </w:rPr>
        <w:t>2.1</w:t>
      </w:r>
      <w:r>
        <w:rPr>
          <w:rFonts w:hint="eastAsia" w:ascii="Times New Roman" w:hAnsi="Times New Roman" w:eastAsia="宋体" w:cs="Times New Roman"/>
          <w:color w:val="auto"/>
          <w:szCs w:val="21"/>
        </w:rPr>
        <w:t>投标文件标明的响应或偏离与事实不符或虚假投标的；</w:t>
      </w:r>
    </w:p>
    <w:p w14:paraId="6DAEE04D">
      <w:pPr>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bCs/>
          <w:color w:val="auto"/>
          <w:szCs w:val="21"/>
        </w:rPr>
        <w:t>2.2</w:t>
      </w:r>
      <w:r>
        <w:rPr>
          <w:rFonts w:hint="eastAsia" w:ascii="Times New Roman" w:hAnsi="Times New Roman" w:eastAsia="宋体" w:cs="Times New Roman"/>
          <w:bCs/>
          <w:color w:val="auto"/>
          <w:szCs w:val="21"/>
        </w:rPr>
        <w:t>明显不符合采购文件标明的质量标准，或者采购文件中标</w:t>
      </w:r>
      <w:r>
        <w:rPr>
          <w:rFonts w:ascii="Times New Roman" w:hAnsi="Times New Roman" w:eastAsia="宋体" w:cs="Times New Roman"/>
          <w:bCs/>
          <w:color w:val="auto"/>
          <w:szCs w:val="21"/>
        </w:rPr>
        <w:t>“</w:t>
      </w:r>
      <w:r>
        <w:rPr>
          <w:rFonts w:hint="eastAsia" w:ascii="Times New Roman" w:hAnsi="Times New Roman" w:eastAsia="宋体" w:cs="Times New Roman"/>
          <w:b/>
          <w:color w:val="auto"/>
        </w:rPr>
        <w:t>★</w:t>
      </w:r>
      <w:r>
        <w:rPr>
          <w:rFonts w:ascii="Times New Roman" w:hAnsi="Times New Roman" w:eastAsia="宋体" w:cs="Times New Roman"/>
          <w:bCs/>
          <w:color w:val="auto"/>
          <w:szCs w:val="21"/>
        </w:rPr>
        <w:t>”</w:t>
      </w:r>
      <w:r>
        <w:rPr>
          <w:rFonts w:hint="eastAsia" w:ascii="Times New Roman" w:hAnsi="Times New Roman" w:eastAsia="宋体" w:cs="Times New Roman"/>
          <w:bCs/>
          <w:color w:val="auto"/>
          <w:szCs w:val="21"/>
        </w:rPr>
        <w:t>的技术参数、条款（如有）发生实质性偏离的；</w:t>
      </w:r>
    </w:p>
    <w:p w14:paraId="10C46196">
      <w:pPr>
        <w:spacing w:line="360" w:lineRule="auto"/>
        <w:ind w:firstLine="420"/>
        <w:rPr>
          <w:rFonts w:ascii="Times New Roman" w:hAnsi="Times New Roman" w:eastAsia="宋体" w:cs="Times New Roman"/>
          <w:color w:val="auto"/>
        </w:rPr>
      </w:pPr>
      <w:r>
        <w:rPr>
          <w:rFonts w:ascii="Times New Roman" w:hAnsi="Times New Roman" w:eastAsia="宋体" w:cs="Times New Roman"/>
          <w:color w:val="auto"/>
          <w:szCs w:val="21"/>
        </w:rPr>
        <w:t>2.3</w:t>
      </w:r>
      <w:r>
        <w:rPr>
          <w:rFonts w:hint="eastAsia" w:ascii="Times New Roman" w:hAnsi="Times New Roman" w:eastAsia="宋体" w:cs="Times New Roman"/>
          <w:color w:val="auto"/>
          <w:szCs w:val="21"/>
        </w:rPr>
        <w:t>投标技术方案不明确，存在一个或一个以上备选（替代）投标方案的；</w:t>
      </w:r>
    </w:p>
    <w:p w14:paraId="0CDD9B1D">
      <w:pPr>
        <w:spacing w:line="360" w:lineRule="auto"/>
        <w:ind w:firstLine="420"/>
        <w:rPr>
          <w:rFonts w:ascii="Times New Roman" w:hAnsi="Times New Roman" w:eastAsia="宋体" w:cs="Times New Roman"/>
          <w:color w:val="auto"/>
          <w:szCs w:val="21"/>
        </w:rPr>
      </w:pPr>
      <w:r>
        <w:rPr>
          <w:rFonts w:ascii="Times New Roman" w:hAnsi="Times New Roman" w:eastAsia="宋体" w:cs="Times New Roman"/>
          <w:b/>
          <w:bCs/>
          <w:color w:val="auto"/>
        </w:rPr>
        <w:t>3.</w:t>
      </w:r>
      <w:r>
        <w:rPr>
          <w:rFonts w:hint="eastAsia" w:ascii="Times New Roman" w:hAnsi="Times New Roman" w:eastAsia="宋体" w:cs="Times New Roman"/>
          <w:b/>
          <w:color w:val="auto"/>
          <w:szCs w:val="21"/>
        </w:rPr>
        <w:t>在投标报价文件评审时</w:t>
      </w:r>
      <w:r>
        <w:rPr>
          <w:rFonts w:hint="eastAsia" w:ascii="Times New Roman" w:hAnsi="Times New Roman" w:eastAsia="宋体" w:cs="Times New Roman"/>
          <w:b/>
          <w:bCs/>
          <w:color w:val="auto"/>
        </w:rPr>
        <w:t>，如发现下列情形之一的，投标文件将被视为无效响应：</w:t>
      </w:r>
    </w:p>
    <w:p w14:paraId="53B8D563">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3.1</w:t>
      </w:r>
      <w:r>
        <w:rPr>
          <w:rFonts w:hint="eastAsia" w:ascii="Times New Roman" w:hAnsi="Times New Roman" w:eastAsia="宋体" w:cs="Times New Roman"/>
          <w:color w:val="auto"/>
          <w:szCs w:val="20"/>
        </w:rPr>
        <w:t>未采用人民币报价或者未按照采购文件标明的币种报价的；</w:t>
      </w:r>
    </w:p>
    <w:p w14:paraId="4BE6B83B">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3.2</w:t>
      </w:r>
      <w:r>
        <w:rPr>
          <w:rFonts w:hint="eastAsia" w:ascii="Times New Roman" w:hAnsi="Times New Roman" w:eastAsia="宋体" w:cs="Times New Roman"/>
          <w:color w:val="auto"/>
          <w:szCs w:val="20"/>
        </w:rPr>
        <w:t>报价超出最高限价，或者超出采购预算金额，采购人不能支付的；</w:t>
      </w:r>
    </w:p>
    <w:p w14:paraId="3C16CD4C">
      <w:pPr>
        <w:snapToGrid w:val="0"/>
        <w:spacing w:line="360" w:lineRule="auto"/>
        <w:ind w:right="-86" w:rightChars="-41" w:firstLine="438" w:firstLineChars="209"/>
        <w:rPr>
          <w:rFonts w:ascii="Times New Roman" w:hAnsi="Times New Roman" w:eastAsia="宋体" w:cs="Times New Roman"/>
          <w:color w:val="auto"/>
          <w:szCs w:val="20"/>
        </w:rPr>
      </w:pPr>
      <w:r>
        <w:rPr>
          <w:rFonts w:ascii="Times New Roman" w:hAnsi="Times New Roman" w:eastAsia="宋体" w:cs="Times New Roman"/>
          <w:color w:val="auto"/>
          <w:szCs w:val="20"/>
        </w:rPr>
        <w:t>3.3</w:t>
      </w:r>
      <w:r>
        <w:rPr>
          <w:rFonts w:hint="eastAsia" w:ascii="Times New Roman" w:hAnsi="Times New Roman" w:eastAsia="宋体" w:cs="Times New Roman"/>
          <w:color w:val="auto"/>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32C0993">
      <w:pPr>
        <w:snapToGrid w:val="0"/>
        <w:spacing w:line="360" w:lineRule="auto"/>
        <w:ind w:right="-86" w:rightChars="-41" w:firstLine="438" w:firstLineChars="209"/>
        <w:rPr>
          <w:rFonts w:ascii="Times New Roman" w:hAnsi="Times New Roman" w:eastAsia="宋体" w:cs="Times New Roman"/>
          <w:b/>
          <w:bCs/>
          <w:color w:val="auto"/>
          <w:szCs w:val="20"/>
        </w:rPr>
      </w:pPr>
      <w:r>
        <w:rPr>
          <w:rFonts w:ascii="Times New Roman" w:hAnsi="Times New Roman" w:eastAsia="宋体" w:cs="Times New Roman"/>
          <w:color w:val="auto"/>
          <w:szCs w:val="20"/>
        </w:rPr>
        <w:t>3.4</w:t>
      </w:r>
      <w:r>
        <w:rPr>
          <w:rFonts w:hint="eastAsia" w:ascii="Times New Roman" w:hAnsi="Times New Roman" w:eastAsia="宋体" w:cs="Times New Roman"/>
          <w:color w:val="auto"/>
          <w:szCs w:val="20"/>
        </w:rPr>
        <w:t>投标报价具有选择性，或者开标价格与投标文件承诺的优惠（折扣）价格不一致的；</w:t>
      </w:r>
    </w:p>
    <w:p w14:paraId="58A0502F">
      <w:pPr>
        <w:snapToGrid w:val="0"/>
        <w:spacing w:line="360" w:lineRule="auto"/>
        <w:ind w:right="-86" w:rightChars="-41" w:firstLine="441" w:firstLineChars="209"/>
        <w:rPr>
          <w:rFonts w:ascii="Times New Roman" w:hAnsi="Times New Roman" w:eastAsia="宋体" w:cs="Times New Roman"/>
          <w:color w:val="auto"/>
          <w:szCs w:val="20"/>
        </w:rPr>
      </w:pPr>
      <w:r>
        <w:rPr>
          <w:rFonts w:hint="eastAsia" w:ascii="Times New Roman" w:hAnsi="Times New Roman" w:eastAsia="宋体" w:cs="Times New Roman"/>
          <w:b/>
          <w:bCs/>
          <w:color w:val="auto"/>
          <w:szCs w:val="20"/>
        </w:rPr>
        <w:t>4</w:t>
      </w:r>
      <w:r>
        <w:rPr>
          <w:rFonts w:ascii="Times New Roman" w:hAnsi="Times New Roman" w:eastAsia="宋体" w:cs="Times New Roman"/>
          <w:b/>
          <w:bCs/>
          <w:color w:val="auto"/>
          <w:szCs w:val="20"/>
        </w:rPr>
        <w:t>.</w:t>
      </w:r>
      <w:r>
        <w:rPr>
          <w:rFonts w:hint="eastAsia" w:ascii="Times New Roman" w:hAnsi="Times New Roman" w:eastAsia="宋体" w:cs="Times New Roman"/>
          <w:color w:val="auto"/>
          <w:szCs w:val="20"/>
        </w:rPr>
        <w:t>法律、法规和采购文件规定的其他无效情形。</w:t>
      </w:r>
    </w:p>
    <w:p w14:paraId="5EBB1D29">
      <w:pPr>
        <w:snapToGrid w:val="0"/>
        <w:spacing w:line="360" w:lineRule="auto"/>
        <w:ind w:right="-86" w:rightChars="-41"/>
        <w:rPr>
          <w:rFonts w:ascii="Times New Roman" w:hAnsi="Times New Roman" w:eastAsia="宋体" w:cs="Times New Roman"/>
          <w:color w:val="auto"/>
          <w:szCs w:val="20"/>
        </w:rPr>
      </w:pPr>
      <w:r>
        <w:rPr>
          <w:rFonts w:hint="eastAsia" w:ascii="Times New Roman" w:hAnsi="Times New Roman" w:eastAsia="宋体" w:cs="Times New Roman"/>
          <w:b/>
          <w:color w:val="auto"/>
          <w:szCs w:val="21"/>
        </w:rPr>
        <w:t>（七）</w:t>
      </w:r>
      <w:r>
        <w:rPr>
          <w:rFonts w:hint="eastAsia" w:ascii="Times New Roman" w:hAnsi="Times New Roman" w:eastAsia="宋体" w:cs="Times New Roman"/>
          <w:b/>
          <w:color w:val="auto"/>
          <w:szCs w:val="20"/>
        </w:rPr>
        <w:t>出现以下情形，导致电子交易平台无法正常运行，或者无法保证电子交易的公平、公正和安全时，中止电子交易活动：</w:t>
      </w:r>
    </w:p>
    <w:p w14:paraId="381D9E56">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（一）电子交易平台发生故障而无法登录访问的；</w:t>
      </w:r>
    </w:p>
    <w:p w14:paraId="749EAE4B">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（二）电子交易平台应用或数据库出现错误，不能进行正常操作的；</w:t>
      </w:r>
    </w:p>
    <w:p w14:paraId="204A418A">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（三）电子交易平台发现严重安全漏洞，有潜在泄密危险的；</w:t>
      </w:r>
    </w:p>
    <w:p w14:paraId="0508F3E0">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（四）病毒发作导致不能进行正常操作的；</w:t>
      </w:r>
    </w:p>
    <w:p w14:paraId="35EE3C08">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（五）其他无法保证电子交易的公平、公正和安全的情况。</w:t>
      </w:r>
    </w:p>
    <w:p w14:paraId="1024EE60">
      <w:pPr>
        <w:snapToGrid w:val="0"/>
        <w:spacing w:line="360" w:lineRule="auto"/>
        <w:ind w:right="-86" w:rightChars="-41" w:firstLine="438" w:firstLineChars="209"/>
        <w:rPr>
          <w:rFonts w:ascii="Times New Roman" w:hAnsi="Times New Roman" w:eastAsia="宋体" w:cs="Times New Roman"/>
          <w:color w:val="auto"/>
          <w:szCs w:val="20"/>
        </w:rPr>
      </w:pPr>
      <w:r>
        <w:rPr>
          <w:rFonts w:hint="eastAsia" w:ascii="Times New Roman" w:hAnsi="Times New Roman" w:eastAsia="宋体" w:cs="Times New Roman"/>
          <w:color w:val="auto"/>
          <w:szCs w:val="20"/>
        </w:rPr>
        <w:t>出现前款规定情形，不影响采购公平、公正性的，代理机构可以待上述情形消除后继续组织电子交易活动，也可以决定某些环节以纸质形式进行；影响或可能影响采购公平、公正性的，重新采购。</w:t>
      </w:r>
    </w:p>
    <w:p w14:paraId="7CF18870">
      <w:pPr>
        <w:widowControl/>
        <w:snapToGrid w:val="0"/>
        <w:spacing w:line="360" w:lineRule="auto"/>
        <w:ind w:right="55"/>
        <w:rPr>
          <w:rFonts w:ascii="Times New Roman" w:hAnsi="Times New Roman" w:eastAsia="宋体" w:cs="Times New Roman"/>
          <w:b/>
          <w:bCs/>
          <w:color w:val="auto"/>
          <w:spacing w:val="-4"/>
          <w:kern w:val="0"/>
          <w:szCs w:val="21"/>
        </w:rPr>
      </w:pPr>
      <w:r>
        <w:rPr>
          <w:rFonts w:hint="eastAsia" w:ascii="Times New Roman" w:hAnsi="Times New Roman" w:eastAsia="宋体" w:cs="Times New Roman"/>
          <w:b/>
          <w:bCs/>
          <w:color w:val="auto"/>
          <w:spacing w:val="-4"/>
          <w:kern w:val="0"/>
          <w:szCs w:val="21"/>
        </w:rPr>
        <w:t>（八）报名不足三家的处理方式</w:t>
      </w:r>
    </w:p>
    <w:p w14:paraId="4992F96F">
      <w:pPr>
        <w:widowControl/>
        <w:snapToGrid w:val="0"/>
        <w:spacing w:line="360" w:lineRule="auto"/>
        <w:ind w:right="55" w:firstLine="470"/>
        <w:rPr>
          <w:rFonts w:ascii="Times New Roman" w:hAnsi="Times New Roman" w:eastAsia="宋体" w:cs="Times New Roman"/>
          <w:bCs/>
          <w:color w:val="auto"/>
          <w:spacing w:val="-4"/>
          <w:kern w:val="0"/>
          <w:szCs w:val="21"/>
        </w:rPr>
      </w:pPr>
      <w:r>
        <w:rPr>
          <w:rFonts w:hint="eastAsia" w:ascii="Times New Roman" w:hAnsi="Times New Roman" w:eastAsia="宋体" w:cs="Times New Roman"/>
          <w:bCs/>
          <w:color w:val="auto"/>
          <w:spacing w:val="-4"/>
          <w:kern w:val="0"/>
          <w:szCs w:val="21"/>
        </w:rPr>
        <w:t>报名时间截止后，在开标时间前获取招标文件的潜在投标人不足三家的，采购代理机构可以顺延提供期限，并予公告。</w:t>
      </w:r>
    </w:p>
    <w:p w14:paraId="6364C10A">
      <w:pPr>
        <w:widowControl/>
        <w:numPr>
          <w:ilvl w:val="0"/>
          <w:numId w:val="5"/>
        </w:numPr>
        <w:snapToGrid w:val="0"/>
        <w:spacing w:line="360" w:lineRule="auto"/>
        <w:ind w:right="55"/>
        <w:jc w:val="left"/>
        <w:rPr>
          <w:rFonts w:hint="eastAsia" w:ascii="Times New Roman" w:hAnsi="Times New Roman" w:eastAsia="宋体" w:cs="Times New Roman"/>
          <w:b/>
          <w:color w:val="auto"/>
          <w:spacing w:val="-4"/>
          <w:kern w:val="0"/>
          <w:szCs w:val="21"/>
        </w:rPr>
      </w:pPr>
      <w:r>
        <w:rPr>
          <w:rFonts w:hint="eastAsia" w:ascii="Times New Roman" w:hAnsi="Times New Roman" w:eastAsia="宋体" w:cs="Times New Roman"/>
          <w:b/>
          <w:color w:val="auto"/>
          <w:spacing w:val="-4"/>
          <w:kern w:val="0"/>
          <w:szCs w:val="21"/>
        </w:rPr>
        <w:t>被拒绝的投标文件为无效。</w:t>
      </w:r>
    </w:p>
    <w:p w14:paraId="5F5095F5">
      <w:pPr>
        <w:widowControl/>
        <w:numPr>
          <w:ilvl w:val="-1"/>
          <w:numId w:val="0"/>
        </w:numPr>
        <w:snapToGrid w:val="0"/>
        <w:spacing w:line="360" w:lineRule="auto"/>
        <w:ind w:right="55"/>
        <w:jc w:val="left"/>
        <w:rPr>
          <w:rFonts w:hint="eastAsia" w:ascii="Times New Roman" w:hAnsi="Times New Roman" w:eastAsia="宋体" w:cs="Times New Roman"/>
          <w:b/>
          <w:color w:val="auto"/>
          <w:spacing w:val="-4"/>
          <w:kern w:val="0"/>
          <w:szCs w:val="21"/>
        </w:rPr>
      </w:pPr>
    </w:p>
    <w:p w14:paraId="22D352A6">
      <w:pPr>
        <w:widowControl/>
        <w:snapToGrid w:val="0"/>
        <w:spacing w:line="240" w:lineRule="auto"/>
        <w:ind w:right="55" w:firstLine="3591" w:firstLineChars="1315"/>
        <w:rPr>
          <w:rFonts w:ascii="Times New Roman" w:hAnsi="Times New Roman" w:eastAsia="宋体" w:cs="Times New Roman"/>
          <w:b/>
          <w:color w:val="auto"/>
          <w:spacing w:val="-4"/>
          <w:kern w:val="0"/>
          <w:sz w:val="28"/>
          <w:szCs w:val="28"/>
        </w:rPr>
      </w:pPr>
      <w:r>
        <w:rPr>
          <w:rFonts w:hint="eastAsia" w:ascii="Times New Roman" w:hAnsi="Times New Roman" w:eastAsia="宋体" w:cs="Times New Roman"/>
          <w:b/>
          <w:color w:val="auto"/>
          <w:spacing w:val="-4"/>
          <w:kern w:val="0"/>
          <w:sz w:val="28"/>
          <w:szCs w:val="28"/>
        </w:rPr>
        <w:t>四、开标</w:t>
      </w:r>
    </w:p>
    <w:p w14:paraId="56D897F5">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电子招投标开标及评审程序</w:t>
      </w:r>
    </w:p>
    <w:p w14:paraId="0B74E6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采购组织机构按照规定的时间通过政采云系统组织开标、开启响应文件，所有投标人均应当准时在线参加。</w:t>
      </w:r>
    </w:p>
    <w:p w14:paraId="4FE64B3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投标截止时间后，投标人登录政采云平台，用</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项目采购</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开标评标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功能对电子投标文件进行</w:t>
      </w:r>
      <w:r>
        <w:rPr>
          <w:rFonts w:hint="eastAsia" w:ascii="Times New Roman" w:hAnsi="Times New Roman" w:eastAsia="宋体" w:cs="Times New Roman"/>
          <w:b/>
          <w:bCs/>
          <w:color w:val="auto"/>
          <w:szCs w:val="21"/>
        </w:rPr>
        <w:t>在线解密。</w:t>
      </w:r>
      <w:r>
        <w:rPr>
          <w:rFonts w:hint="eastAsia" w:ascii="Times New Roman" w:hAnsi="Times New Roman" w:eastAsia="宋体" w:cs="Times New Roman"/>
          <w:color w:val="auto"/>
          <w:szCs w:val="21"/>
        </w:rPr>
        <w:t>在线解密电子投标文件时间</w:t>
      </w:r>
      <w:r>
        <w:rPr>
          <w:rFonts w:hint="eastAsia" w:ascii="Times New Roman" w:hAnsi="Times New Roman" w:eastAsia="宋体" w:cs="Times New Roman"/>
          <w:b/>
          <w:bCs/>
          <w:color w:val="auto"/>
          <w:szCs w:val="21"/>
        </w:rPr>
        <w:t>为开标时间起半个小时内；</w:t>
      </w:r>
    </w:p>
    <w:p w14:paraId="492AB20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采购人或代理机构对资格文件进行评审，评标委员会对商务技术响应文件进行评审。</w:t>
      </w:r>
    </w:p>
    <w:p w14:paraId="2FB5275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在系统上公开资格和商务技术评审结果；</w:t>
      </w:r>
    </w:p>
    <w:p w14:paraId="35AE87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在系统上公开报价开标情况；</w:t>
      </w:r>
    </w:p>
    <w:p w14:paraId="06067B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评标委员会对报价情况进行评审；</w:t>
      </w:r>
    </w:p>
    <w:p w14:paraId="619942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在系统上公布评审结果。</w:t>
      </w:r>
    </w:p>
    <w:p w14:paraId="513D845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特别说明：政采云公司如对电子化开标及评审程序有调整的，按调整后的程序操作。</w:t>
      </w:r>
    </w:p>
    <w:p w14:paraId="6900271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imes New Roman" w:hAnsi="Times New Roman" w:eastAsia="宋体" w:cs="Times New Roman"/>
          <w:color w:val="auto"/>
          <w:szCs w:val="21"/>
        </w:rPr>
      </w:pPr>
    </w:p>
    <w:p w14:paraId="37A67219">
      <w:pPr>
        <w:snapToGrid w:val="0"/>
        <w:spacing w:before="120" w:line="240" w:lineRule="auto"/>
        <w:ind w:right="-87" w:firstLine="3654" w:firstLineChars="130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五、评标</w:t>
      </w:r>
    </w:p>
    <w:p w14:paraId="52925ECB">
      <w:pPr>
        <w:snapToGrid w:val="0"/>
        <w:spacing w:line="240" w:lineRule="auto"/>
        <w:rPr>
          <w:rFonts w:ascii="Times New Roman" w:hAnsi="Times New Roman" w:eastAsia="宋体" w:cs="Times New Roman"/>
          <w:b/>
          <w:color w:val="auto"/>
          <w:highlight w:val="none"/>
        </w:rPr>
      </w:pPr>
      <w:r>
        <w:rPr>
          <w:rFonts w:hint="eastAsia" w:ascii="Times New Roman" w:hAnsi="Times New Roman" w:eastAsia="宋体" w:cs="Times New Roman"/>
          <w:b/>
          <w:color w:val="auto"/>
        </w:rPr>
        <w:t>（一）组建评标委员会</w:t>
      </w:r>
    </w:p>
    <w:p w14:paraId="18408C10">
      <w:pPr>
        <w:snapToGrid w:val="0"/>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评标委员会由评审专家5人（含）以上单数</w:t>
      </w:r>
      <w:r>
        <w:rPr>
          <w:rFonts w:hint="eastAsia" w:ascii="Times New Roman" w:hAnsi="Times New Roman" w:eastAsia="宋体" w:cs="Times New Roman"/>
          <w:color w:val="auto"/>
          <w:highlight w:val="none"/>
          <w:lang w:val="en-US" w:eastAsia="zh-CN"/>
        </w:rPr>
        <w:t>组成。</w:t>
      </w:r>
    </w:p>
    <w:p w14:paraId="34D442A1">
      <w:pPr>
        <w:snapToGrid w:val="0"/>
        <w:spacing w:line="360" w:lineRule="auto"/>
        <w:rPr>
          <w:rFonts w:ascii="Times New Roman" w:hAnsi="Times New Roman" w:eastAsia="宋体" w:cs="Times New Roman"/>
          <w:b/>
          <w:color w:val="auto"/>
          <w:highlight w:val="none"/>
        </w:rPr>
      </w:pPr>
      <w:r>
        <w:rPr>
          <w:rFonts w:hint="eastAsia" w:ascii="Times New Roman" w:hAnsi="Times New Roman" w:eastAsia="宋体" w:cs="Times New Roman"/>
          <w:b/>
          <w:color w:val="auto"/>
          <w:highlight w:val="none"/>
        </w:rPr>
        <w:t>（二）评标程序</w:t>
      </w:r>
    </w:p>
    <w:p w14:paraId="5105FF66">
      <w:pPr>
        <w:snapToGrid w:val="0"/>
        <w:spacing w:line="360" w:lineRule="auto"/>
        <w:rPr>
          <w:rFonts w:ascii="Times New Roman" w:hAnsi="Times New Roman" w:eastAsia="宋体" w:cs="Times New Roman"/>
          <w:color w:val="auto"/>
          <w:szCs w:val="21"/>
        </w:rPr>
      </w:pPr>
      <w:r>
        <w:rPr>
          <w:rFonts w:ascii="Times New Roman" w:hAnsi="Times New Roman" w:eastAsia="宋体" w:cs="Times New Roman"/>
          <w:b/>
          <w:color w:val="auto"/>
          <w:szCs w:val="21"/>
        </w:rPr>
        <w:t>1.</w:t>
      </w:r>
      <w:r>
        <w:rPr>
          <w:rFonts w:hint="eastAsia" w:ascii="Times New Roman" w:hAnsi="Times New Roman" w:eastAsia="宋体" w:cs="Times New Roman"/>
          <w:b/>
          <w:color w:val="auto"/>
          <w:szCs w:val="21"/>
        </w:rPr>
        <w:t>投标文件初审。</w:t>
      </w:r>
    </w:p>
    <w:p w14:paraId="4BFCD083">
      <w:pPr>
        <w:snapToGrid w:val="0"/>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初审分为资格性检查和符合性检查。</w:t>
      </w:r>
    </w:p>
    <w:p w14:paraId="5477B781">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1.1</w:t>
      </w:r>
      <w:r>
        <w:rPr>
          <w:rFonts w:hint="eastAsia" w:ascii="Times New Roman" w:hAnsi="Times New Roman" w:eastAsia="宋体" w:cs="Times New Roman"/>
          <w:color w:val="auto"/>
          <w:szCs w:val="21"/>
        </w:rPr>
        <w:t>资格性检查。依据法律法规和采购文件的规定，对投标文件中的资格证明等进行审查，以确定投标人是否具备投标资格。</w:t>
      </w:r>
    </w:p>
    <w:p w14:paraId="1D429161">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1.2</w:t>
      </w:r>
      <w:r>
        <w:rPr>
          <w:rFonts w:hint="eastAsia" w:ascii="Times New Roman" w:hAnsi="Times New Roman" w:eastAsia="宋体" w:cs="Times New Roman"/>
          <w:color w:val="auto"/>
          <w:szCs w:val="21"/>
        </w:rPr>
        <w:t>符合性检查。依据采购文件的规定，从投标文件的有效性、完整性和对采购文件的响应程度进行审查，以确定是否对采购文件的实质性要求作出响应。</w:t>
      </w:r>
    </w:p>
    <w:p w14:paraId="726BEFCE">
      <w:pPr>
        <w:snapToGrid w:val="0"/>
        <w:spacing w:line="360" w:lineRule="auto"/>
        <w:ind w:right="-87"/>
        <w:rPr>
          <w:rFonts w:ascii="Times New Roman" w:hAnsi="Times New Roman" w:eastAsia="宋体" w:cs="Times New Roman"/>
          <w:b/>
          <w:color w:val="auto"/>
          <w:sz w:val="24"/>
        </w:rPr>
      </w:pPr>
      <w:r>
        <w:rPr>
          <w:rFonts w:ascii="Times New Roman" w:hAnsi="Times New Roman" w:eastAsia="宋体" w:cs="Times New Roman"/>
          <w:b/>
          <w:color w:val="auto"/>
          <w:sz w:val="24"/>
        </w:rPr>
        <w:t>2.</w:t>
      </w:r>
      <w:r>
        <w:rPr>
          <w:rFonts w:hint="eastAsia" w:ascii="Times New Roman" w:hAnsi="Times New Roman" w:eastAsia="宋体" w:cs="Times New Roman"/>
          <w:b/>
          <w:color w:val="auto"/>
          <w:szCs w:val="21"/>
        </w:rPr>
        <w:t>实质审查</w:t>
      </w:r>
    </w:p>
    <w:p w14:paraId="07F6D6F2">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rPr>
        <w:t>）评标委员会审查投标文件的实质性内容是否符合采购文件的实质性要求。</w:t>
      </w:r>
    </w:p>
    <w:p w14:paraId="34C30EE3">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772E2798">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3</w:t>
      </w:r>
      <w:r>
        <w:rPr>
          <w:rFonts w:hint="eastAsia" w:ascii="Times New Roman" w:hAnsi="Times New Roman" w:eastAsia="宋体" w:cs="Times New Roman"/>
          <w:color w:val="auto"/>
          <w:kern w:val="0"/>
          <w:szCs w:val="21"/>
        </w:rPr>
        <w:t>）评审小组商务、技术方案响应性评定；</w:t>
      </w:r>
    </w:p>
    <w:p w14:paraId="61CEDD94">
      <w:pPr>
        <w:spacing w:line="360" w:lineRule="auto"/>
        <w:ind w:firstLine="420" w:firstLineChars="200"/>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4</w:t>
      </w:r>
      <w:r>
        <w:rPr>
          <w:rFonts w:hint="eastAsia" w:ascii="Times New Roman" w:hAnsi="Times New Roman" w:eastAsia="宋体" w:cs="Times New Roman"/>
          <w:color w:val="auto"/>
          <w:kern w:val="0"/>
          <w:szCs w:val="21"/>
        </w:rPr>
        <w:t>）各投标人的技术得分为所有评委的有效评分的算术平均数，由指定专人进行计算复核。</w:t>
      </w:r>
    </w:p>
    <w:p w14:paraId="2E22AFBC">
      <w:pPr>
        <w:spacing w:line="360" w:lineRule="auto"/>
        <w:ind w:firstLine="420" w:firstLineChars="200"/>
        <w:rPr>
          <w:rFonts w:ascii="Times New Roman" w:hAnsi="Times New Roman" w:eastAsia="宋体" w:cs="Times New Roman"/>
          <w:b/>
          <w:color w:val="auto"/>
          <w:szCs w:val="21"/>
        </w:rPr>
      </w:pP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5</w:t>
      </w:r>
      <w:r>
        <w:rPr>
          <w:rFonts w:hint="eastAsia" w:ascii="Times New Roman" w:hAnsi="Times New Roman" w:eastAsia="宋体" w:cs="Times New Roman"/>
          <w:color w:val="auto"/>
          <w:kern w:val="0"/>
          <w:szCs w:val="21"/>
        </w:rPr>
        <w:t>）评标委员会完成评标后，评委对各部分得分汇总，计算出本项目综合得分。评标委员会按评标原则通过电子系统向采购人及采购代理机构提交评审报告。</w:t>
      </w:r>
    </w:p>
    <w:p w14:paraId="3CB9C8A4">
      <w:pPr>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（三）澄清问题的形式</w:t>
      </w:r>
    </w:p>
    <w:p w14:paraId="30518C64">
      <w:pPr>
        <w:snapToGrid w:val="0"/>
        <w:spacing w:line="360" w:lineRule="auto"/>
        <w:ind w:left="228" w:right="-87"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color w:val="auto"/>
          <w:szCs w:val="21"/>
        </w:rPr>
        <w:t>通过电子交易平台交换数据电文的形式进行</w:t>
      </w:r>
      <w:r>
        <w:rPr>
          <w:rFonts w:hint="eastAsia" w:ascii="Times New Roman" w:hAnsi="Times New Roman" w:eastAsia="宋体" w:cs="Times New Roman"/>
          <w:color w:val="auto"/>
        </w:rPr>
        <w:t>，给予投标人提交澄清说明或补正的时间不少于半个小时，投标人已经明确表示澄清说明或补正完毕的除外。不得超出投标文件的范围或者改变投标文件的实质性内容。</w:t>
      </w:r>
    </w:p>
    <w:p w14:paraId="6EE497FE">
      <w:pPr>
        <w:snapToGrid w:val="0"/>
        <w:spacing w:line="36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（四）错误修正</w:t>
      </w:r>
    </w:p>
    <w:p w14:paraId="0D24B1E7">
      <w:pPr>
        <w:snapToGrid w:val="0"/>
        <w:spacing w:line="360" w:lineRule="auto"/>
        <w:ind w:firstLine="415" w:firstLineChars="198"/>
        <w:rPr>
          <w:rFonts w:ascii="Times New Roman" w:hAnsi="Times New Roman" w:eastAsia="宋体" w:cs="Times New Roman"/>
          <w:color w:val="auto"/>
          <w:szCs w:val="21"/>
        </w:rPr>
      </w:pPr>
      <w:r>
        <w:rPr>
          <w:rFonts w:ascii="Times New Roman" w:hAnsi="Times New Roman" w:eastAsia="宋体" w:cs="Times New Roman"/>
          <w:color w:val="auto"/>
          <w:szCs w:val="21"/>
        </w:rPr>
        <w:t>投标文件如果出现计算或表达上的错误，修正错误的原则如下：</w:t>
      </w:r>
    </w:p>
    <w:p w14:paraId="193F22A2">
      <w:pPr>
        <w:snapToGrid w:val="0"/>
        <w:spacing w:line="360" w:lineRule="auto"/>
        <w:ind w:firstLine="415" w:firstLineChars="198"/>
        <w:rPr>
          <w:rFonts w:ascii="Times New Roman" w:hAnsi="Times New Roman" w:eastAsia="宋体" w:cs="Times New Roman"/>
          <w:color w:val="auto"/>
          <w:szCs w:val="21"/>
        </w:rPr>
      </w:pPr>
      <w:r>
        <w:rPr>
          <w:rFonts w:hint="eastAsia" w:ascii="Times New Roman" w:hAnsi="Times New Roman" w:eastAsia="宋体" w:cs="Times New Roman"/>
          <w:color w:val="auto"/>
          <w:szCs w:val="21"/>
        </w:rPr>
        <w:t>1.投标文件中开标一览表（报价表）内容与投标文件中相应内容不一致的，以开标一览表（报价表）为准；</w:t>
      </w:r>
    </w:p>
    <w:p w14:paraId="2E827B5B">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2.大写金额和小写金额不一致的，以大写金额为准；</w:t>
      </w:r>
    </w:p>
    <w:p w14:paraId="199C6602">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3.单价金额小数点或者百分比有明显错位的，以开标一览表的总价为准，并修改单价；</w:t>
      </w:r>
    </w:p>
    <w:p w14:paraId="4B08C80D">
      <w:pPr>
        <w:snapToGrid w:val="0"/>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4.总价金额与按单价汇总金额不一致的，以单价金额计算结果为准。</w:t>
      </w:r>
    </w:p>
    <w:p w14:paraId="22602FA5">
      <w:pPr>
        <w:snapToGrid w:val="0"/>
        <w:spacing w:line="360" w:lineRule="auto"/>
        <w:ind w:firstLine="417" w:firstLineChars="198"/>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同时出现两种以上不一致的，按照前款规定的顺序修正。</w:t>
      </w:r>
    </w:p>
    <w:p w14:paraId="76B80122">
      <w:pPr>
        <w:snapToGrid w:val="0"/>
        <w:spacing w:line="360" w:lineRule="auto"/>
        <w:ind w:firstLine="417" w:firstLineChars="198"/>
        <w:rPr>
          <w:rFonts w:ascii="Times New Roman" w:hAnsi="Times New Roman" w:eastAsia="宋体" w:cs="Times New Roman"/>
          <w:color w:val="auto"/>
          <w:szCs w:val="21"/>
        </w:rPr>
      </w:pPr>
      <w:r>
        <w:rPr>
          <w:rFonts w:ascii="Times New Roman" w:hAnsi="Times New Roman" w:eastAsia="宋体" w:cs="Times New Roman"/>
          <w:b/>
          <w:color w:val="auto"/>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6621E0C">
      <w:pPr>
        <w:snapToGrid w:val="0"/>
        <w:spacing w:line="360" w:lineRule="auto"/>
        <w:jc w:val="left"/>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（五）评标原则和评标方法</w:t>
      </w:r>
    </w:p>
    <w:p w14:paraId="2A8A82E7">
      <w:pPr>
        <w:snapToGrid w:val="0"/>
        <w:spacing w:line="360" w:lineRule="auto"/>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221C3CB2">
      <w:pPr>
        <w:snapToGrid w:val="0"/>
        <w:spacing w:line="360" w:lineRule="auto"/>
        <w:ind w:firstLine="420" w:firstLineChars="200"/>
        <w:rPr>
          <w:rFonts w:ascii="Times New Roman" w:hAnsi="Times New Roman" w:eastAsia="宋体" w:cs="Times New Roman"/>
          <w:color w:val="auto"/>
          <w:sz w:val="24"/>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评标方法。本项目评标方法是</w:t>
      </w:r>
      <w:r>
        <w:rPr>
          <w:rFonts w:hint="eastAsia" w:ascii="Times New Roman" w:hAnsi="Times New Roman" w:eastAsia="宋体" w:cs="Times New Roman"/>
          <w:color w:val="auto"/>
          <w:szCs w:val="21"/>
          <w:u w:val="single"/>
        </w:rPr>
        <w:t>综合评分法</w:t>
      </w:r>
      <w:r>
        <w:rPr>
          <w:rFonts w:hint="eastAsia" w:ascii="Times New Roman" w:hAnsi="Times New Roman" w:eastAsia="宋体" w:cs="Times New Roman"/>
          <w:color w:val="auto"/>
          <w:szCs w:val="21"/>
        </w:rPr>
        <w:t>，具体评标内容及评分标准等详见《第四章：评标方法及评分标准》。</w:t>
      </w:r>
    </w:p>
    <w:p w14:paraId="0E8ADAC7">
      <w:pPr>
        <w:widowControl/>
        <w:snapToGrid w:val="0"/>
        <w:spacing w:line="360" w:lineRule="auto"/>
        <w:rPr>
          <w:rFonts w:hint="eastAsia" w:ascii="Times New Roman" w:hAnsi="Times New Roman" w:eastAsia="宋体" w:cs="Times New Roman"/>
          <w:b/>
          <w:color w:val="auto"/>
          <w:szCs w:val="21"/>
        </w:rPr>
      </w:pPr>
      <w:r>
        <w:rPr>
          <w:rFonts w:hint="eastAsia" w:ascii="Times New Roman" w:hAnsi="Times New Roman" w:eastAsia="宋体" w:cs="Times New Roman"/>
          <w:b/>
          <w:color w:val="auto"/>
          <w:szCs w:val="21"/>
        </w:rPr>
        <w:t>（六）评标过程的监控</w:t>
      </w:r>
    </w:p>
    <w:p w14:paraId="32C90D69">
      <w:pPr>
        <w:snapToGrid w:val="0"/>
        <w:spacing w:line="360" w:lineRule="auto"/>
        <w:ind w:firstLine="420" w:firstLineChars="200"/>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rPr>
        <w:t>本项目评标过程实行全程录音、录像监控。</w:t>
      </w:r>
    </w:p>
    <w:p w14:paraId="596B2113">
      <w:pPr>
        <w:snapToGrid w:val="0"/>
        <w:spacing w:line="360" w:lineRule="auto"/>
        <w:ind w:firstLine="420" w:firstLineChars="200"/>
        <w:rPr>
          <w:rFonts w:hint="eastAsia" w:ascii="Times New Roman" w:hAnsi="Times New Roman" w:eastAsia="宋体" w:cs="Times New Roman"/>
          <w:color w:val="auto"/>
          <w:szCs w:val="24"/>
        </w:rPr>
      </w:pPr>
    </w:p>
    <w:p w14:paraId="06A594F3">
      <w:pPr>
        <w:snapToGrid w:val="0"/>
        <w:spacing w:line="360" w:lineRule="auto"/>
        <w:ind w:firstLine="420" w:firstLineChars="200"/>
        <w:rPr>
          <w:rFonts w:hint="eastAsia" w:ascii="Times New Roman" w:hAnsi="Times New Roman" w:eastAsia="宋体" w:cs="Times New Roman"/>
          <w:color w:val="auto"/>
          <w:szCs w:val="24"/>
        </w:rPr>
      </w:pPr>
    </w:p>
    <w:p w14:paraId="3B72D041">
      <w:pPr>
        <w:snapToGrid w:val="0"/>
        <w:spacing w:before="120" w:line="240" w:lineRule="auto"/>
        <w:ind w:right="-87"/>
        <w:jc w:val="center"/>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六、定标</w:t>
      </w:r>
    </w:p>
    <w:p w14:paraId="55015453">
      <w:pPr>
        <w:snapToGrid w:val="0"/>
        <w:spacing w:beforeLines="50" w:line="240" w:lineRule="auto"/>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（一）确定中标人。</w:t>
      </w:r>
    </w:p>
    <w:p w14:paraId="1FF6E52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color w:val="auto"/>
          <w:szCs w:val="21"/>
        </w:rPr>
      </w:pPr>
      <w:r>
        <w:rPr>
          <w:rFonts w:hint="eastAsia" w:ascii="Times New Roman" w:hAnsi="Times New Roman" w:eastAsia="宋体" w:cs="Times New Roman"/>
          <w:color w:val="auto"/>
          <w:szCs w:val="21"/>
        </w:rPr>
        <w:t>本项目由采购人事先授权评审小组确定候选中标人</w:t>
      </w: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名。经采购人确认后，确定项目中标人，同时发布采购结果公告</w:t>
      </w:r>
      <w:r>
        <w:rPr>
          <w:rFonts w:hint="eastAsia" w:ascii="Times New Roman" w:hAnsi="Times New Roman" w:eastAsia="宋体" w:cs="Times New Roman"/>
          <w:b/>
          <w:color w:val="auto"/>
          <w:szCs w:val="21"/>
        </w:rPr>
        <w:t>（中标人通过政采云系统领取中标通知书）。</w:t>
      </w:r>
    </w:p>
    <w:p w14:paraId="5E0A3DF3">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采购代理机构在评标结束后在</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个工作日内将评审报告交采购人确认。</w:t>
      </w:r>
    </w:p>
    <w:p w14:paraId="01688F5A">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投标人对评审结果无异议的，采购人应在收到评审报告后</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rPr>
        <w:t>个工作日内对评审结果进行确认。如有投标人对评审结果提出质疑的，采购人可在质疑处理完毕后确定中标人。</w:t>
      </w:r>
    </w:p>
    <w:p w14:paraId="0B4FB32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采购人依法确定中标人后</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个工作日内，采购代理机构发出《中标通知书》</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并同时在相关网站上发布中标公告。</w:t>
      </w:r>
    </w:p>
    <w:p w14:paraId="51DB066A">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Times New Roman" w:hAnsi="Times New Roman" w:eastAsia="宋体" w:cs="Times New Roman"/>
          <w:color w:val="auto"/>
          <w:szCs w:val="21"/>
        </w:rPr>
      </w:pPr>
    </w:p>
    <w:p w14:paraId="44CC0BE6">
      <w:pPr>
        <w:snapToGrid w:val="0"/>
        <w:spacing w:before="120" w:line="360" w:lineRule="auto"/>
        <w:ind w:right="-87" w:firstLine="3345" w:firstLineChars="119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七、合同授予</w:t>
      </w:r>
    </w:p>
    <w:p w14:paraId="28E77346">
      <w:pPr>
        <w:widowControl/>
        <w:numPr>
          <w:ilvl w:val="0"/>
          <w:numId w:val="6"/>
        </w:numPr>
        <w:overflowPunct w:val="0"/>
        <w:autoSpaceDE w:val="0"/>
        <w:autoSpaceDN w:val="0"/>
        <w:adjustRightInd w:val="0"/>
        <w:snapToGrid w:val="0"/>
        <w:spacing w:line="336" w:lineRule="auto"/>
        <w:ind w:right="-87"/>
        <w:jc w:val="left"/>
        <w:textAlignment w:val="baseline"/>
        <w:rPr>
          <w:rFonts w:ascii="Times New Roman" w:hAnsi="Times New Roman" w:eastAsia="宋体" w:cs="Times New Roman"/>
          <w:b/>
          <w:color w:val="auto"/>
          <w:sz w:val="24"/>
        </w:rPr>
      </w:pPr>
      <w:r>
        <w:rPr>
          <w:rFonts w:hint="eastAsia" w:ascii="Times New Roman" w:hAnsi="Times New Roman" w:eastAsia="宋体" w:cs="Times New Roman"/>
          <w:b/>
          <w:color w:val="auto"/>
          <w:sz w:val="24"/>
        </w:rPr>
        <w:t>签订合同</w:t>
      </w:r>
    </w:p>
    <w:p w14:paraId="38E94095">
      <w:pPr>
        <w:keepNext w:val="0"/>
        <w:keepLines w:val="0"/>
        <w:pageBreakBefore w:val="0"/>
        <w:widowControl w:val="0"/>
        <w:kinsoku/>
        <w:wordWrap/>
        <w:overflowPunct/>
        <w:topLinePunct w:val="0"/>
        <w:autoSpaceDE/>
        <w:autoSpaceDN/>
        <w:bidi w:val="0"/>
        <w:adjustRightInd/>
        <w:snapToGrid w:val="0"/>
        <w:spacing w:line="336" w:lineRule="auto"/>
        <w:ind w:right="0" w:firstLine="424" w:firstLineChars="202"/>
        <w:textAlignment w:val="auto"/>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采购人与中标人应当在《中标通知书》发出之日起</w:t>
      </w:r>
      <w:r>
        <w:rPr>
          <w:rFonts w:ascii="Times New Roman" w:hAnsi="Times New Roman" w:eastAsia="宋体" w:cs="Times New Roman"/>
          <w:color w:val="auto"/>
        </w:rPr>
        <w:t>30</w:t>
      </w:r>
      <w:r>
        <w:rPr>
          <w:rFonts w:hint="eastAsia" w:ascii="Times New Roman" w:hAnsi="Times New Roman" w:eastAsia="宋体" w:cs="Times New Roman"/>
          <w:color w:val="auto"/>
        </w:rPr>
        <w:t>日内签订政府采购合同。同时，采购代理机构对合同内容进行审查，如发现与采购结果和投标承诺内容不一致的，应予以纠正。</w:t>
      </w:r>
    </w:p>
    <w:p w14:paraId="0DB2CCBC">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中标人拖延、拒签合同的，将上报监管部门并取消中标资格。</w:t>
      </w:r>
    </w:p>
    <w:p w14:paraId="65394A43">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中标人和采购人签订合同，按合同规定的供货时间供货并安装调试完毕。</w:t>
      </w:r>
    </w:p>
    <w:p w14:paraId="5C93CD83">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6F804FE9">
      <w:pPr>
        <w:keepNext w:val="0"/>
        <w:keepLines w:val="0"/>
        <w:pageBreakBefore w:val="0"/>
        <w:widowControl w:val="0"/>
        <w:kinsoku/>
        <w:wordWrap/>
        <w:overflowPunct/>
        <w:topLinePunct w:val="0"/>
        <w:autoSpaceDE/>
        <w:autoSpaceDN/>
        <w:bidi w:val="0"/>
        <w:adjustRightInd/>
        <w:snapToGrid w:val="0"/>
        <w:spacing w:line="336" w:lineRule="auto"/>
        <w:ind w:right="0"/>
        <w:textAlignment w:val="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（二）合同公告</w:t>
      </w:r>
    </w:p>
    <w:p w14:paraId="619C9714">
      <w:pPr>
        <w:keepNext w:val="0"/>
        <w:keepLines w:val="0"/>
        <w:pageBreakBefore w:val="0"/>
        <w:widowControl w:val="0"/>
        <w:kinsoku/>
        <w:wordWrap/>
        <w:overflowPunct/>
        <w:topLinePunct w:val="0"/>
        <w:autoSpaceDE/>
        <w:autoSpaceDN/>
        <w:bidi w:val="0"/>
        <w:adjustRightInd/>
        <w:snapToGrid w:val="0"/>
        <w:spacing w:line="336" w:lineRule="auto"/>
        <w:ind w:right="0" w:firstLine="415" w:firstLineChars="198"/>
        <w:textAlignment w:val="auto"/>
        <w:rPr>
          <w:rFonts w:ascii="Times New Roman" w:hAnsi="Times New Roman" w:eastAsia="黑体" w:cs="Times New Roman"/>
          <w:color w:val="auto"/>
          <w:sz w:val="30"/>
        </w:rPr>
      </w:pPr>
      <w:r>
        <w:rPr>
          <w:rFonts w:hint="eastAsia" w:ascii="Times New Roman" w:hAnsi="Times New Roman" w:eastAsia="宋体" w:cs="Times New Roman"/>
          <w:color w:val="auto"/>
          <w:szCs w:val="21"/>
        </w:rPr>
        <w:t>采购人应当自政府采购合同签订之日起</w:t>
      </w: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个工作日内，将政府采购合同在省级以上人民政府财政部门指定的媒体上公告，但政府采购合同中涉及国家秘密、商业秘密的内容除外。</w:t>
      </w:r>
    </w:p>
    <w:p w14:paraId="299789CB">
      <w:pPr>
        <w:snapToGrid w:val="0"/>
        <w:spacing w:before="120" w:line="360" w:lineRule="auto"/>
        <w:ind w:right="-87"/>
        <w:jc w:val="both"/>
        <w:rPr>
          <w:rFonts w:hint="eastAsia" w:ascii="Times New Roman" w:hAnsi="Times New Roman" w:eastAsia="黑体" w:cs="Times New Roman"/>
          <w:color w:val="auto"/>
          <w:sz w:val="30"/>
        </w:rPr>
      </w:pPr>
    </w:p>
    <w:p w14:paraId="6F2CC36C">
      <w:pPr>
        <w:pageBreakBefore/>
        <w:snapToGrid w:val="0"/>
        <w:spacing w:before="0" w:line="240" w:lineRule="auto"/>
        <w:ind w:right="0"/>
        <w:jc w:val="center"/>
        <w:rPr>
          <w:rFonts w:hint="eastAsia" w:ascii="Times New Roman" w:hAnsi="Times New Roman" w:eastAsia="宋体" w:cs="Times New Roman"/>
          <w:b/>
          <w:color w:val="auto"/>
          <w:sz w:val="32"/>
        </w:rPr>
      </w:pPr>
      <w:r>
        <w:rPr>
          <w:rFonts w:hint="eastAsia" w:ascii="Times New Roman" w:hAnsi="Times New Roman" w:eastAsia="宋体" w:cs="Times New Roman"/>
          <w:b/>
          <w:color w:val="auto"/>
          <w:sz w:val="32"/>
        </w:rPr>
        <w:t>第四章</w:t>
      </w:r>
      <w:r>
        <w:rPr>
          <w:rFonts w:hint="eastAsia" w:ascii="Times New Roman" w:hAnsi="Times New Roman" w:eastAsia="宋体" w:cs="Times New Roman"/>
          <w:b/>
          <w:color w:val="auto"/>
          <w:sz w:val="32"/>
          <w:lang w:val="en-US" w:eastAsia="zh-CN"/>
        </w:rPr>
        <w:t xml:space="preserve">  </w:t>
      </w:r>
      <w:r>
        <w:rPr>
          <w:rFonts w:hint="eastAsia" w:ascii="Times New Roman" w:hAnsi="Times New Roman" w:eastAsia="宋体" w:cs="Times New Roman"/>
          <w:b/>
          <w:color w:val="auto"/>
          <w:sz w:val="32"/>
        </w:rPr>
        <w:t>评标方法及评分标准</w:t>
      </w:r>
    </w:p>
    <w:p w14:paraId="0EFAE0B9">
      <w:pPr>
        <w:snapToGrid w:val="0"/>
        <w:spacing w:before="120" w:line="336" w:lineRule="auto"/>
        <w:ind w:right="-87" w:firstLine="103" w:firstLineChars="49"/>
        <w:outlineLvl w:val="0"/>
        <w:rPr>
          <w:rFonts w:hint="eastAsia" w:ascii="Times New Roman" w:hAnsi="Times New Roman" w:eastAsia="宋体" w:cs="Times New Roman"/>
          <w:color w:val="auto"/>
          <w:lang w:eastAsia="zh-CN"/>
        </w:rPr>
      </w:pPr>
      <w:r>
        <w:rPr>
          <w:rFonts w:hint="eastAsia" w:ascii="Times New Roman" w:hAnsi="Times New Roman" w:eastAsia="宋体" w:cs="Times New Roman"/>
          <w:b/>
          <w:color w:val="auto"/>
        </w:rPr>
        <w:t>综合评分法</w:t>
      </w:r>
      <w:r>
        <w:rPr>
          <w:rFonts w:hint="eastAsia" w:ascii="Times New Roman" w:hAnsi="Times New Roman" w:eastAsia="宋体" w:cs="Times New Roman"/>
          <w:b/>
          <w:color w:val="auto"/>
          <w:lang w:eastAsia="zh-CN"/>
        </w:rPr>
        <w:t>：</w:t>
      </w:r>
    </w:p>
    <w:p w14:paraId="78157BBB">
      <w:pPr>
        <w:snapToGrid w:val="0"/>
        <w:spacing w:line="336" w:lineRule="auto"/>
        <w:ind w:right="-87" w:firstLine="1205" w:firstLineChars="5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eastAsia="zh-CN"/>
        </w:rPr>
        <w:t>舟山市急救指挥中心院前医疗急救车载远程会诊系统</w:t>
      </w:r>
      <w:r>
        <w:rPr>
          <w:rFonts w:hint="eastAsia" w:ascii="Times New Roman" w:hAnsi="Times New Roman" w:eastAsia="宋体" w:cs="Times New Roman"/>
          <w:b/>
          <w:color w:val="auto"/>
          <w:sz w:val="24"/>
          <w:szCs w:val="24"/>
        </w:rPr>
        <w:t>评标方法</w:t>
      </w:r>
    </w:p>
    <w:p w14:paraId="3AD4BA1A">
      <w:pPr>
        <w:keepNext w:val="0"/>
        <w:keepLines w:val="0"/>
        <w:pageBreakBefore w:val="0"/>
        <w:widowControl w:val="0"/>
        <w:kinsoku/>
        <w:wordWrap/>
        <w:overflowPunct/>
        <w:topLinePunct w:val="0"/>
        <w:bidi w:val="0"/>
        <w:snapToGrid w:val="0"/>
        <w:spacing w:line="360" w:lineRule="auto"/>
        <w:ind w:right="-87" w:firstLine="210" w:firstLineChars="100"/>
        <w:textAlignment w:val="auto"/>
        <w:rPr>
          <w:rFonts w:ascii="Times New Roman" w:hAnsi="Times New Roman" w:eastAsia="宋体" w:cs="Times New Roman"/>
          <w:color w:val="auto"/>
        </w:rPr>
      </w:pPr>
      <w:r>
        <w:rPr>
          <w:rFonts w:hint="eastAsia" w:ascii="Times New Roman" w:hAnsi="Times New Roman" w:eastAsia="宋体" w:cs="Times New Roman"/>
          <w:color w:val="auto"/>
        </w:rPr>
        <w:t>为公正、公平、科学地选择中标人，根据《中华人民共和国政府采购法》等有关法律法规的规定，并结合本项目的实际，制定本办法。</w:t>
      </w:r>
    </w:p>
    <w:p w14:paraId="14756914">
      <w:pPr>
        <w:keepNext w:val="0"/>
        <w:keepLines w:val="0"/>
        <w:pageBreakBefore w:val="0"/>
        <w:widowControl w:val="0"/>
        <w:kinsoku/>
        <w:wordWrap/>
        <w:overflowPunct/>
        <w:topLinePunct w:val="0"/>
        <w:bidi w:val="0"/>
        <w:snapToGrid w:val="0"/>
        <w:spacing w:line="360" w:lineRule="auto"/>
        <w:ind w:right="-87" w:firstLine="210" w:firstLineChars="100"/>
        <w:textAlignment w:val="auto"/>
        <w:rPr>
          <w:rFonts w:ascii="Times New Roman" w:hAnsi="Times New Roman" w:eastAsia="宋体" w:cs="Times New Roman"/>
          <w:color w:val="auto"/>
        </w:rPr>
      </w:pPr>
      <w:r>
        <w:rPr>
          <w:rFonts w:hint="eastAsia" w:ascii="Times New Roman" w:hAnsi="Times New Roman" w:eastAsia="宋体" w:cs="Times New Roman"/>
          <w:color w:val="auto"/>
          <w:szCs w:val="21"/>
        </w:rPr>
        <w:t>本办法适用于</w:t>
      </w:r>
      <w:r>
        <w:rPr>
          <w:rFonts w:hint="eastAsia" w:ascii="Times New Roman" w:hAnsi="Times New Roman" w:eastAsia="宋体" w:cs="Times New Roman"/>
          <w:color w:val="auto"/>
          <w:szCs w:val="21"/>
          <w:lang w:eastAsia="zh-CN"/>
        </w:rPr>
        <w:t>舟山市急救指挥中心院前医疗急救车载远程会诊系统</w:t>
      </w:r>
      <w:r>
        <w:rPr>
          <w:rFonts w:hint="eastAsia" w:ascii="Times New Roman" w:hAnsi="Times New Roman" w:eastAsia="宋体" w:cs="Times New Roman"/>
          <w:color w:val="auto"/>
          <w:szCs w:val="21"/>
        </w:rPr>
        <w:t>的评标。</w:t>
      </w:r>
    </w:p>
    <w:p w14:paraId="6F04E0A5">
      <w:pPr>
        <w:keepNext w:val="0"/>
        <w:keepLines w:val="0"/>
        <w:pageBreakBefore w:val="0"/>
        <w:widowControl w:val="0"/>
        <w:kinsoku/>
        <w:wordWrap/>
        <w:overflowPunct/>
        <w:topLinePunct w:val="0"/>
        <w:bidi w:val="0"/>
        <w:snapToGrid w:val="0"/>
        <w:spacing w:line="360" w:lineRule="auto"/>
        <w:ind w:left="756" w:leftChars="114" w:hanging="517" w:hangingChars="245"/>
        <w:textAlignment w:val="auto"/>
        <w:rPr>
          <w:rFonts w:ascii="宋体" w:hAnsi="宋体" w:eastAsia="宋体" w:cs="Times New Roman"/>
          <w:color w:val="auto"/>
        </w:rPr>
      </w:pPr>
      <w:r>
        <w:rPr>
          <w:rFonts w:hint="eastAsia" w:ascii="Times New Roman" w:hAnsi="Times New Roman" w:eastAsia="宋体" w:cs="Times New Roman"/>
          <w:b/>
          <w:color w:val="auto"/>
        </w:rPr>
        <w:t>中标依据：</w:t>
      </w:r>
      <w:r>
        <w:rPr>
          <w:rFonts w:hint="eastAsia" w:ascii="宋体" w:hAnsi="宋体" w:eastAsia="宋体" w:cs="Times New Roman"/>
          <w:color w:val="auto"/>
          <w:u w:val="single" w:color="000000"/>
        </w:rPr>
        <w:t>综合得分</w:t>
      </w:r>
      <w:r>
        <w:rPr>
          <w:rFonts w:hint="eastAsia" w:ascii="宋体" w:hAnsi="宋体" w:eastAsia="宋体" w:cs="Times New Roman"/>
          <w:color w:val="auto"/>
        </w:rPr>
        <w:t>最高者为中标候选人。</w:t>
      </w:r>
    </w:p>
    <w:p w14:paraId="73589097">
      <w:pPr>
        <w:keepNext w:val="0"/>
        <w:keepLines w:val="0"/>
        <w:pageBreakBefore w:val="0"/>
        <w:widowControl w:val="0"/>
        <w:kinsoku/>
        <w:wordWrap/>
        <w:overflowPunct/>
        <w:topLinePunct w:val="0"/>
        <w:bidi w:val="0"/>
        <w:snapToGrid w:val="0"/>
        <w:spacing w:line="360" w:lineRule="auto"/>
        <w:ind w:left="756" w:leftChars="114" w:hanging="517" w:hangingChars="245"/>
        <w:textAlignment w:val="auto"/>
        <w:rPr>
          <w:rFonts w:ascii="Times New Roman" w:hAnsi="Times New Roman" w:eastAsia="宋体" w:cs="Times New Roman"/>
          <w:b/>
          <w:color w:val="auto"/>
        </w:rPr>
      </w:pPr>
      <w:r>
        <w:rPr>
          <w:rFonts w:hint="eastAsia" w:ascii="宋体" w:hAnsi="宋体" w:eastAsia="宋体" w:cs="Times New Roman"/>
          <w:b/>
          <w:color w:val="auto"/>
          <w:u w:val="single"/>
        </w:rPr>
        <w:t>最高限价：预算金额。</w:t>
      </w:r>
    </w:p>
    <w:p w14:paraId="7C52C876">
      <w:pPr>
        <w:keepNext w:val="0"/>
        <w:keepLines w:val="0"/>
        <w:pageBreakBefore w:val="0"/>
        <w:widowControl w:val="0"/>
        <w:kinsoku/>
        <w:wordWrap/>
        <w:overflowPunct/>
        <w:topLinePunct w:val="0"/>
        <w:bidi w:val="0"/>
        <w:snapToGrid w:val="0"/>
        <w:spacing w:line="360" w:lineRule="auto"/>
        <w:ind w:left="517" w:leftChars="0" w:right="0" w:hanging="517" w:hangingChars="245"/>
        <w:textAlignment w:val="auto"/>
        <w:rPr>
          <w:rFonts w:ascii="Times New Roman" w:hAnsi="Times New Roman" w:eastAsia="宋体" w:cs="Times New Roman"/>
          <w:b/>
          <w:color w:val="auto"/>
        </w:rPr>
      </w:pPr>
      <w:r>
        <w:rPr>
          <w:rFonts w:hint="eastAsia" w:ascii="Times New Roman" w:hAnsi="Times New Roman" w:eastAsia="宋体" w:cs="Times New Roman"/>
          <w:b/>
          <w:color w:val="auto"/>
        </w:rPr>
        <w:t>报价的计分方法：</w:t>
      </w:r>
    </w:p>
    <w:p w14:paraId="1972B9D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11" w:firstLineChars="196"/>
        <w:textAlignment w:val="auto"/>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满足投标文件要求</w:t>
      </w:r>
      <w:r>
        <w:rPr>
          <w:rFonts w:hint="eastAsia" w:ascii="宋体" w:hAnsi="宋体" w:eastAsia="宋体" w:cs="宋体"/>
          <w:color w:val="auto"/>
          <w:kern w:val="0"/>
          <w:sz w:val="22"/>
        </w:rPr>
        <w:t>且投</w:t>
      </w:r>
      <w:r>
        <w:rPr>
          <w:rFonts w:hint="eastAsia" w:ascii="Times New Roman" w:hAnsi="Times New Roman" w:eastAsia="宋体" w:cs="Times New Roman"/>
          <w:color w:val="auto"/>
          <w:lang w:val="zh-CN"/>
        </w:rPr>
        <w:t>标报价最低的为评标基准价，其价格分为满分，其他投标人的价格分按下列公式计算：</w:t>
      </w:r>
    </w:p>
    <w:p w14:paraId="6B961683">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550" w:firstLineChars="262"/>
        <w:textAlignment w:val="auto"/>
        <w:rPr>
          <w:rFonts w:ascii="Times New Roman" w:hAnsi="Times New Roman" w:eastAsia="宋体" w:cs="Times New Roman"/>
          <w:color w:val="auto"/>
          <w:lang w:val="zh-CN"/>
        </w:rPr>
      </w:pPr>
      <w:r>
        <w:rPr>
          <w:rFonts w:hint="eastAsia" w:ascii="Times New Roman" w:hAnsi="Times New Roman" w:eastAsia="宋体" w:cs="Times New Roman"/>
          <w:color w:val="auto"/>
          <w:lang w:val="zh-CN"/>
        </w:rPr>
        <w:t>价格得分＝（评标基准价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投标报价）</w:t>
      </w:r>
      <w:r>
        <w:rPr>
          <w:rFonts w:ascii="Times New Roman" w:hAnsi="Times New Roman" w:eastAsia="宋体" w:cs="Times New Roman"/>
          <w:color w:val="auto"/>
          <w:lang w:val="zh-CN"/>
        </w:rPr>
        <w:t>×</w:t>
      </w:r>
      <w:r>
        <w:rPr>
          <w:rFonts w:hint="eastAsia" w:ascii="Times New Roman" w:hAnsi="Times New Roman" w:eastAsia="宋体" w:cs="Times New Roman"/>
          <w:color w:val="auto"/>
          <w:lang w:val="zh-CN"/>
        </w:rPr>
        <w:t>价格权重</w:t>
      </w:r>
      <w:r>
        <w:rPr>
          <w:rFonts w:ascii="Times New Roman" w:hAnsi="Times New Roman" w:eastAsia="宋体" w:cs="Times New Roman"/>
          <w:color w:val="auto"/>
          <w:lang w:val="zh-CN"/>
        </w:rPr>
        <w:t>×100</w:t>
      </w:r>
      <w:r>
        <w:rPr>
          <w:rFonts w:hint="eastAsia" w:ascii="Times New Roman" w:hAnsi="Times New Roman" w:eastAsia="宋体" w:cs="Times New Roman"/>
          <w:color w:val="auto"/>
          <w:lang w:val="zh-CN"/>
        </w:rPr>
        <w:t>。</w:t>
      </w:r>
    </w:p>
    <w:tbl>
      <w:tblPr>
        <w:tblStyle w:val="9"/>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524B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3093A94D">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lang w:val="zh-CN"/>
              </w:rPr>
              <w:t>评价指标和各评价权重指标：</w:t>
            </w:r>
            <w:r>
              <w:rPr>
                <w:rFonts w:hint="eastAsia" w:ascii="Times New Roman" w:hAnsi="Times New Roman" w:eastAsia="宋体" w:cs="Times New Roman"/>
                <w:color w:val="auto"/>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1D7A7CBC">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rPr>
              <w:t>权重（％）</w:t>
            </w:r>
          </w:p>
        </w:tc>
      </w:tr>
      <w:tr w14:paraId="199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trPr>
        <w:tc>
          <w:tcPr>
            <w:tcW w:w="5040" w:type="dxa"/>
            <w:tcBorders>
              <w:top w:val="single" w:color="auto" w:sz="4" w:space="0"/>
              <w:left w:val="single" w:color="auto" w:sz="4" w:space="0"/>
              <w:bottom w:val="single" w:color="auto" w:sz="4" w:space="0"/>
              <w:right w:val="single" w:color="auto" w:sz="4" w:space="0"/>
            </w:tcBorders>
            <w:vAlign w:val="center"/>
          </w:tcPr>
          <w:p w14:paraId="4BBA8BE0">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0B4E8D07">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rPr>
              <w:t>70</w:t>
            </w:r>
          </w:p>
        </w:tc>
      </w:tr>
      <w:tr w14:paraId="2D38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5B0A63C2">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63C71BA">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rPr>
              <w:t>30</w:t>
            </w:r>
          </w:p>
        </w:tc>
      </w:tr>
      <w:tr w14:paraId="1C5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040" w:type="dxa"/>
            <w:tcBorders>
              <w:top w:val="single" w:color="auto" w:sz="4" w:space="0"/>
              <w:left w:val="single" w:color="auto" w:sz="4" w:space="0"/>
              <w:bottom w:val="single" w:color="auto" w:sz="4" w:space="0"/>
              <w:right w:val="single" w:color="auto" w:sz="4" w:space="0"/>
            </w:tcBorders>
            <w:vAlign w:val="center"/>
          </w:tcPr>
          <w:p w14:paraId="1DFC7259">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hint="eastAsia" w:ascii="Times New Roman" w:hAnsi="Times New Roman" w:eastAsia="宋体" w:cs="Times New Roman"/>
                <w:color w:val="auto"/>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5A2E1502">
            <w:pPr>
              <w:keepNext w:val="0"/>
              <w:keepLines w:val="0"/>
              <w:pageBreakBefore w:val="0"/>
              <w:widowControl w:val="0"/>
              <w:kinsoku/>
              <w:wordWrap/>
              <w:overflowPunct/>
              <w:topLinePunct w:val="0"/>
              <w:bidi w:val="0"/>
              <w:spacing w:line="240" w:lineRule="auto"/>
              <w:ind w:left="0" w:leftChars="0" w:right="0"/>
              <w:jc w:val="center"/>
              <w:textAlignment w:val="auto"/>
              <w:rPr>
                <w:rFonts w:ascii="Times New Roman" w:hAnsi="Times New Roman" w:eastAsia="宋体" w:cs="Times New Roman"/>
                <w:color w:val="auto"/>
              </w:rPr>
            </w:pPr>
            <w:r>
              <w:rPr>
                <w:rFonts w:ascii="Times New Roman" w:hAnsi="Times New Roman" w:eastAsia="宋体" w:cs="Times New Roman"/>
                <w:color w:val="auto"/>
              </w:rPr>
              <w:t>100</w:t>
            </w:r>
          </w:p>
        </w:tc>
      </w:tr>
    </w:tbl>
    <w:p w14:paraId="6748F0EB">
      <w:pPr>
        <w:keepNext w:val="0"/>
        <w:keepLines w:val="0"/>
        <w:pageBreakBefore w:val="0"/>
        <w:widowControl w:val="0"/>
        <w:kinsoku/>
        <w:wordWrap/>
        <w:overflowPunct/>
        <w:topLinePunct w:val="0"/>
        <w:autoSpaceDE w:val="0"/>
        <w:autoSpaceDN w:val="0"/>
        <w:bidi w:val="0"/>
        <w:adjustRightInd w:val="0"/>
        <w:spacing w:line="336" w:lineRule="auto"/>
        <w:ind w:left="0" w:leftChars="0" w:right="0" w:firstLine="424" w:firstLineChars="202"/>
        <w:textAlignment w:val="auto"/>
        <w:rPr>
          <w:rFonts w:ascii="Times New Roman" w:hAnsi="Times New Roman" w:eastAsia="宋体" w:cs="Times New Roman"/>
          <w:color w:val="auto"/>
        </w:rPr>
      </w:pPr>
      <w:r>
        <w:rPr>
          <w:rFonts w:hint="eastAsia" w:ascii="Times New Roman" w:hAnsi="Times New Roman" w:eastAsia="宋体" w:cs="Times New Roman"/>
          <w:color w:val="auto"/>
        </w:rPr>
        <w:t>综合得分</w:t>
      </w:r>
      <w:r>
        <w:rPr>
          <w:rFonts w:ascii="Times New Roman" w:hAnsi="Times New Roman" w:eastAsia="宋体" w:cs="Times New Roman"/>
          <w:color w:val="auto"/>
        </w:rPr>
        <w:t>=</w:t>
      </w:r>
      <w:r>
        <w:rPr>
          <w:rFonts w:hint="eastAsia" w:ascii="Times New Roman" w:hAnsi="Times New Roman" w:eastAsia="宋体" w:cs="Times New Roman"/>
          <w:color w:val="auto"/>
        </w:rPr>
        <w:t>商务技术得分＋价格得分</w:t>
      </w:r>
      <w:r>
        <w:rPr>
          <w:rFonts w:ascii="Times New Roman" w:hAnsi="Times New Roman" w:eastAsia="宋体" w:cs="Times New Roman"/>
          <w:color w:val="auto"/>
        </w:rPr>
        <w:t>(</w:t>
      </w:r>
      <w:r>
        <w:rPr>
          <w:rFonts w:hint="eastAsia" w:ascii="Times New Roman" w:hAnsi="Times New Roman" w:eastAsia="宋体" w:cs="Times New Roman"/>
          <w:color w:val="auto"/>
        </w:rPr>
        <w:t>评分过程中采用四舍五入法，并保留小数</w:t>
      </w:r>
      <w:r>
        <w:rPr>
          <w:rFonts w:ascii="Times New Roman" w:hAnsi="Times New Roman" w:eastAsia="宋体" w:cs="Times New Roman"/>
          <w:color w:val="auto"/>
        </w:rPr>
        <w:t>2</w:t>
      </w:r>
      <w:r>
        <w:rPr>
          <w:rFonts w:hint="eastAsia" w:ascii="Times New Roman" w:hAnsi="Times New Roman" w:eastAsia="宋体" w:cs="Times New Roman"/>
          <w:color w:val="auto"/>
        </w:rPr>
        <w:t>位</w:t>
      </w:r>
      <w:r>
        <w:rPr>
          <w:rFonts w:ascii="Times New Roman" w:hAnsi="Times New Roman" w:eastAsia="宋体" w:cs="Times New Roman"/>
          <w:color w:val="auto"/>
        </w:rPr>
        <w:t>)</w:t>
      </w:r>
    </w:p>
    <w:p w14:paraId="3D3ACE0A">
      <w:pPr>
        <w:keepNext w:val="0"/>
        <w:keepLines w:val="0"/>
        <w:pageBreakBefore w:val="0"/>
        <w:widowControl w:val="0"/>
        <w:kinsoku/>
        <w:wordWrap/>
        <w:overflowPunct/>
        <w:topLinePunct w:val="0"/>
        <w:autoSpaceDE w:val="0"/>
        <w:autoSpaceDN w:val="0"/>
        <w:bidi w:val="0"/>
        <w:adjustRightInd w:val="0"/>
        <w:spacing w:line="336" w:lineRule="auto"/>
        <w:ind w:left="0" w:leftChars="0" w:right="0" w:firstLine="424" w:firstLineChars="202"/>
        <w:textAlignment w:val="auto"/>
        <w:rPr>
          <w:rFonts w:ascii="Times New Roman" w:hAnsi="Times New Roman" w:eastAsia="宋体" w:cs="Times New Roman"/>
          <w:color w:val="auto"/>
        </w:rPr>
      </w:pPr>
      <w:bookmarkStart w:id="16" w:name="_Hlk113978293"/>
      <w:r>
        <w:rPr>
          <w:rFonts w:hint="eastAsia" w:ascii="Times New Roman" w:hAnsi="Times New Roman" w:eastAsia="宋体" w:cs="Times New Roman"/>
          <w:color w:val="auto"/>
        </w:rPr>
        <w:t>将综合得分从高到低排序，得出投标人名次。得分相同时，按投标报价由低到高顺序排列，得分且投标报价相同的，按技术指标优劣顺序排列</w:t>
      </w:r>
    </w:p>
    <w:bookmarkEnd w:id="16"/>
    <w:p w14:paraId="2E9B099B">
      <w:pPr>
        <w:tabs>
          <w:tab w:val="left" w:pos="1620"/>
        </w:tabs>
        <w:spacing w:line="336" w:lineRule="auto"/>
        <w:ind w:left="1111" w:leftChars="228" w:hanging="632" w:hangingChars="300"/>
        <w:rPr>
          <w:rFonts w:ascii="Times New Roman" w:hAnsi="Times New Roman" w:eastAsia="宋体" w:cs="Times New Roman"/>
          <w:b/>
          <w:color w:val="auto"/>
        </w:rPr>
      </w:pPr>
      <w:r>
        <w:rPr>
          <w:rFonts w:hint="eastAsia" w:ascii="Times New Roman" w:hAnsi="Times New Roman" w:eastAsia="宋体" w:cs="Times New Roman"/>
          <w:b/>
          <w:color w:val="auto"/>
        </w:rPr>
        <w:t>候选中标商的选取</w:t>
      </w:r>
    </w:p>
    <w:p w14:paraId="36548778">
      <w:pPr>
        <w:spacing w:line="336" w:lineRule="auto"/>
        <w:ind w:right="-341" w:firstLine="525" w:firstLineChars="250"/>
        <w:rPr>
          <w:rFonts w:hint="eastAsia" w:ascii="Times New Roman" w:hAnsi="Times New Roman" w:eastAsia="宋体" w:cs="Times New Roman"/>
          <w:color w:val="auto"/>
        </w:rPr>
      </w:pPr>
      <w:r>
        <w:rPr>
          <w:rFonts w:hint="eastAsia" w:ascii="Times New Roman" w:hAnsi="Times New Roman" w:eastAsia="宋体" w:cs="Times New Roman"/>
          <w:color w:val="auto"/>
        </w:rPr>
        <w:t>按照综合得分名次推荐候选中标人</w:t>
      </w:r>
      <w:r>
        <w:rPr>
          <w:rFonts w:ascii="Times New Roman" w:hAnsi="Times New Roman" w:eastAsia="宋体" w:cs="Times New Roman"/>
          <w:color w:val="auto"/>
        </w:rPr>
        <w:t>1</w:t>
      </w:r>
      <w:r>
        <w:rPr>
          <w:rFonts w:hint="eastAsia" w:ascii="Times New Roman" w:hAnsi="Times New Roman" w:eastAsia="宋体" w:cs="Times New Roman"/>
          <w:color w:val="auto"/>
        </w:rPr>
        <w:t>名。</w:t>
      </w:r>
    </w:p>
    <w:p w14:paraId="6472BAFB">
      <w:pPr>
        <w:spacing w:line="336" w:lineRule="auto"/>
        <w:ind w:right="-341" w:firstLine="525" w:firstLineChars="250"/>
        <w:rPr>
          <w:rFonts w:hint="eastAsia" w:ascii="Times New Roman" w:hAnsi="Times New Roman" w:eastAsia="宋体" w:cs="Times New Roman"/>
          <w:color w:val="auto"/>
        </w:rPr>
      </w:pPr>
    </w:p>
    <w:p w14:paraId="5561A982">
      <w:pPr>
        <w:spacing w:line="336" w:lineRule="auto"/>
        <w:ind w:right="-341" w:firstLine="525" w:firstLineChars="250"/>
        <w:rPr>
          <w:rFonts w:hint="eastAsia" w:ascii="Times New Roman" w:hAnsi="Times New Roman" w:eastAsia="宋体" w:cs="Times New Roman"/>
          <w:color w:val="auto"/>
        </w:rPr>
      </w:pPr>
    </w:p>
    <w:p w14:paraId="3A608C14">
      <w:pPr>
        <w:spacing w:line="336" w:lineRule="auto"/>
        <w:ind w:right="-341" w:firstLine="525" w:firstLineChars="250"/>
        <w:rPr>
          <w:rFonts w:hint="eastAsia" w:ascii="Times New Roman" w:hAnsi="Times New Roman" w:eastAsia="宋体" w:cs="Times New Roman"/>
          <w:color w:val="auto"/>
        </w:rPr>
      </w:pPr>
    </w:p>
    <w:p w14:paraId="63112509">
      <w:pPr>
        <w:spacing w:line="336" w:lineRule="auto"/>
        <w:ind w:right="-341" w:firstLine="525" w:firstLineChars="250"/>
        <w:rPr>
          <w:rFonts w:hint="eastAsia" w:ascii="Times New Roman" w:hAnsi="Times New Roman" w:eastAsia="宋体" w:cs="Times New Roman"/>
          <w:color w:val="auto"/>
        </w:rPr>
      </w:pPr>
    </w:p>
    <w:p w14:paraId="65762800">
      <w:pPr>
        <w:spacing w:line="336" w:lineRule="auto"/>
        <w:ind w:right="-341" w:firstLine="525" w:firstLineChars="250"/>
        <w:rPr>
          <w:rFonts w:hint="eastAsia" w:ascii="Times New Roman" w:hAnsi="Times New Roman" w:eastAsia="宋体" w:cs="Times New Roman"/>
          <w:color w:val="auto"/>
        </w:rPr>
      </w:pPr>
    </w:p>
    <w:p w14:paraId="5EEFDFFA">
      <w:pPr>
        <w:spacing w:line="336" w:lineRule="auto"/>
        <w:ind w:right="-341" w:firstLine="525" w:firstLineChars="250"/>
        <w:rPr>
          <w:rFonts w:hint="eastAsia" w:ascii="Times New Roman" w:hAnsi="Times New Roman" w:eastAsia="宋体" w:cs="Times New Roman"/>
          <w:color w:val="auto"/>
        </w:rPr>
      </w:pPr>
    </w:p>
    <w:p w14:paraId="433FF429">
      <w:pPr>
        <w:spacing w:line="336" w:lineRule="auto"/>
        <w:ind w:right="-341" w:firstLine="525" w:firstLineChars="250"/>
        <w:rPr>
          <w:rFonts w:hint="eastAsia" w:ascii="Times New Roman" w:hAnsi="Times New Roman" w:eastAsia="宋体" w:cs="Times New Roman"/>
          <w:color w:val="auto"/>
        </w:rPr>
      </w:pPr>
    </w:p>
    <w:p w14:paraId="297C43A6">
      <w:pPr>
        <w:spacing w:line="336" w:lineRule="auto"/>
        <w:ind w:right="-341" w:firstLine="525" w:firstLineChars="250"/>
        <w:rPr>
          <w:rFonts w:hint="eastAsia" w:ascii="Times New Roman" w:hAnsi="Times New Roman" w:eastAsia="宋体" w:cs="Times New Roman"/>
          <w:color w:val="auto"/>
        </w:rPr>
      </w:pPr>
    </w:p>
    <w:p w14:paraId="4C2BF770">
      <w:pPr>
        <w:spacing w:line="336" w:lineRule="auto"/>
        <w:ind w:right="-341" w:firstLine="525" w:firstLineChars="250"/>
        <w:rPr>
          <w:rFonts w:hint="eastAsia" w:ascii="Times New Roman" w:hAnsi="Times New Roman" w:eastAsia="宋体" w:cs="Times New Roman"/>
          <w:color w:val="auto"/>
        </w:rPr>
      </w:pPr>
    </w:p>
    <w:p w14:paraId="131CA2CC">
      <w:pPr>
        <w:spacing w:line="336" w:lineRule="auto"/>
        <w:ind w:right="-341" w:firstLine="525" w:firstLineChars="250"/>
        <w:rPr>
          <w:rFonts w:hint="eastAsia" w:ascii="Times New Roman" w:hAnsi="Times New Roman" w:eastAsia="宋体" w:cs="Times New Roman"/>
          <w:color w:val="auto"/>
        </w:rPr>
      </w:pPr>
    </w:p>
    <w:p w14:paraId="7A3242F5">
      <w:pPr>
        <w:spacing w:line="336" w:lineRule="auto"/>
        <w:ind w:right="-341" w:firstLine="525" w:firstLineChars="250"/>
        <w:rPr>
          <w:rFonts w:hint="eastAsia" w:ascii="Times New Roman" w:hAnsi="Times New Roman" w:eastAsia="宋体" w:cs="Times New Roman"/>
          <w:color w:val="auto"/>
        </w:rPr>
      </w:pPr>
    </w:p>
    <w:p w14:paraId="7A8D7EC0">
      <w:pPr>
        <w:spacing w:line="336" w:lineRule="auto"/>
        <w:ind w:right="-341" w:firstLine="525" w:firstLineChars="250"/>
        <w:rPr>
          <w:rFonts w:hint="eastAsia" w:ascii="Times New Roman" w:hAnsi="Times New Roman" w:eastAsia="宋体" w:cs="Times New Roman"/>
          <w:color w:val="auto"/>
        </w:rPr>
      </w:pPr>
    </w:p>
    <w:p w14:paraId="5A4FAC8E">
      <w:pPr>
        <w:spacing w:line="336" w:lineRule="auto"/>
        <w:ind w:right="-341" w:firstLine="525" w:firstLineChars="250"/>
        <w:rPr>
          <w:rFonts w:hint="eastAsia" w:ascii="Times New Roman" w:hAnsi="Times New Roman" w:eastAsia="宋体" w:cs="Times New Roman"/>
          <w:color w:val="auto"/>
        </w:rPr>
      </w:pPr>
    </w:p>
    <w:p w14:paraId="43810A39">
      <w:pPr>
        <w:spacing w:line="336" w:lineRule="auto"/>
        <w:ind w:right="-341" w:firstLine="525" w:firstLineChars="250"/>
        <w:rPr>
          <w:rFonts w:hint="eastAsia" w:ascii="Times New Roman" w:hAnsi="Times New Roman" w:eastAsia="宋体" w:cs="Times New Roman"/>
          <w:color w:val="auto"/>
        </w:rPr>
      </w:pPr>
    </w:p>
    <w:p w14:paraId="3B65FDE6">
      <w:pPr>
        <w:spacing w:line="336" w:lineRule="auto"/>
        <w:ind w:right="-341" w:firstLine="0" w:firstLineChars="0"/>
        <w:rPr>
          <w:rFonts w:hint="eastAsia" w:ascii="Times New Roman" w:hAnsi="Times New Roman" w:eastAsia="宋体" w:cs="Times New Roman"/>
          <w:color w:val="auto"/>
        </w:rPr>
      </w:pPr>
    </w:p>
    <w:p w14:paraId="7B51ACE9">
      <w:pPr>
        <w:spacing w:line="336" w:lineRule="auto"/>
        <w:ind w:right="-341" w:firstLine="525" w:firstLineChars="250"/>
        <w:rPr>
          <w:rFonts w:hint="eastAsia" w:ascii="Times New Roman" w:hAnsi="Times New Roman" w:eastAsia="宋体" w:cs="Times New Roman"/>
          <w:color w:val="auto"/>
          <w:lang w:eastAsia="zh-CN"/>
        </w:rPr>
      </w:pPr>
    </w:p>
    <w:p w14:paraId="3328D32C">
      <w:pPr>
        <w:tabs>
          <w:tab w:val="left" w:pos="1476"/>
          <w:tab w:val="center" w:pos="4651"/>
        </w:tabs>
        <w:spacing w:line="288" w:lineRule="auto"/>
        <w:ind w:right="-341"/>
        <w:jc w:val="center"/>
        <w:rPr>
          <w:rFonts w:ascii="Times New Roman" w:hAnsi="Times New Roman" w:eastAsia="宋体" w:cs="Times New Roman"/>
          <w:color w:val="auto"/>
          <w:szCs w:val="21"/>
        </w:rPr>
      </w:pPr>
      <w:r>
        <w:rPr>
          <w:rFonts w:hint="eastAsia" w:ascii="Times New Roman" w:hAnsi="Times New Roman" w:eastAsia="宋体" w:cs="Times New Roman"/>
          <w:b/>
          <w:color w:val="auto"/>
          <w:sz w:val="24"/>
          <w:szCs w:val="24"/>
          <w:lang w:eastAsia="zh-CN"/>
        </w:rPr>
        <w:t>舟山市急救指挥中心院前医疗急救车载远程会诊系统</w:t>
      </w:r>
      <w:r>
        <w:rPr>
          <w:rFonts w:hint="eastAsia" w:ascii="Times New Roman" w:hAnsi="Times New Roman" w:eastAsia="宋体" w:cs="Times New Roman"/>
          <w:b/>
          <w:color w:val="auto"/>
          <w:sz w:val="24"/>
          <w:szCs w:val="24"/>
        </w:rPr>
        <w:t>评分表</w:t>
      </w:r>
    </w:p>
    <w:p w14:paraId="10DD4F56">
      <w:pPr>
        <w:spacing w:line="288" w:lineRule="auto"/>
        <w:ind w:right="-341"/>
        <w:jc w:val="left"/>
        <w:rPr>
          <w:rFonts w:ascii="Times New Roman" w:hAnsi="Times New Roman" w:eastAsia="宋体" w:cs="Times New Roman"/>
          <w:b/>
          <w:color w:val="auto"/>
          <w:szCs w:val="21"/>
        </w:rPr>
      </w:pPr>
    </w:p>
    <w:tbl>
      <w:tblPr>
        <w:tblStyle w:val="9"/>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02"/>
        <w:gridCol w:w="7109"/>
        <w:gridCol w:w="699"/>
      </w:tblGrid>
      <w:tr w14:paraId="023A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noWrap/>
            <w:vAlign w:val="center"/>
          </w:tcPr>
          <w:p w14:paraId="4BAA1F76">
            <w:pPr>
              <w:spacing w:line="360" w:lineRule="auto"/>
              <w:jc w:val="center"/>
              <w:rPr>
                <w:rFonts w:ascii="Times New Roman" w:hAnsi="Times New Roman" w:eastAsia="宋体"/>
                <w:color w:val="auto"/>
              </w:rPr>
            </w:pPr>
            <w:r>
              <w:rPr>
                <w:rFonts w:hint="eastAsia" w:ascii="Times New Roman" w:hAnsi="Times New Roman" w:eastAsia="宋体"/>
                <w:color w:val="auto"/>
              </w:rPr>
              <w:t>商务技术得分</w:t>
            </w:r>
          </w:p>
          <w:p w14:paraId="043C5157">
            <w:pPr>
              <w:spacing w:line="360" w:lineRule="auto"/>
              <w:rPr>
                <w:rFonts w:ascii="Times New Roman" w:hAnsi="Times New Roman" w:eastAsia="宋体"/>
                <w:color w:val="auto"/>
              </w:rPr>
            </w:pPr>
            <w:r>
              <w:rPr>
                <w:rFonts w:hint="eastAsia" w:ascii="Times New Roman" w:hAnsi="Times New Roman" w:eastAsia="宋体"/>
                <w:color w:val="auto"/>
              </w:rPr>
              <w:t>（</w:t>
            </w:r>
            <w:r>
              <w:rPr>
                <w:rFonts w:ascii="Times New Roman" w:hAnsi="Times New Roman" w:eastAsia="宋体"/>
                <w:color w:val="auto"/>
              </w:rPr>
              <w:t>70</w:t>
            </w:r>
            <w:r>
              <w:rPr>
                <w:rFonts w:hint="eastAsia" w:ascii="Times New Roman" w:hAnsi="Times New Roman" w:eastAsia="宋体"/>
                <w:color w:val="auto"/>
              </w:rPr>
              <w:t>分）</w:t>
            </w:r>
          </w:p>
        </w:tc>
        <w:tc>
          <w:tcPr>
            <w:tcW w:w="1402" w:type="dxa"/>
            <w:vMerge w:val="restart"/>
            <w:noWrap/>
            <w:vAlign w:val="center"/>
          </w:tcPr>
          <w:p w14:paraId="17D0688A">
            <w:pPr>
              <w:spacing w:line="360" w:lineRule="auto"/>
              <w:jc w:val="center"/>
              <w:rPr>
                <w:rFonts w:ascii="Times New Roman" w:hAnsi="Times New Roman" w:eastAsia="宋体"/>
                <w:color w:val="auto"/>
              </w:rPr>
            </w:pPr>
            <w:r>
              <w:rPr>
                <w:rFonts w:hint="eastAsia" w:ascii="Times New Roman" w:hAnsi="Times New Roman" w:eastAsia="宋体"/>
                <w:color w:val="auto"/>
              </w:rPr>
              <w:t>评审内容</w:t>
            </w:r>
          </w:p>
        </w:tc>
        <w:tc>
          <w:tcPr>
            <w:tcW w:w="7109" w:type="dxa"/>
            <w:vMerge w:val="restart"/>
            <w:noWrap/>
            <w:vAlign w:val="center"/>
          </w:tcPr>
          <w:p w14:paraId="10DA23EC">
            <w:pPr>
              <w:spacing w:line="360" w:lineRule="auto"/>
              <w:ind w:firstLine="210"/>
              <w:jc w:val="center"/>
              <w:rPr>
                <w:rFonts w:ascii="Times New Roman" w:hAnsi="Times New Roman" w:eastAsia="宋体"/>
                <w:color w:val="auto"/>
              </w:rPr>
            </w:pPr>
            <w:r>
              <w:rPr>
                <w:rFonts w:hint="eastAsia" w:ascii="Times New Roman" w:hAnsi="Times New Roman" w:eastAsia="宋体"/>
                <w:color w:val="auto"/>
              </w:rPr>
              <w:t>评分标准</w:t>
            </w:r>
          </w:p>
        </w:tc>
        <w:tc>
          <w:tcPr>
            <w:tcW w:w="699" w:type="dxa"/>
            <w:vMerge w:val="restart"/>
            <w:noWrap/>
            <w:vAlign w:val="center"/>
          </w:tcPr>
          <w:p w14:paraId="6467BF7D">
            <w:pPr>
              <w:spacing w:line="360" w:lineRule="auto"/>
              <w:jc w:val="center"/>
              <w:rPr>
                <w:rFonts w:ascii="Times New Roman" w:hAnsi="Times New Roman" w:eastAsia="宋体"/>
                <w:color w:val="auto"/>
              </w:rPr>
            </w:pPr>
            <w:r>
              <w:rPr>
                <w:rFonts w:hint="eastAsia" w:ascii="Times New Roman" w:hAnsi="Times New Roman" w:eastAsia="宋体"/>
                <w:color w:val="auto"/>
              </w:rPr>
              <w:t>得分</w:t>
            </w:r>
          </w:p>
        </w:tc>
      </w:tr>
      <w:tr w14:paraId="4E79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4" w:type="dxa"/>
            <w:vMerge w:val="continue"/>
            <w:noWrap/>
            <w:vAlign w:val="center"/>
          </w:tcPr>
          <w:p w14:paraId="6D6D5B4A">
            <w:pPr>
              <w:widowControl/>
              <w:spacing w:line="360" w:lineRule="auto"/>
              <w:jc w:val="center"/>
              <w:rPr>
                <w:rFonts w:ascii="Times New Roman" w:hAnsi="Times New Roman" w:eastAsia="宋体"/>
                <w:color w:val="auto"/>
              </w:rPr>
            </w:pPr>
          </w:p>
        </w:tc>
        <w:tc>
          <w:tcPr>
            <w:tcW w:w="1402" w:type="dxa"/>
            <w:vMerge w:val="continue"/>
            <w:noWrap/>
            <w:vAlign w:val="center"/>
          </w:tcPr>
          <w:p w14:paraId="3E0E1E01">
            <w:pPr>
              <w:widowControl/>
              <w:spacing w:line="360" w:lineRule="auto"/>
              <w:jc w:val="center"/>
              <w:rPr>
                <w:rFonts w:ascii="Times New Roman" w:hAnsi="Times New Roman" w:eastAsia="宋体"/>
                <w:color w:val="auto"/>
              </w:rPr>
            </w:pPr>
          </w:p>
        </w:tc>
        <w:tc>
          <w:tcPr>
            <w:tcW w:w="7109" w:type="dxa"/>
            <w:vMerge w:val="continue"/>
            <w:noWrap/>
            <w:vAlign w:val="center"/>
          </w:tcPr>
          <w:p w14:paraId="16994A3A">
            <w:pPr>
              <w:widowControl/>
              <w:spacing w:line="360" w:lineRule="auto"/>
              <w:jc w:val="left"/>
              <w:rPr>
                <w:rFonts w:ascii="Times New Roman" w:hAnsi="Times New Roman" w:eastAsia="宋体"/>
                <w:color w:val="auto"/>
              </w:rPr>
            </w:pPr>
          </w:p>
        </w:tc>
        <w:tc>
          <w:tcPr>
            <w:tcW w:w="699" w:type="dxa"/>
            <w:vMerge w:val="continue"/>
            <w:noWrap/>
            <w:vAlign w:val="center"/>
          </w:tcPr>
          <w:p w14:paraId="38BBD323">
            <w:pPr>
              <w:widowControl/>
              <w:spacing w:line="360" w:lineRule="auto"/>
              <w:jc w:val="left"/>
              <w:rPr>
                <w:rFonts w:ascii="Times New Roman" w:hAnsi="Times New Roman" w:eastAsia="宋体"/>
                <w:color w:val="auto"/>
              </w:rPr>
            </w:pPr>
          </w:p>
        </w:tc>
      </w:tr>
      <w:tr w14:paraId="029C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04" w:type="dxa"/>
            <w:vMerge w:val="continue"/>
            <w:noWrap/>
            <w:vAlign w:val="center"/>
          </w:tcPr>
          <w:p w14:paraId="0ABB459A">
            <w:pPr>
              <w:spacing w:line="360" w:lineRule="auto"/>
              <w:jc w:val="center"/>
              <w:rPr>
                <w:rFonts w:ascii="Times New Roman" w:hAnsi="Times New Roman" w:eastAsia="宋体"/>
                <w:color w:val="auto"/>
              </w:rPr>
            </w:pPr>
          </w:p>
        </w:tc>
        <w:tc>
          <w:tcPr>
            <w:tcW w:w="1402" w:type="dxa"/>
            <w:noWrap/>
            <w:vAlign w:val="center"/>
          </w:tcPr>
          <w:p w14:paraId="4F4835D5">
            <w:pPr>
              <w:spacing w:line="360" w:lineRule="auto"/>
              <w:rPr>
                <w:rFonts w:ascii="宋体" w:hAnsi="宋体" w:eastAsia="宋体"/>
                <w:color w:val="auto"/>
                <w:sz w:val="21"/>
                <w:szCs w:val="21"/>
                <w:lang w:val="zh-CN"/>
              </w:rPr>
            </w:pPr>
            <w:r>
              <w:rPr>
                <w:rFonts w:hint="eastAsia" w:ascii="宋体" w:hAnsi="宋体" w:eastAsia="宋体"/>
                <w:color w:val="auto"/>
                <w:sz w:val="21"/>
                <w:szCs w:val="21"/>
                <w:lang w:val="zh-CN"/>
              </w:rPr>
              <w:t>成功案例</w:t>
            </w:r>
          </w:p>
          <w:p w14:paraId="028C5910">
            <w:pPr>
              <w:spacing w:line="360" w:lineRule="auto"/>
              <w:rPr>
                <w:rFonts w:ascii="宋体" w:hAnsi="宋体" w:eastAsia="宋体"/>
                <w:color w:val="auto"/>
                <w:sz w:val="21"/>
                <w:szCs w:val="21"/>
                <w:lang w:val="zh-CN"/>
              </w:rPr>
            </w:pPr>
            <w:r>
              <w:rPr>
                <w:rFonts w:hint="eastAsia" w:ascii="宋体" w:hAnsi="宋体" w:eastAsia="宋体"/>
                <w:color w:val="auto"/>
                <w:sz w:val="21"/>
                <w:szCs w:val="21"/>
                <w:lang w:val="zh-CN"/>
              </w:rPr>
              <w:t>（</w:t>
            </w:r>
            <w:r>
              <w:rPr>
                <w:rFonts w:ascii="宋体" w:hAnsi="宋体" w:eastAsia="宋体"/>
                <w:color w:val="auto"/>
                <w:sz w:val="21"/>
                <w:szCs w:val="21"/>
                <w:lang w:val="zh-CN"/>
              </w:rPr>
              <w:t>3</w:t>
            </w:r>
            <w:r>
              <w:rPr>
                <w:rFonts w:hint="eastAsia" w:ascii="宋体" w:hAnsi="宋体" w:eastAsia="宋体"/>
                <w:color w:val="auto"/>
                <w:sz w:val="21"/>
                <w:szCs w:val="21"/>
                <w:lang w:val="zh-CN"/>
              </w:rPr>
              <w:t>分）</w:t>
            </w:r>
          </w:p>
        </w:tc>
        <w:tc>
          <w:tcPr>
            <w:tcW w:w="7109" w:type="dxa"/>
            <w:shd w:val="clear" w:color="auto" w:fill="FFFFFF"/>
            <w:noWrap/>
            <w:vAlign w:val="center"/>
          </w:tcPr>
          <w:p w14:paraId="5C40FB9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auto"/>
                <w:sz w:val="21"/>
                <w:szCs w:val="21"/>
                <w:lang w:val="zh-CN"/>
              </w:rPr>
            </w:pPr>
            <w:r>
              <w:rPr>
                <w:rFonts w:hint="eastAsia" w:ascii="宋体" w:hAnsi="宋体" w:eastAsia="宋体"/>
                <w:color w:val="auto"/>
                <w:sz w:val="21"/>
                <w:szCs w:val="21"/>
              </w:rPr>
              <w:t>投标人或制造商</w:t>
            </w:r>
            <w:r>
              <w:rPr>
                <w:rFonts w:ascii="宋体" w:hAnsi="宋体" w:eastAsia="宋体"/>
                <w:color w:val="auto"/>
                <w:sz w:val="21"/>
                <w:szCs w:val="21"/>
              </w:rPr>
              <w:t>2</w:t>
            </w:r>
            <w:r>
              <w:rPr>
                <w:rFonts w:hint="eastAsia" w:ascii="宋体" w:hAnsi="宋体" w:eastAsia="宋体"/>
                <w:color w:val="auto"/>
                <w:sz w:val="21"/>
                <w:szCs w:val="21"/>
              </w:rPr>
              <w:t>02</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年</w:t>
            </w:r>
            <w:r>
              <w:rPr>
                <w:rFonts w:ascii="宋体" w:hAnsi="宋体" w:eastAsia="宋体"/>
                <w:color w:val="auto"/>
                <w:sz w:val="21"/>
                <w:szCs w:val="21"/>
              </w:rPr>
              <w:t>1</w:t>
            </w:r>
            <w:r>
              <w:rPr>
                <w:rFonts w:hint="eastAsia" w:ascii="宋体" w:hAnsi="宋体" w:eastAsia="宋体"/>
                <w:color w:val="auto"/>
                <w:sz w:val="21"/>
                <w:szCs w:val="21"/>
              </w:rPr>
              <w:t>月以来</w:t>
            </w:r>
            <w:r>
              <w:rPr>
                <w:rFonts w:hint="eastAsia" w:ascii="宋体" w:hAnsi="宋体" w:eastAsia="宋体"/>
                <w:color w:val="auto"/>
                <w:sz w:val="21"/>
                <w:szCs w:val="21"/>
                <w:lang w:val="en-US" w:eastAsia="zh-CN"/>
              </w:rPr>
              <w:t>类似</w:t>
            </w:r>
            <w:r>
              <w:rPr>
                <w:rFonts w:hint="eastAsia" w:ascii="宋体" w:hAnsi="宋体" w:eastAsia="宋体"/>
                <w:color w:val="auto"/>
                <w:sz w:val="21"/>
                <w:szCs w:val="21"/>
              </w:rPr>
              <w:t>项目</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类似项目是指专用车辆信息化改造、定位等</w:t>
            </w:r>
            <w:r>
              <w:rPr>
                <w:rFonts w:hint="eastAsia" w:ascii="宋体" w:hAnsi="宋体" w:eastAsia="宋体"/>
                <w:color w:val="auto"/>
                <w:sz w:val="21"/>
                <w:szCs w:val="21"/>
                <w:lang w:eastAsia="zh-CN"/>
              </w:rPr>
              <w:t>）</w:t>
            </w:r>
            <w:r>
              <w:rPr>
                <w:rFonts w:hint="eastAsia" w:ascii="宋体" w:hAnsi="宋体" w:eastAsia="宋体"/>
                <w:color w:val="auto"/>
                <w:sz w:val="21"/>
                <w:szCs w:val="21"/>
              </w:rPr>
              <w:t>的成功案例，每个项目得</w:t>
            </w:r>
            <w:r>
              <w:rPr>
                <w:rFonts w:ascii="宋体" w:hAnsi="宋体" w:eastAsia="宋体"/>
                <w:color w:val="auto"/>
                <w:sz w:val="21"/>
                <w:szCs w:val="21"/>
              </w:rPr>
              <w:t>1</w:t>
            </w:r>
            <w:r>
              <w:rPr>
                <w:rFonts w:hint="eastAsia" w:ascii="宋体" w:hAnsi="宋体" w:eastAsia="宋体"/>
                <w:color w:val="auto"/>
                <w:sz w:val="21"/>
                <w:szCs w:val="21"/>
              </w:rPr>
              <w:t>分，最高得</w:t>
            </w:r>
            <w:r>
              <w:rPr>
                <w:rFonts w:ascii="宋体" w:hAnsi="宋体" w:eastAsia="宋体"/>
                <w:color w:val="auto"/>
                <w:sz w:val="21"/>
                <w:szCs w:val="21"/>
              </w:rPr>
              <w:t>3</w:t>
            </w:r>
            <w:r>
              <w:rPr>
                <w:rFonts w:hint="eastAsia" w:ascii="宋体" w:hAnsi="宋体" w:eastAsia="宋体"/>
                <w:color w:val="auto"/>
                <w:sz w:val="21"/>
                <w:szCs w:val="21"/>
              </w:rPr>
              <w:t>分。</w:t>
            </w:r>
            <w:r>
              <w:rPr>
                <w:rFonts w:hint="eastAsia" w:ascii="宋体" w:hAnsi="宋体" w:eastAsia="宋体"/>
                <w:b/>
                <w:bCs/>
                <w:color w:val="auto"/>
                <w:sz w:val="21"/>
                <w:szCs w:val="21"/>
              </w:rPr>
              <w:t>（提供中标通知书（如有）、合同协议书及投标人认为需要提交的其他证明材料证实，复印件加盖公章，须提供重要页面，能够体现项目内容）</w:t>
            </w:r>
          </w:p>
        </w:tc>
        <w:tc>
          <w:tcPr>
            <w:tcW w:w="699" w:type="dxa"/>
            <w:noWrap/>
            <w:vAlign w:val="center"/>
          </w:tcPr>
          <w:p w14:paraId="209F694D">
            <w:pPr>
              <w:spacing w:line="360" w:lineRule="auto"/>
              <w:ind w:firstLine="210" w:firstLineChars="100"/>
              <w:rPr>
                <w:rFonts w:hint="default" w:ascii="Times New Roman" w:hAnsi="Times New Roman" w:eastAsia="宋体"/>
                <w:color w:val="auto"/>
                <w:lang w:val="en-US" w:eastAsia="zh-CN"/>
              </w:rPr>
            </w:pPr>
            <w:r>
              <w:rPr>
                <w:rFonts w:hint="eastAsia" w:ascii="Times New Roman" w:hAnsi="Times New Roman" w:eastAsia="宋体"/>
                <w:color w:val="auto"/>
                <w:lang w:val="en-US" w:eastAsia="zh-CN"/>
              </w:rPr>
              <w:t xml:space="preserve">  </w:t>
            </w:r>
          </w:p>
        </w:tc>
      </w:tr>
      <w:tr w14:paraId="15B5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104" w:type="dxa"/>
            <w:vMerge w:val="continue"/>
            <w:noWrap/>
            <w:vAlign w:val="center"/>
          </w:tcPr>
          <w:p w14:paraId="24FA9F17">
            <w:pPr>
              <w:spacing w:line="360" w:lineRule="auto"/>
              <w:jc w:val="center"/>
              <w:rPr>
                <w:rFonts w:ascii="Times New Roman" w:hAnsi="Times New Roman" w:eastAsia="宋体"/>
                <w:color w:val="auto"/>
              </w:rPr>
            </w:pPr>
          </w:p>
        </w:tc>
        <w:tc>
          <w:tcPr>
            <w:tcW w:w="1402" w:type="dxa"/>
            <w:noWrap/>
            <w:vAlign w:val="center"/>
          </w:tcPr>
          <w:p w14:paraId="1C8E811E">
            <w:pPr>
              <w:pStyle w:val="16"/>
              <w:keepNext w:val="0"/>
              <w:keepLines w:val="0"/>
              <w:pageBreakBefore w:val="0"/>
              <w:framePr w:wrap="auto" w:vAnchor="margin" w:hAnchor="text" w:yAlign="inline"/>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color w:val="auto"/>
                <w:kern w:val="2"/>
                <w:sz w:val="21"/>
                <w:szCs w:val="21"/>
                <w:highlight w:val="none"/>
                <w:u w:val="none" w:color="000000"/>
                <w:lang w:val="zh-TW" w:eastAsia="zh-TW" w:bidi="ar-SA"/>
              </w:rPr>
            </w:pPr>
            <w:r>
              <w:rPr>
                <w:rStyle w:val="17"/>
                <w:rFonts w:hint="eastAsia" w:ascii="宋体" w:hAnsi="宋体" w:eastAsia="宋体" w:cs="宋体"/>
                <w:color w:val="auto"/>
                <w:sz w:val="21"/>
                <w:szCs w:val="21"/>
                <w:highlight w:val="none"/>
                <w:lang w:val="zh-TW" w:eastAsia="zh-TW"/>
              </w:rPr>
              <w:t>项目负责人（</w:t>
            </w:r>
            <w:r>
              <w:rPr>
                <w:rStyle w:val="17"/>
                <w:rFonts w:hint="eastAsia" w:ascii="宋体" w:hAnsi="宋体" w:eastAsia="宋体" w:cs="宋体"/>
                <w:color w:val="auto"/>
                <w:sz w:val="21"/>
                <w:szCs w:val="21"/>
                <w:highlight w:val="none"/>
                <w:lang w:val="en-US" w:eastAsia="zh-CN"/>
              </w:rPr>
              <w:t>2</w:t>
            </w:r>
            <w:r>
              <w:rPr>
                <w:rStyle w:val="17"/>
                <w:rFonts w:hint="eastAsia" w:ascii="宋体" w:hAnsi="宋体" w:eastAsia="宋体" w:cs="宋体"/>
                <w:color w:val="auto"/>
                <w:sz w:val="21"/>
                <w:szCs w:val="21"/>
                <w:highlight w:val="none"/>
                <w:lang w:val="zh-TW" w:eastAsia="zh-TW"/>
              </w:rPr>
              <w:t>分）</w:t>
            </w:r>
          </w:p>
        </w:tc>
        <w:tc>
          <w:tcPr>
            <w:tcW w:w="7109" w:type="dxa"/>
            <w:shd w:val="clear" w:color="auto" w:fill="FFFFFF"/>
            <w:noWrap/>
            <w:vAlign w:val="center"/>
          </w:tcPr>
          <w:p w14:paraId="21A5AA73">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en-US" w:eastAsia="zh-CN"/>
              </w:rPr>
            </w:pPr>
            <w:r>
              <w:rPr>
                <w:rStyle w:val="17"/>
                <w:rFonts w:hint="eastAsia" w:ascii="宋体" w:hAnsi="宋体" w:eastAsia="宋体" w:cs="宋体"/>
                <w:color w:val="auto"/>
                <w:sz w:val="21"/>
                <w:szCs w:val="21"/>
                <w:highlight w:val="none"/>
                <w:lang w:val="en-US" w:eastAsia="zh-CN"/>
              </w:rPr>
              <w:t>投标人拟派项目负责人(有且仅有1名)具备以下证书：</w:t>
            </w:r>
          </w:p>
          <w:p w14:paraId="56795746">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en-US" w:eastAsia="zh-CN"/>
              </w:rPr>
            </w:pPr>
            <w:r>
              <w:rPr>
                <w:rStyle w:val="17"/>
                <w:rFonts w:hint="eastAsia" w:ascii="宋体" w:hAnsi="宋体" w:eastAsia="宋体" w:cs="宋体"/>
                <w:color w:val="auto"/>
                <w:sz w:val="21"/>
                <w:szCs w:val="21"/>
                <w:highlight w:val="none"/>
                <w:lang w:val="en-US" w:eastAsia="zh-CN"/>
              </w:rPr>
              <w:t>(1)具有人社部门颁发网络工程师证书的，得1分；</w:t>
            </w:r>
          </w:p>
          <w:p w14:paraId="0762AB36">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en-US" w:eastAsia="zh-CN"/>
              </w:rPr>
            </w:pPr>
            <w:r>
              <w:rPr>
                <w:rStyle w:val="17"/>
                <w:rFonts w:hint="eastAsia" w:ascii="宋体" w:hAnsi="宋体" w:eastAsia="宋体" w:cs="宋体"/>
                <w:color w:val="auto"/>
                <w:sz w:val="21"/>
                <w:szCs w:val="21"/>
                <w:highlight w:val="none"/>
                <w:lang w:val="en-US" w:eastAsia="zh-CN"/>
              </w:rPr>
              <w:t>(2)具有人社部门颁发信息安全工程师证书的，得1分；</w:t>
            </w:r>
          </w:p>
          <w:p w14:paraId="43E58F3A">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en-US" w:eastAsia="zh-CN"/>
              </w:rPr>
            </w:pPr>
            <w:r>
              <w:rPr>
                <w:rStyle w:val="17"/>
                <w:rFonts w:hint="eastAsia" w:ascii="宋体" w:hAnsi="宋体" w:eastAsia="宋体" w:cs="宋体"/>
                <w:b/>
                <w:bCs/>
                <w:color w:val="auto"/>
                <w:sz w:val="21"/>
                <w:szCs w:val="21"/>
                <w:highlight w:val="none"/>
                <w:lang w:val="en-US" w:eastAsia="zh-CN"/>
              </w:rPr>
              <w:t>（提供相关证书及2025年4月、5月、6月任意一个月社保证明，复印件加盖公章，未提供或提供不全不得分。）</w:t>
            </w:r>
          </w:p>
        </w:tc>
        <w:tc>
          <w:tcPr>
            <w:tcW w:w="699" w:type="dxa"/>
            <w:noWrap/>
            <w:vAlign w:val="center"/>
          </w:tcPr>
          <w:p w14:paraId="4131E17F">
            <w:pPr>
              <w:spacing w:line="360" w:lineRule="auto"/>
              <w:ind w:firstLine="210" w:firstLineChars="10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 xml:space="preserve"> </w:t>
            </w:r>
          </w:p>
        </w:tc>
      </w:tr>
      <w:tr w14:paraId="4B07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1104" w:type="dxa"/>
            <w:vMerge w:val="continue"/>
            <w:noWrap/>
            <w:vAlign w:val="center"/>
          </w:tcPr>
          <w:p w14:paraId="000DCB6E">
            <w:pPr>
              <w:spacing w:line="360" w:lineRule="auto"/>
              <w:jc w:val="center"/>
              <w:rPr>
                <w:rFonts w:ascii="Times New Roman" w:hAnsi="Times New Roman" w:eastAsia="宋体"/>
                <w:color w:val="auto"/>
              </w:rPr>
            </w:pPr>
          </w:p>
        </w:tc>
        <w:tc>
          <w:tcPr>
            <w:tcW w:w="1402" w:type="dxa"/>
            <w:vMerge w:val="restart"/>
            <w:noWrap/>
            <w:vAlign w:val="center"/>
          </w:tcPr>
          <w:p w14:paraId="4DE66F5F">
            <w:pPr>
              <w:spacing w:line="360" w:lineRule="auto"/>
              <w:jc w:val="center"/>
              <w:rPr>
                <w:rFonts w:ascii="宋体" w:hAnsi="宋体" w:eastAsia="宋体"/>
                <w:color w:val="auto"/>
                <w:sz w:val="21"/>
                <w:szCs w:val="21"/>
              </w:rPr>
            </w:pPr>
            <w:r>
              <w:rPr>
                <w:rFonts w:hint="eastAsia" w:ascii="宋体" w:hAnsi="宋体" w:eastAsia="宋体"/>
                <w:color w:val="auto"/>
                <w:sz w:val="21"/>
                <w:szCs w:val="21"/>
              </w:rPr>
              <w:t>投标产品的性能与需求的吻合程度</w:t>
            </w:r>
          </w:p>
          <w:p w14:paraId="3A97B93B">
            <w:pPr>
              <w:spacing w:line="360" w:lineRule="auto"/>
              <w:jc w:val="center"/>
              <w:rPr>
                <w:rFonts w:ascii="Times New Roman" w:hAnsi="Times New Roman"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36</w:t>
            </w:r>
            <w:r>
              <w:rPr>
                <w:rFonts w:hint="eastAsia" w:ascii="宋体" w:hAnsi="宋体" w:eastAsia="宋体"/>
                <w:color w:val="auto"/>
                <w:sz w:val="21"/>
                <w:szCs w:val="21"/>
              </w:rPr>
              <w:t>分）</w:t>
            </w:r>
          </w:p>
        </w:tc>
        <w:tc>
          <w:tcPr>
            <w:tcW w:w="7109" w:type="dxa"/>
            <w:shd w:val="clear" w:color="auto" w:fill="FFFFFF"/>
            <w:noWrap/>
            <w:vAlign w:val="center"/>
          </w:tcPr>
          <w:p w14:paraId="3F4F090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rPr>
              <w:t>投标产品的基本功能、技术指标与需求的吻合程度和偏差情况（包括所投标产品的品牌、规格型号、详细配置、主要技术参数、随机软件等）：（</w:t>
            </w:r>
            <w:r>
              <w:rPr>
                <w:rFonts w:hint="eastAsia" w:ascii="宋体" w:hAnsi="宋体" w:eastAsia="宋体"/>
                <w:color w:val="auto"/>
                <w:sz w:val="21"/>
                <w:szCs w:val="21"/>
                <w:lang w:val="en-US" w:eastAsia="zh-CN"/>
              </w:rPr>
              <w:t>31.8</w:t>
            </w:r>
            <w:r>
              <w:rPr>
                <w:rFonts w:hint="eastAsia" w:ascii="宋体" w:hAnsi="宋体" w:eastAsia="宋体"/>
                <w:color w:val="auto"/>
                <w:sz w:val="21"/>
                <w:szCs w:val="21"/>
              </w:rPr>
              <w:t>分）</w:t>
            </w:r>
          </w:p>
          <w:p w14:paraId="45F27B3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rPr>
              <w:t>1.技术参数打“▲”的，每</w:t>
            </w:r>
            <w:r>
              <w:rPr>
                <w:rFonts w:hint="eastAsia" w:ascii="宋体" w:hAnsi="宋体" w:eastAsia="宋体"/>
                <w:color w:val="auto"/>
                <w:sz w:val="21"/>
                <w:szCs w:val="21"/>
                <w:lang w:val="en-US" w:eastAsia="zh-CN"/>
              </w:rPr>
              <w:t>满足</w:t>
            </w:r>
            <w:r>
              <w:rPr>
                <w:rFonts w:hint="eastAsia" w:ascii="宋体" w:hAnsi="宋体" w:eastAsia="宋体"/>
                <w:color w:val="auto"/>
                <w:sz w:val="21"/>
                <w:szCs w:val="21"/>
              </w:rPr>
              <w:t>一项得</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分，</w:t>
            </w:r>
            <w:r>
              <w:rPr>
                <w:rFonts w:hint="eastAsia" w:ascii="宋体" w:hAnsi="宋体" w:eastAsia="宋体"/>
                <w:color w:val="auto"/>
                <w:sz w:val="21"/>
                <w:szCs w:val="21"/>
                <w:lang w:val="en-US" w:eastAsia="zh-CN"/>
              </w:rPr>
              <w:t>最多</w:t>
            </w:r>
            <w:r>
              <w:rPr>
                <w:rFonts w:hint="eastAsia" w:ascii="宋体" w:hAnsi="宋体" w:eastAsia="宋体"/>
                <w:color w:val="auto"/>
                <w:sz w:val="21"/>
                <w:szCs w:val="21"/>
              </w:rPr>
              <w:t>得</w:t>
            </w:r>
            <w:r>
              <w:rPr>
                <w:rFonts w:hint="eastAsia" w:ascii="宋体" w:hAnsi="宋体" w:eastAsia="宋体"/>
                <w:color w:val="auto"/>
                <w:sz w:val="21"/>
                <w:szCs w:val="21"/>
                <w:lang w:val="en-US" w:eastAsia="zh-CN"/>
              </w:rPr>
              <w:t>15</w:t>
            </w:r>
            <w:r>
              <w:rPr>
                <w:rFonts w:hint="eastAsia" w:ascii="宋体" w:hAnsi="宋体" w:eastAsia="宋体"/>
                <w:color w:val="auto"/>
                <w:sz w:val="21"/>
                <w:szCs w:val="21"/>
              </w:rPr>
              <w:t>分</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需要提供第三方证明材料予以证明，未提供的，视为不满足</w:t>
            </w:r>
            <w:r>
              <w:rPr>
                <w:rFonts w:hint="eastAsia" w:ascii="宋体" w:hAnsi="宋体" w:eastAsia="宋体"/>
                <w:color w:val="auto"/>
                <w:sz w:val="21"/>
                <w:szCs w:val="21"/>
              </w:rPr>
              <w:t>；</w:t>
            </w:r>
          </w:p>
          <w:p w14:paraId="14A2BBA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1"/>
                <w:szCs w:val="21"/>
                <w:lang w:val="en-US" w:eastAsia="zh-CN"/>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除“</w:t>
            </w:r>
            <w:r>
              <w:rPr>
                <w:rFonts w:hint="eastAsia" w:ascii="宋体" w:hAnsi="宋体" w:eastAsia="宋体" w:cs="宋体"/>
                <w:color w:val="auto"/>
                <w:sz w:val="21"/>
                <w:szCs w:val="21"/>
                <w:lang w:val="en-US" w:eastAsia="zh-CN"/>
              </w:rPr>
              <w:t>★</w:t>
            </w:r>
            <w:r>
              <w:rPr>
                <w:rFonts w:hint="eastAsia" w:ascii="宋体" w:hAnsi="宋体" w:eastAsia="宋体"/>
                <w:color w:val="auto"/>
                <w:sz w:val="21"/>
                <w:szCs w:val="21"/>
                <w:lang w:val="en-US" w:eastAsia="zh-CN"/>
              </w:rPr>
              <w:t>”“</w:t>
            </w:r>
            <w:r>
              <w:rPr>
                <w:rFonts w:hint="eastAsia" w:ascii="宋体" w:hAnsi="宋体" w:eastAsia="宋体"/>
                <w:color w:val="auto"/>
                <w:sz w:val="21"/>
                <w:szCs w:val="21"/>
              </w:rPr>
              <w:t>▲</w:t>
            </w:r>
            <w:r>
              <w:rPr>
                <w:rFonts w:hint="eastAsia" w:ascii="宋体" w:hAnsi="宋体" w:eastAsia="宋体"/>
                <w:color w:val="auto"/>
                <w:sz w:val="21"/>
                <w:szCs w:val="21"/>
                <w:lang w:val="en-US" w:eastAsia="zh-CN"/>
              </w:rPr>
              <w:t>”外</w:t>
            </w:r>
            <w:r>
              <w:rPr>
                <w:rFonts w:hint="eastAsia" w:ascii="宋体" w:hAnsi="宋体" w:eastAsia="宋体"/>
                <w:color w:val="auto"/>
                <w:sz w:val="21"/>
                <w:szCs w:val="21"/>
              </w:rPr>
              <w:t>其它技术参数：</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16.8分）</w:t>
            </w:r>
          </w:p>
          <w:p w14:paraId="14FDD6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车载会诊接入终端：</w:t>
            </w:r>
          </w:p>
          <w:p w14:paraId="6F8AF1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1"/>
                <w:szCs w:val="21"/>
                <w:lang w:val="en-US"/>
              </w:rPr>
            </w:pPr>
            <w:r>
              <w:rPr>
                <w:rFonts w:hint="eastAsia" w:ascii="宋体" w:hAnsi="宋体" w:eastAsia="宋体"/>
                <w:color w:val="auto"/>
                <w:sz w:val="21"/>
                <w:szCs w:val="21"/>
                <w:lang w:val="en-US" w:eastAsia="zh-CN"/>
              </w:rPr>
              <w:t>具体要求每满足1个得0.4分，最多得7.2分；不满足不得分。</w:t>
            </w:r>
          </w:p>
          <w:p w14:paraId="3F5818B2">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身份证阅读器：</w:t>
            </w:r>
          </w:p>
          <w:p w14:paraId="608ED54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技术参数每满足1个得0.4分，最多得0.8分； 不满足不得分。</w:t>
            </w:r>
          </w:p>
          <w:p w14:paraId="4726517C">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车辆视频监控系统：</w:t>
            </w:r>
          </w:p>
          <w:p w14:paraId="6B4E43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技术参数每满足1个得0.4分，最多得1.2分；不满足不得分。 </w:t>
            </w:r>
          </w:p>
          <w:p w14:paraId="7F34583B">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5G网关：</w:t>
            </w:r>
          </w:p>
          <w:p w14:paraId="1415DE6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技术参数每满足1个得0.4分，最多得0.8分；不满足不得分。 </w:t>
            </w:r>
          </w:p>
          <w:p w14:paraId="3548A22D">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5G单兵终端：</w:t>
            </w:r>
          </w:p>
          <w:p w14:paraId="7EE991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 xml:space="preserve">技术参数每满足1个得0.4分，最多得6.8分；不满足不得分。 </w:t>
            </w:r>
          </w:p>
        </w:tc>
        <w:tc>
          <w:tcPr>
            <w:tcW w:w="699" w:type="dxa"/>
            <w:noWrap/>
            <w:vAlign w:val="center"/>
          </w:tcPr>
          <w:p w14:paraId="03811832">
            <w:pPr>
              <w:spacing w:line="360" w:lineRule="auto"/>
              <w:ind w:firstLine="210" w:firstLineChars="100"/>
              <w:rPr>
                <w:rFonts w:ascii="Times New Roman" w:hAnsi="Times New Roman" w:eastAsia="宋体"/>
                <w:color w:val="auto"/>
              </w:rPr>
            </w:pPr>
            <w:r>
              <w:rPr>
                <w:rFonts w:hint="eastAsia" w:ascii="Times New Roman" w:hAnsi="Times New Roman" w:eastAsia="宋体"/>
                <w:color w:val="auto"/>
                <w:lang w:val="en-US" w:eastAsia="zh-CN"/>
              </w:rPr>
              <w:t xml:space="preserve">  </w:t>
            </w:r>
          </w:p>
        </w:tc>
      </w:tr>
      <w:tr w14:paraId="6FD2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04" w:type="dxa"/>
            <w:vMerge w:val="continue"/>
            <w:noWrap/>
            <w:vAlign w:val="center"/>
          </w:tcPr>
          <w:p w14:paraId="2BFC7B09">
            <w:pPr>
              <w:spacing w:line="360" w:lineRule="auto"/>
              <w:jc w:val="center"/>
              <w:rPr>
                <w:rFonts w:ascii="Times New Roman" w:hAnsi="Times New Roman" w:eastAsia="宋体"/>
                <w:color w:val="auto"/>
              </w:rPr>
            </w:pPr>
          </w:p>
        </w:tc>
        <w:tc>
          <w:tcPr>
            <w:tcW w:w="1402" w:type="dxa"/>
            <w:vMerge w:val="continue"/>
            <w:noWrap/>
            <w:vAlign w:val="center"/>
          </w:tcPr>
          <w:p w14:paraId="5C1D9AB7">
            <w:pPr>
              <w:spacing w:line="360" w:lineRule="auto"/>
              <w:rPr>
                <w:rFonts w:ascii="Times New Roman" w:hAnsi="Times New Roman" w:eastAsia="宋体"/>
                <w:color w:val="auto"/>
                <w:sz w:val="21"/>
                <w:szCs w:val="21"/>
              </w:rPr>
            </w:pPr>
          </w:p>
        </w:tc>
        <w:tc>
          <w:tcPr>
            <w:tcW w:w="7109" w:type="dxa"/>
            <w:shd w:val="clear" w:color="auto" w:fill="FFFFFF"/>
            <w:noWrap/>
            <w:vAlign w:val="center"/>
          </w:tcPr>
          <w:p w14:paraId="0BEA4E7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auto"/>
                <w:sz w:val="21"/>
                <w:szCs w:val="21"/>
              </w:rPr>
            </w:pPr>
            <w:r>
              <w:rPr>
                <w:rFonts w:hint="eastAsia" w:ascii="宋体" w:hAnsi="宋体" w:eastAsia="宋体"/>
                <w:color w:val="auto"/>
                <w:sz w:val="21"/>
                <w:szCs w:val="21"/>
              </w:rPr>
              <w:t>整体技术方案条理清晰，层次分明，操作性强</w:t>
            </w:r>
            <w:r>
              <w:rPr>
                <w:rFonts w:ascii="宋体" w:hAnsi="宋体" w:eastAsia="宋体"/>
                <w:color w:val="auto"/>
                <w:sz w:val="21"/>
                <w:szCs w:val="21"/>
              </w:rPr>
              <w:t xml:space="preserve">, </w:t>
            </w:r>
            <w:r>
              <w:rPr>
                <w:rFonts w:hint="eastAsia" w:ascii="宋体" w:hAnsi="宋体" w:eastAsia="宋体"/>
                <w:color w:val="auto"/>
                <w:sz w:val="21"/>
                <w:szCs w:val="21"/>
              </w:rPr>
              <w:t>其配置和性能完全满足本项目运行的需求的，得</w:t>
            </w:r>
            <w:r>
              <w:rPr>
                <w:rFonts w:hint="eastAsia" w:ascii="宋体" w:hAnsi="宋体" w:eastAsia="宋体"/>
                <w:color w:val="auto"/>
                <w:sz w:val="21"/>
                <w:szCs w:val="21"/>
                <w:lang w:val="en-US" w:eastAsia="zh-CN"/>
              </w:rPr>
              <w:t>4.2</w:t>
            </w:r>
            <w:r>
              <w:rPr>
                <w:rFonts w:hint="eastAsia" w:ascii="宋体" w:hAnsi="宋体" w:eastAsia="宋体"/>
                <w:color w:val="auto"/>
                <w:sz w:val="21"/>
                <w:szCs w:val="21"/>
              </w:rPr>
              <w:t>分；</w:t>
            </w:r>
          </w:p>
          <w:p w14:paraId="777A0A6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olor w:val="auto"/>
                <w:sz w:val="21"/>
                <w:szCs w:val="21"/>
                <w:lang w:val="en-US" w:eastAsia="zh-CN"/>
              </w:rPr>
            </w:pPr>
            <w:r>
              <w:rPr>
                <w:rFonts w:hint="eastAsia" w:ascii="宋体" w:hAnsi="宋体" w:eastAsia="宋体"/>
                <w:color w:val="auto"/>
                <w:sz w:val="21"/>
                <w:szCs w:val="21"/>
              </w:rPr>
              <w:t>技术方案条理较清晰，层次较分明，基本能满足招标要求</w:t>
            </w:r>
            <w:r>
              <w:rPr>
                <w:rFonts w:hint="eastAsia" w:ascii="宋体" w:hAnsi="宋体" w:eastAsia="宋体"/>
                <w:color w:val="auto"/>
                <w:sz w:val="21"/>
                <w:szCs w:val="21"/>
                <w:lang w:val="en-US" w:eastAsia="zh-CN"/>
              </w:rPr>
              <w:t>的，得2</w:t>
            </w:r>
            <w:r>
              <w:rPr>
                <w:rFonts w:hint="eastAsia" w:ascii="宋体" w:hAnsi="宋体" w:eastAsia="宋体"/>
                <w:color w:val="auto"/>
                <w:sz w:val="21"/>
                <w:szCs w:val="21"/>
              </w:rPr>
              <w:t>分；</w:t>
            </w:r>
          </w:p>
          <w:p w14:paraId="3EA49E58">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bCs/>
                <w:color w:val="auto"/>
                <w:sz w:val="21"/>
                <w:szCs w:val="21"/>
              </w:rPr>
            </w:pPr>
            <w:r>
              <w:rPr>
                <w:rFonts w:hint="eastAsia" w:ascii="宋体" w:hAnsi="宋体" w:eastAsia="宋体"/>
                <w:color w:val="auto"/>
                <w:sz w:val="21"/>
                <w:szCs w:val="21"/>
              </w:rPr>
              <w:t>不满足的不得分。</w:t>
            </w:r>
          </w:p>
        </w:tc>
        <w:tc>
          <w:tcPr>
            <w:tcW w:w="699" w:type="dxa"/>
            <w:noWrap/>
            <w:vAlign w:val="center"/>
          </w:tcPr>
          <w:p w14:paraId="75744204">
            <w:pPr>
              <w:spacing w:line="360" w:lineRule="auto"/>
              <w:ind w:firstLine="210" w:firstLineChars="100"/>
              <w:rPr>
                <w:rFonts w:ascii="Times New Roman" w:hAnsi="Times New Roman" w:eastAsia="宋体"/>
                <w:color w:val="auto"/>
              </w:rPr>
            </w:pPr>
          </w:p>
        </w:tc>
      </w:tr>
      <w:tr w14:paraId="7DD0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04" w:type="dxa"/>
            <w:vMerge w:val="continue"/>
            <w:noWrap/>
            <w:vAlign w:val="center"/>
          </w:tcPr>
          <w:p w14:paraId="7D8FA17A">
            <w:pPr>
              <w:spacing w:line="360" w:lineRule="auto"/>
              <w:jc w:val="center"/>
              <w:rPr>
                <w:rFonts w:ascii="Times New Roman" w:hAnsi="Times New Roman" w:eastAsia="宋体"/>
                <w:color w:val="auto"/>
              </w:rPr>
            </w:pPr>
          </w:p>
        </w:tc>
        <w:tc>
          <w:tcPr>
            <w:tcW w:w="1402" w:type="dxa"/>
            <w:noWrap/>
            <w:vAlign w:val="center"/>
          </w:tcPr>
          <w:p w14:paraId="3F6B596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质量保证措施</w:t>
            </w:r>
          </w:p>
          <w:p w14:paraId="552D0E54">
            <w:pPr>
              <w:spacing w:line="360" w:lineRule="auto"/>
              <w:jc w:val="center"/>
              <w:rPr>
                <w:rFonts w:ascii="Times New Roman" w:hAnsi="Times New Roman" w:eastAsia="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109" w:type="dxa"/>
            <w:shd w:val="clear" w:color="auto" w:fill="FFFFFF"/>
            <w:noWrap/>
            <w:vAlign w:val="center"/>
          </w:tcPr>
          <w:p w14:paraId="023406B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有明确的建设质量目标，</w:t>
            </w:r>
            <w:r>
              <w:rPr>
                <w:rFonts w:hint="eastAsia" w:ascii="宋体" w:hAnsi="宋体" w:eastAsia="宋体" w:cs="宋体"/>
                <w:color w:val="auto"/>
                <w:sz w:val="21"/>
                <w:szCs w:val="21"/>
                <w:lang w:val="en-US" w:eastAsia="zh-CN"/>
              </w:rPr>
              <w:t>质量保证</w:t>
            </w:r>
            <w:r>
              <w:rPr>
                <w:rFonts w:hint="eastAsia" w:ascii="宋体" w:hAnsi="宋体" w:eastAsia="宋体" w:cs="宋体"/>
                <w:color w:val="auto"/>
                <w:sz w:val="21"/>
                <w:szCs w:val="21"/>
              </w:rPr>
              <w:t>措施：</w:t>
            </w:r>
          </w:p>
          <w:p w14:paraId="6C4E4C13">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措施</w:t>
            </w:r>
            <w:r>
              <w:rPr>
                <w:rFonts w:hint="eastAsia" w:ascii="宋体" w:hAnsi="宋体" w:eastAsia="宋体" w:cs="宋体"/>
                <w:color w:val="auto"/>
                <w:sz w:val="21"/>
                <w:szCs w:val="21"/>
              </w:rPr>
              <w:t>全面完整的，得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20E4DDD4">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措施</w:t>
            </w:r>
            <w:r>
              <w:rPr>
                <w:rFonts w:hint="eastAsia" w:ascii="宋体" w:hAnsi="宋体" w:eastAsia="宋体" w:cs="宋体"/>
                <w:color w:val="auto"/>
                <w:sz w:val="21"/>
                <w:szCs w:val="21"/>
              </w:rPr>
              <w:t>基本完整的，得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分； </w:t>
            </w:r>
          </w:p>
          <w:p w14:paraId="1C74D910">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措施简单的，得1分；</w:t>
            </w:r>
          </w:p>
          <w:p w14:paraId="19E5EBB7">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olor w:val="auto"/>
                <w:sz w:val="21"/>
                <w:szCs w:val="21"/>
              </w:rPr>
            </w:pPr>
            <w:r>
              <w:rPr>
                <w:rFonts w:hint="eastAsia" w:ascii="宋体" w:hAnsi="宋体" w:eastAsia="宋体" w:cs="宋体"/>
                <w:color w:val="auto"/>
                <w:sz w:val="21"/>
                <w:szCs w:val="21"/>
              </w:rPr>
              <w:t>未提及不得分。</w:t>
            </w:r>
          </w:p>
        </w:tc>
        <w:tc>
          <w:tcPr>
            <w:tcW w:w="699" w:type="dxa"/>
            <w:noWrap/>
            <w:vAlign w:val="center"/>
          </w:tcPr>
          <w:p w14:paraId="3D804639">
            <w:pPr>
              <w:spacing w:line="360" w:lineRule="auto"/>
              <w:ind w:firstLine="210" w:firstLineChars="100"/>
              <w:rPr>
                <w:rFonts w:ascii="Times New Roman" w:hAnsi="Times New Roman" w:eastAsia="宋体"/>
                <w:color w:val="auto"/>
              </w:rPr>
            </w:pPr>
          </w:p>
        </w:tc>
      </w:tr>
      <w:tr w14:paraId="7C05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04" w:type="dxa"/>
            <w:vMerge w:val="continue"/>
            <w:noWrap/>
            <w:vAlign w:val="center"/>
          </w:tcPr>
          <w:p w14:paraId="400380A8">
            <w:pPr>
              <w:spacing w:line="360" w:lineRule="auto"/>
              <w:jc w:val="center"/>
              <w:rPr>
                <w:rFonts w:ascii="Times New Roman" w:hAnsi="Times New Roman" w:eastAsia="宋体"/>
                <w:color w:val="auto"/>
              </w:rPr>
            </w:pPr>
          </w:p>
        </w:tc>
        <w:tc>
          <w:tcPr>
            <w:tcW w:w="1402" w:type="dxa"/>
            <w:noWrap/>
            <w:vAlign w:val="center"/>
          </w:tcPr>
          <w:p w14:paraId="5F35C99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应急保障方案</w:t>
            </w:r>
          </w:p>
          <w:p w14:paraId="58D2B344">
            <w:pPr>
              <w:spacing w:line="360" w:lineRule="auto"/>
              <w:jc w:val="center"/>
              <w:rPr>
                <w:rFonts w:ascii="Times New Roman" w:hAnsi="Times New Roman" w:eastAsia="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109" w:type="dxa"/>
            <w:shd w:val="clear" w:color="auto" w:fill="FFFFFF"/>
            <w:noWrap/>
            <w:vAlign w:val="center"/>
          </w:tcPr>
          <w:p w14:paraId="26AA12C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投标人提供的应急保障方案（包括供货遇突发事件应急保证措施），对其方案制定的应急能力等方面：</w:t>
            </w:r>
          </w:p>
          <w:p w14:paraId="0FE5705E">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应急保障方案完整，保障措施全面的，得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6AD09BBD">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应急保障方案</w:t>
            </w:r>
            <w:r>
              <w:rPr>
                <w:rFonts w:hint="eastAsia" w:ascii="宋体" w:hAnsi="宋体" w:eastAsia="宋体" w:cs="宋体"/>
                <w:color w:val="auto"/>
                <w:kern w:val="0"/>
                <w:sz w:val="21"/>
                <w:szCs w:val="21"/>
              </w:rPr>
              <w:t>基本完整的，得2分；</w:t>
            </w:r>
          </w:p>
          <w:p w14:paraId="157C3D50">
            <w:pPr>
              <w:pStyle w:val="8"/>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color w:val="auto"/>
                <w:sz w:val="21"/>
                <w:szCs w:val="21"/>
              </w:rPr>
            </w:pPr>
            <w:r>
              <w:rPr>
                <w:rFonts w:hint="eastAsia" w:ascii="宋体" w:hAnsi="宋体" w:eastAsia="宋体" w:cs="宋体"/>
                <w:color w:val="auto"/>
                <w:sz w:val="21"/>
                <w:szCs w:val="21"/>
              </w:rPr>
              <w:t>应急保障方案</w:t>
            </w:r>
            <w:r>
              <w:rPr>
                <w:rFonts w:hint="eastAsia" w:ascii="宋体" w:hAnsi="宋体" w:eastAsia="宋体" w:cs="宋体"/>
                <w:color w:val="auto"/>
                <w:kern w:val="0"/>
                <w:sz w:val="21"/>
                <w:szCs w:val="21"/>
                <w:lang w:val="en-US" w:eastAsia="zh-CN"/>
              </w:rPr>
              <w:t>简单</w:t>
            </w:r>
            <w:r>
              <w:rPr>
                <w:rFonts w:hint="eastAsia" w:ascii="宋体" w:hAnsi="宋体" w:eastAsia="宋体" w:cs="宋体"/>
                <w:color w:val="auto"/>
                <w:kern w:val="0"/>
                <w:sz w:val="21"/>
                <w:szCs w:val="21"/>
              </w:rPr>
              <w:t>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14:paraId="266F09CE">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olor w:val="auto"/>
                <w:sz w:val="21"/>
                <w:szCs w:val="21"/>
              </w:rPr>
            </w:pPr>
            <w:r>
              <w:rPr>
                <w:rFonts w:hint="eastAsia" w:ascii="宋体" w:hAnsi="宋体" w:eastAsia="宋体" w:cs="宋体"/>
                <w:color w:val="auto"/>
                <w:sz w:val="21"/>
                <w:szCs w:val="21"/>
              </w:rPr>
              <w:t>不满足招标文件要求的不得分。</w:t>
            </w:r>
          </w:p>
        </w:tc>
        <w:tc>
          <w:tcPr>
            <w:tcW w:w="699" w:type="dxa"/>
            <w:noWrap/>
            <w:vAlign w:val="center"/>
          </w:tcPr>
          <w:p w14:paraId="7E56908B">
            <w:pPr>
              <w:spacing w:line="360" w:lineRule="auto"/>
              <w:ind w:firstLine="210" w:firstLineChars="100"/>
              <w:rPr>
                <w:rFonts w:ascii="Times New Roman" w:hAnsi="Times New Roman" w:eastAsia="宋体"/>
                <w:color w:val="auto"/>
              </w:rPr>
            </w:pPr>
          </w:p>
        </w:tc>
      </w:tr>
      <w:tr w14:paraId="69E2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104" w:type="dxa"/>
            <w:vMerge w:val="continue"/>
            <w:noWrap/>
            <w:vAlign w:val="center"/>
          </w:tcPr>
          <w:p w14:paraId="2D0B0B3D">
            <w:pPr>
              <w:spacing w:line="360" w:lineRule="auto"/>
              <w:jc w:val="center"/>
              <w:rPr>
                <w:rFonts w:ascii="Times New Roman" w:hAnsi="Times New Roman" w:eastAsia="宋体"/>
                <w:color w:val="auto"/>
              </w:rPr>
            </w:pPr>
          </w:p>
        </w:tc>
        <w:tc>
          <w:tcPr>
            <w:tcW w:w="1402" w:type="dxa"/>
            <w:noWrap/>
            <w:vAlign w:val="center"/>
          </w:tcPr>
          <w:p w14:paraId="13BA8BF8">
            <w:pPr>
              <w:widowControl/>
              <w:adjustRightInd w:val="0"/>
              <w:spacing w:line="360" w:lineRule="auto"/>
              <w:jc w:val="center"/>
              <w:rPr>
                <w:rFonts w:ascii="Times New Roman" w:hAnsi="Times New Roman" w:eastAsia="宋体"/>
                <w:color w:val="auto"/>
                <w:sz w:val="21"/>
                <w:szCs w:val="21"/>
              </w:rPr>
            </w:pPr>
            <w:r>
              <w:rPr>
                <w:rFonts w:hint="eastAsia" w:ascii="宋体" w:hAnsi="宋体" w:eastAsia="宋体" w:cs="宋体"/>
                <w:color w:val="auto"/>
                <w:sz w:val="21"/>
                <w:szCs w:val="21"/>
              </w:rPr>
              <w:t>送货、安装、调试实施方案（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109" w:type="dxa"/>
            <w:shd w:val="clear" w:color="auto" w:fill="FFFFFF"/>
            <w:noWrap/>
            <w:vAlign w:val="center"/>
          </w:tcPr>
          <w:p w14:paraId="6B8D2464">
            <w:pPr>
              <w:keepNext w:val="0"/>
              <w:keepLines w:val="0"/>
              <w:pageBreakBefore w:val="0"/>
              <w:widowControl w:val="0"/>
              <w:kinsoku/>
              <w:wordWrap/>
              <w:overflowPunct/>
              <w:topLinePunct w:val="0"/>
              <w:autoSpaceDE/>
              <w:autoSpaceDN/>
              <w:bidi w:val="0"/>
              <w:spacing w:line="24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投标人提供的送货、安装、调试实施方案（包括各项产品交付的时间节点，相关工作对应专业人员合理安排情况，其他为完成送货、调试任务工作实施的具体细化技术方案，确保按期交付使用）：</w:t>
            </w:r>
          </w:p>
          <w:p w14:paraId="139DBFFF">
            <w:pPr>
              <w:keepNext w:val="0"/>
              <w:keepLines w:val="0"/>
              <w:pageBreakBefore w:val="0"/>
              <w:widowControl w:val="0"/>
              <w:kinsoku/>
              <w:wordWrap/>
              <w:overflowPunct/>
              <w:topLinePunct w:val="0"/>
              <w:autoSpaceDE/>
              <w:autoSpaceDN/>
              <w:bidi w:val="0"/>
              <w:spacing w:line="24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方案详细明确、符合项目实际、充分满足项目建设实施需要的，得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4AB4827F">
            <w:pPr>
              <w:keepNext w:val="0"/>
              <w:keepLines w:val="0"/>
              <w:pageBreakBefore w:val="0"/>
              <w:widowControl w:val="0"/>
              <w:kinsoku/>
              <w:wordWrap/>
              <w:overflowPunct/>
              <w:topLinePunct w:val="0"/>
              <w:autoSpaceDE/>
              <w:autoSpaceDN/>
              <w:bidi w:val="0"/>
              <w:spacing w:line="24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方案内容比较详细，无大的缺陷或不足，符合项目实际情况，不会实质影响项目建设实施的，得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74744FAD">
            <w:pPr>
              <w:keepNext w:val="0"/>
              <w:keepLines w:val="0"/>
              <w:pageBreakBefore w:val="0"/>
              <w:widowControl w:val="0"/>
              <w:kinsoku/>
              <w:wordWrap/>
              <w:overflowPunct/>
              <w:topLinePunct w:val="0"/>
              <w:autoSpaceDE/>
              <w:autoSpaceDN/>
              <w:bidi w:val="0"/>
              <w:spacing w:line="240" w:lineRule="auto"/>
              <w:textAlignment w:val="auto"/>
              <w:rPr>
                <w:rFonts w:ascii="宋体" w:hAnsi="宋体" w:eastAsia="宋体" w:cs="宋体"/>
                <w:color w:val="auto"/>
                <w:sz w:val="21"/>
                <w:szCs w:val="21"/>
              </w:rPr>
            </w:pPr>
            <w:r>
              <w:rPr>
                <w:rFonts w:hint="eastAsia" w:ascii="宋体" w:hAnsi="宋体" w:eastAsia="宋体" w:cs="宋体"/>
                <w:color w:val="auto"/>
                <w:sz w:val="21"/>
                <w:szCs w:val="21"/>
              </w:rPr>
              <w:t>方案简单粗略，送货、调试实施方案存在影响项目建设实施的缺陷或不足的，得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030A68D3">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olor w:val="auto"/>
                <w:sz w:val="21"/>
                <w:szCs w:val="21"/>
              </w:rPr>
            </w:pPr>
            <w:r>
              <w:rPr>
                <w:rFonts w:hint="eastAsia" w:ascii="宋体" w:hAnsi="宋体" w:eastAsia="宋体" w:cs="宋体"/>
                <w:color w:val="auto"/>
                <w:sz w:val="21"/>
                <w:szCs w:val="21"/>
              </w:rPr>
              <w:t>未提供方案的不得分。</w:t>
            </w:r>
          </w:p>
        </w:tc>
        <w:tc>
          <w:tcPr>
            <w:tcW w:w="699" w:type="dxa"/>
            <w:noWrap/>
            <w:vAlign w:val="center"/>
          </w:tcPr>
          <w:p w14:paraId="1E8C0FDD">
            <w:pPr>
              <w:spacing w:line="360" w:lineRule="auto"/>
              <w:ind w:firstLine="210" w:firstLineChars="100"/>
              <w:rPr>
                <w:rFonts w:ascii="Times New Roman" w:hAnsi="Times New Roman" w:eastAsia="宋体"/>
                <w:color w:val="auto"/>
              </w:rPr>
            </w:pPr>
          </w:p>
        </w:tc>
      </w:tr>
      <w:tr w14:paraId="2AE1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104" w:type="dxa"/>
            <w:vMerge w:val="continue"/>
            <w:noWrap/>
            <w:vAlign w:val="center"/>
          </w:tcPr>
          <w:p w14:paraId="280FDEFD">
            <w:pPr>
              <w:spacing w:line="360" w:lineRule="auto"/>
              <w:jc w:val="center"/>
              <w:rPr>
                <w:rFonts w:ascii="Times New Roman" w:hAnsi="Times New Roman" w:eastAsia="宋体"/>
                <w:color w:val="auto"/>
              </w:rPr>
            </w:pPr>
          </w:p>
        </w:tc>
        <w:tc>
          <w:tcPr>
            <w:tcW w:w="1402" w:type="dxa"/>
            <w:vMerge w:val="restart"/>
            <w:noWrap/>
            <w:vAlign w:val="center"/>
          </w:tcPr>
          <w:p w14:paraId="69D256B1">
            <w:pPr>
              <w:spacing w:line="360" w:lineRule="auto"/>
              <w:jc w:val="center"/>
              <w:rPr>
                <w:rFonts w:hint="eastAsia" w:ascii="Times New Roman" w:hAnsi="Calibri" w:eastAsia="宋体"/>
                <w:color w:val="auto"/>
                <w:kern w:val="0"/>
                <w:sz w:val="21"/>
                <w:szCs w:val="21"/>
                <w:highlight w:val="none"/>
              </w:rPr>
            </w:pPr>
            <w:r>
              <w:rPr>
                <w:rFonts w:hint="eastAsia" w:ascii="Times New Roman" w:hAnsi="Calibri" w:eastAsia="宋体"/>
                <w:color w:val="auto"/>
                <w:kern w:val="0"/>
                <w:sz w:val="21"/>
                <w:szCs w:val="21"/>
                <w:highlight w:val="none"/>
              </w:rPr>
              <w:t>售后服务方案情况</w:t>
            </w:r>
          </w:p>
          <w:p w14:paraId="677CBFAC">
            <w:pPr>
              <w:spacing w:line="360" w:lineRule="auto"/>
              <w:jc w:val="center"/>
              <w:rPr>
                <w:rFonts w:ascii="Times New Roman" w:hAnsi="Calibri" w:eastAsia="宋体"/>
                <w:color w:val="auto"/>
                <w:kern w:val="0"/>
                <w:sz w:val="21"/>
                <w:szCs w:val="21"/>
                <w:highlight w:val="none"/>
              </w:rPr>
            </w:pPr>
            <w:r>
              <w:rPr>
                <w:rFonts w:hint="eastAsia" w:ascii="Times New Roman" w:hAnsi="Calibri" w:eastAsia="宋体"/>
                <w:color w:val="auto"/>
                <w:kern w:val="0"/>
                <w:sz w:val="21"/>
                <w:szCs w:val="21"/>
                <w:highlight w:val="none"/>
              </w:rPr>
              <w:t>（</w:t>
            </w:r>
            <w:r>
              <w:rPr>
                <w:rFonts w:hint="eastAsia" w:ascii="Times New Roman" w:hAnsi="Calibri" w:eastAsia="宋体"/>
                <w:color w:val="auto"/>
                <w:kern w:val="0"/>
                <w:sz w:val="21"/>
                <w:szCs w:val="21"/>
                <w:highlight w:val="none"/>
                <w:lang w:val="en-US" w:eastAsia="zh-CN"/>
              </w:rPr>
              <w:t>5</w:t>
            </w:r>
            <w:r>
              <w:rPr>
                <w:rFonts w:hint="eastAsia" w:ascii="Times New Roman" w:hAnsi="Calibri" w:eastAsia="宋体"/>
                <w:color w:val="auto"/>
                <w:kern w:val="0"/>
                <w:sz w:val="21"/>
                <w:szCs w:val="21"/>
                <w:highlight w:val="none"/>
              </w:rPr>
              <w:t>分）</w:t>
            </w:r>
          </w:p>
        </w:tc>
        <w:tc>
          <w:tcPr>
            <w:tcW w:w="7109" w:type="dxa"/>
            <w:shd w:val="clear" w:color="auto" w:fill="FFFFFF"/>
            <w:noWrap/>
            <w:vAlign w:val="center"/>
          </w:tcPr>
          <w:p w14:paraId="167BFB1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投标人提供服务响应时间、售后维护机构和人员等情况，售后服务承诺的完整性以及服务承诺落实的保障措施等情况；对该项目提供全程的维修服务和保障。</w:t>
            </w:r>
          </w:p>
          <w:p w14:paraId="4935FE1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售后服务承诺可行，完整，保障措施全面的，得</w:t>
            </w:r>
            <w:r>
              <w:rPr>
                <w:rFonts w:hint="eastAsia" w:ascii="Times New Roman" w:hAnsi="Times New Roman" w:eastAsia="宋体"/>
                <w:color w:val="auto"/>
                <w:sz w:val="21"/>
                <w:szCs w:val="21"/>
                <w:highlight w:val="none"/>
                <w:lang w:val="en-US" w:eastAsia="zh-CN"/>
              </w:rPr>
              <w:t>2</w:t>
            </w:r>
            <w:r>
              <w:rPr>
                <w:rFonts w:hint="eastAsia" w:ascii="Times New Roman" w:hAnsi="Times New Roman" w:eastAsia="宋体"/>
                <w:color w:val="auto"/>
                <w:sz w:val="21"/>
                <w:szCs w:val="21"/>
                <w:highlight w:val="none"/>
              </w:rPr>
              <w:t>分；</w:t>
            </w:r>
          </w:p>
          <w:p w14:paraId="7975E5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售后服务承诺较可行，完整，保障措施较全面的，得</w:t>
            </w:r>
            <w:r>
              <w:rPr>
                <w:rFonts w:hint="eastAsia"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rPr>
              <w:t>分；</w:t>
            </w:r>
          </w:p>
          <w:p w14:paraId="2D7B9D9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售后服务承诺</w:t>
            </w:r>
            <w:r>
              <w:rPr>
                <w:rFonts w:hint="eastAsia" w:ascii="Times New Roman" w:hAnsi="Times New Roman" w:eastAsia="宋体"/>
                <w:color w:val="auto"/>
                <w:sz w:val="21"/>
                <w:szCs w:val="21"/>
                <w:highlight w:val="none"/>
                <w:lang w:val="en-US" w:eastAsia="zh-CN"/>
              </w:rPr>
              <w:t>不够完整</w:t>
            </w:r>
            <w:r>
              <w:rPr>
                <w:rFonts w:hint="eastAsia"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片面</w:t>
            </w:r>
            <w:r>
              <w:rPr>
                <w:rFonts w:hint="eastAsia" w:ascii="Times New Roman" w:hAnsi="Times New Roman" w:eastAsia="宋体"/>
                <w:color w:val="auto"/>
                <w:sz w:val="21"/>
                <w:szCs w:val="21"/>
                <w:highlight w:val="none"/>
              </w:rPr>
              <w:t>，保障措施</w:t>
            </w:r>
            <w:r>
              <w:rPr>
                <w:rFonts w:hint="eastAsia" w:ascii="Times New Roman" w:hAnsi="Times New Roman" w:eastAsia="宋体"/>
                <w:color w:val="auto"/>
                <w:sz w:val="21"/>
                <w:szCs w:val="21"/>
                <w:highlight w:val="none"/>
                <w:lang w:val="en-US" w:eastAsia="zh-CN"/>
              </w:rPr>
              <w:t>落实有困难</w:t>
            </w:r>
            <w:r>
              <w:rPr>
                <w:rFonts w:hint="eastAsia" w:ascii="Times New Roman" w:hAnsi="Times New Roman" w:eastAsia="宋体"/>
                <w:color w:val="auto"/>
                <w:sz w:val="21"/>
                <w:szCs w:val="21"/>
                <w:highlight w:val="none"/>
              </w:rPr>
              <w:t>的，得</w:t>
            </w:r>
            <w:r>
              <w:rPr>
                <w:rFonts w:hint="eastAsia" w:ascii="Times New Roman" w:hAnsi="Times New Roman" w:eastAsia="宋体"/>
                <w:color w:val="auto"/>
                <w:sz w:val="21"/>
                <w:szCs w:val="21"/>
                <w:highlight w:val="none"/>
                <w:lang w:val="en-US" w:eastAsia="zh-CN"/>
              </w:rPr>
              <w:t>0.5</w:t>
            </w:r>
            <w:r>
              <w:rPr>
                <w:rFonts w:hint="eastAsia" w:ascii="Times New Roman" w:hAnsi="Times New Roman" w:eastAsia="宋体"/>
                <w:color w:val="auto"/>
                <w:sz w:val="21"/>
                <w:szCs w:val="21"/>
                <w:highlight w:val="none"/>
              </w:rPr>
              <w:t>分；</w:t>
            </w:r>
          </w:p>
          <w:p w14:paraId="3104B67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不满足招标文件要求或未提及的不得分。</w:t>
            </w:r>
          </w:p>
        </w:tc>
        <w:tc>
          <w:tcPr>
            <w:tcW w:w="699" w:type="dxa"/>
            <w:noWrap/>
            <w:vAlign w:val="center"/>
          </w:tcPr>
          <w:p w14:paraId="5EB75FDE">
            <w:pPr>
              <w:spacing w:line="360" w:lineRule="auto"/>
              <w:ind w:firstLine="210" w:firstLineChars="100"/>
              <w:rPr>
                <w:rFonts w:ascii="Times New Roman" w:hAnsi="Times New Roman" w:eastAsia="宋体"/>
                <w:color w:val="auto"/>
              </w:rPr>
            </w:pPr>
          </w:p>
        </w:tc>
      </w:tr>
      <w:tr w14:paraId="48FF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104" w:type="dxa"/>
            <w:vMerge w:val="continue"/>
            <w:noWrap/>
            <w:vAlign w:val="center"/>
          </w:tcPr>
          <w:p w14:paraId="51F9D16B">
            <w:pPr>
              <w:spacing w:line="360" w:lineRule="auto"/>
              <w:jc w:val="center"/>
              <w:rPr>
                <w:rFonts w:ascii="Times New Roman" w:hAnsi="Times New Roman" w:eastAsia="宋体"/>
                <w:color w:val="auto"/>
              </w:rPr>
            </w:pPr>
          </w:p>
        </w:tc>
        <w:tc>
          <w:tcPr>
            <w:tcW w:w="1402" w:type="dxa"/>
            <w:vMerge w:val="continue"/>
            <w:noWrap/>
            <w:vAlign w:val="center"/>
          </w:tcPr>
          <w:p w14:paraId="6089A64A">
            <w:pPr>
              <w:spacing w:line="360" w:lineRule="auto"/>
              <w:jc w:val="center"/>
              <w:rPr>
                <w:rFonts w:ascii="Times New Roman" w:hAnsi="Calibri" w:eastAsia="宋体"/>
                <w:color w:val="auto"/>
                <w:kern w:val="0"/>
                <w:sz w:val="21"/>
                <w:szCs w:val="21"/>
                <w:highlight w:val="none"/>
              </w:rPr>
            </w:pPr>
          </w:p>
        </w:tc>
        <w:tc>
          <w:tcPr>
            <w:tcW w:w="7109" w:type="dxa"/>
            <w:shd w:val="clear" w:color="auto" w:fill="FFFFFF"/>
            <w:noWrap/>
            <w:vAlign w:val="center"/>
          </w:tcPr>
          <w:p w14:paraId="4426941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投标人的维护机构情况，具有较强的服务能力，能提供快速的维护服务响应：</w:t>
            </w:r>
          </w:p>
          <w:p w14:paraId="0F590AB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能够</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个小时（含）内到达现场进行维修</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p w14:paraId="47899A7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能够</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个小时（含）内到达现场进行维修的，得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12985F2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能够</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个小时（含）内到达现场进行维修的，得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p>
          <w:p w14:paraId="185940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其它不得分。</w:t>
            </w:r>
          </w:p>
          <w:p w14:paraId="3F7A5A8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eastAsia="宋体"/>
                <w:color w:val="auto"/>
                <w:sz w:val="21"/>
                <w:szCs w:val="21"/>
                <w:highlight w:val="none"/>
              </w:rPr>
            </w:pPr>
            <w:r>
              <w:rPr>
                <w:rFonts w:hint="eastAsia" w:ascii="宋体" w:hAnsi="宋体" w:eastAsia="宋体" w:cs="宋体"/>
                <w:b/>
                <w:bCs/>
                <w:color w:val="auto"/>
                <w:sz w:val="21"/>
                <w:szCs w:val="21"/>
              </w:rPr>
              <w:t>（需承诺或提供相关证明文件，未承诺或不提供不得分；已承诺，中标公告期限届满之日内（7个工作日内）提供证明文件，无法提供，视为放弃中标（成交）资格，并承担相关责任）</w:t>
            </w:r>
          </w:p>
        </w:tc>
        <w:tc>
          <w:tcPr>
            <w:tcW w:w="699" w:type="dxa"/>
            <w:noWrap/>
            <w:vAlign w:val="center"/>
          </w:tcPr>
          <w:p w14:paraId="3C0C37AF">
            <w:pPr>
              <w:spacing w:line="360" w:lineRule="auto"/>
              <w:ind w:firstLine="210" w:firstLineChars="100"/>
              <w:rPr>
                <w:rFonts w:ascii="Times New Roman" w:hAnsi="Times New Roman" w:eastAsia="宋体"/>
                <w:color w:val="auto"/>
              </w:rPr>
            </w:pPr>
            <w:r>
              <w:rPr>
                <w:rFonts w:hint="eastAsia" w:ascii="Times New Roman" w:hAnsi="Times New Roman" w:eastAsia="宋体"/>
                <w:color w:val="auto"/>
                <w:lang w:val="en-US" w:eastAsia="zh-CN"/>
              </w:rPr>
              <w:t xml:space="preserve">  </w:t>
            </w:r>
          </w:p>
        </w:tc>
      </w:tr>
      <w:tr w14:paraId="596F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1104" w:type="dxa"/>
            <w:vMerge w:val="continue"/>
            <w:noWrap/>
            <w:vAlign w:val="center"/>
          </w:tcPr>
          <w:p w14:paraId="1CBB4976">
            <w:pPr>
              <w:spacing w:line="360" w:lineRule="auto"/>
              <w:jc w:val="center"/>
              <w:rPr>
                <w:rFonts w:ascii="Times New Roman" w:hAnsi="Times New Roman" w:eastAsia="宋体"/>
                <w:color w:val="auto"/>
              </w:rPr>
            </w:pPr>
          </w:p>
        </w:tc>
        <w:tc>
          <w:tcPr>
            <w:tcW w:w="1402" w:type="dxa"/>
            <w:noWrap/>
            <w:vAlign w:val="center"/>
          </w:tcPr>
          <w:p w14:paraId="7511979B">
            <w:pPr>
              <w:spacing w:line="360" w:lineRule="auto"/>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rPr>
              <w:t>培训</w:t>
            </w:r>
            <w:r>
              <w:rPr>
                <w:rFonts w:hint="eastAsia" w:ascii="Times New Roman" w:hAnsi="Times New Roman" w:eastAsia="宋体"/>
                <w:color w:val="auto"/>
                <w:sz w:val="21"/>
                <w:szCs w:val="21"/>
                <w:highlight w:val="none"/>
                <w:lang w:val="en-US" w:eastAsia="zh-CN"/>
              </w:rPr>
              <w:t>测试</w:t>
            </w:r>
          </w:p>
          <w:p w14:paraId="1E0F4328">
            <w:pPr>
              <w:spacing w:line="360" w:lineRule="auto"/>
              <w:jc w:val="center"/>
              <w:rPr>
                <w:rFonts w:hint="eastAsia" w:ascii="Times New Roman" w:hAnsi="Times New Roman" w:eastAsia="宋体" w:cstheme="minorBidi"/>
                <w:color w:val="auto"/>
                <w:kern w:val="2"/>
                <w:sz w:val="21"/>
                <w:szCs w:val="21"/>
                <w:highlight w:val="none"/>
                <w:lang w:val="en-US" w:eastAsia="zh-CN" w:bidi="ar-SA"/>
              </w:rPr>
            </w:pPr>
            <w:r>
              <w:rPr>
                <w:rFonts w:hint="eastAsia"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3</w:t>
            </w:r>
            <w:r>
              <w:rPr>
                <w:rFonts w:hint="eastAsia" w:ascii="Times New Roman" w:hAnsi="Times New Roman" w:eastAsia="宋体"/>
                <w:color w:val="auto"/>
                <w:sz w:val="21"/>
                <w:szCs w:val="21"/>
                <w:highlight w:val="none"/>
              </w:rPr>
              <w:t>分）</w:t>
            </w:r>
          </w:p>
        </w:tc>
        <w:tc>
          <w:tcPr>
            <w:tcW w:w="7109" w:type="dxa"/>
            <w:noWrap/>
            <w:vAlign w:val="center"/>
          </w:tcPr>
          <w:p w14:paraId="2E03BD97">
            <w:pPr>
              <w:keepNext w:val="0"/>
              <w:keepLines w:val="0"/>
              <w:pageBreakBefore w:val="0"/>
              <w:widowControl w:val="0"/>
              <w:kinsoku/>
              <w:wordWrap/>
              <w:overflowPunct/>
              <w:topLinePunct w:val="0"/>
              <w:autoSpaceDE/>
              <w:autoSpaceDN/>
              <w:bidi w:val="0"/>
              <w:spacing w:line="24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投标人提出的</w:t>
            </w:r>
            <w:r>
              <w:rPr>
                <w:rFonts w:hint="eastAsia" w:ascii="宋体" w:hAnsi="宋体" w:eastAsia="宋体"/>
                <w:color w:val="auto"/>
                <w:sz w:val="21"/>
                <w:szCs w:val="21"/>
                <w:highlight w:val="none"/>
                <w:lang w:val="en-US" w:eastAsia="zh-CN"/>
              </w:rPr>
              <w:t>测试</w:t>
            </w:r>
            <w:r>
              <w:rPr>
                <w:rFonts w:hint="eastAsia" w:ascii="宋体" w:hAnsi="宋体" w:eastAsia="宋体"/>
                <w:color w:val="auto"/>
                <w:sz w:val="21"/>
                <w:szCs w:val="21"/>
                <w:highlight w:val="none"/>
              </w:rPr>
              <w:t>方案，培训计划完整合理；</w:t>
            </w:r>
          </w:p>
          <w:p w14:paraId="47CB399E">
            <w:pPr>
              <w:keepNext w:val="0"/>
              <w:keepLines w:val="0"/>
              <w:pageBreakBefore w:val="0"/>
              <w:widowControl w:val="0"/>
              <w:kinsoku/>
              <w:wordWrap/>
              <w:overflowPunct/>
              <w:topLinePunct w:val="0"/>
              <w:autoSpaceDE/>
              <w:autoSpaceDN/>
              <w:bidi w:val="0"/>
              <w:spacing w:line="24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方案全面完整的，得</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分；</w:t>
            </w:r>
          </w:p>
          <w:p w14:paraId="634022E4">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方案基本全面完整的，得</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分；</w:t>
            </w:r>
          </w:p>
          <w:p w14:paraId="48983026">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方案简单的，得1分；</w:t>
            </w:r>
            <w:r>
              <w:rPr>
                <w:rFonts w:hint="eastAsia" w:ascii="宋体" w:hAnsi="宋体" w:eastAsia="宋体"/>
                <w:color w:val="auto"/>
                <w:sz w:val="21"/>
                <w:szCs w:val="21"/>
                <w:highlight w:val="none"/>
              </w:rPr>
              <w:t>未提及不得分。</w:t>
            </w:r>
          </w:p>
        </w:tc>
        <w:tc>
          <w:tcPr>
            <w:tcW w:w="699" w:type="dxa"/>
            <w:noWrap/>
            <w:vAlign w:val="center"/>
          </w:tcPr>
          <w:p w14:paraId="5977C6C8">
            <w:pPr>
              <w:spacing w:line="360" w:lineRule="auto"/>
              <w:ind w:firstLine="210" w:firstLineChars="100"/>
              <w:rPr>
                <w:rFonts w:ascii="Times New Roman" w:hAnsi="Times New Roman" w:eastAsia="宋体"/>
                <w:color w:val="auto"/>
              </w:rPr>
            </w:pPr>
          </w:p>
        </w:tc>
      </w:tr>
      <w:tr w14:paraId="423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1104" w:type="dxa"/>
            <w:vMerge w:val="continue"/>
            <w:noWrap/>
            <w:vAlign w:val="center"/>
          </w:tcPr>
          <w:p w14:paraId="11CEDABA">
            <w:pPr>
              <w:spacing w:line="360" w:lineRule="auto"/>
              <w:jc w:val="center"/>
              <w:rPr>
                <w:rFonts w:ascii="Times New Roman" w:hAnsi="Times New Roman" w:eastAsia="宋体"/>
                <w:color w:val="auto"/>
              </w:rPr>
            </w:pPr>
          </w:p>
        </w:tc>
        <w:tc>
          <w:tcPr>
            <w:tcW w:w="1402" w:type="dxa"/>
            <w:noWrap/>
            <w:vAlign w:val="center"/>
          </w:tcPr>
          <w:p w14:paraId="6228E102">
            <w:pPr>
              <w:keepNext w:val="0"/>
              <w:keepLines w:val="0"/>
              <w:pageBreakBefore w:val="0"/>
              <w:widowControl/>
              <w:kinsoku/>
              <w:wordWrap/>
              <w:overflowPunct/>
              <w:topLinePunct w:val="0"/>
              <w:autoSpaceDE/>
              <w:autoSpaceDN/>
              <w:bidi w:val="0"/>
              <w:adjustRightInd/>
              <w:snapToGrid/>
              <w:spacing w:line="240" w:lineRule="auto"/>
              <w:ind w:right="-340"/>
              <w:jc w:val="left"/>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功能演示</w:t>
            </w:r>
          </w:p>
          <w:p w14:paraId="36666C3D">
            <w:pPr>
              <w:keepNext w:val="0"/>
              <w:keepLines w:val="0"/>
              <w:pageBreakBefore w:val="0"/>
              <w:widowControl/>
              <w:kinsoku/>
              <w:wordWrap/>
              <w:overflowPunct/>
              <w:topLinePunct w:val="0"/>
              <w:autoSpaceDE/>
              <w:autoSpaceDN/>
              <w:bidi w:val="0"/>
              <w:adjustRightInd/>
              <w:snapToGrid/>
              <w:spacing w:line="240" w:lineRule="auto"/>
              <w:ind w:right="-340" w:rightChars="0"/>
              <w:jc w:val="left"/>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（12分）</w:t>
            </w:r>
          </w:p>
          <w:p w14:paraId="03B41600">
            <w:pPr>
              <w:keepNext w:val="0"/>
              <w:keepLines w:val="0"/>
              <w:pageBreakBefore w:val="0"/>
              <w:widowControl/>
              <w:kinsoku/>
              <w:wordWrap/>
              <w:overflowPunct/>
              <w:topLinePunct w:val="0"/>
              <w:autoSpaceDE/>
              <w:autoSpaceDN/>
              <w:bidi w:val="0"/>
              <w:adjustRightInd/>
              <w:snapToGrid/>
              <w:spacing w:line="240" w:lineRule="auto"/>
              <w:ind w:right="-340" w:rightChars="0"/>
              <w:jc w:val="left"/>
              <w:textAlignment w:val="auto"/>
              <w:rPr>
                <w:rFonts w:hint="eastAsia"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（演示时间不</w:t>
            </w:r>
          </w:p>
          <w:p w14:paraId="511B9ADF">
            <w:pPr>
              <w:keepNext w:val="0"/>
              <w:keepLines w:val="0"/>
              <w:pageBreakBefore w:val="0"/>
              <w:widowControl/>
              <w:kinsoku/>
              <w:wordWrap/>
              <w:overflowPunct/>
              <w:topLinePunct w:val="0"/>
              <w:autoSpaceDE/>
              <w:autoSpaceDN/>
              <w:bidi w:val="0"/>
              <w:adjustRightInd/>
              <w:snapToGrid/>
              <w:spacing w:line="240" w:lineRule="auto"/>
              <w:ind w:right="-340" w:rightChars="0"/>
              <w:jc w:val="left"/>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olor w:val="auto"/>
                <w:sz w:val="21"/>
                <w:szCs w:val="21"/>
                <w:lang w:val="en-US" w:eastAsia="zh-CN"/>
              </w:rPr>
              <w:t>超过15分钟）</w:t>
            </w:r>
          </w:p>
        </w:tc>
        <w:tc>
          <w:tcPr>
            <w:tcW w:w="7109" w:type="dxa"/>
            <w:noWrap/>
            <w:vAlign w:val="center"/>
          </w:tcPr>
          <w:p w14:paraId="1CB9D671">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zh-TW" w:eastAsia="zh-CN"/>
              </w:rPr>
            </w:pPr>
            <w:r>
              <w:rPr>
                <w:rStyle w:val="17"/>
                <w:rFonts w:hint="eastAsia" w:ascii="宋体" w:hAnsi="宋体" w:eastAsia="宋体" w:cs="宋体"/>
                <w:color w:val="auto"/>
                <w:sz w:val="21"/>
                <w:szCs w:val="21"/>
                <w:highlight w:val="none"/>
                <w:lang w:val="zh-TW" w:eastAsia="zh-TW"/>
              </w:rPr>
              <w:t>为保障本次供应的软硬件设备与系统兼容有效，投标人须针对如下功能提供demo或系统演示</w:t>
            </w:r>
            <w:r>
              <w:rPr>
                <w:rStyle w:val="17"/>
                <w:rFonts w:hint="eastAsia" w:ascii="宋体" w:hAnsi="宋体" w:eastAsia="宋体" w:cs="宋体"/>
                <w:color w:val="auto"/>
                <w:sz w:val="21"/>
                <w:szCs w:val="21"/>
                <w:highlight w:val="none"/>
                <w:lang w:val="zh-TW" w:eastAsia="zh-CN"/>
              </w:rPr>
              <w:t>：（</w:t>
            </w:r>
            <w:r>
              <w:rPr>
                <w:rStyle w:val="17"/>
                <w:rFonts w:hint="eastAsia" w:ascii="宋体" w:hAnsi="宋体" w:eastAsia="宋体" w:cs="宋体"/>
                <w:color w:val="auto"/>
                <w:sz w:val="21"/>
                <w:szCs w:val="21"/>
                <w:highlight w:val="none"/>
                <w:lang w:val="en-US" w:eastAsia="zh-CN"/>
              </w:rPr>
              <w:t>12分）</w:t>
            </w:r>
            <w:r>
              <w:rPr>
                <w:rStyle w:val="17"/>
                <w:rFonts w:hint="eastAsia" w:ascii="宋体" w:hAnsi="宋体" w:eastAsia="宋体" w:cs="宋体"/>
                <w:color w:val="auto"/>
                <w:sz w:val="21"/>
                <w:szCs w:val="21"/>
                <w:highlight w:val="none"/>
                <w:lang w:val="zh-TW" w:eastAsia="zh-CN"/>
              </w:rPr>
              <w:t>（</w:t>
            </w:r>
            <w:r>
              <w:rPr>
                <w:rStyle w:val="17"/>
                <w:rFonts w:hint="eastAsia" w:ascii="宋体" w:hAnsi="宋体" w:eastAsia="宋体" w:cs="宋体"/>
                <w:color w:val="auto"/>
                <w:sz w:val="21"/>
                <w:szCs w:val="21"/>
                <w:highlight w:val="none"/>
                <w:lang w:val="en-US" w:eastAsia="zh-CN"/>
              </w:rPr>
              <w:t>每</w:t>
            </w:r>
            <w:r>
              <w:rPr>
                <w:rFonts w:hint="eastAsia" w:ascii="宋体" w:hAnsi="宋体"/>
                <w:color w:val="auto"/>
                <w:sz w:val="21"/>
                <w:szCs w:val="21"/>
                <w:lang w:val="zh-CN"/>
              </w:rPr>
              <w:t>符合</w:t>
            </w:r>
            <w:r>
              <w:rPr>
                <w:rFonts w:hint="eastAsia" w:ascii="宋体" w:hAnsi="宋体" w:eastAsia="宋体"/>
                <w:color w:val="auto"/>
                <w:sz w:val="21"/>
                <w:szCs w:val="21"/>
                <w:lang w:val="en-US" w:eastAsia="zh-CN"/>
              </w:rPr>
              <w:t>一条</w:t>
            </w:r>
            <w:r>
              <w:rPr>
                <w:rFonts w:hint="eastAsia" w:ascii="宋体" w:hAnsi="宋体"/>
                <w:color w:val="auto"/>
                <w:sz w:val="21"/>
                <w:szCs w:val="21"/>
                <w:lang w:val="zh-CN"/>
              </w:rPr>
              <w:t>得1分</w:t>
            </w:r>
            <w:r>
              <w:rPr>
                <w:rFonts w:hint="eastAsia" w:ascii="宋体" w:hAnsi="宋体" w:eastAsia="宋体"/>
                <w:color w:val="auto"/>
                <w:sz w:val="21"/>
                <w:szCs w:val="21"/>
                <w:lang w:val="en-US" w:eastAsia="zh-CN"/>
              </w:rPr>
              <w:t>，</w:t>
            </w:r>
            <w:r>
              <w:rPr>
                <w:rFonts w:hint="eastAsia" w:ascii="宋体" w:hAnsi="宋体"/>
                <w:color w:val="auto"/>
                <w:sz w:val="21"/>
                <w:szCs w:val="21"/>
                <w:lang w:val="zh-CN"/>
              </w:rPr>
              <w:t>未提供或不符合的不得分。</w:t>
            </w:r>
            <w:r>
              <w:rPr>
                <w:rStyle w:val="17"/>
                <w:rFonts w:hint="eastAsia" w:ascii="宋体" w:hAnsi="宋体" w:eastAsia="宋体" w:cs="宋体"/>
                <w:color w:val="auto"/>
                <w:sz w:val="21"/>
                <w:szCs w:val="21"/>
                <w:highlight w:val="none"/>
                <w:lang w:val="zh-TW" w:eastAsia="zh-CN"/>
              </w:rPr>
              <w:t>）</w:t>
            </w:r>
          </w:p>
          <w:p w14:paraId="0E00FE4C">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default" w:ascii="宋体" w:hAnsi="宋体" w:eastAsia="宋体" w:cs="宋体"/>
                <w:color w:val="auto"/>
                <w:sz w:val="21"/>
                <w:szCs w:val="21"/>
                <w:highlight w:val="none"/>
                <w:lang w:val="en-US" w:eastAsia="zh-CN"/>
              </w:rPr>
            </w:pPr>
            <w:r>
              <w:rPr>
                <w:rStyle w:val="17"/>
                <w:rFonts w:hint="eastAsia" w:ascii="宋体" w:hAnsi="宋体" w:eastAsia="宋体" w:cs="宋体"/>
                <w:color w:val="auto"/>
                <w:sz w:val="21"/>
                <w:szCs w:val="21"/>
                <w:highlight w:val="none"/>
                <w:lang w:val="en-US" w:eastAsia="zh-CN"/>
              </w:rPr>
              <w:t>1.车载会诊终端：</w:t>
            </w:r>
          </w:p>
          <w:p w14:paraId="26415861">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en-US" w:eastAsia="zh-CN"/>
              </w:rPr>
            </w:pPr>
            <w:r>
              <w:rPr>
                <w:rStyle w:val="17"/>
                <w:rFonts w:hint="eastAsia" w:ascii="宋体" w:hAnsi="宋体" w:eastAsia="宋体" w:cs="宋体"/>
                <w:color w:val="auto"/>
                <w:sz w:val="21"/>
                <w:szCs w:val="21"/>
                <w:highlight w:val="none"/>
                <w:lang w:val="zh-TW" w:eastAsia="zh-TW"/>
              </w:rPr>
              <w:t>（1）车载会诊接入终端能够接收调度系统调度任务信息，包括救护车车牌号，车辆人员信息；</w:t>
            </w:r>
            <w:r>
              <w:rPr>
                <w:rStyle w:val="17"/>
                <w:rFonts w:hint="eastAsia" w:ascii="宋体" w:hAnsi="宋体" w:eastAsia="宋体" w:cs="宋体"/>
                <w:color w:val="auto"/>
                <w:sz w:val="21"/>
                <w:szCs w:val="21"/>
                <w:highlight w:val="none"/>
                <w:lang w:val="en-US" w:eastAsia="zh-CN"/>
              </w:rPr>
              <w:t xml:space="preserve"> </w:t>
            </w:r>
          </w:p>
          <w:p w14:paraId="6F860754">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zh-TW" w:eastAsia="zh-TW"/>
              </w:rPr>
            </w:pPr>
            <w:r>
              <w:rPr>
                <w:rStyle w:val="17"/>
                <w:rFonts w:hint="eastAsia" w:ascii="宋体" w:hAnsi="宋体" w:eastAsia="宋体" w:cs="宋体"/>
                <w:color w:val="auto"/>
                <w:sz w:val="21"/>
                <w:szCs w:val="21"/>
                <w:highlight w:val="none"/>
                <w:lang w:val="zh-TW" w:eastAsia="zh-TW"/>
              </w:rPr>
              <w:t>（2）车载会诊接入终端能够集成GIS地图，展示救护车车辆动态行驶轨迹；</w:t>
            </w:r>
          </w:p>
          <w:p w14:paraId="12B2AF0D">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zh-TW" w:eastAsia="zh-TW"/>
              </w:rPr>
            </w:pPr>
            <w:r>
              <w:rPr>
                <w:rStyle w:val="17"/>
                <w:rFonts w:hint="eastAsia" w:ascii="宋体" w:hAnsi="宋体" w:eastAsia="宋体" w:cs="宋体"/>
                <w:color w:val="auto"/>
                <w:sz w:val="21"/>
                <w:szCs w:val="21"/>
                <w:highlight w:val="none"/>
                <w:lang w:val="zh-TW" w:eastAsia="zh-TW"/>
              </w:rPr>
              <w:t>（3）车载会诊接入终端能够蓝牙适配救护车车载腕带打印机；</w:t>
            </w:r>
          </w:p>
          <w:p w14:paraId="0C8DB7ED">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zh-TW" w:eastAsia="zh-TW"/>
              </w:rPr>
            </w:pPr>
            <w:r>
              <w:rPr>
                <w:rStyle w:val="17"/>
                <w:rFonts w:hint="eastAsia" w:ascii="宋体" w:hAnsi="宋体" w:eastAsia="宋体" w:cs="宋体"/>
                <w:color w:val="auto"/>
                <w:sz w:val="21"/>
                <w:szCs w:val="21"/>
                <w:highlight w:val="none"/>
                <w:lang w:val="zh-TW" w:eastAsia="zh-TW"/>
              </w:rPr>
              <w:t>（4）车载会诊接入终端能够选择院内会诊大屏，发起远程会诊请求；</w:t>
            </w:r>
          </w:p>
          <w:p w14:paraId="4C266E70">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eastAsia" w:ascii="宋体" w:hAnsi="宋体" w:eastAsia="宋体" w:cs="宋体"/>
                <w:color w:val="auto"/>
                <w:sz w:val="21"/>
                <w:szCs w:val="21"/>
                <w:highlight w:val="none"/>
                <w:lang w:val="zh-TW" w:eastAsia="zh-CN"/>
              </w:rPr>
            </w:pPr>
            <w:r>
              <w:rPr>
                <w:rStyle w:val="17"/>
                <w:rFonts w:hint="eastAsia" w:ascii="宋体" w:hAnsi="宋体" w:eastAsia="宋体" w:cs="宋体"/>
                <w:color w:val="auto"/>
                <w:sz w:val="21"/>
                <w:szCs w:val="21"/>
                <w:highlight w:val="none"/>
                <w:lang w:val="zh-TW" w:eastAsia="zh-TW"/>
              </w:rPr>
              <w:t>（5）远程会诊过程中，院内会诊大屏能够展示救护车实时生命体征参数和波形</w:t>
            </w:r>
            <w:r>
              <w:rPr>
                <w:rStyle w:val="17"/>
                <w:rFonts w:hint="eastAsia" w:ascii="宋体" w:hAnsi="宋体" w:eastAsia="宋体" w:cs="宋体"/>
                <w:color w:val="auto"/>
                <w:sz w:val="21"/>
                <w:szCs w:val="21"/>
                <w:highlight w:val="none"/>
                <w:lang w:val="zh-TW" w:eastAsia="zh-CN"/>
              </w:rPr>
              <w:t>。</w:t>
            </w:r>
          </w:p>
          <w:p w14:paraId="5D302E36">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firstLine="0" w:firstLineChars="0"/>
              <w:jc w:val="left"/>
              <w:textAlignment w:val="auto"/>
              <w:rPr>
                <w:rStyle w:val="17"/>
                <w:rFonts w:hint="default" w:ascii="宋体" w:hAnsi="宋体" w:eastAsia="宋体" w:cs="宋体"/>
                <w:color w:val="auto"/>
                <w:sz w:val="21"/>
                <w:szCs w:val="21"/>
                <w:highlight w:val="none"/>
                <w:lang w:val="en-US" w:eastAsia="zh-CN"/>
              </w:rPr>
            </w:pPr>
            <w:r>
              <w:rPr>
                <w:rStyle w:val="17"/>
                <w:rFonts w:hint="eastAsia" w:ascii="宋体" w:hAnsi="宋体" w:eastAsia="宋体" w:cs="宋体"/>
                <w:color w:val="auto"/>
                <w:sz w:val="21"/>
                <w:szCs w:val="21"/>
                <w:highlight w:val="none"/>
                <w:lang w:val="en-US" w:eastAsia="zh-CN"/>
              </w:rPr>
              <w:t>2.5G单兵终端：</w:t>
            </w:r>
          </w:p>
          <w:p w14:paraId="03144D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lang w:val="en-US" w:eastAsia="zh-CN"/>
              </w:rPr>
              <w:t>1</w:t>
            </w:r>
            <w:r>
              <w:rPr>
                <w:rFonts w:hint="eastAsia" w:ascii="宋体" w:hAnsi="宋体"/>
                <w:color w:val="auto"/>
                <w:sz w:val="21"/>
                <w:szCs w:val="21"/>
                <w:lang w:val="zh-CN"/>
              </w:rPr>
              <w:t>）5G 传输功能:设备可接入移动、联通和电信运营商5G/4G频段实现无线传输功能；</w:t>
            </w:r>
          </w:p>
          <w:p w14:paraId="4064A6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lang w:val="en-US" w:eastAsia="zh-CN"/>
              </w:rPr>
              <w:t>2</w:t>
            </w:r>
            <w:r>
              <w:rPr>
                <w:rFonts w:hint="eastAsia" w:ascii="宋体" w:hAnsi="宋体"/>
                <w:color w:val="auto"/>
                <w:sz w:val="21"/>
                <w:szCs w:val="21"/>
                <w:lang w:val="zh-CN"/>
              </w:rPr>
              <w:t>）设备可打开位置追踪功能，并开始追踪，设备可将位置信息每隔 2s一次上报平台，平台可快速追踪位置轨迹；</w:t>
            </w:r>
          </w:p>
          <w:p w14:paraId="457A97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lang w:val="en-US" w:eastAsia="zh-CN"/>
              </w:rPr>
              <w:t>3</w:t>
            </w:r>
            <w:r>
              <w:rPr>
                <w:rFonts w:hint="eastAsia" w:ascii="宋体" w:hAnsi="宋体"/>
                <w:color w:val="auto"/>
                <w:sz w:val="21"/>
                <w:szCs w:val="21"/>
                <w:lang w:val="zh-CN"/>
              </w:rPr>
              <w:t>）设备录像前打开语音备注功能，结束录像时可录制语音信息进行备注，设备将语音备注信息转化为文字并生成相应文档对录像文件进行备注，平台端将此类有备注的录像文件自动分类归档，对视频文件进行自动甄别，重点保存；</w:t>
            </w:r>
          </w:p>
          <w:p w14:paraId="03CDD6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lang w:val="en-US" w:eastAsia="zh-CN"/>
              </w:rPr>
              <w:t>4</w:t>
            </w:r>
            <w:r>
              <w:rPr>
                <w:rFonts w:hint="eastAsia" w:ascii="宋体" w:hAnsi="宋体"/>
                <w:color w:val="auto"/>
                <w:sz w:val="21"/>
                <w:szCs w:val="21"/>
                <w:lang w:val="zh-CN"/>
              </w:rPr>
              <w:t>）设备可在长按SOS键后自动报警，并且可在后台设置的预先范围距离内其他执法记录仪接收到SOS 求救信息，便于附近力量及时进行协助；</w:t>
            </w:r>
          </w:p>
          <w:p w14:paraId="2DD93D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lang w:val="en-US" w:eastAsia="zh-CN"/>
              </w:rPr>
              <w:t>5</w:t>
            </w:r>
            <w:r>
              <w:rPr>
                <w:rFonts w:hint="eastAsia" w:ascii="宋体" w:hAnsi="宋体"/>
                <w:color w:val="auto"/>
                <w:sz w:val="21"/>
                <w:szCs w:val="21"/>
                <w:lang w:val="zh-CN"/>
              </w:rPr>
              <w:t>）设备可将正在上传的视频分享给其他执法仪或群组；</w:t>
            </w:r>
          </w:p>
          <w:p w14:paraId="4561F1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auto"/>
                <w:sz w:val="21"/>
                <w:szCs w:val="21"/>
                <w:lang w:val="zh-CN"/>
              </w:rPr>
            </w:pPr>
            <w:r>
              <w:rPr>
                <w:rFonts w:hint="eastAsia" w:ascii="宋体" w:hAnsi="宋体"/>
                <w:color w:val="auto"/>
                <w:sz w:val="21"/>
                <w:szCs w:val="21"/>
                <w:lang w:val="zh-CN"/>
              </w:rPr>
              <w:t>（</w:t>
            </w:r>
            <w:r>
              <w:rPr>
                <w:rFonts w:hint="eastAsia" w:ascii="宋体" w:hAnsi="宋体"/>
                <w:color w:val="auto"/>
                <w:sz w:val="21"/>
                <w:szCs w:val="21"/>
                <w:lang w:val="en-US" w:eastAsia="zh-CN"/>
              </w:rPr>
              <w:t>6</w:t>
            </w:r>
            <w:r>
              <w:rPr>
                <w:rFonts w:hint="eastAsia" w:ascii="宋体" w:hAnsi="宋体"/>
                <w:color w:val="auto"/>
                <w:sz w:val="21"/>
                <w:szCs w:val="21"/>
                <w:lang w:val="zh-CN"/>
              </w:rPr>
              <w:t>）设备在摄录过程中发生撞击时，可自动保存录像文件并且重新进入摄录模式，在待机状态下发生撞击时，可自动进入摄录模式；</w:t>
            </w:r>
          </w:p>
          <w:p w14:paraId="3CC14F4B">
            <w:pPr>
              <w:pStyle w:val="16"/>
              <w:keepNext w:val="0"/>
              <w:keepLines w:val="0"/>
              <w:pageBreakBefore w:val="0"/>
              <w:framePr w:wrap="auto" w:vAnchor="margin" w:hAnchor="text" w:yAlign="inline"/>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1"/>
                <w:szCs w:val="21"/>
                <w:highlight w:val="none"/>
                <w:u w:val="none" w:color="000000"/>
                <w:lang w:val="zh-TW" w:eastAsia="zh-TW" w:bidi="ar-SA"/>
              </w:rPr>
            </w:pPr>
            <w:r>
              <w:rPr>
                <w:rFonts w:hint="eastAsia" w:ascii="宋体" w:hAnsi="宋体"/>
                <w:color w:val="auto"/>
                <w:sz w:val="21"/>
                <w:szCs w:val="21"/>
                <w:lang w:val="zh-CN"/>
              </w:rPr>
              <w:t>（</w:t>
            </w:r>
            <w:r>
              <w:rPr>
                <w:rFonts w:hint="eastAsia" w:ascii="宋体" w:hAnsi="宋体" w:eastAsiaTheme="minorEastAsia" w:cstheme="minorBidi"/>
                <w:color w:val="auto"/>
                <w:sz w:val="21"/>
                <w:szCs w:val="21"/>
                <w:u w:val="none"/>
                <w:lang w:val="zh-CN" w:eastAsia="zh-CN"/>
              </w:rPr>
              <w:t>7</w:t>
            </w:r>
            <w:r>
              <w:rPr>
                <w:rFonts w:hint="eastAsia" w:ascii="宋体" w:hAnsi="宋体" w:eastAsiaTheme="minorEastAsia" w:cstheme="minorBidi"/>
                <w:color w:val="auto"/>
                <w:sz w:val="21"/>
                <w:szCs w:val="21"/>
                <w:u w:val="none"/>
                <w:lang w:val="zh-CN"/>
              </w:rPr>
              <w:t>）语音操控及播报功能:设备具有语音操控功能，可通过语音指令控制样机进行关机、开始/停止摄像、开始/停止录音、拍照操作;且</w:t>
            </w:r>
            <w:bookmarkStart w:id="18" w:name="_GoBack"/>
            <w:bookmarkEnd w:id="18"/>
            <w:r>
              <w:rPr>
                <w:rFonts w:hint="eastAsia" w:ascii="宋体" w:hAnsi="宋体" w:eastAsiaTheme="minorEastAsia" w:cstheme="minorBidi"/>
                <w:color w:val="auto"/>
                <w:sz w:val="21"/>
                <w:szCs w:val="21"/>
                <w:u w:val="none"/>
                <w:lang w:val="zh-CN"/>
              </w:rPr>
              <w:t>可进行语音播报，开启后可在开机、录像、录音、重点文件标记时进行语音播报，并具有摄录时长播报及整点报时功能。</w:t>
            </w:r>
          </w:p>
        </w:tc>
        <w:tc>
          <w:tcPr>
            <w:tcW w:w="699" w:type="dxa"/>
            <w:noWrap/>
            <w:vAlign w:val="center"/>
          </w:tcPr>
          <w:p w14:paraId="1C88B005">
            <w:pPr>
              <w:spacing w:line="360" w:lineRule="auto"/>
              <w:ind w:firstLine="210" w:firstLineChars="100"/>
              <w:rPr>
                <w:rFonts w:hint="eastAsia" w:ascii="Times New Roman" w:hAnsi="Times New Roman" w:eastAsia="宋体"/>
                <w:color w:val="auto"/>
                <w:lang w:val="en-US" w:eastAsia="zh-CN"/>
              </w:rPr>
            </w:pPr>
            <w:r>
              <w:rPr>
                <w:rFonts w:hint="eastAsia" w:ascii="Times New Roman" w:hAnsi="Times New Roman" w:eastAsia="宋体"/>
                <w:color w:val="auto"/>
                <w:lang w:val="en-US" w:eastAsia="zh-CN"/>
              </w:rPr>
              <w:t xml:space="preserve"> </w:t>
            </w:r>
          </w:p>
        </w:tc>
      </w:tr>
      <w:tr w14:paraId="4130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4" w:type="dxa"/>
            <w:noWrap/>
            <w:vAlign w:val="center"/>
          </w:tcPr>
          <w:p w14:paraId="2505F829">
            <w:pPr>
              <w:widowControl/>
              <w:spacing w:line="360" w:lineRule="auto"/>
              <w:ind w:right="-341"/>
              <w:rPr>
                <w:rFonts w:ascii="Times New Roman" w:hAnsi="Times New Roman" w:eastAsia="宋体"/>
                <w:color w:val="auto"/>
              </w:rPr>
            </w:pPr>
            <w:r>
              <w:rPr>
                <w:rFonts w:hint="eastAsia" w:ascii="Times New Roman" w:hAnsi="Times New Roman" w:eastAsia="宋体"/>
                <w:color w:val="auto"/>
              </w:rPr>
              <w:t>价格得分</w:t>
            </w:r>
          </w:p>
          <w:p w14:paraId="6A6B0892">
            <w:pPr>
              <w:widowControl/>
              <w:spacing w:line="360" w:lineRule="auto"/>
              <w:ind w:right="-341"/>
              <w:rPr>
                <w:rFonts w:ascii="Times New Roman" w:hAnsi="Times New Roman" w:eastAsia="宋体"/>
                <w:color w:val="auto"/>
              </w:rPr>
            </w:pPr>
            <w:r>
              <w:rPr>
                <w:rFonts w:hint="eastAsia" w:ascii="Times New Roman" w:hAnsi="Times New Roman" w:eastAsia="宋体"/>
                <w:color w:val="auto"/>
              </w:rPr>
              <w:t>（</w:t>
            </w:r>
            <w:r>
              <w:rPr>
                <w:rFonts w:ascii="Times New Roman" w:hAnsi="Times New Roman" w:eastAsia="宋体"/>
                <w:color w:val="auto"/>
              </w:rPr>
              <w:t>30</w:t>
            </w:r>
            <w:r>
              <w:rPr>
                <w:rFonts w:hint="eastAsia" w:ascii="Times New Roman" w:hAnsi="Times New Roman" w:eastAsia="宋体"/>
                <w:color w:val="auto"/>
              </w:rPr>
              <w:t>分）</w:t>
            </w:r>
          </w:p>
        </w:tc>
        <w:tc>
          <w:tcPr>
            <w:tcW w:w="8511" w:type="dxa"/>
            <w:gridSpan w:val="2"/>
            <w:noWrap/>
            <w:vAlign w:val="center"/>
          </w:tcPr>
          <w:p w14:paraId="62C5F782">
            <w:pPr>
              <w:keepNext w:val="0"/>
              <w:keepLines w:val="0"/>
              <w:pageBreakBefore w:val="0"/>
              <w:widowControl w:val="0"/>
              <w:kinsoku/>
              <w:wordWrap/>
              <w:overflowPunct/>
              <w:topLinePunct w:val="0"/>
              <w:autoSpaceDE/>
              <w:autoSpaceDN/>
              <w:bidi w:val="0"/>
              <w:adjustRightInd/>
              <w:snapToGrid/>
              <w:spacing w:line="240" w:lineRule="auto"/>
              <w:ind w:right="-340"/>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满足投标文件要求且投标报价最低的为评标基准价，其价格分为满分，其他投标人</w:t>
            </w:r>
          </w:p>
          <w:p w14:paraId="0A4B3D4A">
            <w:pPr>
              <w:keepNext w:val="0"/>
              <w:keepLines w:val="0"/>
              <w:pageBreakBefore w:val="0"/>
              <w:widowControl w:val="0"/>
              <w:kinsoku/>
              <w:wordWrap/>
              <w:overflowPunct/>
              <w:topLinePunct w:val="0"/>
              <w:autoSpaceDE/>
              <w:autoSpaceDN/>
              <w:bidi w:val="0"/>
              <w:adjustRightInd/>
              <w:snapToGrid/>
              <w:spacing w:line="240" w:lineRule="auto"/>
              <w:ind w:right="-340"/>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的价格分按下列公式计算：</w:t>
            </w:r>
          </w:p>
          <w:p w14:paraId="7B8EF314">
            <w:pPr>
              <w:keepNext w:val="0"/>
              <w:keepLines w:val="0"/>
              <w:pageBreakBefore w:val="0"/>
              <w:widowControl w:val="0"/>
              <w:kinsoku/>
              <w:wordWrap/>
              <w:overflowPunct/>
              <w:topLinePunct w:val="0"/>
              <w:autoSpaceDE/>
              <w:autoSpaceDN/>
              <w:bidi w:val="0"/>
              <w:adjustRightInd/>
              <w:snapToGrid/>
              <w:spacing w:line="240" w:lineRule="auto"/>
              <w:ind w:right="-340"/>
              <w:textAlignment w:val="auto"/>
              <w:rPr>
                <w:rFonts w:ascii="Times New Roman" w:hAnsi="Times New Roman" w:eastAsia="宋体"/>
                <w:color w:val="auto"/>
                <w:sz w:val="21"/>
                <w:szCs w:val="21"/>
              </w:rPr>
            </w:pPr>
            <w:r>
              <w:rPr>
                <w:rFonts w:hint="eastAsia" w:ascii="Times New Roman" w:hAnsi="Times New Roman" w:eastAsia="宋体"/>
                <w:color w:val="auto"/>
                <w:sz w:val="21"/>
                <w:szCs w:val="21"/>
              </w:rPr>
              <w:t>价格得分＝（评标基准价</w:t>
            </w:r>
            <w:r>
              <w:rPr>
                <w:rFonts w:ascii="Times New Roman" w:hAnsi="Times New Roman" w:eastAsia="宋体"/>
                <w:color w:val="auto"/>
                <w:sz w:val="21"/>
                <w:szCs w:val="21"/>
              </w:rPr>
              <w:t>/</w:t>
            </w:r>
            <w:r>
              <w:rPr>
                <w:rFonts w:hint="eastAsia" w:ascii="Times New Roman" w:hAnsi="Times New Roman" w:eastAsia="宋体"/>
                <w:color w:val="auto"/>
                <w:sz w:val="21"/>
                <w:szCs w:val="21"/>
              </w:rPr>
              <w:t>投标报价）</w:t>
            </w:r>
            <w:r>
              <w:rPr>
                <w:rFonts w:ascii="Times New Roman" w:hAnsi="Times New Roman" w:eastAsia="宋体"/>
                <w:color w:val="auto"/>
                <w:sz w:val="21"/>
                <w:szCs w:val="21"/>
              </w:rPr>
              <w:t>×</w:t>
            </w:r>
            <w:r>
              <w:rPr>
                <w:rFonts w:hint="eastAsia" w:ascii="Times New Roman" w:hAnsi="Times New Roman" w:eastAsia="宋体"/>
                <w:color w:val="auto"/>
                <w:sz w:val="21"/>
                <w:szCs w:val="21"/>
              </w:rPr>
              <w:t>价格权重</w:t>
            </w:r>
            <w:r>
              <w:rPr>
                <w:rFonts w:ascii="Times New Roman" w:hAnsi="Times New Roman" w:eastAsia="宋体"/>
                <w:color w:val="auto"/>
                <w:sz w:val="21"/>
                <w:szCs w:val="21"/>
              </w:rPr>
              <w:t>×100</w:t>
            </w:r>
            <w:r>
              <w:rPr>
                <w:rFonts w:hint="eastAsia" w:ascii="Times New Roman" w:hAnsi="Times New Roman" w:eastAsia="宋体"/>
                <w:color w:val="auto"/>
                <w:sz w:val="21"/>
                <w:szCs w:val="21"/>
              </w:rPr>
              <w:t>。</w:t>
            </w:r>
          </w:p>
        </w:tc>
        <w:tc>
          <w:tcPr>
            <w:tcW w:w="699" w:type="dxa"/>
            <w:noWrap/>
          </w:tcPr>
          <w:p w14:paraId="5D88471A">
            <w:pPr>
              <w:spacing w:line="360" w:lineRule="auto"/>
              <w:ind w:firstLine="210" w:firstLineChars="100"/>
              <w:rPr>
                <w:rFonts w:ascii="Times New Roman" w:hAnsi="Times New Roman" w:eastAsia="宋体"/>
                <w:color w:val="auto"/>
              </w:rPr>
            </w:pPr>
          </w:p>
        </w:tc>
      </w:tr>
    </w:tbl>
    <w:p w14:paraId="042FA7F0">
      <w:pPr>
        <w:spacing w:line="440" w:lineRule="exact"/>
        <w:jc w:val="center"/>
        <w:rPr>
          <w:rFonts w:ascii="Times New Roman" w:hAnsi="Times New Roman" w:eastAsia="黑体" w:cs="Times New Roman"/>
          <w:color w:val="auto"/>
          <w:sz w:val="30"/>
        </w:rPr>
      </w:pPr>
    </w:p>
    <w:p w14:paraId="43D5DC37">
      <w:pPr>
        <w:spacing w:line="440" w:lineRule="exact"/>
        <w:jc w:val="center"/>
        <w:rPr>
          <w:rFonts w:hint="eastAsia" w:ascii="Times New Roman" w:hAnsi="Times New Roman" w:eastAsia="黑体" w:cs="Times New Roman"/>
          <w:color w:val="auto"/>
          <w:sz w:val="30"/>
        </w:rPr>
      </w:pPr>
    </w:p>
    <w:p w14:paraId="098C404B">
      <w:pPr>
        <w:spacing w:line="440" w:lineRule="exact"/>
        <w:jc w:val="center"/>
        <w:rPr>
          <w:rFonts w:hint="eastAsia" w:ascii="Times New Roman" w:hAnsi="Times New Roman" w:eastAsia="黑体" w:cs="Times New Roman"/>
          <w:color w:val="auto"/>
          <w:sz w:val="30"/>
        </w:rPr>
      </w:pPr>
    </w:p>
    <w:p w14:paraId="012816AB">
      <w:pPr>
        <w:spacing w:line="440" w:lineRule="exact"/>
        <w:jc w:val="center"/>
        <w:rPr>
          <w:rFonts w:hint="eastAsia" w:ascii="Times New Roman" w:hAnsi="Times New Roman" w:eastAsia="黑体" w:cs="Times New Roman"/>
          <w:color w:val="auto"/>
          <w:sz w:val="30"/>
        </w:rPr>
      </w:pPr>
    </w:p>
    <w:p w14:paraId="5B7D7ABD">
      <w:pPr>
        <w:spacing w:line="440" w:lineRule="exact"/>
        <w:jc w:val="center"/>
        <w:rPr>
          <w:rFonts w:hint="eastAsia" w:ascii="Times New Roman" w:hAnsi="Times New Roman" w:eastAsia="黑体" w:cs="Times New Roman"/>
          <w:color w:val="auto"/>
          <w:sz w:val="30"/>
        </w:rPr>
      </w:pPr>
    </w:p>
    <w:p w14:paraId="1DCAA7FC">
      <w:pPr>
        <w:spacing w:line="440" w:lineRule="exact"/>
        <w:jc w:val="center"/>
        <w:rPr>
          <w:rFonts w:hint="eastAsia" w:ascii="Times New Roman" w:hAnsi="Times New Roman" w:eastAsia="黑体" w:cs="Times New Roman"/>
          <w:color w:val="auto"/>
          <w:sz w:val="30"/>
        </w:rPr>
      </w:pPr>
    </w:p>
    <w:p w14:paraId="0B0A73CC">
      <w:pPr>
        <w:spacing w:line="440" w:lineRule="exact"/>
        <w:jc w:val="center"/>
        <w:rPr>
          <w:rFonts w:hint="eastAsia" w:ascii="Times New Roman" w:hAnsi="Times New Roman" w:eastAsia="黑体" w:cs="Times New Roman"/>
          <w:color w:val="auto"/>
          <w:sz w:val="30"/>
        </w:rPr>
      </w:pPr>
    </w:p>
    <w:p w14:paraId="0E162F62">
      <w:pPr>
        <w:spacing w:line="440" w:lineRule="exact"/>
        <w:jc w:val="center"/>
        <w:rPr>
          <w:rFonts w:hint="eastAsia" w:ascii="Times New Roman" w:hAnsi="Times New Roman" w:eastAsia="黑体" w:cs="Times New Roman"/>
          <w:color w:val="auto"/>
          <w:sz w:val="30"/>
        </w:rPr>
      </w:pPr>
    </w:p>
    <w:p w14:paraId="6366C70F">
      <w:pPr>
        <w:spacing w:line="440" w:lineRule="exact"/>
        <w:jc w:val="center"/>
        <w:rPr>
          <w:rFonts w:hint="eastAsia" w:ascii="Times New Roman" w:hAnsi="Times New Roman" w:eastAsia="黑体" w:cs="Times New Roman"/>
          <w:color w:val="auto"/>
          <w:sz w:val="30"/>
        </w:rPr>
      </w:pPr>
    </w:p>
    <w:p w14:paraId="3516FE40">
      <w:pPr>
        <w:spacing w:line="440" w:lineRule="exact"/>
        <w:jc w:val="center"/>
        <w:rPr>
          <w:rFonts w:hint="eastAsia" w:ascii="Times New Roman" w:hAnsi="Times New Roman" w:eastAsia="黑体" w:cs="Times New Roman"/>
          <w:color w:val="auto"/>
          <w:sz w:val="30"/>
        </w:rPr>
      </w:pPr>
    </w:p>
    <w:p w14:paraId="27B7E169">
      <w:pPr>
        <w:spacing w:line="440" w:lineRule="exact"/>
        <w:jc w:val="center"/>
        <w:rPr>
          <w:rFonts w:hint="eastAsia" w:ascii="Times New Roman" w:hAnsi="Times New Roman" w:eastAsia="黑体" w:cs="Times New Roman"/>
          <w:color w:val="auto"/>
          <w:sz w:val="30"/>
        </w:rPr>
      </w:pPr>
    </w:p>
    <w:p w14:paraId="37C91D27">
      <w:pPr>
        <w:spacing w:line="440" w:lineRule="exact"/>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第五章</w:t>
      </w:r>
      <w:r>
        <w:rPr>
          <w:rFonts w:hint="eastAsia" w:ascii="Times New Roman" w:hAnsi="Times New Roman" w:eastAsia="黑体" w:cs="Times New Roman"/>
          <w:color w:val="auto"/>
          <w:sz w:val="30"/>
          <w:lang w:val="en-US" w:eastAsia="zh-CN"/>
        </w:rPr>
        <w:t xml:space="preserve">  </w:t>
      </w:r>
      <w:r>
        <w:rPr>
          <w:rFonts w:hint="eastAsia" w:ascii="Times New Roman" w:hAnsi="Times New Roman" w:eastAsia="黑体" w:cs="Times New Roman"/>
          <w:color w:val="auto"/>
          <w:sz w:val="30"/>
        </w:rPr>
        <w:t>合同主要条款</w:t>
      </w:r>
      <w:bookmarkEnd w:id="0"/>
    </w:p>
    <w:p w14:paraId="1BB36176">
      <w:pPr>
        <w:pStyle w:val="12"/>
        <w:rPr>
          <w:color w:val="auto"/>
        </w:rPr>
      </w:pPr>
    </w:p>
    <w:p w14:paraId="5BDFADE6">
      <w:pPr>
        <w:snapToGrid w:val="0"/>
        <w:jc w:val="center"/>
        <w:textAlignment w:val="baseline"/>
        <w:rPr>
          <w:b/>
          <w:color w:val="auto"/>
          <w:sz w:val="28"/>
        </w:rPr>
      </w:pPr>
      <w:r>
        <w:rPr>
          <w:rFonts w:hint="eastAsia"/>
          <w:b/>
          <w:color w:val="auto"/>
          <w:sz w:val="28"/>
        </w:rPr>
        <w:t>采购合同</w:t>
      </w:r>
      <w:r>
        <w:rPr>
          <w:b/>
          <w:color w:val="auto"/>
          <w:sz w:val="28"/>
        </w:rPr>
        <w:t>(</w:t>
      </w:r>
      <w:r>
        <w:rPr>
          <w:rFonts w:hint="eastAsia"/>
          <w:b/>
          <w:color w:val="auto"/>
          <w:sz w:val="28"/>
        </w:rPr>
        <w:t>仅供参考</w:t>
      </w:r>
      <w:r>
        <w:rPr>
          <w:b/>
          <w:color w:val="auto"/>
          <w:sz w:val="28"/>
        </w:rPr>
        <w:t>)</w:t>
      </w:r>
    </w:p>
    <w:p w14:paraId="19C28B04">
      <w:pPr>
        <w:spacing w:line="288" w:lineRule="auto"/>
        <w:rPr>
          <w:rFonts w:ascii="宋体" w:hAnsi="宋体"/>
          <w:color w:val="auto"/>
        </w:rPr>
      </w:pPr>
    </w:p>
    <w:p w14:paraId="6365F065">
      <w:pPr>
        <w:spacing w:line="288" w:lineRule="auto"/>
        <w:ind w:firstLine="1256" w:firstLineChars="596"/>
        <w:rPr>
          <w:rFonts w:ascii="宋体" w:hAnsi="宋体" w:eastAsia="宋体"/>
          <w:b/>
          <w:color w:val="auto"/>
          <w:kern w:val="0"/>
        </w:rPr>
      </w:pPr>
      <w:r>
        <w:rPr>
          <w:rFonts w:hint="eastAsia" w:ascii="宋体" w:hAnsi="宋体" w:eastAsia="宋体"/>
          <w:b/>
          <w:color w:val="auto"/>
          <w:kern w:val="0"/>
        </w:rPr>
        <w:t>招标文件、中标人的投标文件及其澄清文件等，均为合同的组成部分。</w:t>
      </w:r>
    </w:p>
    <w:p w14:paraId="3DE5BEF3">
      <w:pPr>
        <w:spacing w:line="288" w:lineRule="auto"/>
        <w:ind w:firstLine="735" w:firstLineChars="350"/>
        <w:rPr>
          <w:rFonts w:ascii="宋体" w:hAnsi="宋体" w:eastAsia="宋体"/>
          <w:color w:val="auto"/>
        </w:rPr>
      </w:pPr>
      <w:r>
        <w:rPr>
          <w:rFonts w:hint="eastAsia" w:ascii="宋体" w:hAnsi="宋体" w:eastAsia="宋体"/>
          <w:color w:val="auto"/>
        </w:rPr>
        <w:t>此合同由</w:t>
      </w:r>
      <w:r>
        <w:rPr>
          <w:rFonts w:hint="eastAsia" w:ascii="宋体" w:hAnsi="宋体" w:eastAsia="宋体"/>
          <w:b/>
          <w:color w:val="auto"/>
          <w:lang w:eastAsia="zh-CN"/>
        </w:rPr>
        <w:t>舟山市急救指挥中心</w:t>
      </w:r>
      <w:r>
        <w:rPr>
          <w:rFonts w:hint="eastAsia" w:ascii="宋体" w:hAnsi="宋体" w:eastAsia="宋体"/>
          <w:b/>
          <w:color w:val="auto"/>
        </w:rPr>
        <w:t>（</w:t>
      </w:r>
      <w:r>
        <w:rPr>
          <w:rFonts w:hint="eastAsia" w:ascii="宋体" w:hAnsi="宋体" w:eastAsia="宋体"/>
          <w:color w:val="auto"/>
        </w:rPr>
        <w:t>甲方）和中标人（乙方）签订。</w:t>
      </w:r>
    </w:p>
    <w:p w14:paraId="735750C8">
      <w:pPr>
        <w:spacing w:line="288" w:lineRule="auto"/>
        <w:jc w:val="center"/>
        <w:rPr>
          <w:rFonts w:hint="eastAsia" w:ascii="宋体" w:hAnsi="宋体" w:eastAsia="宋体"/>
          <w:b/>
          <w:color w:val="auto"/>
        </w:rPr>
      </w:pPr>
    </w:p>
    <w:p w14:paraId="32DBCB8B">
      <w:pPr>
        <w:spacing w:line="288" w:lineRule="auto"/>
        <w:jc w:val="center"/>
        <w:rPr>
          <w:rFonts w:hint="eastAsia" w:ascii="宋体" w:hAnsi="宋体" w:eastAsia="宋体"/>
          <w:b/>
          <w:color w:val="auto"/>
        </w:rPr>
      </w:pPr>
      <w:r>
        <w:rPr>
          <w:rFonts w:hint="eastAsia" w:ascii="宋体" w:hAnsi="宋体" w:eastAsia="宋体"/>
          <w:b/>
          <w:color w:val="auto"/>
          <w:lang w:eastAsia="zh-CN"/>
        </w:rPr>
        <w:t>舟山市急救指挥中心院前医疗急救车载远程会诊系统</w:t>
      </w:r>
      <w:r>
        <w:rPr>
          <w:rFonts w:hint="eastAsia" w:ascii="宋体" w:hAnsi="宋体" w:eastAsia="宋体"/>
          <w:b/>
          <w:color w:val="auto"/>
        </w:rPr>
        <w:t>合同（范本）</w:t>
      </w:r>
    </w:p>
    <w:p w14:paraId="1238CF5E">
      <w:pPr>
        <w:spacing w:line="288" w:lineRule="auto"/>
        <w:jc w:val="center"/>
        <w:rPr>
          <w:rFonts w:hint="eastAsia" w:ascii="宋体" w:hAnsi="宋体" w:eastAsia="宋体"/>
          <w:b/>
          <w:color w:val="auto"/>
        </w:rPr>
      </w:pPr>
    </w:p>
    <w:p w14:paraId="53E2E6D8">
      <w:pPr>
        <w:spacing w:afterLines="100"/>
        <w:ind w:firstLine="420"/>
        <w:rPr>
          <w:rFonts w:ascii="宋体" w:hAnsi="宋体" w:eastAsia="宋体"/>
          <w:color w:val="auto"/>
          <w:kern w:val="0"/>
          <w:sz w:val="20"/>
          <w:szCs w:val="20"/>
        </w:rPr>
      </w:pPr>
      <w:r>
        <w:rPr>
          <w:rFonts w:hint="eastAsia" w:ascii="宋体" w:hAnsi="宋体" w:eastAsia="宋体"/>
          <w:color w:val="auto"/>
          <w:kern w:val="0"/>
          <w:sz w:val="20"/>
          <w:szCs w:val="20"/>
        </w:rPr>
        <w:t>甲方：</w:t>
      </w:r>
    </w:p>
    <w:p w14:paraId="1D561B64">
      <w:pPr>
        <w:spacing w:afterLines="100"/>
        <w:ind w:firstLine="420"/>
        <w:rPr>
          <w:rFonts w:ascii="宋体" w:hAnsi="宋体" w:eastAsia="宋体"/>
          <w:color w:val="auto"/>
        </w:rPr>
      </w:pPr>
      <w:r>
        <w:rPr>
          <w:rFonts w:hint="eastAsia" w:ascii="宋体" w:hAnsi="宋体" w:eastAsia="宋体"/>
          <w:color w:val="auto"/>
        </w:rPr>
        <w:t>乙方：</w:t>
      </w:r>
    </w:p>
    <w:p w14:paraId="0FF7F140">
      <w:pPr>
        <w:spacing w:beforeLines="50" w:after="100" w:line="288" w:lineRule="auto"/>
        <w:ind w:firstLine="435"/>
        <w:rPr>
          <w:rFonts w:ascii="宋体" w:hAnsi="宋体" w:eastAsia="宋体"/>
          <w:color w:val="auto"/>
        </w:rPr>
      </w:pPr>
      <w:r>
        <w:rPr>
          <w:rFonts w:hint="eastAsia" w:ascii="宋体" w:hAnsi="宋体" w:eastAsia="宋体"/>
          <w:color w:val="auto"/>
        </w:rPr>
        <w:t>甲、乙双方根据年月日《</w:t>
      </w:r>
      <w:r>
        <w:rPr>
          <w:rFonts w:hint="eastAsia" w:ascii="宋体" w:hAnsi="宋体" w:eastAsia="宋体"/>
          <w:color w:val="auto"/>
          <w:lang w:eastAsia="zh-CN"/>
        </w:rPr>
        <w:t>舟山市急救指挥中心院前医疗急救车载远程会诊系统</w:t>
      </w:r>
      <w:r>
        <w:rPr>
          <w:rFonts w:hint="eastAsia" w:ascii="宋体" w:hAnsi="宋体" w:eastAsia="宋体"/>
          <w:color w:val="auto"/>
        </w:rPr>
        <w:t>》招标的结果（</w:t>
      </w:r>
      <w:r>
        <w:rPr>
          <w:rFonts w:hint="eastAsia" w:ascii="宋体" w:hAnsi="宋体" w:eastAsia="宋体"/>
          <w:color w:val="auto"/>
          <w:lang w:eastAsia="zh-CN"/>
        </w:rPr>
        <w:t>项目编号</w:t>
      </w:r>
      <w:r>
        <w:rPr>
          <w:rFonts w:hint="eastAsia" w:ascii="宋体" w:hAnsi="宋体" w:eastAsia="宋体"/>
          <w:color w:val="auto"/>
        </w:rPr>
        <w:t>：</w:t>
      </w:r>
      <w:r>
        <w:rPr>
          <w:rFonts w:hint="eastAsia" w:ascii="宋体" w:hAnsi="宋体" w:eastAsia="宋体"/>
          <w:color w:val="auto"/>
          <w:lang w:eastAsia="zh-CN"/>
        </w:rPr>
        <w:t>SZGXZS2025147</w:t>
      </w:r>
      <w:r>
        <w:rPr>
          <w:rFonts w:hint="eastAsia" w:ascii="宋体" w:hAnsi="宋体" w:eastAsia="宋体"/>
          <w:color w:val="auto"/>
        </w:rPr>
        <w:t>）和“招标文件”的要求，</w:t>
      </w:r>
      <w:r>
        <w:rPr>
          <w:rFonts w:hint="eastAsia" w:ascii="宋体" w:hAnsi="宋体" w:eastAsia="宋体"/>
          <w:bCs/>
          <w:color w:val="auto"/>
        </w:rPr>
        <w:t>并依照《中华人民共和国民法典》有关法律、法规的规定，同时在平等、公平、诚实和信用的原则下，</w:t>
      </w:r>
      <w:r>
        <w:rPr>
          <w:rFonts w:hint="eastAsia" w:ascii="宋体" w:hAnsi="宋体" w:eastAsia="宋体"/>
          <w:color w:val="auto"/>
        </w:rPr>
        <w:t>经双方协调一致，订立本合同：</w:t>
      </w:r>
    </w:p>
    <w:tbl>
      <w:tblPr>
        <w:tblStyle w:val="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6AA14659">
        <w:tblPrEx>
          <w:tblCellMar>
            <w:top w:w="0" w:type="dxa"/>
            <w:left w:w="42" w:type="dxa"/>
            <w:bottom w:w="0" w:type="dxa"/>
            <w:right w:w="42" w:type="dxa"/>
          </w:tblCellMar>
        </w:tblPrEx>
        <w:trPr>
          <w:cantSplit/>
          <w:trHeight w:val="45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62F9E84E">
            <w:pPr>
              <w:snapToGrid/>
              <w:spacing w:beforeLines="50" w:after="100" w:line="288" w:lineRule="auto"/>
              <w:ind w:firstLine="435"/>
              <w:jc w:val="left"/>
              <w:rPr>
                <w:rFonts w:ascii="宋体" w:hAnsi="宋体" w:eastAsia="宋体"/>
                <w:color w:val="auto"/>
              </w:rPr>
            </w:pPr>
            <w:r>
              <w:rPr>
                <w:rFonts w:hint="eastAsia" w:ascii="宋体" w:hAnsi="宋体" w:eastAsia="宋体"/>
                <w:color w:val="auto"/>
              </w:rPr>
              <w:t>一、产品及项目清单：产品部分</w:t>
            </w:r>
          </w:p>
        </w:tc>
      </w:tr>
      <w:tr w14:paraId="3130A8A1">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77DA02D4">
            <w:pPr>
              <w:jc w:val="both"/>
              <w:rPr>
                <w:rFonts w:ascii="宋体" w:hAnsi="宋体" w:eastAsia="宋体"/>
                <w:color w:val="auto"/>
              </w:rPr>
            </w:pPr>
            <w:r>
              <w:rPr>
                <w:rFonts w:hint="eastAsia" w:ascii="宋体" w:hAnsi="宋体" w:eastAsia="宋体"/>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742067C0">
            <w:pPr>
              <w:jc w:val="both"/>
              <w:rPr>
                <w:rFonts w:ascii="宋体" w:hAnsi="宋体" w:eastAsia="宋体"/>
                <w:color w:val="auto"/>
              </w:rPr>
            </w:pPr>
            <w:r>
              <w:rPr>
                <w:rFonts w:hint="eastAsia" w:ascii="宋体" w:hAnsi="宋体" w:eastAsia="宋体"/>
                <w:color w:val="auto"/>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4542720D">
            <w:pPr>
              <w:jc w:val="both"/>
              <w:rPr>
                <w:rFonts w:ascii="宋体" w:hAnsi="宋体" w:eastAsia="宋体"/>
                <w:color w:val="auto"/>
              </w:rPr>
            </w:pPr>
            <w:r>
              <w:rPr>
                <w:rFonts w:hint="eastAsia" w:ascii="宋体" w:hAnsi="宋体" w:eastAsia="宋体"/>
                <w:color w:val="auto"/>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6AABCCF5">
            <w:pPr>
              <w:jc w:val="both"/>
              <w:rPr>
                <w:rFonts w:ascii="宋体" w:hAnsi="宋体" w:eastAsia="宋体"/>
                <w:color w:val="auto"/>
              </w:rPr>
            </w:pPr>
            <w:r>
              <w:rPr>
                <w:rFonts w:hint="eastAsia" w:ascii="宋体" w:hAnsi="宋体" w:eastAsia="宋体"/>
                <w:color w:val="auto"/>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1AC51B79">
            <w:pPr>
              <w:jc w:val="both"/>
              <w:rPr>
                <w:rFonts w:ascii="宋体" w:hAnsi="宋体" w:eastAsia="宋体"/>
                <w:color w:val="auto"/>
              </w:rPr>
            </w:pPr>
            <w:r>
              <w:rPr>
                <w:rFonts w:hint="eastAsia" w:ascii="宋体" w:hAnsi="宋体" w:eastAsia="宋体"/>
                <w:color w:val="auto"/>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26043048">
            <w:pPr>
              <w:jc w:val="both"/>
              <w:rPr>
                <w:rFonts w:ascii="宋体" w:hAnsi="宋体" w:eastAsia="宋体"/>
                <w:color w:val="auto"/>
              </w:rPr>
            </w:pPr>
            <w:r>
              <w:rPr>
                <w:rFonts w:hint="eastAsia" w:ascii="宋体" w:hAnsi="宋体" w:eastAsia="宋体"/>
                <w:color w:val="auto"/>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37A1C72A">
            <w:pPr>
              <w:jc w:val="both"/>
              <w:rPr>
                <w:rFonts w:ascii="宋体" w:hAnsi="宋体" w:eastAsia="宋体"/>
                <w:color w:val="auto"/>
              </w:rPr>
            </w:pPr>
            <w:r>
              <w:rPr>
                <w:rFonts w:hint="eastAsia" w:ascii="宋体" w:hAnsi="宋体" w:eastAsia="宋体"/>
                <w:color w:val="auto"/>
              </w:rPr>
              <w:t>金额</w:t>
            </w:r>
          </w:p>
        </w:tc>
      </w:tr>
      <w:tr w14:paraId="550431B4">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59021E8">
            <w:pPr>
              <w:jc w:val="both"/>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49B22177">
            <w:pPr>
              <w:jc w:val="both"/>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21301B0A">
            <w:pPr>
              <w:jc w:val="both"/>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4CAF3E5E">
            <w:pPr>
              <w:jc w:val="both"/>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0C035250">
            <w:pPr>
              <w:jc w:val="both"/>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240EC3B7">
            <w:pPr>
              <w:jc w:val="both"/>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3AABA2B8">
            <w:pPr>
              <w:jc w:val="both"/>
              <w:rPr>
                <w:rFonts w:ascii="宋体" w:hAnsi="宋体" w:eastAsia="宋体"/>
                <w:color w:val="auto"/>
              </w:rPr>
            </w:pPr>
          </w:p>
        </w:tc>
      </w:tr>
      <w:tr w14:paraId="300EFED1">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7DF645B">
            <w:pPr>
              <w:jc w:val="both"/>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2208CCA9">
            <w:pPr>
              <w:jc w:val="both"/>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707C0EA1">
            <w:pPr>
              <w:jc w:val="both"/>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65E64176">
            <w:pPr>
              <w:jc w:val="both"/>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626B4AA5">
            <w:pPr>
              <w:jc w:val="both"/>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49551502">
            <w:pPr>
              <w:jc w:val="both"/>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5A98EB40">
            <w:pPr>
              <w:jc w:val="both"/>
              <w:rPr>
                <w:rFonts w:ascii="宋体" w:hAnsi="宋体" w:eastAsia="宋体"/>
                <w:color w:val="auto"/>
              </w:rPr>
            </w:pPr>
          </w:p>
        </w:tc>
      </w:tr>
      <w:tr w14:paraId="0C6C03DB">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6D9DF755">
            <w:pPr>
              <w:jc w:val="both"/>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3F9AF714">
            <w:pPr>
              <w:jc w:val="both"/>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5CFE4FCF">
            <w:pPr>
              <w:jc w:val="both"/>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689126F1">
            <w:pPr>
              <w:jc w:val="both"/>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345AEE21">
            <w:pPr>
              <w:jc w:val="both"/>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13B01A9">
            <w:pPr>
              <w:jc w:val="both"/>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428631A8">
            <w:pPr>
              <w:jc w:val="both"/>
              <w:rPr>
                <w:rFonts w:ascii="宋体" w:hAnsi="宋体" w:eastAsia="宋体"/>
                <w:color w:val="auto"/>
              </w:rPr>
            </w:pPr>
          </w:p>
        </w:tc>
      </w:tr>
      <w:tr w14:paraId="184CE036">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08DF7CC">
            <w:pPr>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77F41304">
            <w:pPr>
              <w:jc w:val="both"/>
              <w:rPr>
                <w:rFonts w:ascii="宋体" w:hAnsi="宋体" w:eastAsia="宋体"/>
                <w:color w:val="auto"/>
              </w:rPr>
            </w:pPr>
          </w:p>
        </w:tc>
        <w:tc>
          <w:tcPr>
            <w:tcW w:w="1800" w:type="dxa"/>
            <w:tcBorders>
              <w:top w:val="single" w:color="auto" w:sz="6" w:space="0"/>
              <w:left w:val="single" w:color="auto" w:sz="6" w:space="0"/>
              <w:bottom w:val="single" w:color="auto" w:sz="6" w:space="0"/>
              <w:right w:val="single" w:color="auto" w:sz="6" w:space="0"/>
            </w:tcBorders>
            <w:vAlign w:val="center"/>
          </w:tcPr>
          <w:p w14:paraId="47202AD1">
            <w:pPr>
              <w:jc w:val="both"/>
              <w:rPr>
                <w:rFonts w:ascii="宋体" w:hAnsi="宋体" w:eastAsia="宋体"/>
                <w:color w:val="auto"/>
              </w:rPr>
            </w:pPr>
          </w:p>
        </w:tc>
        <w:tc>
          <w:tcPr>
            <w:tcW w:w="2340" w:type="dxa"/>
            <w:tcBorders>
              <w:top w:val="single" w:color="auto" w:sz="6" w:space="0"/>
              <w:left w:val="single" w:color="auto" w:sz="6" w:space="0"/>
              <w:bottom w:val="single" w:color="auto" w:sz="6" w:space="0"/>
              <w:right w:val="single" w:color="auto" w:sz="6" w:space="0"/>
            </w:tcBorders>
            <w:vAlign w:val="center"/>
          </w:tcPr>
          <w:p w14:paraId="1ABB7BC4">
            <w:pPr>
              <w:jc w:val="both"/>
              <w:rPr>
                <w:rFonts w:ascii="宋体" w:hAnsi="宋体" w:eastAsia="宋体"/>
                <w:color w:val="auto"/>
              </w:rPr>
            </w:pPr>
          </w:p>
        </w:tc>
        <w:tc>
          <w:tcPr>
            <w:tcW w:w="720" w:type="dxa"/>
            <w:tcBorders>
              <w:top w:val="single" w:color="auto" w:sz="6" w:space="0"/>
              <w:left w:val="single" w:color="auto" w:sz="6" w:space="0"/>
              <w:bottom w:val="single" w:color="auto" w:sz="6" w:space="0"/>
              <w:right w:val="single" w:color="auto" w:sz="4" w:space="0"/>
            </w:tcBorders>
            <w:vAlign w:val="center"/>
          </w:tcPr>
          <w:p w14:paraId="726B9A54">
            <w:pPr>
              <w:jc w:val="both"/>
              <w:rPr>
                <w:rFonts w:ascii="宋体" w:hAnsi="宋体" w:eastAsia="宋体"/>
                <w:color w:val="auto"/>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AEBDE30">
            <w:pPr>
              <w:jc w:val="both"/>
              <w:rPr>
                <w:rFonts w:ascii="宋体" w:hAnsi="宋体" w:eastAsia="宋体"/>
                <w:color w:val="auto"/>
              </w:rPr>
            </w:pPr>
          </w:p>
        </w:tc>
        <w:tc>
          <w:tcPr>
            <w:tcW w:w="720" w:type="dxa"/>
            <w:tcBorders>
              <w:top w:val="single" w:color="auto" w:sz="6" w:space="0"/>
              <w:left w:val="single" w:color="auto" w:sz="4" w:space="0"/>
              <w:bottom w:val="single" w:color="auto" w:sz="6" w:space="0"/>
              <w:right w:val="single" w:color="auto" w:sz="6" w:space="0"/>
            </w:tcBorders>
            <w:vAlign w:val="center"/>
          </w:tcPr>
          <w:p w14:paraId="685D46AA">
            <w:pPr>
              <w:jc w:val="both"/>
              <w:rPr>
                <w:rFonts w:ascii="宋体" w:hAnsi="宋体" w:eastAsia="宋体"/>
                <w:color w:val="auto"/>
              </w:rPr>
            </w:pPr>
          </w:p>
        </w:tc>
      </w:tr>
      <w:tr w14:paraId="0C37813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4B2166BC">
            <w:pPr>
              <w:jc w:val="both"/>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281CE33E">
            <w:pPr>
              <w:jc w:val="both"/>
              <w:rPr>
                <w:rFonts w:ascii="宋体" w:hAnsi="宋体" w:eastAsia="宋体"/>
                <w:color w:val="auto"/>
              </w:rPr>
            </w:pPr>
            <w:r>
              <w:rPr>
                <w:rFonts w:hint="eastAsia" w:ascii="宋体" w:hAnsi="宋体" w:eastAsia="宋体"/>
                <w:color w:val="auto"/>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08CAF57F">
            <w:pPr>
              <w:rPr>
                <w:rFonts w:ascii="宋体" w:hAnsi="宋体" w:eastAsia="宋体"/>
                <w:color w:val="auto"/>
              </w:rPr>
            </w:pPr>
            <w:r>
              <w:rPr>
                <w:rFonts w:hint="eastAsia" w:ascii="宋体" w:hAnsi="宋体" w:eastAsia="宋体"/>
                <w:color w:val="auto"/>
              </w:rPr>
              <w:t>（大写）（小写）</w:t>
            </w:r>
          </w:p>
        </w:tc>
      </w:tr>
      <w:tr w14:paraId="002681E3">
        <w:tblPrEx>
          <w:tblCellMar>
            <w:top w:w="0" w:type="dxa"/>
            <w:left w:w="42" w:type="dxa"/>
            <w:bottom w:w="0" w:type="dxa"/>
            <w:right w:w="42" w:type="dxa"/>
          </w:tblCellMar>
        </w:tblPrEx>
        <w:trPr>
          <w:cantSplit/>
          <w:trHeight w:val="405"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1641E9CB">
            <w:pPr>
              <w:snapToGrid w:val="0"/>
              <w:spacing w:beforeLines="50" w:afterLines="50" w:line="240" w:lineRule="exact"/>
              <w:jc w:val="both"/>
              <w:rPr>
                <w:rFonts w:ascii="宋体" w:hAnsi="宋体" w:eastAsia="宋体"/>
                <w:color w:val="auto"/>
              </w:rPr>
            </w:pPr>
            <w:r>
              <w:rPr>
                <w:rFonts w:hint="eastAsia" w:ascii="宋体" w:hAnsi="宋体" w:eastAsia="宋体"/>
                <w:color w:val="auto"/>
              </w:rPr>
              <w:t>其它部分</w:t>
            </w:r>
          </w:p>
        </w:tc>
      </w:tr>
      <w:tr w14:paraId="1CCD7AC2">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39FA7BCA">
            <w:pPr>
              <w:jc w:val="both"/>
              <w:rPr>
                <w:rFonts w:ascii="宋体" w:hAnsi="宋体" w:eastAsia="宋体"/>
                <w:color w:val="auto"/>
              </w:rPr>
            </w:pPr>
            <w:r>
              <w:rPr>
                <w:rFonts w:hint="eastAsia" w:ascii="宋体" w:hAnsi="宋体" w:eastAsia="宋体"/>
                <w:color w:val="auto"/>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3B083331">
            <w:pPr>
              <w:jc w:val="both"/>
              <w:rPr>
                <w:rFonts w:ascii="宋体" w:hAnsi="宋体" w:eastAsia="宋体"/>
                <w:color w:val="auto"/>
              </w:rPr>
            </w:pPr>
            <w:r>
              <w:rPr>
                <w:rFonts w:hint="eastAsia" w:ascii="宋体" w:hAnsi="宋体" w:eastAsia="宋体"/>
                <w:color w:val="auto"/>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168091EB">
            <w:pPr>
              <w:jc w:val="both"/>
              <w:rPr>
                <w:rFonts w:ascii="宋体" w:hAnsi="宋体" w:eastAsia="宋体"/>
                <w:color w:val="auto"/>
              </w:rPr>
            </w:pPr>
            <w:r>
              <w:rPr>
                <w:rFonts w:hint="eastAsia" w:ascii="宋体" w:hAnsi="宋体" w:eastAsia="宋体"/>
                <w:color w:val="auto"/>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0177740">
            <w:pPr>
              <w:jc w:val="both"/>
              <w:rPr>
                <w:rFonts w:ascii="宋体" w:hAnsi="宋体" w:eastAsia="宋体"/>
                <w:color w:val="auto"/>
              </w:rPr>
            </w:pPr>
            <w:r>
              <w:rPr>
                <w:rFonts w:hint="eastAsia" w:ascii="宋体" w:hAnsi="宋体" w:eastAsia="宋体"/>
                <w:color w:val="auto"/>
              </w:rPr>
              <w:t>金额</w:t>
            </w:r>
          </w:p>
        </w:tc>
      </w:tr>
      <w:tr w14:paraId="0FB5F9C0">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C733AF9">
            <w:pPr>
              <w:jc w:val="both"/>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4C795ABE">
            <w:pPr>
              <w:jc w:val="both"/>
              <w:rPr>
                <w:rFonts w:ascii="宋体" w:hAnsi="宋体" w:eastAsia="宋体"/>
                <w:color w:val="auto"/>
              </w:rPr>
            </w:pPr>
            <w:r>
              <w:rPr>
                <w:rFonts w:hint="eastAsia" w:ascii="宋体" w:hAnsi="宋体" w:eastAsia="宋体"/>
                <w:color w:val="auto"/>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09B65661">
            <w:pPr>
              <w:jc w:val="both"/>
              <w:rPr>
                <w:rFonts w:ascii="宋体" w:hAnsi="宋体" w:eastAsia="宋体"/>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681E3608">
            <w:pPr>
              <w:jc w:val="both"/>
              <w:rPr>
                <w:rFonts w:ascii="宋体" w:hAnsi="宋体" w:eastAsia="宋体"/>
                <w:color w:val="auto"/>
              </w:rPr>
            </w:pPr>
          </w:p>
        </w:tc>
      </w:tr>
      <w:tr w14:paraId="794A52AA">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4689B6F">
            <w:pPr>
              <w:jc w:val="both"/>
              <w:rPr>
                <w:rFonts w:ascii="宋体" w:hAnsi="宋体" w:eastAsia="宋体"/>
                <w:color w:val="auto"/>
              </w:rPr>
            </w:pPr>
          </w:p>
        </w:tc>
        <w:tc>
          <w:tcPr>
            <w:tcW w:w="1620" w:type="dxa"/>
            <w:tcBorders>
              <w:top w:val="single" w:color="auto" w:sz="6" w:space="0"/>
              <w:left w:val="single" w:color="auto" w:sz="6" w:space="0"/>
              <w:bottom w:val="single" w:color="auto" w:sz="6" w:space="0"/>
              <w:right w:val="single" w:color="auto" w:sz="6" w:space="0"/>
            </w:tcBorders>
            <w:vAlign w:val="center"/>
          </w:tcPr>
          <w:p w14:paraId="1535ED6D">
            <w:pPr>
              <w:jc w:val="both"/>
              <w:rPr>
                <w:rFonts w:ascii="宋体" w:hAnsi="宋体" w:eastAsia="宋体"/>
                <w:color w:val="auto"/>
              </w:rPr>
            </w:pPr>
            <w:r>
              <w:rPr>
                <w:rFonts w:hint="eastAsia" w:ascii="宋体" w:hAnsi="宋体" w:eastAsia="宋体"/>
                <w:color w:val="auto"/>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34772EAB">
            <w:pPr>
              <w:jc w:val="both"/>
              <w:rPr>
                <w:rFonts w:ascii="宋体" w:hAnsi="宋体" w:eastAsia="宋体"/>
                <w:color w:val="auto"/>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701A523F">
            <w:pPr>
              <w:jc w:val="both"/>
              <w:rPr>
                <w:rFonts w:ascii="宋体" w:hAnsi="宋体" w:eastAsia="宋体"/>
                <w:color w:val="auto"/>
              </w:rPr>
            </w:pPr>
          </w:p>
        </w:tc>
      </w:tr>
      <w:tr w14:paraId="09764159">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423B7E8E">
            <w:pPr>
              <w:jc w:val="both"/>
              <w:rPr>
                <w:rFonts w:ascii="宋体" w:hAnsi="宋体" w:eastAsia="宋体"/>
                <w:color w:val="auto"/>
              </w:rPr>
            </w:pPr>
          </w:p>
        </w:tc>
        <w:tc>
          <w:tcPr>
            <w:tcW w:w="1620" w:type="dxa"/>
            <w:tcBorders>
              <w:top w:val="single" w:color="auto" w:sz="6" w:space="0"/>
              <w:left w:val="single" w:color="auto" w:sz="6" w:space="0"/>
              <w:bottom w:val="single" w:color="auto" w:sz="4" w:space="0"/>
              <w:right w:val="single" w:color="auto" w:sz="6" w:space="0"/>
            </w:tcBorders>
            <w:vAlign w:val="center"/>
          </w:tcPr>
          <w:p w14:paraId="2BB88536">
            <w:pPr>
              <w:jc w:val="both"/>
              <w:rPr>
                <w:rFonts w:ascii="宋体" w:hAnsi="宋体" w:eastAsia="宋体"/>
                <w:color w:val="auto"/>
              </w:rPr>
            </w:pPr>
            <w:r>
              <w:rPr>
                <w:rFonts w:hint="eastAsia" w:ascii="宋体" w:hAnsi="宋体" w:eastAsia="宋体"/>
                <w:color w:val="auto"/>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48A5468C">
            <w:pPr>
              <w:jc w:val="both"/>
              <w:rPr>
                <w:rFonts w:ascii="宋体" w:hAnsi="宋体" w:eastAsia="宋体"/>
                <w:color w:val="auto"/>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1C0E1888">
            <w:pPr>
              <w:jc w:val="both"/>
              <w:rPr>
                <w:rFonts w:ascii="宋体" w:hAnsi="宋体" w:eastAsia="宋体"/>
                <w:color w:val="auto"/>
              </w:rPr>
            </w:pPr>
          </w:p>
        </w:tc>
      </w:tr>
      <w:tr w14:paraId="7BFAACE1">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3C81669B">
            <w:pPr>
              <w:jc w:val="both"/>
              <w:rPr>
                <w:rFonts w:ascii="宋体" w:hAnsi="宋体" w:eastAsia="宋体"/>
                <w:color w:val="auto"/>
              </w:rPr>
            </w:pPr>
          </w:p>
        </w:tc>
        <w:tc>
          <w:tcPr>
            <w:tcW w:w="1620" w:type="dxa"/>
            <w:tcBorders>
              <w:top w:val="single" w:color="auto" w:sz="4" w:space="0"/>
              <w:left w:val="single" w:color="auto" w:sz="6" w:space="0"/>
              <w:bottom w:val="single" w:color="auto" w:sz="6" w:space="0"/>
              <w:right w:val="single" w:color="auto" w:sz="6" w:space="0"/>
            </w:tcBorders>
            <w:vAlign w:val="center"/>
          </w:tcPr>
          <w:p w14:paraId="5C3BF4DE">
            <w:pPr>
              <w:jc w:val="both"/>
              <w:rPr>
                <w:rFonts w:ascii="宋体" w:hAnsi="宋体" w:eastAsia="宋体"/>
                <w:color w:val="auto"/>
              </w:rPr>
            </w:pPr>
            <w:r>
              <w:rPr>
                <w:rFonts w:hint="eastAsia" w:ascii="宋体" w:hAnsi="宋体" w:eastAsia="宋体"/>
                <w:color w:val="auto"/>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13978F9D">
            <w:pPr>
              <w:rPr>
                <w:rFonts w:ascii="宋体" w:hAnsi="宋体" w:eastAsia="宋体"/>
                <w:color w:val="auto"/>
              </w:rPr>
            </w:pPr>
            <w:r>
              <w:rPr>
                <w:rFonts w:hint="eastAsia" w:ascii="宋体" w:hAnsi="宋体" w:eastAsia="宋体"/>
                <w:color w:val="auto"/>
              </w:rPr>
              <w:t>（大写）（小写）</w:t>
            </w:r>
          </w:p>
        </w:tc>
      </w:tr>
      <w:tr w14:paraId="5DB040D7">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2B93B032">
            <w:pPr>
              <w:jc w:val="both"/>
              <w:rPr>
                <w:rFonts w:ascii="宋体" w:hAnsi="宋体" w:eastAsia="宋体"/>
                <w:color w:val="auto"/>
              </w:rPr>
            </w:pPr>
            <w:r>
              <w:rPr>
                <w:rFonts w:hint="eastAsia" w:ascii="宋体" w:hAnsi="宋体" w:eastAsia="宋体"/>
                <w:color w:val="auto"/>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7783B4BA">
            <w:pPr>
              <w:rPr>
                <w:rFonts w:ascii="宋体" w:hAnsi="宋体" w:eastAsia="宋体"/>
                <w:color w:val="auto"/>
              </w:rPr>
            </w:pPr>
            <w:r>
              <w:rPr>
                <w:rFonts w:hint="eastAsia" w:ascii="宋体" w:hAnsi="宋体" w:eastAsia="宋体"/>
                <w:color w:val="auto"/>
              </w:rPr>
              <w:t>（大写）（小写）</w:t>
            </w:r>
          </w:p>
        </w:tc>
      </w:tr>
    </w:tbl>
    <w:p w14:paraId="193DA51E">
      <w:pPr>
        <w:spacing w:beforeLines="50" w:line="312" w:lineRule="auto"/>
        <w:rPr>
          <w:rFonts w:ascii="宋体" w:hAnsi="宋体" w:eastAsia="宋体"/>
          <w:color w:val="auto"/>
        </w:rPr>
      </w:pPr>
      <w:r>
        <w:rPr>
          <w:rFonts w:hint="eastAsia" w:ascii="宋体" w:hAnsi="宋体" w:eastAsia="宋体"/>
          <w:color w:val="auto"/>
        </w:rPr>
        <w:t>二、设备的交货时间、地点和运费：</w:t>
      </w:r>
    </w:p>
    <w:p w14:paraId="1CF9E776">
      <w:pPr>
        <w:spacing w:line="312" w:lineRule="auto"/>
        <w:ind w:firstLine="420"/>
        <w:rPr>
          <w:rFonts w:ascii="宋体" w:hAnsi="宋体" w:eastAsia="宋体"/>
          <w:color w:val="auto"/>
        </w:rPr>
      </w:pPr>
      <w:r>
        <w:rPr>
          <w:rFonts w:ascii="宋体" w:hAnsi="宋体" w:eastAsia="宋体"/>
          <w:color w:val="auto"/>
        </w:rPr>
        <w:t>1.</w:t>
      </w:r>
      <w:r>
        <w:rPr>
          <w:rFonts w:hint="eastAsia" w:ascii="Times New Roman" w:hAnsi="Times New Roman" w:eastAsia="宋体" w:cs="Times New Roman"/>
          <w:color w:val="auto"/>
          <w:szCs w:val="21"/>
        </w:rPr>
        <w:t>合同签订后</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日内完成设备供货、安装、调试并交付使用</w:t>
      </w:r>
      <w:r>
        <w:rPr>
          <w:rFonts w:hint="eastAsia" w:ascii="宋体" w:hAnsi="宋体" w:eastAsia="宋体"/>
          <w:color w:val="auto"/>
        </w:rPr>
        <w:t>。</w:t>
      </w:r>
    </w:p>
    <w:p w14:paraId="4C9BF3BC">
      <w:pPr>
        <w:spacing w:line="312" w:lineRule="auto"/>
        <w:ind w:firstLine="420"/>
        <w:rPr>
          <w:rFonts w:ascii="宋体" w:hAnsi="宋体" w:eastAsia="宋体"/>
          <w:bCs/>
          <w:color w:val="auto"/>
        </w:rPr>
      </w:pPr>
      <w:r>
        <w:rPr>
          <w:rFonts w:ascii="宋体" w:hAnsi="宋体" w:eastAsia="宋体"/>
          <w:bCs/>
          <w:color w:val="auto"/>
        </w:rPr>
        <w:t>2.</w:t>
      </w:r>
      <w:r>
        <w:rPr>
          <w:rFonts w:hint="eastAsia" w:ascii="宋体" w:hAnsi="宋体" w:eastAsia="宋体"/>
          <w:bCs/>
          <w:color w:val="auto"/>
        </w:rPr>
        <w:t>交货地点为：</w:t>
      </w:r>
    </w:p>
    <w:p w14:paraId="7B0292E4">
      <w:pPr>
        <w:spacing w:line="312" w:lineRule="auto"/>
        <w:ind w:firstLine="420"/>
        <w:rPr>
          <w:rFonts w:ascii="宋体" w:hAnsi="宋体" w:eastAsia="宋体"/>
          <w:bCs/>
          <w:color w:val="auto"/>
        </w:rPr>
      </w:pPr>
      <w:r>
        <w:rPr>
          <w:rFonts w:ascii="宋体" w:hAnsi="宋体" w:eastAsia="宋体"/>
          <w:bCs/>
          <w:color w:val="auto"/>
        </w:rPr>
        <w:t>3.</w:t>
      </w:r>
      <w:r>
        <w:rPr>
          <w:rFonts w:hint="eastAsia" w:ascii="宋体" w:hAnsi="宋体" w:eastAsia="宋体"/>
          <w:bCs/>
          <w:color w:val="auto"/>
        </w:rPr>
        <w:t>产品运送产生的费用由乙方负责。</w:t>
      </w:r>
    </w:p>
    <w:p w14:paraId="0F6AED05">
      <w:pPr>
        <w:spacing w:line="312" w:lineRule="auto"/>
        <w:rPr>
          <w:rFonts w:hint="eastAsia" w:ascii="宋体" w:hAnsi="宋体" w:eastAsia="宋体"/>
          <w:color w:val="auto"/>
        </w:rPr>
      </w:pPr>
    </w:p>
    <w:p w14:paraId="32220BC8">
      <w:pPr>
        <w:spacing w:line="312" w:lineRule="auto"/>
        <w:rPr>
          <w:rFonts w:ascii="宋体" w:hAnsi="宋体" w:eastAsia="宋体"/>
          <w:color w:val="auto"/>
        </w:rPr>
      </w:pPr>
      <w:r>
        <w:rPr>
          <w:rFonts w:hint="eastAsia" w:ascii="宋体" w:hAnsi="宋体" w:eastAsia="宋体"/>
          <w:color w:val="auto"/>
        </w:rPr>
        <w:t>三、产品质量要求：</w:t>
      </w:r>
    </w:p>
    <w:p w14:paraId="43FFA812">
      <w:pPr>
        <w:spacing w:line="312" w:lineRule="auto"/>
        <w:ind w:firstLine="420" w:firstLineChars="200"/>
        <w:rPr>
          <w:rFonts w:ascii="宋体" w:hAnsi="宋体" w:eastAsia="宋体"/>
          <w:color w:val="auto"/>
        </w:rPr>
      </w:pPr>
      <w:r>
        <w:rPr>
          <w:rFonts w:hint="eastAsia" w:ascii="宋体" w:hAnsi="宋体" w:eastAsia="宋体"/>
          <w:color w:val="auto"/>
        </w:rPr>
        <w:t>乙方提供的产品必须是满足合同配置的全新产品。国产产品必须符合国家有关质量标准。</w:t>
      </w:r>
    </w:p>
    <w:p w14:paraId="70290EFF">
      <w:pPr>
        <w:spacing w:line="312" w:lineRule="auto"/>
        <w:rPr>
          <w:rFonts w:ascii="宋体" w:hAnsi="宋体" w:eastAsia="宋体"/>
          <w:color w:val="auto"/>
        </w:rPr>
      </w:pPr>
      <w:r>
        <w:rPr>
          <w:rFonts w:hint="eastAsia" w:ascii="宋体" w:hAnsi="宋体" w:eastAsia="宋体"/>
          <w:color w:val="auto"/>
        </w:rPr>
        <w:t>四、产品验收：</w:t>
      </w:r>
    </w:p>
    <w:p w14:paraId="1A9BBBCB">
      <w:pPr>
        <w:spacing w:line="312" w:lineRule="auto"/>
        <w:ind w:firstLine="420"/>
        <w:rPr>
          <w:rFonts w:ascii="宋体" w:hAnsi="宋体" w:eastAsia="宋体"/>
          <w:color w:val="auto"/>
        </w:rPr>
      </w:pPr>
      <w:r>
        <w:rPr>
          <w:rFonts w:ascii="宋体" w:hAnsi="宋体" w:eastAsia="宋体"/>
          <w:color w:val="auto"/>
        </w:rPr>
        <w:t>1.</w:t>
      </w:r>
      <w:r>
        <w:rPr>
          <w:rFonts w:hint="eastAsia" w:ascii="宋体" w:hAnsi="宋体" w:eastAsia="宋体"/>
          <w:color w:val="auto"/>
        </w:rPr>
        <w:t>乙方完成全部项目的安装调试并通过自验和试运行测试后，由甲方组织项目的验收。</w:t>
      </w:r>
    </w:p>
    <w:p w14:paraId="7B8F583F">
      <w:pPr>
        <w:spacing w:line="312" w:lineRule="auto"/>
        <w:ind w:firstLine="420"/>
        <w:rPr>
          <w:rFonts w:ascii="宋体" w:hAnsi="宋体" w:eastAsia="宋体"/>
          <w:color w:val="auto"/>
        </w:rPr>
      </w:pPr>
      <w:r>
        <w:rPr>
          <w:rFonts w:ascii="宋体" w:hAnsi="宋体" w:eastAsia="宋体"/>
          <w:color w:val="auto"/>
        </w:rPr>
        <w:t>2.</w:t>
      </w:r>
      <w:r>
        <w:rPr>
          <w:rFonts w:hint="eastAsia" w:ascii="宋体" w:hAnsi="宋体" w:eastAsia="宋体"/>
          <w:color w:val="auto"/>
        </w:rPr>
        <w:t>乙方完成产品交付，在自验、试运行正常后，书面通知甲方；甲方在接到书面通知后，经三个月试运行，出具并签署验收报告。设备的验收标准参照设备的原厂标准。</w:t>
      </w:r>
    </w:p>
    <w:p w14:paraId="62E5D38B">
      <w:pPr>
        <w:spacing w:line="312" w:lineRule="auto"/>
        <w:ind w:firstLine="420"/>
        <w:rPr>
          <w:rFonts w:ascii="宋体" w:hAnsi="宋体" w:eastAsia="宋体"/>
          <w:color w:val="auto"/>
        </w:rPr>
      </w:pPr>
      <w:r>
        <w:rPr>
          <w:rFonts w:hint="eastAsia" w:ascii="宋体" w:hAnsi="宋体" w:eastAsia="宋体"/>
          <w:color w:val="auto"/>
        </w:rPr>
        <w:t>合同验收时间：</w:t>
      </w:r>
    </w:p>
    <w:p w14:paraId="6BCB9DAC">
      <w:pPr>
        <w:tabs>
          <w:tab w:val="left" w:pos="900"/>
        </w:tabs>
        <w:adjustRightInd w:val="0"/>
        <w:spacing w:line="312" w:lineRule="auto"/>
        <w:rPr>
          <w:rFonts w:ascii="宋体" w:hAnsi="宋体" w:eastAsia="宋体"/>
          <w:color w:val="auto"/>
        </w:rPr>
      </w:pPr>
      <w:r>
        <w:rPr>
          <w:rFonts w:hint="eastAsia" w:ascii="宋体" w:hAnsi="宋体" w:eastAsia="宋体"/>
          <w:color w:val="auto"/>
        </w:rPr>
        <w:t>五、付款方式：</w:t>
      </w:r>
    </w:p>
    <w:p w14:paraId="1A94FFB2">
      <w:pPr>
        <w:spacing w:before="25" w:line="312" w:lineRule="auto"/>
        <w:ind w:left="464" w:leftChars="171" w:hanging="105" w:hangingChars="50"/>
        <w:rPr>
          <w:rFonts w:ascii="宋体" w:hAnsi="宋体" w:eastAsia="宋体"/>
          <w:b/>
          <w:color w:val="auto"/>
        </w:rPr>
      </w:pPr>
      <w:r>
        <w:rPr>
          <w:rFonts w:hint="eastAsia" w:ascii="宋体" w:hAnsi="宋体" w:eastAsia="宋体"/>
          <w:color w:val="auto"/>
        </w:rPr>
        <w:t>（见招标文件）</w:t>
      </w:r>
    </w:p>
    <w:p w14:paraId="1748BCC0">
      <w:pPr>
        <w:spacing w:before="25" w:line="312" w:lineRule="auto"/>
        <w:ind w:firstLine="420" w:firstLineChars="200"/>
        <w:rPr>
          <w:rFonts w:ascii="宋体" w:hAnsi="宋体" w:eastAsia="宋体"/>
          <w:color w:val="auto"/>
        </w:rPr>
      </w:pPr>
      <w:r>
        <w:rPr>
          <w:rFonts w:hint="eastAsia" w:ascii="宋体" w:hAnsi="宋体" w:eastAsia="宋体"/>
          <w:color w:val="auto"/>
        </w:rPr>
        <w:t>本合同以人民币进行结算。</w:t>
      </w:r>
    </w:p>
    <w:p w14:paraId="03420B28">
      <w:pPr>
        <w:spacing w:before="25" w:line="312" w:lineRule="auto"/>
        <w:ind w:firstLine="420" w:firstLineChars="200"/>
        <w:rPr>
          <w:rFonts w:ascii="宋体" w:hAnsi="宋体" w:eastAsia="宋体"/>
          <w:color w:val="auto"/>
        </w:rPr>
      </w:pPr>
      <w:r>
        <w:rPr>
          <w:rFonts w:hint="eastAsia" w:ascii="宋体" w:hAnsi="宋体" w:eastAsia="宋体"/>
          <w:color w:val="auto"/>
        </w:rPr>
        <w:t>由甲方决定是否需要提供预付款担保</w:t>
      </w:r>
      <w:r>
        <w:rPr>
          <w:rFonts w:ascii="宋体" w:hAnsi="宋体" w:eastAsia="宋体"/>
          <w:color w:val="auto"/>
        </w:rPr>
        <w:t>(</w:t>
      </w:r>
      <w:r>
        <w:rPr>
          <w:rFonts w:hint="eastAsia" w:ascii="宋体" w:hAnsi="宋体" w:eastAsia="宋体"/>
          <w:color w:val="auto"/>
        </w:rPr>
        <w:t>预付款担保形式可以是银行保函、担保公司担保等</w:t>
      </w:r>
      <w:r>
        <w:rPr>
          <w:rFonts w:ascii="宋体" w:hAnsi="宋体" w:eastAsia="宋体"/>
          <w:color w:val="auto"/>
        </w:rPr>
        <w:t>)</w:t>
      </w:r>
      <w:r>
        <w:rPr>
          <w:rFonts w:hint="eastAsia" w:ascii="宋体" w:hAnsi="宋体" w:eastAsia="宋体"/>
          <w:color w:val="auto"/>
        </w:rPr>
        <w:t>。</w:t>
      </w:r>
    </w:p>
    <w:p w14:paraId="188F1D28">
      <w:pPr>
        <w:spacing w:line="312" w:lineRule="auto"/>
        <w:rPr>
          <w:rFonts w:ascii="宋体" w:hAnsi="宋体" w:eastAsia="宋体"/>
          <w:color w:val="auto"/>
        </w:rPr>
      </w:pPr>
      <w:r>
        <w:rPr>
          <w:rFonts w:hint="eastAsia" w:ascii="宋体" w:hAnsi="宋体" w:eastAsia="宋体"/>
          <w:color w:val="auto"/>
        </w:rPr>
        <w:t>六、售后服务：</w:t>
      </w:r>
    </w:p>
    <w:p w14:paraId="5BACFFD8">
      <w:pPr>
        <w:spacing w:line="312" w:lineRule="auto"/>
        <w:ind w:firstLine="420" w:firstLineChars="200"/>
        <w:rPr>
          <w:rFonts w:ascii="宋体" w:hAnsi="宋体" w:eastAsia="宋体"/>
          <w:color w:val="auto"/>
        </w:rPr>
      </w:pPr>
      <w:r>
        <w:rPr>
          <w:rFonts w:hint="eastAsia" w:ascii="宋体" w:hAnsi="宋体" w:eastAsia="宋体"/>
          <w:color w:val="auto"/>
        </w:rPr>
        <w:t>（见招标文件）</w:t>
      </w:r>
    </w:p>
    <w:p w14:paraId="4052696B">
      <w:pPr>
        <w:spacing w:line="312" w:lineRule="auto"/>
        <w:rPr>
          <w:rFonts w:ascii="宋体" w:hAnsi="宋体" w:eastAsia="宋体"/>
          <w:color w:val="auto"/>
        </w:rPr>
      </w:pPr>
      <w:r>
        <w:rPr>
          <w:rFonts w:hint="eastAsia" w:ascii="宋体" w:hAnsi="宋体" w:eastAsia="宋体"/>
          <w:color w:val="auto"/>
        </w:rPr>
        <w:t>七、违约责任：</w:t>
      </w:r>
    </w:p>
    <w:p w14:paraId="3FB8CF33">
      <w:pPr>
        <w:spacing w:line="312" w:lineRule="auto"/>
        <w:ind w:firstLine="420" w:firstLineChars="200"/>
        <w:rPr>
          <w:rFonts w:ascii="宋体" w:hAnsi="宋体" w:eastAsia="宋体"/>
          <w:color w:val="auto"/>
        </w:rPr>
      </w:pPr>
      <w:r>
        <w:rPr>
          <w:rFonts w:ascii="宋体" w:hAnsi="宋体" w:eastAsia="宋体"/>
          <w:color w:val="auto"/>
        </w:rPr>
        <w:t>1.</w:t>
      </w:r>
      <w:r>
        <w:rPr>
          <w:rFonts w:hint="eastAsia" w:ascii="宋体" w:hAnsi="宋体" w:eastAsia="宋体"/>
          <w:color w:val="auto"/>
        </w:rPr>
        <w:t>乙方所交的产品品种、型号、规格、质量不符合同规定标准的，甲方有权拒绝收货。</w:t>
      </w:r>
    </w:p>
    <w:p w14:paraId="2D4044AF">
      <w:pPr>
        <w:spacing w:line="312" w:lineRule="auto"/>
        <w:ind w:left="630" w:hanging="630" w:hangingChars="300"/>
        <w:rPr>
          <w:rFonts w:ascii="宋体" w:hAnsi="宋体" w:eastAsia="宋体"/>
          <w:color w:val="auto"/>
        </w:rPr>
      </w:pPr>
      <w:r>
        <w:rPr>
          <w:rFonts w:ascii="宋体" w:hAnsi="宋体" w:eastAsia="宋体"/>
          <w:color w:val="auto"/>
        </w:rPr>
        <w:t xml:space="preserve">    2.</w:t>
      </w:r>
      <w:r>
        <w:rPr>
          <w:rFonts w:hint="eastAsia" w:ascii="宋体" w:hAnsi="宋体" w:eastAsia="宋体"/>
          <w:color w:val="auto"/>
        </w:rPr>
        <w:t>乙方若不能交付产品，甲方有权选择取消合同并向乙方索赔产品总值百分之十的违约金。</w:t>
      </w:r>
    </w:p>
    <w:p w14:paraId="60AFBDBC">
      <w:pPr>
        <w:spacing w:line="312" w:lineRule="auto"/>
        <w:ind w:left="630" w:leftChars="200" w:hanging="210" w:hangingChars="100"/>
        <w:rPr>
          <w:rFonts w:ascii="宋体" w:hAnsi="宋体" w:eastAsia="宋体"/>
          <w:color w:val="auto"/>
        </w:rPr>
      </w:pPr>
      <w:r>
        <w:rPr>
          <w:rFonts w:ascii="宋体" w:hAnsi="宋体" w:eastAsia="宋体"/>
          <w:color w:val="auto"/>
        </w:rPr>
        <w:t>3.</w:t>
      </w:r>
      <w:r>
        <w:rPr>
          <w:rFonts w:hint="eastAsia" w:ascii="宋体" w:hAnsi="宋体" w:eastAsia="宋体"/>
          <w:color w:val="auto"/>
        </w:rPr>
        <w:t>乙方逾期交付产品，甲方有权向乙方索赔违约金，以每日支付未交产品款的千分之五计算。</w:t>
      </w:r>
    </w:p>
    <w:p w14:paraId="0038155F">
      <w:pPr>
        <w:spacing w:line="312" w:lineRule="auto"/>
        <w:rPr>
          <w:rFonts w:ascii="宋体" w:hAnsi="宋体" w:eastAsia="宋体"/>
          <w:color w:val="auto"/>
        </w:rPr>
      </w:pPr>
      <w:r>
        <w:rPr>
          <w:rFonts w:hint="eastAsia" w:ascii="宋体" w:hAnsi="宋体" w:eastAsia="宋体"/>
          <w:color w:val="auto"/>
        </w:rPr>
        <w:t>八、合同争议的仲裁：</w:t>
      </w:r>
    </w:p>
    <w:p w14:paraId="28EC4D5B">
      <w:pPr>
        <w:spacing w:line="312" w:lineRule="auto"/>
        <w:ind w:firstLine="420" w:firstLineChars="200"/>
        <w:rPr>
          <w:rFonts w:ascii="宋体" w:hAnsi="宋体" w:eastAsia="宋体"/>
          <w:color w:val="auto"/>
        </w:rPr>
      </w:pPr>
      <w:r>
        <w:rPr>
          <w:rFonts w:ascii="宋体" w:hAnsi="宋体" w:eastAsia="宋体"/>
          <w:color w:val="auto"/>
        </w:rPr>
        <w:t>1.</w:t>
      </w:r>
      <w:r>
        <w:rPr>
          <w:rFonts w:hint="eastAsia" w:ascii="宋体" w:hAnsi="宋体" w:eastAsia="宋体"/>
          <w:color w:val="auto"/>
        </w:rPr>
        <w:t>因设备质量问题发生争议，由国家和市政府指定的技术单位进行质量鉴定，该鉴定结论是终局的，供需双方应当接受。</w:t>
      </w:r>
    </w:p>
    <w:p w14:paraId="6A58ACA2">
      <w:pPr>
        <w:spacing w:line="312" w:lineRule="auto"/>
        <w:ind w:firstLine="420" w:firstLineChars="200"/>
        <w:rPr>
          <w:rFonts w:ascii="宋体" w:hAnsi="宋体" w:eastAsia="宋体"/>
          <w:color w:val="auto"/>
        </w:rPr>
      </w:pPr>
      <w:r>
        <w:rPr>
          <w:rFonts w:ascii="宋体" w:hAnsi="宋体" w:eastAsia="宋体"/>
          <w:color w:val="auto"/>
        </w:rPr>
        <w:t>2.</w:t>
      </w:r>
      <w:r>
        <w:rPr>
          <w:rFonts w:hint="eastAsia" w:ascii="宋体" w:hAnsi="宋体" w:eastAsia="宋体"/>
          <w:color w:val="auto"/>
        </w:rPr>
        <w:t>本合同争议产生的诉讼，由</w:t>
      </w:r>
      <w:r>
        <w:rPr>
          <w:rFonts w:hint="eastAsia" w:ascii="宋体" w:hAnsi="宋体" w:eastAsia="宋体"/>
          <w:b/>
          <w:bCs/>
          <w:color w:val="auto"/>
        </w:rPr>
        <w:t>甲方</w:t>
      </w:r>
      <w:r>
        <w:rPr>
          <w:rFonts w:hint="eastAsia" w:ascii="宋体" w:hAnsi="宋体" w:eastAsia="宋体"/>
          <w:color w:val="auto"/>
        </w:rPr>
        <w:t>所在地人民法院管辖。</w:t>
      </w:r>
    </w:p>
    <w:p w14:paraId="34B8C674">
      <w:pPr>
        <w:spacing w:line="312" w:lineRule="auto"/>
        <w:rPr>
          <w:rFonts w:ascii="宋体" w:hAnsi="宋体" w:eastAsia="宋体"/>
          <w:color w:val="auto"/>
        </w:rPr>
      </w:pPr>
      <w:r>
        <w:rPr>
          <w:rFonts w:hint="eastAsia" w:ascii="宋体" w:hAnsi="宋体" w:eastAsia="宋体"/>
          <w:color w:val="auto"/>
        </w:rPr>
        <w:t>九、本合同未尽事宜，由甲、乙双方协商解决。</w:t>
      </w:r>
    </w:p>
    <w:p w14:paraId="5E7992BF">
      <w:pPr>
        <w:spacing w:line="312" w:lineRule="auto"/>
        <w:ind w:left="420" w:hanging="420" w:hangingChars="200"/>
        <w:rPr>
          <w:rFonts w:ascii="宋体" w:hAnsi="宋体" w:eastAsia="宋体"/>
          <w:color w:val="auto"/>
          <w:highlight w:val="none"/>
        </w:rPr>
      </w:pPr>
      <w:r>
        <w:rPr>
          <w:rFonts w:hint="eastAsia" w:ascii="宋体" w:hAnsi="宋体" w:eastAsia="宋体"/>
          <w:color w:val="auto"/>
          <w:highlight w:val="none"/>
        </w:rPr>
        <w:t>十、本合同壹式</w:t>
      </w:r>
      <w:r>
        <w:rPr>
          <w:rFonts w:hint="eastAsia" w:ascii="宋体" w:hAnsi="宋体" w:eastAsia="宋体"/>
          <w:color w:val="auto"/>
          <w:highlight w:val="none"/>
          <w:lang w:val="en-US" w:eastAsia="zh-CN"/>
        </w:rPr>
        <w:t>陆</w:t>
      </w:r>
      <w:r>
        <w:rPr>
          <w:rFonts w:hint="eastAsia" w:ascii="宋体" w:hAnsi="宋体" w:eastAsia="宋体"/>
          <w:color w:val="auto"/>
          <w:highlight w:val="none"/>
        </w:rPr>
        <w:t>份，甲</w:t>
      </w:r>
      <w:r>
        <w:rPr>
          <w:rFonts w:hint="eastAsia" w:ascii="宋体" w:hAnsi="宋体" w:eastAsia="宋体"/>
          <w:color w:val="auto"/>
          <w:highlight w:val="none"/>
          <w:lang w:val="en-US" w:eastAsia="zh-CN"/>
        </w:rPr>
        <w:t>执肆份</w:t>
      </w:r>
      <w:r>
        <w:rPr>
          <w:rFonts w:hint="eastAsia" w:ascii="宋体" w:hAnsi="宋体" w:eastAsia="宋体"/>
          <w:color w:val="auto"/>
          <w:highlight w:val="none"/>
        </w:rPr>
        <w:t>、乙双方及代理机构各执壹份，具有同等的法律效力。</w:t>
      </w:r>
    </w:p>
    <w:p w14:paraId="16B1525A">
      <w:pPr>
        <w:spacing w:line="312" w:lineRule="auto"/>
        <w:rPr>
          <w:rFonts w:hint="eastAsia" w:ascii="宋体" w:hAnsi="宋体" w:eastAsia="宋体"/>
          <w:color w:val="auto"/>
        </w:rPr>
      </w:pPr>
    </w:p>
    <w:p w14:paraId="0CA4DDFF">
      <w:pPr>
        <w:spacing w:line="312" w:lineRule="auto"/>
        <w:rPr>
          <w:rFonts w:hint="eastAsia" w:ascii="宋体" w:hAnsi="宋体" w:eastAsia="宋体"/>
          <w:color w:val="auto"/>
        </w:rPr>
      </w:pPr>
    </w:p>
    <w:p w14:paraId="232EE13C">
      <w:pPr>
        <w:spacing w:line="312" w:lineRule="auto"/>
        <w:rPr>
          <w:rFonts w:hint="eastAsia" w:ascii="宋体" w:hAnsi="宋体" w:eastAsia="宋体"/>
          <w:color w:val="auto"/>
        </w:rPr>
      </w:pPr>
    </w:p>
    <w:p w14:paraId="73A5095E">
      <w:pPr>
        <w:spacing w:line="312" w:lineRule="auto"/>
        <w:rPr>
          <w:rFonts w:ascii="宋体" w:hAnsi="宋体" w:eastAsia="宋体"/>
          <w:color w:val="auto"/>
        </w:rPr>
      </w:pPr>
      <w:r>
        <w:rPr>
          <w:rFonts w:hint="eastAsia" w:ascii="宋体" w:hAnsi="宋体" w:eastAsia="宋体"/>
          <w:color w:val="auto"/>
        </w:rPr>
        <w:t>甲方：                           乙方：</w:t>
      </w:r>
    </w:p>
    <w:p w14:paraId="06A00C11">
      <w:pPr>
        <w:spacing w:line="312" w:lineRule="auto"/>
        <w:rPr>
          <w:rFonts w:ascii="宋体" w:hAnsi="宋体" w:eastAsia="宋体"/>
          <w:color w:val="auto"/>
        </w:rPr>
      </w:pPr>
      <w:r>
        <w:rPr>
          <w:rFonts w:hint="eastAsia" w:ascii="宋体" w:hAnsi="宋体" w:eastAsia="宋体"/>
          <w:color w:val="auto"/>
        </w:rPr>
        <w:t>地址：                           地址：</w:t>
      </w:r>
    </w:p>
    <w:p w14:paraId="07DF2ACA">
      <w:pPr>
        <w:spacing w:line="312" w:lineRule="auto"/>
        <w:rPr>
          <w:rFonts w:ascii="宋体" w:hAnsi="宋体" w:eastAsia="宋体"/>
          <w:color w:val="auto"/>
        </w:rPr>
      </w:pPr>
      <w:r>
        <w:rPr>
          <w:rFonts w:hint="eastAsia" w:ascii="宋体" w:hAnsi="宋体" w:eastAsia="宋体"/>
          <w:color w:val="auto"/>
        </w:rPr>
        <w:t>法人代表：                       法人代表：</w:t>
      </w:r>
    </w:p>
    <w:p w14:paraId="0FBBC2A2">
      <w:pPr>
        <w:spacing w:line="312" w:lineRule="auto"/>
        <w:rPr>
          <w:rFonts w:ascii="宋体" w:hAnsi="宋体" w:eastAsia="宋体"/>
          <w:color w:val="auto"/>
        </w:rPr>
      </w:pPr>
      <w:r>
        <w:rPr>
          <w:rFonts w:hint="eastAsia" w:ascii="宋体" w:hAnsi="宋体" w:eastAsia="宋体"/>
          <w:color w:val="auto"/>
        </w:rPr>
        <w:t>电话：                           电话：</w:t>
      </w:r>
    </w:p>
    <w:p w14:paraId="3F96FDB0">
      <w:pPr>
        <w:spacing w:line="312" w:lineRule="auto"/>
        <w:rPr>
          <w:rFonts w:ascii="宋体" w:hAnsi="宋体" w:eastAsia="宋体"/>
          <w:color w:val="auto"/>
        </w:rPr>
      </w:pPr>
      <w:r>
        <w:rPr>
          <w:rFonts w:hint="eastAsia" w:ascii="宋体" w:hAnsi="宋体" w:eastAsia="宋体"/>
          <w:color w:val="auto"/>
        </w:rPr>
        <w:t>电传：                           电传：</w:t>
      </w:r>
    </w:p>
    <w:p w14:paraId="2CCA5C3B">
      <w:pPr>
        <w:spacing w:line="312" w:lineRule="auto"/>
        <w:rPr>
          <w:rFonts w:ascii="宋体" w:hAnsi="宋体" w:eastAsia="宋体"/>
          <w:color w:val="auto"/>
        </w:rPr>
      </w:pPr>
      <w:r>
        <w:rPr>
          <w:rFonts w:hint="eastAsia" w:ascii="宋体" w:hAnsi="宋体" w:eastAsia="宋体"/>
          <w:color w:val="auto"/>
        </w:rPr>
        <w:t>邮政编码：                       邮政编码：</w:t>
      </w:r>
    </w:p>
    <w:p w14:paraId="3BC7630E">
      <w:pPr>
        <w:spacing w:line="312" w:lineRule="auto"/>
        <w:rPr>
          <w:rFonts w:ascii="宋体" w:hAnsi="宋体" w:eastAsia="宋体"/>
          <w:color w:val="auto"/>
        </w:rPr>
      </w:pPr>
      <w:r>
        <w:rPr>
          <w:rFonts w:hint="eastAsia" w:ascii="宋体" w:hAnsi="宋体" w:eastAsia="宋体"/>
          <w:color w:val="auto"/>
        </w:rPr>
        <w:t>开户银行：                       开户银行：</w:t>
      </w:r>
    </w:p>
    <w:p w14:paraId="79E13D25">
      <w:pPr>
        <w:spacing w:line="312" w:lineRule="auto"/>
        <w:rPr>
          <w:rFonts w:ascii="宋体" w:hAnsi="宋体" w:eastAsia="宋体"/>
          <w:color w:val="auto"/>
        </w:rPr>
      </w:pPr>
      <w:r>
        <w:rPr>
          <w:rFonts w:hint="eastAsia" w:ascii="Times New Roman" w:hAnsi="Times New Roman" w:eastAsia="宋体"/>
          <w:color w:val="auto"/>
        </w:rPr>
        <w:t>账号：</w:t>
      </w:r>
      <w:r>
        <w:rPr>
          <w:rFonts w:hint="eastAsia" w:ascii="Times New Roman" w:hAnsi="Times New Roman" w:eastAsia="宋体"/>
          <w:color w:val="auto"/>
          <w:lang w:val="en-US" w:eastAsia="zh-CN"/>
        </w:rPr>
        <w:t xml:space="preserve">                           </w:t>
      </w:r>
      <w:r>
        <w:rPr>
          <w:rFonts w:hint="eastAsia" w:ascii="Times New Roman" w:hAnsi="Times New Roman" w:eastAsia="宋体"/>
          <w:color w:val="auto"/>
        </w:rPr>
        <w:t>账号：</w:t>
      </w:r>
    </w:p>
    <w:p w14:paraId="3121EECB">
      <w:pPr>
        <w:pStyle w:val="4"/>
        <w:spacing w:line="360" w:lineRule="auto"/>
        <w:ind w:firstLine="0"/>
        <w:rPr>
          <w:rFonts w:hAnsi="宋体" w:cstheme="minorBidi"/>
          <w:color w:val="auto"/>
          <w:spacing w:val="0"/>
          <w:kern w:val="2"/>
          <w:sz w:val="21"/>
        </w:rPr>
      </w:pPr>
      <w:r>
        <w:rPr>
          <w:rFonts w:hint="eastAsia" w:hAnsi="宋体" w:cstheme="minorBidi"/>
          <w:color w:val="auto"/>
          <w:spacing w:val="0"/>
          <w:kern w:val="2"/>
          <w:sz w:val="21"/>
        </w:rPr>
        <w:t>日期：                           日期：</w:t>
      </w:r>
    </w:p>
    <w:p w14:paraId="1849987D">
      <w:pPr>
        <w:rPr>
          <w:rFonts w:ascii="宋体" w:hAnsi="宋体" w:eastAsia="宋体" w:cs="宋体"/>
          <w:color w:val="auto"/>
          <w:szCs w:val="21"/>
        </w:rPr>
      </w:pPr>
    </w:p>
    <w:p w14:paraId="3B6F082B">
      <w:pPr>
        <w:pStyle w:val="3"/>
        <w:rPr>
          <w:color w:val="auto"/>
        </w:rPr>
      </w:pPr>
      <w:bookmarkStart w:id="17" w:name="_Hlk118299836"/>
    </w:p>
    <w:p w14:paraId="5E6FC550">
      <w:pPr>
        <w:pStyle w:val="8"/>
        <w:rPr>
          <w:color w:val="auto"/>
        </w:rPr>
      </w:pPr>
    </w:p>
    <w:p w14:paraId="63BF4470">
      <w:pPr>
        <w:rPr>
          <w:color w:val="auto"/>
        </w:rPr>
      </w:pPr>
    </w:p>
    <w:p w14:paraId="6779E970">
      <w:pPr>
        <w:rPr>
          <w:color w:val="auto"/>
        </w:rPr>
      </w:pPr>
    </w:p>
    <w:p w14:paraId="3CC59E86">
      <w:pPr>
        <w:rPr>
          <w:color w:val="auto"/>
        </w:rPr>
      </w:pPr>
    </w:p>
    <w:p w14:paraId="3A879DD3">
      <w:pPr>
        <w:snapToGrid w:val="0"/>
        <w:spacing w:line="260" w:lineRule="exact"/>
        <w:rPr>
          <w:rFonts w:hint="eastAsia" w:ascii="宋体" w:hAnsi="宋体" w:eastAsia="宋体" w:cs="Times New Roman"/>
          <w:color w:val="auto"/>
          <w:szCs w:val="21"/>
          <w:lang w:eastAsia="zh-CN"/>
        </w:rPr>
      </w:pPr>
      <w:r>
        <w:rPr>
          <w:rFonts w:ascii="宋体" w:hAnsi="宋体" w:eastAsia="宋体" w:cs="Times New Roman"/>
          <w:color w:val="auto"/>
          <w:szCs w:val="21"/>
        </w:rPr>
        <w:t>信贷政策</w:t>
      </w:r>
      <w:r>
        <w:rPr>
          <w:rFonts w:hint="eastAsia" w:ascii="宋体" w:hAnsi="宋体" w:eastAsia="宋体" w:cs="Times New Roman"/>
          <w:color w:val="auto"/>
          <w:szCs w:val="21"/>
          <w:lang w:eastAsia="zh-CN"/>
        </w:rPr>
        <w:t>：</w:t>
      </w:r>
    </w:p>
    <w:p w14:paraId="550C7D91">
      <w:pPr>
        <w:spacing w:line="260" w:lineRule="exact"/>
        <w:ind w:firstLine="420" w:firstLineChars="200"/>
        <w:rPr>
          <w:rFonts w:ascii="宋体" w:hAnsi="宋体" w:eastAsia="宋体" w:cs="Times New Roman"/>
          <w:color w:val="auto"/>
          <w:szCs w:val="21"/>
        </w:rPr>
      </w:pPr>
      <w:r>
        <w:rPr>
          <w:rFonts w:ascii="宋体" w:hAnsi="宋体" w:eastAsia="宋体" w:cs="Times New Roman"/>
          <w:color w:val="auto"/>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5331BDD7">
      <w:pPr>
        <w:spacing w:line="240" w:lineRule="exact"/>
        <w:contextualSpacing/>
        <w:rPr>
          <w:rFonts w:ascii="宋体" w:hAnsi="宋体" w:eastAsia="宋体" w:cs="Times New Roman"/>
          <w:color w:val="auto"/>
          <w:sz w:val="24"/>
          <w:szCs w:val="20"/>
        </w:rPr>
      </w:pPr>
    </w:p>
    <w:tbl>
      <w:tblPr>
        <w:tblStyle w:val="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87C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4F432FB3">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舟山市政府采购信用融资合作银行</w:t>
            </w:r>
          </w:p>
        </w:tc>
      </w:tr>
      <w:tr w14:paraId="25E2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0C389DCD">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银行名称</w:t>
            </w:r>
          </w:p>
        </w:tc>
        <w:tc>
          <w:tcPr>
            <w:tcW w:w="3975" w:type="dxa"/>
            <w:vAlign w:val="center"/>
          </w:tcPr>
          <w:p w14:paraId="3F9F9AB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各银行介绍的产品特点</w:t>
            </w:r>
          </w:p>
        </w:tc>
        <w:tc>
          <w:tcPr>
            <w:tcW w:w="2220" w:type="dxa"/>
            <w:vAlign w:val="center"/>
          </w:tcPr>
          <w:p w14:paraId="4F50952E">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经办人</w:t>
            </w:r>
          </w:p>
        </w:tc>
        <w:tc>
          <w:tcPr>
            <w:tcW w:w="1908" w:type="dxa"/>
            <w:vAlign w:val="center"/>
          </w:tcPr>
          <w:p w14:paraId="74E6E69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联系方式</w:t>
            </w:r>
          </w:p>
        </w:tc>
      </w:tr>
      <w:tr w14:paraId="52DF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4F322D78">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中国工商银行股份有限公司舟山分行</w:t>
            </w:r>
          </w:p>
        </w:tc>
        <w:tc>
          <w:tcPr>
            <w:tcW w:w="3975" w:type="dxa"/>
          </w:tcPr>
          <w:p w14:paraId="472CA3C7">
            <w:pPr>
              <w:numPr>
                <w:ilvl w:val="0"/>
                <w:numId w:val="8"/>
              </w:numPr>
              <w:spacing w:line="240" w:lineRule="exact"/>
              <w:contextualSpacing/>
              <w:rPr>
                <w:rFonts w:ascii="宋体" w:hAnsi="宋体" w:eastAsia="宋体" w:cs="仿宋_GB2312"/>
                <w:color w:val="auto"/>
                <w:szCs w:val="21"/>
              </w:rPr>
            </w:pPr>
            <w:r>
              <w:rPr>
                <w:rFonts w:hint="eastAsia" w:ascii="宋体" w:hAnsi="宋体" w:eastAsia="宋体" w:cs="仿宋_GB2312"/>
                <w:color w:val="auto"/>
                <w:szCs w:val="21"/>
              </w:rPr>
              <w:t>融资额度高，融资金额最高可至订单金额70%，线上申请，随借随还。2.融资利率低，最低可至当期LPR利率。</w:t>
            </w:r>
          </w:p>
          <w:p w14:paraId="40117C4D">
            <w:pPr>
              <w:spacing w:line="240" w:lineRule="exact"/>
              <w:contextualSpacing/>
              <w:rPr>
                <w:rFonts w:ascii="宋体" w:hAnsi="宋体" w:eastAsia="宋体" w:cs="Times New Roman"/>
                <w:color w:val="auto"/>
                <w:szCs w:val="21"/>
              </w:rPr>
            </w:pPr>
            <w:r>
              <w:rPr>
                <w:rFonts w:hint="eastAsia" w:ascii="宋体" w:hAnsi="宋体" w:eastAsia="宋体" w:cs="仿宋_GB2312"/>
                <w:color w:val="auto"/>
                <w:szCs w:val="21"/>
              </w:rPr>
              <w:t>3.担保方式灵活，以政府采购合同进行融资，无需另外抵押。</w:t>
            </w:r>
          </w:p>
        </w:tc>
        <w:tc>
          <w:tcPr>
            <w:tcW w:w="2220" w:type="dxa"/>
            <w:vAlign w:val="center"/>
          </w:tcPr>
          <w:p w14:paraId="23588D3C">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柳超颖</w:t>
            </w:r>
          </w:p>
        </w:tc>
        <w:tc>
          <w:tcPr>
            <w:tcW w:w="1908" w:type="dxa"/>
            <w:vAlign w:val="center"/>
          </w:tcPr>
          <w:p w14:paraId="0705BD9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0580-2166242, 15858076468</w:t>
            </w:r>
          </w:p>
        </w:tc>
      </w:tr>
      <w:tr w14:paraId="5D74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83E3EC2">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中国建设银行股份有限公司舟山分行</w:t>
            </w:r>
          </w:p>
        </w:tc>
        <w:tc>
          <w:tcPr>
            <w:tcW w:w="3975" w:type="dxa"/>
          </w:tcPr>
          <w:p w14:paraId="02DF00F4">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快速便捷：全流程线上操作，通过浙江省政府采购网数据审核信用额度，建行供应链平台快速放款。</w:t>
            </w:r>
          </w:p>
          <w:p w14:paraId="286C8191">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申请额度高：单笔融资额度最高可达政府采购合同金额的90%，单户额度最高可达3000万。</w:t>
            </w:r>
          </w:p>
          <w:p w14:paraId="61430359">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无需额外抵押：以浙江省政府采购网备案公示的政府采购合同进行融资，无需额外抵押担保。</w:t>
            </w:r>
          </w:p>
          <w:p w14:paraId="3E88DB0C">
            <w:pPr>
              <w:numPr>
                <w:ilvl w:val="0"/>
                <w:numId w:val="9"/>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利率优惠：给予流动资金贷款最优惠利率。</w:t>
            </w:r>
          </w:p>
        </w:tc>
        <w:tc>
          <w:tcPr>
            <w:tcW w:w="2220" w:type="dxa"/>
            <w:vAlign w:val="center"/>
          </w:tcPr>
          <w:p w14:paraId="321F0FD6">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普陀片区：蔡妮妮</w:t>
            </w:r>
          </w:p>
          <w:p w14:paraId="54D6742D">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定海片区：杨莹</w:t>
            </w:r>
          </w:p>
          <w:p w14:paraId="69AD3952">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自贸区片区：方晓</w:t>
            </w:r>
          </w:p>
        </w:tc>
        <w:tc>
          <w:tcPr>
            <w:tcW w:w="1908" w:type="dxa"/>
            <w:vAlign w:val="center"/>
          </w:tcPr>
          <w:p w14:paraId="3D13ED8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普陀片区：13957201791</w:t>
            </w:r>
          </w:p>
          <w:p w14:paraId="713A9D88">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定海片区：13655803997</w:t>
            </w:r>
          </w:p>
          <w:p w14:paraId="5732DA13">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自贸区片区：13587086324</w:t>
            </w:r>
          </w:p>
        </w:tc>
      </w:tr>
      <w:tr w14:paraId="1F09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DD02145">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杭州银行股份有限公司舟山市分行</w:t>
            </w:r>
          </w:p>
        </w:tc>
        <w:tc>
          <w:tcPr>
            <w:tcW w:w="3975" w:type="dxa"/>
          </w:tcPr>
          <w:p w14:paraId="216CF77D">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42357D3C">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方经理</w:t>
            </w:r>
          </w:p>
        </w:tc>
        <w:tc>
          <w:tcPr>
            <w:tcW w:w="1908" w:type="dxa"/>
            <w:vAlign w:val="center"/>
          </w:tcPr>
          <w:p w14:paraId="085DDBA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0580-2185201，18205800451</w:t>
            </w:r>
          </w:p>
        </w:tc>
      </w:tr>
      <w:tr w14:paraId="464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EC6DAB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招商银行股份有限公司浙江自贸试验区舟山分行</w:t>
            </w:r>
          </w:p>
        </w:tc>
        <w:tc>
          <w:tcPr>
            <w:tcW w:w="3975" w:type="dxa"/>
          </w:tcPr>
          <w:p w14:paraId="38FE86EE">
            <w:pPr>
              <w:spacing w:line="240" w:lineRule="exact"/>
              <w:rPr>
                <w:rFonts w:ascii="宋体" w:hAnsi="宋体" w:eastAsia="宋体" w:cs="Times New Roman"/>
                <w:color w:val="auto"/>
                <w:szCs w:val="21"/>
              </w:rPr>
            </w:pPr>
            <w:r>
              <w:rPr>
                <w:rFonts w:hint="eastAsia" w:ascii="宋体" w:hAnsi="宋体" w:eastAsia="宋体" w:cs="仿宋_GB2312"/>
                <w:color w:val="auto"/>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71BC4A8">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李玲</w:t>
            </w:r>
          </w:p>
        </w:tc>
        <w:tc>
          <w:tcPr>
            <w:tcW w:w="1908" w:type="dxa"/>
            <w:vAlign w:val="center"/>
          </w:tcPr>
          <w:p w14:paraId="486F275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0580-2061710，13957227971</w:t>
            </w:r>
          </w:p>
        </w:tc>
      </w:tr>
      <w:tr w14:paraId="511A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6277E962">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温州银行股份有限公司舟山市分行</w:t>
            </w:r>
          </w:p>
        </w:tc>
        <w:tc>
          <w:tcPr>
            <w:tcW w:w="3975" w:type="dxa"/>
          </w:tcPr>
          <w:p w14:paraId="1A841062">
            <w:pPr>
              <w:numPr>
                <w:ilvl w:val="0"/>
                <w:numId w:val="10"/>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单户授信敞口最高不超过1000万元，且最高额度核定一般不超过借款人（含实际控制人控制的其他经营实体）最近13个月合计有效中标合同金额的70%。</w:t>
            </w:r>
          </w:p>
          <w:p w14:paraId="084F0199">
            <w:pPr>
              <w:numPr>
                <w:ilvl w:val="0"/>
                <w:numId w:val="10"/>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768CB4E5">
            <w:pPr>
              <w:numPr>
                <w:ilvl w:val="0"/>
                <w:numId w:val="10"/>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借款人中标采购人自行采购项目并向我行发起授信申请的，单笔业务授信敞口不超500万元，且不超过借款人中标通知书承载的中标金额或本次申请授信提供的采购合同的80%。</w:t>
            </w:r>
          </w:p>
          <w:p w14:paraId="77795696">
            <w:pPr>
              <w:numPr>
                <w:ilvl w:val="0"/>
                <w:numId w:val="10"/>
              </w:num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符合我行采购人资质的，且负债率不超75%，配合应收账款质押登记确认的，并可出具确认函，单笔借款额度可按不超过采购合同的90%办理。</w:t>
            </w:r>
          </w:p>
        </w:tc>
        <w:tc>
          <w:tcPr>
            <w:tcW w:w="2220" w:type="dxa"/>
            <w:vAlign w:val="center"/>
          </w:tcPr>
          <w:p w14:paraId="3CB40A3E">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郑贤栋</w:t>
            </w:r>
          </w:p>
        </w:tc>
        <w:tc>
          <w:tcPr>
            <w:tcW w:w="1908" w:type="dxa"/>
            <w:vAlign w:val="center"/>
          </w:tcPr>
          <w:p w14:paraId="3B0BEDDC">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058—8866086</w:t>
            </w:r>
          </w:p>
        </w:tc>
      </w:tr>
      <w:tr w14:paraId="3116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53B48DF">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交通银行股份有限公司舟山分行</w:t>
            </w:r>
          </w:p>
        </w:tc>
        <w:tc>
          <w:tcPr>
            <w:tcW w:w="3975" w:type="dxa"/>
          </w:tcPr>
          <w:p w14:paraId="3CADED87">
            <w:pPr>
              <w:spacing w:line="240" w:lineRule="exact"/>
              <w:contextualSpacing/>
              <w:rPr>
                <w:rFonts w:ascii="宋体" w:hAnsi="宋体" w:eastAsia="宋体" w:cs="Times New Roman"/>
                <w:color w:val="auto"/>
                <w:szCs w:val="21"/>
              </w:rPr>
            </w:pPr>
            <w:r>
              <w:rPr>
                <w:rFonts w:hint="eastAsia" w:ascii="宋体" w:hAnsi="宋体" w:eastAsia="宋体" w:cs="仿宋_GB2312"/>
                <w:color w:val="auto"/>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color w:val="auto"/>
                <w:szCs w:val="21"/>
              </w:rPr>
              <w:t>PR</w:t>
            </w:r>
            <w:r>
              <w:rPr>
                <w:rFonts w:ascii="宋体" w:hAnsi="宋体" w:eastAsia="宋体" w:cs="Times New Roman"/>
                <w:color w:val="auto"/>
                <w:szCs w:val="21"/>
              </w:rPr>
              <w:t>。</w:t>
            </w:r>
          </w:p>
        </w:tc>
        <w:tc>
          <w:tcPr>
            <w:tcW w:w="2220" w:type="dxa"/>
            <w:vAlign w:val="center"/>
          </w:tcPr>
          <w:p w14:paraId="3BEE9A17">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赵争艳</w:t>
            </w:r>
          </w:p>
        </w:tc>
        <w:tc>
          <w:tcPr>
            <w:tcW w:w="1908" w:type="dxa"/>
            <w:vAlign w:val="center"/>
          </w:tcPr>
          <w:p w14:paraId="7268F8E7">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0580-2260728</w:t>
            </w:r>
          </w:p>
          <w:p w14:paraId="2D875A2F">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13758007280</w:t>
            </w:r>
          </w:p>
        </w:tc>
      </w:tr>
      <w:tr w14:paraId="586B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17A575C">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中信银行股份有限公司舟山分行</w:t>
            </w:r>
          </w:p>
        </w:tc>
        <w:tc>
          <w:tcPr>
            <w:tcW w:w="3975" w:type="dxa"/>
          </w:tcPr>
          <w:p w14:paraId="721A50E9">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30E421D9">
            <w:pPr>
              <w:spacing w:line="240" w:lineRule="exact"/>
              <w:contextualSpacing/>
              <w:jc w:val="center"/>
              <w:rPr>
                <w:rFonts w:ascii="宋体" w:hAnsi="宋体" w:eastAsia="宋体" w:cs="Times New Roman"/>
                <w:color w:val="auto"/>
                <w:szCs w:val="21"/>
              </w:rPr>
            </w:pPr>
            <w:r>
              <w:rPr>
                <w:rFonts w:ascii="宋体" w:hAnsi="宋体" w:eastAsia="宋体" w:cs="Times New Roman"/>
                <w:color w:val="auto"/>
                <w:szCs w:val="21"/>
              </w:rPr>
              <w:t>黄丽</w:t>
            </w:r>
          </w:p>
        </w:tc>
        <w:tc>
          <w:tcPr>
            <w:tcW w:w="1908" w:type="dxa"/>
            <w:vAlign w:val="center"/>
          </w:tcPr>
          <w:p w14:paraId="11FD8B18">
            <w:pPr>
              <w:spacing w:line="240" w:lineRule="exact"/>
              <w:contextualSpacing/>
              <w:rPr>
                <w:rFonts w:ascii="宋体" w:hAnsi="宋体" w:eastAsia="宋体" w:cs="Times New Roman"/>
                <w:color w:val="auto"/>
                <w:szCs w:val="21"/>
              </w:rPr>
            </w:pPr>
            <w:r>
              <w:rPr>
                <w:rFonts w:ascii="宋体" w:hAnsi="宋体" w:eastAsia="宋体" w:cs="Times New Roman"/>
                <w:color w:val="auto"/>
                <w:szCs w:val="21"/>
              </w:rPr>
              <w:t>13905808032</w:t>
            </w:r>
          </w:p>
        </w:tc>
      </w:tr>
      <w:tr w14:paraId="2904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16CAC2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泰隆银行舟山市分行</w:t>
            </w:r>
          </w:p>
        </w:tc>
        <w:tc>
          <w:tcPr>
            <w:tcW w:w="3975" w:type="dxa"/>
          </w:tcPr>
          <w:p w14:paraId="5C4270C1">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6C13BF43">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胡亢宇</w:t>
            </w:r>
          </w:p>
        </w:tc>
        <w:tc>
          <w:tcPr>
            <w:tcW w:w="1908" w:type="dxa"/>
            <w:vAlign w:val="center"/>
          </w:tcPr>
          <w:p w14:paraId="527920EB">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17605868703</w:t>
            </w:r>
          </w:p>
        </w:tc>
      </w:tr>
      <w:tr w14:paraId="4C56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BEDCD14">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中国农业银行股份有限公司舟山分行</w:t>
            </w:r>
          </w:p>
        </w:tc>
        <w:tc>
          <w:tcPr>
            <w:tcW w:w="3975" w:type="dxa"/>
          </w:tcPr>
          <w:p w14:paraId="3CA62788">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070CD819">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苏华瞻</w:t>
            </w:r>
          </w:p>
        </w:tc>
        <w:tc>
          <w:tcPr>
            <w:tcW w:w="1908" w:type="dxa"/>
            <w:vAlign w:val="center"/>
          </w:tcPr>
          <w:p w14:paraId="3C08DB78">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13967228926</w:t>
            </w:r>
          </w:p>
        </w:tc>
      </w:tr>
      <w:tr w14:paraId="2DA3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5E9589D">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中国邮政储蓄银行股份有限公司舟山市分行</w:t>
            </w:r>
          </w:p>
        </w:tc>
        <w:tc>
          <w:tcPr>
            <w:tcW w:w="3975" w:type="dxa"/>
          </w:tcPr>
          <w:p w14:paraId="4832B2BA">
            <w:pPr>
              <w:tabs>
                <w:tab w:val="left" w:pos="0"/>
              </w:tabs>
              <w:spacing w:line="240" w:lineRule="exact"/>
              <w:rPr>
                <w:rFonts w:ascii="宋体" w:hAnsi="宋体" w:eastAsia="宋体" w:cs="Times New Roman"/>
                <w:color w:val="auto"/>
                <w:szCs w:val="21"/>
              </w:rPr>
            </w:pPr>
            <w:r>
              <w:rPr>
                <w:rFonts w:hint="eastAsia" w:ascii="宋体" w:hAnsi="宋体" w:eastAsia="宋体" w:cs="Times New Roman"/>
                <w:color w:val="auto"/>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5AE1D814">
            <w:pPr>
              <w:spacing w:line="240" w:lineRule="exact"/>
              <w:contextualSpacing/>
              <w:jc w:val="center"/>
              <w:rPr>
                <w:rFonts w:ascii="宋体" w:hAnsi="宋体" w:eastAsia="宋体" w:cs="Times New Roman"/>
                <w:color w:val="auto"/>
                <w:szCs w:val="21"/>
              </w:rPr>
            </w:pPr>
            <w:r>
              <w:rPr>
                <w:rFonts w:hint="eastAsia" w:ascii="宋体" w:hAnsi="宋体" w:eastAsia="宋体" w:cs="Times New Roman"/>
                <w:color w:val="auto"/>
                <w:szCs w:val="21"/>
              </w:rPr>
              <w:t>蒋志燕</w:t>
            </w:r>
          </w:p>
        </w:tc>
        <w:tc>
          <w:tcPr>
            <w:tcW w:w="1908" w:type="dxa"/>
            <w:vAlign w:val="center"/>
          </w:tcPr>
          <w:p w14:paraId="6B2547F2">
            <w:pPr>
              <w:spacing w:line="240" w:lineRule="exact"/>
              <w:contextualSpacing/>
              <w:rPr>
                <w:rFonts w:ascii="宋体" w:hAnsi="宋体" w:eastAsia="宋体" w:cs="Times New Roman"/>
                <w:color w:val="auto"/>
                <w:szCs w:val="21"/>
              </w:rPr>
            </w:pPr>
            <w:r>
              <w:rPr>
                <w:rFonts w:hint="eastAsia" w:ascii="宋体" w:hAnsi="宋体" w:eastAsia="宋体" w:cs="Times New Roman"/>
                <w:color w:val="auto"/>
                <w:szCs w:val="21"/>
              </w:rPr>
              <w:t>13732527321</w:t>
            </w:r>
          </w:p>
        </w:tc>
      </w:tr>
      <w:bookmarkEnd w:id="17"/>
    </w:tbl>
    <w:p w14:paraId="3025B4A3">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2.一般步骤</w:t>
      </w:r>
    </w:p>
    <w:p w14:paraId="0D1158A1">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（1）供应商先与银行对接，办理融资前期手续；</w:t>
      </w:r>
    </w:p>
    <w:p w14:paraId="4C5212F9">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（2）供应商中标后，凭中标通知书等材料，向相关合作银行发出融资申请；</w:t>
      </w:r>
    </w:p>
    <w:p w14:paraId="4AB0714C">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（3）银行、供应商线</w:t>
      </w:r>
      <w:r>
        <w:rPr>
          <w:rFonts w:hint="eastAsia" w:ascii="宋体" w:hAnsi="宋体" w:eastAsia="宋体" w:cs="Times New Roman"/>
          <w:color w:val="auto"/>
          <w:szCs w:val="21"/>
        </w:rPr>
        <w:t>上</w:t>
      </w:r>
      <w:r>
        <w:rPr>
          <w:rFonts w:ascii="宋体" w:hAnsi="宋体" w:eastAsia="宋体" w:cs="Times New Roman"/>
          <w:color w:val="auto"/>
          <w:szCs w:val="21"/>
        </w:rPr>
        <w:t>办理审批、放贷事宜。</w:t>
      </w:r>
    </w:p>
    <w:p w14:paraId="2F83B199">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3.注意事项</w:t>
      </w:r>
    </w:p>
    <w:p w14:paraId="4D323628">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（1）</w:t>
      </w:r>
      <w:r>
        <w:rPr>
          <w:rFonts w:hint="eastAsia" w:ascii="宋体" w:hAnsi="宋体" w:eastAsia="宋体" w:cs="Times New Roman"/>
          <w:color w:val="auto"/>
          <w:szCs w:val="21"/>
        </w:rPr>
        <w:t>中标人</w:t>
      </w:r>
      <w:r>
        <w:rPr>
          <w:rFonts w:ascii="宋体" w:hAnsi="宋体" w:eastAsia="宋体" w:cs="Times New Roman"/>
          <w:color w:val="auto"/>
          <w:szCs w:val="21"/>
        </w:rPr>
        <w:t>需确保政府采购合同的收款账户与融资银行开户账户一致。</w:t>
      </w:r>
    </w:p>
    <w:p w14:paraId="55AD2AD7">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（2）用于政府采购信用融资的政府采购合同，应当包含如下条款：“第条：政府采购合同贷款</w:t>
      </w:r>
    </w:p>
    <w:p w14:paraId="7C65123A">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本合同同时用于乙方向银行（金融机构）申请政府采购信用贷款。</w:t>
      </w:r>
    </w:p>
    <w:p w14:paraId="332A2402">
      <w:pPr>
        <w:spacing w:line="260" w:lineRule="exact"/>
        <w:ind w:firstLine="555"/>
        <w:rPr>
          <w:rFonts w:ascii="宋体" w:hAnsi="宋体" w:eastAsia="宋体" w:cs="Times New Roman"/>
          <w:color w:val="auto"/>
          <w:szCs w:val="21"/>
        </w:rPr>
      </w:pPr>
      <w:r>
        <w:rPr>
          <w:rFonts w:ascii="宋体" w:hAnsi="宋体" w:eastAsia="宋体" w:cs="Times New Roman"/>
          <w:color w:val="auto"/>
          <w:szCs w:val="21"/>
        </w:rPr>
        <w:t>本合同一经签订，原则上不得更改乙方收款账户信息。确须更改的，乙方应取得原合同收款账户开户银行书面同意，否则修改后的合同不予备案，采购资金不予支付。”</w:t>
      </w:r>
    </w:p>
    <w:p w14:paraId="30D3E9BC">
      <w:pPr>
        <w:tabs>
          <w:tab w:val="left" w:pos="2472"/>
        </w:tabs>
        <w:snapToGrid w:val="0"/>
        <w:spacing w:before="120" w:line="312" w:lineRule="auto"/>
        <w:ind w:right="-87"/>
        <w:rPr>
          <w:rFonts w:ascii="Times New Roman" w:hAnsi="Times New Roman" w:eastAsia="黑体" w:cs="Times New Roman"/>
          <w:color w:val="auto"/>
          <w:sz w:val="30"/>
        </w:rPr>
      </w:pPr>
    </w:p>
    <w:p w14:paraId="2178B789">
      <w:pPr>
        <w:tabs>
          <w:tab w:val="left" w:pos="2472"/>
        </w:tabs>
        <w:snapToGrid w:val="0"/>
        <w:spacing w:before="120" w:line="312" w:lineRule="auto"/>
        <w:ind w:right="-87"/>
        <w:jc w:val="both"/>
        <w:rPr>
          <w:rFonts w:ascii="Times New Roman" w:hAnsi="Times New Roman" w:eastAsia="黑体" w:cs="Times New Roman"/>
          <w:color w:val="auto"/>
          <w:sz w:val="30"/>
        </w:rPr>
      </w:pPr>
    </w:p>
    <w:p w14:paraId="3577A43E">
      <w:pPr>
        <w:tabs>
          <w:tab w:val="left" w:pos="2472"/>
        </w:tabs>
        <w:snapToGrid w:val="0"/>
        <w:spacing w:before="120" w:line="312" w:lineRule="auto"/>
        <w:ind w:right="-87"/>
        <w:jc w:val="center"/>
        <w:rPr>
          <w:rFonts w:ascii="Times New Roman" w:hAnsi="Times New Roman" w:eastAsia="黑体" w:cs="Times New Roman"/>
          <w:color w:val="auto"/>
          <w:sz w:val="30"/>
        </w:rPr>
      </w:pPr>
      <w:r>
        <w:rPr>
          <w:rFonts w:hint="eastAsia" w:ascii="Times New Roman" w:hAnsi="Times New Roman" w:eastAsia="黑体" w:cs="Times New Roman"/>
          <w:color w:val="auto"/>
          <w:sz w:val="30"/>
        </w:rPr>
        <w:t>第六章　投标文件格式</w:t>
      </w:r>
    </w:p>
    <w:p w14:paraId="665D6847">
      <w:pPr>
        <w:snapToGrid w:val="0"/>
        <w:spacing w:beforeLines="50" w:line="312" w:lineRule="auto"/>
        <w:ind w:right="0"/>
        <w:rPr>
          <w:rFonts w:hint="eastAsia" w:ascii="Times New Roman" w:hAnsi="Times New Roman" w:eastAsia="宋体" w:cs="Times New Roman"/>
          <w:b/>
          <w:color w:val="auto"/>
          <w:sz w:val="28"/>
          <w:szCs w:val="28"/>
        </w:rPr>
      </w:pPr>
    </w:p>
    <w:p w14:paraId="28B3A9D4">
      <w:pPr>
        <w:snapToGrid w:val="0"/>
        <w:spacing w:beforeLines="50" w:line="312" w:lineRule="auto"/>
        <w:ind w:right="0"/>
        <w:rPr>
          <w:rFonts w:hint="eastAsia"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一、备份文件包装封面（格式供参考）</w:t>
      </w:r>
    </w:p>
    <w:p w14:paraId="3B81F765">
      <w:pPr>
        <w:snapToGrid w:val="0"/>
        <w:spacing w:line="360" w:lineRule="auto"/>
        <w:ind w:right="-85"/>
        <w:jc w:val="center"/>
        <w:rPr>
          <w:rFonts w:ascii="Times New Roman" w:hAnsi="Times New Roman" w:eastAsia="宋体" w:cs="Times New Roman"/>
          <w:color w:val="auto"/>
          <w:sz w:val="24"/>
        </w:rPr>
      </w:pPr>
    </w:p>
    <w:p w14:paraId="45EF1BD9">
      <w:pPr>
        <w:snapToGrid w:val="0"/>
        <w:spacing w:line="360" w:lineRule="auto"/>
        <w:ind w:right="-85"/>
        <w:jc w:val="center"/>
        <w:rPr>
          <w:rFonts w:ascii="Times New Roman" w:hAnsi="Times New Roman" w:eastAsia="宋体" w:cs="Times New Roman"/>
          <w:color w:val="auto"/>
          <w:sz w:val="24"/>
        </w:rPr>
      </w:pPr>
    </w:p>
    <w:p w14:paraId="739ED457">
      <w:pPr>
        <w:snapToGrid w:val="0"/>
        <w:spacing w:line="360" w:lineRule="auto"/>
        <w:ind w:right="-85"/>
        <w:jc w:val="center"/>
        <w:rPr>
          <w:rFonts w:ascii="Times New Roman" w:hAnsi="Times New Roman" w:eastAsia="宋体" w:cs="Times New Roman"/>
          <w:color w:val="auto"/>
          <w:sz w:val="24"/>
        </w:rPr>
      </w:pPr>
    </w:p>
    <w:p w14:paraId="4CF000D9">
      <w:pPr>
        <w:snapToGrid w:val="0"/>
        <w:spacing w:line="360" w:lineRule="auto"/>
        <w:ind w:right="-85"/>
        <w:jc w:val="center"/>
        <w:rPr>
          <w:rFonts w:ascii="Times New Roman" w:hAnsi="Times New Roman" w:eastAsia="宋体" w:cs="Times New Roman"/>
          <w:b/>
          <w:color w:val="auto"/>
          <w:sz w:val="44"/>
        </w:rPr>
      </w:pPr>
      <w:r>
        <w:rPr>
          <w:rFonts w:hint="eastAsia" w:ascii="Times New Roman" w:hAnsi="Times New Roman" w:eastAsia="宋体" w:cs="Times New Roman"/>
          <w:b/>
          <w:color w:val="auto"/>
          <w:sz w:val="44"/>
        </w:rPr>
        <w:t>投标文件</w:t>
      </w:r>
    </w:p>
    <w:p w14:paraId="33CF3656">
      <w:pPr>
        <w:snapToGrid w:val="0"/>
        <w:spacing w:line="360" w:lineRule="auto"/>
        <w:ind w:right="-85"/>
        <w:rPr>
          <w:rFonts w:ascii="Times New Roman" w:hAnsi="Times New Roman" w:eastAsia="宋体" w:cs="Times New Roman"/>
          <w:color w:val="auto"/>
          <w:sz w:val="24"/>
        </w:rPr>
      </w:pPr>
    </w:p>
    <w:p w14:paraId="61C9AAA8">
      <w:pPr>
        <w:snapToGrid w:val="0"/>
        <w:spacing w:line="360" w:lineRule="auto"/>
        <w:ind w:right="-85" w:firstLine="1124" w:firstLineChars="400"/>
        <w:rPr>
          <w:rFonts w:ascii="Times New Roman" w:hAnsi="Times New Roman" w:eastAsia="宋体" w:cs="Times New Roman"/>
          <w:b/>
          <w:color w:val="auto"/>
          <w:sz w:val="28"/>
        </w:rPr>
      </w:pPr>
      <w:r>
        <w:rPr>
          <w:rFonts w:hint="eastAsia" w:ascii="Times New Roman" w:hAnsi="Times New Roman" w:eastAsia="宋体" w:cs="Times New Roman"/>
          <w:b/>
          <w:color w:val="auto"/>
          <w:sz w:val="28"/>
        </w:rPr>
        <w:t>项目名称：</w:t>
      </w:r>
    </w:p>
    <w:p w14:paraId="2AF3FCAC">
      <w:pPr>
        <w:snapToGrid w:val="0"/>
        <w:spacing w:line="360" w:lineRule="auto"/>
        <w:ind w:right="-85" w:firstLine="1113" w:firstLineChars="39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项目编号：</w:t>
      </w:r>
    </w:p>
    <w:p w14:paraId="5FE71EC5">
      <w:pPr>
        <w:snapToGrid w:val="0"/>
        <w:spacing w:line="360" w:lineRule="auto"/>
        <w:ind w:right="-85" w:firstLine="1169" w:firstLineChars="416"/>
        <w:rPr>
          <w:rFonts w:ascii="Times New Roman" w:hAnsi="Times New Roman" w:eastAsia="宋体" w:cs="Times New Roman"/>
          <w:b/>
          <w:color w:val="auto"/>
          <w:sz w:val="28"/>
        </w:rPr>
      </w:pPr>
      <w:r>
        <w:rPr>
          <w:rFonts w:hint="eastAsia" w:ascii="Times New Roman" w:hAnsi="Times New Roman" w:eastAsia="宋体" w:cs="Times New Roman"/>
          <w:b/>
          <w:color w:val="auto"/>
          <w:sz w:val="28"/>
        </w:rPr>
        <w:t>投标人名称：</w:t>
      </w:r>
      <w:r>
        <w:rPr>
          <w:rFonts w:hint="eastAsia" w:ascii="Times New Roman" w:hAnsi="Times New Roman" w:eastAsia="宋体" w:cs="Times New Roman"/>
          <w:b/>
          <w:color w:val="auto"/>
          <w:sz w:val="28"/>
          <w:u w:val="single"/>
        </w:rPr>
        <w:t>（</w:t>
      </w:r>
      <w:r>
        <w:rPr>
          <w:rFonts w:hint="eastAsia" w:ascii="Times New Roman" w:hAnsi="Times New Roman" w:eastAsia="宋体" w:cs="Times New Roman"/>
          <w:b/>
          <w:color w:val="auto"/>
          <w:sz w:val="28"/>
        </w:rPr>
        <w:t>加盖公章）</w:t>
      </w:r>
    </w:p>
    <w:p w14:paraId="7A7D3890">
      <w:pPr>
        <w:snapToGrid w:val="0"/>
        <w:spacing w:line="360" w:lineRule="auto"/>
        <w:ind w:right="-85" w:firstLine="1169" w:firstLineChars="416"/>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投标人地址：</w:t>
      </w:r>
    </w:p>
    <w:p w14:paraId="0983CEDE">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投标联系人：电话</w:t>
      </w:r>
    </w:p>
    <w:p w14:paraId="7C38616F">
      <w:pPr>
        <w:snapToGrid w:val="0"/>
        <w:spacing w:line="360" w:lineRule="auto"/>
        <w:ind w:right="-85" w:firstLine="1124" w:firstLineChars="400"/>
        <w:rPr>
          <w:rFonts w:ascii="Times New Roman" w:hAnsi="Times New Roman" w:eastAsia="宋体" w:cs="Times New Roman"/>
          <w:b/>
          <w:color w:val="auto"/>
          <w:sz w:val="28"/>
          <w:u w:val="single"/>
        </w:rPr>
      </w:pPr>
      <w:r>
        <w:rPr>
          <w:rFonts w:hint="eastAsia" w:ascii="Times New Roman" w:hAnsi="Times New Roman" w:eastAsia="宋体" w:cs="Times New Roman"/>
          <w:b/>
          <w:color w:val="auto"/>
          <w:sz w:val="28"/>
        </w:rPr>
        <w:t>启封时间：</w:t>
      </w:r>
      <w:r>
        <w:rPr>
          <w:rFonts w:hint="eastAsia" w:ascii="Times New Roman" w:hAnsi="Times New Roman" w:eastAsia="宋体" w:cs="Times New Roman"/>
          <w:b/>
          <w:color w:val="auto"/>
          <w:sz w:val="28"/>
          <w:u w:val="single"/>
        </w:rPr>
        <w:t>在</w:t>
      </w:r>
      <w:r>
        <w:rPr>
          <w:rFonts w:ascii="Times New Roman" w:hAnsi="Times New Roman" w:eastAsia="宋体" w:cs="Times New Roman"/>
          <w:b/>
          <w:color w:val="auto"/>
          <w:sz w:val="28"/>
          <w:u w:val="single"/>
        </w:rPr>
        <w:t>20</w:t>
      </w:r>
      <w:r>
        <w:rPr>
          <w:rFonts w:hint="eastAsia" w:ascii="Times New Roman" w:hAnsi="Times New Roman" w:eastAsia="宋体" w:cs="Times New Roman"/>
          <w:b/>
          <w:color w:val="auto"/>
          <w:sz w:val="28"/>
          <w:u w:val="single"/>
        </w:rPr>
        <w:t>年月日时分之前不得启封</w:t>
      </w:r>
    </w:p>
    <w:p w14:paraId="4FED1D6A">
      <w:pPr>
        <w:snapToGrid w:val="0"/>
        <w:spacing w:line="360" w:lineRule="auto"/>
        <w:ind w:right="-85" w:firstLine="4080" w:firstLineChars="1700"/>
        <w:rPr>
          <w:rFonts w:ascii="Times New Roman" w:hAnsi="Times New Roman" w:eastAsia="宋体" w:cs="Times New Roman"/>
          <w:color w:val="auto"/>
          <w:sz w:val="24"/>
        </w:rPr>
      </w:pPr>
    </w:p>
    <w:p w14:paraId="4D316358">
      <w:pPr>
        <w:snapToGrid w:val="0"/>
        <w:spacing w:line="360" w:lineRule="auto"/>
        <w:ind w:right="-85" w:firstLine="645"/>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rPr>
        <w:t>年月日</w:t>
      </w:r>
    </w:p>
    <w:p w14:paraId="410E6F75">
      <w:pPr>
        <w:snapToGrid w:val="0"/>
        <w:spacing w:line="360" w:lineRule="auto"/>
        <w:ind w:right="-85"/>
        <w:outlineLvl w:val="1"/>
        <w:rPr>
          <w:rFonts w:ascii="Times New Roman" w:hAnsi="Times New Roman" w:eastAsia="宋体" w:cs="Times New Roman"/>
          <w:color w:val="auto"/>
          <w:sz w:val="24"/>
          <w:u w:val="single"/>
        </w:rPr>
      </w:pPr>
    </w:p>
    <w:p w14:paraId="2E131260">
      <w:pPr>
        <w:snapToGrid w:val="0"/>
        <w:spacing w:beforeLines="50" w:line="312" w:lineRule="auto"/>
        <w:rPr>
          <w:rFonts w:ascii="Times New Roman" w:hAnsi="Times New Roman" w:eastAsia="宋体" w:cs="Times New Roman"/>
          <w:b/>
          <w:color w:val="auto"/>
          <w:sz w:val="32"/>
        </w:rPr>
      </w:pPr>
    </w:p>
    <w:p w14:paraId="163A67C4">
      <w:pPr>
        <w:snapToGrid w:val="0"/>
        <w:spacing w:beforeLines="50" w:line="312" w:lineRule="auto"/>
        <w:rPr>
          <w:rFonts w:ascii="Times New Roman" w:hAnsi="Times New Roman" w:eastAsia="宋体" w:cs="Times New Roman"/>
          <w:b/>
          <w:color w:val="auto"/>
          <w:sz w:val="32"/>
        </w:rPr>
      </w:pPr>
    </w:p>
    <w:p w14:paraId="1973A601">
      <w:pPr>
        <w:snapToGrid w:val="0"/>
        <w:spacing w:beforeLines="50" w:line="312" w:lineRule="auto"/>
        <w:rPr>
          <w:rFonts w:ascii="Times New Roman" w:hAnsi="Times New Roman" w:eastAsia="宋体" w:cs="Times New Roman"/>
          <w:b/>
          <w:color w:val="auto"/>
          <w:sz w:val="32"/>
        </w:rPr>
      </w:pPr>
    </w:p>
    <w:p w14:paraId="1097FD4B">
      <w:pPr>
        <w:snapToGrid w:val="0"/>
        <w:spacing w:beforeLines="50" w:line="312" w:lineRule="auto"/>
        <w:rPr>
          <w:rFonts w:ascii="Times New Roman" w:hAnsi="Times New Roman" w:eastAsia="宋体" w:cs="Times New Roman"/>
          <w:b/>
          <w:color w:val="auto"/>
          <w:sz w:val="32"/>
        </w:rPr>
      </w:pPr>
    </w:p>
    <w:p w14:paraId="17372511">
      <w:pPr>
        <w:snapToGrid w:val="0"/>
        <w:spacing w:beforeLines="50" w:line="312" w:lineRule="auto"/>
        <w:rPr>
          <w:rFonts w:ascii="Times New Roman" w:hAnsi="Times New Roman" w:eastAsia="宋体" w:cs="Times New Roman"/>
          <w:b/>
          <w:color w:val="auto"/>
          <w:sz w:val="32"/>
        </w:rPr>
      </w:pPr>
    </w:p>
    <w:p w14:paraId="4B527BC2">
      <w:pPr>
        <w:snapToGrid w:val="0"/>
        <w:spacing w:beforeLines="50" w:line="312" w:lineRule="auto"/>
        <w:rPr>
          <w:rFonts w:ascii="Times New Roman" w:hAnsi="Times New Roman" w:eastAsia="宋体" w:cs="Times New Roman"/>
          <w:b/>
          <w:color w:val="auto"/>
          <w:sz w:val="32"/>
        </w:rPr>
      </w:pPr>
    </w:p>
    <w:p w14:paraId="2842082E">
      <w:pPr>
        <w:snapToGrid w:val="0"/>
        <w:spacing w:beforeLines="50" w:line="312" w:lineRule="auto"/>
        <w:rPr>
          <w:rFonts w:ascii="Times New Roman" w:hAnsi="Times New Roman" w:eastAsia="宋体" w:cs="Times New Roman"/>
          <w:b/>
          <w:color w:val="auto"/>
          <w:sz w:val="28"/>
          <w:szCs w:val="28"/>
        </w:rPr>
      </w:pPr>
    </w:p>
    <w:p w14:paraId="65F3DB1B">
      <w:pPr>
        <w:snapToGrid w:val="0"/>
        <w:spacing w:beforeLines="50" w:line="312" w:lineRule="auto"/>
        <w:rPr>
          <w:rFonts w:ascii="Times New Roman" w:hAnsi="Times New Roman" w:eastAsia="宋体" w:cs="Times New Roman"/>
          <w:b/>
          <w:color w:val="auto"/>
          <w:sz w:val="28"/>
          <w:szCs w:val="28"/>
        </w:rPr>
      </w:pPr>
    </w:p>
    <w:p w14:paraId="56B88EE8">
      <w:pPr>
        <w:snapToGrid w:val="0"/>
        <w:spacing w:beforeLines="50" w:line="312" w:lineRule="auto"/>
        <w:rPr>
          <w:rFonts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rPr>
        <w:t>二、</w:t>
      </w:r>
    </w:p>
    <w:p w14:paraId="11B5741B">
      <w:pPr>
        <w:snapToGrid w:val="0"/>
        <w:spacing w:beforeLines="50" w:line="312" w:lineRule="auto"/>
        <w:ind w:firstLine="3678" w:firstLineChars="1145"/>
        <w:rPr>
          <w:rFonts w:ascii="Times New Roman" w:hAnsi="Times New Roman" w:eastAsia="宋体" w:cs="Times New Roman"/>
          <w:b/>
          <w:color w:val="auto"/>
          <w:sz w:val="32"/>
        </w:rPr>
      </w:pPr>
      <w:r>
        <w:rPr>
          <w:rFonts w:hint="eastAsia" w:ascii="Times New Roman" w:hAnsi="Times New Roman" w:eastAsia="宋体" w:cs="Times New Roman"/>
          <w:b/>
          <w:color w:val="auto"/>
          <w:sz w:val="32"/>
        </w:rPr>
        <w:t>开标一览表</w:t>
      </w:r>
    </w:p>
    <w:p w14:paraId="6EC2F49E">
      <w:pPr>
        <w:spacing w:line="360" w:lineRule="auto"/>
        <w:rPr>
          <w:rFonts w:ascii="Times New Roman" w:hAnsi="Times New Roman" w:eastAsia="宋体" w:cs="Times New Roman"/>
          <w:b/>
          <w:color w:val="auto"/>
          <w:sz w:val="24"/>
          <w:szCs w:val="24"/>
        </w:rPr>
      </w:pPr>
    </w:p>
    <w:p w14:paraId="7FEAF2AE">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项目名称：</w:t>
      </w:r>
    </w:p>
    <w:p w14:paraId="08763E10">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项目编号：</w:t>
      </w:r>
    </w:p>
    <w:p w14:paraId="239218BE">
      <w:pPr>
        <w:spacing w:after="120"/>
        <w:ind w:firstLine="7350" w:firstLineChars="3500"/>
        <w:rPr>
          <w:rFonts w:ascii="Times New Roman" w:hAnsi="Calibri" w:eastAsia="宋体" w:cs="Times New Roman"/>
          <w:color w:val="auto"/>
          <w:kern w:val="0"/>
        </w:rPr>
      </w:pPr>
      <w:r>
        <w:rPr>
          <w:rFonts w:hint="eastAsia" w:ascii="Times New Roman" w:hAnsi="Times New Roman" w:eastAsia="宋体" w:cs="Times New Roman"/>
          <w:color w:val="auto"/>
          <w:kern w:val="0"/>
          <w:szCs w:val="21"/>
        </w:rPr>
        <w:t>单位：元</w:t>
      </w:r>
    </w:p>
    <w:tbl>
      <w:tblPr>
        <w:tblStyle w:val="9"/>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435"/>
        <w:gridCol w:w="1735"/>
        <w:gridCol w:w="1200"/>
        <w:gridCol w:w="2285"/>
        <w:gridCol w:w="992"/>
      </w:tblGrid>
      <w:tr w14:paraId="21AE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1CCA3430">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序号</w:t>
            </w:r>
          </w:p>
        </w:tc>
        <w:tc>
          <w:tcPr>
            <w:tcW w:w="2435" w:type="dxa"/>
            <w:tcBorders>
              <w:top w:val="single" w:color="000000" w:sz="4" w:space="0"/>
              <w:left w:val="single" w:color="000000" w:sz="4" w:space="0"/>
              <w:bottom w:val="single" w:color="000000" w:sz="4" w:space="0"/>
              <w:right w:val="single" w:color="auto" w:sz="4" w:space="0"/>
            </w:tcBorders>
            <w:vAlign w:val="center"/>
          </w:tcPr>
          <w:p w14:paraId="5FDE8BD9">
            <w:pPr>
              <w:jc w:val="center"/>
              <w:rPr>
                <w:rFonts w:ascii="宋体" w:hAnsi="宋体" w:eastAsia="宋体" w:cs="仿宋_GB2312"/>
                <w:b/>
                <w:bCs/>
                <w:color w:val="auto"/>
                <w:szCs w:val="21"/>
              </w:rPr>
            </w:pPr>
            <w:r>
              <w:rPr>
                <w:rFonts w:hint="eastAsia" w:ascii="宋体" w:hAnsi="宋体" w:eastAsia="宋体" w:cs="仿宋_GB2312"/>
                <w:b/>
                <w:bCs/>
                <w:color w:val="auto"/>
                <w:szCs w:val="21"/>
              </w:rPr>
              <w:t>项目名称</w:t>
            </w:r>
          </w:p>
        </w:tc>
        <w:tc>
          <w:tcPr>
            <w:tcW w:w="1735" w:type="dxa"/>
            <w:tcBorders>
              <w:top w:val="single" w:color="000000" w:sz="4" w:space="0"/>
              <w:left w:val="single" w:color="auto" w:sz="4" w:space="0"/>
              <w:bottom w:val="single" w:color="000000" w:sz="4" w:space="0"/>
              <w:right w:val="single" w:color="auto" w:sz="4" w:space="0"/>
            </w:tcBorders>
            <w:vAlign w:val="center"/>
          </w:tcPr>
          <w:p w14:paraId="31CE8E49">
            <w:pPr>
              <w:jc w:val="center"/>
              <w:rPr>
                <w:rFonts w:hint="default"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单价</w:t>
            </w:r>
          </w:p>
        </w:tc>
        <w:tc>
          <w:tcPr>
            <w:tcW w:w="1200" w:type="dxa"/>
            <w:tcBorders>
              <w:top w:val="single" w:color="000000" w:sz="4" w:space="0"/>
              <w:left w:val="single" w:color="auto" w:sz="4" w:space="0"/>
              <w:bottom w:val="single" w:color="000000" w:sz="4" w:space="0"/>
              <w:right w:val="single" w:color="auto" w:sz="4" w:space="0"/>
            </w:tcBorders>
            <w:vAlign w:val="center"/>
          </w:tcPr>
          <w:p w14:paraId="2A02473D">
            <w:pPr>
              <w:jc w:val="center"/>
              <w:rPr>
                <w:rFonts w:hint="default"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数量</w:t>
            </w:r>
          </w:p>
        </w:tc>
        <w:tc>
          <w:tcPr>
            <w:tcW w:w="2285" w:type="dxa"/>
            <w:tcBorders>
              <w:top w:val="single" w:color="000000" w:sz="4" w:space="0"/>
              <w:left w:val="single" w:color="auto" w:sz="4" w:space="0"/>
              <w:bottom w:val="single" w:color="000000" w:sz="4" w:space="0"/>
              <w:right w:val="single" w:color="000000" w:sz="4" w:space="0"/>
            </w:tcBorders>
            <w:vAlign w:val="center"/>
          </w:tcPr>
          <w:p w14:paraId="77878B8B">
            <w:pPr>
              <w:jc w:val="center"/>
              <w:rPr>
                <w:rFonts w:hint="default" w:ascii="宋体" w:hAnsi="宋体" w:eastAsia="宋体" w:cs="仿宋_GB2312"/>
                <w:b/>
                <w:bCs/>
                <w:color w:val="auto"/>
                <w:szCs w:val="21"/>
                <w:lang w:val="en-US" w:eastAsia="zh-CN"/>
              </w:rPr>
            </w:pPr>
            <w:r>
              <w:rPr>
                <w:rFonts w:hint="eastAsia" w:ascii="宋体" w:hAnsi="宋体" w:eastAsia="宋体" w:cs="仿宋_GB2312"/>
                <w:b/>
                <w:bCs/>
                <w:color w:val="auto"/>
                <w:szCs w:val="21"/>
                <w:lang w:val="en-US" w:eastAsia="zh-CN"/>
              </w:rPr>
              <w:t>投标报价</w:t>
            </w:r>
          </w:p>
        </w:tc>
        <w:tc>
          <w:tcPr>
            <w:tcW w:w="992" w:type="dxa"/>
            <w:tcBorders>
              <w:top w:val="single" w:color="000000" w:sz="4" w:space="0"/>
              <w:left w:val="single" w:color="000000" w:sz="4" w:space="0"/>
              <w:bottom w:val="single" w:color="000000" w:sz="4" w:space="0"/>
              <w:right w:val="single" w:color="000000" w:sz="4" w:space="0"/>
            </w:tcBorders>
            <w:vAlign w:val="center"/>
          </w:tcPr>
          <w:p w14:paraId="3248CB3A">
            <w:pPr>
              <w:spacing w:line="360" w:lineRule="auto"/>
              <w:jc w:val="center"/>
              <w:rPr>
                <w:rFonts w:ascii="宋体" w:hAnsi="宋体" w:eastAsia="宋体" w:cs="仿宋_GB2312"/>
                <w:b/>
                <w:bCs/>
                <w:color w:val="auto"/>
                <w:szCs w:val="21"/>
              </w:rPr>
            </w:pPr>
            <w:r>
              <w:rPr>
                <w:rFonts w:hint="eastAsia" w:ascii="宋体" w:hAnsi="宋体" w:eastAsia="宋体" w:cs="仿宋_GB2312"/>
                <w:b/>
                <w:bCs/>
                <w:color w:val="auto"/>
                <w:szCs w:val="21"/>
              </w:rPr>
              <w:t>备注</w:t>
            </w:r>
          </w:p>
        </w:tc>
      </w:tr>
      <w:tr w14:paraId="3B56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71E33CD">
            <w:pPr>
              <w:spacing w:line="360" w:lineRule="auto"/>
              <w:jc w:val="center"/>
              <w:rPr>
                <w:rFonts w:ascii="宋体" w:hAnsi="宋体" w:eastAsia="宋体" w:cs="仿宋_GB2312"/>
                <w:color w:val="auto"/>
                <w:szCs w:val="21"/>
              </w:rPr>
            </w:pPr>
          </w:p>
        </w:tc>
        <w:tc>
          <w:tcPr>
            <w:tcW w:w="2435" w:type="dxa"/>
            <w:tcBorders>
              <w:left w:val="single" w:color="000000" w:sz="4" w:space="0"/>
              <w:bottom w:val="single" w:color="000000" w:sz="4" w:space="0"/>
              <w:right w:val="single" w:color="auto" w:sz="4" w:space="0"/>
            </w:tcBorders>
            <w:vAlign w:val="center"/>
          </w:tcPr>
          <w:p w14:paraId="747B1109">
            <w:pPr>
              <w:spacing w:line="360" w:lineRule="auto"/>
              <w:jc w:val="center"/>
              <w:rPr>
                <w:rFonts w:ascii="宋体" w:hAnsi="宋体" w:eastAsia="宋体" w:cs="仿宋_GB2312"/>
                <w:color w:val="auto"/>
                <w:szCs w:val="21"/>
              </w:rPr>
            </w:pPr>
          </w:p>
        </w:tc>
        <w:tc>
          <w:tcPr>
            <w:tcW w:w="1735" w:type="dxa"/>
            <w:tcBorders>
              <w:top w:val="single" w:color="000000" w:sz="4" w:space="0"/>
              <w:left w:val="single" w:color="auto" w:sz="4" w:space="0"/>
              <w:bottom w:val="single" w:color="000000" w:sz="4" w:space="0"/>
              <w:right w:val="single" w:color="auto" w:sz="4" w:space="0"/>
            </w:tcBorders>
            <w:vAlign w:val="center"/>
          </w:tcPr>
          <w:p w14:paraId="22296285">
            <w:pPr>
              <w:spacing w:line="360" w:lineRule="auto"/>
              <w:jc w:val="center"/>
              <w:rPr>
                <w:rFonts w:ascii="宋体" w:hAnsi="宋体" w:eastAsia="宋体" w:cs="仿宋_GB2312"/>
                <w:color w:val="auto"/>
                <w:szCs w:val="21"/>
              </w:rPr>
            </w:pPr>
          </w:p>
        </w:tc>
        <w:tc>
          <w:tcPr>
            <w:tcW w:w="1200" w:type="dxa"/>
            <w:tcBorders>
              <w:top w:val="single" w:color="000000" w:sz="4" w:space="0"/>
              <w:left w:val="single" w:color="auto" w:sz="4" w:space="0"/>
              <w:bottom w:val="single" w:color="000000" w:sz="4" w:space="0"/>
              <w:right w:val="single" w:color="auto" w:sz="4" w:space="0"/>
            </w:tcBorders>
            <w:vAlign w:val="center"/>
          </w:tcPr>
          <w:p w14:paraId="69E4E92D">
            <w:pPr>
              <w:spacing w:line="360" w:lineRule="auto"/>
              <w:jc w:val="center"/>
              <w:rPr>
                <w:rFonts w:ascii="宋体" w:hAnsi="宋体" w:eastAsia="宋体" w:cs="仿宋_GB2312"/>
                <w:color w:val="auto"/>
                <w:szCs w:val="21"/>
              </w:rPr>
            </w:pPr>
          </w:p>
        </w:tc>
        <w:tc>
          <w:tcPr>
            <w:tcW w:w="2285" w:type="dxa"/>
            <w:tcBorders>
              <w:top w:val="single" w:color="000000" w:sz="4" w:space="0"/>
              <w:left w:val="single" w:color="auto" w:sz="4" w:space="0"/>
              <w:bottom w:val="single" w:color="000000" w:sz="4" w:space="0"/>
              <w:right w:val="single" w:color="000000" w:sz="4" w:space="0"/>
            </w:tcBorders>
            <w:vAlign w:val="center"/>
          </w:tcPr>
          <w:p w14:paraId="0938DB65">
            <w:pPr>
              <w:spacing w:line="360" w:lineRule="auto"/>
              <w:jc w:val="center"/>
              <w:rPr>
                <w:rFonts w:ascii="宋体" w:hAnsi="宋体" w:eastAsia="宋体" w:cs="仿宋_GB2312"/>
                <w:color w:val="auto"/>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984360F">
            <w:pPr>
              <w:spacing w:line="360" w:lineRule="auto"/>
              <w:jc w:val="center"/>
              <w:rPr>
                <w:rFonts w:ascii="宋体" w:hAnsi="宋体" w:eastAsia="宋体" w:cs="仿宋_GB2312"/>
                <w:color w:val="auto"/>
                <w:szCs w:val="21"/>
              </w:rPr>
            </w:pPr>
          </w:p>
        </w:tc>
      </w:tr>
      <w:tr w14:paraId="7927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tcPr>
          <w:p w14:paraId="32F32DC8">
            <w:pPr>
              <w:spacing w:line="360" w:lineRule="auto"/>
              <w:jc w:val="center"/>
              <w:rPr>
                <w:rFonts w:ascii="宋体" w:hAnsi="宋体" w:eastAsia="宋体" w:cs="仿宋_GB2312"/>
                <w:color w:val="auto"/>
                <w:szCs w:val="21"/>
              </w:rPr>
            </w:pPr>
            <w:r>
              <w:rPr>
                <w:rFonts w:hint="eastAsia" w:ascii="宋体" w:hAnsi="宋体" w:eastAsia="宋体" w:cs="仿宋_GB2312"/>
                <w:color w:val="auto"/>
                <w:szCs w:val="21"/>
              </w:rPr>
              <w:t>合计</w:t>
            </w:r>
          </w:p>
        </w:tc>
        <w:tc>
          <w:tcPr>
            <w:tcW w:w="8647" w:type="dxa"/>
            <w:gridSpan w:val="5"/>
            <w:tcBorders>
              <w:top w:val="single" w:color="000000" w:sz="4" w:space="0"/>
              <w:left w:val="single" w:color="000000" w:sz="4" w:space="0"/>
              <w:bottom w:val="single" w:color="000000" w:sz="4" w:space="0"/>
              <w:right w:val="single" w:color="000000" w:sz="4" w:space="0"/>
            </w:tcBorders>
          </w:tcPr>
          <w:p w14:paraId="7C13C598">
            <w:pPr>
              <w:spacing w:line="360" w:lineRule="auto"/>
              <w:rPr>
                <w:rFonts w:ascii="宋体" w:hAnsi="宋体" w:eastAsia="宋体" w:cs="仿宋_GB2312"/>
                <w:color w:val="auto"/>
                <w:szCs w:val="21"/>
              </w:rPr>
            </w:pPr>
            <w:r>
              <w:rPr>
                <w:rFonts w:hint="eastAsia" w:ascii="宋体" w:hAnsi="宋体" w:eastAsia="宋体" w:cs="仿宋_GB2312"/>
                <w:color w:val="auto"/>
                <w:szCs w:val="21"/>
              </w:rPr>
              <w:t>大写</w:t>
            </w:r>
          </w:p>
        </w:tc>
      </w:tr>
    </w:tbl>
    <w:p w14:paraId="448B8BDC">
      <w:pPr>
        <w:snapToGrid w:val="0"/>
        <w:spacing w:line="360" w:lineRule="auto"/>
        <w:ind w:right="-340"/>
        <w:rPr>
          <w:rFonts w:ascii="Times New Roman" w:hAnsi="Times New Roman" w:eastAsia="宋体" w:cs="Times New Roman"/>
          <w:color w:val="auto"/>
        </w:rPr>
      </w:pPr>
    </w:p>
    <w:p w14:paraId="35D0071A">
      <w:pPr>
        <w:snapToGrid w:val="0"/>
        <w:spacing w:line="360" w:lineRule="auto"/>
        <w:ind w:right="-340"/>
        <w:rPr>
          <w:rFonts w:ascii="Times New Roman" w:hAnsi="Times New Roman" w:eastAsia="宋体" w:cs="Times New Roman"/>
          <w:color w:val="auto"/>
        </w:rPr>
      </w:pPr>
    </w:p>
    <w:p w14:paraId="6336BE79">
      <w:pPr>
        <w:snapToGrid w:val="0"/>
        <w:spacing w:line="360" w:lineRule="auto"/>
        <w:ind w:right="-340"/>
        <w:rPr>
          <w:rFonts w:ascii="Times New Roman" w:hAnsi="Times New Roman" w:eastAsia="宋体" w:cs="Times New Roman"/>
          <w:color w:val="auto"/>
        </w:rPr>
      </w:pPr>
      <w:r>
        <w:rPr>
          <w:rFonts w:hint="eastAsia" w:ascii="Times New Roman" w:hAnsi="Times New Roman" w:eastAsia="宋体" w:cs="Times New Roman"/>
          <w:color w:val="auto"/>
        </w:rPr>
        <w:t>投标人名称（盖章）：日期：年月日</w:t>
      </w:r>
    </w:p>
    <w:p w14:paraId="5408C64E">
      <w:pPr>
        <w:snapToGrid w:val="0"/>
        <w:spacing w:before="50" w:after="50"/>
        <w:rPr>
          <w:rFonts w:ascii="Times New Roman" w:hAnsi="Times New Roman" w:eastAsia="宋体" w:cs="Times New Roman"/>
          <w:color w:val="auto"/>
          <w:spacing w:val="20"/>
          <w:u w:val="single"/>
        </w:rPr>
      </w:pPr>
    </w:p>
    <w:p w14:paraId="6E22CAF1">
      <w:pPr>
        <w:spacing w:after="120"/>
        <w:rPr>
          <w:rFonts w:ascii="Times New Roman" w:hAnsi="Times New Roman" w:eastAsia="宋体" w:cs="Times New Roman"/>
          <w:color w:val="auto"/>
        </w:rPr>
      </w:pPr>
    </w:p>
    <w:p w14:paraId="7003DD44">
      <w:pPr>
        <w:snapToGrid w:val="0"/>
        <w:spacing w:before="120" w:line="312" w:lineRule="auto"/>
        <w:ind w:right="-341"/>
        <w:jc w:val="center"/>
        <w:rPr>
          <w:rFonts w:ascii="Times New Roman" w:hAnsi="Times New Roman" w:eastAsia="宋体" w:cs="Times New Roman"/>
          <w:b/>
          <w:color w:val="auto"/>
          <w:sz w:val="32"/>
        </w:rPr>
      </w:pPr>
    </w:p>
    <w:p w14:paraId="7A4B27F0">
      <w:pPr>
        <w:snapToGrid w:val="0"/>
        <w:spacing w:before="120" w:line="312" w:lineRule="auto"/>
        <w:ind w:right="-341"/>
        <w:jc w:val="center"/>
        <w:rPr>
          <w:rFonts w:ascii="Times New Roman" w:hAnsi="Times New Roman" w:eastAsia="宋体" w:cs="Times New Roman"/>
          <w:b/>
          <w:color w:val="auto"/>
          <w:sz w:val="32"/>
        </w:rPr>
      </w:pPr>
    </w:p>
    <w:p w14:paraId="1B4E52F5">
      <w:pPr>
        <w:snapToGrid w:val="0"/>
        <w:spacing w:before="120" w:line="312" w:lineRule="auto"/>
        <w:ind w:right="-341"/>
        <w:rPr>
          <w:rFonts w:ascii="Times New Roman" w:hAnsi="Times New Roman" w:eastAsia="宋体" w:cs="Times New Roman"/>
          <w:b/>
          <w:color w:val="auto"/>
          <w:sz w:val="32"/>
        </w:rPr>
      </w:pPr>
    </w:p>
    <w:p w14:paraId="6F19498F">
      <w:pPr>
        <w:snapToGrid w:val="0"/>
        <w:spacing w:before="120" w:line="312" w:lineRule="auto"/>
        <w:ind w:right="-341"/>
        <w:jc w:val="center"/>
        <w:rPr>
          <w:rFonts w:ascii="Times New Roman" w:hAnsi="Times New Roman" w:eastAsia="宋体" w:cs="Times New Roman"/>
          <w:b/>
          <w:color w:val="auto"/>
          <w:sz w:val="32"/>
        </w:rPr>
      </w:pPr>
    </w:p>
    <w:p w14:paraId="0592B326">
      <w:pPr>
        <w:snapToGrid w:val="0"/>
        <w:spacing w:before="120" w:line="312" w:lineRule="auto"/>
        <w:ind w:right="-341"/>
        <w:jc w:val="center"/>
        <w:rPr>
          <w:rFonts w:ascii="Times New Roman" w:hAnsi="Times New Roman" w:eastAsia="宋体" w:cs="Times New Roman"/>
          <w:b/>
          <w:color w:val="auto"/>
          <w:sz w:val="32"/>
        </w:rPr>
      </w:pPr>
    </w:p>
    <w:p w14:paraId="18F4AE31">
      <w:pPr>
        <w:snapToGrid w:val="0"/>
        <w:spacing w:before="120" w:line="312" w:lineRule="auto"/>
        <w:ind w:right="-341"/>
        <w:jc w:val="center"/>
        <w:rPr>
          <w:rFonts w:ascii="Times New Roman" w:hAnsi="Times New Roman" w:eastAsia="宋体" w:cs="Times New Roman"/>
          <w:b/>
          <w:color w:val="auto"/>
          <w:sz w:val="32"/>
        </w:rPr>
      </w:pPr>
    </w:p>
    <w:p w14:paraId="34D1DE9A">
      <w:pPr>
        <w:snapToGrid w:val="0"/>
        <w:spacing w:before="120" w:line="312" w:lineRule="auto"/>
        <w:ind w:right="-341"/>
        <w:jc w:val="center"/>
        <w:rPr>
          <w:rFonts w:ascii="Times New Roman" w:hAnsi="Times New Roman" w:eastAsia="宋体" w:cs="Times New Roman"/>
          <w:b/>
          <w:color w:val="auto"/>
          <w:sz w:val="32"/>
        </w:rPr>
      </w:pPr>
    </w:p>
    <w:p w14:paraId="62B4A479">
      <w:pPr>
        <w:snapToGrid w:val="0"/>
        <w:spacing w:before="120" w:line="312" w:lineRule="auto"/>
        <w:ind w:right="-341"/>
        <w:jc w:val="center"/>
        <w:rPr>
          <w:rFonts w:ascii="Times New Roman" w:hAnsi="Times New Roman" w:eastAsia="宋体" w:cs="Times New Roman"/>
          <w:b/>
          <w:color w:val="auto"/>
          <w:sz w:val="32"/>
        </w:rPr>
      </w:pPr>
    </w:p>
    <w:p w14:paraId="545305B2">
      <w:pPr>
        <w:pStyle w:val="12"/>
        <w:ind w:firstLine="0" w:firstLineChars="0"/>
        <w:rPr>
          <w:rFonts w:ascii="Times New Roman" w:hAnsi="Times New Roman" w:eastAsia="宋体" w:cs="Times New Roman"/>
          <w:b/>
          <w:color w:val="auto"/>
          <w:sz w:val="32"/>
        </w:rPr>
      </w:pPr>
    </w:p>
    <w:p w14:paraId="7F83A5EC">
      <w:pPr>
        <w:pStyle w:val="12"/>
        <w:ind w:firstLine="0" w:firstLineChars="0"/>
        <w:rPr>
          <w:rFonts w:ascii="Times New Roman" w:hAnsi="Times New Roman" w:eastAsia="宋体" w:cs="Times New Roman"/>
          <w:b/>
          <w:color w:val="auto"/>
          <w:sz w:val="32"/>
        </w:rPr>
      </w:pPr>
    </w:p>
    <w:p w14:paraId="33B790BB">
      <w:pPr>
        <w:pStyle w:val="12"/>
        <w:ind w:firstLine="0" w:firstLineChars="0"/>
        <w:rPr>
          <w:rFonts w:ascii="Times New Roman" w:hAnsi="Times New Roman" w:eastAsia="宋体" w:cs="Times New Roman"/>
          <w:b/>
          <w:color w:val="auto"/>
          <w:sz w:val="32"/>
        </w:rPr>
      </w:pPr>
    </w:p>
    <w:p w14:paraId="2BE22D8F">
      <w:pPr>
        <w:pStyle w:val="12"/>
        <w:ind w:firstLine="0" w:firstLineChars="0"/>
        <w:rPr>
          <w:rFonts w:ascii="Times New Roman" w:hAnsi="Times New Roman" w:eastAsia="宋体" w:cs="Times New Roman"/>
          <w:b/>
          <w:color w:val="auto"/>
          <w:sz w:val="32"/>
        </w:rPr>
      </w:pPr>
    </w:p>
    <w:p w14:paraId="17410BC4">
      <w:pPr>
        <w:pStyle w:val="4"/>
        <w:rPr>
          <w:color w:val="auto"/>
        </w:rPr>
      </w:pPr>
    </w:p>
    <w:p w14:paraId="27FC23EB">
      <w:pPr>
        <w:snapToGrid w:val="0"/>
        <w:spacing w:before="120" w:line="312" w:lineRule="auto"/>
        <w:ind w:right="-341"/>
        <w:jc w:val="left"/>
        <w:rPr>
          <w:rFonts w:hint="eastAsia" w:ascii="Times New Roman" w:hAnsi="Times New Roman" w:eastAsia="宋体" w:cs="Times New Roman"/>
          <w:b/>
          <w:color w:val="auto"/>
          <w:sz w:val="28"/>
          <w:szCs w:val="21"/>
        </w:rPr>
      </w:pPr>
      <w:r>
        <w:rPr>
          <w:rFonts w:hint="eastAsia" w:ascii="Times New Roman" w:hAnsi="Times New Roman" w:eastAsia="宋体" w:cs="Times New Roman"/>
          <w:b/>
          <w:color w:val="auto"/>
          <w:sz w:val="28"/>
          <w:szCs w:val="21"/>
        </w:rPr>
        <w:t>三、</w:t>
      </w:r>
    </w:p>
    <w:p w14:paraId="546AADFA">
      <w:pPr>
        <w:snapToGrid w:val="0"/>
        <w:spacing w:before="120" w:line="312" w:lineRule="auto"/>
        <w:ind w:right="-341"/>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rPr>
        <w:t>投标报价明细表</w:t>
      </w:r>
    </w:p>
    <w:p w14:paraId="0DB92EB8">
      <w:pPr>
        <w:snapToGrid w:val="0"/>
        <w:rPr>
          <w:rFonts w:ascii="Times New Roman" w:hAnsi="Times New Roman" w:eastAsia="宋体" w:cs="Times New Roman"/>
          <w:b/>
          <w:color w:val="auto"/>
          <w:sz w:val="28"/>
        </w:rPr>
      </w:pPr>
    </w:p>
    <w:p w14:paraId="342C8558">
      <w:pPr>
        <w:snapToGrid w:val="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项目名称：</w:t>
      </w:r>
      <w:r>
        <w:rPr>
          <w:rFonts w:hint="eastAsia" w:ascii="Times New Roman" w:hAnsi="Times New Roman" w:eastAsia="宋体" w:cs="Times New Roman"/>
          <w:color w:val="auto"/>
          <w:szCs w:val="21"/>
          <w:lang w:val="en-US" w:eastAsia="zh-CN"/>
        </w:rPr>
        <w:t xml:space="preserve"> </w:t>
      </w:r>
    </w:p>
    <w:p w14:paraId="3DF771D6">
      <w:pPr>
        <w:snapToGrid w:val="0"/>
        <w:spacing w:beforeLines="50" w:after="120"/>
        <w:rPr>
          <w:rFonts w:ascii="Times New Roman" w:hAnsi="Times New Roman" w:eastAsia="宋体" w:cs="Times New Roman"/>
          <w:color w:val="auto"/>
          <w:szCs w:val="21"/>
        </w:rPr>
      </w:pPr>
      <w:r>
        <w:rPr>
          <w:rFonts w:hint="eastAsia" w:ascii="Times New Roman" w:hAnsi="Times New Roman" w:eastAsia="宋体" w:cs="Times New Roman"/>
          <w:color w:val="auto"/>
          <w:szCs w:val="21"/>
        </w:rPr>
        <w:t>项目编号：</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金额单位：人民币（元）</w:t>
      </w:r>
    </w:p>
    <w:tbl>
      <w:tblPr>
        <w:tblStyle w:val="9"/>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2"/>
        <w:gridCol w:w="1966"/>
        <w:gridCol w:w="864"/>
        <w:gridCol w:w="1385"/>
        <w:gridCol w:w="20"/>
        <w:gridCol w:w="1005"/>
        <w:gridCol w:w="1300"/>
        <w:gridCol w:w="1140"/>
        <w:gridCol w:w="948"/>
      </w:tblGrid>
      <w:tr w14:paraId="4753B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vAlign w:val="center"/>
          </w:tcPr>
          <w:p w14:paraId="1642777F">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序号</w:t>
            </w:r>
          </w:p>
        </w:tc>
        <w:tc>
          <w:tcPr>
            <w:tcW w:w="1966" w:type="dxa"/>
            <w:tcBorders>
              <w:top w:val="single" w:color="auto" w:sz="4" w:space="0"/>
              <w:left w:val="single" w:color="auto" w:sz="4" w:space="0"/>
              <w:bottom w:val="single" w:color="auto" w:sz="4" w:space="0"/>
              <w:right w:val="single" w:color="auto" w:sz="4" w:space="0"/>
            </w:tcBorders>
            <w:vAlign w:val="center"/>
          </w:tcPr>
          <w:p w14:paraId="779F0639">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名称</w:t>
            </w:r>
          </w:p>
        </w:tc>
        <w:tc>
          <w:tcPr>
            <w:tcW w:w="864" w:type="dxa"/>
            <w:tcBorders>
              <w:top w:val="single" w:color="auto" w:sz="4" w:space="0"/>
              <w:left w:val="single" w:color="auto" w:sz="4" w:space="0"/>
              <w:bottom w:val="single" w:color="auto" w:sz="4" w:space="0"/>
              <w:right w:val="single" w:color="auto" w:sz="4" w:space="0"/>
            </w:tcBorders>
            <w:vAlign w:val="center"/>
          </w:tcPr>
          <w:p w14:paraId="5BDBDD9B">
            <w:pPr>
              <w:tabs>
                <w:tab w:val="left" w:pos="1418"/>
              </w:tabs>
              <w:snapToGrid w:val="0"/>
              <w:spacing w:before="50" w:after="50"/>
              <w:jc w:val="center"/>
              <w:rPr>
                <w:rFonts w:hint="default" w:ascii="Times New Roman" w:hAnsi="Times New Roman" w:eastAsia="宋体" w:cs="Times New Roman"/>
                <w:color w:val="auto"/>
                <w:spacing w:val="-20"/>
                <w:kern w:val="0"/>
                <w:lang w:val="en-US" w:eastAsia="zh-CN"/>
              </w:rPr>
            </w:pPr>
            <w:r>
              <w:rPr>
                <w:rFonts w:hint="eastAsia" w:ascii="Times New Roman" w:hAnsi="Times New Roman" w:eastAsia="宋体" w:cs="Times New Roman"/>
                <w:color w:val="auto"/>
                <w:spacing w:val="0"/>
                <w:kern w:val="0"/>
                <w:sz w:val="21"/>
                <w:lang w:val="en-US" w:eastAsia="zh-CN"/>
              </w:rPr>
              <w:t>品牌</w:t>
            </w:r>
          </w:p>
        </w:tc>
        <w:tc>
          <w:tcPr>
            <w:tcW w:w="1405" w:type="dxa"/>
            <w:gridSpan w:val="2"/>
            <w:tcBorders>
              <w:top w:val="single" w:color="auto" w:sz="4" w:space="0"/>
              <w:left w:val="single" w:color="auto" w:sz="4" w:space="0"/>
              <w:bottom w:val="single" w:color="auto" w:sz="4" w:space="0"/>
              <w:right w:val="single" w:color="auto" w:sz="4" w:space="0"/>
            </w:tcBorders>
            <w:vAlign w:val="center"/>
          </w:tcPr>
          <w:p w14:paraId="0C622276">
            <w:pPr>
              <w:tabs>
                <w:tab w:val="left" w:pos="1418"/>
              </w:tabs>
              <w:snapToGrid w:val="0"/>
              <w:spacing w:before="50" w:after="50"/>
              <w:jc w:val="center"/>
              <w:rPr>
                <w:rFonts w:hint="default"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规格型号</w:t>
            </w:r>
          </w:p>
        </w:tc>
        <w:tc>
          <w:tcPr>
            <w:tcW w:w="1005" w:type="dxa"/>
            <w:tcBorders>
              <w:top w:val="single" w:color="auto" w:sz="4" w:space="0"/>
              <w:left w:val="single" w:color="auto" w:sz="4" w:space="0"/>
              <w:bottom w:val="single" w:color="auto" w:sz="4" w:space="0"/>
              <w:right w:val="single" w:color="auto" w:sz="4" w:space="0"/>
            </w:tcBorders>
            <w:vAlign w:val="center"/>
          </w:tcPr>
          <w:p w14:paraId="695255EF">
            <w:pPr>
              <w:tabs>
                <w:tab w:val="left" w:pos="1418"/>
              </w:tabs>
              <w:snapToGrid w:val="0"/>
              <w:spacing w:before="50" w:after="50"/>
              <w:jc w:val="center"/>
              <w:rPr>
                <w:rFonts w:hint="default"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产地</w:t>
            </w:r>
          </w:p>
        </w:tc>
        <w:tc>
          <w:tcPr>
            <w:tcW w:w="1300" w:type="dxa"/>
            <w:tcBorders>
              <w:top w:val="single" w:color="auto" w:sz="4" w:space="0"/>
              <w:left w:val="single" w:color="auto" w:sz="4" w:space="0"/>
              <w:bottom w:val="single" w:color="auto" w:sz="4" w:space="0"/>
              <w:right w:val="single" w:color="auto" w:sz="4" w:space="0"/>
            </w:tcBorders>
            <w:vAlign w:val="center"/>
          </w:tcPr>
          <w:p w14:paraId="1D7E6829">
            <w:pPr>
              <w:tabs>
                <w:tab w:val="left" w:pos="1418"/>
              </w:tabs>
              <w:snapToGrid w:val="0"/>
              <w:spacing w:before="50" w:after="50"/>
              <w:jc w:val="center"/>
              <w:rPr>
                <w:rFonts w:hint="default"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数量</w:t>
            </w:r>
          </w:p>
        </w:tc>
        <w:tc>
          <w:tcPr>
            <w:tcW w:w="1140" w:type="dxa"/>
            <w:tcBorders>
              <w:top w:val="single" w:color="auto" w:sz="4" w:space="0"/>
              <w:left w:val="single" w:color="auto" w:sz="4" w:space="0"/>
              <w:bottom w:val="single" w:color="auto" w:sz="4" w:space="0"/>
              <w:right w:val="single" w:color="auto" w:sz="4" w:space="0"/>
            </w:tcBorders>
            <w:vAlign w:val="center"/>
          </w:tcPr>
          <w:p w14:paraId="186C4B91">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43B7ACB0">
            <w:pPr>
              <w:tabs>
                <w:tab w:val="left" w:pos="1418"/>
              </w:tabs>
              <w:snapToGrid w:val="0"/>
              <w:spacing w:before="50" w:after="50"/>
              <w:jc w:val="center"/>
              <w:rPr>
                <w:rFonts w:ascii="Times New Roman" w:hAnsi="Times New Roman" w:eastAsia="宋体" w:cs="Times New Roman"/>
                <w:color w:val="auto"/>
                <w:spacing w:val="20"/>
              </w:rPr>
            </w:pPr>
            <w:r>
              <w:rPr>
                <w:rFonts w:hint="eastAsia" w:ascii="Times New Roman" w:hAnsi="Times New Roman" w:eastAsia="宋体" w:cs="Times New Roman"/>
                <w:color w:val="auto"/>
              </w:rPr>
              <w:t>合价</w:t>
            </w:r>
          </w:p>
        </w:tc>
      </w:tr>
      <w:tr w14:paraId="52B55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5A5C54E5">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26DB9614">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5F5525FC">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4BF90040">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18FC06A2">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21833E91">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67EBB39A">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512F5770">
            <w:pPr>
              <w:tabs>
                <w:tab w:val="left" w:pos="1418"/>
              </w:tabs>
              <w:snapToGrid w:val="0"/>
              <w:spacing w:before="50" w:after="50"/>
              <w:jc w:val="center"/>
              <w:rPr>
                <w:rFonts w:ascii="Times New Roman" w:hAnsi="Times New Roman" w:eastAsia="宋体" w:cs="Times New Roman"/>
                <w:color w:val="auto"/>
                <w:spacing w:val="20"/>
              </w:rPr>
            </w:pPr>
          </w:p>
        </w:tc>
      </w:tr>
      <w:tr w14:paraId="43684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33904C1A">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6A384831">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4A2DD27B">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6818E664">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0D8FE4BF">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48C8405E">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48FDEBB3">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0574A497">
            <w:pPr>
              <w:tabs>
                <w:tab w:val="left" w:pos="1418"/>
              </w:tabs>
              <w:snapToGrid w:val="0"/>
              <w:spacing w:before="50" w:after="50"/>
              <w:jc w:val="center"/>
              <w:rPr>
                <w:rFonts w:ascii="Times New Roman" w:hAnsi="Times New Roman" w:eastAsia="宋体" w:cs="Times New Roman"/>
                <w:color w:val="auto"/>
                <w:spacing w:val="20"/>
              </w:rPr>
            </w:pPr>
          </w:p>
        </w:tc>
      </w:tr>
      <w:tr w14:paraId="5216A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0412CA15">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4F5F1486">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5CC1B601">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20D6D015">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5F250A7D">
            <w:pPr>
              <w:tabs>
                <w:tab w:val="left" w:pos="1418"/>
              </w:tabs>
              <w:snapToGrid w:val="0"/>
              <w:spacing w:before="50" w:after="50"/>
              <w:jc w:val="center"/>
              <w:rPr>
                <w:rFonts w:hint="eastAsia" w:ascii="Times New Roman" w:hAnsi="Times New Roman" w:eastAsia="宋体" w:cs="Times New Roman"/>
                <w:color w:val="auto"/>
                <w:spacing w:val="20"/>
                <w:lang w:val="en-US" w:eastAsia="zh-CN"/>
              </w:rPr>
            </w:pPr>
            <w:r>
              <w:rPr>
                <w:rFonts w:hint="eastAsia" w:ascii="Times New Roman" w:hAnsi="Times New Roman" w:eastAsia="宋体" w:cs="Times New Roman"/>
                <w:color w:val="auto"/>
                <w:spacing w:val="20"/>
                <w:lang w:val="en-US" w:eastAsia="zh-CN"/>
              </w:rPr>
              <w:t xml:space="preserve"> </w:t>
            </w:r>
          </w:p>
        </w:tc>
        <w:tc>
          <w:tcPr>
            <w:tcW w:w="1300" w:type="dxa"/>
            <w:tcBorders>
              <w:top w:val="single" w:color="auto" w:sz="4" w:space="0"/>
              <w:left w:val="single" w:color="auto" w:sz="4" w:space="0"/>
              <w:bottom w:val="single" w:color="auto" w:sz="4" w:space="0"/>
              <w:right w:val="single" w:color="auto" w:sz="4" w:space="0"/>
            </w:tcBorders>
          </w:tcPr>
          <w:p w14:paraId="7CA7BAFB">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50800A19">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5A47E8D0">
            <w:pPr>
              <w:tabs>
                <w:tab w:val="left" w:pos="1418"/>
              </w:tabs>
              <w:snapToGrid w:val="0"/>
              <w:spacing w:before="50" w:after="50"/>
              <w:jc w:val="center"/>
              <w:rPr>
                <w:rFonts w:ascii="Times New Roman" w:hAnsi="Times New Roman" w:eastAsia="宋体" w:cs="Times New Roman"/>
                <w:color w:val="auto"/>
                <w:spacing w:val="20"/>
              </w:rPr>
            </w:pPr>
          </w:p>
        </w:tc>
      </w:tr>
      <w:tr w14:paraId="694EB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0D2F66FF">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055A9B5E">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29508EC2">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5900492E">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50AC34FA">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31615D12">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6D07ABC6">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1317112D">
            <w:pPr>
              <w:tabs>
                <w:tab w:val="left" w:pos="1418"/>
              </w:tabs>
              <w:snapToGrid w:val="0"/>
              <w:spacing w:before="50" w:after="50"/>
              <w:jc w:val="center"/>
              <w:rPr>
                <w:rFonts w:ascii="Times New Roman" w:hAnsi="Times New Roman" w:eastAsia="宋体" w:cs="Times New Roman"/>
                <w:color w:val="auto"/>
                <w:spacing w:val="20"/>
              </w:rPr>
            </w:pPr>
          </w:p>
        </w:tc>
      </w:tr>
      <w:tr w14:paraId="4980A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531216A1">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4D90C89D">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14415438">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70E3BAF9">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67B399A8">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30D63B6D">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0700C56A">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04F99B38">
            <w:pPr>
              <w:tabs>
                <w:tab w:val="left" w:pos="1418"/>
              </w:tabs>
              <w:snapToGrid w:val="0"/>
              <w:spacing w:before="50" w:after="50"/>
              <w:jc w:val="center"/>
              <w:rPr>
                <w:rFonts w:ascii="Times New Roman" w:hAnsi="Times New Roman" w:eastAsia="宋体" w:cs="Times New Roman"/>
                <w:color w:val="auto"/>
                <w:spacing w:val="20"/>
              </w:rPr>
            </w:pPr>
          </w:p>
        </w:tc>
      </w:tr>
      <w:tr w14:paraId="0E32A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528C3673">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63A1D4B1">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12299A55">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49C768E8">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213DD72B">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3A0624F9">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6D89108F">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57854C65">
            <w:pPr>
              <w:tabs>
                <w:tab w:val="left" w:pos="1418"/>
              </w:tabs>
              <w:snapToGrid w:val="0"/>
              <w:spacing w:before="50" w:after="50"/>
              <w:jc w:val="center"/>
              <w:rPr>
                <w:rFonts w:ascii="Times New Roman" w:hAnsi="Times New Roman" w:eastAsia="宋体" w:cs="Times New Roman"/>
                <w:color w:val="auto"/>
                <w:spacing w:val="20"/>
              </w:rPr>
            </w:pPr>
          </w:p>
        </w:tc>
      </w:tr>
      <w:tr w14:paraId="6C341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1F58CCAC">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2517E072">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6A43CD1E">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203F10F1">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0AEE1ADB">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74C774F0">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23E2D4A9">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5B91641D">
            <w:pPr>
              <w:tabs>
                <w:tab w:val="left" w:pos="1418"/>
              </w:tabs>
              <w:snapToGrid w:val="0"/>
              <w:spacing w:before="50" w:after="50"/>
              <w:jc w:val="center"/>
              <w:rPr>
                <w:rFonts w:ascii="Times New Roman" w:hAnsi="Times New Roman" w:eastAsia="宋体" w:cs="Times New Roman"/>
                <w:color w:val="auto"/>
                <w:spacing w:val="20"/>
              </w:rPr>
            </w:pPr>
          </w:p>
        </w:tc>
      </w:tr>
      <w:tr w14:paraId="582F7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912" w:type="dxa"/>
            <w:tcBorders>
              <w:top w:val="single" w:color="auto" w:sz="4" w:space="0"/>
              <w:left w:val="single" w:color="auto" w:sz="4" w:space="0"/>
              <w:bottom w:val="single" w:color="auto" w:sz="4" w:space="0"/>
              <w:right w:val="single" w:color="auto" w:sz="4" w:space="0"/>
            </w:tcBorders>
          </w:tcPr>
          <w:p w14:paraId="206FDB82">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3E2A547A">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6699F9E3">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3F747760">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0FEDDBDB">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25C0E8D8">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435260FF">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7054F8EE">
            <w:pPr>
              <w:tabs>
                <w:tab w:val="left" w:pos="1418"/>
              </w:tabs>
              <w:snapToGrid w:val="0"/>
              <w:spacing w:before="50" w:after="50"/>
              <w:jc w:val="center"/>
              <w:rPr>
                <w:rFonts w:ascii="Times New Roman" w:hAnsi="Times New Roman" w:eastAsia="宋体" w:cs="Times New Roman"/>
                <w:color w:val="auto"/>
                <w:spacing w:val="20"/>
              </w:rPr>
            </w:pPr>
          </w:p>
        </w:tc>
      </w:tr>
      <w:tr w14:paraId="53AB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12" w:type="dxa"/>
            <w:tcBorders>
              <w:top w:val="single" w:color="auto" w:sz="4" w:space="0"/>
              <w:left w:val="single" w:color="auto" w:sz="4" w:space="0"/>
              <w:bottom w:val="single" w:color="auto" w:sz="4" w:space="0"/>
              <w:right w:val="single" w:color="auto" w:sz="4" w:space="0"/>
            </w:tcBorders>
          </w:tcPr>
          <w:p w14:paraId="2AFA4495">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1365B9E6">
            <w:pPr>
              <w:tabs>
                <w:tab w:val="left" w:pos="1418"/>
              </w:tabs>
              <w:snapToGrid w:val="0"/>
              <w:spacing w:before="50" w:after="50"/>
              <w:jc w:val="center"/>
              <w:rPr>
                <w:rFonts w:ascii="Times New Roman" w:hAnsi="Times New Roman" w:eastAsia="宋体" w:cs="Times New Roman"/>
                <w:color w:val="auto"/>
                <w:spacing w:val="20"/>
              </w:rPr>
            </w:pPr>
            <w:r>
              <w:rPr>
                <w:rFonts w:ascii="Times New Roman" w:hAnsi="Times New Roman" w:eastAsia="宋体" w:cs="Times New Roman"/>
                <w:color w:val="auto"/>
                <w:spacing w:val="20"/>
              </w:rPr>
              <w:t>……</w:t>
            </w:r>
          </w:p>
        </w:tc>
        <w:tc>
          <w:tcPr>
            <w:tcW w:w="864" w:type="dxa"/>
            <w:tcBorders>
              <w:top w:val="single" w:color="auto" w:sz="4" w:space="0"/>
              <w:left w:val="single" w:color="auto" w:sz="4" w:space="0"/>
              <w:bottom w:val="single" w:color="auto" w:sz="4" w:space="0"/>
              <w:right w:val="single" w:color="auto" w:sz="4" w:space="0"/>
            </w:tcBorders>
          </w:tcPr>
          <w:p w14:paraId="6D328F53">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71F44D42">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59488259">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4C64446C">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667255B9">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41946DA9">
            <w:pPr>
              <w:tabs>
                <w:tab w:val="left" w:pos="1418"/>
              </w:tabs>
              <w:snapToGrid w:val="0"/>
              <w:spacing w:before="50" w:after="50"/>
              <w:jc w:val="center"/>
              <w:rPr>
                <w:rFonts w:ascii="Times New Roman" w:hAnsi="Times New Roman" w:eastAsia="宋体" w:cs="Times New Roman"/>
                <w:color w:val="auto"/>
                <w:spacing w:val="20"/>
              </w:rPr>
            </w:pPr>
          </w:p>
        </w:tc>
      </w:tr>
      <w:tr w14:paraId="6CE3A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12" w:type="dxa"/>
            <w:tcBorders>
              <w:top w:val="single" w:color="auto" w:sz="4" w:space="0"/>
              <w:left w:val="single" w:color="auto" w:sz="4" w:space="0"/>
              <w:bottom w:val="single" w:color="auto" w:sz="4" w:space="0"/>
              <w:right w:val="single" w:color="auto" w:sz="4" w:space="0"/>
            </w:tcBorders>
          </w:tcPr>
          <w:p w14:paraId="065B3843">
            <w:pPr>
              <w:tabs>
                <w:tab w:val="left" w:pos="1418"/>
              </w:tabs>
              <w:snapToGrid w:val="0"/>
              <w:spacing w:before="50" w:after="50"/>
              <w:jc w:val="center"/>
              <w:rPr>
                <w:rFonts w:ascii="Times New Roman" w:hAnsi="Times New Roman" w:eastAsia="宋体" w:cs="Times New Roman"/>
                <w:color w:val="auto"/>
                <w:spacing w:val="20"/>
              </w:rPr>
            </w:pPr>
          </w:p>
        </w:tc>
        <w:tc>
          <w:tcPr>
            <w:tcW w:w="1966" w:type="dxa"/>
            <w:tcBorders>
              <w:top w:val="single" w:color="auto" w:sz="4" w:space="0"/>
              <w:left w:val="single" w:color="auto" w:sz="4" w:space="0"/>
              <w:bottom w:val="single" w:color="auto" w:sz="4" w:space="0"/>
              <w:right w:val="single" w:color="auto" w:sz="4" w:space="0"/>
            </w:tcBorders>
          </w:tcPr>
          <w:p w14:paraId="00EF78A4">
            <w:pPr>
              <w:tabs>
                <w:tab w:val="left" w:pos="1418"/>
              </w:tabs>
              <w:snapToGrid w:val="0"/>
              <w:spacing w:before="50" w:after="50"/>
              <w:jc w:val="center"/>
              <w:rPr>
                <w:rFonts w:ascii="Times New Roman" w:hAnsi="Times New Roman" w:eastAsia="宋体" w:cs="Times New Roman"/>
                <w:color w:val="auto"/>
                <w:spacing w:val="20"/>
              </w:rPr>
            </w:pPr>
          </w:p>
        </w:tc>
        <w:tc>
          <w:tcPr>
            <w:tcW w:w="864" w:type="dxa"/>
            <w:tcBorders>
              <w:top w:val="single" w:color="auto" w:sz="4" w:space="0"/>
              <w:left w:val="single" w:color="auto" w:sz="4" w:space="0"/>
              <w:bottom w:val="single" w:color="auto" w:sz="4" w:space="0"/>
              <w:right w:val="single" w:color="auto" w:sz="4" w:space="0"/>
            </w:tcBorders>
          </w:tcPr>
          <w:p w14:paraId="1FFCF22D">
            <w:pPr>
              <w:tabs>
                <w:tab w:val="left" w:pos="1418"/>
              </w:tabs>
              <w:snapToGrid w:val="0"/>
              <w:spacing w:before="50" w:after="50"/>
              <w:jc w:val="center"/>
              <w:rPr>
                <w:rFonts w:ascii="Times New Roman" w:hAnsi="Times New Roman" w:eastAsia="宋体" w:cs="Times New Roman"/>
                <w:color w:val="auto"/>
                <w:spacing w:val="20"/>
              </w:rPr>
            </w:pPr>
          </w:p>
        </w:tc>
        <w:tc>
          <w:tcPr>
            <w:tcW w:w="1405" w:type="dxa"/>
            <w:gridSpan w:val="2"/>
            <w:tcBorders>
              <w:top w:val="single" w:color="auto" w:sz="4" w:space="0"/>
              <w:left w:val="single" w:color="auto" w:sz="4" w:space="0"/>
              <w:bottom w:val="single" w:color="auto" w:sz="4" w:space="0"/>
              <w:right w:val="single" w:color="auto" w:sz="4" w:space="0"/>
            </w:tcBorders>
          </w:tcPr>
          <w:p w14:paraId="5512A690">
            <w:pPr>
              <w:tabs>
                <w:tab w:val="left" w:pos="1418"/>
              </w:tabs>
              <w:snapToGrid w:val="0"/>
              <w:spacing w:before="50" w:after="50"/>
              <w:jc w:val="center"/>
              <w:rPr>
                <w:rFonts w:ascii="Times New Roman" w:hAnsi="Times New Roman" w:eastAsia="宋体" w:cs="Times New Roman"/>
                <w:color w:val="auto"/>
                <w:spacing w:val="20"/>
              </w:rPr>
            </w:pPr>
          </w:p>
        </w:tc>
        <w:tc>
          <w:tcPr>
            <w:tcW w:w="1005" w:type="dxa"/>
            <w:tcBorders>
              <w:top w:val="single" w:color="auto" w:sz="4" w:space="0"/>
              <w:left w:val="single" w:color="auto" w:sz="4" w:space="0"/>
              <w:bottom w:val="single" w:color="auto" w:sz="4" w:space="0"/>
              <w:right w:val="single" w:color="auto" w:sz="4" w:space="0"/>
            </w:tcBorders>
          </w:tcPr>
          <w:p w14:paraId="4FB0E84A">
            <w:pPr>
              <w:tabs>
                <w:tab w:val="left" w:pos="1418"/>
              </w:tabs>
              <w:snapToGrid w:val="0"/>
              <w:spacing w:before="50" w:after="50"/>
              <w:jc w:val="center"/>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009F07F1">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0BD9E51C">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5E1A37CC">
            <w:pPr>
              <w:tabs>
                <w:tab w:val="left" w:pos="1418"/>
              </w:tabs>
              <w:snapToGrid w:val="0"/>
              <w:spacing w:before="50" w:after="50"/>
              <w:jc w:val="center"/>
              <w:rPr>
                <w:rFonts w:ascii="Times New Roman" w:hAnsi="Times New Roman" w:eastAsia="宋体" w:cs="Times New Roman"/>
                <w:color w:val="auto"/>
                <w:spacing w:val="20"/>
              </w:rPr>
            </w:pPr>
          </w:p>
        </w:tc>
      </w:tr>
      <w:tr w14:paraId="2DB09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9"/>
            <w:tcBorders>
              <w:top w:val="single" w:color="auto" w:sz="4" w:space="0"/>
              <w:left w:val="single" w:color="auto" w:sz="4" w:space="0"/>
              <w:bottom w:val="single" w:color="auto" w:sz="4" w:space="0"/>
              <w:right w:val="single" w:color="auto" w:sz="4" w:space="0"/>
            </w:tcBorders>
          </w:tcPr>
          <w:p w14:paraId="055FE583">
            <w:pPr>
              <w:tabs>
                <w:tab w:val="left" w:pos="1418"/>
              </w:tabs>
              <w:snapToGrid w:val="0"/>
              <w:spacing w:before="50" w:after="50"/>
              <w:jc w:val="center"/>
              <w:rPr>
                <w:rFonts w:ascii="Times New Roman" w:hAnsi="Times New Roman" w:eastAsia="宋体" w:cs="Times New Roman"/>
                <w:color w:val="auto"/>
                <w:spacing w:val="20"/>
              </w:rPr>
            </w:pPr>
          </w:p>
        </w:tc>
      </w:tr>
      <w:tr w14:paraId="4B18A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6F61C33D">
            <w:pPr>
              <w:tabs>
                <w:tab w:val="left" w:pos="1418"/>
              </w:tabs>
              <w:snapToGrid w:val="0"/>
              <w:spacing w:before="50" w:after="50"/>
              <w:jc w:val="center"/>
              <w:rPr>
                <w:rFonts w:ascii="Times New Roman" w:hAnsi="Times New Roman" w:eastAsia="宋体" w:cs="Times New Roman"/>
                <w:color w:val="auto"/>
                <w:spacing w:val="20"/>
              </w:rPr>
            </w:pPr>
          </w:p>
        </w:tc>
        <w:tc>
          <w:tcPr>
            <w:tcW w:w="4215" w:type="dxa"/>
            <w:gridSpan w:val="3"/>
            <w:tcBorders>
              <w:top w:val="single" w:color="auto" w:sz="4" w:space="0"/>
              <w:left w:val="single" w:color="auto" w:sz="4" w:space="0"/>
              <w:bottom w:val="single" w:color="auto" w:sz="4" w:space="0"/>
              <w:right w:val="single" w:color="auto" w:sz="4" w:space="0"/>
            </w:tcBorders>
          </w:tcPr>
          <w:p w14:paraId="6EA553EF">
            <w:pPr>
              <w:tabs>
                <w:tab w:val="left" w:pos="1418"/>
              </w:tabs>
              <w:snapToGrid w:val="0"/>
              <w:spacing w:before="50" w:after="50"/>
              <w:rPr>
                <w:rFonts w:ascii="Times New Roman" w:hAnsi="Times New Roman" w:eastAsia="宋体" w:cs="Times New Roman"/>
                <w:color w:val="auto"/>
                <w:spacing w:val="20"/>
              </w:rPr>
            </w:pPr>
          </w:p>
        </w:tc>
        <w:tc>
          <w:tcPr>
            <w:tcW w:w="1025" w:type="dxa"/>
            <w:gridSpan w:val="2"/>
            <w:tcBorders>
              <w:top w:val="single" w:color="auto" w:sz="4" w:space="0"/>
              <w:left w:val="single" w:color="auto" w:sz="4" w:space="0"/>
              <w:bottom w:val="single" w:color="auto" w:sz="4" w:space="0"/>
              <w:right w:val="single" w:color="auto" w:sz="4" w:space="0"/>
            </w:tcBorders>
          </w:tcPr>
          <w:p w14:paraId="0DF48DE6">
            <w:pPr>
              <w:tabs>
                <w:tab w:val="left" w:pos="1418"/>
              </w:tabs>
              <w:snapToGrid w:val="0"/>
              <w:spacing w:before="50" w:after="50"/>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27EA0E22">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48BA6146">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065CBEA5">
            <w:pPr>
              <w:tabs>
                <w:tab w:val="left" w:pos="1418"/>
              </w:tabs>
              <w:snapToGrid w:val="0"/>
              <w:spacing w:before="50" w:after="50"/>
              <w:jc w:val="center"/>
              <w:rPr>
                <w:rFonts w:ascii="Times New Roman" w:hAnsi="Times New Roman" w:eastAsia="宋体" w:cs="Times New Roman"/>
                <w:color w:val="auto"/>
                <w:spacing w:val="20"/>
              </w:rPr>
            </w:pPr>
          </w:p>
        </w:tc>
      </w:tr>
      <w:tr w14:paraId="0A1E1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tcPr>
          <w:p w14:paraId="1C05B089">
            <w:pPr>
              <w:tabs>
                <w:tab w:val="left" w:pos="1418"/>
              </w:tabs>
              <w:snapToGrid w:val="0"/>
              <w:spacing w:before="50" w:after="50"/>
              <w:jc w:val="center"/>
              <w:rPr>
                <w:rFonts w:ascii="Times New Roman" w:hAnsi="Times New Roman" w:eastAsia="宋体" w:cs="Times New Roman"/>
                <w:color w:val="auto"/>
                <w:spacing w:val="20"/>
              </w:rPr>
            </w:pPr>
          </w:p>
        </w:tc>
        <w:tc>
          <w:tcPr>
            <w:tcW w:w="4215" w:type="dxa"/>
            <w:gridSpan w:val="3"/>
            <w:tcBorders>
              <w:top w:val="single" w:color="auto" w:sz="4" w:space="0"/>
              <w:left w:val="single" w:color="auto" w:sz="4" w:space="0"/>
              <w:bottom w:val="single" w:color="auto" w:sz="4" w:space="0"/>
              <w:right w:val="single" w:color="auto" w:sz="4" w:space="0"/>
            </w:tcBorders>
          </w:tcPr>
          <w:p w14:paraId="4516B7A3">
            <w:pPr>
              <w:tabs>
                <w:tab w:val="left" w:pos="1418"/>
              </w:tabs>
              <w:snapToGrid w:val="0"/>
              <w:spacing w:before="50" w:after="50"/>
              <w:rPr>
                <w:rFonts w:ascii="Times New Roman" w:hAnsi="Times New Roman" w:eastAsia="宋体" w:cs="Times New Roman"/>
                <w:color w:val="auto"/>
                <w:spacing w:val="20"/>
              </w:rPr>
            </w:pPr>
          </w:p>
        </w:tc>
        <w:tc>
          <w:tcPr>
            <w:tcW w:w="1025" w:type="dxa"/>
            <w:gridSpan w:val="2"/>
            <w:tcBorders>
              <w:top w:val="single" w:color="auto" w:sz="4" w:space="0"/>
              <w:left w:val="single" w:color="auto" w:sz="4" w:space="0"/>
              <w:bottom w:val="single" w:color="auto" w:sz="4" w:space="0"/>
              <w:right w:val="single" w:color="auto" w:sz="4" w:space="0"/>
            </w:tcBorders>
          </w:tcPr>
          <w:p w14:paraId="09EA73B0">
            <w:pPr>
              <w:tabs>
                <w:tab w:val="left" w:pos="1418"/>
              </w:tabs>
              <w:snapToGrid w:val="0"/>
              <w:spacing w:before="50" w:after="50"/>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0F0A7F9A">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0246A4F2">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42A7567A">
            <w:pPr>
              <w:tabs>
                <w:tab w:val="left" w:pos="1418"/>
              </w:tabs>
              <w:snapToGrid w:val="0"/>
              <w:spacing w:before="50" w:after="50"/>
              <w:jc w:val="center"/>
              <w:rPr>
                <w:rFonts w:ascii="Times New Roman" w:hAnsi="Times New Roman" w:eastAsia="宋体" w:cs="Times New Roman"/>
                <w:color w:val="auto"/>
                <w:spacing w:val="20"/>
              </w:rPr>
            </w:pPr>
          </w:p>
        </w:tc>
      </w:tr>
      <w:tr w14:paraId="7D620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12" w:type="dxa"/>
            <w:tcBorders>
              <w:top w:val="single" w:color="auto" w:sz="4" w:space="0"/>
              <w:left w:val="single" w:color="auto" w:sz="4" w:space="0"/>
              <w:bottom w:val="single" w:color="auto" w:sz="4" w:space="0"/>
              <w:right w:val="single" w:color="auto" w:sz="4" w:space="0"/>
            </w:tcBorders>
          </w:tcPr>
          <w:p w14:paraId="01410F97">
            <w:pPr>
              <w:tabs>
                <w:tab w:val="left" w:pos="1418"/>
              </w:tabs>
              <w:snapToGrid w:val="0"/>
              <w:spacing w:before="50" w:after="50"/>
              <w:jc w:val="center"/>
              <w:rPr>
                <w:rFonts w:ascii="Times New Roman" w:hAnsi="Times New Roman" w:eastAsia="宋体" w:cs="Times New Roman"/>
                <w:color w:val="auto"/>
                <w:spacing w:val="20"/>
              </w:rPr>
            </w:pPr>
          </w:p>
        </w:tc>
        <w:tc>
          <w:tcPr>
            <w:tcW w:w="4215" w:type="dxa"/>
            <w:gridSpan w:val="3"/>
            <w:tcBorders>
              <w:top w:val="single" w:color="auto" w:sz="4" w:space="0"/>
              <w:left w:val="single" w:color="auto" w:sz="4" w:space="0"/>
              <w:bottom w:val="single" w:color="auto" w:sz="4" w:space="0"/>
              <w:right w:val="single" w:color="auto" w:sz="4" w:space="0"/>
            </w:tcBorders>
          </w:tcPr>
          <w:p w14:paraId="59E2C471">
            <w:pPr>
              <w:tabs>
                <w:tab w:val="left" w:pos="1418"/>
              </w:tabs>
              <w:snapToGrid w:val="0"/>
              <w:spacing w:before="50" w:after="50"/>
              <w:rPr>
                <w:rFonts w:ascii="Times New Roman" w:hAnsi="Times New Roman" w:eastAsia="宋体" w:cs="Times New Roman"/>
                <w:color w:val="auto"/>
                <w:spacing w:val="20"/>
              </w:rPr>
            </w:pPr>
          </w:p>
        </w:tc>
        <w:tc>
          <w:tcPr>
            <w:tcW w:w="1025" w:type="dxa"/>
            <w:gridSpan w:val="2"/>
            <w:tcBorders>
              <w:top w:val="single" w:color="auto" w:sz="4" w:space="0"/>
              <w:left w:val="single" w:color="auto" w:sz="4" w:space="0"/>
              <w:bottom w:val="single" w:color="auto" w:sz="4" w:space="0"/>
              <w:right w:val="single" w:color="auto" w:sz="4" w:space="0"/>
            </w:tcBorders>
          </w:tcPr>
          <w:p w14:paraId="1BAF44A0">
            <w:pPr>
              <w:tabs>
                <w:tab w:val="left" w:pos="1418"/>
              </w:tabs>
              <w:snapToGrid w:val="0"/>
              <w:spacing w:before="50" w:after="50"/>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594B540C">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563D5001">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42E4F568">
            <w:pPr>
              <w:tabs>
                <w:tab w:val="left" w:pos="1418"/>
              </w:tabs>
              <w:snapToGrid w:val="0"/>
              <w:spacing w:before="50" w:after="50"/>
              <w:jc w:val="center"/>
              <w:rPr>
                <w:rFonts w:ascii="Times New Roman" w:hAnsi="Times New Roman" w:eastAsia="宋体" w:cs="Times New Roman"/>
                <w:color w:val="auto"/>
                <w:spacing w:val="20"/>
              </w:rPr>
            </w:pPr>
          </w:p>
        </w:tc>
      </w:tr>
      <w:tr w14:paraId="52213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12" w:type="dxa"/>
            <w:tcBorders>
              <w:top w:val="single" w:color="auto" w:sz="4" w:space="0"/>
              <w:left w:val="single" w:color="auto" w:sz="4" w:space="0"/>
              <w:bottom w:val="single" w:color="auto" w:sz="4" w:space="0"/>
              <w:right w:val="single" w:color="auto" w:sz="4" w:space="0"/>
            </w:tcBorders>
          </w:tcPr>
          <w:p w14:paraId="70CDC959">
            <w:pPr>
              <w:tabs>
                <w:tab w:val="left" w:pos="1418"/>
              </w:tabs>
              <w:snapToGrid w:val="0"/>
              <w:spacing w:before="50" w:after="50"/>
              <w:jc w:val="center"/>
              <w:rPr>
                <w:rFonts w:ascii="Times New Roman" w:hAnsi="Times New Roman" w:eastAsia="宋体" w:cs="Times New Roman"/>
                <w:color w:val="auto"/>
                <w:spacing w:val="20"/>
              </w:rPr>
            </w:pPr>
          </w:p>
        </w:tc>
        <w:tc>
          <w:tcPr>
            <w:tcW w:w="4215" w:type="dxa"/>
            <w:gridSpan w:val="3"/>
            <w:tcBorders>
              <w:top w:val="single" w:color="auto" w:sz="4" w:space="0"/>
              <w:left w:val="single" w:color="auto" w:sz="4" w:space="0"/>
              <w:bottom w:val="single" w:color="auto" w:sz="4" w:space="0"/>
              <w:right w:val="single" w:color="auto" w:sz="4" w:space="0"/>
            </w:tcBorders>
          </w:tcPr>
          <w:p w14:paraId="78171697">
            <w:pPr>
              <w:tabs>
                <w:tab w:val="left" w:pos="1418"/>
              </w:tabs>
              <w:snapToGrid w:val="0"/>
              <w:spacing w:before="50" w:after="50"/>
              <w:rPr>
                <w:rFonts w:ascii="Times New Roman" w:hAnsi="Times New Roman" w:eastAsia="宋体" w:cs="Times New Roman"/>
                <w:color w:val="auto"/>
                <w:spacing w:val="20"/>
              </w:rPr>
            </w:pPr>
          </w:p>
        </w:tc>
        <w:tc>
          <w:tcPr>
            <w:tcW w:w="1025" w:type="dxa"/>
            <w:gridSpan w:val="2"/>
            <w:tcBorders>
              <w:top w:val="single" w:color="auto" w:sz="4" w:space="0"/>
              <w:left w:val="single" w:color="auto" w:sz="4" w:space="0"/>
              <w:bottom w:val="single" w:color="auto" w:sz="4" w:space="0"/>
              <w:right w:val="single" w:color="auto" w:sz="4" w:space="0"/>
            </w:tcBorders>
          </w:tcPr>
          <w:p w14:paraId="42D2BC2F">
            <w:pPr>
              <w:tabs>
                <w:tab w:val="left" w:pos="1418"/>
              </w:tabs>
              <w:snapToGrid w:val="0"/>
              <w:spacing w:before="50" w:after="50"/>
              <w:rPr>
                <w:rFonts w:ascii="Times New Roman" w:hAnsi="Times New Roman" w:eastAsia="宋体" w:cs="Times New Roman"/>
                <w:color w:val="auto"/>
                <w:spacing w:val="20"/>
              </w:rPr>
            </w:pPr>
          </w:p>
        </w:tc>
        <w:tc>
          <w:tcPr>
            <w:tcW w:w="1300" w:type="dxa"/>
            <w:tcBorders>
              <w:top w:val="single" w:color="auto" w:sz="4" w:space="0"/>
              <w:left w:val="single" w:color="auto" w:sz="4" w:space="0"/>
              <w:bottom w:val="single" w:color="auto" w:sz="4" w:space="0"/>
              <w:right w:val="single" w:color="auto" w:sz="4" w:space="0"/>
            </w:tcBorders>
          </w:tcPr>
          <w:p w14:paraId="5B821637">
            <w:pPr>
              <w:tabs>
                <w:tab w:val="left" w:pos="1418"/>
              </w:tabs>
              <w:snapToGrid w:val="0"/>
              <w:spacing w:before="50" w:after="50"/>
              <w:jc w:val="center"/>
              <w:rPr>
                <w:rFonts w:ascii="Times New Roman" w:hAnsi="Times New Roman" w:eastAsia="宋体" w:cs="Times New Roman"/>
                <w:color w:val="auto"/>
                <w:spacing w:val="20"/>
              </w:rPr>
            </w:pPr>
          </w:p>
        </w:tc>
        <w:tc>
          <w:tcPr>
            <w:tcW w:w="1140" w:type="dxa"/>
            <w:tcBorders>
              <w:top w:val="single" w:color="auto" w:sz="4" w:space="0"/>
              <w:left w:val="single" w:color="auto" w:sz="4" w:space="0"/>
              <w:bottom w:val="single" w:color="auto" w:sz="4" w:space="0"/>
              <w:right w:val="single" w:color="auto" w:sz="4" w:space="0"/>
            </w:tcBorders>
          </w:tcPr>
          <w:p w14:paraId="5FFE2601">
            <w:pPr>
              <w:tabs>
                <w:tab w:val="left" w:pos="1418"/>
              </w:tabs>
              <w:snapToGrid w:val="0"/>
              <w:spacing w:before="50" w:after="50"/>
              <w:jc w:val="center"/>
              <w:rPr>
                <w:rFonts w:ascii="Times New Roman" w:hAnsi="Times New Roman" w:eastAsia="宋体" w:cs="Times New Roman"/>
                <w:color w:val="auto"/>
                <w:spacing w:val="20"/>
              </w:rPr>
            </w:pPr>
          </w:p>
        </w:tc>
        <w:tc>
          <w:tcPr>
            <w:tcW w:w="948" w:type="dxa"/>
            <w:tcBorders>
              <w:top w:val="single" w:color="auto" w:sz="4" w:space="0"/>
              <w:left w:val="single" w:color="auto" w:sz="4" w:space="0"/>
              <w:bottom w:val="single" w:color="auto" w:sz="4" w:space="0"/>
              <w:right w:val="single" w:color="auto" w:sz="4" w:space="0"/>
            </w:tcBorders>
          </w:tcPr>
          <w:p w14:paraId="7F5D02AB">
            <w:pPr>
              <w:tabs>
                <w:tab w:val="left" w:pos="1418"/>
              </w:tabs>
              <w:snapToGrid w:val="0"/>
              <w:spacing w:before="50" w:after="50"/>
              <w:jc w:val="center"/>
              <w:rPr>
                <w:rFonts w:ascii="Times New Roman" w:hAnsi="Times New Roman" w:eastAsia="宋体" w:cs="Times New Roman"/>
                <w:color w:val="auto"/>
                <w:spacing w:val="20"/>
              </w:rPr>
            </w:pPr>
          </w:p>
        </w:tc>
      </w:tr>
      <w:tr w14:paraId="3F7EA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9"/>
            <w:tcBorders>
              <w:top w:val="single" w:color="auto" w:sz="4" w:space="0"/>
              <w:left w:val="single" w:color="auto" w:sz="4" w:space="0"/>
              <w:bottom w:val="single" w:color="auto" w:sz="4" w:space="0"/>
              <w:right w:val="single" w:color="auto" w:sz="4" w:space="0"/>
            </w:tcBorders>
          </w:tcPr>
          <w:p w14:paraId="642BD5CB">
            <w:pPr>
              <w:tabs>
                <w:tab w:val="left" w:pos="1418"/>
              </w:tabs>
              <w:snapToGrid w:val="0"/>
              <w:spacing w:before="50" w:after="50"/>
              <w:jc w:val="both"/>
              <w:rPr>
                <w:rFonts w:ascii="Times New Roman" w:hAnsi="Times New Roman" w:eastAsia="宋体" w:cs="Times New Roman"/>
                <w:color w:val="auto"/>
                <w:spacing w:val="20"/>
              </w:rPr>
            </w:pPr>
            <w:r>
              <w:rPr>
                <w:rFonts w:hint="eastAsia" w:ascii="Times New Roman" w:hAnsi="Times New Roman" w:eastAsia="宋体" w:cs="Times New Roman"/>
                <w:color w:val="auto"/>
                <w:spacing w:val="20"/>
                <w:lang w:val="en-US" w:eastAsia="zh-CN"/>
              </w:rPr>
              <w:t>合计</w:t>
            </w:r>
          </w:p>
        </w:tc>
      </w:tr>
      <w:tr w14:paraId="066D8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9"/>
            <w:tcBorders>
              <w:top w:val="single" w:color="auto" w:sz="4" w:space="0"/>
              <w:left w:val="single" w:color="auto" w:sz="4" w:space="0"/>
              <w:bottom w:val="single" w:color="auto" w:sz="4" w:space="0"/>
              <w:right w:val="single" w:color="auto" w:sz="4" w:space="0"/>
            </w:tcBorders>
          </w:tcPr>
          <w:p w14:paraId="5EF8513B">
            <w:pPr>
              <w:tabs>
                <w:tab w:val="left" w:pos="1418"/>
              </w:tabs>
              <w:snapToGrid w:val="0"/>
              <w:spacing w:before="50" w:after="50"/>
              <w:rPr>
                <w:rFonts w:ascii="Times New Roman" w:hAnsi="Times New Roman" w:eastAsia="宋体" w:cs="Times New Roman"/>
                <w:color w:val="auto"/>
                <w:spacing w:val="20"/>
              </w:rPr>
            </w:pPr>
            <w:r>
              <w:rPr>
                <w:rFonts w:hint="eastAsia" w:ascii="Times New Roman" w:hAnsi="Times New Roman" w:eastAsia="宋体" w:cs="Times New Roman"/>
                <w:color w:val="auto"/>
                <w:spacing w:val="20"/>
              </w:rPr>
              <w:t>合计（大写）</w:t>
            </w:r>
          </w:p>
        </w:tc>
      </w:tr>
    </w:tbl>
    <w:p w14:paraId="14C1FCAE">
      <w:pPr>
        <w:snapToGrid w:val="0"/>
        <w:rPr>
          <w:rFonts w:ascii="Times New Roman" w:hAnsi="Times New Roman" w:eastAsia="宋体" w:cs="Times New Roman"/>
          <w:color w:val="auto"/>
        </w:rPr>
      </w:pPr>
    </w:p>
    <w:p w14:paraId="275FD476">
      <w:pPr>
        <w:snapToGrid w:val="0"/>
        <w:spacing w:before="50" w:after="50"/>
        <w:rPr>
          <w:rFonts w:hint="eastAsia" w:ascii="Times New Roman" w:hAnsi="Times New Roman" w:eastAsia="宋体" w:cs="Times New Roman"/>
          <w:color w:val="auto"/>
          <w:lang w:val="en-US" w:eastAsia="zh-CN"/>
        </w:rPr>
      </w:pPr>
    </w:p>
    <w:p w14:paraId="6FE41B7F">
      <w:pPr>
        <w:snapToGrid w:val="0"/>
        <w:spacing w:before="50" w:after="5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注：按采购清单报价</w:t>
      </w:r>
    </w:p>
    <w:p w14:paraId="5AFBE78D">
      <w:pPr>
        <w:snapToGrid w:val="0"/>
        <w:spacing w:before="50" w:after="50"/>
        <w:rPr>
          <w:rFonts w:hint="eastAsia" w:ascii="Times New Roman" w:hAnsi="Times New Roman" w:eastAsia="宋体" w:cs="Times New Roman"/>
          <w:color w:val="auto"/>
        </w:rPr>
      </w:pPr>
    </w:p>
    <w:p w14:paraId="27ED71B8">
      <w:pPr>
        <w:snapToGrid w:val="0"/>
        <w:spacing w:before="50" w:after="50"/>
        <w:rPr>
          <w:rFonts w:ascii="Times New Roman" w:hAnsi="Times New Roman" w:eastAsia="宋体" w:cs="Times New Roman"/>
          <w:color w:val="auto"/>
        </w:rPr>
      </w:pPr>
      <w:r>
        <w:rPr>
          <w:rFonts w:hint="eastAsia" w:ascii="Times New Roman" w:hAnsi="Times New Roman" w:eastAsia="宋体" w:cs="Times New Roman"/>
          <w:color w:val="auto"/>
        </w:rPr>
        <w:t>投标人名称（盖章）：</w:t>
      </w:r>
    </w:p>
    <w:p w14:paraId="2395BCD9">
      <w:pPr>
        <w:snapToGrid w:val="0"/>
        <w:spacing w:before="50" w:after="50"/>
        <w:rPr>
          <w:rFonts w:ascii="Times New Roman" w:hAnsi="Times New Roman" w:eastAsia="宋体" w:cs="Times New Roman"/>
          <w:color w:val="auto"/>
        </w:rPr>
      </w:pPr>
    </w:p>
    <w:p w14:paraId="62375339">
      <w:pPr>
        <w:snapToGrid w:val="0"/>
        <w:spacing w:before="50" w:after="50"/>
        <w:rPr>
          <w:rFonts w:ascii="Times New Roman" w:hAnsi="Times New Roman" w:eastAsia="宋体" w:cs="Times New Roman"/>
          <w:color w:val="auto"/>
        </w:rPr>
      </w:pPr>
    </w:p>
    <w:p w14:paraId="5DFA9592">
      <w:pPr>
        <w:snapToGrid w:val="0"/>
        <w:spacing w:before="50" w:after="50"/>
        <w:rPr>
          <w:rFonts w:ascii="Times New Roman" w:hAnsi="Times New Roman" w:eastAsia="宋体" w:cs="Times New Roman"/>
          <w:color w:val="auto"/>
          <w:spacing w:val="20"/>
          <w:u w:val="single"/>
        </w:rPr>
      </w:pPr>
      <w:r>
        <w:rPr>
          <w:rFonts w:hint="eastAsia" w:ascii="Times New Roman" w:hAnsi="Times New Roman" w:eastAsia="宋体" w:cs="Times New Roman"/>
          <w:color w:val="auto"/>
          <w:spacing w:val="20"/>
        </w:rPr>
        <w:t>日期：</w:t>
      </w:r>
    </w:p>
    <w:p w14:paraId="23EEE691">
      <w:pPr>
        <w:snapToGrid w:val="0"/>
        <w:spacing w:before="50" w:after="50"/>
        <w:rPr>
          <w:rFonts w:ascii="Times New Roman" w:hAnsi="Times New Roman" w:eastAsia="宋体" w:cs="Times New Roman"/>
          <w:color w:val="auto"/>
        </w:rPr>
      </w:pPr>
    </w:p>
    <w:p w14:paraId="66C44DC1">
      <w:pPr>
        <w:snapToGrid w:val="0"/>
        <w:spacing w:before="120" w:line="312" w:lineRule="auto"/>
        <w:ind w:right="-341"/>
        <w:rPr>
          <w:rFonts w:ascii="Times New Roman" w:hAnsi="Times New Roman" w:eastAsia="宋体" w:cs="Times New Roman"/>
          <w:b/>
          <w:color w:val="auto"/>
          <w:sz w:val="32"/>
        </w:rPr>
      </w:pPr>
    </w:p>
    <w:p w14:paraId="2C390196">
      <w:pPr>
        <w:snapToGrid w:val="0"/>
        <w:spacing w:before="120" w:line="312" w:lineRule="auto"/>
        <w:ind w:right="-341"/>
        <w:rPr>
          <w:rFonts w:hint="eastAsia" w:ascii="Times New Roman" w:hAnsi="Times New Roman" w:eastAsia="宋体" w:cs="Times New Roman"/>
          <w:b/>
          <w:color w:val="auto"/>
          <w:sz w:val="28"/>
          <w:szCs w:val="28"/>
        </w:rPr>
      </w:pPr>
    </w:p>
    <w:p w14:paraId="300C0790">
      <w:pPr>
        <w:snapToGrid w:val="0"/>
        <w:spacing w:before="120" w:line="312" w:lineRule="auto"/>
        <w:ind w:right="-341"/>
        <w:rPr>
          <w:rFonts w:hint="eastAsia" w:ascii="Times New Roman" w:hAnsi="Times New Roman" w:eastAsia="宋体" w:cs="Times New Roman"/>
          <w:b/>
          <w:color w:val="auto"/>
          <w:sz w:val="28"/>
          <w:szCs w:val="28"/>
        </w:rPr>
      </w:pPr>
    </w:p>
    <w:p w14:paraId="5D6BF362">
      <w:pPr>
        <w:snapToGrid w:val="0"/>
        <w:spacing w:before="120" w:line="312" w:lineRule="auto"/>
        <w:ind w:right="-341"/>
        <w:rPr>
          <w:rFonts w:ascii="宋体" w:hAnsi="宋体" w:eastAsia="宋体" w:cs="宋体"/>
          <w:b/>
          <w:color w:val="auto"/>
          <w:kern w:val="0"/>
          <w:sz w:val="28"/>
          <w:szCs w:val="28"/>
        </w:rPr>
      </w:pPr>
      <w:r>
        <w:rPr>
          <w:rFonts w:hint="eastAsia" w:ascii="Times New Roman" w:hAnsi="Times New Roman" w:eastAsia="宋体" w:cs="Times New Roman"/>
          <w:b/>
          <w:color w:val="auto"/>
          <w:sz w:val="28"/>
          <w:szCs w:val="28"/>
          <w:lang w:val="en-US" w:eastAsia="zh-CN"/>
        </w:rPr>
        <w:t>四</w:t>
      </w:r>
      <w:r>
        <w:rPr>
          <w:rFonts w:hint="eastAsia" w:ascii="Times New Roman" w:hAnsi="Times New Roman" w:eastAsia="宋体" w:cs="Times New Roman"/>
          <w:b/>
          <w:color w:val="auto"/>
          <w:sz w:val="28"/>
          <w:szCs w:val="28"/>
        </w:rPr>
        <w:t>、</w:t>
      </w:r>
    </w:p>
    <w:p w14:paraId="33A5AE8B">
      <w:pPr>
        <w:snapToGrid w:val="0"/>
        <w:spacing w:line="360" w:lineRule="auto"/>
        <w:ind w:right="-341"/>
        <w:jc w:val="center"/>
        <w:rPr>
          <w:rFonts w:ascii="宋体" w:hAnsi="宋体" w:eastAsia="宋体" w:cs="宋体"/>
          <w:b/>
          <w:color w:val="auto"/>
          <w:kern w:val="0"/>
          <w:sz w:val="28"/>
          <w:szCs w:val="28"/>
        </w:rPr>
      </w:pPr>
    </w:p>
    <w:p w14:paraId="60B36515">
      <w:pPr>
        <w:snapToGrid w:val="0"/>
        <w:spacing w:line="360" w:lineRule="auto"/>
        <w:ind w:right="-341" w:firstLine="3373" w:firstLineChars="1200"/>
        <w:rPr>
          <w:rFonts w:ascii="宋体" w:hAnsi="宋体" w:eastAsia="宋体" w:cs="宋体"/>
          <w:color w:val="auto"/>
          <w:kern w:val="0"/>
          <w:szCs w:val="21"/>
        </w:rPr>
      </w:pPr>
      <w:r>
        <w:rPr>
          <w:rFonts w:hint="eastAsia" w:ascii="Times New Roman" w:hAnsi="Times New Roman" w:eastAsia="宋体" w:cs="Times New Roman"/>
          <w:b/>
          <w:color w:val="auto"/>
          <w:sz w:val="28"/>
          <w:szCs w:val="28"/>
        </w:rPr>
        <w:t>中小企业声明函（货物）</w:t>
      </w:r>
    </w:p>
    <w:p w14:paraId="58671825">
      <w:pPr>
        <w:snapToGrid w:val="0"/>
        <w:spacing w:line="360" w:lineRule="auto"/>
        <w:ind w:right="-341"/>
        <w:rPr>
          <w:rFonts w:ascii="宋体" w:hAnsi="宋体" w:eastAsia="宋体" w:cs="宋体"/>
          <w:color w:val="auto"/>
          <w:kern w:val="0"/>
          <w:szCs w:val="21"/>
        </w:rPr>
      </w:pPr>
    </w:p>
    <w:p w14:paraId="41575745">
      <w:pPr>
        <w:spacing w:line="360" w:lineRule="auto"/>
        <w:ind w:firstLine="420" w:firstLineChars="200"/>
        <w:rPr>
          <w:rFonts w:ascii="宋体" w:hAnsi="Times New Roman" w:eastAsia="宋体" w:cs="Times New Roman"/>
          <w:color w:val="auto"/>
          <w:szCs w:val="21"/>
        </w:rPr>
      </w:pPr>
      <w:r>
        <w:rPr>
          <w:rFonts w:hint="eastAsia" w:ascii="宋体" w:hAnsi="宋体" w:eastAsia="宋体" w:cs="Times New Roman"/>
          <w:color w:val="auto"/>
          <w:szCs w:val="21"/>
        </w:rPr>
        <w:t>本公司郑重声明，根据《政府采购促进中小企业发展管理办法》（财库﹝</w:t>
      </w:r>
      <w:r>
        <w:rPr>
          <w:rFonts w:ascii="宋体" w:hAnsi="宋体" w:eastAsia="宋体" w:cs="Times New Roman"/>
          <w:color w:val="auto"/>
          <w:szCs w:val="21"/>
        </w:rPr>
        <w:t>2020</w:t>
      </w:r>
      <w:r>
        <w:rPr>
          <w:rFonts w:hint="eastAsia" w:ascii="宋体" w:hAnsi="宋体" w:eastAsia="宋体" w:cs="Times New Roman"/>
          <w:color w:val="auto"/>
          <w:szCs w:val="21"/>
        </w:rPr>
        <w:t>﹞</w:t>
      </w:r>
      <w:r>
        <w:rPr>
          <w:rFonts w:ascii="宋体" w:hAnsi="宋体" w:eastAsia="宋体" w:cs="Times New Roman"/>
          <w:color w:val="auto"/>
          <w:szCs w:val="21"/>
        </w:rPr>
        <w:t xml:space="preserve">46 </w:t>
      </w:r>
      <w:r>
        <w:rPr>
          <w:rFonts w:hint="eastAsia" w:ascii="宋体" w:hAnsi="宋体" w:eastAsia="宋体" w:cs="Times New Roman"/>
          <w:color w:val="auto"/>
          <w:szCs w:val="21"/>
        </w:rPr>
        <w:t>号）的规定，本公司参加（单位名称）的（项目名称）采购活动，提供的货物全部由符合政策要求的中小企业制造。相关企业（含联合体中的中小企业、签订分包意向协议的中小企业）的具体情况如下：</w:t>
      </w:r>
    </w:p>
    <w:p w14:paraId="6CCD8EC6">
      <w:pPr>
        <w:spacing w:line="360" w:lineRule="auto"/>
        <w:ind w:firstLine="420" w:firstLineChars="200"/>
        <w:rPr>
          <w:rFonts w:ascii="宋体" w:hAnsi="Times New Roman" w:eastAsia="宋体" w:cs="Times New Roman"/>
          <w:color w:val="auto"/>
          <w:szCs w:val="21"/>
        </w:rPr>
      </w:pPr>
      <w:r>
        <w:rPr>
          <w:rFonts w:ascii="宋体" w:hAnsi="宋体" w:eastAsia="宋体" w:cs="Times New Roman"/>
          <w:color w:val="auto"/>
          <w:szCs w:val="21"/>
        </w:rPr>
        <w:t xml:space="preserve">1. </w:t>
      </w:r>
      <w:r>
        <w:rPr>
          <w:rFonts w:hint="eastAsia" w:ascii="宋体" w:hAnsi="宋体" w:eastAsia="宋体" w:cs="Times New Roman"/>
          <w:color w:val="auto"/>
          <w:szCs w:val="21"/>
        </w:rPr>
        <w:t>（标的名称），属于（采购文件中明确的所属行业）行业；制造商为（企业名称），从业人员人，营业收入为万元，资产总额为万元属于（中型企业、小型企业、微型企业）；</w:t>
      </w:r>
    </w:p>
    <w:p w14:paraId="71DFB253">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7DDCD8B3">
      <w:pPr>
        <w:spacing w:line="360" w:lineRule="auto"/>
        <w:rPr>
          <w:rFonts w:ascii="宋体" w:hAnsi="Times New Roman" w:eastAsia="宋体" w:cs="Times New Roman"/>
          <w:szCs w:val="21"/>
        </w:rPr>
      </w:pPr>
      <w:r>
        <w:rPr>
          <w:rFonts w:hint="eastAsia" w:ascii="宋体" w:hAnsi="宋体" w:eastAsia="宋体" w:cs="Times New Roman"/>
          <w:szCs w:val="21"/>
        </w:rPr>
        <w:t>……</w:t>
      </w:r>
    </w:p>
    <w:p w14:paraId="2ECC3677">
      <w:pPr>
        <w:spacing w:line="360" w:lineRule="auto"/>
        <w:ind w:firstLine="735" w:firstLineChars="350"/>
        <w:rPr>
          <w:rFonts w:ascii="宋体" w:hAnsi="Times New Roman"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04247C71">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本企业对上述声明内容的真实性负责。如有虚假，将依法承担相应责任。</w:t>
      </w:r>
    </w:p>
    <w:p w14:paraId="4276DF5C">
      <w:pPr>
        <w:spacing w:line="360" w:lineRule="auto"/>
        <w:rPr>
          <w:rFonts w:ascii="宋体" w:hAnsi="Times New Roman" w:eastAsia="宋体" w:cs="Times New Roman"/>
          <w:szCs w:val="21"/>
        </w:rPr>
      </w:pPr>
    </w:p>
    <w:p w14:paraId="07A0911E">
      <w:pPr>
        <w:spacing w:line="360" w:lineRule="auto"/>
        <w:rPr>
          <w:rFonts w:ascii="宋体" w:hAnsi="Times New Roman" w:eastAsia="宋体" w:cs="Times New Roman"/>
          <w:szCs w:val="21"/>
        </w:rPr>
      </w:pPr>
    </w:p>
    <w:p w14:paraId="400FB3D8">
      <w:pPr>
        <w:spacing w:line="360" w:lineRule="auto"/>
        <w:ind w:firstLine="630" w:firstLineChars="300"/>
        <w:rPr>
          <w:rFonts w:ascii="宋体" w:hAnsi="Times New Roman" w:eastAsia="宋体" w:cs="Times New Roman"/>
          <w:szCs w:val="21"/>
        </w:rPr>
      </w:pPr>
      <w:r>
        <w:rPr>
          <w:rFonts w:hint="eastAsia" w:ascii="宋体" w:hAnsi="宋体" w:eastAsia="宋体" w:cs="Times New Roman"/>
          <w:szCs w:val="21"/>
        </w:rPr>
        <w:t>企业名称（盖章）：</w:t>
      </w:r>
    </w:p>
    <w:p w14:paraId="3F25F5E9">
      <w:pPr>
        <w:spacing w:line="360" w:lineRule="auto"/>
        <w:ind w:firstLine="630" w:firstLineChars="300"/>
        <w:rPr>
          <w:rFonts w:ascii="宋体" w:hAnsi="宋体"/>
        </w:rPr>
        <w:sectPr>
          <w:pgSz w:w="11906" w:h="16838"/>
          <w:pgMar w:top="1304" w:right="1531" w:bottom="1304" w:left="1531" w:header="567" w:footer="1304" w:gutter="0"/>
          <w:cols w:space="720" w:num="1"/>
          <w:docGrid w:linePitch="286" w:charSpace="0"/>
        </w:sectPr>
      </w:pPr>
      <w:r>
        <w:rPr>
          <w:rFonts w:hint="eastAsia" w:ascii="宋体" w:hAnsi="宋体" w:eastAsia="宋体" w:cs="Times New Roman"/>
          <w:szCs w:val="21"/>
        </w:rPr>
        <w:t>日期：</w:t>
      </w:r>
    </w:p>
    <w:p w14:paraId="715C8D80">
      <w:pPr>
        <w:spacing w:after="120"/>
        <w:rPr>
          <w:rFonts w:ascii="Times New Roman" w:hAnsi="Times New Roman" w:eastAsia="宋体" w:cs="Times New Roman"/>
        </w:rPr>
      </w:pPr>
    </w:p>
    <w:p w14:paraId="78B4A1AF">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5A9B5F61">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71367DAA">
      <w:pPr>
        <w:spacing w:line="360" w:lineRule="auto"/>
        <w:ind w:firstLine="480"/>
        <w:rPr>
          <w:rFonts w:ascii="Times New Roman" w:hAnsi="Times New Roman" w:eastAsia="宋体" w:cs="Times New Roman"/>
          <w:szCs w:val="21"/>
        </w:rPr>
      </w:pPr>
    </w:p>
    <w:p w14:paraId="0338FBF7">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F7BA85E">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2FFBEA24">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23A094E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32F243C0">
      <w:pPr>
        <w:spacing w:line="360" w:lineRule="auto"/>
        <w:ind w:firstLine="480"/>
        <w:rPr>
          <w:rFonts w:ascii="Times New Roman" w:hAnsi="Times New Roman" w:eastAsia="宋体" w:cs="Times New Roman"/>
          <w:szCs w:val="21"/>
        </w:rPr>
      </w:pPr>
    </w:p>
    <w:p w14:paraId="29B2A8E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4220F53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1B206E22">
      <w:pPr>
        <w:spacing w:line="360" w:lineRule="auto"/>
        <w:ind w:firstLine="480"/>
        <w:rPr>
          <w:rFonts w:ascii="Times New Roman" w:hAnsi="Times New Roman" w:eastAsia="宋体" w:cs="Times New Roman"/>
          <w:szCs w:val="21"/>
        </w:rPr>
      </w:pPr>
    </w:p>
    <w:p w14:paraId="0053C375">
      <w:pPr>
        <w:spacing w:line="360" w:lineRule="auto"/>
        <w:ind w:firstLine="480"/>
        <w:rPr>
          <w:rFonts w:ascii="Times New Roman" w:hAnsi="Times New Roman" w:eastAsia="宋体" w:cs="Times New Roman"/>
          <w:szCs w:val="21"/>
        </w:rPr>
      </w:pPr>
    </w:p>
    <w:p w14:paraId="032E6D7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3C08F7D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454400F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4A9D52">
      <w:pPr>
        <w:spacing w:line="360" w:lineRule="auto"/>
        <w:ind w:firstLine="480"/>
        <w:rPr>
          <w:rFonts w:ascii="Times New Roman" w:hAnsi="Times New Roman" w:eastAsia="宋体" w:cs="Times New Roman"/>
          <w:szCs w:val="21"/>
        </w:rPr>
      </w:pPr>
    </w:p>
    <w:p w14:paraId="334101B6">
      <w:pPr>
        <w:spacing w:line="360" w:lineRule="auto"/>
        <w:ind w:firstLine="480"/>
        <w:rPr>
          <w:rFonts w:ascii="Times New Roman" w:hAnsi="Times New Roman" w:eastAsia="宋体" w:cs="Times New Roman"/>
          <w:szCs w:val="21"/>
        </w:rPr>
      </w:pPr>
    </w:p>
    <w:p w14:paraId="138ED595">
      <w:pPr>
        <w:spacing w:line="360" w:lineRule="auto"/>
        <w:ind w:firstLine="480"/>
        <w:rPr>
          <w:rFonts w:ascii="Times New Roman" w:hAnsi="Times New Roman" w:eastAsia="宋体" w:cs="Times New Roman"/>
          <w:szCs w:val="21"/>
        </w:rPr>
      </w:pPr>
    </w:p>
    <w:p w14:paraId="53954728">
      <w:pPr>
        <w:spacing w:line="360" w:lineRule="auto"/>
        <w:ind w:firstLine="480"/>
        <w:rPr>
          <w:rFonts w:ascii="Times New Roman" w:hAnsi="Times New Roman" w:eastAsia="宋体" w:cs="Times New Roman"/>
          <w:szCs w:val="21"/>
        </w:rPr>
      </w:pPr>
    </w:p>
    <w:p w14:paraId="37DCDA29">
      <w:pPr>
        <w:spacing w:line="360" w:lineRule="auto"/>
        <w:ind w:firstLine="480"/>
        <w:rPr>
          <w:rFonts w:ascii="Times New Roman" w:hAnsi="Times New Roman" w:eastAsia="宋体" w:cs="Times New Roman"/>
          <w:szCs w:val="21"/>
        </w:rPr>
      </w:pPr>
    </w:p>
    <w:p w14:paraId="47A2764F">
      <w:pPr>
        <w:spacing w:line="360" w:lineRule="auto"/>
        <w:ind w:firstLine="480"/>
        <w:rPr>
          <w:rFonts w:ascii="Times New Roman" w:hAnsi="Times New Roman" w:eastAsia="宋体" w:cs="Times New Roman"/>
          <w:szCs w:val="21"/>
        </w:rPr>
      </w:pPr>
    </w:p>
    <w:p w14:paraId="277BB87B">
      <w:pPr>
        <w:spacing w:line="360" w:lineRule="auto"/>
        <w:ind w:firstLine="480"/>
        <w:rPr>
          <w:rFonts w:ascii="Times New Roman" w:hAnsi="Times New Roman" w:eastAsia="宋体" w:cs="Times New Roman"/>
          <w:szCs w:val="21"/>
        </w:rPr>
      </w:pPr>
    </w:p>
    <w:p w14:paraId="71F47A21">
      <w:pPr>
        <w:spacing w:line="360" w:lineRule="auto"/>
        <w:ind w:firstLine="480"/>
        <w:rPr>
          <w:rFonts w:ascii="Times New Roman" w:hAnsi="Times New Roman" w:eastAsia="宋体" w:cs="Times New Roman"/>
          <w:szCs w:val="21"/>
        </w:rPr>
      </w:pPr>
    </w:p>
    <w:p w14:paraId="4F70514A">
      <w:pPr>
        <w:spacing w:line="360" w:lineRule="auto"/>
        <w:ind w:firstLine="480"/>
        <w:rPr>
          <w:rFonts w:ascii="Times New Roman" w:hAnsi="Times New Roman" w:eastAsia="宋体" w:cs="Times New Roman"/>
          <w:szCs w:val="21"/>
        </w:rPr>
      </w:pPr>
    </w:p>
    <w:p w14:paraId="2FCFDCD1">
      <w:pPr>
        <w:spacing w:line="360" w:lineRule="auto"/>
        <w:ind w:firstLine="480"/>
        <w:rPr>
          <w:rFonts w:ascii="Times New Roman" w:hAnsi="Times New Roman" w:eastAsia="宋体" w:cs="Times New Roman"/>
          <w:szCs w:val="21"/>
        </w:rPr>
      </w:pPr>
    </w:p>
    <w:p w14:paraId="27DDF3DC">
      <w:pPr>
        <w:spacing w:line="360" w:lineRule="auto"/>
        <w:ind w:firstLine="480"/>
        <w:rPr>
          <w:rFonts w:ascii="Times New Roman" w:hAnsi="Times New Roman" w:eastAsia="宋体" w:cs="Times New Roman"/>
          <w:szCs w:val="21"/>
        </w:rPr>
      </w:pPr>
    </w:p>
    <w:p w14:paraId="09352189">
      <w:pPr>
        <w:spacing w:line="360" w:lineRule="auto"/>
        <w:ind w:firstLine="480"/>
        <w:rPr>
          <w:rFonts w:ascii="Times New Roman" w:hAnsi="Times New Roman" w:eastAsia="宋体" w:cs="Times New Roman"/>
          <w:szCs w:val="21"/>
        </w:rPr>
      </w:pPr>
    </w:p>
    <w:p w14:paraId="541E67A7">
      <w:pPr>
        <w:spacing w:line="360" w:lineRule="auto"/>
        <w:ind w:firstLine="480"/>
        <w:rPr>
          <w:rFonts w:ascii="Times New Roman" w:hAnsi="Times New Roman" w:eastAsia="宋体" w:cs="Times New Roman"/>
          <w:szCs w:val="21"/>
        </w:rPr>
      </w:pPr>
    </w:p>
    <w:p w14:paraId="0205762F">
      <w:pPr>
        <w:spacing w:line="360" w:lineRule="auto"/>
        <w:rPr>
          <w:rFonts w:ascii="Times New Roman" w:hAnsi="Times New Roman" w:eastAsia="宋体" w:cs="Times New Roman"/>
          <w:b/>
          <w:sz w:val="24"/>
          <w:szCs w:val="24"/>
        </w:rPr>
      </w:pPr>
    </w:p>
    <w:p w14:paraId="5443BFAB">
      <w:pPr>
        <w:spacing w:line="360" w:lineRule="auto"/>
        <w:jc w:val="center"/>
        <w:rPr>
          <w:rFonts w:ascii="Times New Roman" w:hAnsi="Times New Roman" w:eastAsia="宋体" w:cs="Times New Roman"/>
          <w:b/>
          <w:sz w:val="24"/>
          <w:szCs w:val="24"/>
        </w:rPr>
      </w:pPr>
    </w:p>
    <w:p w14:paraId="4884B97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64D2E430">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38E3CAC8">
      <w:pPr>
        <w:spacing w:line="360" w:lineRule="auto"/>
        <w:rPr>
          <w:rFonts w:ascii="Times New Roman" w:hAnsi="Times New Roman" w:eastAsia="宋体" w:cs="Times New Roman"/>
          <w:szCs w:val="21"/>
        </w:rPr>
      </w:pPr>
    </w:p>
    <w:p w14:paraId="2F47921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4264412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44DAC6E2">
      <w:pPr>
        <w:spacing w:line="360" w:lineRule="auto"/>
        <w:rPr>
          <w:rFonts w:ascii="Times New Roman" w:hAnsi="Times New Roman" w:eastAsia="宋体" w:cs="Times New Roman"/>
          <w:szCs w:val="21"/>
        </w:rPr>
      </w:pPr>
    </w:p>
    <w:p w14:paraId="6C31271B">
      <w:pPr>
        <w:spacing w:line="360" w:lineRule="auto"/>
        <w:rPr>
          <w:rFonts w:ascii="Times New Roman" w:hAnsi="Times New Roman" w:eastAsia="宋体" w:cs="Times New Roman"/>
          <w:szCs w:val="21"/>
        </w:rPr>
      </w:pPr>
    </w:p>
    <w:p w14:paraId="59C1A331">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3DF9128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6F55429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10DD8AEF">
      <w:pPr>
        <w:snapToGrid w:val="0"/>
        <w:spacing w:line="360" w:lineRule="auto"/>
        <w:ind w:right="-341"/>
        <w:rPr>
          <w:rFonts w:ascii="Times New Roman" w:hAnsi="Times New Roman" w:eastAsia="宋体" w:cs="Times New Roman"/>
        </w:rPr>
      </w:pPr>
    </w:p>
    <w:p w14:paraId="2AF57FF2">
      <w:pPr>
        <w:snapToGrid w:val="0"/>
        <w:spacing w:before="120" w:line="312" w:lineRule="auto"/>
        <w:ind w:right="-341"/>
        <w:rPr>
          <w:rFonts w:ascii="Times New Roman" w:hAnsi="Times New Roman" w:eastAsia="宋体" w:cs="Times New Roman"/>
          <w:b/>
          <w:color w:val="auto"/>
          <w:sz w:val="32"/>
        </w:rPr>
      </w:pPr>
    </w:p>
    <w:p w14:paraId="5D39479D">
      <w:pPr>
        <w:snapToGrid w:val="0"/>
        <w:spacing w:before="120" w:line="312" w:lineRule="auto"/>
        <w:ind w:right="-341"/>
        <w:rPr>
          <w:rFonts w:ascii="Times New Roman" w:hAnsi="Times New Roman" w:eastAsia="宋体" w:cs="Times New Roman"/>
          <w:b/>
          <w:color w:val="auto"/>
          <w:sz w:val="28"/>
          <w:szCs w:val="28"/>
        </w:rPr>
      </w:pPr>
    </w:p>
    <w:p w14:paraId="41A34642">
      <w:pPr>
        <w:snapToGrid w:val="0"/>
        <w:spacing w:before="120" w:line="312" w:lineRule="auto"/>
        <w:ind w:right="-341"/>
        <w:jc w:val="both"/>
        <w:rPr>
          <w:rFonts w:hint="eastAsia" w:ascii="Times New Roman" w:hAnsi="Times New Roman" w:eastAsia="宋体" w:cs="Times New Roman"/>
          <w:b/>
          <w:color w:val="auto"/>
          <w:sz w:val="32"/>
        </w:rPr>
      </w:pPr>
    </w:p>
    <w:p w14:paraId="091287DB">
      <w:pPr>
        <w:snapToGrid w:val="0"/>
        <w:spacing w:before="120" w:line="312" w:lineRule="auto"/>
        <w:ind w:right="-341"/>
        <w:jc w:val="center"/>
        <w:rPr>
          <w:rFonts w:hint="eastAsia" w:ascii="Times New Roman" w:hAnsi="Times New Roman" w:eastAsia="宋体" w:cs="Times New Roman"/>
          <w:b/>
          <w:color w:val="auto"/>
          <w:sz w:val="32"/>
        </w:rPr>
      </w:pPr>
    </w:p>
    <w:p w14:paraId="1A03348A">
      <w:pPr>
        <w:snapToGrid w:val="0"/>
        <w:spacing w:before="120" w:line="312" w:lineRule="auto"/>
        <w:ind w:right="-341"/>
        <w:jc w:val="center"/>
        <w:rPr>
          <w:rFonts w:hint="eastAsia" w:ascii="Times New Roman" w:hAnsi="Times New Roman" w:eastAsia="宋体" w:cs="Times New Roman"/>
          <w:b/>
          <w:color w:val="auto"/>
          <w:sz w:val="32"/>
        </w:rPr>
      </w:pPr>
    </w:p>
    <w:p w14:paraId="61B7B4E1">
      <w:pPr>
        <w:snapToGrid w:val="0"/>
        <w:spacing w:before="120" w:line="312" w:lineRule="auto"/>
        <w:ind w:right="-341"/>
        <w:jc w:val="center"/>
        <w:rPr>
          <w:rFonts w:hint="eastAsia" w:ascii="Times New Roman" w:hAnsi="Times New Roman" w:eastAsia="宋体" w:cs="Times New Roman"/>
          <w:b/>
          <w:color w:val="auto"/>
          <w:sz w:val="32"/>
        </w:rPr>
      </w:pPr>
    </w:p>
    <w:p w14:paraId="2343C764">
      <w:pPr>
        <w:snapToGrid w:val="0"/>
        <w:spacing w:before="120" w:line="312" w:lineRule="auto"/>
        <w:ind w:right="-341"/>
        <w:jc w:val="center"/>
        <w:rPr>
          <w:rFonts w:hint="eastAsia" w:ascii="Times New Roman" w:hAnsi="Times New Roman" w:eastAsia="宋体" w:cs="Times New Roman"/>
          <w:b/>
          <w:color w:val="auto"/>
          <w:sz w:val="32"/>
        </w:rPr>
      </w:pPr>
    </w:p>
    <w:p w14:paraId="46BB5FBB">
      <w:pPr>
        <w:snapToGrid w:val="0"/>
        <w:spacing w:before="120" w:line="312" w:lineRule="auto"/>
        <w:ind w:right="-341"/>
        <w:jc w:val="center"/>
        <w:rPr>
          <w:rFonts w:hint="eastAsia" w:ascii="Times New Roman" w:hAnsi="Times New Roman" w:eastAsia="宋体" w:cs="Times New Roman"/>
          <w:b/>
          <w:color w:val="auto"/>
          <w:sz w:val="32"/>
        </w:rPr>
      </w:pPr>
    </w:p>
    <w:p w14:paraId="4251ECCF">
      <w:pPr>
        <w:snapToGrid w:val="0"/>
        <w:spacing w:before="120" w:line="312" w:lineRule="auto"/>
        <w:ind w:right="-341"/>
        <w:jc w:val="center"/>
        <w:rPr>
          <w:rFonts w:hint="eastAsia" w:ascii="Times New Roman" w:hAnsi="Times New Roman" w:eastAsia="宋体" w:cs="Times New Roman"/>
          <w:b/>
          <w:color w:val="auto"/>
          <w:sz w:val="32"/>
        </w:rPr>
      </w:pPr>
    </w:p>
    <w:p w14:paraId="524D5782">
      <w:pPr>
        <w:snapToGrid w:val="0"/>
        <w:spacing w:before="120" w:line="312" w:lineRule="auto"/>
        <w:ind w:right="-341"/>
        <w:jc w:val="center"/>
        <w:rPr>
          <w:rFonts w:hint="eastAsia" w:ascii="Times New Roman" w:hAnsi="Times New Roman" w:eastAsia="宋体" w:cs="Times New Roman"/>
          <w:b/>
          <w:color w:val="auto"/>
          <w:sz w:val="32"/>
        </w:rPr>
      </w:pPr>
    </w:p>
    <w:p w14:paraId="5F32366F">
      <w:pPr>
        <w:snapToGrid w:val="0"/>
        <w:spacing w:before="120" w:line="312" w:lineRule="auto"/>
        <w:ind w:right="-341"/>
        <w:jc w:val="center"/>
        <w:rPr>
          <w:rFonts w:hint="eastAsia" w:ascii="Times New Roman" w:hAnsi="Times New Roman" w:eastAsia="宋体" w:cs="Times New Roman"/>
          <w:b/>
          <w:color w:val="auto"/>
          <w:sz w:val="32"/>
        </w:rPr>
      </w:pPr>
    </w:p>
    <w:p w14:paraId="6B981A5D">
      <w:pPr>
        <w:snapToGrid w:val="0"/>
        <w:spacing w:before="120" w:line="312" w:lineRule="auto"/>
        <w:ind w:right="-341"/>
        <w:jc w:val="center"/>
        <w:rPr>
          <w:rFonts w:hint="eastAsia" w:ascii="Times New Roman" w:hAnsi="Times New Roman" w:eastAsia="宋体" w:cs="Times New Roman"/>
          <w:b/>
          <w:color w:val="auto"/>
          <w:sz w:val="32"/>
        </w:rPr>
      </w:pPr>
    </w:p>
    <w:p w14:paraId="5AAC0713">
      <w:pPr>
        <w:snapToGrid w:val="0"/>
        <w:spacing w:before="120" w:line="312" w:lineRule="auto"/>
        <w:ind w:right="-341"/>
        <w:jc w:val="left"/>
        <w:rPr>
          <w:rFonts w:hint="eastAsia" w:ascii="Times New Roman" w:hAnsi="Times New Roman" w:eastAsia="宋体" w:cs="Times New Roman"/>
          <w:b/>
          <w:color w:val="auto"/>
          <w:sz w:val="28"/>
          <w:szCs w:val="21"/>
        </w:rPr>
      </w:pPr>
      <w:r>
        <w:rPr>
          <w:rFonts w:hint="eastAsia" w:ascii="Times New Roman" w:hAnsi="Times New Roman" w:eastAsia="宋体" w:cs="Times New Roman"/>
          <w:b/>
          <w:color w:val="auto"/>
          <w:sz w:val="28"/>
          <w:szCs w:val="21"/>
          <w:lang w:val="en-US" w:eastAsia="zh-CN"/>
        </w:rPr>
        <w:t>五</w:t>
      </w:r>
      <w:r>
        <w:rPr>
          <w:rFonts w:hint="eastAsia" w:ascii="Times New Roman" w:hAnsi="Times New Roman" w:eastAsia="宋体" w:cs="Times New Roman"/>
          <w:b/>
          <w:color w:val="auto"/>
          <w:sz w:val="28"/>
          <w:szCs w:val="21"/>
        </w:rPr>
        <w:t>、</w:t>
      </w:r>
    </w:p>
    <w:p w14:paraId="01C28464">
      <w:pPr>
        <w:snapToGrid w:val="0"/>
        <w:spacing w:before="120" w:line="312" w:lineRule="auto"/>
        <w:ind w:right="-341"/>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rPr>
        <w:t>投标函</w:t>
      </w:r>
    </w:p>
    <w:p w14:paraId="583D6A78">
      <w:pPr>
        <w:snapToGrid w:val="0"/>
        <w:spacing w:line="312" w:lineRule="auto"/>
        <w:ind w:right="-341"/>
        <w:rPr>
          <w:rFonts w:ascii="Times New Roman" w:hAnsi="Times New Roman" w:eastAsia="宋体" w:cs="Times New Roman"/>
          <w:color w:val="auto"/>
        </w:rPr>
      </w:pPr>
    </w:p>
    <w:p w14:paraId="75C85276">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致：</w:t>
      </w:r>
      <w:r>
        <w:rPr>
          <w:rFonts w:ascii="Times New Roman" w:hAnsi="Times New Roman" w:eastAsia="宋体" w:cs="Times New Roman"/>
          <w:color w:val="auto"/>
        </w:rPr>
        <w:t>_</w:t>
      </w:r>
      <w:r>
        <w:rPr>
          <w:rFonts w:hint="eastAsia" w:ascii="Times New Roman" w:hAnsi="Times New Roman" w:eastAsia="宋体" w:cs="Times New Roman"/>
          <w:color w:val="auto"/>
          <w:u w:val="single"/>
        </w:rPr>
        <w:t>深圳市国信招标有限公司</w:t>
      </w:r>
      <w:r>
        <w:rPr>
          <w:rFonts w:ascii="Times New Roman" w:hAnsi="Times New Roman" w:eastAsia="宋体" w:cs="Times New Roman"/>
          <w:color w:val="auto"/>
        </w:rPr>
        <w:t>_</w:t>
      </w:r>
      <w:r>
        <w:rPr>
          <w:rFonts w:hint="eastAsia" w:ascii="Times New Roman" w:hAnsi="Times New Roman" w:eastAsia="宋体" w:cs="Times New Roman"/>
          <w:color w:val="auto"/>
        </w:rPr>
        <w:t>：</w:t>
      </w:r>
    </w:p>
    <w:p w14:paraId="3FEF7365">
      <w:pPr>
        <w:snapToGrid w:val="0"/>
        <w:spacing w:line="312" w:lineRule="auto"/>
        <w:ind w:right="-341" w:firstLine="480"/>
        <w:rPr>
          <w:rFonts w:ascii="Times New Roman" w:hAnsi="Times New Roman" w:eastAsia="宋体" w:cs="Times New Roman"/>
          <w:color w:val="auto"/>
          <w:szCs w:val="21"/>
        </w:rPr>
      </w:pPr>
      <w:r>
        <w:rPr>
          <w:rFonts w:hint="eastAsia" w:ascii="Times New Roman" w:hAnsi="Times New Roman" w:eastAsia="宋体" w:cs="Times New Roman"/>
          <w:color w:val="auto"/>
        </w:rPr>
        <w:t>根据贵方为项目的招标公告（项目编号：</w:t>
      </w:r>
      <w:r>
        <w:rPr>
          <w:rFonts w:ascii="Times New Roman" w:hAnsi="Times New Roman" w:eastAsia="宋体" w:cs="Times New Roman"/>
          <w:color w:val="auto"/>
        </w:rPr>
        <w:t>____</w:t>
      </w:r>
      <w:r>
        <w:rPr>
          <w:rFonts w:ascii="Times New Roman" w:hAnsi="Times New Roman" w:eastAsia="宋体" w:cs="Times New Roman"/>
          <w:color w:val="auto"/>
          <w:u w:val="single"/>
        </w:rPr>
        <w:t>__</w:t>
      </w:r>
      <w:r>
        <w:rPr>
          <w:rFonts w:ascii="Times New Roman" w:hAnsi="Times New Roman" w:eastAsia="宋体" w:cs="Times New Roman"/>
          <w:color w:val="auto"/>
        </w:rPr>
        <w:t>_</w:t>
      </w:r>
      <w:r>
        <w:rPr>
          <w:rFonts w:hint="eastAsia" w:ascii="Times New Roman" w:hAnsi="Times New Roman" w:eastAsia="宋体" w:cs="Times New Roman"/>
          <w:color w:val="auto"/>
        </w:rPr>
        <w:t>），</w:t>
      </w:r>
      <w:r>
        <w:rPr>
          <w:rFonts w:hint="eastAsia" w:ascii="Times New Roman" w:hAnsi="Times New Roman" w:eastAsia="宋体" w:cs="Times New Roman"/>
          <w:color w:val="auto"/>
          <w:spacing w:val="-4"/>
          <w:kern w:val="0"/>
          <w:szCs w:val="21"/>
        </w:rPr>
        <w:t>同意如下：</w:t>
      </w:r>
    </w:p>
    <w:p w14:paraId="28EF632A">
      <w:pPr>
        <w:widowControl/>
        <w:spacing w:line="360" w:lineRule="auto"/>
        <w:ind w:right="-341" w:firstLine="387" w:firstLineChars="192"/>
        <w:rPr>
          <w:rFonts w:ascii="Times New Roman" w:hAnsi="Times New Roman" w:eastAsia="宋体" w:cs="Times New Roman"/>
          <w:color w:val="auto"/>
          <w:spacing w:val="-4"/>
          <w:kern w:val="0"/>
          <w:szCs w:val="21"/>
        </w:rPr>
      </w:pPr>
      <w:r>
        <w:rPr>
          <w:rFonts w:ascii="Times New Roman" w:hAnsi="Times New Roman" w:eastAsia="宋体" w:cs="Times New Roman"/>
          <w:color w:val="auto"/>
          <w:spacing w:val="-4"/>
          <w:kern w:val="0"/>
          <w:szCs w:val="21"/>
        </w:rPr>
        <w:t>1.</w:t>
      </w:r>
      <w:r>
        <w:rPr>
          <w:rFonts w:hint="eastAsia" w:ascii="Times New Roman" w:hAnsi="Times New Roman" w:eastAsia="宋体" w:cs="Times New Roman"/>
          <w:color w:val="auto"/>
          <w:spacing w:val="-4"/>
          <w:kern w:val="0"/>
          <w:szCs w:val="21"/>
        </w:rPr>
        <w:t>我方已详细审查了采购文件的全部内容及其相关补充文件</w:t>
      </w:r>
      <w:r>
        <w:rPr>
          <w:rFonts w:hint="eastAsia" w:ascii="Times New Roman" w:hAnsi="Times New Roman" w:eastAsia="宋体" w:cs="Times New Roman"/>
          <w:b/>
          <w:color w:val="auto"/>
          <w:spacing w:val="-4"/>
          <w:kern w:val="0"/>
          <w:szCs w:val="21"/>
        </w:rPr>
        <w:t>（如有）</w:t>
      </w:r>
      <w:r>
        <w:rPr>
          <w:rFonts w:hint="eastAsia" w:ascii="Times New Roman" w:hAnsi="Times New Roman" w:eastAsia="宋体" w:cs="Times New Roman"/>
          <w:color w:val="auto"/>
          <w:spacing w:val="-4"/>
          <w:kern w:val="0"/>
          <w:szCs w:val="21"/>
        </w:rPr>
        <w:t>，并完全清晰理解全部内容及相关的补充文件</w:t>
      </w:r>
      <w:r>
        <w:rPr>
          <w:rFonts w:hint="eastAsia" w:ascii="Times New Roman" w:hAnsi="Times New Roman" w:eastAsia="宋体" w:cs="Times New Roman"/>
          <w:b/>
          <w:color w:val="auto"/>
          <w:spacing w:val="-4"/>
          <w:kern w:val="0"/>
          <w:szCs w:val="21"/>
        </w:rPr>
        <w:t>（如有）</w:t>
      </w:r>
      <w:r>
        <w:rPr>
          <w:rFonts w:hint="eastAsia" w:ascii="Times New Roman" w:hAnsi="Times New Roman" w:eastAsia="宋体" w:cs="Times New Roman"/>
          <w:color w:val="auto"/>
          <w:spacing w:val="-4"/>
          <w:kern w:val="0"/>
          <w:szCs w:val="21"/>
        </w:rPr>
        <w:t>，不存在任何误解之处，同意放弃提出异议和质疑的权利。</w:t>
      </w:r>
    </w:p>
    <w:p w14:paraId="4AE70DE4">
      <w:pPr>
        <w:snapToGrid w:val="0"/>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2.</w:t>
      </w:r>
      <w:r>
        <w:rPr>
          <w:rFonts w:hint="eastAsia" w:ascii="Times New Roman" w:hAnsi="Times New Roman" w:eastAsia="宋体" w:cs="Times New Roman"/>
          <w:color w:val="auto"/>
          <w:spacing w:val="-4"/>
          <w:szCs w:val="21"/>
        </w:rPr>
        <w:t>我方遵守《中华人民共和国政府采购法》及相关法律法规的规定。同意采购文件中所提到的无效标条款，并服从有关开标会议纪律。否则，同意被废除投标资格。</w:t>
      </w:r>
    </w:p>
    <w:p w14:paraId="65601BCE">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3.</w:t>
      </w:r>
      <w:r>
        <w:rPr>
          <w:rFonts w:hint="eastAsia" w:ascii="Times New Roman" w:hAnsi="Times New Roman" w:eastAsia="宋体" w:cs="Times New Roman"/>
          <w:color w:val="auto"/>
          <w:spacing w:val="-4"/>
          <w:szCs w:val="21"/>
        </w:rPr>
        <w:t>我方所提供的一次性投标产品报价均具充分的合理性和准确性，保证不存在低于成本的恶意报价行为，同时清楚理解到报价最低并非意味着必定获得合同授予资格。</w:t>
      </w:r>
    </w:p>
    <w:p w14:paraId="713D1615">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4.</w:t>
      </w:r>
      <w:r>
        <w:rPr>
          <w:rFonts w:hint="eastAsia" w:ascii="Times New Roman" w:hAnsi="Times New Roman" w:eastAsia="宋体" w:cs="Times New Roman"/>
          <w:color w:val="auto"/>
          <w:spacing w:val="-4"/>
          <w:szCs w:val="21"/>
        </w:rPr>
        <w:t>投标有效期为自开标之日起</w:t>
      </w:r>
      <w:r>
        <w:rPr>
          <w:rFonts w:ascii="Times New Roman" w:hAnsi="Times New Roman" w:eastAsia="宋体" w:cs="Times New Roman"/>
          <w:color w:val="auto"/>
          <w:spacing w:val="-4"/>
          <w:szCs w:val="21"/>
        </w:rPr>
        <w:t>9</w:t>
      </w:r>
      <w:r>
        <w:rPr>
          <w:rFonts w:ascii="Times New Roman" w:hAnsi="Times New Roman" w:eastAsia="宋体" w:cs="Times New Roman"/>
          <w:color w:val="auto"/>
          <w:spacing w:val="-4"/>
          <w:szCs w:val="21"/>
          <w:u w:val="single"/>
        </w:rPr>
        <w:t>0</w:t>
      </w:r>
      <w:r>
        <w:rPr>
          <w:rFonts w:hint="eastAsia" w:ascii="Times New Roman" w:hAnsi="Times New Roman" w:eastAsia="宋体" w:cs="Times New Roman"/>
          <w:color w:val="auto"/>
          <w:spacing w:val="-4"/>
          <w:szCs w:val="21"/>
        </w:rPr>
        <w:t>天内，如在投标有效期内撤回投标，我方同意被废除投标资格。</w:t>
      </w:r>
    </w:p>
    <w:p w14:paraId="4F584C0A">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5.</w:t>
      </w:r>
      <w:r>
        <w:rPr>
          <w:rFonts w:hint="eastAsia" w:ascii="Times New Roman" w:hAnsi="Times New Roman" w:eastAsia="宋体" w:cs="Times New Roman"/>
          <w:color w:val="auto"/>
          <w:spacing w:val="-4"/>
          <w:szCs w:val="21"/>
        </w:rPr>
        <w:t>我方承诺</w:t>
      </w:r>
      <w:r>
        <w:rPr>
          <w:rFonts w:hint="eastAsia" w:ascii="Times New Roman" w:hAnsi="Times New Roman" w:eastAsia="宋体" w:cs="Times New Roman"/>
          <w:color w:val="auto"/>
          <w:szCs w:val="21"/>
        </w:rPr>
        <w:t>参加政府采购活动前</w:t>
      </w:r>
      <w:r>
        <w:rPr>
          <w:rFonts w:ascii="Times New Roman" w:hAnsi="Times New Roman" w:eastAsia="宋体" w:cs="Times New Roman"/>
          <w:color w:val="auto"/>
          <w:szCs w:val="21"/>
        </w:rPr>
        <w:t>3</w:t>
      </w:r>
      <w:r>
        <w:rPr>
          <w:rFonts w:hint="eastAsia" w:ascii="Times New Roman" w:hAnsi="Times New Roman" w:eastAsia="宋体" w:cs="Times New Roman"/>
          <w:color w:val="auto"/>
          <w:szCs w:val="21"/>
        </w:rPr>
        <w:t>年内在经营活动中没有重大违法记录和依法缴纳了税收</w:t>
      </w:r>
      <w:r>
        <w:rPr>
          <w:rFonts w:hint="eastAsia" w:ascii="Times New Roman" w:hAnsi="Times New Roman" w:eastAsia="宋体" w:cs="Times New Roman"/>
          <w:color w:val="auto"/>
          <w:spacing w:val="-4"/>
          <w:szCs w:val="21"/>
        </w:rPr>
        <w:t>（投标截止时间进行计算）。</w:t>
      </w:r>
    </w:p>
    <w:p w14:paraId="6C814E3E">
      <w:pPr>
        <w:spacing w:line="360" w:lineRule="auto"/>
        <w:ind w:right="-341" w:firstLine="404" w:firstLineChars="200"/>
        <w:rPr>
          <w:rFonts w:ascii="Times New Roman" w:hAnsi="Times New Roman" w:eastAsia="宋体" w:cs="Times New Roman"/>
          <w:color w:val="auto"/>
          <w:szCs w:val="21"/>
        </w:rPr>
      </w:pPr>
      <w:r>
        <w:rPr>
          <w:rFonts w:ascii="Times New Roman" w:hAnsi="Times New Roman" w:eastAsia="宋体" w:cs="Times New Roman"/>
          <w:color w:val="auto"/>
          <w:spacing w:val="-4"/>
          <w:szCs w:val="21"/>
        </w:rPr>
        <w:t>6.</w:t>
      </w:r>
      <w:r>
        <w:rPr>
          <w:rFonts w:hint="eastAsia" w:ascii="Times New Roman" w:hAnsi="Times New Roman" w:eastAsia="宋体" w:cs="Times New Roman"/>
          <w:color w:val="auto"/>
          <w:spacing w:val="-4"/>
          <w:szCs w:val="21"/>
        </w:rPr>
        <w:t>我方承诺具备本项目</w:t>
      </w:r>
      <w:r>
        <w:rPr>
          <w:rFonts w:hint="eastAsia" w:ascii="Times New Roman" w:hAnsi="Times New Roman" w:eastAsia="宋体" w:cs="Times New Roman"/>
          <w:color w:val="auto"/>
          <w:szCs w:val="21"/>
        </w:rPr>
        <w:t>履行合同所必需的设备和专业技术能力</w:t>
      </w:r>
    </w:p>
    <w:p w14:paraId="602AF681">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7.</w:t>
      </w:r>
      <w:r>
        <w:rPr>
          <w:rFonts w:hint="eastAsia" w:ascii="Times New Roman" w:hAnsi="Times New Roman" w:eastAsia="宋体" w:cs="Times New Roman"/>
          <w:color w:val="auto"/>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6E122CC">
      <w:pPr>
        <w:spacing w:line="360" w:lineRule="auto"/>
        <w:ind w:right="-341" w:firstLine="404" w:firstLineChars="200"/>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8.</w:t>
      </w:r>
      <w:r>
        <w:rPr>
          <w:rFonts w:hint="eastAsia" w:ascii="Times New Roman" w:hAnsi="Times New Roman" w:eastAsia="宋体" w:cs="Times New Roman"/>
          <w:color w:val="auto"/>
          <w:spacing w:val="-4"/>
          <w:szCs w:val="21"/>
        </w:rPr>
        <w:t>我方承诺至开标之日止，未被</w:t>
      </w:r>
      <w:r>
        <w:rPr>
          <w:rFonts w:ascii="Times New Roman" w:hAnsi="Times New Roman" w:eastAsia="宋体" w:cs="Times New Roman"/>
          <w:color w:val="auto"/>
          <w:spacing w:val="-4"/>
          <w:szCs w:val="21"/>
        </w:rPr>
        <w:t>“</w:t>
      </w:r>
      <w:r>
        <w:rPr>
          <w:rFonts w:hint="eastAsia" w:ascii="Times New Roman" w:hAnsi="Times New Roman" w:eastAsia="宋体" w:cs="Times New Roman"/>
          <w:color w:val="auto"/>
          <w:spacing w:val="-4"/>
          <w:szCs w:val="21"/>
        </w:rPr>
        <w:t>信用中国</w:t>
      </w:r>
      <w:r>
        <w:rPr>
          <w:rFonts w:ascii="Times New Roman" w:hAnsi="Times New Roman" w:eastAsia="宋体" w:cs="Times New Roman"/>
          <w:color w:val="auto"/>
          <w:spacing w:val="-4"/>
          <w:szCs w:val="21"/>
        </w:rPr>
        <w:t>”</w:t>
      </w:r>
      <w:r>
        <w:rPr>
          <w:rFonts w:hint="eastAsia" w:ascii="Times New Roman" w:hAnsi="Times New Roman" w:eastAsia="宋体" w:cs="Times New Roman"/>
          <w:color w:val="auto"/>
          <w:spacing w:val="-4"/>
          <w:szCs w:val="21"/>
        </w:rPr>
        <w:t>（</w:t>
      </w:r>
      <w:r>
        <w:rPr>
          <w:rFonts w:ascii="Times New Roman" w:hAnsi="Times New Roman" w:eastAsia="宋体" w:cs="Times New Roman"/>
          <w:color w:val="auto"/>
          <w:spacing w:val="-4"/>
          <w:szCs w:val="21"/>
        </w:rPr>
        <w:t>www.creditchina.gov.cn</w:t>
      </w:r>
      <w:r>
        <w:rPr>
          <w:rFonts w:hint="eastAsia" w:ascii="Times New Roman" w:hAnsi="Times New Roman" w:eastAsia="宋体" w:cs="Times New Roman"/>
          <w:color w:val="auto"/>
          <w:spacing w:val="-4"/>
          <w:szCs w:val="21"/>
        </w:rPr>
        <w:t>）、中国政府采购网（</w:t>
      </w:r>
      <w:r>
        <w:rPr>
          <w:rFonts w:ascii="Times New Roman" w:hAnsi="Times New Roman" w:eastAsia="宋体" w:cs="Times New Roman"/>
          <w:color w:val="auto"/>
          <w:spacing w:val="-4"/>
          <w:szCs w:val="21"/>
        </w:rPr>
        <w:t>www.ccgp.gov.cn</w:t>
      </w:r>
      <w:r>
        <w:rPr>
          <w:rFonts w:hint="eastAsia" w:ascii="Times New Roman" w:hAnsi="Times New Roman" w:eastAsia="宋体" w:cs="Times New Roman"/>
          <w:color w:val="auto"/>
          <w:spacing w:val="-4"/>
          <w:szCs w:val="21"/>
        </w:rPr>
        <w:t>）列入失信被执行人、重大税收违法案件当事人名单、政府采购严重违法失信行为记录名单。</w:t>
      </w:r>
    </w:p>
    <w:p w14:paraId="11AD4B52">
      <w:pPr>
        <w:snapToGrid w:val="0"/>
        <w:spacing w:line="360" w:lineRule="auto"/>
        <w:ind w:right="-341" w:firstLine="420" w:firstLineChars="200"/>
        <w:rPr>
          <w:rFonts w:ascii="Times New Roman" w:hAnsi="Times New Roman" w:eastAsia="宋体" w:cs="Times New Roman"/>
          <w:color w:val="auto"/>
        </w:rPr>
      </w:pPr>
      <w:r>
        <w:rPr>
          <w:rFonts w:ascii="Times New Roman" w:hAnsi="Times New Roman" w:eastAsia="宋体" w:cs="Times New Roman"/>
          <w:color w:val="auto"/>
        </w:rPr>
        <w:t>9.</w:t>
      </w:r>
      <w:r>
        <w:rPr>
          <w:rFonts w:hint="eastAsia" w:ascii="Times New Roman" w:hAnsi="Times New Roman" w:eastAsia="宋体" w:cs="Times New Roman"/>
          <w:color w:val="auto"/>
        </w:rPr>
        <w:t>与本投标有关的一切正式往来信函请寄：</w:t>
      </w:r>
    </w:p>
    <w:p w14:paraId="349CD3BA">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地址：</w:t>
      </w:r>
      <w:r>
        <w:rPr>
          <w:rFonts w:ascii="Times New Roman" w:hAnsi="Times New Roman" w:eastAsia="宋体" w:cs="Times New Roman"/>
          <w:color w:val="auto"/>
        </w:rPr>
        <w:t>__________</w:t>
      </w:r>
      <w:r>
        <w:rPr>
          <w:rFonts w:ascii="Times New Roman" w:hAnsi="Times New Roman" w:eastAsia="宋体" w:cs="Times New Roman"/>
          <w:color w:val="auto"/>
          <w:u w:val="single"/>
        </w:rPr>
        <w:t>_</w:t>
      </w:r>
      <w:r>
        <w:rPr>
          <w:rFonts w:ascii="Times New Roman" w:hAnsi="Times New Roman" w:eastAsia="宋体" w:cs="Times New Roman"/>
          <w:color w:val="auto"/>
        </w:rPr>
        <w:t>____</w:t>
      </w:r>
      <w:r>
        <w:rPr>
          <w:rFonts w:hint="eastAsia" w:ascii="Times New Roman" w:hAnsi="Times New Roman" w:eastAsia="宋体" w:cs="Times New Roman"/>
          <w:color w:val="auto"/>
        </w:rPr>
        <w:t>邮编：</w:t>
      </w:r>
      <w:r>
        <w:rPr>
          <w:rFonts w:ascii="Times New Roman" w:hAnsi="Times New Roman" w:eastAsia="宋体" w:cs="Times New Roman"/>
          <w:color w:val="auto"/>
        </w:rPr>
        <w:t>__________</w:t>
      </w:r>
      <w:r>
        <w:rPr>
          <w:rFonts w:hint="eastAsia" w:ascii="Times New Roman" w:hAnsi="Times New Roman" w:eastAsia="宋体" w:cs="Times New Roman"/>
          <w:color w:val="auto"/>
        </w:rPr>
        <w:t>电话：</w:t>
      </w:r>
      <w:r>
        <w:rPr>
          <w:rFonts w:ascii="Times New Roman" w:hAnsi="Times New Roman" w:eastAsia="宋体" w:cs="Times New Roman"/>
          <w:color w:val="auto"/>
        </w:rPr>
        <w:t>______________</w:t>
      </w:r>
    </w:p>
    <w:p w14:paraId="0C0EB070">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传真：</w:t>
      </w:r>
      <w:r>
        <w:rPr>
          <w:rFonts w:ascii="Times New Roman" w:hAnsi="Times New Roman" w:eastAsia="宋体" w:cs="Times New Roman"/>
          <w:color w:val="auto"/>
        </w:rPr>
        <w:t>______________</w:t>
      </w:r>
      <w:r>
        <w:rPr>
          <w:rFonts w:hint="eastAsia" w:ascii="Times New Roman" w:hAnsi="Times New Roman" w:eastAsia="宋体" w:cs="Times New Roman"/>
          <w:color w:val="auto"/>
        </w:rPr>
        <w:t>投标人代表姓名</w:t>
      </w:r>
      <w:r>
        <w:rPr>
          <w:rFonts w:ascii="Times New Roman" w:hAnsi="Times New Roman" w:eastAsia="宋体" w:cs="Times New Roman"/>
          <w:color w:val="auto"/>
        </w:rPr>
        <w:t>___________</w:t>
      </w:r>
      <w:r>
        <w:rPr>
          <w:rFonts w:hint="eastAsia" w:ascii="Times New Roman" w:hAnsi="Times New Roman" w:eastAsia="宋体" w:cs="Times New Roman"/>
          <w:color w:val="auto"/>
        </w:rPr>
        <w:t>职务：</w:t>
      </w:r>
      <w:r>
        <w:rPr>
          <w:rFonts w:ascii="Times New Roman" w:hAnsi="Times New Roman" w:eastAsia="宋体" w:cs="Times New Roman"/>
          <w:color w:val="auto"/>
        </w:rPr>
        <w:t>_____________</w:t>
      </w:r>
    </w:p>
    <w:p w14:paraId="796CC571">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投标人名称</w:t>
      </w:r>
      <w:r>
        <w:rPr>
          <w:rFonts w:ascii="Times New Roman" w:hAnsi="Times New Roman" w:eastAsia="宋体" w:cs="Times New Roman"/>
          <w:color w:val="auto"/>
        </w:rPr>
        <w:t>(</w:t>
      </w:r>
      <w:r>
        <w:rPr>
          <w:rFonts w:hint="eastAsia" w:ascii="Times New Roman" w:hAnsi="Times New Roman" w:eastAsia="宋体" w:cs="Times New Roman"/>
          <w:color w:val="auto"/>
        </w:rPr>
        <w:t>公章</w:t>
      </w:r>
      <w:r>
        <w:rPr>
          <w:rFonts w:ascii="Times New Roman" w:hAnsi="Times New Roman" w:eastAsia="宋体" w:cs="Times New Roman"/>
          <w:color w:val="auto"/>
        </w:rPr>
        <w:t>):___________________</w:t>
      </w:r>
    </w:p>
    <w:p w14:paraId="78D06323">
      <w:pPr>
        <w:snapToGrid w:val="0"/>
        <w:spacing w:line="312" w:lineRule="auto"/>
        <w:ind w:right="-341"/>
        <w:rPr>
          <w:rFonts w:ascii="Times New Roman" w:hAnsi="Times New Roman" w:eastAsia="宋体" w:cs="Times New Roman"/>
          <w:color w:val="auto"/>
        </w:rPr>
      </w:pPr>
      <w:r>
        <w:rPr>
          <w:rFonts w:hint="eastAsia" w:ascii="Times New Roman" w:hAnsi="Times New Roman" w:eastAsia="宋体" w:cs="Times New Roman"/>
          <w:color w:val="auto"/>
        </w:rPr>
        <w:t>开户银行：银行账号：</w:t>
      </w:r>
    </w:p>
    <w:p w14:paraId="2B012094">
      <w:pPr>
        <w:snapToGrid w:val="0"/>
        <w:ind w:right="-341"/>
        <w:rPr>
          <w:rFonts w:ascii="Times New Roman" w:hAnsi="Times New Roman" w:eastAsia="宋体" w:cs="Times New Roman"/>
          <w:color w:val="auto"/>
        </w:rPr>
      </w:pPr>
    </w:p>
    <w:p w14:paraId="06A84ECC">
      <w:pPr>
        <w:snapToGrid w:val="0"/>
        <w:spacing w:before="120" w:line="312" w:lineRule="auto"/>
        <w:ind w:right="-341" w:firstLine="2940" w:firstLineChars="1400"/>
        <w:rPr>
          <w:rFonts w:ascii="Times New Roman" w:hAnsi="Times New Roman" w:eastAsia="宋体" w:cs="Times New Roman"/>
          <w:color w:val="auto"/>
        </w:rPr>
      </w:pPr>
      <w:r>
        <w:rPr>
          <w:rFonts w:hint="eastAsia" w:ascii="Times New Roman" w:hAnsi="Times New Roman" w:eastAsia="宋体" w:cs="Times New Roman"/>
          <w:color w:val="auto"/>
        </w:rPr>
        <w:t>日期</w:t>
      </w:r>
      <w:r>
        <w:rPr>
          <w:rFonts w:ascii="Times New Roman" w:hAnsi="Times New Roman" w:eastAsia="宋体" w:cs="Times New Roman"/>
          <w:color w:val="auto"/>
        </w:rPr>
        <w:t>:_____</w:t>
      </w:r>
      <w:r>
        <w:rPr>
          <w:rFonts w:hint="eastAsia" w:ascii="Times New Roman" w:hAnsi="Times New Roman" w:eastAsia="宋体" w:cs="Times New Roman"/>
          <w:color w:val="auto"/>
        </w:rPr>
        <w:t>年</w:t>
      </w:r>
      <w:r>
        <w:rPr>
          <w:rFonts w:ascii="Times New Roman" w:hAnsi="Times New Roman" w:eastAsia="宋体" w:cs="Times New Roman"/>
          <w:color w:val="auto"/>
        </w:rPr>
        <w:t>___</w:t>
      </w:r>
      <w:r>
        <w:rPr>
          <w:rFonts w:hint="eastAsia" w:ascii="Times New Roman" w:hAnsi="Times New Roman" w:eastAsia="宋体" w:cs="Times New Roman"/>
          <w:color w:val="auto"/>
        </w:rPr>
        <w:t>月</w:t>
      </w:r>
      <w:r>
        <w:rPr>
          <w:rFonts w:ascii="Times New Roman" w:hAnsi="Times New Roman" w:eastAsia="宋体" w:cs="Times New Roman"/>
          <w:color w:val="auto"/>
        </w:rPr>
        <w:t>___</w:t>
      </w:r>
      <w:r>
        <w:rPr>
          <w:rFonts w:hint="eastAsia" w:ascii="Times New Roman" w:hAnsi="Times New Roman" w:eastAsia="宋体" w:cs="Times New Roman"/>
          <w:color w:val="auto"/>
        </w:rPr>
        <w:t>日</w:t>
      </w:r>
    </w:p>
    <w:p w14:paraId="14FFE42A">
      <w:pPr>
        <w:snapToGrid w:val="0"/>
        <w:spacing w:beforeLines="-2147483648" w:after="0" w:line="312" w:lineRule="auto"/>
        <w:ind w:right="-341"/>
        <w:jc w:val="left"/>
        <w:rPr>
          <w:rFonts w:hint="eastAsia" w:ascii="Times New Roman" w:hAnsi="Times New Roman" w:eastAsia="宋体" w:cs="Times New Roman"/>
          <w:b/>
          <w:color w:val="auto"/>
          <w:sz w:val="28"/>
          <w:szCs w:val="28"/>
        </w:rPr>
      </w:pPr>
      <w:r>
        <w:rPr>
          <w:rFonts w:ascii="Times New Roman" w:hAnsi="Times New Roman" w:eastAsia="宋体" w:cs="Times New Roman"/>
          <w:color w:val="auto"/>
          <w:kern w:val="0"/>
        </w:rPr>
        <w:br w:type="page"/>
      </w:r>
      <w:r>
        <w:rPr>
          <w:rFonts w:hint="eastAsia" w:ascii="Times New Roman" w:hAnsi="Times New Roman" w:eastAsia="宋体" w:cs="Times New Roman"/>
          <w:b/>
          <w:color w:val="auto"/>
          <w:sz w:val="28"/>
          <w:szCs w:val="28"/>
          <w:lang w:val="en-US" w:eastAsia="zh-CN"/>
        </w:rPr>
        <w:t>六</w:t>
      </w:r>
      <w:r>
        <w:rPr>
          <w:rFonts w:hint="eastAsia" w:ascii="Times New Roman" w:hAnsi="Times New Roman" w:eastAsia="宋体" w:cs="Times New Roman"/>
          <w:b/>
          <w:color w:val="auto"/>
          <w:sz w:val="28"/>
          <w:szCs w:val="28"/>
        </w:rPr>
        <w:t>、</w:t>
      </w:r>
    </w:p>
    <w:p w14:paraId="20A61688">
      <w:pPr>
        <w:snapToGrid w:val="0"/>
        <w:spacing w:beforeLines="50" w:after="50"/>
        <w:jc w:val="center"/>
        <w:rPr>
          <w:rFonts w:ascii="Times New Roman" w:hAnsi="Times New Roman" w:eastAsia="宋体" w:cs="Times New Roman"/>
          <w:b/>
          <w:color w:val="auto"/>
          <w:sz w:val="32"/>
          <w:szCs w:val="32"/>
        </w:rPr>
      </w:pPr>
      <w:r>
        <w:rPr>
          <w:rFonts w:hint="eastAsia" w:ascii="Times New Roman" w:hAnsi="Times New Roman" w:eastAsia="宋体" w:cs="Times New Roman"/>
          <w:b/>
          <w:color w:val="auto"/>
          <w:sz w:val="32"/>
          <w:szCs w:val="32"/>
        </w:rPr>
        <w:t>声明函</w:t>
      </w:r>
    </w:p>
    <w:p w14:paraId="5B534D12">
      <w:pPr>
        <w:snapToGrid w:val="0"/>
        <w:spacing w:beforeLines="50" w:after="50" w:line="360" w:lineRule="auto"/>
        <w:rPr>
          <w:rFonts w:ascii="Times New Roman" w:hAnsi="Times New Roman" w:eastAsia="宋体" w:cs="Times New Roman"/>
          <w:color w:val="auto"/>
          <w:szCs w:val="21"/>
        </w:rPr>
      </w:pPr>
    </w:p>
    <w:p w14:paraId="3DE0DFE4">
      <w:pPr>
        <w:snapToGrid w:val="0"/>
        <w:spacing w:beforeLines="50" w:after="50" w:line="360" w:lineRule="auto"/>
        <w:rPr>
          <w:rFonts w:ascii="Times New Roman" w:hAnsi="Times New Roman" w:eastAsia="宋体" w:cs="Times New Roman"/>
          <w:color w:val="auto"/>
          <w:szCs w:val="21"/>
        </w:rPr>
      </w:pPr>
      <w:r>
        <w:rPr>
          <w:rFonts w:hint="eastAsia" w:ascii="Times New Roman" w:hAnsi="Times New Roman" w:eastAsia="宋体" w:cs="Times New Roman"/>
          <w:color w:val="auto"/>
          <w:szCs w:val="21"/>
        </w:rPr>
        <w:t>致：</w:t>
      </w:r>
      <w:r>
        <w:rPr>
          <w:rFonts w:ascii="Times New Roman" w:hAnsi="Times New Roman" w:eastAsia="宋体" w:cs="Times New Roman"/>
          <w:color w:val="auto"/>
          <w:szCs w:val="21"/>
        </w:rPr>
        <w:t>_</w:t>
      </w:r>
      <w:r>
        <w:rPr>
          <w:rFonts w:hint="eastAsia" w:ascii="Times New Roman" w:hAnsi="Times New Roman" w:eastAsia="宋体" w:cs="Times New Roman"/>
          <w:color w:val="auto"/>
          <w:u w:val="single"/>
        </w:rPr>
        <w:t>深圳市国信招标有限公司</w:t>
      </w:r>
      <w:r>
        <w:rPr>
          <w:rFonts w:ascii="Times New Roman" w:hAnsi="Times New Roman" w:eastAsia="宋体" w:cs="Times New Roman"/>
          <w:color w:val="auto"/>
        </w:rPr>
        <w:t>_</w:t>
      </w:r>
      <w:r>
        <w:rPr>
          <w:rFonts w:hint="eastAsia" w:ascii="Times New Roman" w:hAnsi="Times New Roman" w:eastAsia="宋体" w:cs="Times New Roman"/>
          <w:color w:val="auto"/>
          <w:szCs w:val="21"/>
        </w:rPr>
        <w:t>：</w:t>
      </w:r>
    </w:p>
    <w:p w14:paraId="6870E973">
      <w:pPr>
        <w:spacing w:after="120" w:line="360" w:lineRule="auto"/>
        <w:ind w:firstLine="480"/>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中标</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签订合同），我方对此无任何异议。</w:t>
      </w:r>
    </w:p>
    <w:p w14:paraId="0F4DD48E">
      <w:pPr>
        <w:spacing w:after="120" w:line="360" w:lineRule="auto"/>
        <w:ind w:firstLine="480"/>
        <w:rPr>
          <w:rFonts w:ascii="Times New Roman" w:hAnsi="Times New Roman" w:eastAsia="宋体" w:cs="Times New Roman"/>
          <w:color w:val="auto"/>
          <w:szCs w:val="21"/>
        </w:rPr>
      </w:pPr>
      <w:r>
        <w:rPr>
          <w:rFonts w:hint="eastAsia" w:ascii="Times New Roman" w:hAnsi="Times New Roman" w:eastAsia="宋体" w:cs="Times New Roman"/>
          <w:color w:val="auto"/>
          <w:szCs w:val="21"/>
        </w:rPr>
        <w:t>特此声明！</w:t>
      </w:r>
    </w:p>
    <w:p w14:paraId="4286945A">
      <w:pPr>
        <w:spacing w:after="120"/>
        <w:ind w:firstLine="480"/>
        <w:rPr>
          <w:rFonts w:ascii="Times New Roman" w:hAnsi="Times New Roman" w:eastAsia="宋体" w:cs="Times New Roman"/>
          <w:color w:val="auto"/>
        </w:rPr>
      </w:pPr>
    </w:p>
    <w:p w14:paraId="09EF4D85">
      <w:pPr>
        <w:snapToGrid w:val="0"/>
        <w:spacing w:beforeLines="50"/>
        <w:ind w:firstLine="200"/>
        <w:rPr>
          <w:rFonts w:ascii="Times New Roman" w:hAnsi="Times New Roman" w:eastAsia="宋体" w:cs="Times New Roman"/>
          <w:color w:val="auto"/>
        </w:rPr>
      </w:pPr>
    </w:p>
    <w:p w14:paraId="1215F464">
      <w:pPr>
        <w:snapToGrid w:val="0"/>
        <w:spacing w:before="50" w:after="50"/>
        <w:rPr>
          <w:rFonts w:ascii="Times New Roman" w:hAnsi="Times New Roman" w:eastAsia="宋体" w:cs="Times New Roman"/>
          <w:color w:val="auto"/>
        </w:rPr>
      </w:pPr>
    </w:p>
    <w:p w14:paraId="0A7B907E">
      <w:pPr>
        <w:snapToGrid w:val="0"/>
        <w:ind w:left="2" w:right="-817" w:rightChars="-389"/>
        <w:rPr>
          <w:rFonts w:ascii="Times New Roman" w:hAnsi="Times New Roman" w:eastAsia="宋体" w:cs="Times New Roman"/>
          <w:color w:val="auto"/>
        </w:rPr>
      </w:pPr>
    </w:p>
    <w:p w14:paraId="63357095">
      <w:pPr>
        <w:snapToGrid w:val="0"/>
        <w:spacing w:before="50" w:line="312" w:lineRule="auto"/>
        <w:jc w:val="left"/>
        <w:rPr>
          <w:rFonts w:ascii="Times New Roman" w:hAnsi="Times New Roman" w:eastAsia="宋体" w:cs="Times New Roman"/>
          <w:b/>
          <w:color w:val="auto"/>
          <w:spacing w:val="20"/>
          <w:sz w:val="28"/>
        </w:rPr>
      </w:pPr>
      <w:r>
        <w:rPr>
          <w:rFonts w:hint="eastAsia" w:ascii="Times New Roman" w:hAnsi="Times New Roman" w:eastAsia="宋体" w:cs="Times New Roman"/>
          <w:color w:val="auto"/>
        </w:rPr>
        <w:t>投标人名称（盖章）：日期：</w:t>
      </w:r>
    </w:p>
    <w:p w14:paraId="451DDAF2">
      <w:pPr>
        <w:snapToGrid w:val="0"/>
        <w:spacing w:beforeLines="50"/>
        <w:ind w:firstLine="200"/>
        <w:jc w:val="right"/>
        <w:rPr>
          <w:rFonts w:ascii="Times New Roman" w:hAnsi="Times New Roman" w:eastAsia="宋体" w:cs="Times New Roman"/>
          <w:color w:val="auto"/>
          <w:szCs w:val="24"/>
        </w:rPr>
      </w:pPr>
    </w:p>
    <w:p w14:paraId="6371EB77">
      <w:pPr>
        <w:snapToGrid w:val="0"/>
        <w:spacing w:beforeLines="50" w:after="50"/>
        <w:ind w:firstLine="482" w:firstLineChars="200"/>
        <w:jc w:val="left"/>
        <w:rPr>
          <w:rFonts w:ascii="Times New Roman" w:hAnsi="Times New Roman" w:eastAsia="宋体" w:cs="Times New Roman"/>
          <w:b/>
          <w:bCs/>
          <w:color w:val="auto"/>
          <w:sz w:val="24"/>
        </w:rPr>
      </w:pPr>
    </w:p>
    <w:p w14:paraId="7E3C15C3">
      <w:pPr>
        <w:snapToGrid w:val="0"/>
        <w:spacing w:beforeLines="50"/>
        <w:ind w:left="5250" w:firstLine="200"/>
        <w:jc w:val="right"/>
        <w:rPr>
          <w:rFonts w:ascii="Times New Roman" w:hAnsi="Times New Roman" w:eastAsia="宋体" w:cs="Times New Roman"/>
          <w:color w:val="auto"/>
          <w:szCs w:val="24"/>
        </w:rPr>
      </w:pPr>
    </w:p>
    <w:p w14:paraId="346BF914">
      <w:pPr>
        <w:snapToGrid w:val="0"/>
        <w:spacing w:before="120" w:line="312" w:lineRule="auto"/>
        <w:ind w:right="-341"/>
        <w:jc w:val="center"/>
        <w:rPr>
          <w:rFonts w:ascii="Times New Roman" w:hAnsi="Times New Roman" w:eastAsia="宋体" w:cs="Times New Roman"/>
          <w:b/>
          <w:color w:val="auto"/>
          <w:sz w:val="32"/>
        </w:rPr>
      </w:pPr>
    </w:p>
    <w:p w14:paraId="54ACD35B">
      <w:pPr>
        <w:snapToGrid w:val="0"/>
        <w:spacing w:before="120" w:line="312" w:lineRule="auto"/>
        <w:ind w:right="-341"/>
        <w:jc w:val="center"/>
        <w:rPr>
          <w:rFonts w:ascii="Times New Roman" w:hAnsi="Times New Roman" w:eastAsia="宋体" w:cs="Times New Roman"/>
          <w:b/>
          <w:color w:val="auto"/>
          <w:sz w:val="32"/>
        </w:rPr>
      </w:pPr>
    </w:p>
    <w:p w14:paraId="25E8D045">
      <w:pPr>
        <w:snapToGrid w:val="0"/>
        <w:spacing w:before="120" w:line="312" w:lineRule="auto"/>
        <w:ind w:right="-341"/>
        <w:jc w:val="center"/>
        <w:rPr>
          <w:rFonts w:ascii="Times New Roman" w:hAnsi="Times New Roman" w:eastAsia="宋体" w:cs="Times New Roman"/>
          <w:b/>
          <w:color w:val="auto"/>
          <w:sz w:val="32"/>
        </w:rPr>
      </w:pPr>
    </w:p>
    <w:p w14:paraId="11007286">
      <w:pPr>
        <w:snapToGrid w:val="0"/>
        <w:spacing w:before="120" w:line="312" w:lineRule="auto"/>
        <w:ind w:right="-341"/>
        <w:jc w:val="center"/>
        <w:rPr>
          <w:rFonts w:ascii="Times New Roman" w:hAnsi="Times New Roman" w:eastAsia="宋体" w:cs="Times New Roman"/>
          <w:b/>
          <w:color w:val="auto"/>
          <w:sz w:val="32"/>
        </w:rPr>
      </w:pPr>
    </w:p>
    <w:p w14:paraId="247DCFBD">
      <w:pPr>
        <w:snapToGrid w:val="0"/>
        <w:spacing w:line="312" w:lineRule="auto"/>
        <w:jc w:val="left"/>
        <w:rPr>
          <w:rFonts w:ascii="Times New Roman" w:hAnsi="Times New Roman" w:eastAsia="宋体" w:cs="Times New Roman"/>
          <w:b/>
          <w:color w:val="auto"/>
          <w:sz w:val="32"/>
        </w:rPr>
      </w:pPr>
    </w:p>
    <w:p w14:paraId="3811C9AA">
      <w:pPr>
        <w:snapToGrid w:val="0"/>
        <w:spacing w:line="312" w:lineRule="auto"/>
        <w:jc w:val="left"/>
        <w:rPr>
          <w:rFonts w:ascii="Times New Roman" w:hAnsi="Times New Roman" w:eastAsia="宋体" w:cs="Times New Roman"/>
          <w:b/>
          <w:color w:val="auto"/>
          <w:sz w:val="32"/>
        </w:rPr>
      </w:pPr>
    </w:p>
    <w:p w14:paraId="51485F83">
      <w:pPr>
        <w:snapToGrid w:val="0"/>
        <w:spacing w:line="312" w:lineRule="auto"/>
        <w:jc w:val="left"/>
        <w:rPr>
          <w:rFonts w:ascii="Times New Roman" w:hAnsi="Times New Roman" w:eastAsia="宋体" w:cs="Times New Roman"/>
          <w:b/>
          <w:color w:val="auto"/>
          <w:sz w:val="32"/>
        </w:rPr>
      </w:pPr>
    </w:p>
    <w:p w14:paraId="572CAAB2">
      <w:pPr>
        <w:snapToGrid w:val="0"/>
        <w:spacing w:line="312" w:lineRule="auto"/>
        <w:jc w:val="left"/>
        <w:rPr>
          <w:rFonts w:ascii="Times New Roman" w:hAnsi="Times New Roman" w:eastAsia="宋体" w:cs="Times New Roman"/>
          <w:b/>
          <w:color w:val="auto"/>
          <w:sz w:val="32"/>
        </w:rPr>
      </w:pPr>
    </w:p>
    <w:p w14:paraId="4DCA8465">
      <w:pPr>
        <w:snapToGrid w:val="0"/>
        <w:spacing w:line="312" w:lineRule="auto"/>
        <w:jc w:val="left"/>
        <w:rPr>
          <w:rFonts w:ascii="Times New Roman" w:hAnsi="Times New Roman" w:eastAsia="宋体" w:cs="Times New Roman"/>
          <w:b/>
          <w:color w:val="auto"/>
          <w:sz w:val="32"/>
        </w:rPr>
      </w:pPr>
    </w:p>
    <w:p w14:paraId="5FD6540F">
      <w:pPr>
        <w:snapToGrid w:val="0"/>
        <w:spacing w:line="312" w:lineRule="auto"/>
        <w:jc w:val="left"/>
        <w:rPr>
          <w:rFonts w:ascii="Times New Roman" w:hAnsi="Times New Roman" w:eastAsia="宋体" w:cs="Times New Roman"/>
          <w:b/>
          <w:color w:val="auto"/>
          <w:sz w:val="32"/>
        </w:rPr>
      </w:pPr>
    </w:p>
    <w:p w14:paraId="6CE38BE8">
      <w:pPr>
        <w:snapToGrid w:val="0"/>
        <w:spacing w:line="312" w:lineRule="auto"/>
        <w:jc w:val="left"/>
        <w:rPr>
          <w:rFonts w:ascii="Times New Roman" w:hAnsi="Times New Roman" w:eastAsia="宋体" w:cs="Times New Roman"/>
          <w:b/>
          <w:color w:val="auto"/>
          <w:sz w:val="24"/>
        </w:rPr>
      </w:pPr>
    </w:p>
    <w:p w14:paraId="554F14D1">
      <w:pPr>
        <w:jc w:val="both"/>
        <w:rPr>
          <w:rFonts w:hint="eastAsia" w:ascii="Times New Roman" w:hAnsi="Times New Roman" w:eastAsia="宋体" w:cs="Times New Roman"/>
          <w:b/>
          <w:color w:val="auto"/>
          <w:spacing w:val="20"/>
          <w:sz w:val="28"/>
        </w:rPr>
      </w:pPr>
      <w:r>
        <w:rPr>
          <w:rFonts w:hint="eastAsia" w:ascii="Times New Roman" w:hAnsi="Times New Roman" w:eastAsia="宋体" w:cs="Times New Roman"/>
          <w:b/>
          <w:color w:val="auto"/>
          <w:spacing w:val="20"/>
          <w:sz w:val="28"/>
          <w:lang w:val="en-US" w:eastAsia="zh-CN"/>
        </w:rPr>
        <w:t>七</w:t>
      </w:r>
      <w:r>
        <w:rPr>
          <w:rFonts w:hint="eastAsia" w:ascii="Times New Roman" w:hAnsi="Times New Roman" w:eastAsia="宋体" w:cs="Times New Roman"/>
          <w:b/>
          <w:color w:val="auto"/>
          <w:spacing w:val="20"/>
          <w:sz w:val="28"/>
        </w:rPr>
        <w:t>、</w:t>
      </w:r>
    </w:p>
    <w:p w14:paraId="67852C30">
      <w:pPr>
        <w:jc w:val="center"/>
        <w:rPr>
          <w:rFonts w:ascii="Times New Roman" w:hAnsi="Times New Roman" w:eastAsia="宋体" w:cs="Times New Roman"/>
          <w:color w:val="auto"/>
          <w:sz w:val="30"/>
          <w:szCs w:val="30"/>
        </w:rPr>
      </w:pPr>
      <w:r>
        <w:rPr>
          <w:rFonts w:hint="eastAsia" w:ascii="Times New Roman" w:hAnsi="Times New Roman" w:eastAsia="宋体" w:cs="Times New Roman"/>
          <w:b/>
          <w:bCs/>
          <w:color w:val="auto"/>
          <w:sz w:val="30"/>
          <w:szCs w:val="30"/>
        </w:rPr>
        <w:t>廉政承诺书</w:t>
      </w:r>
    </w:p>
    <w:p w14:paraId="2C000687">
      <w:pPr>
        <w:rPr>
          <w:rFonts w:ascii="Times New Roman" w:hAnsi="Times New Roman" w:eastAsia="宋体" w:cs="Times New Roman"/>
          <w:b/>
          <w:bCs/>
          <w:color w:val="auto"/>
          <w:sz w:val="28"/>
          <w:szCs w:val="28"/>
        </w:rPr>
      </w:pPr>
    </w:p>
    <w:p w14:paraId="48B65717">
      <w:pPr>
        <w:rPr>
          <w:rFonts w:ascii="Times New Roman" w:hAnsi="Times New Roman" w:eastAsia="宋体" w:cs="Times New Roman"/>
          <w:b/>
          <w:bCs/>
          <w:color w:val="auto"/>
          <w:szCs w:val="21"/>
        </w:rPr>
      </w:pPr>
      <w:r>
        <w:rPr>
          <w:rFonts w:hint="eastAsia" w:ascii="Times New Roman" w:hAnsi="Times New Roman" w:eastAsia="宋体" w:cs="Times New Roman"/>
          <w:b/>
          <w:bCs/>
          <w:color w:val="auto"/>
          <w:szCs w:val="21"/>
        </w:rPr>
        <w:t>致：</w:t>
      </w:r>
      <w:r>
        <w:rPr>
          <w:rFonts w:hint="eastAsia" w:ascii="Times New Roman" w:hAnsi="Times New Roman" w:eastAsia="宋体" w:cs="Times New Roman"/>
          <w:b/>
          <w:bCs/>
          <w:color w:val="auto"/>
          <w:szCs w:val="21"/>
          <w:u w:val="single"/>
        </w:rPr>
        <w:t>深圳市国信招标有限公司</w:t>
      </w:r>
      <w:r>
        <w:rPr>
          <w:rFonts w:hint="eastAsia" w:ascii="Times New Roman" w:hAnsi="Times New Roman" w:eastAsia="宋体" w:cs="Times New Roman"/>
          <w:b/>
          <w:bCs/>
          <w:color w:val="auto"/>
          <w:szCs w:val="21"/>
        </w:rPr>
        <w:t>：</w:t>
      </w:r>
    </w:p>
    <w:p w14:paraId="63B0990D">
      <w:pPr>
        <w:spacing w:line="360" w:lineRule="auto"/>
        <w:ind w:firstLine="420" w:firstLineChars="200"/>
        <w:rPr>
          <w:rFonts w:ascii="Times New Roman" w:hAnsi="Times New Roman" w:eastAsia="宋体" w:cs="Times New Roman"/>
          <w:color w:val="auto"/>
          <w:szCs w:val="21"/>
        </w:rPr>
      </w:pPr>
    </w:p>
    <w:p w14:paraId="6552D6D3">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我单位响应你单位项目招标要求参加投标，在这次投标过程中和中标后，我们将严格遵守国家法律法规要求，并郑重承诺</w:t>
      </w:r>
      <w:r>
        <w:rPr>
          <w:rFonts w:ascii="Times New Roman" w:hAnsi="Times New Roman" w:eastAsia="宋体" w:cs="Times New Roman"/>
          <w:color w:val="auto"/>
          <w:szCs w:val="21"/>
        </w:rPr>
        <w:t>:</w:t>
      </w:r>
    </w:p>
    <w:p w14:paraId="13142609">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一、不向项目有关人员及部门赠送礼金礼物、有价证券、回扣以及中介费、介绍费、咨询费等好处费。</w:t>
      </w:r>
    </w:p>
    <w:p w14:paraId="5C43B430">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二、不为项目有关人员及部门报销应由你方单位或个人支付的费用</w:t>
      </w:r>
      <w:r>
        <w:rPr>
          <w:rFonts w:ascii="Times New Roman" w:hAnsi="Times New Roman" w:eastAsia="宋体" w:cs="Times New Roman"/>
          <w:color w:val="auto"/>
          <w:szCs w:val="21"/>
        </w:rPr>
        <w:t>;</w:t>
      </w:r>
    </w:p>
    <w:p w14:paraId="4C96F86F">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三、不向项目有关人员及部门提供有可能影响公正的宴请和健身娱乐等活动</w:t>
      </w:r>
      <w:r>
        <w:rPr>
          <w:rFonts w:ascii="Times New Roman" w:hAnsi="Times New Roman" w:eastAsia="宋体" w:cs="Times New Roman"/>
          <w:color w:val="auto"/>
          <w:szCs w:val="21"/>
        </w:rPr>
        <w:t>;</w:t>
      </w:r>
    </w:p>
    <w:p w14:paraId="4C7DF47A">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四、不为项目有关人员及部门出国</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境</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、旅游等提供方便；</w:t>
      </w:r>
    </w:p>
    <w:p w14:paraId="0604D692">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五、不为项目有关人员个人装修住房、婚丧嫁娶、配偶子女工作安排等提供好处</w:t>
      </w:r>
      <w:r>
        <w:rPr>
          <w:rFonts w:ascii="Times New Roman" w:hAnsi="Times New Roman" w:eastAsia="宋体" w:cs="Times New Roman"/>
          <w:color w:val="auto"/>
          <w:szCs w:val="21"/>
        </w:rPr>
        <w:t>;</w:t>
      </w:r>
    </w:p>
    <w:p w14:paraId="6FF863E1">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六、严格遵守政府采购法、民法典等法律，诚实守信，合法经营，坚决抵制各种违法违纪行为。</w:t>
      </w:r>
    </w:p>
    <w:p w14:paraId="2FDEEB9C">
      <w:pPr>
        <w:spacing w:line="360" w:lineRule="auto"/>
        <w:ind w:firstLine="420" w:firstLine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7BA749E5">
      <w:pPr>
        <w:rPr>
          <w:rFonts w:ascii="Times New Roman" w:hAnsi="Times New Roman" w:eastAsia="宋体" w:cs="Times New Roman"/>
          <w:color w:val="auto"/>
          <w:szCs w:val="21"/>
        </w:rPr>
      </w:pPr>
    </w:p>
    <w:p w14:paraId="56C35DF5">
      <w:pPr>
        <w:rPr>
          <w:rFonts w:ascii="Times New Roman" w:hAnsi="Times New Roman" w:eastAsia="宋体" w:cs="Times New Roman"/>
          <w:color w:val="auto"/>
          <w:szCs w:val="21"/>
        </w:rPr>
      </w:pPr>
    </w:p>
    <w:p w14:paraId="75C3C11D">
      <w:pP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投标人</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盖章</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eastAsia="zh-CN"/>
        </w:rPr>
        <w:t>：</w:t>
      </w:r>
    </w:p>
    <w:p w14:paraId="27505ABE">
      <w:pPr>
        <w:rPr>
          <w:rFonts w:ascii="Times New Roman" w:hAnsi="Times New Roman" w:eastAsia="宋体" w:cs="Times New Roman"/>
          <w:color w:val="auto"/>
          <w:szCs w:val="21"/>
        </w:rPr>
      </w:pPr>
    </w:p>
    <w:p w14:paraId="1645A852">
      <w:pPr>
        <w:rPr>
          <w:rFonts w:ascii="Times New Roman" w:hAnsi="Times New Roman" w:eastAsia="宋体" w:cs="Times New Roman"/>
          <w:color w:val="auto"/>
          <w:szCs w:val="21"/>
        </w:rPr>
      </w:pPr>
    </w:p>
    <w:p w14:paraId="0C60CB8C">
      <w:pPr>
        <w:rPr>
          <w:rFonts w:ascii="Times New Roman" w:hAnsi="Times New Roman" w:eastAsia="宋体" w:cs="Times New Roman"/>
          <w:color w:val="auto"/>
          <w:szCs w:val="21"/>
        </w:rPr>
      </w:pPr>
    </w:p>
    <w:p w14:paraId="50941B66">
      <w:pPr>
        <w:rPr>
          <w:rFonts w:ascii="Times New Roman" w:hAnsi="Times New Roman" w:eastAsia="宋体" w:cs="Times New Roman"/>
          <w:color w:val="auto"/>
          <w:szCs w:val="21"/>
        </w:rPr>
      </w:pPr>
    </w:p>
    <w:p w14:paraId="6E5CBDA0">
      <w:pPr>
        <w:rPr>
          <w:rFonts w:ascii="Times New Roman" w:hAnsi="Times New Roman" w:eastAsia="宋体" w:cs="Times New Roman"/>
          <w:color w:val="auto"/>
          <w:szCs w:val="21"/>
        </w:rPr>
      </w:pPr>
    </w:p>
    <w:p w14:paraId="267E3338">
      <w:pPr>
        <w:rPr>
          <w:rFonts w:ascii="Times New Roman" w:hAnsi="Times New Roman" w:eastAsia="宋体" w:cs="Times New Roman"/>
          <w:color w:val="auto"/>
          <w:szCs w:val="21"/>
        </w:rPr>
      </w:pPr>
      <w:r>
        <w:rPr>
          <w:rFonts w:hint="eastAsia" w:ascii="Times New Roman" w:hAnsi="Times New Roman" w:eastAsia="宋体" w:cs="Times New Roman"/>
          <w:color w:val="auto"/>
          <w:szCs w:val="21"/>
        </w:rPr>
        <w:t>日期</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年</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月</w:t>
      </w:r>
      <w:r>
        <w:rPr>
          <w:rFonts w:hint="eastAsia" w:ascii="Times New Roman" w:hAnsi="Times New Roman" w:eastAsia="宋体" w:cs="Times New Roman"/>
          <w:color w:val="auto"/>
          <w:szCs w:val="21"/>
          <w:lang w:val="en-US" w:eastAsia="zh-CN"/>
        </w:rPr>
        <w:t xml:space="preserve"> </w:t>
      </w:r>
      <w:r>
        <w:rPr>
          <w:rFonts w:hint="eastAsia" w:ascii="Times New Roman" w:hAnsi="Times New Roman" w:eastAsia="宋体" w:cs="Times New Roman"/>
          <w:color w:val="auto"/>
          <w:szCs w:val="21"/>
        </w:rPr>
        <w:t>日</w:t>
      </w:r>
    </w:p>
    <w:p w14:paraId="7FEB4498">
      <w:pPr>
        <w:snapToGrid w:val="0"/>
        <w:spacing w:before="50" w:line="312" w:lineRule="auto"/>
        <w:jc w:val="left"/>
        <w:rPr>
          <w:rFonts w:ascii="Times New Roman" w:hAnsi="Times New Roman" w:eastAsia="宋体" w:cs="Times New Roman"/>
          <w:b/>
          <w:color w:val="auto"/>
          <w:spacing w:val="20"/>
          <w:sz w:val="28"/>
        </w:rPr>
      </w:pPr>
    </w:p>
    <w:p w14:paraId="25A210A0">
      <w:pPr>
        <w:snapToGrid w:val="0"/>
        <w:spacing w:before="120" w:line="312" w:lineRule="auto"/>
        <w:ind w:right="-341"/>
        <w:rPr>
          <w:rFonts w:ascii="Times New Roman" w:hAnsi="Times New Roman" w:eastAsia="宋体" w:cs="Times New Roman"/>
          <w:b/>
          <w:color w:val="auto"/>
          <w:sz w:val="28"/>
          <w:szCs w:val="28"/>
        </w:rPr>
      </w:pPr>
    </w:p>
    <w:p w14:paraId="1CF29568">
      <w:pPr>
        <w:snapToGrid w:val="0"/>
        <w:spacing w:before="120" w:line="312" w:lineRule="auto"/>
        <w:ind w:right="-341"/>
        <w:rPr>
          <w:rFonts w:ascii="Times New Roman" w:hAnsi="Times New Roman" w:eastAsia="宋体" w:cs="Times New Roman"/>
          <w:b/>
          <w:color w:val="auto"/>
          <w:sz w:val="28"/>
          <w:szCs w:val="28"/>
        </w:rPr>
      </w:pPr>
    </w:p>
    <w:p w14:paraId="54330B0F">
      <w:pPr>
        <w:snapToGrid w:val="0"/>
        <w:spacing w:before="120" w:line="312" w:lineRule="auto"/>
        <w:ind w:right="-341"/>
        <w:rPr>
          <w:rFonts w:ascii="Times New Roman" w:hAnsi="Times New Roman" w:eastAsia="宋体" w:cs="Times New Roman"/>
          <w:b/>
          <w:color w:val="auto"/>
          <w:sz w:val="28"/>
          <w:szCs w:val="28"/>
        </w:rPr>
      </w:pPr>
    </w:p>
    <w:p w14:paraId="7B4EB6EA">
      <w:pPr>
        <w:snapToGrid w:val="0"/>
        <w:spacing w:before="120" w:line="312" w:lineRule="auto"/>
        <w:ind w:right="-341"/>
        <w:rPr>
          <w:rFonts w:ascii="Times New Roman" w:hAnsi="Times New Roman" w:eastAsia="宋体" w:cs="Times New Roman"/>
          <w:b/>
          <w:color w:val="auto"/>
          <w:sz w:val="28"/>
          <w:szCs w:val="28"/>
        </w:rPr>
      </w:pPr>
    </w:p>
    <w:p w14:paraId="5C2A9CF5">
      <w:pPr>
        <w:snapToGrid w:val="0"/>
        <w:spacing w:before="50" w:line="312" w:lineRule="auto"/>
        <w:jc w:val="both"/>
        <w:rPr>
          <w:rFonts w:ascii="Times New Roman" w:hAnsi="Times New Roman" w:eastAsia="宋体" w:cs="Times New Roman"/>
          <w:b/>
          <w:sz w:val="24"/>
        </w:rPr>
      </w:pPr>
    </w:p>
    <w:p w14:paraId="31BBACCF">
      <w:pPr>
        <w:snapToGrid w:val="0"/>
        <w:spacing w:before="50" w:line="312" w:lineRule="auto"/>
        <w:jc w:val="both"/>
        <w:rPr>
          <w:rFonts w:hint="eastAsia" w:ascii="Times New Roman" w:hAnsi="Times New Roman" w:eastAsia="宋体" w:cs="Times New Roman"/>
          <w:b/>
          <w:sz w:val="24"/>
          <w:lang w:eastAsia="zh-CN"/>
        </w:rPr>
      </w:pPr>
    </w:p>
    <w:p w14:paraId="65D252C6">
      <w:pPr>
        <w:snapToGrid w:val="0"/>
        <w:spacing w:before="50" w:line="312" w:lineRule="auto"/>
        <w:jc w:val="both"/>
        <w:rPr>
          <w:rFonts w:hint="eastAsia" w:ascii="Times New Roman" w:hAnsi="Times New Roman" w:eastAsia="宋体" w:cs="Times New Roman"/>
          <w:b/>
          <w:sz w:val="24"/>
          <w:lang w:eastAsia="zh-CN"/>
        </w:rPr>
      </w:pPr>
    </w:p>
    <w:p w14:paraId="1AF8F620">
      <w:pPr>
        <w:snapToGrid w:val="0"/>
        <w:spacing w:before="50" w:line="312" w:lineRule="auto"/>
        <w:rPr>
          <w:rFonts w:ascii="Times New Roman" w:hAnsi="Times New Roman" w:eastAsia="宋体" w:cs="Times New Roman"/>
          <w:b/>
          <w:sz w:val="24"/>
        </w:rPr>
      </w:pPr>
    </w:p>
    <w:p w14:paraId="3A40D431">
      <w:pPr>
        <w:snapToGrid w:val="0"/>
        <w:spacing w:before="50" w:line="312" w:lineRule="auto"/>
        <w:jc w:val="left"/>
        <w:rPr>
          <w:rFonts w:hint="eastAsia" w:ascii="Times New Roman" w:hAnsi="Times New Roman" w:eastAsia="宋体" w:cs="Times New Roman"/>
          <w:b/>
          <w:sz w:val="28"/>
          <w:szCs w:val="24"/>
        </w:rPr>
      </w:pPr>
      <w:r>
        <w:rPr>
          <w:rFonts w:hint="eastAsia" w:ascii="Times New Roman" w:hAnsi="Times New Roman" w:eastAsia="宋体" w:cs="Times New Roman"/>
          <w:b/>
          <w:sz w:val="28"/>
          <w:szCs w:val="24"/>
        </w:rPr>
        <w:t>八、</w:t>
      </w:r>
    </w:p>
    <w:p w14:paraId="12BD0381">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8"/>
          <w:szCs w:val="24"/>
        </w:rPr>
        <w:t>商务响应表</w:t>
      </w:r>
    </w:p>
    <w:p w14:paraId="1408D77B">
      <w:pPr>
        <w:snapToGrid w:val="0"/>
        <w:spacing w:before="50" w:line="312" w:lineRule="auto"/>
        <w:jc w:val="center"/>
        <w:rPr>
          <w:rFonts w:ascii="Times New Roman" w:hAnsi="Times New Roman" w:eastAsia="宋体" w:cs="Times New Roman"/>
          <w:b/>
          <w:sz w:val="24"/>
        </w:rPr>
      </w:pPr>
    </w:p>
    <w:p w14:paraId="3D300C5A">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31963C8E">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9"/>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CED7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4B6E34CA">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3B1FAE6C">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4BD0459">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1A3C6565">
            <w:pPr>
              <w:snapToGrid w:val="0"/>
              <w:spacing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33360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2D89BD67">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288ECEB">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3604282">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4931E33F">
            <w:pPr>
              <w:snapToGrid w:val="0"/>
              <w:spacing w:beforeLines="50" w:after="360" w:line="312" w:lineRule="auto"/>
              <w:rPr>
                <w:rFonts w:ascii="Times New Roman" w:hAnsi="Times New Roman" w:eastAsia="宋体" w:cs="Times New Roman"/>
                <w:b/>
                <w:bCs/>
                <w:kern w:val="44"/>
                <w:sz w:val="24"/>
                <w:szCs w:val="20"/>
              </w:rPr>
            </w:pPr>
          </w:p>
        </w:tc>
      </w:tr>
      <w:tr w14:paraId="24D8D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1CA1614A">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16220085">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D2FEC67">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777E50DF">
            <w:pPr>
              <w:snapToGrid w:val="0"/>
              <w:spacing w:beforeLines="50" w:after="360" w:line="312" w:lineRule="auto"/>
              <w:rPr>
                <w:rFonts w:ascii="Times New Roman" w:hAnsi="Times New Roman" w:eastAsia="宋体" w:cs="Times New Roman"/>
                <w:b/>
                <w:bCs/>
                <w:kern w:val="44"/>
                <w:sz w:val="24"/>
                <w:szCs w:val="20"/>
              </w:rPr>
            </w:pPr>
          </w:p>
        </w:tc>
      </w:tr>
      <w:tr w14:paraId="0C267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1F2B15D5">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5845341">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7B3228C8">
            <w:pPr>
              <w:snapToGrid w:val="0"/>
              <w:spacing w:beforeLines="50" w:after="360" w:line="312" w:lineRule="auto"/>
              <w:ind w:left="43"/>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208B964">
            <w:pPr>
              <w:snapToGrid w:val="0"/>
              <w:spacing w:beforeLines="50" w:after="360" w:line="312" w:lineRule="auto"/>
              <w:ind w:left="43"/>
              <w:rPr>
                <w:rFonts w:ascii="Times New Roman" w:hAnsi="Times New Roman" w:eastAsia="宋体" w:cs="Times New Roman"/>
                <w:b/>
                <w:bCs/>
                <w:kern w:val="44"/>
                <w:sz w:val="24"/>
                <w:szCs w:val="20"/>
              </w:rPr>
            </w:pPr>
          </w:p>
        </w:tc>
      </w:tr>
      <w:tr w14:paraId="161B4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A1B7438">
            <w:pPr>
              <w:snapToGrid w:val="0"/>
              <w:spacing w:line="312" w:lineRule="auto"/>
              <w:jc w:val="center"/>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24523B31">
            <w:pPr>
              <w:snapToGrid w:val="0"/>
              <w:spacing w:beforeLines="50" w:line="312" w:lineRule="auto"/>
              <w:rPr>
                <w:rFonts w:ascii="Times New Roman" w:hAnsi="Times New Roman"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1999F771">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ADAB615">
            <w:pPr>
              <w:snapToGrid w:val="0"/>
              <w:spacing w:beforeLines="50" w:after="360" w:line="312" w:lineRule="auto"/>
              <w:rPr>
                <w:rFonts w:ascii="Times New Roman" w:hAnsi="Times New Roman" w:eastAsia="宋体" w:cs="Times New Roman"/>
                <w:b/>
                <w:bCs/>
                <w:kern w:val="44"/>
                <w:sz w:val="24"/>
                <w:szCs w:val="20"/>
              </w:rPr>
            </w:pPr>
          </w:p>
        </w:tc>
      </w:tr>
      <w:tr w14:paraId="639CC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54061938">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13C07BD3">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331FE3B3">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16A1038">
            <w:pPr>
              <w:snapToGrid w:val="0"/>
              <w:spacing w:beforeLines="50" w:after="360" w:line="312" w:lineRule="auto"/>
              <w:rPr>
                <w:rFonts w:ascii="Times New Roman" w:hAnsi="Times New Roman" w:eastAsia="宋体" w:cs="Times New Roman"/>
                <w:b/>
                <w:bCs/>
                <w:kern w:val="44"/>
                <w:sz w:val="24"/>
                <w:szCs w:val="20"/>
              </w:rPr>
            </w:pPr>
          </w:p>
        </w:tc>
      </w:tr>
      <w:tr w14:paraId="4E5BD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3D847171">
            <w:pPr>
              <w:snapToGrid w:val="0"/>
              <w:spacing w:beforeLines="50" w:line="312" w:lineRule="auto"/>
              <w:rPr>
                <w:rFonts w:ascii="Times New Roman" w:hAnsi="Times New Roman"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C4F1609">
            <w:pPr>
              <w:snapToGrid w:val="0"/>
              <w:spacing w:beforeLines="50" w:after="360" w:line="312" w:lineRule="auto"/>
              <w:rPr>
                <w:rFonts w:ascii="Times New Roman" w:hAnsi="Times New Roman" w:eastAsia="宋体" w:cs="Times New Roman"/>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5EE6F8C5">
            <w:pPr>
              <w:snapToGrid w:val="0"/>
              <w:spacing w:beforeLines="50" w:after="360" w:line="312" w:lineRule="auto"/>
              <w:rPr>
                <w:rFonts w:ascii="Times New Roman" w:hAnsi="Times New Roman" w:eastAsia="宋体" w:cs="Times New Roman"/>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0CFCDE3">
            <w:pPr>
              <w:snapToGrid w:val="0"/>
              <w:spacing w:beforeLines="50" w:after="360" w:line="312" w:lineRule="auto"/>
              <w:rPr>
                <w:rFonts w:ascii="Times New Roman" w:hAnsi="Times New Roman" w:eastAsia="宋体" w:cs="Times New Roman"/>
                <w:b/>
                <w:bCs/>
                <w:kern w:val="44"/>
                <w:sz w:val="24"/>
                <w:szCs w:val="20"/>
              </w:rPr>
            </w:pPr>
          </w:p>
        </w:tc>
      </w:tr>
    </w:tbl>
    <w:p w14:paraId="4ECC85B0">
      <w:pPr>
        <w:snapToGrid w:val="0"/>
        <w:spacing w:line="312" w:lineRule="auto"/>
        <w:ind w:left="642" w:hanging="642"/>
        <w:rPr>
          <w:rFonts w:ascii="Times New Roman" w:hAnsi="Times New Roman" w:eastAsia="宋体" w:cs="Times New Roman"/>
          <w:b/>
          <w:spacing w:val="20"/>
          <w:kern w:val="0"/>
          <w:sz w:val="28"/>
          <w:szCs w:val="20"/>
        </w:rPr>
      </w:pPr>
    </w:p>
    <w:p w14:paraId="77D9C6D1">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594EF59E">
      <w:pPr>
        <w:snapToGrid w:val="0"/>
        <w:spacing w:before="50" w:afterLines="50" w:line="312" w:lineRule="auto"/>
        <w:jc w:val="left"/>
        <w:rPr>
          <w:rFonts w:ascii="Times New Roman" w:hAnsi="Times New Roman" w:eastAsia="宋体" w:cs="Times New Roman"/>
          <w:sz w:val="28"/>
          <w:szCs w:val="24"/>
        </w:rPr>
      </w:pPr>
      <w:r>
        <w:rPr>
          <w:rFonts w:hint="eastAsia" w:ascii="Times New Roman" w:hAnsi="Times New Roman" w:eastAsia="宋体" w:cs="Times New Roman"/>
          <w:b/>
          <w:sz w:val="28"/>
          <w:szCs w:val="24"/>
        </w:rPr>
        <w:t>九、投标人的类似案例的业绩证明文件</w:t>
      </w:r>
    </w:p>
    <w:p w14:paraId="4DE504E9">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9"/>
        <w:tblW w:w="142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63"/>
        <w:gridCol w:w="5736"/>
        <w:gridCol w:w="3300"/>
      </w:tblGrid>
      <w:tr w14:paraId="25CDF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263" w:type="dxa"/>
            <w:vMerge w:val="restart"/>
            <w:tcBorders>
              <w:top w:val="single" w:color="auto" w:sz="4" w:space="0"/>
              <w:left w:val="single" w:color="auto" w:sz="4" w:space="0"/>
              <w:bottom w:val="single" w:color="auto" w:sz="4" w:space="0"/>
              <w:right w:val="single" w:color="auto" w:sz="4" w:space="0"/>
            </w:tcBorders>
            <w:vAlign w:val="center"/>
          </w:tcPr>
          <w:p w14:paraId="363EE4CD">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736" w:type="dxa"/>
            <w:vMerge w:val="restart"/>
            <w:tcBorders>
              <w:top w:val="single" w:color="auto" w:sz="4" w:space="0"/>
              <w:left w:val="single" w:color="auto" w:sz="4" w:space="0"/>
              <w:bottom w:val="single" w:color="auto" w:sz="4" w:space="0"/>
              <w:right w:val="single" w:color="auto" w:sz="4" w:space="0"/>
            </w:tcBorders>
            <w:vAlign w:val="center"/>
          </w:tcPr>
          <w:p w14:paraId="63FFE49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14:paraId="08C630E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4DAEF313">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63340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5263" w:type="dxa"/>
            <w:vMerge w:val="continue"/>
            <w:tcBorders>
              <w:top w:val="single" w:color="auto" w:sz="4" w:space="0"/>
              <w:left w:val="single" w:color="auto" w:sz="4" w:space="0"/>
              <w:bottom w:val="single" w:color="auto" w:sz="4" w:space="0"/>
              <w:right w:val="single" w:color="auto" w:sz="4" w:space="0"/>
            </w:tcBorders>
            <w:vAlign w:val="center"/>
          </w:tcPr>
          <w:p w14:paraId="2EFAF9F1">
            <w:pPr>
              <w:widowControl/>
              <w:jc w:val="left"/>
              <w:rPr>
                <w:rFonts w:ascii="Times New Roman" w:hAnsi="Times New Roman" w:eastAsia="宋体" w:cs="Times New Roman"/>
                <w:szCs w:val="21"/>
              </w:rPr>
            </w:pPr>
          </w:p>
        </w:tc>
        <w:tc>
          <w:tcPr>
            <w:tcW w:w="5736" w:type="dxa"/>
            <w:vMerge w:val="continue"/>
            <w:tcBorders>
              <w:top w:val="single" w:color="auto" w:sz="4" w:space="0"/>
              <w:left w:val="single" w:color="auto" w:sz="4" w:space="0"/>
              <w:bottom w:val="single" w:color="auto" w:sz="4" w:space="0"/>
              <w:right w:val="single" w:color="auto" w:sz="4" w:space="0"/>
            </w:tcBorders>
            <w:vAlign w:val="center"/>
          </w:tcPr>
          <w:p w14:paraId="157F41EB">
            <w:pPr>
              <w:widowControl/>
              <w:jc w:val="left"/>
              <w:rPr>
                <w:rFonts w:ascii="Times New Roman" w:hAnsi="Times New Roman" w:eastAsia="宋体" w:cs="Times New Roman"/>
                <w:szCs w:val="21"/>
              </w:rPr>
            </w:pPr>
          </w:p>
        </w:tc>
        <w:tc>
          <w:tcPr>
            <w:tcW w:w="3300" w:type="dxa"/>
            <w:vMerge w:val="continue"/>
            <w:tcBorders>
              <w:top w:val="single" w:color="auto" w:sz="4" w:space="0"/>
              <w:left w:val="single" w:color="auto" w:sz="4" w:space="0"/>
              <w:bottom w:val="single" w:color="auto" w:sz="4" w:space="0"/>
              <w:right w:val="single" w:color="auto" w:sz="4" w:space="0"/>
            </w:tcBorders>
            <w:vAlign w:val="center"/>
          </w:tcPr>
          <w:p w14:paraId="210E1C5D">
            <w:pPr>
              <w:widowControl/>
              <w:jc w:val="left"/>
              <w:rPr>
                <w:rFonts w:ascii="Times New Roman" w:hAnsi="Times New Roman" w:eastAsia="宋体" w:cs="Times New Roman"/>
                <w:szCs w:val="21"/>
              </w:rPr>
            </w:pPr>
          </w:p>
        </w:tc>
      </w:tr>
      <w:tr w14:paraId="1949F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5263" w:type="dxa"/>
            <w:tcBorders>
              <w:top w:val="single" w:color="auto" w:sz="4" w:space="0"/>
              <w:left w:val="single" w:color="auto" w:sz="4" w:space="0"/>
              <w:bottom w:val="single" w:color="auto" w:sz="4" w:space="0"/>
              <w:right w:val="single" w:color="auto" w:sz="4" w:space="0"/>
            </w:tcBorders>
          </w:tcPr>
          <w:p w14:paraId="5FD1FDB2">
            <w:pPr>
              <w:snapToGrid w:val="0"/>
              <w:spacing w:line="312" w:lineRule="auto"/>
              <w:jc w:val="left"/>
              <w:rPr>
                <w:rFonts w:ascii="Times New Roman" w:hAnsi="Times New Roman" w:eastAsia="宋体" w:cs="Times New Roman"/>
                <w:szCs w:val="21"/>
              </w:rPr>
            </w:pPr>
          </w:p>
        </w:tc>
        <w:tc>
          <w:tcPr>
            <w:tcW w:w="5736" w:type="dxa"/>
            <w:tcBorders>
              <w:top w:val="single" w:color="auto" w:sz="4" w:space="0"/>
              <w:left w:val="single" w:color="auto" w:sz="4" w:space="0"/>
              <w:bottom w:val="single" w:color="auto" w:sz="4" w:space="0"/>
              <w:right w:val="single" w:color="auto" w:sz="4" w:space="0"/>
            </w:tcBorders>
          </w:tcPr>
          <w:p w14:paraId="48F0DC0A">
            <w:pPr>
              <w:snapToGrid w:val="0"/>
              <w:spacing w:line="312" w:lineRule="auto"/>
              <w:jc w:val="left"/>
              <w:rPr>
                <w:rFonts w:ascii="Times New Roman" w:hAnsi="Times New Roman" w:eastAsia="宋体" w:cs="Times New Roman"/>
                <w:szCs w:val="21"/>
              </w:rPr>
            </w:pPr>
          </w:p>
        </w:tc>
        <w:tc>
          <w:tcPr>
            <w:tcW w:w="3300" w:type="dxa"/>
            <w:tcBorders>
              <w:top w:val="single" w:color="auto" w:sz="4" w:space="0"/>
              <w:left w:val="single" w:color="auto" w:sz="4" w:space="0"/>
              <w:bottom w:val="single" w:color="auto" w:sz="4" w:space="0"/>
              <w:right w:val="single" w:color="auto" w:sz="4" w:space="0"/>
            </w:tcBorders>
          </w:tcPr>
          <w:p w14:paraId="06FEDBB6">
            <w:pPr>
              <w:snapToGrid w:val="0"/>
              <w:spacing w:line="312" w:lineRule="auto"/>
              <w:jc w:val="left"/>
              <w:rPr>
                <w:rFonts w:ascii="Times New Roman" w:hAnsi="Times New Roman" w:eastAsia="宋体" w:cs="Times New Roman"/>
                <w:szCs w:val="21"/>
              </w:rPr>
            </w:pPr>
          </w:p>
        </w:tc>
      </w:tr>
      <w:tr w14:paraId="75313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63" w:type="dxa"/>
            <w:tcBorders>
              <w:top w:val="single" w:color="auto" w:sz="4" w:space="0"/>
              <w:left w:val="single" w:color="auto" w:sz="4" w:space="0"/>
              <w:bottom w:val="single" w:color="auto" w:sz="4" w:space="0"/>
              <w:right w:val="single" w:color="auto" w:sz="4" w:space="0"/>
            </w:tcBorders>
          </w:tcPr>
          <w:p w14:paraId="7B6E736D">
            <w:pPr>
              <w:snapToGrid w:val="0"/>
              <w:spacing w:before="50" w:afterLines="50" w:line="312" w:lineRule="auto"/>
              <w:jc w:val="left"/>
              <w:rPr>
                <w:rFonts w:ascii="Times New Roman" w:hAnsi="Times New Roman" w:eastAsia="宋体" w:cs="Times New Roman"/>
                <w:sz w:val="24"/>
              </w:rPr>
            </w:pPr>
          </w:p>
        </w:tc>
        <w:tc>
          <w:tcPr>
            <w:tcW w:w="5736" w:type="dxa"/>
            <w:tcBorders>
              <w:top w:val="single" w:color="auto" w:sz="4" w:space="0"/>
              <w:left w:val="single" w:color="auto" w:sz="4" w:space="0"/>
              <w:bottom w:val="single" w:color="auto" w:sz="4" w:space="0"/>
              <w:right w:val="single" w:color="auto" w:sz="4" w:space="0"/>
            </w:tcBorders>
          </w:tcPr>
          <w:p w14:paraId="7A15874C">
            <w:pPr>
              <w:snapToGrid w:val="0"/>
              <w:spacing w:before="600" w:afterLines="50" w:line="312" w:lineRule="auto"/>
              <w:jc w:val="left"/>
              <w:rPr>
                <w:rFonts w:ascii="Times New Roman" w:hAnsi="Times New Roman" w:eastAsia="宋体" w:cs="Times New Roman"/>
                <w:b/>
                <w:bCs/>
                <w:kern w:val="44"/>
                <w:sz w:val="24"/>
                <w:szCs w:val="20"/>
              </w:rPr>
            </w:pPr>
          </w:p>
        </w:tc>
        <w:tc>
          <w:tcPr>
            <w:tcW w:w="3300" w:type="dxa"/>
            <w:tcBorders>
              <w:top w:val="single" w:color="auto" w:sz="4" w:space="0"/>
              <w:left w:val="single" w:color="auto" w:sz="4" w:space="0"/>
              <w:bottom w:val="single" w:color="auto" w:sz="4" w:space="0"/>
              <w:right w:val="single" w:color="auto" w:sz="4" w:space="0"/>
            </w:tcBorders>
          </w:tcPr>
          <w:p w14:paraId="311A5A3E">
            <w:pPr>
              <w:snapToGrid w:val="0"/>
              <w:spacing w:before="600" w:afterLines="50" w:line="312" w:lineRule="auto"/>
              <w:jc w:val="left"/>
              <w:rPr>
                <w:rFonts w:ascii="Times New Roman" w:hAnsi="Times New Roman" w:eastAsia="宋体" w:cs="Times New Roman"/>
                <w:b/>
                <w:bCs/>
                <w:kern w:val="44"/>
                <w:sz w:val="24"/>
                <w:szCs w:val="20"/>
              </w:rPr>
            </w:pPr>
          </w:p>
        </w:tc>
      </w:tr>
      <w:tr w14:paraId="76985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263" w:type="dxa"/>
            <w:tcBorders>
              <w:top w:val="single" w:color="auto" w:sz="4" w:space="0"/>
              <w:left w:val="single" w:color="auto" w:sz="4" w:space="0"/>
              <w:bottom w:val="single" w:color="auto" w:sz="4" w:space="0"/>
              <w:right w:val="single" w:color="auto" w:sz="4" w:space="0"/>
            </w:tcBorders>
          </w:tcPr>
          <w:p w14:paraId="19B09B96">
            <w:pPr>
              <w:snapToGrid w:val="0"/>
              <w:spacing w:before="50" w:afterLines="50" w:line="312" w:lineRule="auto"/>
              <w:jc w:val="left"/>
              <w:rPr>
                <w:rFonts w:ascii="Times New Roman" w:hAnsi="Times New Roman" w:eastAsia="宋体" w:cs="Times New Roman"/>
                <w:sz w:val="24"/>
              </w:rPr>
            </w:pPr>
          </w:p>
        </w:tc>
        <w:tc>
          <w:tcPr>
            <w:tcW w:w="5736" w:type="dxa"/>
            <w:tcBorders>
              <w:top w:val="single" w:color="auto" w:sz="4" w:space="0"/>
              <w:left w:val="single" w:color="auto" w:sz="4" w:space="0"/>
              <w:bottom w:val="single" w:color="auto" w:sz="4" w:space="0"/>
              <w:right w:val="single" w:color="auto" w:sz="4" w:space="0"/>
            </w:tcBorders>
          </w:tcPr>
          <w:p w14:paraId="03D3D5EB">
            <w:pPr>
              <w:snapToGrid w:val="0"/>
              <w:spacing w:before="600" w:afterLines="50" w:line="312" w:lineRule="auto"/>
              <w:jc w:val="left"/>
              <w:rPr>
                <w:rFonts w:ascii="Times New Roman" w:hAnsi="Times New Roman" w:eastAsia="宋体" w:cs="Times New Roman"/>
                <w:b/>
                <w:bCs/>
                <w:kern w:val="44"/>
                <w:sz w:val="24"/>
                <w:szCs w:val="20"/>
              </w:rPr>
            </w:pPr>
          </w:p>
        </w:tc>
        <w:tc>
          <w:tcPr>
            <w:tcW w:w="3300" w:type="dxa"/>
            <w:tcBorders>
              <w:top w:val="single" w:color="auto" w:sz="4" w:space="0"/>
              <w:left w:val="single" w:color="auto" w:sz="4" w:space="0"/>
              <w:bottom w:val="single" w:color="auto" w:sz="4" w:space="0"/>
              <w:right w:val="single" w:color="auto" w:sz="4" w:space="0"/>
            </w:tcBorders>
          </w:tcPr>
          <w:p w14:paraId="134F4A81">
            <w:pPr>
              <w:snapToGrid w:val="0"/>
              <w:spacing w:before="600" w:afterLines="50" w:line="312" w:lineRule="auto"/>
              <w:jc w:val="left"/>
              <w:rPr>
                <w:rFonts w:ascii="Times New Roman" w:hAnsi="Times New Roman" w:eastAsia="宋体" w:cs="Times New Roman"/>
                <w:b/>
                <w:bCs/>
                <w:kern w:val="44"/>
                <w:sz w:val="24"/>
                <w:szCs w:val="20"/>
              </w:rPr>
            </w:pPr>
          </w:p>
        </w:tc>
      </w:tr>
      <w:tr w14:paraId="23E02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63" w:type="dxa"/>
            <w:tcBorders>
              <w:top w:val="single" w:color="auto" w:sz="4" w:space="0"/>
              <w:left w:val="single" w:color="auto" w:sz="4" w:space="0"/>
              <w:bottom w:val="single" w:color="auto" w:sz="4" w:space="0"/>
              <w:right w:val="single" w:color="auto" w:sz="4" w:space="0"/>
            </w:tcBorders>
          </w:tcPr>
          <w:p w14:paraId="056547F6">
            <w:pPr>
              <w:snapToGrid w:val="0"/>
              <w:spacing w:before="50" w:afterLines="50" w:line="312" w:lineRule="auto"/>
              <w:jc w:val="left"/>
              <w:rPr>
                <w:rFonts w:ascii="Times New Roman" w:hAnsi="Times New Roman" w:eastAsia="宋体" w:cs="Times New Roman"/>
                <w:sz w:val="24"/>
              </w:rPr>
            </w:pPr>
          </w:p>
        </w:tc>
        <w:tc>
          <w:tcPr>
            <w:tcW w:w="5736" w:type="dxa"/>
            <w:tcBorders>
              <w:top w:val="single" w:color="auto" w:sz="4" w:space="0"/>
              <w:left w:val="single" w:color="auto" w:sz="4" w:space="0"/>
              <w:bottom w:val="single" w:color="auto" w:sz="4" w:space="0"/>
              <w:right w:val="single" w:color="auto" w:sz="4" w:space="0"/>
            </w:tcBorders>
          </w:tcPr>
          <w:p w14:paraId="20686776">
            <w:pPr>
              <w:snapToGrid w:val="0"/>
              <w:spacing w:before="600" w:afterLines="50" w:line="312" w:lineRule="auto"/>
              <w:jc w:val="left"/>
              <w:rPr>
                <w:rFonts w:ascii="Times New Roman" w:hAnsi="Times New Roman" w:eastAsia="宋体" w:cs="Times New Roman"/>
                <w:b/>
                <w:bCs/>
                <w:kern w:val="44"/>
                <w:sz w:val="24"/>
                <w:szCs w:val="20"/>
              </w:rPr>
            </w:pPr>
          </w:p>
        </w:tc>
        <w:tc>
          <w:tcPr>
            <w:tcW w:w="3300" w:type="dxa"/>
            <w:tcBorders>
              <w:top w:val="single" w:color="auto" w:sz="4" w:space="0"/>
              <w:left w:val="single" w:color="auto" w:sz="4" w:space="0"/>
              <w:bottom w:val="single" w:color="auto" w:sz="4" w:space="0"/>
              <w:right w:val="single" w:color="auto" w:sz="4" w:space="0"/>
            </w:tcBorders>
          </w:tcPr>
          <w:p w14:paraId="40AC0321">
            <w:pPr>
              <w:snapToGrid w:val="0"/>
              <w:spacing w:before="600" w:afterLines="50" w:line="312" w:lineRule="auto"/>
              <w:jc w:val="left"/>
              <w:rPr>
                <w:rFonts w:ascii="Times New Roman" w:hAnsi="Times New Roman" w:eastAsia="宋体" w:cs="Times New Roman"/>
                <w:b/>
                <w:bCs/>
                <w:kern w:val="44"/>
                <w:sz w:val="24"/>
                <w:szCs w:val="20"/>
              </w:rPr>
            </w:pPr>
          </w:p>
        </w:tc>
      </w:tr>
      <w:tr w14:paraId="42522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263" w:type="dxa"/>
            <w:tcBorders>
              <w:top w:val="single" w:color="auto" w:sz="4" w:space="0"/>
              <w:left w:val="single" w:color="auto" w:sz="4" w:space="0"/>
              <w:bottom w:val="single" w:color="auto" w:sz="4" w:space="0"/>
              <w:right w:val="single" w:color="auto" w:sz="4" w:space="0"/>
            </w:tcBorders>
          </w:tcPr>
          <w:p w14:paraId="254474A0">
            <w:pPr>
              <w:snapToGrid w:val="0"/>
              <w:spacing w:before="50" w:afterLines="50" w:line="312" w:lineRule="auto"/>
              <w:jc w:val="left"/>
              <w:rPr>
                <w:rFonts w:ascii="Times New Roman" w:hAnsi="Times New Roman" w:eastAsia="宋体" w:cs="Times New Roman"/>
                <w:sz w:val="24"/>
              </w:rPr>
            </w:pPr>
          </w:p>
        </w:tc>
        <w:tc>
          <w:tcPr>
            <w:tcW w:w="5736" w:type="dxa"/>
            <w:tcBorders>
              <w:top w:val="single" w:color="auto" w:sz="4" w:space="0"/>
              <w:left w:val="single" w:color="auto" w:sz="4" w:space="0"/>
              <w:bottom w:val="single" w:color="auto" w:sz="4" w:space="0"/>
              <w:right w:val="single" w:color="auto" w:sz="4" w:space="0"/>
            </w:tcBorders>
          </w:tcPr>
          <w:p w14:paraId="48A5C9B4">
            <w:pPr>
              <w:snapToGrid w:val="0"/>
              <w:spacing w:before="600" w:afterLines="50" w:line="312" w:lineRule="auto"/>
              <w:jc w:val="left"/>
              <w:rPr>
                <w:rFonts w:ascii="Times New Roman" w:hAnsi="Times New Roman" w:eastAsia="宋体" w:cs="Times New Roman"/>
                <w:b/>
                <w:bCs/>
                <w:kern w:val="44"/>
                <w:sz w:val="24"/>
                <w:szCs w:val="20"/>
              </w:rPr>
            </w:pPr>
          </w:p>
        </w:tc>
        <w:tc>
          <w:tcPr>
            <w:tcW w:w="3300" w:type="dxa"/>
            <w:tcBorders>
              <w:top w:val="single" w:color="auto" w:sz="4" w:space="0"/>
              <w:left w:val="single" w:color="auto" w:sz="4" w:space="0"/>
              <w:bottom w:val="single" w:color="auto" w:sz="4" w:space="0"/>
              <w:right w:val="single" w:color="auto" w:sz="4" w:space="0"/>
            </w:tcBorders>
          </w:tcPr>
          <w:p w14:paraId="75F622C1">
            <w:pPr>
              <w:snapToGrid w:val="0"/>
              <w:spacing w:before="600" w:afterLines="50" w:line="312" w:lineRule="auto"/>
              <w:jc w:val="left"/>
              <w:rPr>
                <w:rFonts w:ascii="Times New Roman" w:hAnsi="Times New Roman" w:eastAsia="宋体" w:cs="Times New Roman"/>
                <w:b/>
                <w:bCs/>
                <w:kern w:val="44"/>
                <w:sz w:val="24"/>
                <w:szCs w:val="20"/>
              </w:rPr>
            </w:pPr>
          </w:p>
        </w:tc>
      </w:tr>
    </w:tbl>
    <w:p w14:paraId="1FF01221">
      <w:pPr>
        <w:snapToGrid w:val="0"/>
        <w:spacing w:before="152" w:after="160" w:line="312" w:lineRule="auto"/>
        <w:rPr>
          <w:rFonts w:ascii="Times New Roman" w:hAnsi="Times New Roman" w:eastAsia="宋体" w:cs="Times New Roman"/>
          <w:kern w:val="0"/>
          <w:sz w:val="20"/>
          <w:szCs w:val="20"/>
        </w:rPr>
      </w:pPr>
    </w:p>
    <w:p w14:paraId="40B34645">
      <w:pPr>
        <w:snapToGrid w:val="0"/>
        <w:spacing w:before="50" w:after="50"/>
        <w:rPr>
          <w:rFonts w:ascii="Times New Roman" w:hAnsi="Times New Roman" w:eastAsia="宋体" w:cs="Times New Roman"/>
        </w:rPr>
      </w:pPr>
    </w:p>
    <w:p w14:paraId="5D79E0F9">
      <w:pPr>
        <w:snapToGrid w:val="0"/>
        <w:ind w:left="2" w:right="-817" w:rightChars="-389"/>
        <w:rPr>
          <w:rFonts w:ascii="Times New Roman" w:hAnsi="Times New Roman" w:eastAsia="宋体" w:cs="Times New Roman"/>
        </w:rPr>
      </w:pPr>
    </w:p>
    <w:p w14:paraId="6C7FCD5C">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19D0950F">
      <w:pPr>
        <w:snapToGrid w:val="0"/>
        <w:spacing w:beforeLines="50" w:after="50" w:line="312" w:lineRule="auto"/>
        <w:rPr>
          <w:rFonts w:ascii="Times New Roman" w:hAnsi="Times New Roman" w:eastAsia="宋体" w:cs="Times New Roman"/>
          <w:b/>
          <w:sz w:val="24"/>
        </w:rPr>
      </w:pPr>
      <w:r>
        <w:rPr>
          <w:rFonts w:hint="eastAsia" w:ascii="Times New Roman" w:hAnsi="Times New Roman" w:eastAsia="宋体" w:cs="Times New Roman"/>
          <w:b/>
          <w:sz w:val="24"/>
        </w:rPr>
        <w:t>十、</w:t>
      </w:r>
    </w:p>
    <w:p w14:paraId="0644B2CA">
      <w:pPr>
        <w:snapToGrid w:val="0"/>
        <w:spacing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项目实施人员（主要从业人员及其技术资格）一览表</w:t>
      </w:r>
    </w:p>
    <w:p w14:paraId="551D5F91">
      <w:pPr>
        <w:snapToGrid w:val="0"/>
        <w:spacing w:beforeLines="50" w:after="50" w:line="312" w:lineRule="auto"/>
        <w:rPr>
          <w:rFonts w:ascii="Times New Roman" w:hAnsi="Times New Roman" w:eastAsia="宋体" w:cs="Times New Roman"/>
        </w:rPr>
      </w:pPr>
    </w:p>
    <w:p w14:paraId="6548B9E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427CB7D8">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9"/>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12F09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4EA3B9E7">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9617958">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1410684A">
            <w:pPr>
              <w:snapToGrid w:val="0"/>
              <w:spacing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5356EA2D">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7C1578F">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1FD19E6D">
            <w:pPr>
              <w:snapToGrid w:val="0"/>
              <w:spacing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58625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E5B2DB">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D88C3C7">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F53277">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122FD03">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B0E6EA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82DD826">
            <w:pPr>
              <w:snapToGrid w:val="0"/>
              <w:spacing w:beforeLines="50" w:after="120" w:line="312" w:lineRule="auto"/>
              <w:rPr>
                <w:rFonts w:ascii="Times New Roman" w:hAnsi="Times New Roman" w:eastAsia="宋体" w:cs="Times New Roman"/>
                <w:b/>
                <w:bCs/>
                <w:sz w:val="24"/>
                <w:szCs w:val="36"/>
              </w:rPr>
            </w:pPr>
          </w:p>
        </w:tc>
      </w:tr>
      <w:tr w14:paraId="1DAE5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912B6">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06F094E">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970434E">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4448FCE">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683807">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F988EE8">
            <w:pPr>
              <w:snapToGrid w:val="0"/>
              <w:spacing w:beforeLines="50" w:after="120" w:line="312" w:lineRule="auto"/>
              <w:rPr>
                <w:rFonts w:ascii="Times New Roman" w:hAnsi="Times New Roman" w:eastAsia="宋体" w:cs="Times New Roman"/>
                <w:b/>
                <w:bCs/>
                <w:sz w:val="24"/>
                <w:szCs w:val="36"/>
              </w:rPr>
            </w:pPr>
          </w:p>
        </w:tc>
      </w:tr>
      <w:tr w14:paraId="4380E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595406E">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31160E9">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68CACDB">
            <w:pPr>
              <w:snapToGrid w:val="0"/>
              <w:spacing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280A85">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313B1D9">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725BDD4">
            <w:pPr>
              <w:snapToGrid w:val="0"/>
              <w:spacing w:beforeLines="50" w:after="120" w:line="312" w:lineRule="auto"/>
              <w:rPr>
                <w:rFonts w:ascii="Times New Roman" w:hAnsi="Times New Roman" w:eastAsia="宋体" w:cs="Times New Roman"/>
                <w:b/>
                <w:bCs/>
                <w:sz w:val="24"/>
                <w:szCs w:val="36"/>
              </w:rPr>
            </w:pPr>
          </w:p>
        </w:tc>
      </w:tr>
      <w:tr w14:paraId="1F393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960DE8">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E58D980">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73F4522">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6629EF">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FA1A7E6">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4B7EE50">
            <w:pPr>
              <w:snapToGrid w:val="0"/>
              <w:spacing w:beforeLines="50" w:after="120" w:line="312" w:lineRule="auto"/>
              <w:rPr>
                <w:rFonts w:ascii="Times New Roman" w:hAnsi="Times New Roman" w:eastAsia="宋体" w:cs="Times New Roman"/>
                <w:b/>
                <w:bCs/>
                <w:sz w:val="24"/>
                <w:szCs w:val="36"/>
              </w:rPr>
            </w:pPr>
          </w:p>
        </w:tc>
      </w:tr>
      <w:tr w14:paraId="441AC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C4C570">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398596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BA7054">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AE3E55C">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540A7C4">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AE0E5E8">
            <w:pPr>
              <w:snapToGrid w:val="0"/>
              <w:spacing w:beforeLines="50" w:after="120" w:line="312" w:lineRule="auto"/>
              <w:rPr>
                <w:rFonts w:ascii="Times New Roman" w:hAnsi="Times New Roman" w:eastAsia="宋体" w:cs="Times New Roman"/>
                <w:b/>
                <w:bCs/>
                <w:sz w:val="24"/>
                <w:szCs w:val="36"/>
              </w:rPr>
            </w:pPr>
          </w:p>
        </w:tc>
      </w:tr>
      <w:tr w14:paraId="7660F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8BE976">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783D971">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D434E07">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E8F6130">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A43E360">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4EFE30C5">
            <w:pPr>
              <w:snapToGrid w:val="0"/>
              <w:spacing w:beforeLines="50" w:after="120" w:line="312" w:lineRule="auto"/>
              <w:rPr>
                <w:rFonts w:ascii="Times New Roman" w:hAnsi="Times New Roman" w:eastAsia="宋体" w:cs="Times New Roman"/>
                <w:b/>
                <w:bCs/>
                <w:sz w:val="24"/>
                <w:szCs w:val="36"/>
              </w:rPr>
            </w:pPr>
          </w:p>
        </w:tc>
      </w:tr>
      <w:tr w14:paraId="7B50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5D174B">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ABB3FFC">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2B1A672">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E9EC443">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7F9E948">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3F69A5E">
            <w:pPr>
              <w:snapToGrid w:val="0"/>
              <w:spacing w:beforeLines="50" w:after="120" w:line="312" w:lineRule="auto"/>
              <w:rPr>
                <w:rFonts w:ascii="Times New Roman" w:hAnsi="Times New Roman" w:eastAsia="宋体" w:cs="Times New Roman"/>
                <w:b/>
                <w:bCs/>
                <w:sz w:val="24"/>
                <w:szCs w:val="36"/>
              </w:rPr>
            </w:pPr>
          </w:p>
        </w:tc>
      </w:tr>
      <w:tr w14:paraId="48B1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9BF558">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6A97B65">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52AE7A8">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7312D6E">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0BE0778">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E1DF912">
            <w:pPr>
              <w:snapToGrid w:val="0"/>
              <w:spacing w:beforeLines="50" w:after="120" w:line="312" w:lineRule="auto"/>
              <w:rPr>
                <w:rFonts w:ascii="Times New Roman" w:hAnsi="Times New Roman" w:eastAsia="宋体" w:cs="Times New Roman"/>
                <w:b/>
                <w:bCs/>
                <w:sz w:val="24"/>
                <w:szCs w:val="36"/>
              </w:rPr>
            </w:pPr>
          </w:p>
        </w:tc>
      </w:tr>
      <w:tr w14:paraId="3DF5F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2BBC95E">
            <w:pPr>
              <w:snapToGrid w:val="0"/>
              <w:spacing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BF65E73">
            <w:pPr>
              <w:snapToGrid w:val="0"/>
              <w:spacing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397DE7F">
            <w:pPr>
              <w:snapToGrid w:val="0"/>
              <w:spacing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8D246B0">
            <w:pPr>
              <w:snapToGrid w:val="0"/>
              <w:spacing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2BB2D0F">
            <w:pPr>
              <w:snapToGrid w:val="0"/>
              <w:spacing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4954679">
            <w:pPr>
              <w:snapToGrid w:val="0"/>
              <w:spacing w:beforeLines="50" w:after="120" w:line="312" w:lineRule="auto"/>
              <w:rPr>
                <w:rFonts w:ascii="Times New Roman" w:hAnsi="Times New Roman" w:eastAsia="宋体" w:cs="Times New Roman"/>
                <w:b/>
                <w:bCs/>
                <w:sz w:val="24"/>
                <w:szCs w:val="36"/>
              </w:rPr>
            </w:pPr>
          </w:p>
        </w:tc>
      </w:tr>
    </w:tbl>
    <w:p w14:paraId="1B955ED6">
      <w:pPr>
        <w:snapToGrid w:val="0"/>
        <w:spacing w:before="50"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4828B25F">
      <w:pPr>
        <w:snapToGrid w:val="0"/>
        <w:spacing w:before="50" w:after="50" w:line="312" w:lineRule="auto"/>
        <w:rPr>
          <w:rFonts w:ascii="Times New Roman" w:hAnsi="Times New Roman" w:eastAsia="宋体" w:cs="Times New Roman"/>
          <w:spacing w:val="20"/>
          <w:sz w:val="24"/>
        </w:rPr>
      </w:pPr>
    </w:p>
    <w:p w14:paraId="55A7752F">
      <w:pPr>
        <w:snapToGrid w:val="0"/>
        <w:spacing w:before="50" w:after="50" w:line="312" w:lineRule="auto"/>
        <w:rPr>
          <w:rFonts w:ascii="Times New Roman" w:hAnsi="Times New Roman" w:eastAsia="宋体" w:cs="Times New Roman"/>
          <w:spacing w:val="20"/>
          <w:sz w:val="24"/>
        </w:rPr>
      </w:pPr>
    </w:p>
    <w:p w14:paraId="70455ACC">
      <w:pPr>
        <w:snapToGrid w:val="0"/>
        <w:ind w:left="2" w:right="-817" w:rightChars="-389"/>
        <w:rPr>
          <w:rFonts w:ascii="Times New Roman" w:hAnsi="Times New Roman" w:eastAsia="宋体" w:cs="Times New Roman"/>
        </w:rPr>
      </w:pPr>
    </w:p>
    <w:p w14:paraId="4D3DAFB6">
      <w:pPr>
        <w:snapToGrid w:val="0"/>
        <w:spacing w:before="50" w:afterLines="50" w:line="312" w:lineRule="auto"/>
        <w:jc w:val="left"/>
        <w:rPr>
          <w:rFonts w:ascii="Times New Roman" w:hAnsi="Times New Roman" w:eastAsia="宋体" w:cs="Times New Roman"/>
          <w:spacing w:val="20"/>
          <w:sz w:val="24"/>
          <w:u w:val="single"/>
        </w:rPr>
      </w:pPr>
      <w:r>
        <w:rPr>
          <w:rFonts w:hint="eastAsia" w:ascii="Times New Roman" w:hAnsi="Times New Roman" w:eastAsia="宋体" w:cs="Times New Roman"/>
        </w:rPr>
        <w:t>投标人名称（盖章）：</w:t>
      </w:r>
      <w:r>
        <w:rPr>
          <w:rFonts w:hint="eastAsia" w:ascii="Times New Roman" w:hAnsi="Times New Roman" w:eastAsia="宋体" w:cs="Times New Roman"/>
          <w:spacing w:val="20"/>
          <w:sz w:val="24"/>
        </w:rPr>
        <w:t>日期：</w:t>
      </w:r>
    </w:p>
    <w:p w14:paraId="1971B58B">
      <w:pPr>
        <w:snapToGrid w:val="0"/>
        <w:spacing w:before="50" w:afterLines="50" w:line="312" w:lineRule="auto"/>
        <w:jc w:val="left"/>
        <w:rPr>
          <w:rFonts w:ascii="Times New Roman" w:hAnsi="Times New Roman" w:eastAsia="宋体" w:cs="Times New Roman"/>
          <w:sz w:val="24"/>
        </w:rPr>
      </w:pPr>
    </w:p>
    <w:p w14:paraId="321F1BC4">
      <w:pPr>
        <w:snapToGrid w:val="0"/>
        <w:spacing w:before="50" w:afterLines="50" w:line="312" w:lineRule="auto"/>
        <w:jc w:val="left"/>
        <w:rPr>
          <w:rFonts w:ascii="Times New Roman" w:hAnsi="Times New Roman" w:eastAsia="宋体" w:cs="Times New Roman"/>
          <w:sz w:val="24"/>
        </w:rPr>
      </w:pPr>
    </w:p>
    <w:p w14:paraId="4BE9B242">
      <w:pPr>
        <w:snapToGrid w:val="0"/>
        <w:spacing w:before="50" w:afterLines="50" w:line="312" w:lineRule="auto"/>
        <w:jc w:val="left"/>
        <w:rPr>
          <w:rFonts w:ascii="Times New Roman" w:hAnsi="Times New Roman" w:eastAsia="宋体" w:cs="Times New Roman"/>
          <w:sz w:val="24"/>
        </w:rPr>
      </w:pPr>
    </w:p>
    <w:p w14:paraId="55B35714">
      <w:pPr>
        <w:snapToGrid w:val="0"/>
        <w:spacing w:before="50" w:afterLines="50"/>
        <w:jc w:val="left"/>
        <w:rPr>
          <w:rFonts w:ascii="Times New Roman" w:hAnsi="Times New Roman" w:eastAsia="宋体" w:cs="Times New Roman"/>
          <w:b/>
          <w:sz w:val="24"/>
        </w:rPr>
      </w:pPr>
    </w:p>
    <w:p w14:paraId="1F31FCBA">
      <w:pPr>
        <w:snapToGrid w:val="0"/>
        <w:spacing w:before="50" w:afterLines="50"/>
        <w:jc w:val="left"/>
        <w:rPr>
          <w:rFonts w:ascii="Times New Roman" w:hAnsi="Times New Roman" w:eastAsia="宋体" w:cs="Times New Roman"/>
          <w:b/>
          <w:sz w:val="24"/>
        </w:rPr>
      </w:pPr>
    </w:p>
    <w:p w14:paraId="00DEA39E">
      <w:pPr>
        <w:spacing w:line="360" w:lineRule="auto"/>
        <w:rPr>
          <w:rFonts w:ascii="宋体" w:hAnsi="宋体" w:eastAsia="宋体" w:cs="仿宋_GB2312"/>
          <w:b/>
          <w:bCs/>
          <w:sz w:val="28"/>
          <w:szCs w:val="28"/>
        </w:rPr>
      </w:pPr>
      <w:r>
        <w:rPr>
          <w:rFonts w:hint="eastAsia" w:ascii="宋体" w:hAnsi="宋体" w:eastAsia="宋体" w:cs="仿宋_GB2312"/>
          <w:b/>
          <w:bCs/>
          <w:sz w:val="28"/>
          <w:szCs w:val="28"/>
        </w:rPr>
        <w:t>十一、</w:t>
      </w:r>
    </w:p>
    <w:p w14:paraId="37EFAE51">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设备配置清单</w:t>
      </w:r>
    </w:p>
    <w:p w14:paraId="381F026F">
      <w:pPr>
        <w:spacing w:line="360" w:lineRule="auto"/>
        <w:rPr>
          <w:rFonts w:ascii="宋体" w:hAnsi="宋体" w:eastAsia="宋体" w:cs="仿宋_GB2312"/>
          <w:szCs w:val="21"/>
        </w:rPr>
      </w:pPr>
    </w:p>
    <w:p w14:paraId="1C447A85">
      <w:pPr>
        <w:spacing w:line="360" w:lineRule="auto"/>
        <w:rPr>
          <w:rFonts w:ascii="宋体" w:hAnsi="宋体" w:eastAsia="宋体" w:cs="仿宋_GB2312"/>
          <w:szCs w:val="21"/>
        </w:rPr>
      </w:pPr>
      <w:r>
        <w:rPr>
          <w:rFonts w:hint="eastAsia" w:ascii="宋体" w:hAnsi="宋体" w:eastAsia="宋体" w:cs="仿宋_GB2312"/>
          <w:szCs w:val="21"/>
        </w:rPr>
        <w:t xml:space="preserve">项目名称：               </w:t>
      </w:r>
    </w:p>
    <w:p w14:paraId="1297CD7D">
      <w:pPr>
        <w:spacing w:line="360" w:lineRule="auto"/>
        <w:rPr>
          <w:rFonts w:ascii="宋体" w:hAnsi="宋体" w:eastAsia="宋体" w:cs="仿宋_GB2312"/>
          <w:szCs w:val="21"/>
        </w:rPr>
      </w:pPr>
      <w:r>
        <w:rPr>
          <w:rFonts w:hint="eastAsia" w:ascii="宋体" w:hAnsi="宋体" w:eastAsia="宋体" w:cs="仿宋_GB2312"/>
          <w:szCs w:val="21"/>
        </w:rPr>
        <w:t>项目编号：</w:t>
      </w:r>
    </w:p>
    <w:tbl>
      <w:tblPr>
        <w:tblStyle w:val="9"/>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1F7A3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5D9676BE">
            <w:pPr>
              <w:snapToGrid w:val="0"/>
              <w:jc w:val="center"/>
              <w:rPr>
                <w:rFonts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16542AF1">
            <w:pPr>
              <w:snapToGrid w:val="0"/>
              <w:jc w:val="center"/>
              <w:rPr>
                <w:rFonts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349E606E">
            <w:pPr>
              <w:snapToGrid w:val="0"/>
              <w:jc w:val="center"/>
              <w:rPr>
                <w:rFonts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46823AB1">
            <w:pPr>
              <w:snapToGrid w:val="0"/>
              <w:jc w:val="center"/>
              <w:rPr>
                <w:rFonts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7A3843EB">
            <w:pPr>
              <w:snapToGrid w:val="0"/>
              <w:jc w:val="center"/>
              <w:rPr>
                <w:rFonts w:ascii="宋体" w:hAnsi="宋体" w:eastAsia="宋体" w:cs="Times New Roman"/>
                <w:szCs w:val="21"/>
              </w:rPr>
            </w:pPr>
            <w:r>
              <w:rPr>
                <w:rFonts w:hint="eastAsia" w:ascii="宋体" w:hAnsi="宋体" w:eastAsia="宋体" w:cs="仿宋_GB2312"/>
                <w:szCs w:val="21"/>
              </w:rPr>
              <w:t>单位</w:t>
            </w:r>
          </w:p>
        </w:tc>
        <w:tc>
          <w:tcPr>
            <w:tcW w:w="1149" w:type="dxa"/>
            <w:tcBorders>
              <w:top w:val="single" w:color="auto" w:sz="4" w:space="0"/>
              <w:left w:val="single" w:color="auto" w:sz="4" w:space="0"/>
              <w:bottom w:val="single" w:color="auto" w:sz="4" w:space="0"/>
              <w:right w:val="single" w:color="auto" w:sz="4" w:space="0"/>
            </w:tcBorders>
            <w:vAlign w:val="center"/>
          </w:tcPr>
          <w:p w14:paraId="73554363">
            <w:pPr>
              <w:snapToGrid w:val="0"/>
              <w:jc w:val="center"/>
              <w:rPr>
                <w:rFonts w:ascii="宋体" w:hAnsi="宋体" w:eastAsia="宋体" w:cs="Times New Roman"/>
                <w:szCs w:val="21"/>
              </w:rPr>
            </w:pPr>
            <w:r>
              <w:rPr>
                <w:rFonts w:hint="eastAsia" w:ascii="宋体" w:hAnsi="宋体" w:eastAsia="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227292AB">
            <w:pPr>
              <w:snapToGrid w:val="0"/>
              <w:jc w:val="center"/>
              <w:rPr>
                <w:rFonts w:ascii="宋体" w:hAnsi="宋体" w:eastAsia="宋体" w:cs="Times New Roman"/>
                <w:szCs w:val="21"/>
              </w:rPr>
            </w:pPr>
            <w:r>
              <w:rPr>
                <w:rFonts w:hint="eastAsia" w:ascii="宋体" w:hAnsi="宋体" w:eastAsia="宋体" w:cs="仿宋_GB2312"/>
                <w:szCs w:val="21"/>
              </w:rPr>
              <w:t>产地</w:t>
            </w:r>
          </w:p>
        </w:tc>
      </w:tr>
      <w:tr w14:paraId="25F54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5095F3F">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66E2D73">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7574F6C">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5475E766">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561DDB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983D620">
            <w:pPr>
              <w:snapToGrid w:val="0"/>
              <w:jc w:val="center"/>
              <w:rPr>
                <w:rFonts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2968FA51">
            <w:pPr>
              <w:snapToGrid w:val="0"/>
              <w:jc w:val="center"/>
              <w:rPr>
                <w:rFonts w:ascii="宋体" w:hAnsi="宋体" w:eastAsia="宋体" w:cs="Times New Roman"/>
                <w:szCs w:val="21"/>
              </w:rPr>
            </w:pPr>
          </w:p>
        </w:tc>
      </w:tr>
      <w:tr w14:paraId="1C382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6935636">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68B91D76">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1464BD8">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43A3417C">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1016AC">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79E9831">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83EF0D9">
            <w:pPr>
              <w:snapToGrid w:val="0"/>
              <w:jc w:val="center"/>
              <w:rPr>
                <w:rFonts w:ascii="宋体" w:hAnsi="宋体" w:eastAsia="宋体" w:cs="Times New Roman"/>
                <w:szCs w:val="21"/>
              </w:rPr>
            </w:pPr>
          </w:p>
        </w:tc>
      </w:tr>
      <w:tr w14:paraId="4C2DA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2AE3546">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77365CA6">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8E01C79">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9016981">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90B251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3CF3ECC">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EC1DE55">
            <w:pPr>
              <w:snapToGrid w:val="0"/>
              <w:jc w:val="center"/>
              <w:rPr>
                <w:rFonts w:ascii="宋体" w:hAnsi="宋体" w:eastAsia="宋体" w:cs="Times New Roman"/>
                <w:szCs w:val="21"/>
              </w:rPr>
            </w:pPr>
          </w:p>
        </w:tc>
      </w:tr>
      <w:tr w14:paraId="15C57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B56D79C">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7FA6772F">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4824359">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058A69EF">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1628E334">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366B11A">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9E6017B">
            <w:pPr>
              <w:snapToGrid w:val="0"/>
              <w:jc w:val="center"/>
              <w:rPr>
                <w:rFonts w:ascii="宋体" w:hAnsi="宋体" w:eastAsia="宋体" w:cs="Times New Roman"/>
                <w:szCs w:val="21"/>
              </w:rPr>
            </w:pPr>
          </w:p>
        </w:tc>
      </w:tr>
      <w:tr w14:paraId="51C5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3A4570A9">
            <w:pPr>
              <w:snapToGrid w:val="0"/>
              <w:jc w:val="center"/>
              <w:rPr>
                <w:rFonts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364D422">
            <w:pPr>
              <w:snapToGrid w:val="0"/>
              <w:jc w:val="center"/>
              <w:rPr>
                <w:rFonts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7E332623">
            <w:pPr>
              <w:snapToGrid w:val="0"/>
              <w:jc w:val="center"/>
              <w:rPr>
                <w:rFonts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D1F0E1B">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4503521">
            <w:pPr>
              <w:snapToGrid w:val="0"/>
              <w:jc w:val="center"/>
              <w:rPr>
                <w:rFonts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2EC6ADB3">
            <w:pPr>
              <w:snapToGrid w:val="0"/>
              <w:jc w:val="center"/>
              <w:rPr>
                <w:rFonts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14CEE9E7">
            <w:pPr>
              <w:snapToGrid w:val="0"/>
              <w:jc w:val="center"/>
              <w:rPr>
                <w:rFonts w:ascii="宋体" w:hAnsi="宋体" w:eastAsia="宋体" w:cs="Times New Roman"/>
                <w:szCs w:val="21"/>
              </w:rPr>
            </w:pPr>
          </w:p>
        </w:tc>
      </w:tr>
      <w:tr w14:paraId="1CF7B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82B6F46">
            <w:pPr>
              <w:snapToGrid w:val="0"/>
              <w:jc w:val="center"/>
              <w:rPr>
                <w:rFonts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2C0C05C6">
            <w:pPr>
              <w:jc w:val="center"/>
              <w:rPr>
                <w:rFonts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0DBFD65B">
            <w:pPr>
              <w:jc w:val="center"/>
              <w:rPr>
                <w:rFonts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37CAC262">
            <w:pPr>
              <w:jc w:val="center"/>
              <w:rPr>
                <w:rFonts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3F5095C">
            <w:pPr>
              <w:jc w:val="center"/>
              <w:rPr>
                <w:rFonts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D9FCBD3">
            <w:pPr>
              <w:jc w:val="center"/>
              <w:rPr>
                <w:rFonts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4669180F">
            <w:pPr>
              <w:jc w:val="center"/>
              <w:rPr>
                <w:rFonts w:ascii="宋体" w:hAnsi="宋体" w:eastAsia="宋体" w:cs="Times New Roman"/>
                <w:szCs w:val="21"/>
              </w:rPr>
            </w:pPr>
            <w:r>
              <w:rPr>
                <w:rFonts w:hint="eastAsia" w:ascii="宋体" w:hAnsi="宋体" w:eastAsia="宋体" w:cs="仿宋_GB2312"/>
                <w:szCs w:val="21"/>
              </w:rPr>
              <w:t>…</w:t>
            </w:r>
          </w:p>
        </w:tc>
      </w:tr>
    </w:tbl>
    <w:p w14:paraId="2DA174BA">
      <w:pPr>
        <w:rPr>
          <w:rFonts w:ascii="宋体" w:hAnsi="宋体" w:eastAsia="宋体" w:cs="仿宋_GB2312"/>
          <w:szCs w:val="21"/>
        </w:rPr>
      </w:pPr>
      <w:r>
        <w:rPr>
          <w:rFonts w:hint="eastAsia" w:ascii="宋体" w:hAnsi="宋体" w:eastAsia="宋体" w:cs="仿宋_GB2312"/>
          <w:szCs w:val="21"/>
        </w:rPr>
        <w:t>注：1.本表格不得体现报价。</w:t>
      </w:r>
    </w:p>
    <w:p w14:paraId="2D23429E">
      <w:pPr>
        <w:rPr>
          <w:rFonts w:ascii="宋体" w:hAnsi="宋体" w:eastAsia="宋体" w:cs="仿宋_GB2312"/>
          <w:szCs w:val="21"/>
        </w:rPr>
      </w:pPr>
    </w:p>
    <w:p w14:paraId="40398DFC">
      <w:pPr>
        <w:rPr>
          <w:rFonts w:ascii="宋体" w:hAnsi="宋体" w:eastAsia="宋体" w:cs="Times New Roman"/>
          <w:szCs w:val="21"/>
        </w:rPr>
      </w:pPr>
    </w:p>
    <w:p w14:paraId="177959E4">
      <w:pPr>
        <w:rPr>
          <w:rFonts w:ascii="宋体" w:hAnsi="宋体" w:eastAsia="宋体" w:cs="Times New Roman"/>
          <w:szCs w:val="21"/>
        </w:rPr>
      </w:pPr>
    </w:p>
    <w:p w14:paraId="33FF48C8">
      <w:pPr>
        <w:rPr>
          <w:rFonts w:ascii="宋体" w:hAnsi="宋体" w:eastAsia="宋体" w:cs="Times New Roman"/>
          <w:szCs w:val="21"/>
        </w:rPr>
      </w:pPr>
      <w:r>
        <w:rPr>
          <w:rFonts w:hint="eastAsia" w:ascii="宋体" w:hAnsi="宋体" w:eastAsia="宋体" w:cs="Times New Roman"/>
          <w:szCs w:val="21"/>
        </w:rPr>
        <w:t>投标人名称（盖章）：日期：</w:t>
      </w:r>
    </w:p>
    <w:p w14:paraId="4EE9FDEA">
      <w:pPr>
        <w:snapToGrid w:val="0"/>
        <w:spacing w:before="50" w:afterLines="50"/>
        <w:jc w:val="center"/>
        <w:rPr>
          <w:rFonts w:ascii="宋体" w:hAnsi="宋体" w:eastAsia="宋体" w:cs="Times New Roman"/>
          <w:b/>
          <w:sz w:val="24"/>
        </w:rPr>
      </w:pPr>
    </w:p>
    <w:p w14:paraId="422CCD23">
      <w:pPr>
        <w:snapToGrid w:val="0"/>
        <w:spacing w:before="50" w:afterLines="50"/>
        <w:jc w:val="center"/>
        <w:rPr>
          <w:rFonts w:ascii="宋体" w:hAnsi="宋体" w:eastAsia="宋体" w:cs="Times New Roman"/>
          <w:b/>
          <w:sz w:val="24"/>
        </w:rPr>
      </w:pPr>
    </w:p>
    <w:p w14:paraId="23551350">
      <w:pPr>
        <w:snapToGrid w:val="0"/>
        <w:spacing w:before="50" w:afterLines="50"/>
        <w:jc w:val="center"/>
        <w:rPr>
          <w:rFonts w:ascii="宋体" w:hAnsi="宋体" w:eastAsia="宋体" w:cs="Times New Roman"/>
          <w:b/>
          <w:sz w:val="24"/>
        </w:rPr>
      </w:pPr>
    </w:p>
    <w:p w14:paraId="07453B15">
      <w:pPr>
        <w:snapToGrid w:val="0"/>
        <w:spacing w:before="50" w:afterLines="50"/>
        <w:jc w:val="center"/>
        <w:rPr>
          <w:rFonts w:ascii="宋体" w:hAnsi="宋体" w:eastAsia="宋体" w:cs="Times New Roman"/>
          <w:b/>
          <w:sz w:val="24"/>
        </w:rPr>
      </w:pPr>
    </w:p>
    <w:p w14:paraId="317C204D">
      <w:pPr>
        <w:snapToGrid w:val="0"/>
        <w:spacing w:before="50" w:afterLines="50"/>
        <w:jc w:val="center"/>
        <w:rPr>
          <w:rFonts w:ascii="宋体" w:hAnsi="宋体" w:eastAsia="宋体" w:cs="Times New Roman"/>
          <w:b/>
          <w:sz w:val="24"/>
        </w:rPr>
      </w:pPr>
    </w:p>
    <w:p w14:paraId="51B6567C">
      <w:pPr>
        <w:snapToGrid w:val="0"/>
        <w:spacing w:before="50" w:afterLines="50"/>
        <w:jc w:val="center"/>
        <w:rPr>
          <w:rFonts w:ascii="宋体" w:hAnsi="宋体" w:eastAsia="宋体" w:cs="Times New Roman"/>
          <w:b/>
          <w:sz w:val="24"/>
        </w:rPr>
      </w:pPr>
    </w:p>
    <w:p w14:paraId="42182B32">
      <w:pPr>
        <w:snapToGrid w:val="0"/>
        <w:spacing w:before="50" w:afterLines="50"/>
        <w:jc w:val="center"/>
        <w:rPr>
          <w:rFonts w:ascii="宋体" w:hAnsi="宋体" w:eastAsia="宋体" w:cs="Times New Roman"/>
          <w:b/>
          <w:sz w:val="24"/>
        </w:rPr>
      </w:pPr>
    </w:p>
    <w:p w14:paraId="5D87F518">
      <w:pPr>
        <w:snapToGrid w:val="0"/>
        <w:spacing w:before="50" w:afterLines="50"/>
        <w:jc w:val="center"/>
        <w:rPr>
          <w:rFonts w:ascii="宋体" w:hAnsi="宋体" w:eastAsia="宋体" w:cs="Times New Roman"/>
          <w:b/>
          <w:sz w:val="24"/>
        </w:rPr>
      </w:pPr>
    </w:p>
    <w:p w14:paraId="205A17BA">
      <w:pPr>
        <w:snapToGrid w:val="0"/>
        <w:spacing w:before="50" w:afterLines="50"/>
        <w:jc w:val="center"/>
        <w:rPr>
          <w:rFonts w:ascii="宋体" w:hAnsi="宋体" w:eastAsia="宋体" w:cs="Times New Roman"/>
          <w:b/>
          <w:sz w:val="24"/>
        </w:rPr>
      </w:pPr>
    </w:p>
    <w:p w14:paraId="6C6BB9B1">
      <w:pPr>
        <w:snapToGrid w:val="0"/>
        <w:spacing w:before="50" w:afterLines="50"/>
        <w:jc w:val="center"/>
        <w:rPr>
          <w:rFonts w:ascii="宋体" w:hAnsi="宋体" w:eastAsia="宋体" w:cs="Times New Roman"/>
          <w:b/>
          <w:sz w:val="24"/>
        </w:rPr>
      </w:pPr>
    </w:p>
    <w:p w14:paraId="65166DC6">
      <w:pPr>
        <w:snapToGrid w:val="0"/>
        <w:spacing w:before="50" w:afterLines="50"/>
        <w:ind w:firstLine="241" w:firstLineChars="100"/>
        <w:jc w:val="left"/>
        <w:rPr>
          <w:rFonts w:ascii="Times New Roman" w:hAnsi="Times New Roman" w:eastAsia="宋体" w:cs="Times New Roman"/>
          <w:b/>
          <w:sz w:val="24"/>
        </w:rPr>
      </w:pPr>
    </w:p>
    <w:p w14:paraId="5C795724">
      <w:pPr>
        <w:pStyle w:val="2"/>
        <w:rPr>
          <w:b/>
          <w:sz w:val="24"/>
        </w:rPr>
      </w:pPr>
    </w:p>
    <w:p w14:paraId="05468FEB">
      <w:pPr>
        <w:pStyle w:val="2"/>
        <w:rPr>
          <w:b/>
          <w:sz w:val="24"/>
        </w:rPr>
      </w:pPr>
    </w:p>
    <w:p w14:paraId="2C3EE9D1">
      <w:pPr>
        <w:snapToGrid w:val="0"/>
        <w:spacing w:before="50" w:afterLines="50"/>
        <w:jc w:val="both"/>
        <w:rPr>
          <w:rFonts w:hint="eastAsia" w:ascii="宋体" w:hAnsi="宋体" w:eastAsia="宋体" w:cs="Times New Roman"/>
          <w:b/>
          <w:sz w:val="28"/>
          <w:szCs w:val="24"/>
        </w:rPr>
      </w:pPr>
      <w:r>
        <w:rPr>
          <w:rFonts w:hint="eastAsia" w:ascii="宋体" w:hAnsi="宋体" w:eastAsia="宋体" w:cs="Times New Roman"/>
          <w:b/>
          <w:sz w:val="28"/>
          <w:szCs w:val="24"/>
        </w:rPr>
        <w:t>十二、</w:t>
      </w:r>
    </w:p>
    <w:p w14:paraId="51F32350">
      <w:pPr>
        <w:snapToGrid w:val="0"/>
        <w:spacing w:before="50" w:afterLines="50"/>
        <w:jc w:val="center"/>
        <w:rPr>
          <w:rFonts w:hint="eastAsia" w:ascii="宋体" w:hAnsi="宋体" w:eastAsia="宋体" w:cs="Times New Roman"/>
          <w:b/>
          <w:sz w:val="28"/>
          <w:szCs w:val="24"/>
        </w:rPr>
      </w:pPr>
      <w:r>
        <w:rPr>
          <w:rFonts w:hint="eastAsia" w:ascii="宋体" w:hAnsi="宋体" w:eastAsia="宋体" w:cs="Times New Roman"/>
          <w:b/>
          <w:sz w:val="28"/>
          <w:szCs w:val="24"/>
        </w:rPr>
        <w:t>技术响应表</w:t>
      </w:r>
    </w:p>
    <w:p w14:paraId="2E7A7CE8">
      <w:pPr>
        <w:snapToGrid w:val="0"/>
        <w:spacing w:before="50" w:afterLines="50"/>
        <w:jc w:val="both"/>
        <w:rPr>
          <w:rFonts w:hint="eastAsia" w:ascii="宋体" w:hAnsi="宋体" w:eastAsia="宋体" w:cs="Times New Roman"/>
          <w:b/>
          <w:sz w:val="28"/>
          <w:szCs w:val="24"/>
        </w:rPr>
      </w:pPr>
    </w:p>
    <w:p w14:paraId="54172E18">
      <w:pPr>
        <w:rPr>
          <w:rFonts w:ascii="宋体" w:hAnsi="宋体" w:eastAsia="宋体" w:cs="Times New Roman"/>
        </w:rPr>
      </w:pPr>
      <w:r>
        <w:rPr>
          <w:rFonts w:hint="eastAsia" w:ascii="宋体" w:hAnsi="宋体" w:eastAsia="宋体" w:cs="Times New Roman"/>
        </w:rPr>
        <w:t>项目名称：</w:t>
      </w:r>
    </w:p>
    <w:p w14:paraId="40E514B8">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9"/>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B3A1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04A3E10F">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1278D662">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1D147176">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3B0EE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85706C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0F4E511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4840063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0795DC24">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292CD230">
            <w:pPr>
              <w:widowControl/>
              <w:jc w:val="left"/>
              <w:rPr>
                <w:rFonts w:ascii="宋体" w:hAnsi="宋体" w:eastAsia="宋体" w:cs="Times New Roman"/>
                <w:sz w:val="24"/>
              </w:rPr>
            </w:pPr>
          </w:p>
        </w:tc>
      </w:tr>
      <w:tr w14:paraId="3AF75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5E4DB263">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388D28E0">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DD54D76">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73798ACB">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44883EE4">
            <w:pPr>
              <w:snapToGrid w:val="0"/>
              <w:spacing w:after="295" w:line="120" w:lineRule="exact"/>
              <w:jc w:val="center"/>
              <w:outlineLvl w:val="0"/>
              <w:rPr>
                <w:rFonts w:ascii="宋体" w:hAnsi="宋体" w:eastAsia="宋体" w:cs="Times New Roman"/>
                <w:sz w:val="24"/>
              </w:rPr>
            </w:pPr>
          </w:p>
        </w:tc>
      </w:tr>
      <w:tr w14:paraId="330D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59CF90D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1701DB3E">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4C39E8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27A6F9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D36B153">
            <w:pPr>
              <w:snapToGrid w:val="0"/>
              <w:spacing w:after="295" w:line="120" w:lineRule="exact"/>
              <w:outlineLvl w:val="0"/>
              <w:rPr>
                <w:rFonts w:ascii="宋体" w:hAnsi="宋体" w:eastAsia="宋体" w:cs="Times New Roman"/>
                <w:sz w:val="24"/>
              </w:rPr>
            </w:pPr>
          </w:p>
        </w:tc>
      </w:tr>
      <w:tr w14:paraId="6C2A7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418F3124">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9B0B959">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4D80963">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722E487F">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2FAE99F">
            <w:pPr>
              <w:snapToGrid w:val="0"/>
              <w:spacing w:after="295" w:line="120" w:lineRule="exact"/>
              <w:rPr>
                <w:rFonts w:ascii="宋体" w:hAnsi="宋体" w:eastAsia="宋体" w:cs="Times New Roman"/>
                <w:sz w:val="24"/>
              </w:rPr>
            </w:pPr>
          </w:p>
        </w:tc>
      </w:tr>
      <w:tr w14:paraId="08B09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6015E1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AD30FB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0A89B7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BBD6541">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BCB4EE8">
            <w:pPr>
              <w:snapToGrid w:val="0"/>
              <w:spacing w:after="295" w:line="120" w:lineRule="exact"/>
              <w:outlineLvl w:val="0"/>
              <w:rPr>
                <w:rFonts w:ascii="宋体" w:hAnsi="宋体" w:eastAsia="宋体" w:cs="Times New Roman"/>
                <w:sz w:val="24"/>
              </w:rPr>
            </w:pPr>
          </w:p>
        </w:tc>
      </w:tr>
      <w:tr w14:paraId="6BE50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73F1C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0F4F19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65DDC1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C8155A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A3C40E9">
            <w:pPr>
              <w:snapToGrid w:val="0"/>
              <w:spacing w:after="295" w:line="120" w:lineRule="exact"/>
              <w:outlineLvl w:val="0"/>
              <w:rPr>
                <w:rFonts w:ascii="宋体" w:hAnsi="宋体" w:eastAsia="宋体" w:cs="Times New Roman"/>
                <w:sz w:val="24"/>
              </w:rPr>
            </w:pPr>
          </w:p>
        </w:tc>
      </w:tr>
      <w:tr w14:paraId="0CBCB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FCA587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888BFB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4D0175F">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FA8A1A5">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CAFF7FB">
            <w:pPr>
              <w:snapToGrid w:val="0"/>
              <w:spacing w:after="295" w:line="120" w:lineRule="exact"/>
              <w:outlineLvl w:val="0"/>
              <w:rPr>
                <w:rFonts w:ascii="宋体" w:hAnsi="宋体" w:eastAsia="宋体" w:cs="Times New Roman"/>
                <w:sz w:val="24"/>
              </w:rPr>
            </w:pPr>
          </w:p>
        </w:tc>
      </w:tr>
      <w:tr w14:paraId="6A1C3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FDA46FC">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62CF3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34FEE6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8045E1F">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26DC469">
            <w:pPr>
              <w:snapToGrid w:val="0"/>
              <w:spacing w:after="295" w:line="120" w:lineRule="exact"/>
              <w:outlineLvl w:val="0"/>
              <w:rPr>
                <w:rFonts w:ascii="宋体" w:hAnsi="宋体" w:eastAsia="宋体" w:cs="Times New Roman"/>
                <w:sz w:val="24"/>
              </w:rPr>
            </w:pPr>
          </w:p>
        </w:tc>
      </w:tr>
      <w:tr w14:paraId="13D6C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A2223C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F4835C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442B98C">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76EEC1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7BAB1F3">
            <w:pPr>
              <w:snapToGrid w:val="0"/>
              <w:spacing w:after="295" w:line="120" w:lineRule="exact"/>
              <w:outlineLvl w:val="0"/>
              <w:rPr>
                <w:rFonts w:ascii="宋体" w:hAnsi="宋体" w:eastAsia="宋体" w:cs="Times New Roman"/>
                <w:sz w:val="24"/>
              </w:rPr>
            </w:pPr>
          </w:p>
        </w:tc>
      </w:tr>
      <w:tr w14:paraId="701B1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A5F66C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25134D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BB8C73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35948F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A5ACF08">
            <w:pPr>
              <w:snapToGrid w:val="0"/>
              <w:spacing w:after="295" w:line="120" w:lineRule="exact"/>
              <w:outlineLvl w:val="0"/>
              <w:rPr>
                <w:rFonts w:ascii="宋体" w:hAnsi="宋体" w:eastAsia="宋体" w:cs="Times New Roman"/>
                <w:sz w:val="24"/>
              </w:rPr>
            </w:pPr>
          </w:p>
        </w:tc>
      </w:tr>
      <w:tr w14:paraId="58020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E7ECB02">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BB1FF7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ED20AFF">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02A97D4">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A37F58D">
            <w:pPr>
              <w:snapToGrid w:val="0"/>
              <w:spacing w:after="295" w:line="120" w:lineRule="exact"/>
              <w:outlineLvl w:val="0"/>
              <w:rPr>
                <w:rFonts w:ascii="宋体" w:hAnsi="宋体" w:eastAsia="宋体" w:cs="Times New Roman"/>
                <w:sz w:val="24"/>
              </w:rPr>
            </w:pPr>
          </w:p>
        </w:tc>
      </w:tr>
      <w:tr w14:paraId="2FED3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5B326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703AE8B">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5B1863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DE00AF0">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3B4898E">
            <w:pPr>
              <w:snapToGrid w:val="0"/>
              <w:spacing w:after="295" w:line="120" w:lineRule="exact"/>
              <w:outlineLvl w:val="0"/>
              <w:rPr>
                <w:rFonts w:ascii="宋体" w:hAnsi="宋体" w:eastAsia="宋体" w:cs="Times New Roman"/>
                <w:sz w:val="24"/>
              </w:rPr>
            </w:pPr>
          </w:p>
        </w:tc>
      </w:tr>
    </w:tbl>
    <w:p w14:paraId="0254A56E">
      <w:pPr>
        <w:snapToGrid w:val="0"/>
        <w:spacing w:before="50" w:after="50"/>
        <w:rPr>
          <w:rFonts w:ascii="宋体" w:hAnsi="宋体" w:eastAsia="宋体" w:cs="Times New Roman"/>
          <w:b/>
        </w:rPr>
      </w:pPr>
    </w:p>
    <w:p w14:paraId="61732F74">
      <w:pPr>
        <w:snapToGrid w:val="0"/>
        <w:spacing w:before="50" w:after="50"/>
        <w:rPr>
          <w:rFonts w:ascii="宋体" w:hAnsi="宋体" w:eastAsia="宋体" w:cs="Times New Roman"/>
          <w:b/>
          <w:spacing w:val="20"/>
          <w:sz w:val="24"/>
        </w:rPr>
      </w:pPr>
    </w:p>
    <w:p w14:paraId="167C3148">
      <w:pPr>
        <w:snapToGrid w:val="0"/>
        <w:spacing w:before="50" w:after="50"/>
        <w:rPr>
          <w:rFonts w:ascii="宋体" w:hAnsi="宋体" w:eastAsia="宋体" w:cs="Times New Roman"/>
        </w:rPr>
      </w:pPr>
    </w:p>
    <w:p w14:paraId="635DE8E6">
      <w:pPr>
        <w:snapToGrid w:val="0"/>
        <w:ind w:left="2" w:right="-817" w:rightChars="-389"/>
        <w:rPr>
          <w:rFonts w:ascii="宋体" w:hAnsi="宋体" w:eastAsia="宋体" w:cs="Times New Roman"/>
        </w:rPr>
      </w:pPr>
    </w:p>
    <w:p w14:paraId="3F00D91E">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453A5B34"/>
    <w:p w14:paraId="442A71F2"/>
    <w:p w14:paraId="01A658C7">
      <w:pPr>
        <w:pStyle w:val="8"/>
        <w:ind w:firstLine="210"/>
      </w:pPr>
    </w:p>
    <w:p w14:paraId="36889061"/>
    <w:p w14:paraId="015EA488"/>
    <w:p w14:paraId="5A0701FA">
      <w:pPr>
        <w:pStyle w:val="8"/>
        <w:ind w:firstLine="210"/>
        <w:rPr>
          <w:szCs w:val="21"/>
        </w:rPr>
      </w:pPr>
    </w:p>
    <w:p w14:paraId="311176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26A1E0A">
        <w:pPr>
          <w:pStyle w:val="5"/>
          <w:ind w:left="5250"/>
          <w:jc w:val="right"/>
        </w:pPr>
        <w:r>
          <w:fldChar w:fldCharType="begin"/>
        </w:r>
        <w:r>
          <w:instrText xml:space="preserve">PAGE   \* MERGEFORMAT</w:instrText>
        </w:r>
        <w:r>
          <w:fldChar w:fldCharType="separate"/>
        </w:r>
        <w:r>
          <w:rPr>
            <w:lang w:val="zh-CN"/>
          </w:rPr>
          <w:t>1</w:t>
        </w:r>
        <w:r>
          <w:rPr>
            <w:lang w:val="zh-CN"/>
          </w:rPr>
          <w:fldChar w:fldCharType="end"/>
        </w:r>
      </w:p>
    </w:sdtContent>
  </w:sdt>
  <w:p w14:paraId="5BDE5B9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5BD6">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F75DA"/>
    <w:multiLevelType w:val="singleLevel"/>
    <w:tmpl w:val="FD6F75DA"/>
    <w:lvl w:ilvl="0" w:tentative="0">
      <w:start w:val="9"/>
      <w:numFmt w:val="chineseCounting"/>
      <w:suff w:val="nothing"/>
      <w:lvlText w:val="（%1）"/>
      <w:lvlJc w:val="left"/>
      <w:rPr>
        <w:rFonts w:hint="eastAsia"/>
        <w:color w:val="auto"/>
        <w:u w:val="single"/>
      </w:rPr>
    </w:lvl>
  </w:abstractNum>
  <w:abstractNum w:abstractNumId="1">
    <w:nsid w:val="0AADC6A9"/>
    <w:multiLevelType w:val="singleLevel"/>
    <w:tmpl w:val="0AADC6A9"/>
    <w:lvl w:ilvl="0" w:tentative="0">
      <w:start w:val="2"/>
      <w:numFmt w:val="chineseCounting"/>
      <w:suff w:val="space"/>
      <w:lvlText w:val="第%1章"/>
      <w:lvlJc w:val="left"/>
      <w:rPr>
        <w:rFonts w:hint="eastAsia"/>
      </w:rPr>
    </w:lvl>
  </w:abstractNum>
  <w:abstractNum w:abstractNumId="2">
    <w:nsid w:val="0C34DE15"/>
    <w:multiLevelType w:val="singleLevel"/>
    <w:tmpl w:val="0C34DE15"/>
    <w:lvl w:ilvl="0" w:tentative="0">
      <w:start w:val="1"/>
      <w:numFmt w:val="decimal"/>
      <w:lvlText w:val="%1."/>
      <w:lvlJc w:val="left"/>
      <w:pPr>
        <w:tabs>
          <w:tab w:val="left" w:pos="312"/>
        </w:tabs>
      </w:pPr>
    </w:lvl>
  </w:abstractNum>
  <w:abstractNum w:abstractNumId="3">
    <w:nsid w:val="225A8346"/>
    <w:multiLevelType w:val="singleLevel"/>
    <w:tmpl w:val="225A8346"/>
    <w:lvl w:ilvl="0" w:tentative="0">
      <w:start w:val="1"/>
      <w:numFmt w:val="decimal"/>
      <w:lvlText w:val="%1."/>
      <w:lvlJc w:val="left"/>
      <w:pPr>
        <w:tabs>
          <w:tab w:val="left" w:pos="312"/>
        </w:tabs>
      </w:pPr>
    </w:lvl>
  </w:abstractNum>
  <w:abstractNum w:abstractNumId="4">
    <w:nsid w:val="4DD4552D"/>
    <w:multiLevelType w:val="singleLevel"/>
    <w:tmpl w:val="4DD4552D"/>
    <w:lvl w:ilvl="0" w:tentative="0">
      <w:start w:val="1"/>
      <w:numFmt w:val="decimal"/>
      <w:lvlText w:val="%1."/>
      <w:lvlJc w:val="left"/>
      <w:pPr>
        <w:tabs>
          <w:tab w:val="left" w:pos="312"/>
        </w:tabs>
      </w:pPr>
    </w:lvl>
  </w:abstractNum>
  <w:abstractNum w:abstractNumId="5">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6">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DA41B9A"/>
    <w:multiLevelType w:val="singleLevel"/>
    <w:tmpl w:val="7DA41B9A"/>
    <w:lvl w:ilvl="0" w:tentative="0">
      <w:start w:val="2"/>
      <w:numFmt w:val="decimal"/>
      <w:suff w:val="nothing"/>
      <w:lvlText w:val="（%1）"/>
      <w:lvlJc w:val="left"/>
    </w:lvl>
  </w:abstractNum>
  <w:num w:numId="1">
    <w:abstractNumId w:val="5"/>
    <w:lvlOverride w:ilvl="0">
      <w:startOverride w:val="1"/>
    </w:lvlOverride>
  </w:num>
  <w:num w:numId="2">
    <w:abstractNumId w:val="5"/>
    <w:lvlOverride w:ilvl="1">
      <w:startOverride w:val="1"/>
    </w:lvlOverride>
  </w:num>
  <w:num w:numId="3">
    <w:abstractNumId w:val="1"/>
  </w:num>
  <w:num w:numId="4">
    <w:abstractNumId w:val="6"/>
    <w:lvlOverride w:ilvl="0">
      <w:startOverride w:val="2"/>
    </w:lvlOverride>
  </w:num>
  <w:num w:numId="5">
    <w:abstractNumId w:val="0"/>
  </w:num>
  <w:num w:numId="6">
    <w:abstractNumId w:val="7"/>
    <w:lvlOverride w:ilvl="0">
      <w:startOverride w:val="1"/>
    </w:lvlOverride>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E40B0"/>
    <w:rsid w:val="1A041B34"/>
    <w:rsid w:val="2267179F"/>
    <w:rsid w:val="524A1611"/>
    <w:rsid w:val="5CC31575"/>
    <w:rsid w:val="5EA972E5"/>
    <w:rsid w:val="CF3F0513"/>
    <w:rsid w:val="DDEEA9BB"/>
    <w:rsid w:val="FFFB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pPr>
    <w:rPr>
      <w:rFonts w:ascii="Times New Roman" w:hAnsi="Times New Roman" w:eastAsia="宋体" w:cs="Times New Roman"/>
      <w:kern w:val="0"/>
      <w:sz w:val="20"/>
      <w:szCs w:val="20"/>
    </w:rPr>
  </w:style>
  <w:style w:type="paragraph" w:styleId="3">
    <w:name w:val="Body Text"/>
    <w:basedOn w:val="1"/>
    <w:next w:val="1"/>
    <w:unhideWhenUsed/>
    <w:qFormat/>
    <w:uiPriority w:val="1"/>
    <w:pPr>
      <w:spacing w:after="120"/>
    </w:pPr>
    <w:rPr>
      <w:rFonts w:ascii="Times New Roman" w:hAnsi="Times New Roman" w:eastAsia="宋体" w:cs="Times New Roman"/>
    </w:rPr>
  </w:style>
  <w:style w:type="paragraph" w:styleId="4">
    <w:name w:val="Body Text Indent"/>
    <w:basedOn w:val="1"/>
    <w:unhideWhenUsed/>
    <w:qFormat/>
    <w:uiPriority w:val="99"/>
    <w:pPr>
      <w:spacing w:line="200" w:lineRule="exact"/>
      <w:ind w:firstLine="301"/>
    </w:pPr>
    <w:rPr>
      <w:rFonts w:ascii="宋体" w:hAnsi="Courier New" w:eastAsia="宋体" w:cs="Times New Roman"/>
      <w:spacing w:val="-4"/>
      <w:kern w:val="0"/>
      <w:sz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6"/>
    <w:basedOn w:val="1"/>
    <w:next w:val="1"/>
    <w:qFormat/>
    <w:uiPriority w:val="0"/>
    <w:pPr>
      <w:ind w:left="2100" w:leftChars="1000"/>
    </w:pPr>
  </w:style>
  <w:style w:type="paragraph" w:styleId="8">
    <w:name w:val="Body Text First Indent"/>
    <w:basedOn w:val="3"/>
    <w:next w:val="7"/>
    <w:unhideWhenUsed/>
    <w:qFormat/>
    <w:uiPriority w:val="0"/>
    <w:pPr>
      <w:ind w:firstLine="420" w:firstLineChars="100"/>
    </w:pPr>
    <w:rPr>
      <w:rFonts w:hAnsi="Calibri"/>
      <w:kern w:val="0"/>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首行缩进"/>
    <w:basedOn w:val="1"/>
    <w:qFormat/>
    <w:uiPriority w:val="0"/>
    <w:pPr>
      <w:spacing w:line="360" w:lineRule="auto"/>
      <w:ind w:firstLine="480" w:firstLineChars="200"/>
      <w:jc w:val="left"/>
    </w:pPr>
    <w:rPr>
      <w:rFonts w:ascii="宋体" w:hAnsi="宋体"/>
      <w:sz w:val="24"/>
    </w:rPr>
  </w:style>
  <w:style w:type="character" w:customStyle="1" w:styleId="13">
    <w:name w:val="font21"/>
    <w:basedOn w:val="11"/>
    <w:qFormat/>
    <w:uiPriority w:val="0"/>
    <w:rPr>
      <w:rFonts w:hint="eastAsia" w:ascii="宋体" w:hAnsi="宋体" w:eastAsia="宋体" w:cs="宋体"/>
      <w:color w:val="FF0000"/>
      <w:sz w:val="20"/>
      <w:szCs w:val="20"/>
      <w:u w:val="none"/>
    </w:rPr>
  </w:style>
  <w:style w:type="character" w:customStyle="1" w:styleId="14">
    <w:name w:val="font41"/>
    <w:basedOn w:val="11"/>
    <w:qFormat/>
    <w:uiPriority w:val="0"/>
    <w:rPr>
      <w:rFonts w:hint="eastAsia" w:ascii="宋体" w:hAnsi="宋体" w:eastAsia="宋体" w:cs="宋体"/>
      <w:b/>
      <w:bCs/>
      <w:color w:val="FF0000"/>
      <w:sz w:val="20"/>
      <w:szCs w:val="20"/>
      <w:u w:val="none"/>
    </w:rPr>
  </w:style>
  <w:style w:type="character" w:customStyle="1" w:styleId="15">
    <w:name w:val="font11"/>
    <w:basedOn w:val="11"/>
    <w:qFormat/>
    <w:uiPriority w:val="0"/>
    <w:rPr>
      <w:rFonts w:hint="eastAsia" w:ascii="宋体" w:hAnsi="宋体" w:eastAsia="宋体" w:cs="宋体"/>
      <w:color w:val="000000"/>
      <w:sz w:val="20"/>
      <w:szCs w:val="20"/>
      <w:u w:val="none"/>
    </w:rPr>
  </w:style>
  <w:style w:type="paragraph" w:customStyle="1" w:styleId="16">
    <w:name w:val="正文 A"/>
    <w:qFormat/>
    <w:uiPriority w:val="0"/>
    <w:pPr>
      <w:framePr w:wrap="around" w:vAnchor="margin" w:hAnchor="text" w:y="1"/>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character" w:customStyle="1" w:styleId="17">
    <w:name w:val="无"/>
    <w:qFormat/>
    <w:uiPriority w:val="0"/>
  </w:style>
  <w:style w:type="paragraph" w:customStyle="1" w:styleId="18">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2086</Words>
  <Characters>2527</Characters>
  <Lines>0</Lines>
  <Paragraphs>0</Paragraphs>
  <TotalTime>14</TotalTime>
  <ScaleCrop>false</ScaleCrop>
  <LinksUpToDate>false</LinksUpToDate>
  <CharactersWithSpaces>2542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2025-06-24T07:34:00Z</dcterms:created>
  <dc:creator>Huang</dc:creator>
  <cp:lastModifiedBy>小朋友要去上学了</cp:lastModifiedBy>
  <dcterms:modified xsi:type="dcterms:W3CDTF">2025-07-09T07:22:22Z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21D33CECA9EC40368E6A67D906573513_12</vt:lpwstr>
  </property>
</Properties>
</file>