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471B0">
      <w:pPr>
        <w:rPr>
          <w:rFonts w:ascii="Times New Roman" w:hAnsi="Times New Roman" w:eastAsia="华文新魏" w:cs="Times New Roman"/>
          <w:b/>
          <w:spacing w:val="-14"/>
          <w:sz w:val="52"/>
          <w:szCs w:val="52"/>
        </w:rPr>
      </w:pPr>
      <w:bookmarkStart w:id="0" w:name="OLE_LINK1"/>
    </w:p>
    <w:p w14:paraId="661DC034">
      <w:pPr>
        <w:spacing w:after="120"/>
        <w:jc w:val="center"/>
        <w:rPr>
          <w:rFonts w:ascii="Times New Roman" w:hAnsi="Calibri" w:eastAsia="宋体" w:cs="Times New Roman"/>
          <w:spacing w:val="-22"/>
          <w:kern w:val="0"/>
        </w:rPr>
      </w:pPr>
      <w:r>
        <w:rPr>
          <w:rFonts w:hint="eastAsia" w:ascii="Times New Roman" w:hAnsi="Times New Roman" w:eastAsia="华文新魏" w:cs="Times New Roman"/>
          <w:b/>
          <w:spacing w:val="-22"/>
          <w:sz w:val="52"/>
          <w:szCs w:val="52"/>
        </w:rPr>
        <w:t xml:space="preserve">环境影响评价文件技术评估及质量复核（2025年）项目 </w:t>
      </w:r>
    </w:p>
    <w:p w14:paraId="6176F7BC">
      <w:pPr>
        <w:snapToGrid w:val="0"/>
        <w:spacing w:line="312" w:lineRule="auto"/>
        <w:jc w:val="center"/>
        <w:rPr>
          <w:rFonts w:ascii="Times New Roman" w:hAnsi="Times New Roman" w:eastAsia="华文新魏" w:cs="Times New Roman"/>
          <w:b/>
          <w:sz w:val="52"/>
        </w:rPr>
      </w:pPr>
    </w:p>
    <w:p w14:paraId="27EA19F7">
      <w:pPr>
        <w:snapToGrid w:val="0"/>
        <w:spacing w:line="312" w:lineRule="auto"/>
        <w:jc w:val="center"/>
        <w:rPr>
          <w:rFonts w:ascii="Times New Roman" w:hAnsi="Times New Roman" w:eastAsia="华文新魏" w:cs="Times New Roman"/>
          <w:b/>
          <w:sz w:val="52"/>
        </w:rPr>
      </w:pPr>
      <w:r>
        <w:rPr>
          <w:rFonts w:hint="eastAsia" w:ascii="Times New Roman" w:hAnsi="Times New Roman" w:eastAsia="华文新魏" w:cs="Times New Roman"/>
          <w:b/>
          <w:sz w:val="52"/>
        </w:rPr>
        <w:t>招标文件</w:t>
      </w:r>
    </w:p>
    <w:p w14:paraId="64DB1D43">
      <w:pPr>
        <w:snapToGrid w:val="0"/>
        <w:spacing w:before="120" w:line="312" w:lineRule="auto"/>
        <w:rPr>
          <w:rFonts w:ascii="Times New Roman" w:hAnsi="Times New Roman" w:eastAsia="华文新魏" w:cs="Times New Roman"/>
          <w:b/>
          <w:sz w:val="32"/>
        </w:rPr>
      </w:pPr>
    </w:p>
    <w:p w14:paraId="39684D21">
      <w:pPr>
        <w:snapToGrid w:val="0"/>
        <w:spacing w:before="120" w:line="312" w:lineRule="auto"/>
        <w:ind w:left="1602" w:hanging="1602" w:hangingChars="500"/>
        <w:rPr>
          <w:rFonts w:ascii="Times New Roman" w:hAnsi="Times New Roman" w:eastAsia="华文新魏" w:cs="Times New Roman"/>
          <w:b/>
          <w:sz w:val="32"/>
        </w:rPr>
      </w:pPr>
    </w:p>
    <w:p w14:paraId="66FEF26F">
      <w:pPr>
        <w:snapToGrid w:val="0"/>
        <w:spacing w:before="120" w:line="312" w:lineRule="auto"/>
        <w:ind w:left="1602" w:hanging="1602" w:hangingChars="500"/>
        <w:rPr>
          <w:rFonts w:ascii="Times New Roman" w:hAnsi="Times New Roman" w:eastAsia="华文新魏" w:cs="Times New Roman"/>
          <w:b/>
          <w:sz w:val="32"/>
        </w:rPr>
      </w:pPr>
      <w:r>
        <w:rPr>
          <w:rFonts w:hint="eastAsia" w:ascii="Times New Roman" w:hAnsi="Times New Roman" w:eastAsia="华文新魏" w:cs="Times New Roman"/>
          <w:b/>
          <w:sz w:val="32"/>
        </w:rPr>
        <w:t>项目名称</w:t>
      </w:r>
      <w:r>
        <w:rPr>
          <w:rFonts w:hint="eastAsia" w:ascii="Times New Roman" w:hAnsi="Times New Roman" w:eastAsia="华文新魏" w:cs="Times New Roman"/>
          <w:sz w:val="32"/>
        </w:rPr>
        <w:t>：</w:t>
      </w:r>
      <w:r>
        <w:rPr>
          <w:rFonts w:hint="eastAsia" w:ascii="Times New Roman" w:hAnsi="Times New Roman" w:eastAsia="华文新魏" w:cs="Times New Roman"/>
          <w:b/>
          <w:sz w:val="32"/>
        </w:rPr>
        <w:t xml:space="preserve">环境影响评价文件技术评估及质量复核（2025年）项目 </w:t>
      </w:r>
    </w:p>
    <w:p w14:paraId="35CF7DE4">
      <w:pPr>
        <w:pStyle w:val="12"/>
        <w:ind w:firstLine="0" w:firstLineChars="0"/>
      </w:pPr>
    </w:p>
    <w:p w14:paraId="1851CE66">
      <w:pPr>
        <w:snapToGrid w:val="0"/>
        <w:spacing w:before="120" w:line="312" w:lineRule="auto"/>
        <w:rPr>
          <w:rFonts w:ascii="Times New Roman" w:hAnsi="Times New Roman" w:eastAsia="华文新魏" w:cs="Times New Roman"/>
          <w:b/>
          <w:sz w:val="32"/>
        </w:rPr>
      </w:pPr>
      <w:r>
        <w:rPr>
          <w:rFonts w:hint="eastAsia" w:ascii="Times New Roman" w:hAnsi="Times New Roman" w:eastAsia="华文新魏" w:cs="Times New Roman"/>
          <w:b/>
          <w:sz w:val="32"/>
        </w:rPr>
        <w:t>项目编号：SZGXZS2025120</w:t>
      </w:r>
    </w:p>
    <w:p w14:paraId="7D9A8E0A">
      <w:pPr>
        <w:snapToGrid w:val="0"/>
        <w:spacing w:before="120" w:line="312" w:lineRule="auto"/>
        <w:rPr>
          <w:rFonts w:ascii="Times New Roman" w:hAnsi="Times New Roman" w:eastAsia="华文新魏" w:cs="Times New Roman"/>
          <w:b/>
          <w:w w:val="95"/>
          <w:sz w:val="32"/>
        </w:rPr>
      </w:pPr>
    </w:p>
    <w:p w14:paraId="060CEF32">
      <w:pPr>
        <w:snapToGrid w:val="0"/>
        <w:spacing w:before="120" w:line="312" w:lineRule="auto"/>
        <w:ind w:left="1523" w:hanging="1522" w:hangingChars="500"/>
        <w:rPr>
          <w:rFonts w:ascii="Times New Roman" w:hAnsi="Times New Roman" w:eastAsia="华文新魏" w:cs="Times New Roman"/>
          <w:color w:val="FF0000"/>
          <w:sz w:val="32"/>
        </w:rPr>
      </w:pPr>
      <w:r>
        <w:rPr>
          <w:rFonts w:hint="eastAsia" w:ascii="Times New Roman" w:hAnsi="Times New Roman" w:eastAsia="华文新魏" w:cs="Times New Roman"/>
          <w:b/>
          <w:w w:val="95"/>
          <w:sz w:val="32"/>
        </w:rPr>
        <w:t>采购单位：</w:t>
      </w:r>
      <w:r>
        <w:rPr>
          <w:rFonts w:hint="eastAsia" w:ascii="Times New Roman" w:hAnsi="Times New Roman" w:eastAsia="华文新魏" w:cs="Times New Roman"/>
          <w:b/>
          <w:sz w:val="32"/>
        </w:rPr>
        <w:t>舟山市生态环境局</w:t>
      </w:r>
    </w:p>
    <w:p w14:paraId="1438A318">
      <w:pPr>
        <w:snapToGrid w:val="0"/>
        <w:spacing w:before="120" w:line="312" w:lineRule="auto"/>
        <w:rPr>
          <w:rFonts w:ascii="Times New Roman" w:hAnsi="Times New Roman" w:eastAsia="华文新魏" w:cs="Times New Roman"/>
          <w:b/>
          <w:w w:val="95"/>
          <w:sz w:val="32"/>
        </w:rPr>
      </w:pPr>
    </w:p>
    <w:p w14:paraId="0EB1A243">
      <w:pPr>
        <w:snapToGrid w:val="0"/>
        <w:spacing w:before="120" w:line="312" w:lineRule="auto"/>
        <w:rPr>
          <w:rFonts w:ascii="Times New Roman" w:hAnsi="Times New Roman" w:eastAsia="华文新魏" w:cs="Times New Roman"/>
          <w:b/>
          <w:w w:val="95"/>
          <w:sz w:val="32"/>
        </w:rPr>
      </w:pPr>
      <w:r>
        <w:rPr>
          <w:rFonts w:hint="eastAsia" w:ascii="Times New Roman" w:hAnsi="Times New Roman" w:eastAsia="华文新魏" w:cs="Times New Roman"/>
          <w:b/>
          <w:w w:val="95"/>
          <w:sz w:val="32"/>
        </w:rPr>
        <w:t>代理机构：深圳市国信招标有限公司</w:t>
      </w:r>
    </w:p>
    <w:p w14:paraId="60B47C27">
      <w:pPr>
        <w:snapToGrid w:val="0"/>
        <w:spacing w:before="120" w:line="312" w:lineRule="auto"/>
        <w:ind w:left="5974" w:hanging="5968" w:hangingChars="1961"/>
        <w:rPr>
          <w:rFonts w:ascii="Times New Roman" w:hAnsi="Times New Roman" w:eastAsia="华文新魏" w:cs="Times New Roman"/>
          <w:b/>
          <w:w w:val="95"/>
          <w:sz w:val="32"/>
        </w:rPr>
      </w:pPr>
    </w:p>
    <w:p w14:paraId="2CE284A0">
      <w:pPr>
        <w:snapToGrid w:val="0"/>
        <w:spacing w:before="120" w:line="312" w:lineRule="auto"/>
        <w:rPr>
          <w:rFonts w:ascii="Times New Roman" w:hAnsi="Times New Roman" w:eastAsia="华文新魏" w:cs="Times New Roman"/>
          <w:b/>
          <w:w w:val="95"/>
          <w:sz w:val="32"/>
        </w:rPr>
      </w:pPr>
    </w:p>
    <w:p w14:paraId="42A20AB1">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rPr>
        <w:t>5</w:t>
      </w:r>
      <w:r>
        <w:rPr>
          <w:rFonts w:ascii="Times New Roman" w:hAnsi="Times New Roman" w:eastAsia="华文新魏" w:cs="Times New Roman"/>
          <w:b/>
          <w:w w:val="95"/>
          <w:sz w:val="32"/>
        </w:rPr>
        <w:t>年</w:t>
      </w:r>
      <w:r>
        <w:rPr>
          <w:rFonts w:hint="eastAsia" w:ascii="Times New Roman" w:hAnsi="Times New Roman" w:eastAsia="华文新魏" w:cs="Times New Roman"/>
          <w:b/>
          <w:w w:val="95"/>
          <w:sz w:val="32"/>
          <w:lang w:val="en-US" w:eastAsia="zh-CN"/>
        </w:rPr>
        <w:t>07</w:t>
      </w:r>
      <w:r>
        <w:rPr>
          <w:rFonts w:hint="eastAsia" w:ascii="Times New Roman" w:hAnsi="Times New Roman" w:eastAsia="华文新魏" w:cs="Times New Roman"/>
          <w:b/>
          <w:w w:val="95"/>
          <w:sz w:val="32"/>
        </w:rPr>
        <w:t>月</w:t>
      </w:r>
      <w:r>
        <w:rPr>
          <w:rFonts w:hint="eastAsia" w:ascii="Times New Roman" w:hAnsi="Times New Roman" w:eastAsia="华文新魏" w:cs="Times New Roman"/>
          <w:b/>
          <w:w w:val="95"/>
          <w:sz w:val="32"/>
          <w:lang w:val="en-US" w:eastAsia="zh-CN"/>
        </w:rPr>
        <w:t>16</w:t>
      </w:r>
      <w:r>
        <w:rPr>
          <w:rFonts w:hint="eastAsia" w:ascii="Times New Roman" w:hAnsi="Times New Roman" w:eastAsia="华文新魏" w:cs="Times New Roman"/>
          <w:b/>
          <w:w w:val="95"/>
          <w:sz w:val="32"/>
        </w:rPr>
        <w:t>日</w:t>
      </w:r>
    </w:p>
    <w:p w14:paraId="33CE1643">
      <w:pPr>
        <w:widowControl/>
        <w:spacing w:line="312" w:lineRule="auto"/>
        <w:jc w:val="left"/>
        <w:rPr>
          <w:rFonts w:ascii="Times New Roman" w:hAnsi="Times New Roman" w:eastAsia="创艺简标宋" w:cs="Times New Roman"/>
          <w:kern w:val="0"/>
          <w:sz w:val="44"/>
        </w:rPr>
        <w:sectPr>
          <w:headerReference r:id="rId3" w:type="default"/>
          <w:footerReference r:id="rId4" w:type="default"/>
          <w:pgSz w:w="11906" w:h="16838"/>
          <w:pgMar w:top="1304" w:right="1106" w:bottom="1304" w:left="1531" w:header="1304" w:footer="1304" w:gutter="0"/>
          <w:cols w:space="720" w:num="1"/>
        </w:sectPr>
      </w:pPr>
    </w:p>
    <w:p w14:paraId="7891737D">
      <w:pPr>
        <w:snapToGrid w:val="0"/>
        <w:spacing w:before="120" w:line="312" w:lineRule="auto"/>
        <w:rPr>
          <w:rFonts w:ascii="Times New Roman" w:hAnsi="Times New Roman" w:eastAsia="创艺简标宋" w:cs="Times New Roman"/>
          <w:sz w:val="44"/>
        </w:rPr>
      </w:pPr>
    </w:p>
    <w:p w14:paraId="0D15234D">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  录</w:t>
      </w:r>
    </w:p>
    <w:p w14:paraId="6FB597CC">
      <w:pPr>
        <w:spacing w:after="120"/>
        <w:ind w:firstLine="210" w:firstLineChars="100"/>
        <w:rPr>
          <w:rFonts w:ascii="Times New Roman" w:hAnsi="Times New Roman" w:eastAsia="宋体" w:cs="Times New Roman"/>
          <w:kern w:val="0"/>
        </w:rPr>
      </w:pPr>
    </w:p>
    <w:p w14:paraId="4E0F9F06">
      <w:pPr>
        <w:widowControl/>
        <w:numPr>
          <w:ilvl w:val="0"/>
          <w:numId w:val="1"/>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采购公告</w:t>
      </w:r>
    </w:p>
    <w:p w14:paraId="2EFDE25C">
      <w:pPr>
        <w:widowControl/>
        <w:numPr>
          <w:ilvl w:val="0"/>
          <w:numId w:val="1"/>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招标需求</w:t>
      </w:r>
    </w:p>
    <w:p w14:paraId="73FC9DEA">
      <w:pPr>
        <w:widowControl/>
        <w:numPr>
          <w:ilvl w:val="0"/>
          <w:numId w:val="1"/>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投标人须知</w:t>
      </w:r>
    </w:p>
    <w:p w14:paraId="3C11C207">
      <w:pPr>
        <w:snapToGrid w:val="0"/>
        <w:spacing w:line="360" w:lineRule="auto"/>
        <w:ind w:left="1440"/>
        <w:rPr>
          <w:rFonts w:ascii="Times New Roman" w:hAnsi="Times New Roman" w:eastAsia="宋体" w:cs="Times New Roman"/>
          <w:sz w:val="24"/>
        </w:rPr>
      </w:pPr>
      <w:r>
        <w:rPr>
          <w:rFonts w:hint="eastAsia" w:ascii="Times New Roman" w:hAnsi="Times New Roman" w:eastAsia="宋体" w:cs="Times New Roman"/>
          <w:sz w:val="24"/>
        </w:rPr>
        <w:t>前附表</w:t>
      </w:r>
    </w:p>
    <w:p w14:paraId="077EEFE9">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总则</w:t>
      </w:r>
    </w:p>
    <w:p w14:paraId="60B20B9F">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招标文件</w:t>
      </w:r>
    </w:p>
    <w:p w14:paraId="0208D7FA">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投标文件编制</w:t>
      </w:r>
    </w:p>
    <w:p w14:paraId="2D97A170">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开标</w:t>
      </w:r>
    </w:p>
    <w:p w14:paraId="70200FFC">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评标</w:t>
      </w:r>
    </w:p>
    <w:p w14:paraId="1FE8B0CA">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定标</w:t>
      </w:r>
    </w:p>
    <w:p w14:paraId="6C800B50">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合同授予</w:t>
      </w:r>
    </w:p>
    <w:p w14:paraId="1408020B">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第四章   评标方法及评分标准</w:t>
      </w:r>
    </w:p>
    <w:p w14:paraId="09CAAAF2">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第五章   政府采购合同主要条款</w:t>
      </w:r>
    </w:p>
    <w:p w14:paraId="5D6FFAE1">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第六章   投标文件相关格式</w:t>
      </w:r>
    </w:p>
    <w:p w14:paraId="1E4B42D3">
      <w:pPr>
        <w:snapToGrid w:val="0"/>
        <w:spacing w:before="120" w:line="312" w:lineRule="auto"/>
        <w:outlineLvl w:val="0"/>
        <w:rPr>
          <w:rFonts w:ascii="Times New Roman" w:hAnsi="Times New Roman" w:eastAsia="宋体" w:cs="Times New Roman"/>
        </w:rPr>
      </w:pPr>
    </w:p>
    <w:p w14:paraId="36C21779">
      <w:pPr>
        <w:snapToGrid w:val="0"/>
        <w:spacing w:before="120" w:line="312" w:lineRule="auto"/>
        <w:outlineLvl w:val="0"/>
        <w:rPr>
          <w:rFonts w:ascii="Times New Roman" w:hAnsi="Times New Roman" w:eastAsia="宋体" w:cs="Times New Roman"/>
        </w:rPr>
      </w:pPr>
    </w:p>
    <w:p w14:paraId="76051DE1">
      <w:pPr>
        <w:snapToGrid w:val="0"/>
        <w:spacing w:before="120" w:line="312" w:lineRule="auto"/>
        <w:outlineLvl w:val="0"/>
        <w:rPr>
          <w:rFonts w:ascii="Times New Roman" w:hAnsi="Times New Roman" w:eastAsia="宋体" w:cs="Times New Roman"/>
        </w:rPr>
      </w:pPr>
    </w:p>
    <w:p w14:paraId="7C1B6DF6">
      <w:pPr>
        <w:snapToGrid w:val="0"/>
        <w:spacing w:before="120" w:line="312" w:lineRule="auto"/>
        <w:outlineLvl w:val="0"/>
        <w:rPr>
          <w:rFonts w:ascii="Times New Roman" w:hAnsi="Times New Roman" w:eastAsia="宋体" w:cs="Times New Roman"/>
        </w:rPr>
      </w:pPr>
    </w:p>
    <w:p w14:paraId="00475529">
      <w:pPr>
        <w:snapToGrid w:val="0"/>
        <w:spacing w:before="120" w:line="312" w:lineRule="auto"/>
        <w:outlineLvl w:val="0"/>
        <w:rPr>
          <w:rFonts w:ascii="Times New Roman" w:hAnsi="Times New Roman" w:eastAsia="宋体" w:cs="Times New Roman"/>
        </w:rPr>
      </w:pPr>
    </w:p>
    <w:p w14:paraId="7E98EF98">
      <w:pPr>
        <w:snapToGrid w:val="0"/>
        <w:spacing w:before="120" w:line="312" w:lineRule="auto"/>
        <w:outlineLvl w:val="0"/>
        <w:rPr>
          <w:rFonts w:ascii="Times New Roman" w:hAnsi="Times New Roman" w:eastAsia="宋体" w:cs="Times New Roman"/>
        </w:rPr>
      </w:pPr>
    </w:p>
    <w:p w14:paraId="024A5CDA">
      <w:pPr>
        <w:snapToGrid w:val="0"/>
        <w:spacing w:before="120" w:line="312" w:lineRule="auto"/>
        <w:outlineLvl w:val="0"/>
        <w:rPr>
          <w:rFonts w:ascii="Times New Roman" w:hAnsi="Times New Roman" w:eastAsia="宋体" w:cs="Times New Roman"/>
        </w:rPr>
      </w:pPr>
    </w:p>
    <w:p w14:paraId="010A0860">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14:paraId="59C58A96">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 公开招标采购公告</w:t>
      </w:r>
    </w:p>
    <w:p w14:paraId="3F742046">
      <w:pPr>
        <w:spacing w:line="312" w:lineRule="auto"/>
        <w:rPr>
          <w:rFonts w:ascii="Times New Roman" w:hAnsi="Times New Roman" w:eastAsia="宋体" w:cs="Times New Roman"/>
        </w:rPr>
      </w:pPr>
    </w:p>
    <w:p w14:paraId="273D5A5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共和国政府采购法》等规定，受舟山市生态环境局委托，现就环境影响评价文件技术评估及质量复核（2025年）项目 进行公开招标，欢迎符合资质要求并能提供相关服务的供应商参加投标。</w:t>
      </w:r>
    </w:p>
    <w:p w14:paraId="428817A4">
      <w:pPr>
        <w:widowControl/>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一、项目名称：</w:t>
      </w:r>
      <w:r>
        <w:rPr>
          <w:rFonts w:hint="eastAsia" w:ascii="Times New Roman" w:hAnsi="Times New Roman" w:eastAsia="宋体" w:cs="Times New Roman"/>
          <w:szCs w:val="21"/>
        </w:rPr>
        <w:t xml:space="preserve">环境影响评价文件技术评估及质量复核（2025年）项目 </w:t>
      </w:r>
    </w:p>
    <w:p w14:paraId="6D87A90F">
      <w:pPr>
        <w:widowControl/>
        <w:spacing w:line="360" w:lineRule="auto"/>
        <w:jc w:val="left"/>
        <w:rPr>
          <w:rFonts w:ascii="Times New Roman" w:hAnsi="Times New Roman" w:eastAsia="宋体" w:cs="Times New Roman"/>
          <w:b/>
          <w:bCs/>
          <w:sz w:val="28"/>
          <w:szCs w:val="28"/>
        </w:rPr>
      </w:pPr>
      <w:r>
        <w:rPr>
          <w:rFonts w:hint="eastAsia" w:ascii="Times New Roman" w:hAnsi="Times New Roman" w:eastAsia="宋体" w:cs="Times New Roman"/>
          <w:b/>
          <w:bCs/>
          <w:szCs w:val="21"/>
        </w:rPr>
        <w:t>二、项目编号：</w:t>
      </w:r>
      <w:r>
        <w:rPr>
          <w:rFonts w:hint="eastAsia" w:ascii="Times New Roman" w:hAnsi="Times New Roman" w:eastAsia="宋体" w:cs="Times New Roman"/>
          <w:kern w:val="0"/>
          <w:szCs w:val="21"/>
          <w:shd w:val="clear" w:color="auto" w:fill="FFFFFF"/>
        </w:rPr>
        <w:t>SZGXZS2025120</w:t>
      </w:r>
    </w:p>
    <w:p w14:paraId="2E134B4E">
      <w:pPr>
        <w:widowControl/>
        <w:spacing w:line="360" w:lineRule="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rPr>
        <w:t>三、采购组织类型：</w:t>
      </w:r>
      <w:r>
        <w:rPr>
          <w:rFonts w:hint="eastAsia" w:ascii="Times New Roman" w:hAnsi="Times New Roman" w:eastAsia="宋体" w:cs="Times New Roman"/>
          <w:kern w:val="0"/>
          <w:szCs w:val="21"/>
          <w:shd w:val="clear" w:color="auto" w:fill="FFFFFF"/>
        </w:rPr>
        <w:t>分散采购委托代理</w:t>
      </w:r>
    </w:p>
    <w:p w14:paraId="51ED0FF1">
      <w:pPr>
        <w:widowControl/>
        <w:spacing w:line="360" w:lineRule="auto"/>
        <w:rPr>
          <w:rFonts w:eastAsia="宋体"/>
        </w:rPr>
      </w:pPr>
      <w:r>
        <w:rPr>
          <w:rFonts w:hint="eastAsia" w:ascii="Times New Roman" w:hAnsi="Times New Roman" w:eastAsia="宋体" w:cs="Times New Roman"/>
          <w:kern w:val="0"/>
          <w:szCs w:val="21"/>
          <w:shd w:val="clear" w:color="auto" w:fill="FFFFFF"/>
        </w:rPr>
        <w:t>四、</w:t>
      </w:r>
      <w:r>
        <w:rPr>
          <w:rFonts w:hint="eastAsia" w:ascii="Times New Roman" w:hAnsi="Times New Roman" w:eastAsia="宋体" w:cs="Times New Roman"/>
          <w:b/>
          <w:bCs/>
          <w:kern w:val="0"/>
          <w:szCs w:val="21"/>
        </w:rPr>
        <w:t>招标项目概况（内容、用途、数量、简要技术要求等）</w:t>
      </w:r>
      <w:r>
        <w:rPr>
          <w:rFonts w:ascii="Times New Roman" w:hAnsi="Times New Roman" w:eastAsia="宋体" w:cs="Times New Roman"/>
          <w:b/>
          <w:bCs/>
          <w:kern w:val="0"/>
          <w:szCs w:val="21"/>
        </w:rPr>
        <w:t>:</w:t>
      </w:r>
    </w:p>
    <w:tbl>
      <w:tblPr>
        <w:tblStyle w:val="10"/>
        <w:tblpPr w:leftFromText="180" w:rightFromText="180" w:vertAnchor="text" w:horzAnchor="page" w:tblpXSpec="center" w:tblpY="207"/>
        <w:tblOverlap w:val="never"/>
        <w:tblW w:w="85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5280"/>
        <w:gridCol w:w="1464"/>
        <w:gridCol w:w="923"/>
      </w:tblGrid>
      <w:tr w14:paraId="21F38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268C7C2E">
            <w:pPr>
              <w:widowControl/>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5280" w:type="dxa"/>
            <w:tcBorders>
              <w:top w:val="single" w:color="000000" w:sz="4" w:space="0"/>
              <w:left w:val="single" w:color="000000" w:sz="4" w:space="0"/>
              <w:bottom w:val="single" w:color="000000" w:sz="4" w:space="0"/>
              <w:right w:val="single" w:color="auto" w:sz="4" w:space="0"/>
            </w:tcBorders>
            <w:vAlign w:val="center"/>
          </w:tcPr>
          <w:p w14:paraId="7703B8F2">
            <w:pPr>
              <w:widowControl/>
              <w:spacing w:line="360" w:lineRule="auto"/>
              <w:jc w:val="center"/>
              <w:rPr>
                <w:rFonts w:ascii="宋体" w:hAnsi="宋体" w:eastAsia="宋体" w:cs="Times New Roman"/>
                <w:szCs w:val="21"/>
              </w:rPr>
            </w:pPr>
            <w:r>
              <w:rPr>
                <w:rFonts w:hint="eastAsia" w:ascii="宋体" w:hAnsi="宋体" w:eastAsia="宋体" w:cs="Times New Roman"/>
                <w:szCs w:val="21"/>
              </w:rPr>
              <w:t>项目名称及内容</w:t>
            </w:r>
          </w:p>
        </w:tc>
        <w:tc>
          <w:tcPr>
            <w:tcW w:w="1464" w:type="dxa"/>
            <w:tcBorders>
              <w:top w:val="single" w:color="000000" w:sz="4" w:space="0"/>
              <w:left w:val="single" w:color="000000" w:sz="4" w:space="0"/>
              <w:bottom w:val="single" w:color="000000" w:sz="4" w:space="0"/>
              <w:right w:val="single" w:color="000000" w:sz="4" w:space="0"/>
            </w:tcBorders>
            <w:vAlign w:val="center"/>
          </w:tcPr>
          <w:p w14:paraId="7422FF1A">
            <w:pPr>
              <w:widowControl/>
              <w:spacing w:line="360" w:lineRule="auto"/>
              <w:jc w:val="center"/>
              <w:rPr>
                <w:rFonts w:ascii="宋体" w:hAnsi="宋体" w:eastAsia="宋体" w:cs="Times New Roman"/>
                <w:szCs w:val="21"/>
              </w:rPr>
            </w:pPr>
            <w:r>
              <w:rPr>
                <w:rFonts w:hint="eastAsia" w:ascii="宋体" w:hAnsi="宋体" w:eastAsia="宋体" w:cs="Times New Roman"/>
                <w:szCs w:val="21"/>
              </w:rPr>
              <w:t>预算金额</w:t>
            </w:r>
          </w:p>
        </w:tc>
        <w:tc>
          <w:tcPr>
            <w:tcW w:w="923" w:type="dxa"/>
            <w:tcBorders>
              <w:top w:val="single" w:color="000000" w:sz="4" w:space="0"/>
              <w:left w:val="single" w:color="000000" w:sz="4" w:space="0"/>
              <w:bottom w:val="single" w:color="000000" w:sz="4" w:space="0"/>
              <w:right w:val="single" w:color="000000" w:sz="4" w:space="0"/>
            </w:tcBorders>
            <w:vAlign w:val="center"/>
          </w:tcPr>
          <w:p w14:paraId="64ED8355">
            <w:pPr>
              <w:widowControl/>
              <w:spacing w:line="360" w:lineRule="auto"/>
              <w:jc w:val="center"/>
              <w:rPr>
                <w:rFonts w:ascii="宋体" w:hAnsi="宋体" w:eastAsia="宋体" w:cs="Times New Roman"/>
                <w:szCs w:val="21"/>
              </w:rPr>
            </w:pPr>
            <w:r>
              <w:rPr>
                <w:rFonts w:hint="eastAsia" w:ascii="宋体" w:hAnsi="宋体" w:eastAsia="宋体" w:cs="Times New Roman"/>
                <w:szCs w:val="21"/>
              </w:rPr>
              <w:t>备注</w:t>
            </w:r>
          </w:p>
        </w:tc>
      </w:tr>
      <w:tr w14:paraId="638C8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64FFC2FC">
            <w:pPr>
              <w:widowControl/>
              <w:jc w:val="center"/>
              <w:rPr>
                <w:rFonts w:ascii="宋体" w:hAnsi="宋体" w:eastAsia="宋体" w:cs="Times New Roman"/>
                <w:szCs w:val="21"/>
              </w:rPr>
            </w:pPr>
            <w:r>
              <w:rPr>
                <w:rFonts w:hint="eastAsia" w:ascii="宋体" w:hAnsi="宋体" w:eastAsia="宋体" w:cs="Times New Roman"/>
                <w:szCs w:val="21"/>
              </w:rPr>
              <w:t>1</w:t>
            </w:r>
          </w:p>
        </w:tc>
        <w:tc>
          <w:tcPr>
            <w:tcW w:w="5280" w:type="dxa"/>
            <w:tcBorders>
              <w:top w:val="single" w:color="000000" w:sz="4" w:space="0"/>
              <w:left w:val="single" w:color="000000" w:sz="4" w:space="0"/>
              <w:bottom w:val="single" w:color="000000" w:sz="4" w:space="0"/>
              <w:right w:val="single" w:color="auto" w:sz="4" w:space="0"/>
            </w:tcBorders>
            <w:vAlign w:val="center"/>
          </w:tcPr>
          <w:p w14:paraId="689F5426">
            <w:pPr>
              <w:widowControl/>
              <w:jc w:val="center"/>
              <w:rPr>
                <w:rFonts w:ascii="宋体" w:hAnsi="宋体" w:eastAsia="宋体" w:cs="Times New Roman"/>
                <w:szCs w:val="21"/>
              </w:rPr>
            </w:pPr>
            <w:r>
              <w:rPr>
                <w:rFonts w:hint="eastAsia" w:ascii="宋体" w:hAnsi="宋体" w:eastAsia="宋体" w:cs="Times New Roman"/>
                <w:szCs w:val="21"/>
              </w:rPr>
              <w:t xml:space="preserve">环境影响评价文件技术评估及质量复核（2025年）项目 </w:t>
            </w:r>
          </w:p>
        </w:tc>
        <w:tc>
          <w:tcPr>
            <w:tcW w:w="1464" w:type="dxa"/>
            <w:tcBorders>
              <w:top w:val="single" w:color="000000" w:sz="4" w:space="0"/>
              <w:left w:val="single" w:color="000000" w:sz="4" w:space="0"/>
              <w:bottom w:val="single" w:color="000000" w:sz="4" w:space="0"/>
              <w:right w:val="single" w:color="000000" w:sz="4" w:space="0"/>
            </w:tcBorders>
            <w:vAlign w:val="center"/>
          </w:tcPr>
          <w:p w14:paraId="3238E658">
            <w:pPr>
              <w:pStyle w:val="4"/>
              <w:jc w:val="center"/>
              <w:rPr>
                <w:rFonts w:ascii="宋体" w:hAnsi="宋体"/>
              </w:rPr>
            </w:pPr>
            <w:r>
              <w:rPr>
                <w:rFonts w:hint="eastAsia" w:ascii="宋体" w:hAnsi="宋体"/>
              </w:rPr>
              <w:t>76.5万元</w:t>
            </w:r>
          </w:p>
        </w:tc>
        <w:tc>
          <w:tcPr>
            <w:tcW w:w="923" w:type="dxa"/>
            <w:tcBorders>
              <w:top w:val="single" w:color="000000" w:sz="4" w:space="0"/>
              <w:left w:val="single" w:color="000000" w:sz="4" w:space="0"/>
              <w:bottom w:val="single" w:color="000000" w:sz="4" w:space="0"/>
              <w:right w:val="single" w:color="000000" w:sz="4" w:space="0"/>
            </w:tcBorders>
            <w:vAlign w:val="center"/>
          </w:tcPr>
          <w:p w14:paraId="1E7B8800">
            <w:pPr>
              <w:widowControl/>
              <w:spacing w:line="360" w:lineRule="auto"/>
              <w:jc w:val="center"/>
              <w:rPr>
                <w:rFonts w:ascii="宋体" w:hAnsi="宋体" w:eastAsia="宋体" w:cs="Times New Roman"/>
                <w:szCs w:val="21"/>
              </w:rPr>
            </w:pPr>
          </w:p>
        </w:tc>
      </w:tr>
    </w:tbl>
    <w:p w14:paraId="7BD19F0E">
      <w:pPr>
        <w:widowControl/>
        <w:spacing w:line="360" w:lineRule="auto"/>
        <w:jc w:val="left"/>
        <w:rPr>
          <w:rFonts w:ascii="Times New Roman" w:hAnsi="Times New Roman" w:eastAsia="宋体" w:cs="Times New Roman"/>
          <w:szCs w:val="21"/>
        </w:rPr>
      </w:pPr>
    </w:p>
    <w:p w14:paraId="2E086EA7">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14:paraId="52805123">
      <w:pPr>
        <w:widowControl/>
        <w:shd w:val="clear" w:color="auto" w:fill="FFFFFF"/>
        <w:spacing w:line="360" w:lineRule="auto"/>
        <w:ind w:firstLine="420" w:firstLineChars="200"/>
        <w:jc w:val="left"/>
        <w:rPr>
          <w:rFonts w:ascii="Times New Roman" w:hAnsi="Times New Roman" w:eastAsia="宋体" w:cs="Times New Roman"/>
          <w:color w:val="auto"/>
          <w:kern w:val="0"/>
          <w:szCs w:val="21"/>
        </w:rPr>
      </w:pPr>
      <w:r>
        <w:rPr>
          <w:rFonts w:ascii="Times New Roman" w:hAnsi="Times New Roman" w:eastAsia="宋体" w:cs="Times New Roman"/>
          <w:kern w:val="0"/>
          <w:szCs w:val="21"/>
        </w:rPr>
        <w:t>1.</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hint="eastAsia"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hint="eastAsia" w:ascii="Times New Roman" w:hAnsi="Times New Roman" w:eastAsia="宋体" w:cs="Times New Roman"/>
          <w:kern w:val="0"/>
          <w:szCs w:val="21"/>
        </w:rPr>
        <w:t>法律、行政法</w:t>
      </w:r>
      <w:r>
        <w:rPr>
          <w:rFonts w:hint="eastAsia" w:ascii="Times New Roman" w:hAnsi="Times New Roman" w:eastAsia="宋体" w:cs="Times New Roman"/>
          <w:color w:val="auto"/>
          <w:kern w:val="0"/>
          <w:szCs w:val="21"/>
        </w:rPr>
        <w:t>规规定的其他条件。</w:t>
      </w:r>
    </w:p>
    <w:p w14:paraId="1BB7D695">
      <w:pPr>
        <w:widowControl/>
        <w:shd w:val="clear" w:color="auto" w:fill="FFFFFF"/>
        <w:spacing w:line="360" w:lineRule="auto"/>
        <w:ind w:firstLine="420" w:firstLineChars="200"/>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w:t>
      </w:r>
      <w:r>
        <w:rPr>
          <w:rFonts w:hint="eastAsia" w:ascii="Times New Roman" w:hAnsi="Times New Roman" w:eastAsia="宋体" w:cs="Times New Roman"/>
          <w:color w:val="auto"/>
          <w:kern w:val="0"/>
          <w:szCs w:val="21"/>
        </w:rPr>
        <w:t>未被</w:t>
      </w:r>
      <w:r>
        <w:rPr>
          <w:rFonts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rPr>
        <w:t>信用中国</w:t>
      </w:r>
      <w:r>
        <w:rPr>
          <w:rFonts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www.creditchina.gov.cn</w:t>
      </w:r>
      <w:r>
        <w:rPr>
          <w:rFonts w:hint="eastAsia" w:ascii="Times New Roman" w:hAnsi="Times New Roman" w:eastAsia="宋体" w:cs="Times New Roman"/>
          <w:color w:val="auto"/>
          <w:kern w:val="0"/>
          <w:szCs w:val="21"/>
        </w:rPr>
        <w:t>）、中国政府采购网（</w:t>
      </w:r>
      <w:r>
        <w:rPr>
          <w:rFonts w:ascii="Times New Roman" w:hAnsi="Times New Roman" w:eastAsia="宋体" w:cs="Times New Roman"/>
          <w:color w:val="auto"/>
          <w:kern w:val="0"/>
          <w:szCs w:val="21"/>
        </w:rPr>
        <w:t>www.ccgp.gov.cn</w:t>
      </w:r>
      <w:r>
        <w:rPr>
          <w:rFonts w:hint="eastAsia" w:ascii="Times New Roman" w:hAnsi="Times New Roman" w:eastAsia="宋体" w:cs="Times New Roman"/>
          <w:color w:val="auto"/>
          <w:kern w:val="0"/>
          <w:szCs w:val="21"/>
        </w:rPr>
        <w:t>）列入失信被执行人、重大税收违法案件当事人名单、政府采购严重违法失信行为记录名单。</w:t>
      </w:r>
    </w:p>
    <w:p w14:paraId="1411F14B">
      <w:pPr>
        <w:widowControl/>
        <w:shd w:val="clear" w:color="auto" w:fill="FFFFFF"/>
        <w:spacing w:line="360" w:lineRule="auto"/>
        <w:ind w:firstLine="420" w:firstLineChars="200"/>
        <w:jc w:val="left"/>
        <w:rPr>
          <w:rFonts w:hint="eastAsia" w:ascii="宋体" w:hAnsi="宋体" w:eastAsia="宋体" w:cs="宋体"/>
          <w:b/>
          <w:bCs/>
          <w:color w:val="auto"/>
          <w:kern w:val="0"/>
          <w:szCs w:val="21"/>
        </w:rPr>
      </w:pPr>
      <w:r>
        <w:rPr>
          <w:rFonts w:hint="eastAsia" w:ascii="Times New Roman" w:hAnsi="Times New Roman" w:eastAsia="宋体" w:cs="Times New Roman"/>
          <w:color w:val="auto"/>
          <w:kern w:val="0"/>
          <w:szCs w:val="21"/>
        </w:rPr>
        <w:t>3.本项目专门面向中小企业。本项目对应的中小企业划分标准所属行业：</w:t>
      </w:r>
      <w:r>
        <w:rPr>
          <w:rFonts w:hint="eastAsia" w:ascii="Times New Roman" w:hAnsi="Times New Roman" w:eastAsia="宋体" w:cs="Times New Roman"/>
          <w:b/>
          <w:bCs/>
          <w:color w:val="auto"/>
          <w:kern w:val="0"/>
          <w:szCs w:val="21"/>
        </w:rPr>
        <w:t>其他未列明行业。</w:t>
      </w:r>
      <w:r>
        <w:rPr>
          <w:rFonts w:hint="eastAsia" w:ascii="宋体" w:hAnsi="宋体" w:eastAsia="宋体" w:cs="宋体"/>
          <w:b/>
          <w:bCs/>
          <w:color w:val="auto"/>
          <w:kern w:val="0"/>
          <w:szCs w:val="21"/>
        </w:rPr>
        <w:t>（中小企业划</w:t>
      </w:r>
      <w:r>
        <w:rPr>
          <w:rFonts w:hint="eastAsia" w:ascii="宋体" w:hAnsi="宋体" w:eastAsia="宋体" w:cs="宋体"/>
          <w:b/>
          <w:bCs/>
          <w:color w:val="auto"/>
          <w:kern w:val="0"/>
          <w:szCs w:val="21"/>
          <w:lang w:val="en-US" w:eastAsia="zh-CN"/>
        </w:rPr>
        <w:t>型</w:t>
      </w:r>
      <w:r>
        <w:rPr>
          <w:rFonts w:hint="eastAsia" w:ascii="宋体" w:hAnsi="宋体" w:eastAsia="宋体" w:cs="宋体"/>
          <w:b/>
          <w:bCs/>
          <w:color w:val="auto"/>
          <w:kern w:val="0"/>
          <w:szCs w:val="21"/>
        </w:rPr>
        <w:t>标准</w:t>
      </w:r>
      <w:r>
        <w:rPr>
          <w:rFonts w:hint="eastAsia" w:ascii="宋体" w:hAnsi="宋体" w:eastAsia="宋体" w:cs="宋体"/>
          <w:b/>
          <w:bCs/>
          <w:color w:val="auto"/>
          <w:kern w:val="0"/>
          <w:szCs w:val="21"/>
          <w:lang w:eastAsia="zh-CN"/>
        </w:rPr>
        <w:t>：</w:t>
      </w:r>
      <w:r>
        <w:rPr>
          <w:rFonts w:hint="eastAsia" w:ascii="宋体" w:hAnsi="宋体" w:eastAsia="宋体" w:cs="宋体"/>
          <w:b/>
          <w:bCs/>
          <w:color w:val="auto"/>
          <w:kern w:val="0"/>
          <w:szCs w:val="21"/>
        </w:rPr>
        <w:t>《工信部联企业[2011]300号》）</w:t>
      </w:r>
    </w:p>
    <w:p w14:paraId="24B16498">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w:t>
      </w:r>
      <w:r>
        <w:rPr>
          <w:rFonts w:hint="eastAsia" w:ascii="Times New Roman" w:hAnsi="Times New Roman" w:eastAsia="宋体" w:cs="Times New Roman"/>
          <w:b/>
          <w:kern w:val="0"/>
          <w:szCs w:val="21"/>
        </w:rPr>
        <w:t>公告期限：</w:t>
      </w:r>
      <w:r>
        <w:rPr>
          <w:rFonts w:hint="eastAsia" w:ascii="Times New Roman" w:hAnsi="Times New Roman" w:eastAsia="宋体" w:cs="Times New Roman"/>
          <w:b/>
          <w:kern w:val="0"/>
          <w:szCs w:val="21"/>
          <w:u w:val="single"/>
        </w:rPr>
        <w:t>自公告发布之日起</w:t>
      </w:r>
      <w:r>
        <w:rPr>
          <w:rFonts w:ascii="Times New Roman" w:hAnsi="Times New Roman" w:eastAsia="宋体" w:cs="Times New Roman"/>
          <w:b/>
          <w:kern w:val="0"/>
          <w:szCs w:val="21"/>
          <w:u w:val="single"/>
        </w:rPr>
        <w:t>5</w:t>
      </w:r>
      <w:r>
        <w:rPr>
          <w:rFonts w:hint="eastAsia" w:ascii="Times New Roman" w:hAnsi="Times New Roman" w:eastAsia="宋体" w:cs="Times New Roman"/>
          <w:b/>
          <w:kern w:val="0"/>
          <w:szCs w:val="21"/>
          <w:u w:val="single"/>
        </w:rPr>
        <w:t>个工作日</w:t>
      </w:r>
    </w:p>
    <w:p w14:paraId="41AD1F09">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14:paraId="127E2E0E">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14:paraId="29151F4F">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07824A9C">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14:paraId="53C072EB">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w:t>
      </w:r>
      <w:r>
        <w:rPr>
          <w:rFonts w:ascii="Times New Roman" w:hAnsi="Times New Roman" w:eastAsia="宋体" w:cs="Times New Roman"/>
          <w:kern w:val="0"/>
          <w:szCs w:val="21"/>
          <w:shd w:val="clear" w:color="auto" w:fill="FFFFFF"/>
        </w:rPr>
        <w:t>95763</w:t>
      </w:r>
      <w:r>
        <w:rPr>
          <w:rFonts w:hint="eastAsia" w:ascii="Times New Roman" w:hAnsi="Times New Roman" w:eastAsia="宋体" w:cs="Times New Roman"/>
          <w:kern w:val="0"/>
          <w:szCs w:val="21"/>
          <w:shd w:val="clear" w:color="auto" w:fill="FFFFFF"/>
        </w:rPr>
        <w:t>。已经注册成功的供应商无需重复注册。</w:t>
      </w:r>
    </w:p>
    <w:p w14:paraId="28F73052">
      <w:pPr>
        <w:widowControl/>
        <w:shd w:val="clear" w:color="auto" w:fill="FFFFFF"/>
        <w:spacing w:line="360" w:lineRule="auto"/>
        <w:ind w:firstLine="422" w:firstLineChars="200"/>
        <w:jc w:val="left"/>
      </w:pPr>
      <w:r>
        <w:rPr>
          <w:rFonts w:hint="eastAsia" w:ascii="Times New Roman" w:hAnsi="Times New Roman" w:eastAsia="宋体" w:cs="Times New Roman"/>
          <w:b/>
          <w:bCs/>
          <w:kern w:val="0"/>
          <w:szCs w:val="21"/>
          <w:shd w:val="clear" w:color="auto" w:fill="FFFFFF"/>
        </w:rPr>
        <w:t>4.获取采购文件时间：</w:t>
      </w:r>
      <w:r>
        <w:rPr>
          <w:rFonts w:hint="eastAsia" w:ascii="Times New Roman" w:hAnsi="Times New Roman" w:eastAsia="宋体" w:cs="Times New Roman"/>
          <w:kern w:val="0"/>
          <w:szCs w:val="21"/>
          <w:shd w:val="clear" w:color="auto" w:fill="FFFFFF"/>
        </w:rPr>
        <w:t>公告发布之日至投标截止时间</w:t>
      </w:r>
    </w:p>
    <w:p w14:paraId="615E8401">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14:paraId="4C0C3AAB">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4216617A">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6CC156D1">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14:paraId="2D64651F">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14:paraId="473E484F">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14:paraId="5A9732D9">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14:paraId="3FF40AD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513837E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1" w:name="_Hlk100345522"/>
      <w:r>
        <w:rPr>
          <w:rFonts w:hint="eastAsia" w:ascii="Times New Roman" w:hAnsi="Times New Roman" w:eastAsia="宋体" w:cs="Times New Roman"/>
          <w:szCs w:val="21"/>
          <w:shd w:val="clear" w:color="auto" w:fill="FFFFFF"/>
        </w:rPr>
        <w:t>2025年</w:t>
      </w:r>
      <w:r>
        <w:rPr>
          <w:rFonts w:hint="eastAsia" w:ascii="Times New Roman" w:hAnsi="Times New Roman" w:eastAsia="宋体" w:cs="Times New Roman"/>
          <w:szCs w:val="21"/>
          <w:shd w:val="clear" w:color="auto" w:fill="FFFFFF"/>
          <w:lang w:val="en-US" w:eastAsia="zh-CN"/>
        </w:rPr>
        <w:t>08</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06</w:t>
      </w:r>
      <w:r>
        <w:rPr>
          <w:rFonts w:hint="eastAsia" w:ascii="Times New Roman" w:hAnsi="Times New Roman" w:eastAsia="宋体" w:cs="Times New Roman"/>
          <w:szCs w:val="21"/>
          <w:shd w:val="clear" w:color="auto" w:fill="FFFFFF"/>
        </w:rPr>
        <w:t>日</w:t>
      </w:r>
      <w:r>
        <w:rPr>
          <w:rFonts w:hint="eastAsia" w:ascii="Times New Roman" w:hAnsi="Times New Roman" w:eastAsia="宋体" w:cs="Times New Roman"/>
          <w:szCs w:val="21"/>
          <w:shd w:val="clear" w:color="auto" w:fill="FFFFFF"/>
          <w:lang w:val="en-US" w:eastAsia="zh-CN"/>
        </w:rPr>
        <w:t>09</w:t>
      </w:r>
      <w:r>
        <w:rPr>
          <w:rFonts w:hint="eastAsia" w:ascii="Times New Roman" w:hAnsi="Times New Roman" w:eastAsia="宋体" w:cs="Times New Roman"/>
          <w:szCs w:val="21"/>
          <w:shd w:val="clear" w:color="auto" w:fill="FFFFFF"/>
        </w:rPr>
        <w:t>：</w:t>
      </w:r>
      <w:r>
        <w:rPr>
          <w:rFonts w:hint="eastAsia" w:ascii="Times New Roman" w:hAnsi="Times New Roman" w:eastAsia="宋体" w:cs="Times New Roman"/>
          <w:szCs w:val="21"/>
          <w:shd w:val="clear" w:color="auto" w:fill="FFFFFF"/>
          <w:lang w:val="en-US" w:eastAsia="zh-CN"/>
        </w:rPr>
        <w:t>1</w:t>
      </w:r>
      <w:r>
        <w:rPr>
          <w:rFonts w:ascii="Times New Roman" w:hAnsi="Times New Roman" w:eastAsia="宋体" w:cs="Times New Roman"/>
          <w:szCs w:val="21"/>
          <w:shd w:val="clear" w:color="auto" w:fill="FFFFFF"/>
        </w:rPr>
        <w:t>5</w:t>
      </w:r>
      <w:bookmarkEnd w:id="1"/>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3F7C654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4F5DE5F8">
      <w:pPr>
        <w:widowControl/>
        <w:shd w:val="clear" w:color="auto" w:fill="FFFFFF"/>
        <w:spacing w:line="360" w:lineRule="auto"/>
        <w:ind w:firstLine="519" w:firstLineChars="246"/>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投标人可于2025年</w:t>
      </w:r>
      <w:r>
        <w:rPr>
          <w:rFonts w:hint="eastAsia" w:ascii="Times New Roman" w:hAnsi="Times New Roman" w:eastAsia="宋体" w:cs="Times New Roman"/>
          <w:b/>
          <w:bCs/>
          <w:kern w:val="0"/>
          <w:szCs w:val="21"/>
          <w:lang w:val="en-US" w:eastAsia="zh-CN"/>
        </w:rPr>
        <w:t>08</w:t>
      </w:r>
      <w:r>
        <w:rPr>
          <w:rFonts w:hint="eastAsia" w:ascii="Times New Roman" w:hAnsi="Times New Roman" w:eastAsia="宋体" w:cs="Times New Roman"/>
          <w:b/>
          <w:bCs/>
          <w:kern w:val="0"/>
          <w:szCs w:val="21"/>
        </w:rPr>
        <w:t>月</w:t>
      </w:r>
      <w:r>
        <w:rPr>
          <w:rFonts w:hint="eastAsia" w:ascii="Times New Roman" w:hAnsi="Times New Roman" w:eastAsia="宋体" w:cs="Times New Roman"/>
          <w:b/>
          <w:bCs/>
          <w:kern w:val="0"/>
          <w:szCs w:val="21"/>
          <w:lang w:val="en-US" w:eastAsia="zh-CN"/>
        </w:rPr>
        <w:t>05</w:t>
      </w:r>
      <w:r>
        <w:rPr>
          <w:rFonts w:hint="eastAsia" w:ascii="Times New Roman" w:hAnsi="Times New Roman" w:eastAsia="宋体" w:cs="Times New Roman"/>
          <w:b/>
          <w:bCs/>
          <w:kern w:val="0"/>
          <w:szCs w:val="21"/>
        </w:rPr>
        <w:t>日11：30（北京时间）前将密封的投标文件寄到或送达采购代理公司。地址：舟山市定海区昌国路232号中楼202  深圳市国信招标有限公司舟山分公司(收件人：任女士，联系电话：13567673203）。寄错地址或未按时寄到的自行承担风险。也可开标会现场递交，递交截止时间2025年08月0</w:t>
      </w:r>
      <w:r>
        <w:rPr>
          <w:rFonts w:hint="eastAsia" w:ascii="Times New Roman" w:hAnsi="Times New Roman" w:eastAsia="宋体" w:cs="Times New Roman"/>
          <w:b/>
          <w:bCs/>
          <w:kern w:val="0"/>
          <w:szCs w:val="21"/>
          <w:lang w:val="en-US" w:eastAsia="zh-CN"/>
        </w:rPr>
        <w:t>6</w:t>
      </w:r>
      <w:r>
        <w:rPr>
          <w:rFonts w:hint="eastAsia" w:ascii="Times New Roman" w:hAnsi="Times New Roman" w:eastAsia="宋体" w:cs="Times New Roman"/>
          <w:b/>
          <w:bCs/>
          <w:kern w:val="0"/>
          <w:szCs w:val="21"/>
        </w:rPr>
        <w:t>日</w:t>
      </w:r>
      <w:r>
        <w:rPr>
          <w:rFonts w:hint="eastAsia" w:ascii="Times New Roman" w:hAnsi="Times New Roman" w:eastAsia="宋体" w:cs="Times New Roman"/>
          <w:b/>
          <w:bCs/>
          <w:kern w:val="0"/>
          <w:szCs w:val="21"/>
          <w:lang w:val="en-US" w:eastAsia="zh-CN"/>
        </w:rPr>
        <w:t>09</w:t>
      </w:r>
      <w:r>
        <w:rPr>
          <w:rFonts w:hint="eastAsia" w:ascii="Times New Roman" w:hAnsi="Times New Roman" w:eastAsia="宋体" w:cs="Times New Roman"/>
          <w:b/>
          <w:bCs/>
          <w:kern w:val="0"/>
          <w:szCs w:val="21"/>
        </w:rPr>
        <w:t>：</w:t>
      </w:r>
      <w:r>
        <w:rPr>
          <w:rFonts w:hint="eastAsia" w:ascii="Times New Roman" w:hAnsi="Times New Roman" w:eastAsia="宋体" w:cs="Times New Roman"/>
          <w:b/>
          <w:bCs/>
          <w:kern w:val="0"/>
          <w:szCs w:val="21"/>
          <w:lang w:val="en-US" w:eastAsia="zh-CN"/>
        </w:rPr>
        <w:t>1</w:t>
      </w:r>
      <w:r>
        <w:rPr>
          <w:rFonts w:hint="eastAsia" w:ascii="Times New Roman" w:hAnsi="Times New Roman" w:eastAsia="宋体" w:cs="Times New Roman"/>
          <w:b/>
          <w:bCs/>
          <w:kern w:val="0"/>
          <w:szCs w:val="21"/>
        </w:rPr>
        <w:t>5</w:t>
      </w:r>
      <w:r>
        <w:rPr>
          <w:rFonts w:hint="eastAsia" w:ascii="Times New Roman" w:hAnsi="Times New Roman" w:eastAsia="宋体" w:cs="Times New Roman"/>
          <w:kern w:val="0"/>
          <w:szCs w:val="21"/>
        </w:rPr>
        <w:t>。</w:t>
      </w:r>
    </w:p>
    <w:p w14:paraId="41B24E7E">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14:paraId="461A288B">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hint="eastAsia" w:ascii="Times New Roman" w:hAnsi="Times New Roman" w:eastAsia="宋体" w:cs="Times New Roman"/>
          <w:szCs w:val="21"/>
          <w:shd w:val="clear" w:color="auto" w:fill="FFFFFF"/>
        </w:rPr>
        <w:t>2025年</w:t>
      </w:r>
      <w:r>
        <w:rPr>
          <w:rFonts w:hint="eastAsia" w:ascii="Times New Roman" w:hAnsi="Times New Roman" w:eastAsia="宋体" w:cs="Times New Roman"/>
          <w:szCs w:val="21"/>
          <w:shd w:val="clear" w:color="auto" w:fill="FFFFFF"/>
          <w:lang w:val="en-US" w:eastAsia="zh-CN"/>
        </w:rPr>
        <w:t>08</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06</w:t>
      </w:r>
      <w:r>
        <w:rPr>
          <w:rFonts w:hint="eastAsia" w:ascii="Times New Roman" w:hAnsi="Times New Roman" w:eastAsia="宋体" w:cs="Times New Roman"/>
          <w:szCs w:val="21"/>
          <w:shd w:val="clear" w:color="auto" w:fill="FFFFFF"/>
        </w:rPr>
        <w:t>日</w:t>
      </w:r>
      <w:r>
        <w:rPr>
          <w:rFonts w:hint="eastAsia" w:ascii="Times New Roman" w:hAnsi="Times New Roman" w:eastAsia="宋体" w:cs="Times New Roman"/>
          <w:szCs w:val="21"/>
          <w:shd w:val="clear" w:color="auto" w:fill="FFFFFF"/>
          <w:lang w:val="en-US" w:eastAsia="zh-CN"/>
        </w:rPr>
        <w:t>09</w:t>
      </w:r>
      <w:r>
        <w:rPr>
          <w:rFonts w:hint="eastAsia" w:ascii="Times New Roman" w:hAnsi="Times New Roman" w:eastAsia="宋体" w:cs="Times New Roman"/>
          <w:szCs w:val="21"/>
          <w:shd w:val="clear" w:color="auto" w:fill="FFFFFF"/>
        </w:rPr>
        <w:t>：</w:t>
      </w:r>
      <w:r>
        <w:rPr>
          <w:rFonts w:hint="eastAsia" w:ascii="Times New Roman" w:hAnsi="Times New Roman" w:eastAsia="宋体" w:cs="Times New Roman"/>
          <w:szCs w:val="21"/>
          <w:shd w:val="clear" w:color="auto" w:fill="FFFFFF"/>
          <w:lang w:val="en-US" w:eastAsia="zh-CN"/>
        </w:rPr>
        <w:t>1</w:t>
      </w:r>
      <w:r>
        <w:rPr>
          <w:rFonts w:ascii="Times New Roman" w:hAnsi="Times New Roman" w:eastAsia="宋体" w:cs="Times New Roman"/>
          <w:szCs w:val="21"/>
          <w:shd w:val="clear" w:color="auto" w:fill="FFFFFF"/>
        </w:rPr>
        <w:t>5</w:t>
      </w:r>
    </w:p>
    <w:p w14:paraId="3D91E82F">
      <w:pPr>
        <w:widowControl/>
        <w:shd w:val="clear" w:color="auto" w:fill="FFFFFF"/>
        <w:spacing w:line="360" w:lineRule="auto"/>
        <w:ind w:firstLine="410"/>
        <w:jc w:val="left"/>
        <w:rPr>
          <w:rFonts w:hint="default" w:ascii="Times New Roman" w:hAnsi="Times New Roman" w:eastAsia="宋体" w:cs="Times New Roman"/>
          <w:kern w:val="0"/>
          <w:szCs w:val="21"/>
          <w:lang w:val="en-US" w:eastAsia="zh-CN"/>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w:t>
      </w:r>
      <w:r>
        <w:rPr>
          <w:rFonts w:hint="eastAsia" w:ascii="Times New Roman" w:hAnsi="Times New Roman" w:eastAsia="宋体" w:cs="Times New Roman"/>
          <w:kern w:val="0"/>
          <w:szCs w:val="21"/>
        </w:rPr>
        <w:t>舟山市</w:t>
      </w:r>
      <w:r>
        <w:rPr>
          <w:rFonts w:hint="eastAsia" w:ascii="Times New Roman" w:hAnsi="Times New Roman" w:eastAsia="宋体" w:cs="Times New Roman"/>
          <w:kern w:val="0"/>
          <w:szCs w:val="21"/>
          <w:lang w:val="en-US" w:eastAsia="zh-CN"/>
        </w:rPr>
        <w:t>定海区颜家峧路7号一楼</w:t>
      </w:r>
    </w:p>
    <w:p w14:paraId="51FD7597">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十一、其他事项：</w:t>
      </w:r>
    </w:p>
    <w:p w14:paraId="57AB746E">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A98181">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投标人应在合同签订前成为浙江政府采购网正式注册供应商。</w:t>
      </w:r>
    </w:p>
    <w:p w14:paraId="168953DF">
      <w:pPr>
        <w:widowControl/>
        <w:spacing w:line="360" w:lineRule="auto"/>
        <w:rPr>
          <w:rFonts w:ascii="Times New Roman" w:hAnsi="Times New Roman" w:eastAsia="宋体" w:cs="Times New Roman"/>
          <w:b/>
          <w:bCs/>
          <w:kern w:val="0"/>
          <w:szCs w:val="21"/>
        </w:rPr>
      </w:pPr>
    </w:p>
    <w:p w14:paraId="2046762B">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十二、联系方式：</w:t>
      </w:r>
    </w:p>
    <w:p w14:paraId="24213B4A">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采购代理机构名称：深圳市国信招标有限公司舟山分公司</w:t>
      </w:r>
    </w:p>
    <w:p w14:paraId="21D6A7DE">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联系人：朱女士、任女士</w:t>
      </w:r>
    </w:p>
    <w:p w14:paraId="7F845B1A">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13857236444</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13567673203</w:t>
      </w:r>
    </w:p>
    <w:p w14:paraId="5FC1B9C1">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质疑答复联系人：王女士</w:t>
      </w:r>
    </w:p>
    <w:p w14:paraId="14B50D8B">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14:paraId="09297215">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14:paraId="5954A70F">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地址：舟山市定海区昌国路</w:t>
      </w:r>
      <w:r>
        <w:rPr>
          <w:rFonts w:ascii="Times New Roman" w:hAnsi="Times New Roman" w:eastAsia="宋体" w:cs="Times New Roman"/>
          <w:kern w:val="0"/>
          <w:szCs w:val="21"/>
          <w:shd w:val="clear" w:color="auto" w:fill="FFFFFF"/>
        </w:rPr>
        <w:t>232</w:t>
      </w:r>
      <w:r>
        <w:rPr>
          <w:rFonts w:hint="eastAsia" w:ascii="Times New Roman" w:hAnsi="Times New Roman" w:eastAsia="宋体" w:cs="Times New Roman"/>
          <w:kern w:val="0"/>
          <w:szCs w:val="21"/>
          <w:shd w:val="clear" w:color="auto" w:fill="FFFFFF"/>
        </w:rPr>
        <w:t>号中楼</w:t>
      </w:r>
      <w:r>
        <w:rPr>
          <w:rFonts w:ascii="Times New Roman" w:hAnsi="Times New Roman" w:eastAsia="宋体" w:cs="Times New Roman"/>
          <w:kern w:val="0"/>
          <w:szCs w:val="21"/>
          <w:shd w:val="clear" w:color="auto" w:fill="FFFFFF"/>
        </w:rPr>
        <w:t>202</w:t>
      </w:r>
    </w:p>
    <w:p w14:paraId="6A9CCA94">
      <w:pPr>
        <w:widowControl/>
        <w:spacing w:line="360" w:lineRule="auto"/>
        <w:ind w:firstLine="420"/>
        <w:rPr>
          <w:rFonts w:ascii="Times New Roman" w:hAnsi="Times New Roman" w:eastAsia="宋体" w:cs="Times New Roman"/>
          <w:kern w:val="0"/>
          <w:szCs w:val="21"/>
          <w:shd w:val="clear" w:color="auto" w:fill="FFFFFF"/>
        </w:rPr>
      </w:pPr>
      <w:r>
        <w:rPr>
          <w:rFonts w:hint="eastAsia" w:ascii="宋体" w:hAnsi="宋体" w:eastAsia="宋体" w:cs="Times New Roman"/>
          <w:szCs w:val="21"/>
          <w:shd w:val="clear" w:color="auto" w:fill="FFFFFF"/>
        </w:rPr>
        <w:t>2</w:t>
      </w:r>
      <w:r>
        <w:rPr>
          <w:rFonts w:hint="eastAsia" w:ascii="Times New Roman" w:hAnsi="Times New Roman" w:eastAsia="宋体" w:cs="Times New Roman"/>
          <w:kern w:val="0"/>
          <w:szCs w:val="21"/>
          <w:shd w:val="clear" w:color="auto" w:fill="FFFFFF"/>
        </w:rPr>
        <w:t>.采购人：舟山市生态环境局</w:t>
      </w:r>
    </w:p>
    <w:p w14:paraId="7C05645D">
      <w:pPr>
        <w:widowControl/>
        <w:spacing w:line="360" w:lineRule="auto"/>
        <w:ind w:firstLine="420"/>
        <w:rPr>
          <w:rFonts w:hint="eastAsia" w:ascii="Times New Roman" w:hAnsi="Times New Roman" w:eastAsia="宋体" w:cs="Times New Roman"/>
          <w:kern w:val="0"/>
          <w:szCs w:val="21"/>
          <w:shd w:val="clear" w:color="auto" w:fill="FFFFFF"/>
          <w:lang w:val="en-US" w:eastAsia="zh-CN"/>
        </w:rPr>
      </w:pPr>
      <w:r>
        <w:rPr>
          <w:rFonts w:hint="eastAsia" w:ascii="Times New Roman" w:hAnsi="Times New Roman" w:eastAsia="宋体" w:cs="Times New Roman"/>
          <w:kern w:val="0"/>
          <w:szCs w:val="21"/>
          <w:shd w:val="clear" w:color="auto" w:fill="FFFFFF"/>
        </w:rPr>
        <w:t>联系人：</w:t>
      </w:r>
      <w:r>
        <w:rPr>
          <w:rFonts w:hint="eastAsia" w:ascii="Times New Roman" w:hAnsi="Times New Roman" w:eastAsia="宋体" w:cs="Times New Roman"/>
          <w:kern w:val="0"/>
          <w:szCs w:val="21"/>
          <w:shd w:val="clear" w:color="auto" w:fill="FFFFFF"/>
          <w:lang w:val="en-US" w:eastAsia="zh-CN"/>
        </w:rPr>
        <w:t>吴先生</w:t>
      </w:r>
    </w:p>
    <w:p w14:paraId="1FA0674C">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联系电话：0580-2033012</w:t>
      </w:r>
    </w:p>
    <w:p w14:paraId="28FCB17B">
      <w:pPr>
        <w:widowControl/>
        <w:spacing w:line="360" w:lineRule="auto"/>
        <w:ind w:firstLine="420"/>
        <w:rPr>
          <w:rFonts w:hint="eastAsia" w:ascii="Times New Roman" w:hAnsi="Times New Roman" w:eastAsia="宋体" w:cs="Times New Roman"/>
          <w:kern w:val="0"/>
          <w:szCs w:val="21"/>
          <w:shd w:val="clear" w:color="auto" w:fill="FFFFFF"/>
          <w:lang w:val="en-US" w:eastAsia="zh-CN"/>
        </w:rPr>
      </w:pPr>
      <w:r>
        <w:rPr>
          <w:rFonts w:hint="eastAsia" w:ascii="Times New Roman" w:hAnsi="Times New Roman" w:eastAsia="宋体" w:cs="Times New Roman"/>
          <w:kern w:val="0"/>
          <w:szCs w:val="21"/>
          <w:shd w:val="clear" w:color="auto" w:fill="FFFFFF"/>
        </w:rPr>
        <w:t>质疑答复联系人：</w:t>
      </w:r>
      <w:r>
        <w:rPr>
          <w:rFonts w:hint="eastAsia" w:ascii="Times New Roman" w:hAnsi="Times New Roman" w:eastAsia="宋体" w:cs="Times New Roman"/>
          <w:kern w:val="0"/>
          <w:szCs w:val="21"/>
          <w:shd w:val="clear" w:color="auto" w:fill="FFFFFF"/>
          <w:lang w:val="en-US" w:eastAsia="zh-CN"/>
        </w:rPr>
        <w:t xml:space="preserve">陈先生 </w:t>
      </w:r>
    </w:p>
    <w:p w14:paraId="4CFE02FC">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联系电话：0580-2033012</w:t>
      </w:r>
    </w:p>
    <w:p w14:paraId="3383116E">
      <w:pPr>
        <w:spacing w:line="360" w:lineRule="auto"/>
        <w:ind w:firstLine="472" w:firstLineChars="225"/>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地址：舟山市定海区新城海天大道681号市行政中心东2号楼</w:t>
      </w:r>
    </w:p>
    <w:p w14:paraId="5EA27F08">
      <w:pPr>
        <w:spacing w:line="360" w:lineRule="auto"/>
        <w:ind w:firstLine="472" w:firstLineChars="225"/>
        <w:rPr>
          <w:rFonts w:ascii="宋体" w:hAnsi="宋体" w:eastAsia="宋体"/>
          <w:szCs w:val="21"/>
        </w:rPr>
      </w:pPr>
      <w:r>
        <w:rPr>
          <w:rFonts w:hint="eastAsia" w:ascii="宋体" w:hAnsi="宋体" w:eastAsia="宋体"/>
          <w:szCs w:val="21"/>
        </w:rPr>
        <w:t>3.同级政府采购监督管理部门名称：</w:t>
      </w:r>
      <w:r>
        <w:rPr>
          <w:rFonts w:hint="eastAsia" w:ascii="宋体" w:hAnsi="宋体" w:eastAsia="宋体" w:cs="宋体"/>
          <w:szCs w:val="21"/>
        </w:rPr>
        <w:t>舟山市财政局（政府采购监管处）</w:t>
      </w:r>
    </w:p>
    <w:p w14:paraId="304F0AE0">
      <w:pPr>
        <w:spacing w:line="360" w:lineRule="auto"/>
        <w:ind w:firstLine="472" w:firstLineChars="225"/>
        <w:rPr>
          <w:rFonts w:ascii="宋体" w:hAnsi="宋体" w:eastAsia="宋体"/>
          <w:b/>
          <w:sz w:val="30"/>
        </w:rPr>
      </w:pPr>
      <w:r>
        <w:rPr>
          <w:rFonts w:hint="eastAsia" w:ascii="宋体" w:hAnsi="宋体" w:eastAsia="宋体"/>
          <w:szCs w:val="21"/>
        </w:rPr>
        <w:t>监督投诉电话：</w:t>
      </w:r>
      <w:r>
        <w:rPr>
          <w:rFonts w:hint="eastAsia" w:ascii="宋体" w:hAnsi="宋体" w:eastAsia="宋体" w:cs="宋体"/>
          <w:kern w:val="0"/>
          <w:szCs w:val="21"/>
        </w:rPr>
        <w:t>0580-2282591</w:t>
      </w:r>
    </w:p>
    <w:p w14:paraId="6089EB37">
      <w:pPr>
        <w:spacing w:line="360" w:lineRule="auto"/>
        <w:ind w:firstLine="678" w:firstLineChars="225"/>
        <w:rPr>
          <w:rFonts w:ascii="宋体" w:hAnsi="宋体" w:eastAsia="宋体" w:cs="Times New Roman"/>
          <w:b/>
          <w:sz w:val="30"/>
        </w:rPr>
      </w:pPr>
    </w:p>
    <w:p w14:paraId="79DEA07D">
      <w:pPr>
        <w:rPr>
          <w:rFonts w:ascii="Times New Roman" w:hAnsi="Times New Roman" w:eastAsia="宋体" w:cs="Times New Roman"/>
          <w:b/>
          <w:kern w:val="0"/>
          <w:sz w:val="30"/>
        </w:rPr>
      </w:pPr>
      <w:r>
        <w:rPr>
          <w:rFonts w:ascii="Times New Roman" w:hAnsi="Times New Roman" w:eastAsia="宋体" w:cs="Times New Roman"/>
          <w:b/>
          <w:kern w:val="0"/>
          <w:sz w:val="30"/>
        </w:rPr>
        <w:br w:type="page"/>
      </w:r>
    </w:p>
    <w:p w14:paraId="47BFD191">
      <w:pPr>
        <w:widowControl/>
        <w:jc w:val="left"/>
        <w:rPr>
          <w:rFonts w:ascii="Times New Roman" w:hAnsi="Times New Roman" w:eastAsia="宋体" w:cs="Times New Roman"/>
          <w:b/>
          <w:kern w:val="0"/>
          <w:sz w:val="30"/>
        </w:rPr>
        <w:sectPr>
          <w:pgSz w:w="11906" w:h="16838"/>
          <w:pgMar w:top="1304" w:right="1531" w:bottom="1304" w:left="1531" w:header="1134" w:footer="1304" w:gutter="0"/>
          <w:cols w:space="720" w:num="1"/>
        </w:sectPr>
      </w:pPr>
    </w:p>
    <w:p w14:paraId="4A539C33">
      <w:pPr>
        <w:numPr>
          <w:ilvl w:val="0"/>
          <w:numId w:val="3"/>
        </w:numPr>
        <w:snapToGrid w:val="0"/>
        <w:spacing w:line="360" w:lineRule="auto"/>
        <w:jc w:val="center"/>
        <w:rPr>
          <w:rFonts w:ascii="Times New Roman" w:hAnsi="Times New Roman" w:eastAsia="宋体" w:cs="Times New Roman"/>
          <w:b/>
          <w:color w:val="auto"/>
          <w:sz w:val="30"/>
        </w:rPr>
      </w:pPr>
      <w:r>
        <w:rPr>
          <w:rFonts w:hint="eastAsia" w:ascii="Times New Roman" w:hAnsi="Times New Roman" w:eastAsia="宋体" w:cs="Times New Roman"/>
          <w:b/>
          <w:color w:val="auto"/>
          <w:sz w:val="30"/>
        </w:rPr>
        <w:t>招标需求</w:t>
      </w:r>
    </w:p>
    <w:p w14:paraId="42073855">
      <w:pPr>
        <w:spacing w:line="312" w:lineRule="auto"/>
        <w:outlineLvl w:val="0"/>
        <w:rPr>
          <w:rFonts w:ascii="Times New Roman" w:hAnsi="Times New Roman" w:eastAsia="宋体" w:cs="Times New Roman"/>
          <w:b/>
          <w:color w:val="auto"/>
          <w:sz w:val="24"/>
        </w:rPr>
      </w:pPr>
    </w:p>
    <w:p w14:paraId="3822851C">
      <w:pPr>
        <w:spacing w:line="360" w:lineRule="auto"/>
        <w:outlineLvl w:val="0"/>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一、</w:t>
      </w:r>
      <w:r>
        <w:rPr>
          <w:rFonts w:hint="eastAsia" w:ascii="宋体" w:hAnsi="宋体" w:eastAsia="宋体" w:cs="Times New Roman"/>
          <w:b/>
          <w:bCs/>
          <w:color w:val="auto"/>
          <w:sz w:val="24"/>
          <w:szCs w:val="24"/>
        </w:rPr>
        <w:t>项目总体要求</w:t>
      </w:r>
    </w:p>
    <w:p w14:paraId="7C22EE4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技术审查服务的内容：</w:t>
      </w:r>
    </w:p>
    <w:p w14:paraId="62B077E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1.完成合同期内舟山市生态环境局审批的复杂环评项目（含规划环评、重污染高风险、严重影响生态、“多评合一”等复杂项目环评报告书）技术评估</w:t>
      </w:r>
      <w:r>
        <w:rPr>
          <w:rFonts w:hint="eastAsia" w:ascii="宋体" w:hAnsi="宋体" w:eastAsia="宋体" w:cs="宋体"/>
          <w:color w:val="auto"/>
          <w:szCs w:val="21"/>
          <w:lang w:eastAsia="zh-CN"/>
        </w:rPr>
        <w:t>，一般环评项目（含一般环评报告书、较为复杂的环评报告表以及辐射类环评）技术评估以及</w:t>
      </w:r>
      <w:r>
        <w:rPr>
          <w:rFonts w:hint="eastAsia" w:ascii="宋体" w:hAnsi="宋体" w:eastAsia="宋体" w:cs="宋体"/>
          <w:color w:val="auto"/>
          <w:szCs w:val="21"/>
        </w:rPr>
        <w:t>相关项目前期咨询技术研判，从而为政府及环保主管部门科学决策提供技术支撑，提供技术服务工作。</w:t>
      </w:r>
    </w:p>
    <w:p w14:paraId="0AA1E95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按照要求，完成舟山市生态环境局及各县（区）分局审批的陆域、海洋及辐射报告书、表项目质量复核工作，对进一步压实建设单位、排污单位、第三方技术单位的责任落实，提高规划环评、建设项目环评报告书（表）技术文件质量，确保有效性和公信力。</w:t>
      </w:r>
    </w:p>
    <w:p w14:paraId="2C83F172">
      <w:pPr>
        <w:spacing w:line="360" w:lineRule="auto"/>
        <w:outlineLvl w:val="0"/>
        <w:rPr>
          <w:rFonts w:ascii="Times New Roman" w:hAnsi="Times New Roman" w:eastAsia="宋体" w:cs="Times New Roman"/>
          <w:b/>
          <w:color w:val="auto"/>
          <w:szCs w:val="21"/>
        </w:rPr>
      </w:pPr>
    </w:p>
    <w:p w14:paraId="6E4CDBAF">
      <w:pPr>
        <w:spacing w:line="360" w:lineRule="auto"/>
        <w:outlineLvl w:val="0"/>
        <w:rPr>
          <w:rFonts w:ascii="宋体" w:hAnsi="宋体" w:eastAsia="宋体" w:cs="Times New Roman"/>
          <w:b/>
          <w:bCs/>
          <w:color w:val="auto"/>
          <w:sz w:val="24"/>
          <w:szCs w:val="24"/>
        </w:rPr>
      </w:pPr>
      <w:r>
        <w:rPr>
          <w:rFonts w:hint="eastAsia" w:ascii="宋体" w:hAnsi="宋体" w:eastAsia="宋体" w:cs="Times New Roman"/>
          <w:b/>
          <w:bCs/>
          <w:color w:val="auto"/>
          <w:sz w:val="24"/>
          <w:szCs w:val="24"/>
        </w:rPr>
        <w:t>二、服务质量管理要求</w:t>
      </w:r>
    </w:p>
    <w:p w14:paraId="3E65118F">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（一）环评报告技术评估</w:t>
      </w:r>
    </w:p>
    <w:p w14:paraId="4C8D230E">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1.技术服务的内容</w:t>
      </w:r>
    </w:p>
    <w:p w14:paraId="3099C3D5">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1.1评估机构对环境影响评价文件与主要法律法规、规划等文件的符合性、前置文件的充分性进行初步审核。</w:t>
      </w:r>
    </w:p>
    <w:p w14:paraId="14315DBD">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1.2组织协调各有关部门、专家现场考察建设项目选址及其周围环境、建设情况，评估项目选址及周边敏感程度。</w:t>
      </w:r>
    </w:p>
    <w:p w14:paraId="75AAE145">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1.3组织各行业专家对环境影响评价文件和建设项目实施的环境可行性进行综合论证并形成书面专家技术评估意见。</w:t>
      </w:r>
    </w:p>
    <w:p w14:paraId="02448988">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1.4、评估建设项目与法律法规和政策的符合性</w:t>
      </w:r>
    </w:p>
    <w:p w14:paraId="754EC2F4">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具体为：法律法规、环境保护规划、资源能源利用规划、国家产业发展规划和行业准入条件等有关政策的符合性。</w:t>
      </w:r>
    </w:p>
    <w:p w14:paraId="24120D5F">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1.5评估建设项目与有关规划的符合性</w:t>
      </w:r>
    </w:p>
    <w:p w14:paraId="2999F0F9">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具体为：建设项目选址（或选线）与现行国家、地方有关规划，以及有关的城乡规划、区域规划、流域规划、环境保护规划、生态保护红线、“三线一单”、生物多样性保护规划、各类保护区规划及土地利用规划等的相符性。</w:t>
      </w:r>
    </w:p>
    <w:p w14:paraId="62740A4F">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1.6综合评估建设项目的原料、工艺、技术准备、生产过程、管理及产品的清洁生产水平。</w:t>
      </w:r>
    </w:p>
    <w:p w14:paraId="2C58ABF1">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1.7评估建设项目污染物排放总量与国家及地方政府相关要求符合性。</w:t>
      </w:r>
    </w:p>
    <w:p w14:paraId="0D8D2C2C">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1.8对环境影响评价文件内容进行评估，包括</w:t>
      </w:r>
    </w:p>
    <w:p w14:paraId="6B60470D">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1.8.1评估评价文件环境现状调查的客观性、准确性；</w:t>
      </w:r>
    </w:p>
    <w:p w14:paraId="158F48F6">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1.8.2评估评价文件釆用预测方法（模式）及所选用的参数、边界条件的科学性、有效性；</w:t>
      </w:r>
    </w:p>
    <w:p w14:paraId="30A1A230">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1.8.3对评价文件提出的环境保护措施进行可行性评估；</w:t>
      </w:r>
    </w:p>
    <w:p w14:paraId="0EE625AD">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1.8.4评估建设项目的环境可行性、环境影响分析预测评估的可靠性、环境保护措施的有效性、环境影响评价结论的科学性；</w:t>
      </w:r>
    </w:p>
    <w:p w14:paraId="50DFBC09">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1.9对规划环境影响报告书审查按相关要求进行。</w:t>
      </w:r>
    </w:p>
    <w:p w14:paraId="175397E9">
      <w:pPr>
        <w:numPr>
          <w:ilvl w:val="0"/>
          <w:numId w:val="4"/>
        </w:num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技术服务的方式</w:t>
      </w:r>
    </w:p>
    <w:p w14:paraId="2DCF94A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2.1投标人组织专家及有关部门开展现场踏勘，召开技术评估咨询会议，提出发现的问题及整改意见，最终在规定时间内出具符合规范的规划和建设项目环评文件的技术评估报告。</w:t>
      </w:r>
    </w:p>
    <w:p w14:paraId="2B8F9CC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2.2投标人须免费提供组织赴先进省市参加典型案例研讨、技术导则学习、评估要点培训等服务，每季度不少于一次。</w:t>
      </w:r>
    </w:p>
    <w:p w14:paraId="6B2EC85E">
      <w:pPr>
        <w:numPr>
          <w:ilvl w:val="0"/>
          <w:numId w:val="4"/>
        </w:num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服务质量的保证</w:t>
      </w:r>
    </w:p>
    <w:p w14:paraId="39D7BDC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3.1投标人配备足够的技术人员保证采购人技术评估服务需求。</w:t>
      </w:r>
    </w:p>
    <w:p w14:paraId="1840C25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3.2严格按照法律法规、技术规范、《建设项目环境影响报告书（表）编制监督管理办法》以及招标文件等要求对环境影响评价报告进行技术评估和技术复核。</w:t>
      </w:r>
    </w:p>
    <w:p w14:paraId="604343A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3.3时限要求满足《浙江省环境保护厅建设项目环境影响评价文件审批代办管理暂行办法》关于技术评估的相关要求。</w:t>
      </w:r>
    </w:p>
    <w:p w14:paraId="0E671481">
      <w:pPr>
        <w:spacing w:line="360" w:lineRule="auto"/>
        <w:ind w:firstLine="480"/>
        <w:rPr>
          <w:rFonts w:ascii="Times New Roman" w:hAnsi="宋体" w:eastAsia="宋体" w:cs="Times New Roman"/>
          <w:color w:val="auto"/>
          <w:szCs w:val="21"/>
        </w:rPr>
      </w:pPr>
    </w:p>
    <w:p w14:paraId="6A3B8DFC">
      <w:pPr>
        <w:spacing w:line="360" w:lineRule="auto"/>
        <w:ind w:firstLine="480"/>
        <w:rPr>
          <w:rFonts w:ascii="Times New Roman" w:hAnsi="宋体" w:eastAsia="宋体" w:cs="Times New Roman"/>
          <w:color w:val="auto"/>
          <w:szCs w:val="21"/>
        </w:rPr>
      </w:pPr>
      <w:r>
        <w:rPr>
          <w:rFonts w:hint="eastAsia" w:ascii="Times New Roman" w:hAnsi="宋体" w:eastAsia="宋体" w:cs="Times New Roman"/>
          <w:color w:val="auto"/>
          <w:szCs w:val="21"/>
        </w:rPr>
        <w:t>（二）环评报告质量复核</w:t>
      </w:r>
    </w:p>
    <w:p w14:paraId="1CCE7BB2">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1.投标人需核查环评报告编制质量是否符合有关环保法律法规、标准、技术导则等要求。具体需核查如下方面：</w:t>
      </w:r>
    </w:p>
    <w:p w14:paraId="5F50F887">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（1）抽查到的环评文件是否对“建设项目类型及其选址、布局、规模等符合环境保护法律法规和相关法定规划”进行科学准确的评估和论证；</w:t>
      </w:r>
    </w:p>
    <w:p w14:paraId="2DB2C946">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2）抽查到的环评文件是否对“建设项目拟采取的环保措施、污染物排放标准”进行科学准确的评估和论证；改建、扩建和技术改造项目，环评文件是否针对“项目原有环境污染和生态破坏”提出有效防治措施；</w:t>
      </w:r>
    </w:p>
    <w:p w14:paraId="7E999CB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（3）抽查到的环评文件采用的评价等级和内容，是否符合技术导则所规定的原则、方法、内容及要求，评价内容是否存在重大缺陷、遗漏，环境影响评价结论是否科学合理；</w:t>
      </w:r>
    </w:p>
    <w:p w14:paraId="5D52B801">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2.投标人需核查环评报告是否对“建设项目的环境可行性、环境影响分析预测评估的可靠性、环保措施的有效性、环境影响评价结论的科学性等以及建设项目有否国务院682号令规定的五种不予批准的情形”进行科学准确的评估和论证；</w:t>
      </w:r>
    </w:p>
    <w:p w14:paraId="1FF5FF57">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3.投标人需核查环境影响评价文件所使用的工程数据与环境数据的来源、时效性和可靠性；抽查到的环评文件引用的基础资料及数据是否真实可靠；</w:t>
      </w:r>
    </w:p>
    <w:p w14:paraId="3AB47888">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4.投标人需核查环评文件中的术语、格式、图件、表格等的规范性；</w:t>
      </w:r>
    </w:p>
    <w:p w14:paraId="3922DC63">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5.投标人需核查环评文件中公众参与合规性；</w:t>
      </w:r>
    </w:p>
    <w:p w14:paraId="0A365569">
      <w:pPr>
        <w:spacing w:line="360" w:lineRule="auto"/>
        <w:ind w:firstLine="525" w:firstLineChars="250"/>
        <w:outlineLvl w:val="0"/>
        <w:rPr>
          <w:rFonts w:hint="eastAsia" w:ascii="宋体" w:hAnsi="宋体" w:eastAsia="宋体" w:cs="宋体"/>
          <w:color w:val="auto"/>
          <w:szCs w:val="21"/>
        </w:rPr>
      </w:pPr>
      <w:r>
        <w:rPr>
          <w:rFonts w:hint="eastAsia" w:ascii="宋体" w:hAnsi="宋体" w:eastAsia="宋体" w:cs="宋体"/>
          <w:color w:val="auto"/>
          <w:szCs w:val="21"/>
        </w:rPr>
        <w:t>6.投标人抽查环评文件数量、形成抽查报告的时效需满足采购内容规定要求。</w:t>
      </w:r>
    </w:p>
    <w:p w14:paraId="3390E779">
      <w:pPr>
        <w:rPr>
          <w:rFonts w:hint="eastAsia" w:ascii="宋体" w:hAnsi="宋体" w:eastAsia="宋体" w:cs="宋体"/>
          <w:color w:val="auto"/>
          <w:sz w:val="18"/>
          <w:szCs w:val="24"/>
        </w:rPr>
      </w:pPr>
    </w:p>
    <w:p w14:paraId="3F449279">
      <w:pPr>
        <w:spacing w:line="360" w:lineRule="auto"/>
        <w:outlineLvl w:val="0"/>
        <w:rPr>
          <w:rFonts w:ascii="宋体" w:hAnsi="宋体" w:eastAsia="宋体" w:cs="Times New Roman"/>
          <w:b/>
          <w:bCs/>
          <w:color w:val="auto"/>
          <w:sz w:val="24"/>
          <w:szCs w:val="24"/>
        </w:rPr>
      </w:pPr>
      <w:r>
        <w:rPr>
          <w:rFonts w:hint="eastAsia" w:ascii="宋体" w:hAnsi="宋体" w:eastAsia="宋体" w:cs="Times New Roman"/>
          <w:b/>
          <w:bCs/>
          <w:color w:val="auto"/>
          <w:sz w:val="24"/>
          <w:szCs w:val="24"/>
        </w:rPr>
        <w:t>三、费用上限单价</w:t>
      </w:r>
    </w:p>
    <w:tbl>
      <w:tblPr>
        <w:tblStyle w:val="9"/>
        <w:tblW w:w="88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3714"/>
        <w:gridCol w:w="1279"/>
        <w:gridCol w:w="1857"/>
        <w:gridCol w:w="1286"/>
      </w:tblGrid>
      <w:tr w14:paraId="4CD50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vAlign w:val="center"/>
          </w:tcPr>
          <w:p w14:paraId="405CD9F6">
            <w:pPr>
              <w:spacing w:line="240" w:lineRule="auto"/>
              <w:ind w:firstLine="0" w:firstLineChars="0"/>
              <w:jc w:val="center"/>
              <w:rPr>
                <w:rFonts w:ascii="宋体" w:hAnsi="宋体" w:eastAsia="宋体" w:cs="仿宋_GB2312"/>
                <w:b/>
                <w:bCs/>
                <w:color w:val="auto"/>
                <w:sz w:val="21"/>
                <w:szCs w:val="21"/>
              </w:rPr>
            </w:pPr>
            <w:r>
              <w:rPr>
                <w:rFonts w:hint="eastAsia" w:ascii="宋体" w:hAnsi="宋体" w:eastAsia="宋体" w:cs="仿宋_GB2312"/>
                <w:b/>
                <w:bCs/>
                <w:color w:val="auto"/>
                <w:sz w:val="21"/>
                <w:szCs w:val="21"/>
              </w:rPr>
              <w:t>序号</w:t>
            </w:r>
          </w:p>
        </w:tc>
        <w:tc>
          <w:tcPr>
            <w:tcW w:w="3714" w:type="dxa"/>
            <w:tcBorders>
              <w:top w:val="single" w:color="000000" w:sz="4" w:space="0"/>
              <w:left w:val="single" w:color="000000" w:sz="4" w:space="0"/>
              <w:bottom w:val="single" w:color="000000" w:sz="4" w:space="0"/>
              <w:right w:val="single" w:color="000000" w:sz="4" w:space="0"/>
            </w:tcBorders>
            <w:vAlign w:val="center"/>
          </w:tcPr>
          <w:p w14:paraId="27BB9BCD">
            <w:pPr>
              <w:spacing w:line="240" w:lineRule="auto"/>
              <w:ind w:firstLine="0" w:firstLineChars="0"/>
              <w:jc w:val="center"/>
              <w:rPr>
                <w:rFonts w:ascii="宋体" w:hAnsi="宋体" w:eastAsia="宋体" w:cs="仿宋_GB2312"/>
                <w:b/>
                <w:bCs/>
                <w:color w:val="auto"/>
                <w:sz w:val="21"/>
                <w:szCs w:val="21"/>
              </w:rPr>
            </w:pPr>
            <w:r>
              <w:rPr>
                <w:rFonts w:hint="eastAsia" w:ascii="宋体" w:hAnsi="宋体" w:eastAsia="宋体" w:cs="仿宋_GB2312"/>
                <w:b/>
                <w:bCs/>
                <w:color w:val="auto"/>
                <w:sz w:val="21"/>
                <w:szCs w:val="21"/>
              </w:rPr>
              <w:t>项目名称</w:t>
            </w:r>
          </w:p>
        </w:tc>
        <w:tc>
          <w:tcPr>
            <w:tcW w:w="1279" w:type="dxa"/>
            <w:tcBorders>
              <w:top w:val="single" w:color="000000" w:sz="4" w:space="0"/>
              <w:left w:val="single" w:color="000000" w:sz="4" w:space="0"/>
              <w:bottom w:val="single" w:color="000000" w:sz="4" w:space="0"/>
              <w:right w:val="single" w:color="000000" w:sz="4" w:space="0"/>
            </w:tcBorders>
            <w:vAlign w:val="center"/>
          </w:tcPr>
          <w:p w14:paraId="3EA7C85A">
            <w:pPr>
              <w:spacing w:line="240" w:lineRule="auto"/>
              <w:ind w:firstLine="0" w:firstLineChars="0"/>
              <w:jc w:val="center"/>
              <w:rPr>
                <w:rFonts w:ascii="宋体" w:hAnsi="宋体" w:eastAsia="宋体" w:cs="仿宋_GB2312"/>
                <w:b/>
                <w:bCs/>
                <w:color w:val="auto"/>
                <w:sz w:val="21"/>
                <w:szCs w:val="21"/>
              </w:rPr>
            </w:pPr>
            <w:r>
              <w:rPr>
                <w:rFonts w:hint="eastAsia" w:ascii="宋体" w:hAnsi="宋体" w:eastAsia="宋体" w:cs="仿宋_GB2312"/>
                <w:b/>
                <w:bCs/>
                <w:color w:val="auto"/>
                <w:sz w:val="21"/>
                <w:szCs w:val="21"/>
              </w:rPr>
              <w:t>服务内容</w:t>
            </w:r>
          </w:p>
        </w:tc>
        <w:tc>
          <w:tcPr>
            <w:tcW w:w="1857" w:type="dxa"/>
            <w:tcBorders>
              <w:top w:val="single" w:color="000000" w:sz="4" w:space="0"/>
              <w:left w:val="single" w:color="000000" w:sz="4" w:space="0"/>
              <w:bottom w:val="single" w:color="000000" w:sz="4" w:space="0"/>
              <w:right w:val="single" w:color="000000" w:sz="4" w:space="0"/>
            </w:tcBorders>
            <w:vAlign w:val="center"/>
          </w:tcPr>
          <w:p w14:paraId="7D4CA056">
            <w:pPr>
              <w:spacing w:line="240" w:lineRule="auto"/>
              <w:ind w:firstLine="0" w:firstLineChars="0"/>
              <w:jc w:val="center"/>
              <w:rPr>
                <w:rFonts w:ascii="宋体" w:hAnsi="宋体" w:eastAsia="宋体" w:cs="仿宋_GB2312"/>
                <w:b/>
                <w:bCs/>
                <w:color w:val="auto"/>
                <w:sz w:val="21"/>
                <w:szCs w:val="21"/>
              </w:rPr>
            </w:pPr>
            <w:r>
              <w:rPr>
                <w:rFonts w:hint="eastAsia" w:ascii="宋体" w:hAnsi="宋体" w:eastAsia="宋体" w:cs="仿宋_GB2312"/>
                <w:b/>
                <w:bCs/>
                <w:color w:val="auto"/>
                <w:sz w:val="21"/>
                <w:szCs w:val="21"/>
              </w:rPr>
              <w:t>单次评估上限</w:t>
            </w:r>
          </w:p>
        </w:tc>
        <w:tc>
          <w:tcPr>
            <w:tcW w:w="1286" w:type="dxa"/>
            <w:tcBorders>
              <w:top w:val="single" w:color="000000" w:sz="4" w:space="0"/>
              <w:left w:val="single" w:color="000000" w:sz="4" w:space="0"/>
              <w:bottom w:val="single" w:color="000000" w:sz="4" w:space="0"/>
              <w:right w:val="single" w:color="000000" w:sz="4" w:space="0"/>
            </w:tcBorders>
            <w:vAlign w:val="center"/>
          </w:tcPr>
          <w:p w14:paraId="3A8D38F9">
            <w:pPr>
              <w:spacing w:line="240" w:lineRule="auto"/>
              <w:ind w:firstLine="0" w:firstLineChars="0"/>
              <w:jc w:val="center"/>
              <w:rPr>
                <w:rFonts w:ascii="宋体" w:hAnsi="宋体" w:eastAsia="宋体" w:cs="仿宋_GB2312"/>
                <w:b/>
                <w:bCs/>
                <w:color w:val="auto"/>
                <w:sz w:val="21"/>
                <w:szCs w:val="21"/>
              </w:rPr>
            </w:pPr>
            <w:r>
              <w:rPr>
                <w:rFonts w:hint="eastAsia" w:ascii="宋体" w:hAnsi="宋体" w:eastAsia="宋体" w:cs="仿宋_GB2312"/>
                <w:b/>
                <w:bCs/>
                <w:color w:val="auto"/>
                <w:sz w:val="21"/>
                <w:szCs w:val="21"/>
              </w:rPr>
              <w:t>预估数量</w:t>
            </w:r>
          </w:p>
        </w:tc>
      </w:tr>
      <w:tr w14:paraId="0DBF6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vAlign w:val="center"/>
          </w:tcPr>
          <w:p w14:paraId="673EB9F7">
            <w:pPr>
              <w:spacing w:line="240" w:lineRule="auto"/>
              <w:ind w:firstLine="0" w:firstLineChars="0"/>
              <w:jc w:val="center"/>
              <w:rPr>
                <w:rFonts w:ascii="宋体" w:hAnsi="宋体" w:eastAsia="宋体" w:cs="仿宋_GB2312"/>
                <w:color w:val="auto"/>
                <w:sz w:val="21"/>
                <w:szCs w:val="21"/>
              </w:rPr>
            </w:pPr>
            <w:r>
              <w:rPr>
                <w:rFonts w:hint="eastAsia" w:ascii="宋体" w:hAnsi="宋体" w:eastAsia="宋体" w:cs="仿宋_GB2312"/>
                <w:color w:val="auto"/>
                <w:sz w:val="21"/>
                <w:szCs w:val="21"/>
              </w:rPr>
              <w:t>1</w:t>
            </w:r>
          </w:p>
        </w:tc>
        <w:tc>
          <w:tcPr>
            <w:tcW w:w="3714" w:type="dxa"/>
            <w:tcBorders>
              <w:top w:val="single" w:color="000000" w:sz="4" w:space="0"/>
              <w:left w:val="single" w:color="000000" w:sz="4" w:space="0"/>
              <w:bottom w:val="single" w:color="000000" w:sz="4" w:space="0"/>
              <w:right w:val="single" w:color="000000" w:sz="4" w:space="0"/>
            </w:tcBorders>
          </w:tcPr>
          <w:p w14:paraId="549DFAC8">
            <w:pPr>
              <w:spacing w:line="240" w:lineRule="auto"/>
              <w:ind w:firstLine="0" w:firstLineChars="0"/>
              <w:jc w:val="left"/>
              <w:rPr>
                <w:rFonts w:ascii="宋体" w:hAnsi="宋体" w:eastAsia="宋体" w:cs="仿宋_GB2312"/>
                <w:color w:val="auto"/>
                <w:sz w:val="21"/>
                <w:szCs w:val="21"/>
              </w:rPr>
            </w:pPr>
            <w:r>
              <w:rPr>
                <w:rFonts w:hint="eastAsia" w:ascii="宋体" w:hAnsi="宋体" w:eastAsia="宋体" w:cs="仿宋_GB2312"/>
                <w:color w:val="auto"/>
                <w:sz w:val="21"/>
                <w:szCs w:val="21"/>
              </w:rPr>
              <w:t>复杂环评项目（含规划环评、重污染高风险、严重影响生态、“多评合一”等复杂项目环评报告书）技术评估</w:t>
            </w:r>
          </w:p>
        </w:tc>
        <w:tc>
          <w:tcPr>
            <w:tcW w:w="1279" w:type="dxa"/>
            <w:tcBorders>
              <w:top w:val="single" w:color="000000" w:sz="4" w:space="0"/>
              <w:left w:val="single" w:color="000000" w:sz="4" w:space="0"/>
              <w:bottom w:val="single" w:color="000000" w:sz="4" w:space="0"/>
              <w:right w:val="single" w:color="000000" w:sz="4" w:space="0"/>
            </w:tcBorders>
            <w:vAlign w:val="center"/>
          </w:tcPr>
          <w:p w14:paraId="48DEA3A1">
            <w:pPr>
              <w:spacing w:line="240" w:lineRule="auto"/>
              <w:ind w:firstLine="0" w:firstLineChars="0"/>
              <w:jc w:val="center"/>
              <w:rPr>
                <w:rFonts w:ascii="宋体" w:hAnsi="宋体" w:eastAsia="宋体" w:cs="仿宋_GB2312"/>
                <w:color w:val="auto"/>
                <w:sz w:val="21"/>
                <w:szCs w:val="21"/>
              </w:rPr>
            </w:pPr>
            <w:r>
              <w:rPr>
                <w:rFonts w:hint="eastAsia" w:ascii="宋体" w:hAnsi="宋体" w:eastAsia="宋体" w:cs="仿宋_GB2312"/>
                <w:color w:val="auto"/>
                <w:sz w:val="21"/>
                <w:szCs w:val="21"/>
              </w:rPr>
              <w:t>技术审核</w:t>
            </w:r>
          </w:p>
        </w:tc>
        <w:tc>
          <w:tcPr>
            <w:tcW w:w="1857" w:type="dxa"/>
            <w:tcBorders>
              <w:top w:val="single" w:color="000000" w:sz="4" w:space="0"/>
              <w:left w:val="single" w:color="000000" w:sz="4" w:space="0"/>
              <w:bottom w:val="single" w:color="000000" w:sz="4" w:space="0"/>
              <w:right w:val="single" w:color="000000" w:sz="4" w:space="0"/>
            </w:tcBorders>
            <w:vAlign w:val="center"/>
          </w:tcPr>
          <w:p w14:paraId="05A920AA">
            <w:pPr>
              <w:spacing w:line="240" w:lineRule="auto"/>
              <w:ind w:firstLine="0" w:firstLineChars="0"/>
              <w:jc w:val="center"/>
              <w:rPr>
                <w:rFonts w:hint="default" w:ascii="宋体" w:hAnsi="宋体" w:eastAsia="宋体" w:cs="仿宋_GB2312"/>
                <w:color w:val="auto"/>
                <w:sz w:val="21"/>
                <w:szCs w:val="21"/>
              </w:rPr>
            </w:pPr>
            <w:r>
              <w:rPr>
                <w:rFonts w:hint="eastAsia" w:ascii="宋体" w:hAnsi="宋体" w:eastAsia="宋体" w:cs="仿宋_GB2312"/>
                <w:color w:val="auto"/>
                <w:sz w:val="21"/>
                <w:szCs w:val="21"/>
                <w:lang w:val="en-US" w:eastAsia="zh-CN"/>
              </w:rPr>
              <w:t>45000</w:t>
            </w:r>
            <w:r>
              <w:rPr>
                <w:rFonts w:hint="eastAsia" w:ascii="宋体" w:hAnsi="宋体" w:eastAsia="宋体" w:cs="仿宋_GB2312"/>
                <w:color w:val="auto"/>
                <w:sz w:val="21"/>
                <w:szCs w:val="21"/>
              </w:rPr>
              <w:t>元</w:t>
            </w:r>
            <w:r>
              <w:rPr>
                <w:rFonts w:hint="default" w:ascii="宋体" w:hAnsi="宋体" w:eastAsia="宋体" w:cs="仿宋_GB2312"/>
                <w:color w:val="auto"/>
                <w:sz w:val="21"/>
                <w:szCs w:val="21"/>
              </w:rPr>
              <w:t>/个</w:t>
            </w:r>
          </w:p>
        </w:tc>
        <w:tc>
          <w:tcPr>
            <w:tcW w:w="1286" w:type="dxa"/>
            <w:tcBorders>
              <w:top w:val="single" w:color="000000" w:sz="4" w:space="0"/>
              <w:left w:val="single" w:color="000000" w:sz="4" w:space="0"/>
              <w:bottom w:val="single" w:color="000000" w:sz="4" w:space="0"/>
              <w:right w:val="single" w:color="000000" w:sz="4" w:space="0"/>
            </w:tcBorders>
            <w:vAlign w:val="center"/>
          </w:tcPr>
          <w:p w14:paraId="2F26ED8B">
            <w:pPr>
              <w:spacing w:line="240" w:lineRule="auto"/>
              <w:ind w:firstLine="0" w:firstLineChars="0"/>
              <w:jc w:val="center"/>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lang w:val="en-US" w:eastAsia="zh-CN"/>
              </w:rPr>
              <w:t>8个</w:t>
            </w:r>
          </w:p>
        </w:tc>
      </w:tr>
      <w:tr w14:paraId="2E7E7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vAlign w:val="center"/>
          </w:tcPr>
          <w:p w14:paraId="71746E59">
            <w:pPr>
              <w:spacing w:line="240" w:lineRule="auto"/>
              <w:ind w:firstLine="0" w:firstLineChars="0"/>
              <w:jc w:val="center"/>
              <w:rPr>
                <w:rFonts w:ascii="宋体" w:hAnsi="宋体" w:eastAsia="宋体" w:cs="仿宋_GB2312"/>
                <w:color w:val="auto"/>
                <w:sz w:val="21"/>
                <w:szCs w:val="21"/>
              </w:rPr>
            </w:pPr>
            <w:r>
              <w:rPr>
                <w:rFonts w:hint="eastAsia" w:ascii="宋体" w:hAnsi="宋体" w:eastAsia="宋体" w:cs="仿宋_GB2312"/>
                <w:color w:val="auto"/>
                <w:sz w:val="21"/>
                <w:szCs w:val="21"/>
              </w:rPr>
              <w:t>2</w:t>
            </w:r>
          </w:p>
        </w:tc>
        <w:tc>
          <w:tcPr>
            <w:tcW w:w="3714" w:type="dxa"/>
            <w:tcBorders>
              <w:top w:val="single" w:color="000000" w:sz="4" w:space="0"/>
              <w:left w:val="single" w:color="000000" w:sz="4" w:space="0"/>
              <w:bottom w:val="single" w:color="000000" w:sz="4" w:space="0"/>
              <w:right w:val="single" w:color="000000" w:sz="4" w:space="0"/>
            </w:tcBorders>
          </w:tcPr>
          <w:p w14:paraId="41FDD650">
            <w:pPr>
              <w:spacing w:line="240" w:lineRule="auto"/>
              <w:ind w:firstLine="0" w:firstLineChars="0"/>
              <w:jc w:val="left"/>
              <w:rPr>
                <w:rFonts w:hint="eastAsia" w:ascii="宋体" w:hAnsi="宋体" w:eastAsia="仿宋_GB2312" w:cs="仿宋_GB2312"/>
                <w:color w:val="auto"/>
                <w:sz w:val="21"/>
                <w:szCs w:val="21"/>
                <w:lang w:eastAsia="zh-CN"/>
              </w:rPr>
            </w:pPr>
            <w:r>
              <w:rPr>
                <w:rFonts w:hint="eastAsia" w:eastAsia="宋体"/>
                <w:color w:val="auto"/>
                <w:sz w:val="21"/>
                <w:szCs w:val="21"/>
                <w:shd w:val="clear" w:color="FFFFFF" w:fill="FFFFFF"/>
                <w:lang w:eastAsia="zh-CN"/>
              </w:rPr>
              <w:t>一般环评项目（含一般环评报告书、较为复杂的环评报告表以及辐射类环评）技术评估</w:t>
            </w:r>
          </w:p>
        </w:tc>
        <w:tc>
          <w:tcPr>
            <w:tcW w:w="1279" w:type="dxa"/>
            <w:tcBorders>
              <w:top w:val="single" w:color="000000" w:sz="4" w:space="0"/>
              <w:left w:val="single" w:color="000000" w:sz="4" w:space="0"/>
              <w:bottom w:val="single" w:color="000000" w:sz="4" w:space="0"/>
              <w:right w:val="single" w:color="000000" w:sz="4" w:space="0"/>
            </w:tcBorders>
            <w:vAlign w:val="center"/>
          </w:tcPr>
          <w:p w14:paraId="3551E03E">
            <w:pPr>
              <w:spacing w:line="240" w:lineRule="auto"/>
              <w:ind w:firstLine="0" w:firstLineChars="0"/>
              <w:jc w:val="center"/>
              <w:rPr>
                <w:rFonts w:ascii="宋体" w:hAnsi="宋体" w:eastAsia="宋体" w:cs="仿宋_GB2312"/>
                <w:color w:val="auto"/>
                <w:sz w:val="21"/>
                <w:szCs w:val="21"/>
              </w:rPr>
            </w:pPr>
            <w:r>
              <w:rPr>
                <w:rFonts w:hint="eastAsia" w:ascii="宋体" w:hAnsi="宋体" w:eastAsia="宋体" w:cs="仿宋_GB2312"/>
                <w:color w:val="auto"/>
                <w:sz w:val="21"/>
                <w:szCs w:val="21"/>
              </w:rPr>
              <w:t>技术审核</w:t>
            </w:r>
          </w:p>
        </w:tc>
        <w:tc>
          <w:tcPr>
            <w:tcW w:w="1857" w:type="dxa"/>
            <w:tcBorders>
              <w:top w:val="single" w:color="000000" w:sz="4" w:space="0"/>
              <w:left w:val="single" w:color="000000" w:sz="4" w:space="0"/>
              <w:bottom w:val="single" w:color="000000" w:sz="4" w:space="0"/>
              <w:right w:val="single" w:color="000000" w:sz="4" w:space="0"/>
            </w:tcBorders>
            <w:vAlign w:val="center"/>
          </w:tcPr>
          <w:p w14:paraId="6DF65AC9">
            <w:pPr>
              <w:spacing w:line="240" w:lineRule="auto"/>
              <w:ind w:firstLine="0" w:firstLineChars="0"/>
              <w:jc w:val="center"/>
              <w:rPr>
                <w:rFonts w:ascii="宋体" w:hAnsi="宋体" w:eastAsia="宋体" w:cs="仿宋_GB2312"/>
                <w:color w:val="auto"/>
                <w:sz w:val="21"/>
                <w:szCs w:val="21"/>
              </w:rPr>
            </w:pPr>
            <w:r>
              <w:rPr>
                <w:rFonts w:hint="eastAsia" w:ascii="宋体" w:hAnsi="宋体" w:eastAsia="宋体" w:cs="仿宋_GB2312"/>
                <w:color w:val="auto"/>
                <w:sz w:val="21"/>
                <w:szCs w:val="21"/>
                <w:lang w:val="en-US" w:eastAsia="zh-CN"/>
              </w:rPr>
              <w:t>30000</w:t>
            </w:r>
            <w:r>
              <w:rPr>
                <w:rFonts w:hint="eastAsia" w:ascii="宋体" w:hAnsi="宋体" w:eastAsia="宋体" w:cs="仿宋_GB2312"/>
                <w:color w:val="auto"/>
                <w:sz w:val="21"/>
                <w:szCs w:val="21"/>
              </w:rPr>
              <w:t>元</w:t>
            </w:r>
            <w:r>
              <w:rPr>
                <w:rFonts w:hint="default" w:ascii="宋体" w:hAnsi="宋体" w:eastAsia="宋体" w:cs="仿宋_GB2312"/>
                <w:color w:val="auto"/>
                <w:sz w:val="21"/>
                <w:szCs w:val="21"/>
              </w:rPr>
              <w:t>/个</w:t>
            </w:r>
          </w:p>
        </w:tc>
        <w:tc>
          <w:tcPr>
            <w:tcW w:w="1286" w:type="dxa"/>
            <w:tcBorders>
              <w:top w:val="single" w:color="000000" w:sz="4" w:space="0"/>
              <w:left w:val="single" w:color="000000" w:sz="4" w:space="0"/>
              <w:bottom w:val="single" w:color="000000" w:sz="4" w:space="0"/>
              <w:right w:val="single" w:color="000000" w:sz="4" w:space="0"/>
            </w:tcBorders>
            <w:vAlign w:val="center"/>
          </w:tcPr>
          <w:p w14:paraId="348C33DB">
            <w:pPr>
              <w:spacing w:line="240" w:lineRule="auto"/>
              <w:ind w:firstLine="0" w:firstLineChars="0"/>
              <w:jc w:val="center"/>
              <w:rPr>
                <w:rFonts w:hint="default"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10个</w:t>
            </w:r>
          </w:p>
        </w:tc>
      </w:tr>
      <w:tr w14:paraId="46EBF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vAlign w:val="center"/>
          </w:tcPr>
          <w:p w14:paraId="1A4C188C">
            <w:pPr>
              <w:spacing w:line="240" w:lineRule="auto"/>
              <w:ind w:firstLine="0" w:firstLineChars="0"/>
              <w:jc w:val="center"/>
              <w:rPr>
                <w:rFonts w:ascii="宋体" w:hAnsi="宋体" w:eastAsia="宋体" w:cs="仿宋_GB2312"/>
                <w:color w:val="auto"/>
                <w:sz w:val="21"/>
                <w:szCs w:val="21"/>
              </w:rPr>
            </w:pPr>
            <w:r>
              <w:rPr>
                <w:rFonts w:hint="eastAsia" w:ascii="宋体" w:hAnsi="宋体" w:eastAsia="宋体" w:cs="仿宋_GB2312"/>
                <w:color w:val="auto"/>
                <w:sz w:val="21"/>
                <w:szCs w:val="21"/>
              </w:rPr>
              <w:t>3</w:t>
            </w:r>
          </w:p>
        </w:tc>
        <w:tc>
          <w:tcPr>
            <w:tcW w:w="3714" w:type="dxa"/>
            <w:tcBorders>
              <w:top w:val="single" w:color="000000" w:sz="4" w:space="0"/>
              <w:left w:val="single" w:color="000000" w:sz="4" w:space="0"/>
              <w:bottom w:val="single" w:color="000000" w:sz="4" w:space="0"/>
              <w:right w:val="single" w:color="000000" w:sz="4" w:space="0"/>
            </w:tcBorders>
          </w:tcPr>
          <w:p w14:paraId="332B8522">
            <w:pPr>
              <w:spacing w:line="240" w:lineRule="auto"/>
              <w:ind w:firstLine="0" w:firstLineChars="0"/>
              <w:jc w:val="left"/>
              <w:rPr>
                <w:rFonts w:hAnsi="宋体" w:eastAsia="宋体"/>
                <w:color w:val="auto"/>
                <w:sz w:val="21"/>
                <w:szCs w:val="21"/>
              </w:rPr>
            </w:pPr>
            <w:r>
              <w:rPr>
                <w:rFonts w:hint="eastAsia" w:eastAsia="宋体"/>
                <w:color w:val="auto"/>
                <w:sz w:val="21"/>
                <w:szCs w:val="21"/>
                <w:shd w:val="clear" w:color="FFFFFF" w:fill="FFFFFF"/>
                <w:lang w:eastAsia="zh-CN"/>
              </w:rPr>
              <w:t>招商引资的项目需要前期咨询（函审）</w:t>
            </w:r>
          </w:p>
        </w:tc>
        <w:tc>
          <w:tcPr>
            <w:tcW w:w="1279" w:type="dxa"/>
            <w:tcBorders>
              <w:top w:val="single" w:color="000000" w:sz="4" w:space="0"/>
              <w:left w:val="single" w:color="000000" w:sz="4" w:space="0"/>
              <w:bottom w:val="single" w:color="000000" w:sz="4" w:space="0"/>
              <w:right w:val="single" w:color="000000" w:sz="4" w:space="0"/>
            </w:tcBorders>
            <w:vAlign w:val="center"/>
          </w:tcPr>
          <w:p w14:paraId="6450E0DA">
            <w:pPr>
              <w:spacing w:line="240" w:lineRule="auto"/>
              <w:ind w:firstLine="0" w:firstLineChars="0"/>
              <w:jc w:val="center"/>
              <w:rPr>
                <w:rFonts w:ascii="宋体" w:hAnsi="宋体" w:eastAsia="宋体" w:cs="仿宋_GB2312"/>
                <w:color w:val="auto"/>
                <w:sz w:val="21"/>
                <w:szCs w:val="21"/>
              </w:rPr>
            </w:pPr>
            <w:r>
              <w:rPr>
                <w:rFonts w:hint="eastAsia" w:ascii="宋体" w:hAnsi="宋体" w:eastAsia="宋体" w:cs="仿宋_GB2312"/>
                <w:color w:val="auto"/>
                <w:sz w:val="21"/>
                <w:szCs w:val="21"/>
              </w:rPr>
              <w:t>技术审核</w:t>
            </w:r>
          </w:p>
        </w:tc>
        <w:tc>
          <w:tcPr>
            <w:tcW w:w="1857" w:type="dxa"/>
            <w:tcBorders>
              <w:top w:val="single" w:color="000000" w:sz="4" w:space="0"/>
              <w:left w:val="single" w:color="000000" w:sz="4" w:space="0"/>
              <w:bottom w:val="single" w:color="000000" w:sz="4" w:space="0"/>
              <w:right w:val="single" w:color="000000" w:sz="4" w:space="0"/>
            </w:tcBorders>
            <w:vAlign w:val="center"/>
          </w:tcPr>
          <w:p w14:paraId="1239DBAD">
            <w:pPr>
              <w:spacing w:line="240" w:lineRule="auto"/>
              <w:ind w:firstLine="0" w:firstLineChars="0"/>
              <w:jc w:val="center"/>
              <w:rPr>
                <w:rFonts w:ascii="宋体" w:hAnsi="宋体" w:eastAsia="宋体" w:cs="仿宋_GB2312"/>
                <w:color w:val="auto"/>
                <w:sz w:val="21"/>
                <w:szCs w:val="21"/>
              </w:rPr>
            </w:pPr>
            <w:r>
              <w:rPr>
                <w:rFonts w:hint="eastAsia" w:ascii="宋体" w:hAnsi="宋体" w:eastAsia="宋体" w:cs="仿宋_GB2312"/>
                <w:color w:val="auto"/>
                <w:sz w:val="21"/>
                <w:szCs w:val="21"/>
                <w:lang w:val="en-US" w:eastAsia="zh-CN"/>
              </w:rPr>
              <w:t>5000</w:t>
            </w:r>
            <w:r>
              <w:rPr>
                <w:rFonts w:hint="eastAsia" w:ascii="宋体" w:hAnsi="宋体" w:eastAsia="宋体" w:cs="仿宋_GB2312"/>
                <w:color w:val="auto"/>
                <w:sz w:val="21"/>
                <w:szCs w:val="21"/>
              </w:rPr>
              <w:t>元</w:t>
            </w:r>
            <w:r>
              <w:rPr>
                <w:rFonts w:hint="default" w:ascii="宋体" w:hAnsi="宋体" w:eastAsia="宋体" w:cs="仿宋_GB2312"/>
                <w:color w:val="auto"/>
                <w:sz w:val="21"/>
                <w:szCs w:val="21"/>
              </w:rPr>
              <w:t>/个</w:t>
            </w:r>
          </w:p>
        </w:tc>
        <w:tc>
          <w:tcPr>
            <w:tcW w:w="1286" w:type="dxa"/>
            <w:tcBorders>
              <w:top w:val="single" w:color="000000" w:sz="4" w:space="0"/>
              <w:left w:val="single" w:color="000000" w:sz="4" w:space="0"/>
              <w:bottom w:val="single" w:color="000000" w:sz="4" w:space="0"/>
              <w:right w:val="single" w:color="000000" w:sz="4" w:space="0"/>
            </w:tcBorders>
            <w:vAlign w:val="center"/>
          </w:tcPr>
          <w:p w14:paraId="732D9C1E">
            <w:pPr>
              <w:spacing w:line="240" w:lineRule="auto"/>
              <w:ind w:firstLine="0" w:firstLineChars="0"/>
              <w:jc w:val="center"/>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lang w:val="en-US" w:eastAsia="zh-CN"/>
              </w:rPr>
              <w:t>3个</w:t>
            </w:r>
          </w:p>
        </w:tc>
      </w:tr>
      <w:tr w14:paraId="562E0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vAlign w:val="center"/>
          </w:tcPr>
          <w:p w14:paraId="719D04AC">
            <w:pPr>
              <w:spacing w:line="240" w:lineRule="auto"/>
              <w:ind w:firstLine="0" w:firstLineChars="0"/>
              <w:jc w:val="center"/>
              <w:rPr>
                <w:rFonts w:ascii="宋体" w:hAnsi="宋体" w:eastAsia="宋体" w:cs="仿宋_GB2312"/>
                <w:color w:val="auto"/>
                <w:sz w:val="21"/>
                <w:szCs w:val="21"/>
              </w:rPr>
            </w:pPr>
            <w:r>
              <w:rPr>
                <w:rFonts w:hint="eastAsia" w:ascii="宋体" w:hAnsi="宋体" w:eastAsia="宋体" w:cs="仿宋_GB2312"/>
                <w:color w:val="auto"/>
                <w:sz w:val="21"/>
                <w:szCs w:val="21"/>
              </w:rPr>
              <w:t>4</w:t>
            </w:r>
          </w:p>
        </w:tc>
        <w:tc>
          <w:tcPr>
            <w:tcW w:w="3714" w:type="dxa"/>
            <w:tcBorders>
              <w:top w:val="single" w:color="000000" w:sz="4" w:space="0"/>
              <w:left w:val="single" w:color="000000" w:sz="4" w:space="0"/>
              <w:bottom w:val="single" w:color="000000" w:sz="4" w:space="0"/>
              <w:right w:val="single" w:color="000000" w:sz="4" w:space="0"/>
            </w:tcBorders>
          </w:tcPr>
          <w:p w14:paraId="50ED6FBE">
            <w:pPr>
              <w:spacing w:line="240" w:lineRule="auto"/>
              <w:ind w:firstLine="0" w:firstLineChars="0"/>
              <w:jc w:val="left"/>
              <w:rPr>
                <w:rFonts w:hint="default" w:ascii="宋体" w:hAnsi="宋体" w:eastAsia="宋体" w:cs="仿宋_GB2312"/>
                <w:color w:val="auto"/>
                <w:sz w:val="21"/>
                <w:szCs w:val="21"/>
                <w:lang w:val="en-US" w:eastAsia="zh-CN"/>
              </w:rPr>
            </w:pPr>
            <w:r>
              <w:rPr>
                <w:rFonts w:hint="eastAsia" w:eastAsia="宋体"/>
                <w:color w:val="auto"/>
                <w:sz w:val="21"/>
                <w:szCs w:val="21"/>
                <w:shd w:val="clear" w:color="FFFFFF" w:fill="FFFFFF"/>
                <w:lang w:eastAsia="zh-CN"/>
              </w:rPr>
              <w:t>已批项目</w:t>
            </w:r>
            <w:r>
              <w:rPr>
                <w:rFonts w:hint="eastAsia" w:ascii="宋体" w:hAnsi="宋体" w:eastAsia="宋体" w:cs="仿宋_GB2312"/>
                <w:color w:val="auto"/>
                <w:sz w:val="21"/>
                <w:szCs w:val="21"/>
                <w:lang w:eastAsia="zh-CN"/>
              </w:rPr>
              <w:t>环评报告质量复核</w:t>
            </w:r>
            <w:r>
              <w:rPr>
                <w:rFonts w:hint="eastAsia" w:ascii="宋体" w:hAnsi="宋体" w:eastAsia="宋体" w:cs="仿宋_GB2312"/>
                <w:color w:val="auto"/>
                <w:sz w:val="21"/>
                <w:szCs w:val="21"/>
                <w:lang w:val="en-US" w:eastAsia="zh-CN"/>
              </w:rPr>
              <w:t>抽查</w:t>
            </w:r>
          </w:p>
        </w:tc>
        <w:tc>
          <w:tcPr>
            <w:tcW w:w="1279" w:type="dxa"/>
            <w:tcBorders>
              <w:top w:val="single" w:color="000000" w:sz="4" w:space="0"/>
              <w:left w:val="single" w:color="000000" w:sz="4" w:space="0"/>
              <w:bottom w:val="single" w:color="000000" w:sz="4" w:space="0"/>
              <w:right w:val="single" w:color="000000" w:sz="4" w:space="0"/>
            </w:tcBorders>
            <w:vAlign w:val="center"/>
          </w:tcPr>
          <w:p w14:paraId="629C872C">
            <w:pPr>
              <w:spacing w:line="240" w:lineRule="auto"/>
              <w:ind w:firstLine="0" w:firstLineChars="0"/>
              <w:jc w:val="center"/>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lang w:eastAsia="zh-CN"/>
              </w:rPr>
              <w:t>质量复核</w:t>
            </w:r>
          </w:p>
        </w:tc>
        <w:tc>
          <w:tcPr>
            <w:tcW w:w="1857" w:type="dxa"/>
            <w:tcBorders>
              <w:top w:val="single" w:color="000000" w:sz="4" w:space="0"/>
              <w:left w:val="single" w:color="000000" w:sz="4" w:space="0"/>
              <w:bottom w:val="single" w:color="000000" w:sz="4" w:space="0"/>
              <w:right w:val="single" w:color="000000" w:sz="4" w:space="0"/>
            </w:tcBorders>
            <w:vAlign w:val="center"/>
          </w:tcPr>
          <w:p w14:paraId="135C534D">
            <w:pPr>
              <w:spacing w:line="240" w:lineRule="auto"/>
              <w:ind w:firstLine="0" w:firstLineChars="0"/>
              <w:jc w:val="center"/>
              <w:rPr>
                <w:rFonts w:hint="default" w:ascii="宋体" w:hAnsi="宋体" w:eastAsia="宋体" w:cs="仿宋_GB2312"/>
                <w:color w:val="auto"/>
                <w:sz w:val="21"/>
                <w:szCs w:val="21"/>
              </w:rPr>
            </w:pPr>
            <w:r>
              <w:rPr>
                <w:rFonts w:ascii="宋体" w:hAnsi="宋体" w:eastAsia="宋体" w:cs="仿宋_GB2312"/>
                <w:color w:val="auto"/>
                <w:sz w:val="21"/>
                <w:szCs w:val="21"/>
              </w:rPr>
              <w:t>22500元/季度</w:t>
            </w:r>
          </w:p>
        </w:tc>
        <w:tc>
          <w:tcPr>
            <w:tcW w:w="1286" w:type="dxa"/>
            <w:tcBorders>
              <w:top w:val="single" w:color="000000" w:sz="4" w:space="0"/>
              <w:left w:val="single" w:color="000000" w:sz="4" w:space="0"/>
              <w:bottom w:val="single" w:color="000000" w:sz="4" w:space="0"/>
              <w:right w:val="single" w:color="000000" w:sz="4" w:space="0"/>
            </w:tcBorders>
            <w:vAlign w:val="center"/>
          </w:tcPr>
          <w:p w14:paraId="60E76077">
            <w:pPr>
              <w:spacing w:line="240" w:lineRule="auto"/>
              <w:ind w:firstLine="0" w:firstLineChars="0"/>
              <w:jc w:val="center"/>
              <w:rPr>
                <w:rFonts w:hint="default" w:ascii="宋体" w:hAnsi="宋体" w:eastAsia="宋体" w:cs="仿宋_GB2312"/>
                <w:color w:val="auto"/>
                <w:sz w:val="21"/>
                <w:szCs w:val="21"/>
                <w:lang w:eastAsia="zh-CN"/>
              </w:rPr>
            </w:pPr>
            <w:r>
              <w:rPr>
                <w:rFonts w:hint="default" w:ascii="宋体" w:hAnsi="宋体" w:eastAsia="宋体" w:cs="仿宋_GB2312"/>
                <w:color w:val="auto"/>
                <w:sz w:val="21"/>
                <w:szCs w:val="21"/>
                <w:lang w:eastAsia="zh-CN"/>
              </w:rPr>
              <w:t>4个季度</w:t>
            </w:r>
          </w:p>
        </w:tc>
      </w:tr>
    </w:tbl>
    <w:p w14:paraId="3593B509">
      <w:pPr>
        <w:spacing w:line="360" w:lineRule="auto"/>
        <w:outlineLvl w:val="0"/>
        <w:rPr>
          <w:rFonts w:hint="eastAsia" w:eastAsia="宋体"/>
          <w:b/>
          <w:color w:val="auto"/>
          <w:sz w:val="21"/>
          <w:szCs w:val="21"/>
          <w:lang w:val="en-US" w:eastAsia="zh-CN"/>
        </w:rPr>
      </w:pPr>
      <w:r>
        <w:rPr>
          <w:rFonts w:hint="eastAsia" w:eastAsia="宋体"/>
          <w:b/>
          <w:color w:val="auto"/>
          <w:sz w:val="24"/>
          <w:lang w:val="en-US" w:eastAsia="zh-CN"/>
        </w:rPr>
        <w:t xml:space="preserve">  </w:t>
      </w:r>
      <w:r>
        <w:rPr>
          <w:rFonts w:hint="eastAsia" w:eastAsia="宋体"/>
          <w:b/>
          <w:color w:val="auto"/>
          <w:sz w:val="21"/>
          <w:szCs w:val="21"/>
          <w:lang w:val="en-US" w:eastAsia="zh-CN"/>
        </w:rPr>
        <w:t xml:space="preserve"> </w:t>
      </w:r>
    </w:p>
    <w:p w14:paraId="2E0E82D0">
      <w:pPr>
        <w:spacing w:line="360" w:lineRule="auto"/>
        <w:ind w:firstLine="422" w:firstLineChars="200"/>
        <w:outlineLvl w:val="0"/>
        <w:rPr>
          <w:rFonts w:hint="default"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注：因合同到期，为了项目延续性，技术评估项目已由前中标人进行实施，技术评估项目约为5个（以实际产生为准），中标后，由中标人按中标单价以实际评估数量结算支付给实施单位。</w:t>
      </w:r>
    </w:p>
    <w:p w14:paraId="314DC30A">
      <w:pPr>
        <w:pStyle w:val="2"/>
        <w:rPr>
          <w:color w:val="auto"/>
        </w:rPr>
      </w:pPr>
    </w:p>
    <w:p w14:paraId="38EBA1E6">
      <w:pPr>
        <w:spacing w:line="360" w:lineRule="auto"/>
        <w:outlineLvl w:val="0"/>
        <w:rPr>
          <w:rFonts w:eastAsia="宋体"/>
          <w:b/>
          <w:color w:val="auto"/>
          <w:sz w:val="24"/>
        </w:rPr>
      </w:pPr>
      <w:r>
        <w:rPr>
          <w:rFonts w:hint="eastAsia" w:eastAsia="宋体"/>
          <w:b/>
          <w:color w:val="auto"/>
          <w:sz w:val="24"/>
        </w:rPr>
        <w:t>四、付款方式</w:t>
      </w:r>
    </w:p>
    <w:p w14:paraId="564FBB08">
      <w:pPr>
        <w:spacing w:line="312" w:lineRule="auto"/>
        <w:ind w:firstLine="420" w:firstLineChars="200"/>
        <w:outlineLvl w:val="0"/>
        <w:rPr>
          <w:rFonts w:ascii="Times New Roman" w:hAnsi="Times New Roman" w:eastAsia="宋体" w:cs="Times New Roman"/>
          <w:b/>
          <w:color w:val="auto"/>
          <w:sz w:val="24"/>
        </w:rPr>
      </w:pPr>
      <w:r>
        <w:rPr>
          <w:rFonts w:hint="eastAsia" w:ascii="宋体" w:hAnsi="宋体" w:eastAsia="宋体" w:cs="宋体"/>
          <w:color w:val="auto"/>
          <w:sz w:val="21"/>
          <w:szCs w:val="21"/>
          <w:lang w:eastAsia="zh-CN"/>
        </w:rPr>
        <w:t>分3期支付，本合同正式签订生效且财政资金到位后收到发票后7个工作日内，支付总额的50%做为预付款；后续费用支付，根据实际技术服务所产生费用扣除已支付金额后，每季度未向</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lang w:eastAsia="zh-CN"/>
        </w:rPr>
        <w:t>结算支付（第四季度于财政关账前支付）。资金结算前</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lang w:eastAsia="zh-CN"/>
        </w:rPr>
        <w:t>须分别提供正式水务发票及成果支撑材料。若费用支付完成则合同终止。（具体以合同为准）</w:t>
      </w:r>
    </w:p>
    <w:p w14:paraId="74134DEB">
      <w:pPr>
        <w:spacing w:line="360" w:lineRule="auto"/>
        <w:outlineLvl w:val="0"/>
        <w:rPr>
          <w:rFonts w:hint="eastAsia" w:eastAsia="宋体"/>
          <w:b/>
          <w:sz w:val="24"/>
        </w:rPr>
      </w:pPr>
    </w:p>
    <w:p w14:paraId="7738B101">
      <w:pPr>
        <w:spacing w:line="360" w:lineRule="auto"/>
        <w:outlineLvl w:val="0"/>
        <w:rPr>
          <w:rFonts w:eastAsia="宋体"/>
          <w:b/>
          <w:sz w:val="24"/>
        </w:rPr>
      </w:pPr>
      <w:r>
        <w:rPr>
          <w:rFonts w:hint="eastAsia" w:eastAsia="宋体"/>
          <w:b/>
          <w:sz w:val="24"/>
        </w:rPr>
        <w:t>五、报价要求</w:t>
      </w:r>
    </w:p>
    <w:p w14:paraId="61A407DC">
      <w:pPr>
        <w:spacing w:line="312" w:lineRule="auto"/>
        <w:ind w:firstLine="420" w:firstLineChars="200"/>
        <w:rPr>
          <w:rFonts w:ascii="宋体" w:hAnsi="宋体" w:eastAsia="宋体" w:cs="Times New Roman"/>
        </w:rPr>
      </w:pPr>
      <w:r>
        <w:rPr>
          <w:rFonts w:hint="eastAsia" w:ascii="宋体" w:hAnsi="宋体" w:eastAsia="宋体" w:cs="Times New Roman"/>
        </w:rPr>
        <w:t>1.投标人应根据招标文件报出合同总价。合同总价一旦核实确认，不得再做更改。对投标人漏报致使项目未能达到需求的功能和效果，其费用和后果由投标人自行负责。</w:t>
      </w:r>
    </w:p>
    <w:p w14:paraId="6DCF18FF">
      <w:pPr>
        <w:spacing w:line="312" w:lineRule="auto"/>
        <w:ind w:firstLine="420" w:firstLineChars="200"/>
        <w:rPr>
          <w:rFonts w:ascii="宋体" w:hAnsi="宋体" w:eastAsia="宋体" w:cs="Times New Roman"/>
        </w:rPr>
      </w:pPr>
      <w:r>
        <w:rPr>
          <w:rFonts w:hint="eastAsia" w:ascii="宋体" w:hAnsi="宋体" w:eastAsia="宋体" w:cs="Times New Roman"/>
        </w:rPr>
        <w:t>2.所有报价均应已包含国家规定的所有税费。</w:t>
      </w:r>
    </w:p>
    <w:p w14:paraId="665D5AA8">
      <w:pPr>
        <w:spacing w:line="312" w:lineRule="auto"/>
        <w:ind w:firstLine="420" w:firstLineChars="200"/>
        <w:rPr>
          <w:rFonts w:hint="default" w:ascii="宋体" w:hAnsi="宋体" w:eastAsia="宋体" w:cs="Times New Roman"/>
          <w:lang w:val="en-US" w:eastAsia="zh-CN"/>
        </w:rPr>
      </w:pPr>
      <w:r>
        <w:rPr>
          <w:rFonts w:hint="eastAsia" w:ascii="宋体" w:hAnsi="宋体" w:eastAsia="宋体" w:cs="Times New Roman"/>
        </w:rPr>
        <w:t>3.投标人报价应包含项目过程中发生的所有费用。</w:t>
      </w:r>
      <w:r>
        <w:rPr>
          <w:rFonts w:hint="eastAsia" w:ascii="宋体" w:hAnsi="宋体" w:eastAsia="宋体" w:cs="Times New Roman"/>
          <w:lang w:val="en-US" w:eastAsia="zh-CN"/>
        </w:rPr>
        <w:t>按采购清单进行报价，数量增加或减少时，按单价进行调整。</w:t>
      </w:r>
    </w:p>
    <w:p w14:paraId="0BFB0FA4">
      <w:pPr>
        <w:tabs>
          <w:tab w:val="left" w:pos="0"/>
        </w:tabs>
        <w:adjustRightInd w:val="0"/>
        <w:snapToGrid w:val="0"/>
        <w:spacing w:line="312" w:lineRule="auto"/>
        <w:ind w:firstLine="420" w:firstLineChars="200"/>
        <w:jc w:val="left"/>
        <w:rPr>
          <w:rFonts w:ascii="宋体" w:hAnsi="宋体" w:eastAsia="宋体" w:cs="Times New Roman"/>
          <w:bCs/>
          <w:szCs w:val="21"/>
        </w:rPr>
      </w:pPr>
      <w:r>
        <w:rPr>
          <w:rFonts w:hint="eastAsia" w:ascii="宋体" w:hAnsi="宋体" w:eastAsia="宋体" w:cs="Times New Roman"/>
        </w:rPr>
        <w:t>4.</w:t>
      </w:r>
      <w:r>
        <w:rPr>
          <w:rFonts w:hint="eastAsia" w:ascii="宋体" w:hAnsi="宋体" w:eastAsia="宋体" w:cs="Times New Roman"/>
          <w:bCs/>
          <w:szCs w:val="21"/>
        </w:rPr>
        <w:t>扶持政策说明：</w:t>
      </w:r>
    </w:p>
    <w:p w14:paraId="5C28F6F9">
      <w:pPr>
        <w:spacing w:line="312" w:lineRule="auto"/>
        <w:ind w:firstLine="420" w:firstLineChars="200"/>
        <w:rPr>
          <w:rFonts w:ascii="宋体" w:hAnsi="宋体" w:eastAsia="宋体" w:cs="Times New Roman"/>
        </w:rPr>
      </w:pPr>
      <w:r>
        <w:rPr>
          <w:rFonts w:hint="eastAsia" w:ascii="宋体" w:hAnsi="宋体" w:eastAsia="宋体" w:cs="Times New Roman"/>
        </w:rPr>
        <w:t>（1）中小企业预留份额情况：根据《政府采购促进中小企业发展管理办法》（财库〔2020〕46号），本项目专门面向中小企业。</w:t>
      </w:r>
      <w:r>
        <w:rPr>
          <w:rFonts w:hint="eastAsia" w:ascii="宋体" w:hAnsi="宋体" w:eastAsia="宋体" w:cs="Times New Roman"/>
          <w:b/>
          <w:bCs/>
        </w:rPr>
        <w:t>本项目对应的中小企业划分标准所属行业：其他未列明行业。</w:t>
      </w:r>
    </w:p>
    <w:p w14:paraId="73818015">
      <w:pPr>
        <w:spacing w:line="312" w:lineRule="auto"/>
        <w:ind w:firstLine="420" w:firstLineChars="200"/>
        <w:rPr>
          <w:rFonts w:ascii="宋体" w:hAnsi="宋体" w:eastAsia="宋体" w:cs="Times New Roman"/>
        </w:rPr>
      </w:pPr>
      <w:r>
        <w:rPr>
          <w:rFonts w:hint="eastAsia" w:ascii="宋体" w:hAnsi="宋体" w:eastAsia="宋体" w:cs="Times New Roman"/>
        </w:rPr>
        <w:t>（2）在政府采购活动中，供应商提供的货物、工程或者服务符合下列情形的，享受本办法规定的中小企业扶持政策：</w:t>
      </w:r>
    </w:p>
    <w:p w14:paraId="17FF8AC0">
      <w:pPr>
        <w:spacing w:line="312" w:lineRule="auto"/>
        <w:ind w:firstLine="420" w:firstLineChars="200"/>
        <w:rPr>
          <w:rFonts w:ascii="宋体" w:hAnsi="宋体" w:eastAsia="宋体" w:cs="Times New Roman"/>
        </w:rPr>
      </w:pPr>
      <w:r>
        <w:rPr>
          <w:rFonts w:hint="eastAsia" w:ascii="宋体" w:hAnsi="宋体" w:eastAsia="宋体" w:cs="Times New Roman"/>
        </w:rPr>
        <w:t>①在货物采购项目中，货物由中小企业制造，即货物由中小企业生产且使用该中小企业商号或者注册商标；</w:t>
      </w:r>
    </w:p>
    <w:p w14:paraId="0013267E">
      <w:pPr>
        <w:spacing w:line="312" w:lineRule="auto"/>
        <w:ind w:firstLine="420" w:firstLineChars="200"/>
        <w:rPr>
          <w:rFonts w:ascii="宋体" w:hAnsi="宋体" w:eastAsia="宋体" w:cs="Times New Roman"/>
        </w:rPr>
      </w:pPr>
      <w:r>
        <w:rPr>
          <w:rFonts w:hint="eastAsia" w:ascii="宋体" w:hAnsi="宋体" w:eastAsia="宋体" w:cs="Times New Roman"/>
        </w:rPr>
        <w:t>②在工程采购项目中，工程由中小企业承建，即工程施工单位为中小企业；</w:t>
      </w:r>
    </w:p>
    <w:p w14:paraId="207230B0">
      <w:pPr>
        <w:spacing w:line="312" w:lineRule="auto"/>
        <w:ind w:firstLine="420" w:firstLineChars="200"/>
        <w:rPr>
          <w:rFonts w:ascii="宋体" w:hAnsi="宋体" w:eastAsia="宋体" w:cs="Times New Roman"/>
        </w:rPr>
      </w:pPr>
      <w:r>
        <w:rPr>
          <w:rFonts w:hint="eastAsia" w:ascii="宋体" w:hAnsi="宋体" w:eastAsia="宋体" w:cs="Times New Roman"/>
        </w:rPr>
        <w:t>③在服务采购项目中，服务由中小企业承接，即提供服务的人员为中小企业依照《中华人民共和国劳动合同法》订立劳动合同的从业人员。</w:t>
      </w:r>
    </w:p>
    <w:p w14:paraId="033860E0">
      <w:pPr>
        <w:spacing w:line="312" w:lineRule="auto"/>
        <w:ind w:firstLine="420" w:firstLineChars="200"/>
        <w:rPr>
          <w:rFonts w:ascii="宋体" w:hAnsi="宋体" w:eastAsia="宋体" w:cs="Times New Roman"/>
        </w:rPr>
      </w:pPr>
      <w:r>
        <w:rPr>
          <w:rFonts w:hint="eastAsia" w:ascii="宋体" w:hAnsi="宋体" w:eastAsia="宋体" w:cs="Times New Roman"/>
        </w:rPr>
        <w:t>在货物采购项目中，供应商提供的货物既有中小企业制造货物，也有大型企业制造货物的，不享受本办法规定的中小企业扶持政策。</w:t>
      </w:r>
    </w:p>
    <w:p w14:paraId="24DF9A4E">
      <w:pPr>
        <w:spacing w:line="312" w:lineRule="auto"/>
        <w:ind w:firstLine="420" w:firstLineChars="200"/>
        <w:rPr>
          <w:rFonts w:ascii="宋体" w:hAnsi="宋体" w:eastAsia="宋体" w:cs="Times New Roman"/>
        </w:rPr>
      </w:pPr>
      <w:r>
        <w:rPr>
          <w:rFonts w:hint="eastAsia" w:ascii="宋体" w:hAnsi="宋体" w:eastAsia="宋体" w:cs="Times New Roman"/>
        </w:rPr>
        <w:t>以联合体形式参加政府采购活动，联合体各方均为中小企业的，联合体视同中小企业。其中，联合体各方均为小微企业的，联合体视同小微企业。</w:t>
      </w:r>
    </w:p>
    <w:p w14:paraId="6BF3BBEA">
      <w:pPr>
        <w:spacing w:line="312" w:lineRule="auto"/>
        <w:ind w:firstLine="420" w:firstLineChars="200"/>
        <w:rPr>
          <w:rFonts w:ascii="宋体" w:hAnsi="宋体" w:eastAsia="宋体" w:cs="Times New Roman"/>
        </w:rPr>
      </w:pPr>
      <w:r>
        <w:rPr>
          <w:rFonts w:hint="eastAsia" w:ascii="宋体" w:hAnsi="宋体" w:eastAsia="宋体" w:cs="Times New Roman"/>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3375CC74">
      <w:pPr>
        <w:spacing w:line="312" w:lineRule="auto"/>
        <w:ind w:firstLine="420" w:firstLineChars="200"/>
        <w:rPr>
          <w:rFonts w:ascii="宋体" w:hAnsi="宋体" w:eastAsia="宋体" w:cs="Times New Roman"/>
        </w:rPr>
      </w:pPr>
      <w:r>
        <w:rPr>
          <w:rFonts w:hint="eastAsia" w:ascii="宋体" w:hAnsi="宋体" w:eastAsia="宋体" w:cs="Times New Roman"/>
        </w:rPr>
        <w:t>（4）投标人符合《三部门联合发布关于促进残疾人就业政府采购政策的通知》（财库〔2017〕141号）文件要求，并提供《残疾人福利性单位声明函》的，则视同小型、微型企业。</w:t>
      </w:r>
    </w:p>
    <w:p w14:paraId="35AD870A">
      <w:pPr>
        <w:spacing w:line="312" w:lineRule="auto"/>
        <w:ind w:firstLine="420" w:firstLineChars="200"/>
        <w:rPr>
          <w:rFonts w:ascii="宋体" w:hAnsi="宋体" w:eastAsia="宋体" w:cs="Times New Roman"/>
        </w:rPr>
      </w:pPr>
      <w:r>
        <w:rPr>
          <w:rFonts w:hint="eastAsia" w:ascii="宋体" w:hAnsi="宋体" w:eastAsia="宋体" w:cs="Times New Roman"/>
        </w:rPr>
        <w:t>本项目专门面向中小企业采购（参加投标供应商须出具《中小企业声明函》，未提供不认定为中小企业，此次投标无效）。</w:t>
      </w:r>
    </w:p>
    <w:p w14:paraId="06646CB4">
      <w:pPr>
        <w:adjustRightInd w:val="0"/>
        <w:spacing w:line="360" w:lineRule="auto"/>
        <w:ind w:firstLine="422" w:firstLineChars="200"/>
        <w:rPr>
          <w:rFonts w:ascii="宋体" w:hAnsi="宋体" w:eastAsia="宋体" w:cs="Times New Roman"/>
          <w:b/>
          <w:bCs/>
        </w:rPr>
      </w:pPr>
      <w:r>
        <w:rPr>
          <w:rFonts w:hint="eastAsia" w:ascii="宋体" w:hAnsi="宋体" w:eastAsia="宋体" w:cs="Times New Roman"/>
          <w:b/>
          <w:bCs/>
          <w:szCs w:val="21"/>
        </w:rPr>
        <w:t>5.本次项</w:t>
      </w:r>
      <w:r>
        <w:rPr>
          <w:rFonts w:hint="eastAsia" w:ascii="宋体" w:hAnsi="宋体" w:eastAsia="宋体" w:cs="Times New Roman"/>
          <w:b/>
          <w:szCs w:val="21"/>
        </w:rPr>
        <w:t>目的预算金额为</w:t>
      </w:r>
      <w:r>
        <w:rPr>
          <w:rFonts w:hint="eastAsia" w:ascii="宋体" w:hAnsi="宋体" w:eastAsia="宋体" w:cs="Times New Roman"/>
          <w:b/>
          <w:bCs/>
        </w:rPr>
        <w:t>：人民币柒拾陆万伍仟元整（765,000.00元）。</w:t>
      </w:r>
    </w:p>
    <w:p w14:paraId="44893935">
      <w:pPr>
        <w:spacing w:line="312" w:lineRule="auto"/>
        <w:outlineLvl w:val="0"/>
        <w:rPr>
          <w:rFonts w:ascii="Times New Roman" w:hAnsi="Times New Roman" w:eastAsia="宋体" w:cs="Times New Roman"/>
          <w:b/>
          <w:sz w:val="24"/>
        </w:rPr>
      </w:pPr>
    </w:p>
    <w:p w14:paraId="5D46FD91">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第三章投标人须知</w:t>
      </w:r>
    </w:p>
    <w:p w14:paraId="6DCE2E95">
      <w:pPr>
        <w:snapToGrid w:val="0"/>
        <w:ind w:firstLine="4340" w:firstLineChars="155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9"/>
        <w:tblW w:w="10807"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349"/>
        <w:gridCol w:w="5034"/>
        <w:gridCol w:w="1098"/>
        <w:gridCol w:w="2817"/>
      </w:tblGrid>
      <w:tr w14:paraId="7FB4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E80FDC">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10277"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F536BE">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14:paraId="7D8D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4BAE07">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3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7A89F2">
            <w:pPr>
              <w:spacing w:line="240" w:lineRule="exact"/>
              <w:jc w:val="center"/>
              <w:rPr>
                <w:rFonts w:ascii="Times New Roman" w:hAnsi="Times New Roman" w:eastAsia="宋体" w:cs="Times New Roman"/>
                <w:b/>
              </w:rPr>
            </w:pPr>
            <w:r>
              <w:rPr>
                <w:rFonts w:hint="eastAsia" w:ascii="Times New Roman" w:hAnsi="Times New Roman" w:eastAsia="宋体" w:cs="Times New Roman"/>
                <w:b/>
              </w:rPr>
              <w:t>项目名称</w:t>
            </w:r>
          </w:p>
        </w:tc>
        <w:tc>
          <w:tcPr>
            <w:tcW w:w="50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9D1D25">
            <w:pPr>
              <w:spacing w:line="240" w:lineRule="exact"/>
              <w:rPr>
                <w:rFonts w:ascii="Times New Roman" w:hAnsi="Times New Roman" w:eastAsia="宋体" w:cs="Times New Roman"/>
                <w:bCs/>
                <w:lang w:val="zh-CN"/>
              </w:rPr>
            </w:pPr>
            <w:r>
              <w:rPr>
                <w:rFonts w:hint="eastAsia" w:ascii="Times New Roman" w:hAnsi="Times New Roman" w:eastAsia="宋体" w:cs="Times New Roman"/>
              </w:rPr>
              <w:t xml:space="preserve">环境影响评价文件技术评估及质量复核（2025年）项目 </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0BC409">
            <w:pPr>
              <w:spacing w:line="240" w:lineRule="exact"/>
              <w:jc w:val="center"/>
              <w:rPr>
                <w:rFonts w:ascii="Times New Roman" w:hAnsi="Times New Roman" w:eastAsia="宋体" w:cs="Times New Roman"/>
                <w:bCs/>
              </w:rPr>
            </w:pPr>
            <w:r>
              <w:rPr>
                <w:rFonts w:hint="eastAsia" w:ascii="Times New Roman" w:hAnsi="Times New Roman" w:eastAsia="宋体" w:cs="Times New Roman"/>
                <w:b/>
              </w:rPr>
              <w:t>项目编号</w:t>
            </w:r>
          </w:p>
        </w:tc>
        <w:tc>
          <w:tcPr>
            <w:tcW w:w="279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03142C">
            <w:pPr>
              <w:spacing w:line="240" w:lineRule="exact"/>
              <w:rPr>
                <w:rFonts w:ascii="Times New Roman" w:hAnsi="Times New Roman" w:eastAsia="宋体" w:cs="Times New Roman"/>
                <w:bCs/>
              </w:rPr>
            </w:pPr>
            <w:r>
              <w:rPr>
                <w:rFonts w:hint="eastAsia" w:ascii="Times New Roman" w:hAnsi="Times New Roman" w:eastAsia="宋体" w:cs="Times New Roman"/>
              </w:rPr>
              <w:t>SZGXZS2025120</w:t>
            </w:r>
          </w:p>
        </w:tc>
      </w:tr>
      <w:tr w14:paraId="0E96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D6AC54">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3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A3F50F">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采购单位名称</w:t>
            </w:r>
          </w:p>
        </w:tc>
        <w:tc>
          <w:tcPr>
            <w:tcW w:w="892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2F7D07">
            <w:pPr>
              <w:spacing w:line="240" w:lineRule="exact"/>
              <w:rPr>
                <w:rFonts w:ascii="Times New Roman" w:hAnsi="Times New Roman" w:eastAsia="宋体" w:cs="Times New Roman"/>
                <w:bCs/>
              </w:rPr>
            </w:pPr>
            <w:r>
              <w:rPr>
                <w:rFonts w:hint="eastAsia" w:ascii="Times New Roman" w:hAnsi="Times New Roman" w:eastAsia="宋体" w:cs="Times New Roman"/>
              </w:rPr>
              <w:t>舟山市生态环境局</w:t>
            </w:r>
          </w:p>
        </w:tc>
      </w:tr>
      <w:tr w14:paraId="1F41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AF2475">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3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936431">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采购内容</w:t>
            </w:r>
          </w:p>
        </w:tc>
        <w:tc>
          <w:tcPr>
            <w:tcW w:w="892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10"/>
              <w:tblpPr w:leftFromText="180" w:rightFromText="180" w:vertAnchor="text" w:horzAnchor="page" w:tblpX="27" w:tblpY="125"/>
              <w:tblOverlap w:val="never"/>
              <w:tblW w:w="86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268"/>
              <w:gridCol w:w="1174"/>
              <w:gridCol w:w="1522"/>
            </w:tblGrid>
            <w:tr w14:paraId="0F3E3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14:paraId="3D4CE147">
                  <w:pPr>
                    <w:widowControl/>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bCs/>
                      <w:szCs w:val="21"/>
                    </w:rPr>
                    <w:t>序号</w:t>
                  </w:r>
                </w:p>
              </w:tc>
              <w:tc>
                <w:tcPr>
                  <w:tcW w:w="5268" w:type="dxa"/>
                  <w:tcBorders>
                    <w:top w:val="single" w:color="000000" w:sz="4" w:space="0"/>
                    <w:left w:val="single" w:color="000000" w:sz="4" w:space="0"/>
                    <w:bottom w:val="single" w:color="000000" w:sz="4" w:space="0"/>
                    <w:right w:val="single" w:color="auto" w:sz="4" w:space="0"/>
                  </w:tcBorders>
                  <w:vAlign w:val="center"/>
                </w:tcPr>
                <w:p w14:paraId="05AB1B16">
                  <w:pPr>
                    <w:spacing w:line="2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项目名称及内容</w:t>
                  </w:r>
                </w:p>
              </w:tc>
              <w:tc>
                <w:tcPr>
                  <w:tcW w:w="1174" w:type="dxa"/>
                  <w:tcBorders>
                    <w:top w:val="single" w:color="000000" w:sz="4" w:space="0"/>
                    <w:left w:val="single" w:color="000000" w:sz="4" w:space="0"/>
                    <w:bottom w:val="single" w:color="000000" w:sz="4" w:space="0"/>
                    <w:right w:val="single" w:color="auto" w:sz="4" w:space="0"/>
                  </w:tcBorders>
                  <w:vAlign w:val="center"/>
                </w:tcPr>
                <w:p w14:paraId="6C30437E">
                  <w:pPr>
                    <w:spacing w:line="2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预算金额</w:t>
                  </w:r>
                </w:p>
              </w:tc>
              <w:tc>
                <w:tcPr>
                  <w:tcW w:w="1522" w:type="dxa"/>
                  <w:tcBorders>
                    <w:top w:val="single" w:color="000000" w:sz="4" w:space="0"/>
                    <w:left w:val="single" w:color="000000" w:sz="4" w:space="0"/>
                    <w:bottom w:val="single" w:color="000000" w:sz="4" w:space="0"/>
                    <w:right w:val="single" w:color="000000" w:sz="4" w:space="0"/>
                  </w:tcBorders>
                  <w:vAlign w:val="center"/>
                </w:tcPr>
                <w:p w14:paraId="605006AB">
                  <w:pPr>
                    <w:widowControl/>
                    <w:spacing w:line="360" w:lineRule="auto"/>
                    <w:jc w:val="center"/>
                    <w:rPr>
                      <w:rFonts w:ascii="Times New Roman" w:hAnsi="Times New Roman" w:eastAsia="宋体" w:cs="Times New Roman"/>
                      <w:b/>
                      <w:bCs/>
                      <w:kern w:val="0"/>
                      <w:sz w:val="20"/>
                      <w:szCs w:val="21"/>
                    </w:rPr>
                  </w:pPr>
                  <w:r>
                    <w:rPr>
                      <w:rFonts w:hint="eastAsia" w:ascii="Times New Roman" w:hAnsi="Times New Roman" w:eastAsia="宋体" w:cs="Times New Roman"/>
                      <w:b/>
                      <w:szCs w:val="21"/>
                    </w:rPr>
                    <w:t>备注</w:t>
                  </w:r>
                </w:p>
              </w:tc>
            </w:tr>
            <w:tr w14:paraId="01637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14:paraId="300F7056">
                  <w:pPr>
                    <w:widowControl/>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rPr>
                    <w:t>1</w:t>
                  </w:r>
                </w:p>
              </w:tc>
              <w:tc>
                <w:tcPr>
                  <w:tcW w:w="5268" w:type="dxa"/>
                  <w:tcBorders>
                    <w:top w:val="single" w:color="000000" w:sz="4" w:space="0"/>
                    <w:left w:val="single" w:color="000000" w:sz="4" w:space="0"/>
                    <w:bottom w:val="single" w:color="000000" w:sz="4" w:space="0"/>
                    <w:right w:val="single" w:color="auto" w:sz="4" w:space="0"/>
                  </w:tcBorders>
                  <w:vAlign w:val="center"/>
                </w:tcPr>
                <w:p w14:paraId="34E9470F">
                  <w:pPr>
                    <w:spacing w:line="240" w:lineRule="exact"/>
                    <w:rPr>
                      <w:rFonts w:ascii="Times New Roman" w:hAnsi="Times New Roman" w:eastAsia="宋体" w:cs="Times New Roman"/>
                      <w:bCs/>
                      <w:szCs w:val="21"/>
                    </w:rPr>
                  </w:pPr>
                  <w:r>
                    <w:rPr>
                      <w:rFonts w:hint="eastAsia" w:ascii="Times New Roman" w:hAnsi="Times New Roman" w:eastAsia="宋体" w:cs="Times New Roman"/>
                      <w:bCs/>
                      <w:szCs w:val="21"/>
                    </w:rPr>
                    <w:t xml:space="preserve">环境影响评价文件技术评估及质量复核（2025年）项目 </w:t>
                  </w:r>
                </w:p>
              </w:tc>
              <w:tc>
                <w:tcPr>
                  <w:tcW w:w="1174" w:type="dxa"/>
                  <w:tcBorders>
                    <w:top w:val="single" w:color="000000" w:sz="4" w:space="0"/>
                    <w:left w:val="single" w:color="000000" w:sz="4" w:space="0"/>
                    <w:bottom w:val="single" w:color="000000" w:sz="4" w:space="0"/>
                    <w:right w:val="single" w:color="auto" w:sz="4" w:space="0"/>
                  </w:tcBorders>
                  <w:vAlign w:val="center"/>
                </w:tcPr>
                <w:p w14:paraId="1FD72113">
                  <w:pPr>
                    <w:tabs>
                      <w:tab w:val="left" w:pos="577"/>
                    </w:tabs>
                    <w:spacing w:line="2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76.5万元</w:t>
                  </w:r>
                </w:p>
              </w:tc>
              <w:tc>
                <w:tcPr>
                  <w:tcW w:w="1522" w:type="dxa"/>
                  <w:tcBorders>
                    <w:top w:val="single" w:color="000000" w:sz="4" w:space="0"/>
                    <w:left w:val="single" w:color="000000" w:sz="4" w:space="0"/>
                    <w:bottom w:val="single" w:color="000000" w:sz="4" w:space="0"/>
                    <w:right w:val="single" w:color="000000" w:sz="4" w:space="0"/>
                  </w:tcBorders>
                  <w:vAlign w:val="center"/>
                </w:tcPr>
                <w:p w14:paraId="42E17C22">
                  <w:pPr>
                    <w:spacing w:line="240" w:lineRule="exact"/>
                    <w:rPr>
                      <w:rFonts w:ascii="Times New Roman" w:hAnsi="Times New Roman" w:eastAsia="宋体" w:cs="Times New Roman"/>
                      <w:bCs/>
                      <w:szCs w:val="21"/>
                    </w:rPr>
                  </w:pPr>
                </w:p>
              </w:tc>
            </w:tr>
          </w:tbl>
          <w:p w14:paraId="3A047937">
            <w:pPr>
              <w:spacing w:after="120"/>
              <w:rPr>
                <w:rFonts w:ascii="Times New Roman" w:hAnsi="Times New Roman" w:eastAsia="宋体" w:cs="Times New Roman"/>
                <w:kern w:val="0"/>
              </w:rPr>
            </w:pPr>
          </w:p>
        </w:tc>
      </w:tr>
      <w:tr w14:paraId="6F80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7E464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3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F60B72">
            <w:pPr>
              <w:spacing w:line="240" w:lineRule="exact"/>
              <w:jc w:val="center"/>
              <w:rPr>
                <w:rFonts w:ascii="Times New Roman" w:hAnsi="Times New Roman" w:eastAsia="宋体" w:cs="Times New Roman"/>
                <w:b/>
              </w:rPr>
            </w:pPr>
            <w:r>
              <w:rPr>
                <w:rFonts w:hint="eastAsia" w:ascii="Times New Roman" w:hAnsi="Times New Roman" w:eastAsia="宋体" w:cs="Times New Roman"/>
                <w:b/>
              </w:rPr>
              <w:t>本项目预算</w:t>
            </w:r>
          </w:p>
        </w:tc>
        <w:tc>
          <w:tcPr>
            <w:tcW w:w="892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95AABB">
            <w:pPr>
              <w:spacing w:line="240" w:lineRule="exact"/>
              <w:jc w:val="left"/>
              <w:rPr>
                <w:rFonts w:ascii="Times New Roman" w:hAnsi="Times New Roman" w:eastAsia="宋体" w:cs="Times New Roman"/>
                <w:bCs/>
                <w:szCs w:val="21"/>
              </w:rPr>
            </w:pPr>
            <w:r>
              <w:rPr>
                <w:rFonts w:hint="eastAsia" w:ascii="宋体" w:hAnsi="宋体" w:eastAsia="宋体" w:cs="Times New Roman"/>
                <w:b/>
                <w:bCs/>
              </w:rPr>
              <w:t>人民币柒拾陆万伍仟元整（765,000.00元）</w:t>
            </w:r>
          </w:p>
        </w:tc>
      </w:tr>
      <w:tr w14:paraId="4B5B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2613B0">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3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526F17">
            <w:pPr>
              <w:spacing w:line="240" w:lineRule="exact"/>
              <w:jc w:val="center"/>
              <w:rPr>
                <w:rFonts w:ascii="宋体" w:hAnsi="宋体" w:eastAsia="宋体" w:cs="Times New Roman"/>
                <w:b/>
              </w:rPr>
            </w:pPr>
            <w:r>
              <w:rPr>
                <w:rFonts w:hint="eastAsia" w:ascii="宋体" w:hAnsi="宋体" w:eastAsia="宋体" w:cs="Times New Roman"/>
                <w:b/>
              </w:rPr>
              <w:t>时间要求</w:t>
            </w:r>
          </w:p>
        </w:tc>
        <w:tc>
          <w:tcPr>
            <w:tcW w:w="892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E831D3F">
            <w:pPr>
              <w:rPr>
                <w:rFonts w:ascii="Times New Roman" w:hAnsi="Times New Roman" w:eastAsia="宋体" w:cs="Times New Roman"/>
                <w:szCs w:val="21"/>
              </w:rPr>
            </w:pPr>
            <w:r>
              <w:rPr>
                <w:rFonts w:hint="eastAsia" w:ascii="Times New Roman" w:hAnsi="宋体" w:eastAsia="宋体" w:cs="Times New Roman"/>
                <w:color w:val="000000"/>
                <w:szCs w:val="21"/>
              </w:rPr>
              <w:t>时限要求满足《浙江省环境保护厅建设项目环境影响评价文件审批代办管理暂行办法》关于技术评估的相关要求</w:t>
            </w:r>
          </w:p>
        </w:tc>
      </w:tr>
      <w:tr w14:paraId="54AF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F71BC5">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3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B57ED5">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投标有效期</w:t>
            </w:r>
          </w:p>
        </w:tc>
        <w:tc>
          <w:tcPr>
            <w:tcW w:w="892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D6C05F">
            <w:pPr>
              <w:spacing w:line="240" w:lineRule="exact"/>
              <w:rPr>
                <w:rFonts w:ascii="Times New Roman" w:hAnsi="Times New Roman" w:eastAsia="宋体" w:cs="Times New Roman"/>
                <w:szCs w:val="21"/>
              </w:rPr>
            </w:pPr>
            <w:r>
              <w:rPr>
                <w:rFonts w:ascii="Times New Roman" w:hAnsi="Times New Roman" w:eastAsia="宋体" w:cs="Times New Roman"/>
                <w:szCs w:val="21"/>
                <w:u w:val="single"/>
              </w:rPr>
              <w:t>90</w:t>
            </w:r>
            <w:r>
              <w:rPr>
                <w:rFonts w:hint="eastAsia" w:ascii="Times New Roman" w:hAnsi="Times New Roman" w:eastAsia="宋体" w:cs="Times New Roman"/>
                <w:szCs w:val="21"/>
                <w:u w:val="single"/>
              </w:rPr>
              <w:t>日</w:t>
            </w:r>
            <w:r>
              <w:rPr>
                <w:rFonts w:hint="eastAsia" w:ascii="Times New Roman" w:hAnsi="Times New Roman" w:eastAsia="宋体" w:cs="Times New Roman"/>
                <w:szCs w:val="21"/>
              </w:rPr>
              <w:t>历天。（从投标截止之日算起）</w:t>
            </w:r>
          </w:p>
        </w:tc>
      </w:tr>
      <w:tr w14:paraId="15F5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F427D5">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3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5ACDB1">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评标方法</w:t>
            </w:r>
          </w:p>
        </w:tc>
        <w:tc>
          <w:tcPr>
            <w:tcW w:w="892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099F7D">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综合评分法</w:t>
            </w:r>
          </w:p>
        </w:tc>
      </w:tr>
      <w:tr w14:paraId="11E4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4B53F9">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3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054ACF">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签订合同</w:t>
            </w:r>
          </w:p>
        </w:tc>
        <w:tc>
          <w:tcPr>
            <w:tcW w:w="892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9575B9">
            <w:pPr>
              <w:spacing w:line="240" w:lineRule="exact"/>
              <w:rPr>
                <w:rFonts w:ascii="Times New Roman" w:hAnsi="Times New Roman" w:eastAsia="宋体" w:cs="Times New Roman"/>
                <w:b/>
                <w:szCs w:val="21"/>
              </w:rPr>
            </w:pPr>
            <w:r>
              <w:rPr>
                <w:rFonts w:hint="eastAsia" w:ascii="Times New Roman" w:hAnsi="Times New Roman" w:eastAsia="宋体" w:cs="Times New Roman"/>
                <w:b/>
                <w:szCs w:val="21"/>
              </w:rPr>
              <w:t>中标通知书发出后</w:t>
            </w:r>
            <w:r>
              <w:rPr>
                <w:rFonts w:hint="eastAsia" w:ascii="Times New Roman" w:hAnsi="Times New Roman" w:eastAsia="宋体" w:cs="Times New Roman"/>
                <w:b/>
                <w:szCs w:val="21"/>
                <w:u w:val="single"/>
              </w:rPr>
              <w:t>3</w:t>
            </w:r>
            <w:r>
              <w:rPr>
                <w:rFonts w:ascii="Times New Roman" w:hAnsi="Times New Roman" w:eastAsia="宋体" w:cs="Times New Roman"/>
                <w:b/>
                <w:szCs w:val="21"/>
                <w:u w:val="single"/>
              </w:rPr>
              <w:t>0</w:t>
            </w:r>
            <w:r>
              <w:rPr>
                <w:rFonts w:hint="eastAsia" w:ascii="Times New Roman" w:hAnsi="Times New Roman" w:eastAsia="宋体" w:cs="Times New Roman"/>
                <w:b/>
                <w:szCs w:val="21"/>
              </w:rPr>
              <w:t>天内</w:t>
            </w:r>
          </w:p>
        </w:tc>
      </w:tr>
      <w:tr w14:paraId="4953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75BAD7">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3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A1513B">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资金结算</w:t>
            </w:r>
          </w:p>
        </w:tc>
        <w:tc>
          <w:tcPr>
            <w:tcW w:w="892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C51514">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ascii="宋体" w:hAnsi="宋体" w:eastAsia="宋体" w:cs="Times New Roman"/>
                <w:bCs/>
                <w:color w:val="auto"/>
                <w:szCs w:val="21"/>
              </w:rPr>
            </w:pPr>
            <w:r>
              <w:rPr>
                <w:rFonts w:hint="eastAsia" w:ascii="宋体" w:hAnsi="宋体" w:eastAsia="宋体" w:cs="Times New Roman"/>
                <w:bCs/>
                <w:color w:val="auto"/>
                <w:szCs w:val="21"/>
              </w:rPr>
              <w:t>分3期支付，本合同正式签订生效且财政资金到位后收到发票后7个工作日内，支付总额的50%做为预付款；后续费用支付，根据实际技术服务所产生费用扣除已支付金额后，每季度未向投标人结算支付（第四季度于财政关账前支付）。资金结算前投标人须分别提供正式水务发票及成果支撑材料。若费用支付完成则合同终止。（具体以合同为准）</w:t>
            </w:r>
          </w:p>
        </w:tc>
      </w:tr>
      <w:tr w14:paraId="153C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D44D7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3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3BCB8A">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投标报价</w:t>
            </w:r>
          </w:p>
          <w:p w14:paraId="2D274B1D">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与费用</w:t>
            </w:r>
          </w:p>
        </w:tc>
        <w:tc>
          <w:tcPr>
            <w:tcW w:w="892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45D653">
            <w:pPr>
              <w:spacing w:line="24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本项目的投标应以人民币报价，投标报价应包括所有费用。</w:t>
            </w:r>
          </w:p>
          <w:p w14:paraId="6A3B10CC">
            <w:pPr>
              <w:spacing w:line="240" w:lineRule="exact"/>
              <w:rPr>
                <w:rFonts w:ascii="Times New Roman" w:hAnsi="Times New Roman" w:eastAsia="宋体" w:cs="Times New Roman"/>
                <w:bCs/>
                <w:szCs w:val="21"/>
              </w:rPr>
            </w:pPr>
            <w:r>
              <w:rPr>
                <w:rFonts w:ascii="Times New Roman" w:hAnsi="Times New Roman" w:eastAsia="宋体" w:cs="Times New Roman"/>
                <w:szCs w:val="21"/>
              </w:rPr>
              <w:t>2.</w:t>
            </w:r>
            <w:r>
              <w:rPr>
                <w:rFonts w:hint="eastAsia" w:ascii="Times New Roman" w:hAnsi="Times New Roman" w:eastAsia="宋体" w:cs="Times New Roman"/>
                <w:szCs w:val="21"/>
              </w:rPr>
              <w:t>投</w:t>
            </w:r>
            <w:r>
              <w:rPr>
                <w:rFonts w:hint="eastAsia" w:ascii="Times New Roman" w:hAnsi="Times New Roman" w:eastAsia="宋体" w:cs="Times New Roman"/>
                <w:bCs/>
                <w:szCs w:val="21"/>
              </w:rPr>
              <w:t>标人应承担其参加本招标活动自身所发生的费用。 .</w:t>
            </w:r>
          </w:p>
          <w:p w14:paraId="14310BA5">
            <w:pPr>
              <w:spacing w:line="240" w:lineRule="exact"/>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中标人须缴纳招标代理费，收费标准为：按项目中标金额为计费基数，</w:t>
            </w:r>
            <w:r>
              <w:rPr>
                <w:rFonts w:ascii="Times New Roman" w:hAnsi="Times New Roman" w:eastAsia="宋体" w:cs="Times New Roman"/>
                <w:bCs/>
                <w:szCs w:val="21"/>
              </w:rPr>
              <w:t>100万元（含）以下部分按1.5%收取，所计算出的代理费总额下浮20%</w:t>
            </w:r>
            <w:r>
              <w:rPr>
                <w:rFonts w:hint="eastAsia" w:ascii="Times New Roman" w:hAnsi="Times New Roman" w:eastAsia="宋体" w:cs="Times New Roman"/>
                <w:bCs/>
                <w:szCs w:val="21"/>
              </w:rPr>
              <w:t>。</w:t>
            </w:r>
          </w:p>
          <w:p w14:paraId="498F773F">
            <w:pPr>
              <w:rPr>
                <w:rFonts w:ascii="Times New Roman" w:hAnsi="Times New Roman" w:eastAsia="宋体" w:cs="Times New Roman"/>
                <w:szCs w:val="21"/>
              </w:rPr>
            </w:pPr>
            <w:r>
              <w:rPr>
                <w:rFonts w:ascii="Times New Roman" w:hAnsi="Times New Roman" w:eastAsia="宋体" w:cs="Times New Roman"/>
              </w:rPr>
              <w:t>4.</w:t>
            </w:r>
            <w:r>
              <w:rPr>
                <w:rFonts w:hint="eastAsia" w:ascii="Times New Roman" w:hAnsi="Times New Roman" w:eastAsia="宋体" w:cs="Times New Roman"/>
              </w:rPr>
              <w:t>中标通知书发出的同时，中标人应及时支付招标代理费，收到服务费后提供全额发票。</w:t>
            </w:r>
            <w:r>
              <w:rPr>
                <w:rFonts w:hint="eastAsia" w:ascii="宋体" w:hAnsi="宋体" w:eastAsia="宋体" w:cs="宋体"/>
              </w:rPr>
              <w:t>中标结果确认后，因中标单位自身原因退出中标，招标代理费不予退回。</w:t>
            </w:r>
          </w:p>
        </w:tc>
      </w:tr>
      <w:tr w14:paraId="3842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AE9728">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3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A1C193">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银行账号</w:t>
            </w:r>
          </w:p>
        </w:tc>
        <w:tc>
          <w:tcPr>
            <w:tcW w:w="892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A32119">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收款单位：深圳市国信招标有限公司舟山分公司</w:t>
            </w:r>
          </w:p>
          <w:p w14:paraId="52971690">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开户银行：中国工商银行舟山市定海区支行</w:t>
            </w:r>
          </w:p>
          <w:p w14:paraId="3122D7E8">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银行账号：</w:t>
            </w:r>
            <w:r>
              <w:rPr>
                <w:rFonts w:ascii="Times New Roman" w:hAnsi="Times New Roman" w:eastAsia="宋体" w:cs="Times New Roman"/>
                <w:szCs w:val="21"/>
              </w:rPr>
              <w:t>1206020209200081758</w:t>
            </w:r>
          </w:p>
        </w:tc>
      </w:tr>
      <w:tr w14:paraId="133F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12AE8A">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3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0EF0DC">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质量标准</w:t>
            </w:r>
          </w:p>
        </w:tc>
        <w:tc>
          <w:tcPr>
            <w:tcW w:w="892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F521A8">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14:paraId="4B58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5AD79F">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13</w:t>
            </w:r>
          </w:p>
        </w:tc>
        <w:tc>
          <w:tcPr>
            <w:tcW w:w="13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2E5294">
            <w:pPr>
              <w:spacing w:line="240" w:lineRule="exact"/>
              <w:jc w:val="center"/>
              <w:rPr>
                <w:rFonts w:ascii="Times New Roman" w:hAnsi="Times New Roman" w:eastAsia="宋体" w:cs="Times New Roman"/>
                <w:b/>
              </w:rPr>
            </w:pPr>
            <w:r>
              <w:rPr>
                <w:rFonts w:hint="eastAsia" w:ascii="Times New Roman" w:hAnsi="Times New Roman" w:eastAsia="宋体" w:cs="Times New Roman"/>
                <w:b/>
                <w:szCs w:val="21"/>
              </w:rPr>
              <w:t>履约保证金</w:t>
            </w:r>
          </w:p>
        </w:tc>
        <w:tc>
          <w:tcPr>
            <w:tcW w:w="892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AE78B4">
            <w:pPr>
              <w:rPr>
                <w:rFonts w:ascii="Times New Roman" w:hAnsi="Times New Roman" w:eastAsia="宋体" w:cs="Times New Roman"/>
                <w:szCs w:val="21"/>
              </w:rPr>
            </w:pPr>
            <w:r>
              <w:rPr>
                <w:rFonts w:hint="eastAsia" w:ascii="Times New Roman" w:hAnsi="Times New Roman" w:eastAsia="宋体" w:cs="Times New Roman"/>
                <w:szCs w:val="21"/>
              </w:rPr>
              <w:t>无</w:t>
            </w:r>
          </w:p>
        </w:tc>
      </w:tr>
      <w:tr w14:paraId="223C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9CEC078">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4</w:t>
            </w:r>
          </w:p>
        </w:tc>
        <w:tc>
          <w:tcPr>
            <w:tcW w:w="13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EC0A47">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7213C7FB">
            <w:pPr>
              <w:snapToGrid w:val="0"/>
              <w:jc w:val="center"/>
              <w:rPr>
                <w:rFonts w:ascii="Times New Roman" w:hAnsi="Times New Roman" w:eastAsia="宋体" w:cs="Times New Roman"/>
                <w:b/>
              </w:rPr>
            </w:pPr>
            <w:r>
              <w:rPr>
                <w:rFonts w:hint="eastAsia" w:ascii="Times New Roman" w:hAnsi="Times New Roman" w:eastAsia="宋体" w:cs="Times New Roman"/>
                <w:b/>
              </w:rPr>
              <w:t>组成</w:t>
            </w:r>
          </w:p>
        </w:tc>
        <w:tc>
          <w:tcPr>
            <w:tcW w:w="892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A3474E">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投标文件由资格响应文件、商务及技术响应文件、报价文件组成。</w:t>
            </w:r>
          </w:p>
        </w:tc>
      </w:tr>
      <w:tr w14:paraId="7427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1B7EF5">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5</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20973007">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64FF181D">
            <w:pPr>
              <w:ind w:firstLine="517" w:firstLineChars="245"/>
              <w:rPr>
                <w:rFonts w:ascii="Times New Roman" w:hAnsi="Times New Roman" w:eastAsia="宋体" w:cs="Times New Roman"/>
                <w:b/>
                <w:szCs w:val="21"/>
                <w:shd w:val="pct10" w:color="auto" w:fill="FFFFFF"/>
              </w:rPr>
            </w:pPr>
            <w:r>
              <w:rPr>
                <w:rFonts w:hint="eastAsia" w:ascii="Times New Roman" w:hAnsi="Times New Roman" w:eastAsia="宋体" w:cs="Times New Roman"/>
                <w:b/>
              </w:rPr>
              <w:t>制作</w:t>
            </w:r>
          </w:p>
        </w:tc>
        <w:tc>
          <w:tcPr>
            <w:tcW w:w="892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CB159E">
            <w:pPr>
              <w:rPr>
                <w:rFonts w:ascii="Times New Roman" w:hAnsi="Times New Roman" w:eastAsia="宋体" w:cs="Times New Roman"/>
                <w:szCs w:val="21"/>
              </w:rPr>
            </w:pPr>
            <w:r>
              <w:rPr>
                <w:rFonts w:hint="eastAsia" w:ascii="Times New Roman" w:hAnsi="Times New Roman" w:eastAsia="宋体" w:cs="Times New Roman"/>
                <w:szCs w:val="21"/>
              </w:rPr>
              <w:t>本项目实行电子投标。</w:t>
            </w:r>
          </w:p>
          <w:p w14:paraId="3E4A2D4E">
            <w:pPr>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2FD82CA4">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p>
          <w:p w14:paraId="3DD8B8EB">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7B3E1CF0">
            <w:pPr>
              <w:rPr>
                <w:rFonts w:ascii="Times New Roman" w:hAnsi="Times New Roman" w:eastAsia="宋体" w:cs="Times New Roman"/>
                <w:szCs w:val="21"/>
              </w:rPr>
            </w:pPr>
            <w:r>
              <w:rPr>
                <w:rFonts w:hint="eastAsia" w:ascii="Times New Roman" w:hAnsi="Times New Roman" w:eastAsia="宋体" w:cs="Times New Roman"/>
                <w:szCs w:val="21"/>
              </w:rPr>
              <w:t>投标文件均由资格响应文件、商务及技术响应文件、报价文件组成。</w:t>
            </w:r>
          </w:p>
        </w:tc>
      </w:tr>
      <w:tr w14:paraId="6207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2A478F">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6</w:t>
            </w:r>
          </w:p>
        </w:tc>
        <w:tc>
          <w:tcPr>
            <w:tcW w:w="13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D1E967">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179BE92B">
            <w:pPr>
              <w:jc w:val="center"/>
              <w:rPr>
                <w:rFonts w:ascii="Times New Roman" w:hAnsi="Times New Roman" w:eastAsia="宋体" w:cs="Times New Roman"/>
                <w:b/>
                <w:sz w:val="22"/>
                <w:shd w:val="pct10" w:color="auto" w:fill="FFFFFF"/>
              </w:rPr>
            </w:pPr>
            <w:r>
              <w:rPr>
                <w:rFonts w:hint="eastAsia" w:ascii="Times New Roman" w:hAnsi="Times New Roman" w:eastAsia="宋体" w:cs="Times New Roman"/>
                <w:b/>
              </w:rPr>
              <w:t>组成</w:t>
            </w:r>
          </w:p>
        </w:tc>
        <w:tc>
          <w:tcPr>
            <w:tcW w:w="892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288F00">
            <w:pPr>
              <w:rPr>
                <w:rFonts w:ascii="Times New Roman" w:hAnsi="Times New Roman" w:eastAsia="宋体" w:cs="Times New Roman"/>
                <w:sz w:val="22"/>
              </w:rPr>
            </w:pPr>
            <w:r>
              <w:rPr>
                <w:rFonts w:hint="eastAsia"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1981B82E">
            <w:pPr>
              <w:rPr>
                <w:rFonts w:ascii="Times New Roman" w:hAnsi="Times New Roman" w:eastAsia="宋体" w:cs="Times New Roman"/>
                <w:sz w:val="22"/>
              </w:rPr>
            </w:pPr>
            <w:r>
              <w:rPr>
                <w:rFonts w:hint="eastAsia" w:ascii="Times New Roman" w:hAnsi="Times New Roman" w:eastAsia="宋体" w:cs="Times New Roman"/>
                <w:sz w:val="22"/>
              </w:rPr>
              <w:t>投标人应当在规定时间前将以介质存储的数据电文形式的备份投标文件寄到或送达采购代理公司：舟山市定海区昌国路</w:t>
            </w:r>
            <w:r>
              <w:rPr>
                <w:rFonts w:ascii="Times New Roman" w:hAnsi="Times New Roman" w:eastAsia="宋体" w:cs="Times New Roman"/>
                <w:sz w:val="22"/>
              </w:rPr>
              <w:t>232</w:t>
            </w:r>
            <w:r>
              <w:rPr>
                <w:rFonts w:hint="eastAsia" w:ascii="Times New Roman" w:hAnsi="Times New Roman" w:eastAsia="宋体" w:cs="Times New Roman"/>
                <w:sz w:val="22"/>
              </w:rPr>
              <w:t>号中楼</w:t>
            </w:r>
            <w:r>
              <w:rPr>
                <w:rFonts w:ascii="Times New Roman" w:hAnsi="Times New Roman" w:eastAsia="宋体" w:cs="Times New Roman"/>
                <w:sz w:val="22"/>
              </w:rPr>
              <w:t>202</w:t>
            </w:r>
            <w:r>
              <w:rPr>
                <w:rFonts w:hint="eastAsia" w:ascii="Times New Roman" w:hAnsi="Times New Roman" w:eastAsia="宋体" w:cs="Times New Roman"/>
                <w:sz w:val="22"/>
              </w:rPr>
              <w:t>。逾期送达或未密封将被拒收。也可现场递交。</w:t>
            </w:r>
          </w:p>
          <w:p w14:paraId="657B7508">
            <w:pPr>
              <w:rPr>
                <w:rFonts w:ascii="Times New Roman" w:hAnsi="Times New Roman" w:eastAsia="宋体" w:cs="Times New Roman"/>
                <w:sz w:val="22"/>
              </w:rPr>
            </w:pPr>
            <w:r>
              <w:rPr>
                <w:rFonts w:hint="eastAsia" w:ascii="Times New Roman" w:hAnsi="Times New Roman" w:eastAsia="宋体" w:cs="Times New Roman"/>
                <w:sz w:val="22"/>
              </w:rPr>
              <w:t>投标人递交以介质存储的数据电文形式的备份投标文件时，如出现下列情况之一的，将被拒收：</w:t>
            </w:r>
          </w:p>
          <w:p w14:paraId="7D9AC660">
            <w:pP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未按规定密封或标记的投标文件；</w:t>
            </w:r>
          </w:p>
          <w:p w14:paraId="61776E41">
            <w:pPr>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由于包装不妥，在送交途中严重破损或失散的；</w:t>
            </w:r>
          </w:p>
          <w:p w14:paraId="368B219A">
            <w:pPr>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未成功办理投标人报名手续的；</w:t>
            </w:r>
          </w:p>
          <w:p w14:paraId="25695BD4">
            <w:pPr>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超过截止时间送达的；</w:t>
            </w:r>
          </w:p>
          <w:p w14:paraId="712F8B31">
            <w:pPr>
              <w:rPr>
                <w:rFonts w:ascii="Times New Roman" w:hAnsi="Times New Roman" w:eastAsia="宋体" w:cs="Times New Roman"/>
                <w:sz w:val="22"/>
              </w:rPr>
            </w:pPr>
            <w:r>
              <w:rPr>
                <w:rFonts w:hint="eastAsia" w:ascii="Times New Roman" w:hAnsi="Times New Roman" w:eastAsia="宋体" w:cs="Times New Roman"/>
                <w:sz w:val="22"/>
              </w:rPr>
              <w:t>仅提供备份投标文件的，投标无效。</w:t>
            </w:r>
          </w:p>
          <w:p w14:paraId="0DF3EDD3">
            <w:pPr>
              <w:rPr>
                <w:rFonts w:ascii="Times New Roman" w:hAnsi="Times New Roman" w:eastAsia="宋体" w:cs="Times New Roman"/>
                <w:sz w:val="22"/>
              </w:rPr>
            </w:pPr>
            <w:r>
              <w:rPr>
                <w:rFonts w:hint="eastAsia" w:ascii="Times New Roman" w:hAnsi="Times New Roman" w:eastAsia="宋体" w:cs="Times New Roman"/>
                <w:sz w:val="22"/>
              </w:rPr>
              <w:t>投标人可以不提供备份投标文件，造成项目开评标活动无法进行下去的，投标无效，相关风险由投标人自行承担。</w:t>
            </w:r>
          </w:p>
        </w:tc>
      </w:tr>
      <w:tr w14:paraId="3348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574BC9">
            <w:pPr>
              <w:snapToGrid w:val="0"/>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7</w:t>
            </w:r>
          </w:p>
        </w:tc>
        <w:tc>
          <w:tcPr>
            <w:tcW w:w="13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1AFC47">
            <w:pPr>
              <w:jc w:val="center"/>
              <w:rPr>
                <w:rFonts w:ascii="Times New Roman" w:hAnsi="Times New Roman" w:eastAsia="宋体" w:cs="Times New Roman"/>
                <w:b/>
                <w:szCs w:val="21"/>
              </w:rPr>
            </w:pPr>
            <w:r>
              <w:rPr>
                <w:rFonts w:hint="eastAsia" w:ascii="Times New Roman" w:hAnsi="Times New Roman" w:eastAsia="宋体" w:cs="Times New Roman"/>
                <w:b/>
                <w:szCs w:val="21"/>
              </w:rPr>
              <w:t>投标人注册</w:t>
            </w:r>
          </w:p>
        </w:tc>
        <w:tc>
          <w:tcPr>
            <w:tcW w:w="892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82CFE5">
            <w:pPr>
              <w:spacing w:before="24" w:beforeLines="10"/>
              <w:jc w:val="left"/>
              <w:rPr>
                <w:rFonts w:ascii="Times New Roman" w:hAnsi="Times New Roman" w:eastAsia="宋体" w:cs="Times New Roman"/>
                <w:bCs/>
                <w:snapToGrid w:val="0"/>
                <w:kern w:val="0"/>
              </w:rPr>
            </w:pPr>
            <w:r>
              <w:rPr>
                <w:rFonts w:hint="eastAsia" w:ascii="Times New Roman" w:hAnsi="Times New Roman" w:eastAsia="宋体" w:cs="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kern w:val="0"/>
              </w:rPr>
              <w:t>2010</w:t>
            </w:r>
            <w:r>
              <w:rPr>
                <w:rFonts w:hint="eastAsia" w:ascii="Times New Roman" w:hAnsi="Times New Roman" w:eastAsia="宋体" w:cs="Times New Roman"/>
                <w:bCs/>
                <w:snapToGrid w:val="0"/>
                <w:kern w:val="0"/>
              </w:rPr>
              <w:t>】</w:t>
            </w:r>
            <w:r>
              <w:rPr>
                <w:rFonts w:ascii="Times New Roman" w:hAnsi="Times New Roman" w:eastAsia="宋体" w:cs="Times New Roman"/>
                <w:bCs/>
                <w:snapToGrid w:val="0"/>
                <w:kern w:val="0"/>
              </w:rPr>
              <w:t>8</w:t>
            </w:r>
            <w:r>
              <w:rPr>
                <w:rFonts w:hint="eastAsia" w:ascii="Times New Roman" w:hAnsi="Times New Roman" w:eastAsia="宋体" w:cs="Times New Roman"/>
                <w:bCs/>
                <w:snapToGrid w:val="0"/>
                <w:kern w:val="0"/>
              </w:rPr>
              <w:t>号文）的要求，通过浙江政府采购网申请注册加入政府采购投标人库。以免影响享受相关政策优惠及成交后的款项支付。</w:t>
            </w:r>
          </w:p>
          <w:p w14:paraId="711F7CB6">
            <w:pPr>
              <w:spacing w:before="24" w:beforeLines="10"/>
              <w:jc w:val="left"/>
              <w:rPr>
                <w:rFonts w:ascii="Times New Roman" w:hAnsi="Times New Roman" w:eastAsia="宋体" w:cs="Times New Roman"/>
                <w:szCs w:val="21"/>
              </w:rPr>
            </w:pPr>
            <w:r>
              <w:rPr>
                <w:rFonts w:hint="eastAsia"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14:paraId="3246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CDA42C">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8</w:t>
            </w:r>
          </w:p>
        </w:tc>
        <w:tc>
          <w:tcPr>
            <w:tcW w:w="13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9B9673">
            <w:pPr>
              <w:jc w:val="center"/>
              <w:rPr>
                <w:rFonts w:ascii="Times New Roman" w:hAnsi="Times New Roman" w:eastAsia="宋体" w:cs="Times New Roman"/>
                <w:b/>
                <w:szCs w:val="21"/>
              </w:rPr>
            </w:pPr>
            <w:r>
              <w:rPr>
                <w:rFonts w:hint="eastAsia" w:ascii="Times New Roman" w:hAnsi="Times New Roman" w:eastAsia="宋体" w:cs="Times New Roman"/>
                <w:b/>
                <w:szCs w:val="21"/>
              </w:rPr>
              <w:t>不良信用记录查询</w:t>
            </w:r>
          </w:p>
        </w:tc>
        <w:tc>
          <w:tcPr>
            <w:tcW w:w="892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ED662E">
            <w:pPr>
              <w:rPr>
                <w:rFonts w:ascii="Times New Roman" w:hAnsi="Times New Roman" w:eastAsia="宋体" w:cs="Times New Roman"/>
                <w:szCs w:val="21"/>
              </w:rPr>
            </w:pPr>
            <w:r>
              <w:rPr>
                <w:rFonts w:hint="eastAsia" w:ascii="Times New Roman" w:hAnsi="Times New Roman" w:eastAsia="宋体" w:cs="Times New Roman"/>
                <w:szCs w:val="21"/>
              </w:rPr>
              <w:t>根据财库</w:t>
            </w:r>
            <w:r>
              <w:rPr>
                <w:rFonts w:ascii="Times New Roman" w:hAnsi="Times New Roman" w:eastAsia="宋体" w:cs="Times New Roman"/>
                <w:szCs w:val="21"/>
              </w:rPr>
              <w:t>[2016]125</w:t>
            </w:r>
            <w:r>
              <w:rPr>
                <w:rFonts w:hint="eastAsia" w:ascii="Times New Roman" w:hAnsi="Times New Roman" w:eastAsia="宋体" w:cs="Times New Roman"/>
                <w:szCs w:val="21"/>
              </w:rPr>
              <w:t>号文件：</w:t>
            </w:r>
          </w:p>
          <w:p w14:paraId="68BB59BF">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至本项目投标截止前未被列入</w:t>
            </w:r>
            <w:r>
              <w:rPr>
                <w:rFonts w:ascii="Times New Roman" w:hAnsi="Times New Roman" w:eastAsia="宋体" w:cs="Times New Roman"/>
                <w:szCs w:val="21"/>
              </w:rPr>
              <w:t>“</w:t>
            </w:r>
            <w:r>
              <w:rPr>
                <w:rFonts w:hint="eastAsia" w:ascii="Times New Roman" w:hAnsi="Times New Roman" w:eastAsia="宋体" w:cs="Times New Roman"/>
                <w:szCs w:val="21"/>
              </w:rPr>
              <w:t>信用中国</w:t>
            </w:r>
            <w:r>
              <w:rPr>
                <w:rFonts w:ascii="Times New Roman" w:hAnsi="Times New Roman" w:eastAsia="宋体" w:cs="Times New Roman"/>
                <w:szCs w:val="21"/>
              </w:rPr>
              <w:t>”</w:t>
            </w:r>
            <w:r>
              <w:rPr>
                <w:rFonts w:hint="eastAsia" w:ascii="Times New Roman" w:hAnsi="Times New Roman" w:eastAsia="宋体" w:cs="Times New Roman"/>
                <w:szCs w:val="21"/>
              </w:rPr>
              <w:t>网站</w:t>
            </w:r>
            <w:r>
              <w:rPr>
                <w:rFonts w:ascii="Times New Roman" w:hAnsi="Times New Roman" w:eastAsia="宋体" w:cs="Times New Roman"/>
                <w:szCs w:val="21"/>
              </w:rPr>
              <w:t>(www.creditchina.gov.cn)“</w:t>
            </w:r>
            <w:r>
              <w:rPr>
                <w:rFonts w:hint="eastAsia" w:ascii="Times New Roman" w:hAnsi="Times New Roman" w:eastAsia="宋体" w:cs="Times New Roman"/>
                <w:szCs w:val="21"/>
              </w:rPr>
              <w:t>记录失信被执行人或重大税收违法案件当事人名单</w:t>
            </w:r>
            <w:r>
              <w:rPr>
                <w:rFonts w:ascii="Times New Roman" w:hAnsi="Times New Roman" w:eastAsia="宋体" w:cs="Times New Roman"/>
                <w:szCs w:val="21"/>
              </w:rPr>
              <w:t>”</w:t>
            </w:r>
            <w:r>
              <w:rPr>
                <w:rFonts w:hint="eastAsia" w:ascii="Times New Roman" w:hAnsi="Times New Roman" w:eastAsia="宋体" w:cs="Times New Roman"/>
                <w:szCs w:val="21"/>
              </w:rPr>
              <w:t>记录名单。</w:t>
            </w:r>
          </w:p>
          <w:p w14:paraId="5F0C00CC">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至本项目投标截止前不处于中国政府采购网</w:t>
            </w:r>
            <w:r>
              <w:rPr>
                <w:rFonts w:ascii="Times New Roman" w:hAnsi="Times New Roman" w:eastAsia="宋体" w:cs="Times New Roman"/>
                <w:szCs w:val="21"/>
              </w:rPr>
              <w:t>(www.ccgp.gov.cn)“</w:t>
            </w:r>
            <w:r>
              <w:rPr>
                <w:rFonts w:hint="eastAsia" w:ascii="Times New Roman" w:hAnsi="Times New Roman" w:eastAsia="宋体" w:cs="Times New Roman"/>
                <w:szCs w:val="21"/>
              </w:rPr>
              <w:t>政府采购严重违法失信行为信息记录</w:t>
            </w:r>
            <w:r>
              <w:rPr>
                <w:rFonts w:ascii="Times New Roman" w:hAnsi="Times New Roman" w:eastAsia="宋体" w:cs="Times New Roman"/>
                <w:szCs w:val="21"/>
              </w:rPr>
              <w:t>”</w:t>
            </w:r>
            <w:r>
              <w:rPr>
                <w:rFonts w:hint="eastAsia" w:ascii="Times New Roman" w:hAnsi="Times New Roman" w:eastAsia="宋体" w:cs="Times New Roman"/>
                <w:szCs w:val="21"/>
              </w:rPr>
              <w:t>中的禁止参加政府采购活动期间。</w:t>
            </w:r>
          </w:p>
          <w:p w14:paraId="739BB0AB">
            <w:pPr>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b/>
              </w:rPr>
              <w:t>查询截图，（截图查询网站时间须在开标截止前二个星期内）。</w:t>
            </w:r>
            <w:r>
              <w:rPr>
                <w:rFonts w:hint="eastAsia" w:ascii="Times New Roman" w:hAnsi="Times New Roman" w:eastAsia="宋体" w:cs="Times New Roman"/>
                <w:szCs w:val="21"/>
              </w:rPr>
              <w:t>对列入失信被执行人、重大税收违法案件当事人名单、政府采购严重违法失信行为记录名单的供应商，</w:t>
            </w:r>
            <w:r>
              <w:rPr>
                <w:rFonts w:hint="eastAsia" w:ascii="Times New Roman" w:hAnsi="Times New Roman" w:eastAsia="宋体" w:cs="Times New Roman"/>
                <w:b/>
                <w:szCs w:val="21"/>
              </w:rPr>
              <w:t>其投标将作无效标处理</w:t>
            </w:r>
            <w:r>
              <w:rPr>
                <w:rFonts w:hint="eastAsia" w:ascii="Times New Roman" w:hAnsi="Times New Roman" w:eastAsia="宋体" w:cs="Times New Roman"/>
                <w:szCs w:val="21"/>
              </w:rPr>
              <w:t>。</w:t>
            </w:r>
          </w:p>
        </w:tc>
      </w:tr>
      <w:tr w14:paraId="7853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9CC3B0F">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9</w:t>
            </w:r>
          </w:p>
        </w:tc>
        <w:tc>
          <w:tcPr>
            <w:tcW w:w="13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D739AB">
            <w:pPr>
              <w:jc w:val="center"/>
              <w:rPr>
                <w:rFonts w:ascii="Times New Roman" w:hAnsi="Times New Roman" w:eastAsia="宋体" w:cs="Times New Roman"/>
                <w:b/>
                <w:szCs w:val="21"/>
              </w:rPr>
            </w:pPr>
            <w:r>
              <w:rPr>
                <w:rFonts w:hint="eastAsia" w:ascii="Times New Roman" w:hAnsi="Times New Roman" w:eastAsia="宋体" w:cs="Times New Roman"/>
                <w:b/>
                <w:szCs w:val="21"/>
              </w:rPr>
              <w:t>中小企业有关政策</w:t>
            </w:r>
          </w:p>
        </w:tc>
        <w:tc>
          <w:tcPr>
            <w:tcW w:w="892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C68E3C">
            <w:pPr>
              <w:snapToGrid w:val="0"/>
              <w:rPr>
                <w:rFonts w:ascii="Times New Roman" w:hAnsi="Times New Roman" w:eastAsia="宋体" w:cs="Times New Roman"/>
                <w:b/>
                <w:bCs/>
                <w:szCs w:val="21"/>
              </w:rPr>
            </w:pPr>
            <w:r>
              <w:rPr>
                <w:rFonts w:hint="eastAsia" w:ascii="Times New Roman" w:hAnsi="Times New Roman" w:eastAsia="宋体" w:cs="Times New Roman"/>
                <w:szCs w:val="21"/>
              </w:rPr>
              <w:t>（</w:t>
            </w:r>
            <w:r>
              <w:rPr>
                <w:rFonts w:ascii="Times New Roman" w:hAnsi="Times New Roman" w:eastAsia="宋体" w:cs="Times New Roman"/>
                <w:szCs w:val="21"/>
              </w:rPr>
              <w:t>1）中小企业预留份额情况：根据《政府采购促进中小企业发展管理办法》（财库〔2020〕46号），本项目专门面向中小企业。</w:t>
            </w:r>
            <w:r>
              <w:rPr>
                <w:rFonts w:ascii="Times New Roman" w:hAnsi="Times New Roman" w:eastAsia="宋体" w:cs="Times New Roman"/>
                <w:b/>
                <w:bCs/>
                <w:szCs w:val="21"/>
              </w:rPr>
              <w:t>本项目对应的中小企业划分标准所属行业：</w:t>
            </w:r>
            <w:r>
              <w:rPr>
                <w:rFonts w:hint="eastAsia" w:ascii="Times New Roman" w:hAnsi="Times New Roman" w:eastAsia="宋体" w:cs="Times New Roman"/>
                <w:b/>
                <w:bCs/>
                <w:szCs w:val="21"/>
              </w:rPr>
              <w:t>其他未列明行业</w:t>
            </w:r>
            <w:r>
              <w:rPr>
                <w:rFonts w:ascii="Times New Roman" w:hAnsi="Times New Roman" w:eastAsia="宋体" w:cs="Times New Roman"/>
                <w:b/>
                <w:bCs/>
                <w:szCs w:val="21"/>
              </w:rPr>
              <w:t>。</w:t>
            </w:r>
          </w:p>
          <w:p w14:paraId="0B1CBEA5">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2）在政府采购活动中，供应商提供的货物、工程或者服务符合下列情形的，享受本办法规定的中小企业扶持政策：</w:t>
            </w:r>
          </w:p>
          <w:p w14:paraId="477A32D2">
            <w:pPr>
              <w:snapToGrid w:val="0"/>
              <w:rPr>
                <w:rFonts w:ascii="Times New Roman" w:hAnsi="Times New Roman" w:eastAsia="宋体" w:cs="Times New Roman"/>
                <w:szCs w:val="21"/>
              </w:rPr>
            </w:pPr>
            <w:r>
              <w:rPr>
                <w:rFonts w:hint="eastAsia" w:ascii="Times New Roman" w:hAnsi="Times New Roman" w:eastAsia="宋体" w:cs="Times New Roman"/>
                <w:szCs w:val="21"/>
              </w:rPr>
              <w:t>①在货物采购项目中，货物由中小企业制造，即货物由中小企业生产且使用该中小企业商号或者注册商标；</w:t>
            </w:r>
          </w:p>
          <w:p w14:paraId="47CC68FB">
            <w:pPr>
              <w:snapToGrid w:val="0"/>
              <w:rPr>
                <w:rFonts w:ascii="Times New Roman" w:hAnsi="Times New Roman" w:eastAsia="宋体" w:cs="Times New Roman"/>
                <w:szCs w:val="21"/>
              </w:rPr>
            </w:pPr>
            <w:r>
              <w:rPr>
                <w:rFonts w:hint="eastAsia" w:ascii="Times New Roman" w:hAnsi="Times New Roman" w:eastAsia="宋体" w:cs="Times New Roman"/>
                <w:szCs w:val="21"/>
              </w:rPr>
              <w:t>②在工程采购项目中，工程由中小企业承建，即工程施工单位为中小企业；</w:t>
            </w:r>
          </w:p>
          <w:p w14:paraId="6E745257">
            <w:pPr>
              <w:snapToGrid w:val="0"/>
              <w:rPr>
                <w:rFonts w:ascii="Times New Roman" w:hAnsi="Times New Roman" w:eastAsia="宋体" w:cs="Times New Roman"/>
                <w:szCs w:val="21"/>
              </w:rPr>
            </w:pPr>
            <w:r>
              <w:rPr>
                <w:rFonts w:hint="eastAsia" w:ascii="Times New Roman" w:hAnsi="Times New Roman" w:eastAsia="宋体" w:cs="Times New Roman"/>
                <w:szCs w:val="21"/>
              </w:rPr>
              <w:t>③在服务采购项目中，服务由中小企业承接，即提供服务的人员为中小企业依照《中华人民共和国劳动合同法》订立劳动合同的从业人员。</w:t>
            </w:r>
          </w:p>
          <w:p w14:paraId="12EBB2F4">
            <w:pPr>
              <w:snapToGrid w:val="0"/>
              <w:rPr>
                <w:rFonts w:ascii="Times New Roman" w:hAnsi="Times New Roman" w:eastAsia="宋体" w:cs="Times New Roman"/>
                <w:szCs w:val="21"/>
              </w:rPr>
            </w:pPr>
            <w:r>
              <w:rPr>
                <w:rFonts w:hint="eastAsia" w:ascii="Times New Roman" w:hAnsi="Times New Roman" w:eastAsia="宋体" w:cs="Times New Roman"/>
                <w:szCs w:val="21"/>
              </w:rPr>
              <w:t>在货物采购项目中，供应商提供的货物既有中小企业制造货物，也有大型企业制造货物的，不享受本办法规定的中小企业扶持政策。</w:t>
            </w:r>
          </w:p>
          <w:p w14:paraId="4B749031">
            <w:pPr>
              <w:snapToGrid w:val="0"/>
              <w:rPr>
                <w:rFonts w:ascii="Times New Roman" w:hAnsi="Times New Roman" w:eastAsia="宋体" w:cs="Times New Roman"/>
                <w:szCs w:val="21"/>
              </w:rPr>
            </w:pPr>
            <w:r>
              <w:rPr>
                <w:rFonts w:hint="eastAsia" w:ascii="Times New Roman" w:hAnsi="Times New Roman" w:eastAsia="宋体" w:cs="Times New Roman"/>
                <w:szCs w:val="21"/>
              </w:rPr>
              <w:t>以联合体形式参加政府采购活动，联合体各方均为中小企业的，联合体视同中小企业。其中，联合体各方均为小微企业的，联合体视同小微企业。</w:t>
            </w:r>
          </w:p>
          <w:p w14:paraId="625AA68B">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5183FDF6">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4）投标人符合《三部门联合发布关于促进残疾人就业政府采购政策的通知》（财库〔2017〕141号）文件要求，并提供《残疾人福利性单位声明函》的，则视同小型、微型企业。</w:t>
            </w:r>
          </w:p>
          <w:p w14:paraId="13293C99">
            <w:pPr>
              <w:snapToGrid w:val="0"/>
              <w:rPr>
                <w:rFonts w:ascii="Times New Roman" w:hAnsi="Times New Roman" w:eastAsia="宋体" w:cs="Times New Roman"/>
                <w:szCs w:val="21"/>
              </w:rPr>
            </w:pPr>
            <w:r>
              <w:rPr>
                <w:rFonts w:hint="eastAsia" w:ascii="Times New Roman" w:hAnsi="Times New Roman" w:eastAsia="宋体" w:cs="Times New Roman"/>
                <w:szCs w:val="21"/>
              </w:rPr>
              <w:t>本项目专门面向中小企业采购（参加投标供应商须出具《中小企业声明函》，未提供不认定为中小企业，此次投标无效）。</w:t>
            </w:r>
          </w:p>
        </w:tc>
      </w:tr>
    </w:tbl>
    <w:p w14:paraId="386BB623">
      <w:pPr>
        <w:snapToGrid w:val="0"/>
        <w:spacing w:before="120" w:line="312" w:lineRule="auto"/>
        <w:jc w:val="center"/>
        <w:rPr>
          <w:rFonts w:ascii="Times New Roman" w:hAnsi="Times New Roman" w:eastAsia="宋体" w:cs="Times New Roman"/>
          <w:b/>
          <w:sz w:val="28"/>
        </w:rPr>
      </w:pPr>
    </w:p>
    <w:p w14:paraId="6DE72F28">
      <w:pPr>
        <w:snapToGrid w:val="0"/>
        <w:spacing w:before="120" w:line="312" w:lineRule="auto"/>
        <w:jc w:val="center"/>
        <w:rPr>
          <w:rFonts w:ascii="Times New Roman" w:hAnsi="Times New Roman" w:eastAsia="宋体" w:cs="Times New Roman"/>
          <w:b/>
        </w:rPr>
      </w:pPr>
      <w:r>
        <w:rPr>
          <w:rFonts w:hint="eastAsia" w:ascii="Times New Roman" w:hAnsi="Times New Roman" w:eastAsia="宋体" w:cs="Times New Roman"/>
          <w:b/>
          <w:sz w:val="28"/>
        </w:rPr>
        <w:t>一、总  则</w:t>
      </w:r>
    </w:p>
    <w:p w14:paraId="05E4B134">
      <w:pPr>
        <w:snapToGrid w:val="0"/>
        <w:spacing w:before="120" w:line="360" w:lineRule="auto"/>
        <w:ind w:right="55" w:rightChars="26"/>
        <w:rPr>
          <w:rFonts w:ascii="Times New Roman" w:hAnsi="Times New Roman" w:eastAsia="宋体" w:cs="Times New Roman"/>
          <w:b/>
          <w:sz w:val="28"/>
        </w:rPr>
      </w:pPr>
      <w:r>
        <w:rPr>
          <w:rFonts w:hint="eastAsia" w:ascii="Times New Roman" w:hAnsi="Times New Roman" w:eastAsia="宋体" w:cs="Times New Roman"/>
          <w:b/>
        </w:rPr>
        <w:t>（一）适用范围</w:t>
      </w:r>
    </w:p>
    <w:p w14:paraId="261EDBF1">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本招标文件适用于</w:t>
      </w:r>
      <w:r>
        <w:rPr>
          <w:rFonts w:hint="eastAsia" w:ascii="Times New Roman" w:hAnsi="Times New Roman" w:eastAsia="宋体" w:cs="Times New Roman"/>
          <w:bCs/>
        </w:rPr>
        <w:t xml:space="preserve">环境影响评价文件技术评估及质量复核（2025年）项目 </w:t>
      </w:r>
      <w:r>
        <w:rPr>
          <w:rFonts w:hint="eastAsia" w:ascii="Times New Roman" w:hAnsi="Times New Roman" w:eastAsia="宋体" w:cs="Times New Roman"/>
        </w:rPr>
        <w:t>的招标、投标、评标、定标、验收、合同履约、付款等行为（法律、法规另有规定的，从其规定）。</w:t>
      </w:r>
    </w:p>
    <w:p w14:paraId="3A1F9A9F">
      <w:pPr>
        <w:snapToGrid w:val="0"/>
        <w:spacing w:line="360"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（二）定义</w:t>
      </w:r>
    </w:p>
    <w:p w14:paraId="42BBC3D4">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“采购人”系指</w:t>
      </w:r>
      <w:r>
        <w:rPr>
          <w:rFonts w:hint="eastAsia" w:ascii="Times New Roman" w:hAnsi="Times New Roman" w:eastAsia="宋体" w:cs="Times New Roman"/>
          <w:bCs/>
        </w:rPr>
        <w:t>舟山市生态环境局</w:t>
      </w:r>
      <w:r>
        <w:rPr>
          <w:rFonts w:hint="eastAsia" w:ascii="Times New Roman" w:hAnsi="Times New Roman" w:eastAsia="宋体" w:cs="Times New Roman"/>
        </w:rPr>
        <w:t>。</w:t>
      </w:r>
    </w:p>
    <w:p w14:paraId="065795D7">
      <w:pPr>
        <w:spacing w:after="120"/>
        <w:ind w:firstLine="420" w:firstLineChars="200"/>
        <w:rPr>
          <w:rFonts w:ascii="Times New Roman" w:hAnsi="Calibri" w:eastAsia="宋体" w:cs="Times New Roman"/>
          <w:kern w:val="0"/>
        </w:rPr>
      </w:pPr>
      <w:r>
        <w:rPr>
          <w:rFonts w:ascii="Times New Roman" w:hAnsi="Calibri" w:eastAsia="宋体" w:cs="Times New Roman"/>
          <w:kern w:val="0"/>
        </w:rPr>
        <w:t>2.</w:t>
      </w:r>
      <w:r>
        <w:rPr>
          <w:rFonts w:hint="eastAsia" w:ascii="Times New Roman" w:hAnsi="Calibri" w:eastAsia="宋体" w:cs="Times New Roman"/>
          <w:kern w:val="0"/>
        </w:rPr>
        <w:t>“采购代理机构”系指组织本次招标的深圳市国信招标有限公司。</w:t>
      </w:r>
    </w:p>
    <w:p w14:paraId="755EBA78">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“投标人”系指向采购人提交投标文件的单位或个人。</w:t>
      </w:r>
    </w:p>
    <w:p w14:paraId="1FA7E34F">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“产品”系指投标人按招标文件规定，须向采购人提供的一切设备、保险、税金、备品备件、工具、手册及其它有关技术资料和材料。</w:t>
      </w:r>
    </w:p>
    <w:p w14:paraId="3DC76450">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“服务”系指招标文件规定投标人须承担的安装、调试、技术协助、校准、培训、技术指导以及其他类似的义务。</w:t>
      </w:r>
    </w:p>
    <w:p w14:paraId="0A834A6E">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“项目”系指投标人按招标文件规定向采购人提供的产品和服务。</w:t>
      </w:r>
    </w:p>
    <w:p w14:paraId="1C3737E8">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“书面形式”包括信函、传真、邮件、电子文档等。</w:t>
      </w:r>
    </w:p>
    <w:p w14:paraId="2B1CF744">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8.</w:t>
      </w:r>
      <w:r>
        <w:rPr>
          <w:rFonts w:hint="eastAsia" w:ascii="Times New Roman" w:hAnsi="Times New Roman" w:eastAsia="宋体" w:cs="Times New Roman"/>
        </w:rPr>
        <w:t>“★”系指实质性要求条款，未响应的作无效标处理。</w:t>
      </w:r>
    </w:p>
    <w:p w14:paraId="3769ABC8">
      <w:pPr>
        <w:snapToGrid w:val="0"/>
        <w:spacing w:line="312" w:lineRule="auto"/>
        <w:jc w:val="left"/>
        <w:outlineLvl w:val="1"/>
        <w:rPr>
          <w:rFonts w:ascii="Times New Roman" w:hAnsi="Times New Roman" w:eastAsia="宋体" w:cs="Times New Roman"/>
          <w:b/>
          <w:sz w:val="24"/>
        </w:rPr>
      </w:pPr>
      <w:r>
        <w:rPr>
          <w:rFonts w:hint="eastAsia" w:ascii="Times New Roman" w:hAnsi="Times New Roman" w:eastAsia="宋体" w:cs="Times New Roman"/>
          <w:b/>
          <w:sz w:val="24"/>
        </w:rPr>
        <w:t>（三）招标方式</w:t>
      </w:r>
    </w:p>
    <w:p w14:paraId="14A763A5">
      <w:pPr>
        <w:snapToGrid w:val="0"/>
        <w:spacing w:line="312"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本次招标采用公开招标。</w:t>
      </w:r>
    </w:p>
    <w:p w14:paraId="0B683A1F">
      <w:pPr>
        <w:snapToGrid w:val="0"/>
        <w:spacing w:line="312"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（四）投标费用</w:t>
      </w:r>
    </w:p>
    <w:p w14:paraId="538C8006">
      <w:pPr>
        <w:snapToGrid w:val="0"/>
        <w:spacing w:line="312"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不论投标结果如何，投标人均应自行承担所有与投标有关的全部费用（招标文件另有规定除外）。</w:t>
      </w:r>
    </w:p>
    <w:p w14:paraId="2E195441">
      <w:pPr>
        <w:snapToGrid w:val="0"/>
        <w:spacing w:line="360" w:lineRule="auto"/>
        <w:rPr>
          <w:rFonts w:ascii="Times New Roman" w:hAnsi="Times New Roman" w:eastAsia="宋体" w:cs="Times New Roman"/>
          <w:b/>
          <w:sz w:val="24"/>
        </w:rPr>
      </w:pPr>
      <w:r>
        <w:rPr>
          <w:rFonts w:hint="eastAsia" w:ascii="Times New Roman" w:hAnsi="Times New Roman" w:eastAsia="宋体" w:cs="Times New Roman"/>
          <w:b/>
          <w:sz w:val="24"/>
        </w:rPr>
        <w:t>（五）关于联合体</w:t>
      </w:r>
    </w:p>
    <w:p w14:paraId="353B7320">
      <w:pPr>
        <w:snapToGrid w:val="0"/>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本项目不接受联合体投标</w:t>
      </w:r>
    </w:p>
    <w:p w14:paraId="401E7BC1">
      <w:pPr>
        <w:snapToGrid w:val="0"/>
        <w:spacing w:line="360" w:lineRule="auto"/>
        <w:rPr>
          <w:rFonts w:ascii="Times New Roman" w:hAnsi="Times New Roman" w:eastAsia="宋体" w:cs="Times New Roman"/>
          <w:b/>
          <w:sz w:val="24"/>
        </w:rPr>
      </w:pPr>
      <w:r>
        <w:rPr>
          <w:rFonts w:hint="eastAsia" w:ascii="Times New Roman" w:hAnsi="Times New Roman" w:eastAsia="宋体" w:cs="Times New Roman"/>
          <w:b/>
          <w:sz w:val="24"/>
        </w:rPr>
        <w:t>（六）关于分包、转包</w:t>
      </w:r>
    </w:p>
    <w:p w14:paraId="055CB333">
      <w:pPr>
        <w:snapToGrid w:val="0"/>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本项目不允许分包；</w:t>
      </w:r>
    </w:p>
    <w:p w14:paraId="42A794F2">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本项目不允许转包。</w:t>
      </w:r>
    </w:p>
    <w:p w14:paraId="36923867">
      <w:pPr>
        <w:snapToGrid w:val="0"/>
        <w:spacing w:line="360" w:lineRule="exact"/>
        <w:rPr>
          <w:rFonts w:ascii="Times New Roman" w:hAnsi="Times New Roman" w:eastAsia="宋体" w:cs="Times New Roman"/>
          <w:b/>
          <w:spacing w:val="-4"/>
          <w:kern w:val="0"/>
          <w:sz w:val="24"/>
          <w:szCs w:val="24"/>
        </w:rPr>
      </w:pPr>
      <w:r>
        <w:rPr>
          <w:rFonts w:hint="eastAsia" w:ascii="Times New Roman" w:hAnsi="Times New Roman" w:eastAsia="宋体" w:cs="Times New Roman"/>
          <w:b/>
          <w:spacing w:val="-4"/>
          <w:kern w:val="0"/>
          <w:sz w:val="24"/>
          <w:szCs w:val="24"/>
        </w:rPr>
        <w:t>（七）特别说明：</w:t>
      </w:r>
    </w:p>
    <w:p w14:paraId="2C406EE6">
      <w:pPr>
        <w:snapToGrid w:val="0"/>
        <w:spacing w:line="360" w:lineRule="exact"/>
        <w:ind w:firstLine="420" w:firstLineChars="200"/>
        <w:jc w:val="left"/>
        <w:rPr>
          <w:rFonts w:ascii="宋体" w:hAnsi="宋体" w:eastAsia="宋体" w:cs="Times New Roman"/>
        </w:rPr>
      </w:pPr>
      <w:r>
        <w:rPr>
          <w:rFonts w:hint="eastAsia" w:ascii="Times New Roman" w:hAnsi="Times New Roman" w:eastAsia="宋体" w:cs="Times New Roman"/>
          <w:bCs/>
        </w:rPr>
        <w:t>1.</w:t>
      </w:r>
      <w:r>
        <w:rPr>
          <w:rFonts w:hint="eastAsia" w:ascii="宋体" w:hAnsi="宋体" w:eastAsia="宋体" w:cs="Times New Roman"/>
        </w:rPr>
        <w:t>单位负责人为同一人或者存在直接控股、管理关系的不同供应商，不得同时参加同一合同项下的投标。</w:t>
      </w:r>
    </w:p>
    <w:p w14:paraId="17E6BF0C">
      <w:pPr>
        <w:snapToGrid w:val="0"/>
        <w:spacing w:line="360" w:lineRule="exact"/>
        <w:ind w:firstLine="420" w:firstLineChars="200"/>
        <w:jc w:val="left"/>
        <w:rPr>
          <w:rFonts w:ascii="宋体" w:hAnsi="宋体" w:eastAsia="宋体" w:cs="Times New Roman"/>
        </w:rPr>
      </w:pPr>
      <w:r>
        <w:rPr>
          <w:rFonts w:hint="eastAsia" w:ascii="宋体" w:hAnsi="宋体" w:eastAsia="宋体" w:cs="Times New Roman"/>
        </w:rPr>
        <w:t>为项目提供整体设计、规范编制或者项目管理、监理、检测等服务的供应商，不得参加该项目的投标。</w:t>
      </w:r>
    </w:p>
    <w:p w14:paraId="6E2D721F">
      <w:pPr>
        <w:snapToGrid w:val="0"/>
        <w:spacing w:line="360" w:lineRule="exact"/>
        <w:ind w:firstLine="401" w:firstLineChars="199"/>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2.投标人投标所使用的资格、信誉、荣誉、业绩与企业认证必须为本法人所拥有。投标人投标所使用的采购项目实施人员必须为本法人员工。</w:t>
      </w:r>
    </w:p>
    <w:p w14:paraId="7638590B">
      <w:pPr>
        <w:snapToGrid w:val="0"/>
        <w:spacing w:line="360" w:lineRule="exact"/>
        <w:ind w:firstLine="404" w:firstLineChars="200"/>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3.投标人应仔细阅读招标文件的所有内容，按照招标文件的要求提交投标文件，并对所提供的全部资料的真实性承担法律责任。</w:t>
      </w:r>
    </w:p>
    <w:p w14:paraId="0567D548">
      <w:pPr>
        <w:snapToGrid w:val="0"/>
        <w:spacing w:line="360" w:lineRule="auto"/>
        <w:outlineLvl w:val="1"/>
        <w:rPr>
          <w:rFonts w:ascii="Times New Roman" w:hAnsi="Times New Roman" w:eastAsia="宋体" w:cs="Times New Roman"/>
          <w:b/>
          <w:sz w:val="24"/>
          <w:szCs w:val="24"/>
        </w:rPr>
      </w:pPr>
      <w:r>
        <w:rPr>
          <w:rFonts w:hint="eastAsia" w:ascii="Times New Roman" w:hAnsi="Times New Roman" w:eastAsia="宋体" w:cs="Times New Roman"/>
          <w:b/>
          <w:sz w:val="24"/>
          <w:szCs w:val="24"/>
        </w:rPr>
        <w:t>（八）质疑</w:t>
      </w:r>
    </w:p>
    <w:p w14:paraId="53FB6CFE">
      <w:pPr>
        <w:widowControl/>
        <w:snapToGrid w:val="0"/>
        <w:spacing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投标人应当自知道或者应当知道其合法权益受到损害之日起七个工作日内提出质疑。</w:t>
      </w:r>
    </w:p>
    <w:p w14:paraId="433F15FC">
      <w:pPr>
        <w:widowControl/>
        <w:snapToGrid w:val="0"/>
        <w:spacing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对可以质疑的采购文件提出质疑的，为收到采购文件之日或者采购文件公告期限届满之日；</w:t>
      </w:r>
    </w:p>
    <w:p w14:paraId="226CE254">
      <w:pPr>
        <w:widowControl/>
        <w:snapToGrid w:val="0"/>
        <w:spacing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对采购过程提出质疑的，为各采购程序环节结束之日；</w:t>
      </w:r>
    </w:p>
    <w:p w14:paraId="05917C26">
      <w:pPr>
        <w:widowControl/>
        <w:snapToGrid w:val="0"/>
        <w:spacing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对中标或者成交结果提出质疑的，为中标或者成交结果公告期限届满之日。</w:t>
      </w:r>
    </w:p>
    <w:p w14:paraId="0D5BE28D">
      <w:pPr>
        <w:widowControl/>
        <w:snapToGrid w:val="0"/>
        <w:spacing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质疑书应包括下列主要内容：</w:t>
      </w:r>
    </w:p>
    <w:p w14:paraId="63858EC3">
      <w:pPr>
        <w:widowControl/>
        <w:snapToGrid w:val="0"/>
        <w:spacing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①</w:t>
      </w:r>
      <w:r>
        <w:rPr>
          <w:rFonts w:hint="eastAsia" w:ascii="Times New Roman" w:hAnsi="Times New Roman" w:eastAsia="宋体" w:cs="Times New Roman"/>
          <w:bCs/>
          <w:szCs w:val="21"/>
        </w:rPr>
        <w:t>质疑人的名称、地址、邮政编码、联系人、联系电话，以及被质疑人名称及联系方式；</w:t>
      </w:r>
    </w:p>
    <w:p w14:paraId="0A9FA7B6">
      <w:pPr>
        <w:widowControl/>
        <w:snapToGrid w:val="0"/>
        <w:spacing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②</w:t>
      </w:r>
      <w:r>
        <w:rPr>
          <w:rFonts w:hint="eastAsia" w:ascii="Times New Roman" w:hAnsi="Times New Roman" w:eastAsia="宋体" w:cs="Times New Roman"/>
          <w:bCs/>
          <w:szCs w:val="21"/>
        </w:rPr>
        <w:t>被质疑采购项目名称、编号及采购内容；</w:t>
      </w:r>
    </w:p>
    <w:p w14:paraId="5E1DA83C">
      <w:pPr>
        <w:widowControl/>
        <w:snapToGrid w:val="0"/>
        <w:spacing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③</w:t>
      </w:r>
      <w:r>
        <w:rPr>
          <w:rFonts w:hint="eastAsia" w:ascii="Times New Roman" w:hAnsi="Times New Roman" w:eastAsia="宋体" w:cs="Times New Roman"/>
          <w:bCs/>
          <w:szCs w:val="21"/>
        </w:rPr>
        <w:t>具体的质疑事项及事实依据；</w:t>
      </w:r>
    </w:p>
    <w:p w14:paraId="25F81C79">
      <w:pPr>
        <w:widowControl/>
        <w:snapToGrid w:val="0"/>
        <w:spacing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④</w:t>
      </w:r>
      <w:r>
        <w:rPr>
          <w:rFonts w:hint="eastAsia" w:ascii="Times New Roman" w:hAnsi="Times New Roman" w:eastAsia="宋体" w:cs="Times New Roman"/>
          <w:bCs/>
          <w:szCs w:val="21"/>
        </w:rPr>
        <w:t>认为自己合法权益受到损害或可能受到损害的相关证据材料；</w:t>
      </w:r>
    </w:p>
    <w:p w14:paraId="7D95E990">
      <w:pPr>
        <w:widowControl/>
        <w:snapToGrid w:val="0"/>
        <w:spacing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⑤</w:t>
      </w:r>
      <w:r>
        <w:rPr>
          <w:rFonts w:hint="eastAsia" w:ascii="Times New Roman" w:hAnsi="Times New Roman" w:eastAsia="宋体" w:cs="Times New Roman"/>
          <w:bCs/>
          <w:szCs w:val="21"/>
        </w:rPr>
        <w:t>提出质疑的日期。</w:t>
      </w:r>
    </w:p>
    <w:p w14:paraId="2AEB5F6C">
      <w:pPr>
        <w:widowControl/>
        <w:snapToGrid w:val="0"/>
        <w:spacing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供应商为自然人的，应当由本人签字：供应商为法人或者其他组织的，应当由法定代表人、主要负责人，或者其授权代表签字或者盖章，并加盖公章。</w:t>
      </w:r>
    </w:p>
    <w:p w14:paraId="1E73E9DC">
      <w:pPr>
        <w:widowControl/>
        <w:snapToGrid w:val="0"/>
        <w:spacing w:line="360" w:lineRule="auto"/>
        <w:ind w:firstLine="420" w:firstLineChars="200"/>
        <w:outlineLvl w:val="1"/>
        <w:rPr>
          <w:rFonts w:ascii="Times New Roman" w:hAnsi="Times New Roman" w:eastAsia="宋体" w:cs="Times New Roman"/>
          <w:b/>
          <w:sz w:val="28"/>
        </w:rPr>
      </w:pPr>
      <w:r>
        <w:rPr>
          <w:rFonts w:hint="eastAsia" w:ascii="Times New Roman" w:hAnsi="Times New Roman" w:eastAsia="宋体" w:cs="Times New Roman"/>
          <w:bCs/>
          <w:szCs w:val="21"/>
        </w:rPr>
        <w:t>供应商在法定质疑期内一次性提出针对同一采购程序环节的质疑。</w:t>
      </w:r>
    </w:p>
    <w:p w14:paraId="3DC30D7D">
      <w:pPr>
        <w:snapToGrid w:val="0"/>
        <w:spacing w:before="120" w:line="312" w:lineRule="auto"/>
        <w:ind w:right="-506" w:rightChars="-241" w:firstLine="3795" w:firstLineChars="1350"/>
        <w:rPr>
          <w:rFonts w:ascii="Times New Roman" w:hAnsi="Times New Roman" w:eastAsia="宋体" w:cs="Times New Roman"/>
          <w:b/>
          <w:sz w:val="28"/>
        </w:rPr>
      </w:pPr>
    </w:p>
    <w:p w14:paraId="31A9AB90">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二、招标文件</w:t>
      </w:r>
    </w:p>
    <w:p w14:paraId="5B9F3FC6">
      <w:pPr>
        <w:snapToGrid w:val="0"/>
        <w:spacing w:line="360" w:lineRule="auto"/>
        <w:ind w:right="-341"/>
        <w:jc w:val="left"/>
        <w:rPr>
          <w:rFonts w:ascii="Times New Roman" w:hAnsi="Times New Roman" w:eastAsia="宋体" w:cs="Times New Roman"/>
          <w:b/>
          <w:sz w:val="24"/>
        </w:rPr>
      </w:pPr>
      <w:r>
        <w:rPr>
          <w:rFonts w:hint="eastAsia" w:ascii="Times New Roman" w:hAnsi="Times New Roman" w:eastAsia="宋体" w:cs="Times New Roman"/>
          <w:b/>
          <w:sz w:val="24"/>
        </w:rPr>
        <w:t>（一）招标文件的构成。本招标文件由以下部份组成：</w:t>
      </w:r>
    </w:p>
    <w:p w14:paraId="4F8D8150">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招标公告</w:t>
      </w:r>
    </w:p>
    <w:p w14:paraId="16B17D02">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招标需求</w:t>
      </w:r>
    </w:p>
    <w:p w14:paraId="7116D845">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投标人须知</w:t>
      </w:r>
    </w:p>
    <w:p w14:paraId="285B9E2E">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评标方法及标准</w:t>
      </w:r>
    </w:p>
    <w:p w14:paraId="34E95A87">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合同主要条款</w:t>
      </w:r>
    </w:p>
    <w:p w14:paraId="633342AA">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投标文件格式</w:t>
      </w:r>
    </w:p>
    <w:p w14:paraId="7B1BE24D">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本项目招标文件的澄清、答复、修改、补充的内容</w:t>
      </w:r>
    </w:p>
    <w:p w14:paraId="206AE4B4">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（二）投标人的风险</w:t>
      </w:r>
    </w:p>
    <w:p w14:paraId="19ED29A6">
      <w:pPr>
        <w:spacing w:line="360" w:lineRule="auto"/>
        <w:ind w:right="-506" w:rightChars="-241" w:firstLine="420"/>
        <w:rPr>
          <w:rFonts w:ascii="Times New Roman" w:hAnsi="Times New Roman" w:eastAsia="宋体" w:cs="Times New Roman"/>
        </w:rPr>
      </w:pPr>
      <w:r>
        <w:rPr>
          <w:rFonts w:hint="eastAsia"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14:paraId="0616C033">
      <w:pPr>
        <w:tabs>
          <w:tab w:val="left" w:pos="454"/>
          <w:tab w:val="left" w:pos="720"/>
          <w:tab w:val="left" w:pos="900"/>
        </w:tabs>
        <w:snapToGrid w:val="0"/>
        <w:spacing w:line="360" w:lineRule="auto"/>
        <w:ind w:left="247" w:hanging="247" w:hangingChars="117"/>
        <w:rPr>
          <w:rFonts w:ascii="Times New Roman" w:hAnsi="Times New Roman" w:eastAsia="宋体" w:cs="Times New Roman"/>
          <w:b/>
        </w:rPr>
      </w:pPr>
      <w:r>
        <w:rPr>
          <w:rFonts w:hint="eastAsia" w:ascii="Times New Roman" w:hAnsi="Times New Roman" w:eastAsia="宋体" w:cs="Times New Roman"/>
          <w:b/>
        </w:rPr>
        <w:t>（三）招标文件的澄清与修改</w:t>
      </w:r>
    </w:p>
    <w:p w14:paraId="7E3A2C4E">
      <w:pPr>
        <w:widowControl/>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投标人应认真阅读本招标文件，发现其中有误或有要求不合理的，投标人必须在投标截止前</w:t>
      </w:r>
      <w:r>
        <w:rPr>
          <w:rFonts w:ascii="Times New Roman" w:hAnsi="Times New Roman" w:eastAsia="宋体" w:cs="Times New Roman"/>
          <w:szCs w:val="21"/>
        </w:rPr>
        <w:t>15</w:t>
      </w:r>
      <w:r>
        <w:rPr>
          <w:rFonts w:hint="eastAsia" w:ascii="Times New Roman" w:hAnsi="Times New Roman" w:eastAsia="宋体" w:cs="Times New Roman"/>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szCs w:val="21"/>
        </w:rPr>
        <w:t>15</w:t>
      </w:r>
      <w:r>
        <w:rPr>
          <w:rFonts w:hint="eastAsia" w:ascii="Times New Roman" w:hAnsi="Times New Roman" w:eastAsia="宋体" w:cs="Times New Roman"/>
          <w:szCs w:val="21"/>
        </w:rPr>
        <w:t>天前，在财政部门指定的政府采购信息发布媒体上发布更正公告，并通知所有已报名的潜在投标人。</w:t>
      </w:r>
    </w:p>
    <w:p w14:paraId="27672466">
      <w:pPr>
        <w:widowControl/>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szCs w:val="21"/>
        </w:rPr>
        <w:t>15</w:t>
      </w:r>
      <w:r>
        <w:rPr>
          <w:rFonts w:hint="eastAsia" w:ascii="Times New Roman" w:hAnsi="Times New Roman" w:eastAsia="宋体" w:cs="Times New Roman"/>
          <w:szCs w:val="21"/>
        </w:rPr>
        <w:t>天的，招标采购单位可视情况推迟投标截止时间和开标时间，按规定在财政部门指定的政府采购信息发布媒体上发布变更公告，并将变更后的时间通知所有已报名的潜在投标人。</w:t>
      </w:r>
    </w:p>
    <w:p w14:paraId="3D068C4D">
      <w:pPr>
        <w:widowControl/>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14:paraId="354690E9">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招标文件的澄清、答复、修改或补充都应该通过本代理机构以法定形式发布。</w:t>
      </w:r>
    </w:p>
    <w:p w14:paraId="581BF18C">
      <w:pPr>
        <w:snapToGrid w:val="0"/>
        <w:spacing w:before="120" w:line="360" w:lineRule="auto"/>
        <w:ind w:right="-87" w:firstLine="2923" w:firstLineChars="1040"/>
        <w:outlineLvl w:val="1"/>
        <w:rPr>
          <w:rFonts w:ascii="Times New Roman" w:hAnsi="Times New Roman" w:eastAsia="宋体" w:cs="Times New Roman"/>
          <w:b/>
          <w:sz w:val="28"/>
        </w:rPr>
      </w:pPr>
    </w:p>
    <w:p w14:paraId="279CC58F">
      <w:pPr>
        <w:snapToGrid w:val="0"/>
        <w:spacing w:before="120" w:line="360" w:lineRule="auto"/>
        <w:ind w:right="-87" w:firstLine="2923" w:firstLineChars="1040"/>
        <w:outlineLvl w:val="1"/>
        <w:rPr>
          <w:rFonts w:ascii="Times New Roman" w:hAnsi="Times New Roman" w:eastAsia="宋体" w:cs="Times New Roman"/>
          <w:b/>
          <w:sz w:val="28"/>
        </w:rPr>
      </w:pPr>
      <w:r>
        <w:rPr>
          <w:rFonts w:hint="eastAsia" w:ascii="Times New Roman" w:hAnsi="Times New Roman" w:eastAsia="宋体" w:cs="Times New Roman"/>
          <w:b/>
          <w:sz w:val="28"/>
        </w:rPr>
        <w:t>三、投标文件的编制</w:t>
      </w:r>
    </w:p>
    <w:p w14:paraId="5313C74F">
      <w:pPr>
        <w:spacing w:line="336"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（一）投标文件的签署</w:t>
      </w:r>
    </w:p>
    <w:p w14:paraId="1F3674CA">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电子投标文件部分：</w:t>
      </w:r>
    </w:p>
    <w:p w14:paraId="0BCC9C35">
      <w:pPr>
        <w:spacing w:line="33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投标人应根据</w:t>
      </w:r>
      <w:r>
        <w:rPr>
          <w:rFonts w:ascii="Times New Roman" w:hAnsi="Times New Roman" w:eastAsia="宋体" w:cs="Times New Roman"/>
          <w:szCs w:val="21"/>
        </w:rPr>
        <w:t>“</w:t>
      </w:r>
      <w:r>
        <w:rPr>
          <w:rFonts w:hint="eastAsia" w:ascii="Times New Roman" w:hAnsi="Times New Roman" w:eastAsia="宋体" w:cs="Times New Roman"/>
          <w:szCs w:val="21"/>
        </w:rPr>
        <w:t>政采云供应商项目采购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w:t>
      </w:r>
      <w:r>
        <w:rPr>
          <w:rFonts w:ascii="Times New Roman" w:hAnsi="Times New Roman" w:eastAsia="宋体" w:cs="Times New Roman"/>
          <w:szCs w:val="21"/>
        </w:rPr>
        <w:t>”</w:t>
      </w:r>
      <w:r>
        <w:rPr>
          <w:rFonts w:hint="eastAsia" w:ascii="Times New Roman" w:hAnsi="Times New Roman" w:eastAsia="宋体" w:cs="Times New Roman"/>
          <w:szCs w:val="21"/>
        </w:rPr>
        <w:t>及本招标文件规定的格式和顺序编制电子投标文件并进行关联定位。</w:t>
      </w:r>
    </w:p>
    <w:p w14:paraId="6BAD4AD5">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备份投标文件部分：</w:t>
      </w:r>
    </w:p>
    <w:p w14:paraId="6934BFC4">
      <w:pPr>
        <w:snapToGrid w:val="0"/>
        <w:spacing w:line="33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373E1E50">
      <w:pPr>
        <w:tabs>
          <w:tab w:val="left" w:pos="0"/>
        </w:tabs>
        <w:spacing w:line="360"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（二）投标文件的组成</w:t>
      </w:r>
    </w:p>
    <w:p w14:paraId="10E10105">
      <w:pPr>
        <w:spacing w:line="360" w:lineRule="auto"/>
        <w:ind w:firstLine="413" w:firstLineChars="196"/>
        <w:rPr>
          <w:rFonts w:ascii="宋体" w:hAnsi="Courier New" w:eastAsia="宋体" w:cs="Times New Roman"/>
          <w:szCs w:val="21"/>
        </w:rPr>
      </w:pPr>
      <w:r>
        <w:rPr>
          <w:rFonts w:hint="eastAsia" w:ascii="宋体" w:hAnsi="Courier New" w:eastAsia="宋体" w:cs="Times New Roman"/>
          <w:b/>
          <w:bCs/>
          <w:szCs w:val="21"/>
        </w:rPr>
        <w:t>投标文件由资格响应文件、商务及技术响应文件、报价文件三部份组成。</w:t>
      </w:r>
      <w:r>
        <w:rPr>
          <w:rFonts w:hint="eastAsia"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14:paraId="12A8E620">
      <w:pPr>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rPr>
        <w:t>资格响应部分：</w:t>
      </w:r>
    </w:p>
    <w:p w14:paraId="00B97EC7">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基本资格条件：符合《中华人民共和国政府采购法》第二十二条的规定；</w:t>
      </w:r>
    </w:p>
    <w:p w14:paraId="446AAE26">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（以下</w:t>
      </w:r>
      <w:r>
        <w:rPr>
          <w:rFonts w:ascii="Times New Roman" w:hAnsi="Times New Roman" w:eastAsia="宋体" w:cs="Times New Roman"/>
        </w:rPr>
        <w:t>A~E</w:t>
      </w:r>
      <w:r>
        <w:rPr>
          <w:rFonts w:hint="eastAsia" w:ascii="Times New Roman" w:hAnsi="Times New Roman" w:eastAsia="宋体" w:cs="Times New Roman"/>
        </w:rPr>
        <w:t>项是第二十二条要求及对应证明材料的具体内容，各投标人须在投标文件中出具对应证明材料）</w:t>
      </w:r>
    </w:p>
    <w:p w14:paraId="3AB2CD9D">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hint="eastAsia" w:ascii="Times New Roman" w:hAnsi="Times New Roman" w:eastAsia="宋体" w:cs="Times New Roman"/>
          <w:b/>
          <w:bCs/>
        </w:rPr>
        <w:t>具有独立承担民事责任的能力：</w:t>
      </w:r>
    </w:p>
    <w:p w14:paraId="1D22E7C5">
      <w:pPr>
        <w:spacing w:line="360" w:lineRule="auto"/>
        <w:ind w:firstLine="420" w:firstLineChars="200"/>
        <w:rPr>
          <w:rFonts w:ascii="Times New Roman" w:hAnsi="Times New Roman" w:eastAsia="宋体" w:cs="Times New Roman"/>
          <w:b/>
          <w:bCs/>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（五选一）：</w:t>
      </w:r>
    </w:p>
    <w:p w14:paraId="173FBA1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①如投标人是企业（包括合伙企业），提供在工商部门注册的有效</w:t>
      </w:r>
      <w:r>
        <w:rPr>
          <w:rFonts w:ascii="Times New Roman" w:hAnsi="Times New Roman" w:eastAsia="宋体" w:cs="Times New Roman"/>
        </w:rPr>
        <w:t>“</w:t>
      </w:r>
      <w:r>
        <w:rPr>
          <w:rFonts w:hint="eastAsia" w:ascii="Times New Roman" w:hAnsi="Times New Roman" w:eastAsia="宋体" w:cs="Times New Roman"/>
        </w:rPr>
        <w:t>企业法人营业执照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营业执照</w:t>
      </w:r>
      <w:r>
        <w:rPr>
          <w:rFonts w:ascii="Times New Roman" w:hAnsi="Times New Roman" w:eastAsia="宋体" w:cs="Times New Roman"/>
        </w:rPr>
        <w:t>”</w:t>
      </w:r>
      <w:r>
        <w:rPr>
          <w:rFonts w:hint="eastAsia" w:ascii="Times New Roman" w:hAnsi="Times New Roman" w:eastAsia="宋体" w:cs="Times New Roman"/>
        </w:rPr>
        <w:t>；</w:t>
      </w:r>
    </w:p>
    <w:p w14:paraId="245D961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②如投标人是事业单位，提供有效的</w:t>
      </w:r>
      <w:r>
        <w:rPr>
          <w:rFonts w:ascii="Times New Roman" w:hAnsi="Times New Roman" w:eastAsia="宋体" w:cs="Times New Roman"/>
        </w:rPr>
        <w:t>“</w:t>
      </w:r>
      <w:r>
        <w:rPr>
          <w:rFonts w:hint="eastAsia" w:ascii="Times New Roman" w:hAnsi="Times New Roman" w:eastAsia="宋体" w:cs="Times New Roman"/>
        </w:rPr>
        <w:t>事业单位法人证书</w:t>
      </w:r>
      <w:r>
        <w:rPr>
          <w:rFonts w:ascii="Times New Roman" w:hAnsi="Times New Roman" w:eastAsia="宋体" w:cs="Times New Roman"/>
        </w:rPr>
        <w:t>”</w:t>
      </w:r>
      <w:r>
        <w:rPr>
          <w:rFonts w:hint="eastAsia" w:ascii="Times New Roman" w:hAnsi="Times New Roman" w:eastAsia="宋体" w:cs="Times New Roman"/>
        </w:rPr>
        <w:t>；</w:t>
      </w:r>
    </w:p>
    <w:p w14:paraId="3B90A6A7">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③如投标人是非企业专业服务机构的，提供执业许可证等证明文件；</w:t>
      </w:r>
    </w:p>
    <w:p w14:paraId="5E083331">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④如投标人是个体工商户，提供有效的</w:t>
      </w:r>
      <w:r>
        <w:rPr>
          <w:rFonts w:ascii="Times New Roman" w:hAnsi="Times New Roman" w:eastAsia="宋体" w:cs="Times New Roman"/>
        </w:rPr>
        <w:t>“</w:t>
      </w:r>
      <w:r>
        <w:rPr>
          <w:rFonts w:hint="eastAsia" w:ascii="Times New Roman" w:hAnsi="Times New Roman" w:eastAsia="宋体" w:cs="Times New Roman"/>
        </w:rPr>
        <w:t>个体工商户营业执照</w:t>
      </w:r>
      <w:r>
        <w:rPr>
          <w:rFonts w:ascii="Times New Roman" w:hAnsi="Times New Roman" w:eastAsia="宋体" w:cs="Times New Roman"/>
        </w:rPr>
        <w:t>”</w:t>
      </w:r>
      <w:r>
        <w:rPr>
          <w:rFonts w:hint="eastAsia" w:ascii="Times New Roman" w:hAnsi="Times New Roman" w:eastAsia="宋体" w:cs="Times New Roman"/>
        </w:rPr>
        <w:t>；</w:t>
      </w:r>
    </w:p>
    <w:p w14:paraId="5A005029">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⑤如投标人是自然人，提供有效的自然人身份证明（居民身份证正反面或公安机关出具的临时居民身份证正反面或港澳台胞证或证照）。</w:t>
      </w:r>
    </w:p>
    <w:p w14:paraId="1B5C983E">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hint="eastAsia" w:ascii="Times New Roman" w:hAnsi="Times New Roman" w:eastAsia="宋体" w:cs="Times New Roman"/>
          <w:b/>
          <w:bCs/>
        </w:rPr>
        <w:t>具有良好的商业信誉和健全的财务会计制度：</w:t>
      </w:r>
    </w:p>
    <w:p w14:paraId="12BB33A0">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①良好的商业信誉：</w:t>
      </w:r>
    </w:p>
    <w:p w14:paraId="48B84504">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至本项目投标截止时间止未被</w:t>
      </w:r>
      <w:r>
        <w:rPr>
          <w:rFonts w:ascii="Times New Roman" w:hAnsi="Times New Roman" w:eastAsia="宋体" w:cs="Times New Roman"/>
        </w:rPr>
        <w:t>“</w:t>
      </w:r>
      <w:r>
        <w:rPr>
          <w:rFonts w:hint="eastAsia" w:ascii="Times New Roman" w:hAnsi="Times New Roman" w:eastAsia="宋体" w:cs="Times New Roman"/>
        </w:rPr>
        <w:t>信用中国</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www.creditchina.gov.cn</w:t>
      </w:r>
      <w:r>
        <w:rPr>
          <w:rFonts w:hint="eastAsia" w:ascii="Times New Roman" w:hAnsi="Times New Roman" w:eastAsia="宋体" w:cs="Times New Roman"/>
        </w:rPr>
        <w:t>）、中国政府采购网（</w:t>
      </w:r>
      <w:r>
        <w:rPr>
          <w:rFonts w:ascii="Times New Roman" w:hAnsi="Times New Roman" w:eastAsia="宋体" w:cs="Times New Roman"/>
        </w:rPr>
        <w:t>www.ccgp.gov.cn</w:t>
      </w:r>
      <w:r>
        <w:rPr>
          <w:rFonts w:hint="eastAsia" w:ascii="Times New Roman" w:hAnsi="Times New Roman" w:eastAsia="宋体" w:cs="Times New Roman"/>
        </w:rPr>
        <w:t>）列入失信被执行人、重大税收违法案件当事人名单、政府采购严重违法失信行为记录名单网页查询记录截图。</w:t>
      </w:r>
    </w:p>
    <w:p w14:paraId="62FCE3DB">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rPr>
        <w:t>查询截图，（截图查询网站时间须在开标截止前二个星期内）</w:t>
      </w:r>
    </w:p>
    <w:p w14:paraId="30BB49BC">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对</w:t>
      </w:r>
      <w:r>
        <w:rPr>
          <w:rFonts w:hint="eastAsia" w:ascii="Times New Roman" w:hAnsi="Times New Roman" w:eastAsia="宋体" w:cs="Times New Roman"/>
        </w:rPr>
        <w:t>列入失信被执行人、重大税收违法案件当事人名单、政府采购严重违法失信行为记录名单的投标人，其投标将作无效标处理。</w:t>
      </w:r>
    </w:p>
    <w:p w14:paraId="651589F4">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健全的财务会计制度：</w:t>
      </w:r>
    </w:p>
    <w:p w14:paraId="2B4837E7">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（三选一）</w:t>
      </w:r>
      <w:r>
        <w:rPr>
          <w:rFonts w:hint="eastAsia" w:ascii="Times New Roman" w:hAnsi="Times New Roman" w:eastAsia="宋体" w:cs="Times New Roman"/>
        </w:rPr>
        <w:t>：</w:t>
      </w:r>
    </w:p>
    <w:p w14:paraId="0E4B996F">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（一）投标人是法人的，应提供最近一个年度经审计的财务报告，包括资产负债表、利润表、现金流量表</w:t>
      </w:r>
      <w:bookmarkStart w:id="2" w:name="_Hlk172274234"/>
      <w:r>
        <w:rPr>
          <w:rFonts w:hint="eastAsia" w:ascii="Times New Roman" w:hAnsi="Times New Roman" w:eastAsia="宋体" w:cs="Times New Roman"/>
        </w:rPr>
        <w:t>（执行《小企业会计准则》的提供资产负债表和利润表两张基本报表，执行《政府会计准则》的提供资产负债表、收入费用表和现金流量表）</w:t>
      </w:r>
      <w:bookmarkEnd w:id="2"/>
      <w:r>
        <w:rPr>
          <w:rFonts w:hint="eastAsia" w:ascii="Times New Roman" w:hAnsi="Times New Roman" w:eastAsia="宋体" w:cs="Times New Roman"/>
        </w:rPr>
        <w:t>，未经审计的，提供资产负债表、利润表或损益表。</w:t>
      </w:r>
    </w:p>
    <w:p w14:paraId="674E12BC">
      <w:pPr>
        <w:numPr>
          <w:ilvl w:val="0"/>
          <w:numId w:val="5"/>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其他组织和自然人如没有经审计的财务报告的，可以提供资产负债表、利润表、现金</w:t>
      </w:r>
    </w:p>
    <w:p w14:paraId="53639D22">
      <w:p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流量表。</w:t>
      </w:r>
    </w:p>
    <w:p w14:paraId="46B91FD1">
      <w:pPr>
        <w:numPr>
          <w:ilvl w:val="0"/>
          <w:numId w:val="5"/>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新成立不足一年的公司须出具情况说明。</w:t>
      </w:r>
    </w:p>
    <w:p w14:paraId="49468730">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w:t>
      </w:r>
      <w:r>
        <w:rPr>
          <w:rFonts w:hint="eastAsia" w:ascii="Times New Roman" w:hAnsi="Times New Roman" w:eastAsia="宋体" w:cs="Times New Roman"/>
          <w:b/>
          <w:bCs/>
          <w:szCs w:val="21"/>
        </w:rPr>
        <w:t>具有履行合同所必需的设备和专业技术能力：</w:t>
      </w:r>
    </w:p>
    <w:p w14:paraId="7245BEF4">
      <w:pPr>
        <w:spacing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投标人须在投标文件中出具具有履行合同所必需的设备和专业技术能力的《投标函》。</w:t>
      </w:r>
    </w:p>
    <w:p w14:paraId="56079407">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w:t>
      </w:r>
      <w:r>
        <w:rPr>
          <w:rFonts w:hint="eastAsia" w:ascii="Times New Roman" w:hAnsi="Times New Roman" w:eastAsia="宋体" w:cs="Times New Roman"/>
          <w:b/>
          <w:bCs/>
          <w:szCs w:val="21"/>
        </w:rPr>
        <w:t>有依法缴纳税收和社会保障资金的良好记录：（如有）</w:t>
      </w:r>
    </w:p>
    <w:p w14:paraId="4F40C763">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投标人须在投标文件中同时出具满足以下要求的证明材料复印件：</w:t>
      </w:r>
    </w:p>
    <w:p w14:paraId="1C904A69">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①投标人须提供由税务部门出具的最近一季度缴纳增值税和企业所得税的纳税证明。</w:t>
      </w:r>
    </w:p>
    <w:p w14:paraId="60108DFB">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投标人须提供最近三个月内缴纳社会保险的凭据（缴税付款凭证或社会保险缴纳证明）</w:t>
      </w:r>
    </w:p>
    <w:p w14:paraId="7F567F75">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依法免税或不需要缴纳社会保障资金的投标人，应提供相应文件证明其依法免税或不需要缴纳社会保障资金。</w:t>
      </w:r>
    </w:p>
    <w:p w14:paraId="60191F48">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参加政府采购活动前三年内，在经营活动中没有重大违法记录：</w:t>
      </w:r>
    </w:p>
    <w:p w14:paraId="7BC0FF8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投标人须在投标文件中出具《声明函》、廉政承诺书。（格式见附件）</w:t>
      </w:r>
    </w:p>
    <w:p w14:paraId="45946C9A">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注：证明材料均需加盖签章。</w:t>
      </w:r>
    </w:p>
    <w:p w14:paraId="37321AC8">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中小企业声明函；</w:t>
      </w:r>
    </w:p>
    <w:p w14:paraId="09FAC772">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监狱企业声明函（如是）；</w:t>
      </w:r>
    </w:p>
    <w:p w14:paraId="019401DA">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残疾人福利性单位声明函（如是）；</w:t>
      </w:r>
    </w:p>
    <w:p w14:paraId="23313059">
      <w:pPr>
        <w:snapToGrid w:val="0"/>
        <w:spacing w:line="336" w:lineRule="auto"/>
        <w:ind w:firstLine="422" w:firstLineChars="200"/>
        <w:rPr>
          <w:rFonts w:ascii="宋体" w:hAnsi="宋体" w:eastAsia="宋体" w:cs="Times New Roman"/>
          <w:b/>
          <w:szCs w:val="21"/>
        </w:rPr>
      </w:pPr>
      <w:r>
        <w:rPr>
          <w:rFonts w:hint="eastAsia" w:ascii="宋体" w:hAnsi="宋体" w:eastAsia="宋体" w:cs="Times New Roman"/>
          <w:b/>
          <w:szCs w:val="21"/>
        </w:rPr>
        <w:t>2.商务及技术部分：</w:t>
      </w:r>
    </w:p>
    <w:p w14:paraId="7C2A79DC">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2.1投标人基本情况表（如有）；</w:t>
      </w:r>
    </w:p>
    <w:p w14:paraId="7A12C238">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2.2成功案例及业绩；</w:t>
      </w:r>
    </w:p>
    <w:p w14:paraId="254116F7">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2.3 项目负责人简历表（须附相关证明材料）；项目实施人员一览表（须附职称证书复印件）；</w:t>
      </w:r>
    </w:p>
    <w:p w14:paraId="0EFC9C71">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2.4商务响应表；</w:t>
      </w:r>
    </w:p>
    <w:p w14:paraId="0004EFCE">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2.5 对本项目总体要求的理解；</w:t>
      </w:r>
    </w:p>
    <w:p w14:paraId="7AFFD64C">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 xml:space="preserve">2.6 </w:t>
      </w:r>
      <w:r>
        <w:rPr>
          <w:rFonts w:hint="eastAsia" w:ascii="宋体" w:hAnsi="宋体" w:eastAsia="宋体" w:cs="Times New Roman"/>
          <w:bCs/>
          <w:szCs w:val="21"/>
          <w:lang w:val="en-US" w:eastAsia="zh-CN"/>
        </w:rPr>
        <w:t>项目实施方案；</w:t>
      </w:r>
      <w:r>
        <w:rPr>
          <w:rFonts w:hint="eastAsia" w:ascii="宋体" w:hAnsi="宋体" w:eastAsia="宋体" w:cs="Times New Roman"/>
          <w:bCs/>
          <w:szCs w:val="21"/>
        </w:rPr>
        <w:t xml:space="preserve"> </w:t>
      </w:r>
    </w:p>
    <w:p w14:paraId="08E0349C">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2.7 保证项目的组织方案及人力资源安排；</w:t>
      </w:r>
    </w:p>
    <w:p w14:paraId="5A2C0BCB">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2.8 工作计划表和进度表；</w:t>
      </w:r>
    </w:p>
    <w:p w14:paraId="6EE41641">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2.9 技术响应表；</w:t>
      </w:r>
    </w:p>
    <w:p w14:paraId="73262467">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2.10 投标人对本项目的合理化建议和改进措施；</w:t>
      </w:r>
    </w:p>
    <w:p w14:paraId="64C23510">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2.11 评分规则中涉及的所需提交的材料（如有），投标人需要说明的其他文件和说明（如有）。</w:t>
      </w:r>
    </w:p>
    <w:p w14:paraId="56AF9531">
      <w:pPr>
        <w:snapToGrid w:val="0"/>
        <w:spacing w:line="360" w:lineRule="auto"/>
        <w:ind w:firstLine="413" w:firstLineChars="196"/>
        <w:jc w:val="left"/>
        <w:rPr>
          <w:rFonts w:ascii="宋体" w:hAnsi="宋体" w:eastAsia="宋体" w:cs="Times New Roman"/>
          <w:b/>
          <w:szCs w:val="21"/>
        </w:rPr>
      </w:pPr>
      <w:r>
        <w:rPr>
          <w:rFonts w:hint="eastAsia" w:ascii="宋体" w:hAnsi="宋体" w:eastAsia="宋体" w:cs="Times New Roman"/>
          <w:b/>
          <w:szCs w:val="21"/>
        </w:rPr>
        <w:t>3.报价部分：</w:t>
      </w:r>
    </w:p>
    <w:p w14:paraId="701CAF87">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3.1投标报价一览表；</w:t>
      </w:r>
    </w:p>
    <w:p w14:paraId="1AD2CA80">
      <w:pPr>
        <w:tabs>
          <w:tab w:val="left" w:pos="3870"/>
          <w:tab w:val="left" w:pos="4085"/>
        </w:tabs>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3.2报价明细表；</w:t>
      </w:r>
    </w:p>
    <w:p w14:paraId="5E4D70DA">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3.3投标人针对报价需要说明的其他文件和说明。</w:t>
      </w:r>
    </w:p>
    <w:p w14:paraId="297343A5">
      <w:pPr>
        <w:snapToGrid w:val="0"/>
        <w:spacing w:line="360" w:lineRule="auto"/>
        <w:ind w:right="55"/>
        <w:jc w:val="left"/>
        <w:outlineLvl w:val="0"/>
        <w:rPr>
          <w:rFonts w:ascii="Times New Roman" w:hAnsi="Times New Roman" w:eastAsia="宋体" w:cs="Times New Roman"/>
          <w:b/>
          <w:sz w:val="24"/>
        </w:rPr>
      </w:pPr>
      <w:r>
        <w:rPr>
          <w:rFonts w:hint="eastAsia" w:ascii="Times New Roman" w:hAnsi="Times New Roman" w:eastAsia="宋体" w:cs="Times New Roman"/>
          <w:b/>
          <w:szCs w:val="21"/>
        </w:rPr>
        <w:t>（二）投标文件的语言及计量</w:t>
      </w:r>
    </w:p>
    <w:p w14:paraId="74FDD2FC">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14:paraId="4450E0A8">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14:paraId="5FD6F478">
      <w:pPr>
        <w:tabs>
          <w:tab w:val="left" w:pos="0"/>
        </w:tabs>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（三）响应报价</w:t>
      </w:r>
    </w:p>
    <w:p w14:paraId="30742F70">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14:paraId="38A7A390">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投标文件针对同一内容只允许有一个报价，有选择的或有条件的报价将不予接受。</w:t>
      </w:r>
    </w:p>
    <w:p w14:paraId="7907FCC9">
      <w:pPr>
        <w:snapToGrid w:val="0"/>
        <w:spacing w:line="360" w:lineRule="auto"/>
        <w:jc w:val="left"/>
        <w:outlineLvl w:val="0"/>
        <w:rPr>
          <w:rFonts w:ascii="Times New Roman" w:hAnsi="Times New Roman" w:eastAsia="宋体" w:cs="Times New Roman"/>
          <w:b/>
          <w:szCs w:val="21"/>
        </w:rPr>
      </w:pPr>
      <w:r>
        <w:rPr>
          <w:rFonts w:hint="eastAsia" w:ascii="Times New Roman" w:hAnsi="Times New Roman" w:eastAsia="宋体" w:cs="Times New Roman"/>
          <w:b/>
          <w:szCs w:val="21"/>
        </w:rPr>
        <w:t>（四）投标文件的有效期</w:t>
      </w:r>
    </w:p>
    <w:p w14:paraId="6DDB8A96">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自投标截止日起</w:t>
      </w:r>
      <w:r>
        <w:rPr>
          <w:rFonts w:ascii="Times New Roman" w:hAnsi="Times New Roman" w:eastAsia="宋体" w:cs="Times New Roman"/>
          <w:b/>
          <w:u w:val="single"/>
        </w:rPr>
        <w:t>90</w:t>
      </w:r>
      <w:r>
        <w:rPr>
          <w:rFonts w:hint="eastAsia" w:ascii="Times New Roman" w:hAnsi="Times New Roman" w:eastAsia="宋体" w:cs="Times New Roman"/>
          <w:b/>
        </w:rPr>
        <w:t>天</w:t>
      </w:r>
      <w:r>
        <w:rPr>
          <w:rFonts w:hint="eastAsia" w:ascii="Times New Roman" w:hAnsi="Times New Roman" w:eastAsia="宋体" w:cs="Times New Roman"/>
        </w:rPr>
        <w:t>投标文件应保持有效。有效期不足的投标文件将被拒绝。</w:t>
      </w:r>
    </w:p>
    <w:p w14:paraId="58B63DC0">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在特殊情况下，采购人可与投标人协商延长投标书的有效期，这种要求和答复均以书面形式进行。</w:t>
      </w:r>
    </w:p>
    <w:p w14:paraId="166E218C">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中标人的投标文件自开标之日起至合同履行完毕止均应保持有效。</w:t>
      </w:r>
    </w:p>
    <w:p w14:paraId="01765440">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（五）投标文件的包装、递交、修改和撤回</w:t>
      </w:r>
    </w:p>
    <w:p w14:paraId="60ADA5C1">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3E8438CE">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投标人应当在投标截止时间前将以介质存储的数据电文形式的备份投标文件</w:t>
      </w:r>
      <w:r>
        <w:rPr>
          <w:rFonts w:hint="eastAsia" w:ascii="Times New Roman" w:hAnsi="Times New Roman" w:eastAsia="宋体" w:cs="Times New Roman"/>
          <w:szCs w:val="21"/>
        </w:rPr>
        <w:t>寄到或送达采购代理公司。地址：舟山市定海区昌国路</w:t>
      </w:r>
      <w:r>
        <w:rPr>
          <w:rFonts w:ascii="Times New Roman" w:hAnsi="Times New Roman" w:eastAsia="宋体" w:cs="Times New Roman"/>
          <w:szCs w:val="21"/>
        </w:rPr>
        <w:t>232</w:t>
      </w:r>
      <w:r>
        <w:rPr>
          <w:rFonts w:hint="eastAsia" w:ascii="Times New Roman" w:hAnsi="Times New Roman" w:eastAsia="宋体" w:cs="Times New Roman"/>
          <w:szCs w:val="21"/>
        </w:rPr>
        <w:t>号中楼</w:t>
      </w:r>
      <w:r>
        <w:rPr>
          <w:rFonts w:ascii="Times New Roman" w:hAnsi="Times New Roman" w:eastAsia="宋体" w:cs="Times New Roman"/>
          <w:szCs w:val="21"/>
        </w:rPr>
        <w:t>202</w:t>
      </w:r>
      <w:r>
        <w:rPr>
          <w:rFonts w:hint="eastAsia" w:ascii="Times New Roman" w:hAnsi="Times New Roman" w:eastAsia="宋体" w:cs="Times New Roman"/>
          <w:szCs w:val="21"/>
        </w:rPr>
        <w:t>深圳市国信招标有限公司舟山分公司。也可现场递交。</w:t>
      </w:r>
      <w:r>
        <w:rPr>
          <w:rFonts w:hint="eastAsia" w:ascii="Times New Roman" w:hAnsi="Times New Roman" w:eastAsia="宋体" w:cs="Times New Roman"/>
        </w:rPr>
        <w:t>逾期送达或未密封将被拒收。</w:t>
      </w:r>
    </w:p>
    <w:p w14:paraId="406C9309">
      <w:pPr>
        <w:snapToGrid w:val="0"/>
        <w:spacing w:line="360" w:lineRule="auto"/>
        <w:ind w:right="-86" w:rightChars="-41" w:firstLine="422" w:firstLineChars="200"/>
        <w:jc w:val="left"/>
        <w:rPr>
          <w:rFonts w:ascii="Times New Roman" w:hAnsi="Times New Roman" w:eastAsia="宋体" w:cs="Times New Roman"/>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p w14:paraId="38E6B357">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投标人递交以介质存储的数据电文形式的备份投标文件时，如出现下列情况之一的，将被拒收：</w:t>
      </w:r>
    </w:p>
    <w:p w14:paraId="57AE1A47">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）未按规定密封或标记的投标文件；</w:t>
      </w:r>
    </w:p>
    <w:p w14:paraId="6DE464AE">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）由于包装不妥，在送交途中严重破损或失散的；</w:t>
      </w:r>
    </w:p>
    <w:p w14:paraId="6D5F331B">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）未成功办理投标人报名手续的；</w:t>
      </w:r>
    </w:p>
    <w:p w14:paraId="00441AB7">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）超过投标截止时间送达的；</w:t>
      </w:r>
    </w:p>
    <w:p w14:paraId="510D615D">
      <w:pPr>
        <w:snapToGrid w:val="0"/>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仅提供备份投标文件的，投标无效。</w:t>
      </w:r>
    </w:p>
    <w:p w14:paraId="27427E20">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14:paraId="6DE2B983">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备份投标文件须密封封装。包装封面上应注明投标人名称，封口处加盖投标人公章。</w:t>
      </w:r>
    </w:p>
    <w:p w14:paraId="4C691C04">
      <w:pPr>
        <w:spacing w:line="360" w:lineRule="auto"/>
        <w:rPr>
          <w:rFonts w:ascii="Times New Roman" w:hAnsi="Times New Roman" w:eastAsia="宋体" w:cs="Times New Roman"/>
        </w:rPr>
      </w:pPr>
      <w:r>
        <w:rPr>
          <w:rFonts w:hint="eastAsia" w:ascii="Times New Roman" w:hAnsi="Times New Roman" w:eastAsia="宋体" w:cs="Times New Roman"/>
          <w:b/>
          <w:szCs w:val="21"/>
        </w:rPr>
        <w:t>（六）投标无效的情形</w:t>
      </w:r>
    </w:p>
    <w:p w14:paraId="24C0B116">
      <w:pPr>
        <w:snapToGrid w:val="0"/>
        <w:spacing w:line="360"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71898561">
      <w:pPr>
        <w:snapToGrid w:val="0"/>
        <w:spacing w:line="360" w:lineRule="auto"/>
        <w:ind w:firstLine="417" w:firstLineChars="198"/>
        <w:rPr>
          <w:rFonts w:ascii="宋体" w:hAnsi="宋体" w:eastAsia="宋体"/>
          <w:szCs w:val="21"/>
        </w:rPr>
      </w:pPr>
      <w:r>
        <w:rPr>
          <w:rFonts w:ascii="Times New Roman" w:hAnsi="Times New Roman" w:eastAsia="宋体" w:cs="Times New Roman"/>
          <w:b/>
          <w:bCs/>
          <w:szCs w:val="21"/>
        </w:rPr>
        <w:t>1.</w:t>
      </w:r>
      <w:r>
        <w:rPr>
          <w:rFonts w:hint="eastAsia"/>
          <w:b/>
          <w:bCs/>
          <w:szCs w:val="21"/>
        </w:rPr>
        <w:t xml:space="preserve"> </w:t>
      </w:r>
      <w:r>
        <w:rPr>
          <w:rFonts w:hint="eastAsia" w:ascii="宋体" w:hAnsi="宋体" w:eastAsia="宋体"/>
          <w:b/>
          <w:bCs/>
          <w:szCs w:val="21"/>
        </w:rPr>
        <w:t>在符合性审查和商务评审时，如发现下列情形之一且无法作出合理解释的，投标文件将被视为无效投标：</w:t>
      </w:r>
    </w:p>
    <w:p w14:paraId="52A7EB4C">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1.1</w:t>
      </w:r>
      <w:r>
        <w:rPr>
          <w:rFonts w:hint="eastAsia" w:ascii="Times New Roman" w:hAnsi="Times New Roman" w:eastAsia="宋体" w:cs="Times New Roman"/>
          <w:szCs w:val="21"/>
        </w:rPr>
        <w:t>资格证明文件不全的，或者不符合采购文件标明的资格要求的</w:t>
      </w:r>
      <w:r>
        <w:rPr>
          <w:rFonts w:hint="eastAsia" w:ascii="Times New Roman" w:hAnsi="Times New Roman" w:eastAsia="宋体" w:cs="Times New Roman"/>
          <w:bCs/>
          <w:szCs w:val="21"/>
        </w:rPr>
        <w:t>；</w:t>
      </w:r>
    </w:p>
    <w:p w14:paraId="0AF768CE">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投标文件组成不全的；</w:t>
      </w:r>
    </w:p>
    <w:p w14:paraId="48D262BA">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1.3</w:t>
      </w:r>
      <w:r>
        <w:rPr>
          <w:rFonts w:hint="eastAsia" w:ascii="Times New Roman" w:hAnsi="Times New Roman" w:eastAsia="宋体" w:cs="Times New Roman"/>
          <w:bCs/>
          <w:szCs w:val="21"/>
        </w:rPr>
        <w:t>投标文件的实质性内容未使用中文表述、意思表述不明确、前后矛盾或者使用计量单位不符合采购文件要求的；（</w:t>
      </w:r>
      <w:r>
        <w:rPr>
          <w:rFonts w:hint="eastAsia" w:ascii="Times New Roman" w:hAnsi="Times New Roman" w:eastAsia="宋体" w:cs="Times New Roman"/>
          <w:szCs w:val="21"/>
        </w:rPr>
        <w:t>经评审小组认定允许其在线更正的笔误除外</w:t>
      </w:r>
      <w:r>
        <w:rPr>
          <w:rFonts w:hint="eastAsia" w:ascii="Times New Roman" w:hAnsi="Times New Roman" w:eastAsia="宋体" w:cs="Times New Roman"/>
          <w:bCs/>
          <w:szCs w:val="21"/>
        </w:rPr>
        <w:t>）</w:t>
      </w:r>
    </w:p>
    <w:p w14:paraId="7FE1B711">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1.4</w:t>
      </w:r>
      <w:r>
        <w:rPr>
          <w:rFonts w:hint="eastAsia" w:ascii="Times New Roman" w:hAnsi="Times New Roman" w:eastAsia="宋体" w:cs="Times New Roman"/>
          <w:bCs/>
          <w:szCs w:val="21"/>
        </w:rPr>
        <w:t>投标文件的关键内容字迹模糊、无法辨认的，或者投标文件中经修正的内容字迹模糊难以辩认或者修改处未按规定签名盖章的；</w:t>
      </w:r>
    </w:p>
    <w:p w14:paraId="45F5A1C8">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1.5</w:t>
      </w:r>
      <w:r>
        <w:rPr>
          <w:rFonts w:hint="eastAsia" w:ascii="Times New Roman" w:hAnsi="Times New Roman" w:eastAsia="宋体" w:cs="Times New Roman"/>
          <w:bCs/>
          <w:szCs w:val="21"/>
        </w:rPr>
        <w:t>投标有效期、交货时间、质保期等商务条款不能满足采购文件要求的；</w:t>
      </w:r>
    </w:p>
    <w:p w14:paraId="06252A29">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1.6</w:t>
      </w:r>
      <w:r>
        <w:rPr>
          <w:rFonts w:hint="eastAsia" w:ascii="Times New Roman" w:hAnsi="Times New Roman" w:eastAsia="宋体" w:cs="Times New Roman"/>
          <w:bCs/>
          <w:szCs w:val="21"/>
        </w:rPr>
        <w:t>未响应采购文件实质性要求或者投标文件有采购人不能接受的附加条件的；</w:t>
      </w:r>
    </w:p>
    <w:p w14:paraId="261D8AF4">
      <w:pPr>
        <w:snapToGrid w:val="0"/>
        <w:spacing w:line="360" w:lineRule="auto"/>
        <w:ind w:firstLine="438" w:firstLineChars="209"/>
        <w:rPr>
          <w:rFonts w:ascii="Times New Roman" w:hAnsi="Times New Roman" w:eastAsia="宋体" w:cs="Times New Roman"/>
          <w:bCs/>
          <w:szCs w:val="21"/>
        </w:rPr>
      </w:pPr>
      <w:r>
        <w:rPr>
          <w:rFonts w:ascii="Times New Roman" w:hAnsi="Times New Roman" w:eastAsia="宋体" w:cs="Times New Roman"/>
          <w:bCs/>
          <w:szCs w:val="21"/>
        </w:rPr>
        <w:t>1.7</w:t>
      </w:r>
      <w:r>
        <w:rPr>
          <w:rFonts w:hint="eastAsia" w:ascii="Times New Roman" w:hAnsi="Times New Roman" w:eastAsia="宋体" w:cs="Times New Roman"/>
          <w:bCs/>
          <w:szCs w:val="21"/>
        </w:rPr>
        <w:t>投标文件没有按采购文件要求响应有标</w:t>
      </w:r>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的条款的资料和材料的；</w:t>
      </w:r>
    </w:p>
    <w:p w14:paraId="7B9727B5">
      <w:pPr>
        <w:snapToGrid w:val="0"/>
        <w:spacing w:line="360" w:lineRule="auto"/>
        <w:ind w:firstLine="417" w:firstLineChars="198"/>
        <w:rPr>
          <w:rFonts w:ascii="Times New Roman" w:hAnsi="Times New Roman" w:eastAsia="宋体" w:cs="Times New Roman"/>
          <w:b/>
          <w:szCs w:val="21"/>
        </w:rPr>
      </w:pPr>
      <w:r>
        <w:rPr>
          <w:rFonts w:hint="eastAsia" w:ascii="Times New Roman" w:hAnsi="Times New Roman" w:eastAsia="宋体" w:cs="Times New Roman"/>
          <w:b/>
          <w:szCs w:val="21"/>
        </w:rPr>
        <w:t>1.8在不影响公平竞争的前提下，采购文件中参与同一标段（包）的供应商存在以下情形的，其投标文件相应无效：MAC地址相同、计算机硬盘序列号相同、采购文件细节错误一致且无合理解释的等情形。</w:t>
      </w:r>
    </w:p>
    <w:p w14:paraId="7D5B09E0">
      <w:pPr>
        <w:snapToGrid w:val="0"/>
        <w:spacing w:line="360" w:lineRule="auto"/>
        <w:ind w:firstLine="417" w:firstLineChars="198"/>
        <w:rPr>
          <w:rFonts w:ascii="Times New Roman" w:hAnsi="Times New Roman" w:eastAsia="宋体" w:cs="Times New Roman"/>
          <w:b/>
          <w:szCs w:val="21"/>
        </w:rPr>
      </w:pPr>
      <w:r>
        <w:rPr>
          <w:rFonts w:hint="eastAsia" w:ascii="Times New Roman" w:hAnsi="Times New Roman" w:eastAsia="宋体" w:cs="Times New Roman"/>
          <w:b/>
          <w:szCs w:val="21"/>
        </w:rPr>
        <w:t>1.9上传的电子投标（响应）文件若出现使用本项目其他投标（响应）供应商的数字证书加密的，或者加盖本项目其他投标（响应）供应商的电子印章的；</w:t>
      </w:r>
    </w:p>
    <w:p w14:paraId="0427F380">
      <w:pPr>
        <w:snapToGrid w:val="0"/>
        <w:spacing w:line="360" w:lineRule="auto"/>
        <w:ind w:firstLine="417" w:firstLineChars="198"/>
        <w:rPr>
          <w:rFonts w:ascii="Times New Roman" w:hAnsi="Times New Roman" w:eastAsia="宋体" w:cs="Times New Roman"/>
          <w:b/>
          <w:szCs w:val="21"/>
        </w:rPr>
      </w:pPr>
      <w:r>
        <w:rPr>
          <w:rFonts w:hint="eastAsia" w:ascii="Times New Roman" w:hAnsi="Times New Roman" w:eastAsia="宋体" w:cs="Times New Roman"/>
          <w:b/>
          <w:szCs w:val="21"/>
        </w:rPr>
        <w:t>1.10不同供应商的投标（响应）文件的内容存在三处（含）以上错误一致的；</w:t>
      </w:r>
    </w:p>
    <w:p w14:paraId="79539C97">
      <w:pPr>
        <w:snapToGrid w:val="0"/>
        <w:spacing w:line="360" w:lineRule="auto"/>
        <w:ind w:firstLine="417" w:firstLineChars="198"/>
        <w:rPr>
          <w:rFonts w:ascii="宋体" w:hAnsi="宋体" w:eastAsia="宋体" w:cs="Times New Roman"/>
          <w:b/>
          <w:szCs w:val="20"/>
        </w:rPr>
      </w:pPr>
      <w:r>
        <w:rPr>
          <w:rFonts w:hint="eastAsia" w:ascii="Times New Roman" w:hAnsi="Times New Roman" w:eastAsia="宋体" w:cs="Times New Roman"/>
          <w:b/>
          <w:szCs w:val="21"/>
        </w:rPr>
        <w:t>1.11不同供应商联系人为同一人或不同联系人的联系电话一致的</w:t>
      </w:r>
      <w:r>
        <w:rPr>
          <w:rFonts w:ascii="宋体" w:hAnsi="宋体" w:eastAsia="宋体" w:cs="Times New Roman"/>
          <w:b/>
          <w:szCs w:val="20"/>
        </w:rPr>
        <w:t>。</w:t>
      </w:r>
    </w:p>
    <w:p w14:paraId="5CE51462">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在技术评审时，如发现下列情形之一的，投标文件将被视为无效响应：</w:t>
      </w:r>
    </w:p>
    <w:p w14:paraId="0458D1E3">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投标文件标明的响应或偏离与事实不符或虚假投标的；</w:t>
      </w:r>
    </w:p>
    <w:p w14:paraId="4D28EC37">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w:t>
      </w:r>
      <w:r>
        <w:rPr>
          <w:rFonts w:hint="eastAsia" w:ascii="Times New Roman" w:hAnsi="Times New Roman" w:eastAsia="宋体" w:cs="Times New Roman"/>
          <w:bCs/>
          <w:szCs w:val="21"/>
        </w:rPr>
        <w:t>明显不符合采购文件标明的质量标准，或者采购文件中标</w:t>
      </w:r>
      <w:r>
        <w:rPr>
          <w:rFonts w:ascii="Times New Roman" w:hAnsi="Times New Roman" w:eastAsia="宋体" w:cs="Times New Roman"/>
          <w:bCs/>
          <w:szCs w:val="21"/>
        </w:rPr>
        <w:t>“</w:t>
      </w:r>
      <w:r>
        <w:rPr>
          <w:rFonts w:hint="eastAsia" w:ascii="Times New Roman" w:hAnsi="Times New Roman" w:eastAsia="宋体" w:cs="Times New Roman"/>
          <w:b/>
        </w:rPr>
        <w:t>★</w:t>
      </w:r>
      <w:r>
        <w:rPr>
          <w:rFonts w:ascii="Times New Roman" w:hAnsi="Times New Roman" w:eastAsia="宋体" w:cs="Times New Roman"/>
          <w:bCs/>
          <w:szCs w:val="21"/>
        </w:rPr>
        <w:t>”</w:t>
      </w:r>
      <w:r>
        <w:rPr>
          <w:rFonts w:hint="eastAsia" w:ascii="Times New Roman" w:hAnsi="Times New Roman" w:eastAsia="宋体" w:cs="Times New Roman"/>
          <w:bCs/>
          <w:szCs w:val="21"/>
        </w:rPr>
        <w:t>的技术参数、条款（如有）发生实质性偏离的；</w:t>
      </w:r>
    </w:p>
    <w:p w14:paraId="1921CB4D">
      <w:pPr>
        <w:spacing w:line="360" w:lineRule="auto"/>
        <w:ind w:firstLine="420"/>
        <w:rPr>
          <w:rFonts w:ascii="Times New Roman" w:hAnsi="Times New Roman" w:eastAsia="宋体" w:cs="Times New Roman"/>
        </w:rPr>
      </w:pPr>
      <w:r>
        <w:rPr>
          <w:rFonts w:ascii="Times New Roman" w:hAnsi="Times New Roman" w:eastAsia="宋体" w:cs="Times New Roman"/>
          <w:szCs w:val="21"/>
        </w:rPr>
        <w:t>2.3</w:t>
      </w:r>
      <w:r>
        <w:rPr>
          <w:rFonts w:hint="eastAsia" w:ascii="Times New Roman" w:hAnsi="Times New Roman" w:eastAsia="宋体" w:cs="Times New Roman"/>
          <w:szCs w:val="21"/>
        </w:rPr>
        <w:t>投标技术方案不明确，存在一个或一个以上备选（替代）投标方案的；</w:t>
      </w:r>
    </w:p>
    <w:p w14:paraId="150CC92A">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szCs w:val="21"/>
        </w:rPr>
        <w:t>在投标报价文件评审时</w:t>
      </w:r>
      <w:r>
        <w:rPr>
          <w:rFonts w:hint="eastAsia" w:ascii="Times New Roman" w:hAnsi="Times New Roman" w:eastAsia="宋体" w:cs="Times New Roman"/>
          <w:b/>
          <w:bCs/>
        </w:rPr>
        <w:t>，如发现下列情形之一的，投标文件将被视为无效响应：</w:t>
      </w:r>
    </w:p>
    <w:p w14:paraId="6AC49C2D">
      <w:pPr>
        <w:snapToGrid w:val="0"/>
        <w:spacing w:line="360" w:lineRule="auto"/>
        <w:ind w:firstLine="438" w:firstLineChars="209"/>
        <w:rPr>
          <w:rFonts w:ascii="Times New Roman" w:hAnsi="Times New Roman" w:eastAsia="宋体" w:cs="Times New Roman"/>
          <w:szCs w:val="20"/>
        </w:rPr>
      </w:pPr>
      <w:r>
        <w:rPr>
          <w:rFonts w:ascii="Times New Roman" w:hAnsi="Times New Roman" w:eastAsia="宋体" w:cs="Times New Roman"/>
          <w:szCs w:val="20"/>
        </w:rPr>
        <w:t>3.1</w:t>
      </w:r>
      <w:r>
        <w:rPr>
          <w:rFonts w:hint="eastAsia" w:ascii="Times New Roman" w:hAnsi="Times New Roman" w:eastAsia="宋体" w:cs="Times New Roman"/>
          <w:szCs w:val="20"/>
        </w:rPr>
        <w:t>未采用人民币报价或者未按照采购文件标明的币种报价的；</w:t>
      </w:r>
    </w:p>
    <w:p w14:paraId="65D6613A">
      <w:pPr>
        <w:snapToGrid w:val="0"/>
        <w:spacing w:line="360" w:lineRule="auto"/>
        <w:ind w:firstLine="438" w:firstLineChars="209"/>
        <w:rPr>
          <w:rFonts w:ascii="Times New Roman" w:hAnsi="Times New Roman" w:eastAsia="宋体" w:cs="Times New Roman"/>
          <w:szCs w:val="20"/>
        </w:rPr>
      </w:pPr>
      <w:r>
        <w:rPr>
          <w:rFonts w:ascii="Times New Roman" w:hAnsi="Times New Roman" w:eastAsia="宋体" w:cs="Times New Roman"/>
          <w:szCs w:val="20"/>
        </w:rPr>
        <w:t>3.2</w:t>
      </w:r>
      <w:r>
        <w:rPr>
          <w:rFonts w:hint="eastAsia" w:ascii="Times New Roman" w:hAnsi="Times New Roman" w:eastAsia="宋体" w:cs="Times New Roman"/>
          <w:szCs w:val="20"/>
        </w:rPr>
        <w:t>报价超出最高限价，或者超出采购预算金额，采购人不能支付的；</w:t>
      </w:r>
    </w:p>
    <w:p w14:paraId="4D576FD4">
      <w:pPr>
        <w:snapToGrid w:val="0"/>
        <w:spacing w:line="360" w:lineRule="auto"/>
        <w:ind w:firstLine="438" w:firstLineChars="209"/>
        <w:rPr>
          <w:rFonts w:ascii="Times New Roman" w:hAnsi="Times New Roman" w:eastAsia="宋体" w:cs="Times New Roman"/>
          <w:szCs w:val="20"/>
        </w:rPr>
      </w:pPr>
      <w:r>
        <w:rPr>
          <w:rFonts w:ascii="Times New Roman" w:hAnsi="Times New Roman" w:eastAsia="宋体" w:cs="Times New Roman"/>
          <w:szCs w:val="20"/>
        </w:rPr>
        <w:t>3.3</w:t>
      </w:r>
      <w:r>
        <w:rPr>
          <w:rFonts w:hint="eastAsia" w:ascii="Times New Roman" w:hAnsi="Times New Roman" w:eastAsia="宋体" w:cs="Times New Roman"/>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33A46B">
      <w:pPr>
        <w:snapToGrid w:val="0"/>
        <w:spacing w:line="360" w:lineRule="auto"/>
        <w:ind w:firstLine="438" w:firstLineChars="209"/>
        <w:rPr>
          <w:rFonts w:ascii="Times New Roman" w:hAnsi="Times New Roman" w:eastAsia="宋体" w:cs="Times New Roman"/>
          <w:b/>
          <w:bCs/>
          <w:szCs w:val="20"/>
        </w:rPr>
      </w:pPr>
      <w:r>
        <w:rPr>
          <w:rFonts w:ascii="Times New Roman" w:hAnsi="Times New Roman" w:eastAsia="宋体" w:cs="Times New Roman"/>
          <w:szCs w:val="20"/>
        </w:rPr>
        <w:t>3.4</w:t>
      </w:r>
      <w:r>
        <w:rPr>
          <w:rFonts w:hint="eastAsia" w:ascii="Times New Roman" w:hAnsi="Times New Roman" w:eastAsia="宋体" w:cs="Times New Roman"/>
          <w:szCs w:val="20"/>
        </w:rPr>
        <w:t>投标报价具有选择性，或者开标价格与投标文件承诺的优惠（折扣）价格不一致的；</w:t>
      </w:r>
    </w:p>
    <w:p w14:paraId="2A22F84A">
      <w:pPr>
        <w:snapToGrid w:val="0"/>
        <w:spacing w:line="360" w:lineRule="auto"/>
        <w:ind w:firstLine="441" w:firstLineChars="209"/>
        <w:rPr>
          <w:rFonts w:ascii="Times New Roman" w:hAnsi="Times New Roman" w:eastAsia="宋体" w:cs="Times New Roman"/>
          <w:szCs w:val="20"/>
        </w:rPr>
      </w:pPr>
      <w:r>
        <w:rPr>
          <w:rFonts w:hint="eastAsia" w:ascii="Times New Roman" w:hAnsi="Times New Roman" w:eastAsia="宋体" w:cs="Times New Roman"/>
          <w:b/>
          <w:bCs/>
          <w:szCs w:val="20"/>
        </w:rPr>
        <w:t>4</w:t>
      </w:r>
      <w:r>
        <w:rPr>
          <w:rFonts w:ascii="Times New Roman" w:hAnsi="Times New Roman" w:eastAsia="宋体" w:cs="Times New Roman"/>
          <w:b/>
          <w:bCs/>
          <w:szCs w:val="20"/>
        </w:rPr>
        <w:t>.</w:t>
      </w:r>
      <w:r>
        <w:rPr>
          <w:rFonts w:hint="eastAsia" w:ascii="Times New Roman" w:hAnsi="Times New Roman" w:eastAsia="宋体" w:cs="Times New Roman"/>
          <w:szCs w:val="20"/>
        </w:rPr>
        <w:t>法律、法规和采购文件规定的其他无效情形。</w:t>
      </w:r>
    </w:p>
    <w:p w14:paraId="315CFFAE">
      <w:pPr>
        <w:snapToGrid w:val="0"/>
        <w:spacing w:line="360" w:lineRule="auto"/>
        <w:rPr>
          <w:rFonts w:ascii="Times New Roman" w:hAnsi="Times New Roman" w:eastAsia="宋体" w:cs="Times New Roman"/>
          <w:szCs w:val="20"/>
        </w:rPr>
      </w:pPr>
      <w:r>
        <w:rPr>
          <w:rFonts w:hint="eastAsia" w:ascii="Times New Roman" w:hAnsi="Times New Roman" w:eastAsia="宋体" w:cs="Times New Roman"/>
          <w:b/>
          <w:szCs w:val="21"/>
        </w:rPr>
        <w:t>（七）</w:t>
      </w:r>
      <w:r>
        <w:rPr>
          <w:rFonts w:hint="eastAsia" w:ascii="Times New Roman" w:hAnsi="Times New Roman" w:eastAsia="宋体" w:cs="Times New Roman"/>
          <w:b/>
          <w:szCs w:val="20"/>
        </w:rPr>
        <w:t>出现以下情形，导致电子交易平台无法正常运行，或者无法保证电子交易的公平、公正和安全时，中止电子交易活动：</w:t>
      </w:r>
    </w:p>
    <w:p w14:paraId="46D07DAA">
      <w:pPr>
        <w:snapToGrid w:val="0"/>
        <w:spacing w:line="360" w:lineRule="auto"/>
        <w:ind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（一）电子交易平台发生故障而无法登录访问的；</w:t>
      </w:r>
    </w:p>
    <w:p w14:paraId="0CEA5DD1">
      <w:pPr>
        <w:snapToGrid w:val="0"/>
        <w:spacing w:line="360" w:lineRule="auto"/>
        <w:ind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（二）电子交易平台应用或数据库出现错误，不能进行正常操作的；</w:t>
      </w:r>
    </w:p>
    <w:p w14:paraId="5837CFDA">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（三）电子交易平台发现严重安全漏洞，有潜在泄密危险的；</w:t>
      </w:r>
    </w:p>
    <w:p w14:paraId="1A69E8CF">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（四）病毒发作导致不能进行正常操作的；</w:t>
      </w:r>
    </w:p>
    <w:p w14:paraId="5C764BEA">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（五）其他无法保证电子交易的公平、公正和安全的情况。</w:t>
      </w:r>
    </w:p>
    <w:p w14:paraId="6C789739">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14:paraId="6D143506">
      <w:pPr>
        <w:widowControl/>
        <w:snapToGrid w:val="0"/>
        <w:spacing w:line="360" w:lineRule="auto"/>
        <w:ind w:right="55"/>
        <w:rPr>
          <w:rFonts w:ascii="Times New Roman" w:hAnsi="Times New Roman" w:eastAsia="宋体" w:cs="Times New Roman"/>
          <w:b/>
          <w:bCs/>
          <w:spacing w:val="-4"/>
          <w:kern w:val="0"/>
          <w:szCs w:val="21"/>
        </w:rPr>
      </w:pPr>
      <w:r>
        <w:rPr>
          <w:rFonts w:hint="eastAsia" w:ascii="Times New Roman" w:hAnsi="Times New Roman" w:eastAsia="宋体" w:cs="Times New Roman"/>
          <w:b/>
          <w:bCs/>
          <w:spacing w:val="-4"/>
          <w:kern w:val="0"/>
          <w:szCs w:val="21"/>
        </w:rPr>
        <w:t>（八）报名不足三家的处理方式</w:t>
      </w:r>
    </w:p>
    <w:p w14:paraId="72F3D4FD">
      <w:pPr>
        <w:widowControl/>
        <w:snapToGrid w:val="0"/>
        <w:spacing w:line="360" w:lineRule="auto"/>
        <w:ind w:right="55" w:firstLine="470"/>
        <w:rPr>
          <w:rFonts w:ascii="Times New Roman" w:hAnsi="Times New Roman" w:eastAsia="宋体" w:cs="Times New Roman"/>
          <w:bCs/>
          <w:spacing w:val="-4"/>
          <w:kern w:val="0"/>
          <w:szCs w:val="21"/>
        </w:rPr>
      </w:pPr>
      <w:r>
        <w:rPr>
          <w:rFonts w:hint="eastAsia"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14:paraId="4C88ABE6">
      <w:pPr>
        <w:widowControl/>
        <w:snapToGrid w:val="0"/>
        <w:spacing w:line="360" w:lineRule="auto"/>
        <w:ind w:right="55"/>
        <w:jc w:val="left"/>
        <w:rPr>
          <w:rFonts w:ascii="Times New Roman" w:hAnsi="Times New Roman" w:eastAsia="宋体" w:cs="Times New Roman"/>
          <w:szCs w:val="20"/>
        </w:rPr>
      </w:pPr>
      <w:r>
        <w:rPr>
          <w:rFonts w:hint="eastAsia" w:ascii="Times New Roman" w:hAnsi="Times New Roman" w:eastAsia="宋体" w:cs="Times New Roman"/>
          <w:b/>
          <w:spacing w:val="-4"/>
          <w:kern w:val="0"/>
          <w:szCs w:val="21"/>
        </w:rPr>
        <w:t>（九）被拒绝的投标文件为无效。</w:t>
      </w:r>
    </w:p>
    <w:p w14:paraId="0EE928D9">
      <w:pPr>
        <w:widowControl/>
        <w:snapToGrid w:val="0"/>
        <w:spacing w:line="360" w:lineRule="auto"/>
        <w:ind w:right="55" w:firstLine="3591" w:firstLineChars="1315"/>
        <w:rPr>
          <w:rFonts w:ascii="Times New Roman" w:hAnsi="Times New Roman" w:eastAsia="宋体" w:cs="Times New Roman"/>
          <w:b/>
          <w:spacing w:val="-4"/>
          <w:kern w:val="0"/>
          <w:sz w:val="28"/>
          <w:szCs w:val="28"/>
        </w:rPr>
      </w:pPr>
    </w:p>
    <w:p w14:paraId="4A5496AF">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 w:val="28"/>
          <w:szCs w:val="28"/>
        </w:rPr>
        <w:t>四、开标</w:t>
      </w:r>
    </w:p>
    <w:p w14:paraId="55263AF9">
      <w:pPr>
        <w:spacing w:after="120" w:line="360" w:lineRule="auto"/>
        <w:ind w:firstLine="422" w:firstLineChars="200"/>
        <w:jc w:val="left"/>
        <w:rPr>
          <w:rFonts w:ascii="Times New Roman" w:hAnsi="Times New Roman" w:eastAsia="宋体" w:cs="Times New Roman"/>
          <w:b/>
          <w:szCs w:val="21"/>
        </w:rPr>
      </w:pPr>
      <w:r>
        <w:rPr>
          <w:rFonts w:hint="eastAsia" w:ascii="Times New Roman" w:hAnsi="Times New Roman" w:eastAsia="宋体" w:cs="Times New Roman"/>
          <w:b/>
          <w:szCs w:val="21"/>
        </w:rPr>
        <w:t>电子招投标开标及评审程序</w:t>
      </w:r>
    </w:p>
    <w:p w14:paraId="042BC697">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采购组织机构按照规定的时间通过政采云系统组织开标、开启响应文件，所有投标人均应当准时在线参加。</w:t>
      </w:r>
    </w:p>
    <w:p w14:paraId="746CF508">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投标截止时间后，投标人登录政采云平台，用</w:t>
      </w:r>
      <w:r>
        <w:rPr>
          <w:rFonts w:ascii="Times New Roman" w:hAnsi="Times New Roman" w:eastAsia="宋体" w:cs="Times New Roman"/>
          <w:szCs w:val="21"/>
        </w:rPr>
        <w:t>“</w:t>
      </w:r>
      <w:r>
        <w:rPr>
          <w:rFonts w:hint="eastAsia" w:ascii="Times New Roman" w:hAnsi="Times New Roman" w:eastAsia="宋体" w:cs="Times New Roman"/>
          <w:szCs w:val="21"/>
        </w:rPr>
        <w:t>项目采购</w:t>
      </w:r>
      <w:r>
        <w:rPr>
          <w:rFonts w:ascii="Times New Roman" w:hAnsi="Times New Roman" w:eastAsia="宋体" w:cs="Times New Roman"/>
          <w:szCs w:val="21"/>
        </w:rPr>
        <w:t>-</w:t>
      </w:r>
      <w:r>
        <w:rPr>
          <w:rFonts w:hint="eastAsia" w:ascii="Times New Roman" w:hAnsi="Times New Roman" w:eastAsia="宋体" w:cs="Times New Roman"/>
          <w:szCs w:val="21"/>
        </w:rPr>
        <w:t>开标评标</w:t>
      </w:r>
      <w:r>
        <w:rPr>
          <w:rFonts w:ascii="Times New Roman" w:hAnsi="Times New Roman" w:eastAsia="宋体" w:cs="Times New Roman"/>
          <w:szCs w:val="21"/>
        </w:rPr>
        <w:t>”</w:t>
      </w:r>
      <w:r>
        <w:rPr>
          <w:rFonts w:hint="eastAsia" w:ascii="Times New Roman" w:hAnsi="Times New Roman" w:eastAsia="宋体" w:cs="Times New Roman"/>
          <w:szCs w:val="21"/>
        </w:rPr>
        <w:t>功能对电子投标文件进行</w:t>
      </w:r>
      <w:r>
        <w:rPr>
          <w:rFonts w:hint="eastAsia" w:ascii="Times New Roman" w:hAnsi="Times New Roman" w:eastAsia="宋体" w:cs="Times New Roman"/>
          <w:b/>
          <w:bCs/>
          <w:szCs w:val="21"/>
        </w:rPr>
        <w:t>在线解密。</w:t>
      </w:r>
      <w:r>
        <w:rPr>
          <w:rFonts w:hint="eastAsia" w:ascii="Times New Roman" w:hAnsi="Times New Roman" w:eastAsia="宋体" w:cs="Times New Roman"/>
          <w:szCs w:val="21"/>
        </w:rPr>
        <w:t>在线解密电子投标文件时间</w:t>
      </w:r>
      <w:r>
        <w:rPr>
          <w:rFonts w:hint="eastAsia" w:ascii="Times New Roman" w:hAnsi="Times New Roman" w:eastAsia="宋体" w:cs="Times New Roman"/>
          <w:b/>
          <w:bCs/>
          <w:szCs w:val="21"/>
        </w:rPr>
        <w:t>为开标时间起半个小时内；</w:t>
      </w:r>
    </w:p>
    <w:p w14:paraId="260658E7">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采购人或代理机构对资格文件进行评审，评标委员会对商务技术响应文件进行评审。</w:t>
      </w:r>
    </w:p>
    <w:p w14:paraId="6254EB31">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在系统上公开资格和商务技术评审结果；</w:t>
      </w:r>
    </w:p>
    <w:p w14:paraId="28F330E2">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在系统上公开报价开标情况；</w:t>
      </w:r>
    </w:p>
    <w:p w14:paraId="40CA67F8">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评标委员会对报价情况进行评审；</w:t>
      </w:r>
    </w:p>
    <w:p w14:paraId="33268190">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在系统上公布评审结果。</w:t>
      </w:r>
    </w:p>
    <w:p w14:paraId="0EC5C439">
      <w:pPr>
        <w:adjustRightInd w:val="0"/>
        <w:snapToGrid w:val="0"/>
        <w:spacing w:line="360"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1"/>
        </w:rPr>
        <w:t>特别说明：政采云公司如对电子化开标及评审程序有调整的，按调整后的程序操作。</w:t>
      </w:r>
    </w:p>
    <w:p w14:paraId="77933FD3">
      <w:pPr>
        <w:snapToGrid w:val="0"/>
        <w:spacing w:before="120" w:line="360" w:lineRule="auto"/>
        <w:ind w:right="-87" w:firstLine="3654" w:firstLineChars="1300"/>
        <w:outlineLvl w:val="1"/>
        <w:rPr>
          <w:rFonts w:ascii="Times New Roman" w:hAnsi="Times New Roman" w:eastAsia="宋体" w:cs="Times New Roman"/>
          <w:b/>
          <w:sz w:val="28"/>
        </w:rPr>
      </w:pPr>
    </w:p>
    <w:p w14:paraId="624F9059">
      <w:pPr>
        <w:snapToGrid w:val="0"/>
        <w:spacing w:before="120" w:line="360" w:lineRule="auto"/>
        <w:ind w:right="-87" w:firstLine="3654" w:firstLineChars="1300"/>
        <w:outlineLvl w:val="1"/>
        <w:rPr>
          <w:rFonts w:ascii="Times New Roman" w:hAnsi="Times New Roman" w:eastAsia="宋体" w:cs="Times New Roman"/>
          <w:b/>
          <w:sz w:val="28"/>
        </w:rPr>
      </w:pPr>
      <w:r>
        <w:rPr>
          <w:rFonts w:hint="eastAsia" w:ascii="Times New Roman" w:hAnsi="Times New Roman" w:eastAsia="宋体" w:cs="Times New Roman"/>
          <w:b/>
          <w:sz w:val="28"/>
        </w:rPr>
        <w:t>五、评标</w:t>
      </w:r>
    </w:p>
    <w:p w14:paraId="53E4FC24">
      <w:pPr>
        <w:snapToGrid w:val="0"/>
        <w:spacing w:line="360" w:lineRule="auto"/>
        <w:rPr>
          <w:rFonts w:ascii="Times New Roman" w:hAnsi="Times New Roman" w:eastAsia="宋体" w:cs="Times New Roman"/>
          <w:b/>
        </w:rPr>
      </w:pPr>
      <w:r>
        <w:rPr>
          <w:rFonts w:hint="eastAsia" w:ascii="Times New Roman" w:hAnsi="Times New Roman" w:eastAsia="宋体" w:cs="Times New Roman"/>
          <w:b/>
        </w:rPr>
        <w:t>（一）组建评标委员会</w:t>
      </w:r>
    </w:p>
    <w:p w14:paraId="54AB45F9">
      <w:pPr>
        <w:snapToGrid w:val="0"/>
        <w:spacing w:line="360" w:lineRule="auto"/>
        <w:ind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评标委员会由评审专家5人（含）以上单数</w:t>
      </w:r>
      <w:r>
        <w:rPr>
          <w:rFonts w:hint="eastAsia" w:ascii="Times New Roman" w:hAnsi="Times New Roman" w:eastAsia="宋体" w:cs="Times New Roman"/>
          <w:color w:val="auto"/>
          <w:lang w:val="en-US" w:eastAsia="zh-CN"/>
        </w:rPr>
        <w:t>组成。</w:t>
      </w:r>
    </w:p>
    <w:p w14:paraId="17C2F9DC">
      <w:pPr>
        <w:snapToGrid w:val="0"/>
        <w:spacing w:line="360" w:lineRule="auto"/>
        <w:rPr>
          <w:rFonts w:ascii="Times New Roman" w:hAnsi="Times New Roman" w:eastAsia="宋体" w:cs="Times New Roman"/>
          <w:b/>
          <w:color w:val="auto"/>
        </w:rPr>
      </w:pPr>
      <w:r>
        <w:rPr>
          <w:rFonts w:hint="eastAsia" w:ascii="Times New Roman" w:hAnsi="Times New Roman" w:eastAsia="宋体" w:cs="Times New Roman"/>
          <w:b/>
          <w:color w:val="auto"/>
        </w:rPr>
        <w:t>（二）评标程序</w:t>
      </w:r>
    </w:p>
    <w:p w14:paraId="164524CB">
      <w:pPr>
        <w:snapToGrid w:val="0"/>
        <w:spacing w:line="360" w:lineRule="auto"/>
        <w:rPr>
          <w:rFonts w:ascii="Times New Roman" w:hAnsi="Times New Roman" w:eastAsia="宋体" w:cs="Times New Roman"/>
          <w:color w:val="auto"/>
          <w:szCs w:val="21"/>
        </w:rPr>
      </w:pPr>
      <w:r>
        <w:rPr>
          <w:rFonts w:ascii="Times New Roman" w:hAnsi="Times New Roman" w:eastAsia="宋体" w:cs="Times New Roman"/>
          <w:b/>
          <w:color w:val="auto"/>
          <w:szCs w:val="21"/>
        </w:rPr>
        <w:t>1.</w:t>
      </w:r>
      <w:r>
        <w:rPr>
          <w:rFonts w:hint="eastAsia" w:ascii="Times New Roman" w:hAnsi="Times New Roman" w:eastAsia="宋体" w:cs="Times New Roman"/>
          <w:b/>
          <w:color w:val="auto"/>
          <w:szCs w:val="21"/>
        </w:rPr>
        <w:t>投标文件初审。</w:t>
      </w:r>
    </w:p>
    <w:p w14:paraId="00A215BC">
      <w:pPr>
        <w:snapToGrid w:val="0"/>
        <w:spacing w:line="360" w:lineRule="auto"/>
        <w:ind w:firstLine="420" w:firstLineChars="200"/>
        <w:rPr>
          <w:rFonts w:ascii="Times New Roman" w:hAnsi="Times New Roman" w:eastAsia="宋体" w:cs="Times New Roman"/>
          <w:b/>
          <w:color w:val="auto"/>
          <w:szCs w:val="21"/>
        </w:rPr>
      </w:pPr>
      <w:r>
        <w:rPr>
          <w:rFonts w:hint="eastAsia" w:ascii="Times New Roman" w:hAnsi="Times New Roman" w:eastAsia="宋体" w:cs="Times New Roman"/>
          <w:color w:val="auto"/>
          <w:szCs w:val="21"/>
        </w:rPr>
        <w:t>初审分为资格性检查和符合性检查。</w:t>
      </w:r>
    </w:p>
    <w:p w14:paraId="333B8B29">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1.1</w:t>
      </w:r>
      <w:r>
        <w:rPr>
          <w:rFonts w:hint="eastAsia" w:ascii="Times New Roman" w:hAnsi="Times New Roman" w:eastAsia="宋体" w:cs="Times New Roman"/>
          <w:color w:val="auto"/>
          <w:szCs w:val="21"/>
        </w:rPr>
        <w:t>资格性检查。依据法律法规和采购文件的规定，对投标文件中的资格证明等进行审查，以确定投标人是否具备投标资格。</w:t>
      </w:r>
    </w:p>
    <w:p w14:paraId="4F86507F">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1.2</w:t>
      </w:r>
      <w:r>
        <w:rPr>
          <w:rFonts w:hint="eastAsia" w:ascii="Times New Roman" w:hAnsi="Times New Roman" w:eastAsia="宋体" w:cs="Times New Roman"/>
          <w:color w:val="auto"/>
          <w:szCs w:val="21"/>
        </w:rPr>
        <w:t>符合性检查。依据采购文件的规定，从投标文件的有效性、完整性和对采购文件的响应程度进行审查，以确定是否对采购文件的实质性要求作出响应。</w:t>
      </w:r>
    </w:p>
    <w:p w14:paraId="79F3EB49">
      <w:pPr>
        <w:snapToGrid w:val="0"/>
        <w:spacing w:line="360" w:lineRule="auto"/>
        <w:ind w:right="-87"/>
        <w:rPr>
          <w:rFonts w:ascii="Times New Roman" w:hAnsi="Times New Roman" w:eastAsia="宋体" w:cs="Times New Roman"/>
          <w:b/>
          <w:color w:val="auto"/>
          <w:sz w:val="24"/>
        </w:rPr>
      </w:pPr>
      <w:r>
        <w:rPr>
          <w:rFonts w:ascii="Times New Roman" w:hAnsi="Times New Roman" w:eastAsia="宋体" w:cs="Times New Roman"/>
          <w:b/>
          <w:color w:val="auto"/>
          <w:sz w:val="24"/>
        </w:rPr>
        <w:t>2.</w:t>
      </w:r>
      <w:r>
        <w:rPr>
          <w:rFonts w:hint="eastAsia" w:ascii="Times New Roman" w:hAnsi="Times New Roman" w:eastAsia="宋体" w:cs="Times New Roman"/>
          <w:b/>
          <w:color w:val="auto"/>
          <w:szCs w:val="21"/>
        </w:rPr>
        <w:t>实质审查</w:t>
      </w:r>
    </w:p>
    <w:p w14:paraId="5857DB12">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1</w:t>
      </w:r>
      <w:r>
        <w:rPr>
          <w:rFonts w:hint="eastAsia" w:ascii="Times New Roman" w:hAnsi="Times New Roman" w:eastAsia="宋体" w:cs="Times New Roman"/>
          <w:color w:val="auto"/>
          <w:kern w:val="0"/>
          <w:szCs w:val="21"/>
        </w:rPr>
        <w:t>）评标委员会审查投标文件的实质性内容是否符合采购文件的实质性要求。</w:t>
      </w:r>
    </w:p>
    <w:p w14:paraId="06C7A401">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2</w:t>
      </w:r>
      <w:r>
        <w:rPr>
          <w:rFonts w:hint="eastAsia" w:ascii="Times New Roman" w:hAnsi="Times New Roman" w:eastAsia="宋体" w:cs="Times New Roman"/>
          <w:color w:val="auto"/>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436169F3">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3</w:t>
      </w:r>
      <w:r>
        <w:rPr>
          <w:rFonts w:hint="eastAsia" w:ascii="Times New Roman" w:hAnsi="Times New Roman" w:eastAsia="宋体" w:cs="Times New Roman"/>
          <w:color w:val="auto"/>
          <w:kern w:val="0"/>
          <w:szCs w:val="21"/>
        </w:rPr>
        <w:t>）评审小组商务、技术方案响应性评定；</w:t>
      </w:r>
    </w:p>
    <w:p w14:paraId="354D16A0">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4</w:t>
      </w:r>
      <w:r>
        <w:rPr>
          <w:rFonts w:hint="eastAsia" w:ascii="Times New Roman" w:hAnsi="Times New Roman" w:eastAsia="宋体" w:cs="Times New Roman"/>
          <w:color w:val="auto"/>
          <w:kern w:val="0"/>
          <w:szCs w:val="21"/>
        </w:rPr>
        <w:t>）各投标人的技术得分为所有评委的有效评分的算术平均数，由指定专人进行计算复核。</w:t>
      </w:r>
    </w:p>
    <w:p w14:paraId="78150D4D">
      <w:pPr>
        <w:spacing w:line="360" w:lineRule="auto"/>
        <w:ind w:firstLine="420" w:firstLineChars="200"/>
        <w:rPr>
          <w:rFonts w:ascii="Times New Roman" w:hAnsi="Times New Roman" w:eastAsia="宋体" w:cs="Times New Roman"/>
          <w:b/>
          <w:color w:val="auto"/>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5</w:t>
      </w:r>
      <w:r>
        <w:rPr>
          <w:rFonts w:hint="eastAsia" w:ascii="Times New Roman" w:hAnsi="Times New Roman" w:eastAsia="宋体" w:cs="Times New Roman"/>
          <w:color w:val="auto"/>
          <w:kern w:val="0"/>
          <w:szCs w:val="21"/>
        </w:rPr>
        <w:t>）评标委员会完成评标后，评委对各部分得分汇总，计算出本项目综合得分。评标委员会按评标原则通过电子系统向采购人及采购代理机构提交评审报告。</w:t>
      </w:r>
    </w:p>
    <w:p w14:paraId="71BE32EE">
      <w:pPr>
        <w:spacing w:line="360" w:lineRule="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（三）澄清问题的形式</w:t>
      </w:r>
    </w:p>
    <w:p w14:paraId="5CB92627">
      <w:pPr>
        <w:snapToGrid w:val="0"/>
        <w:spacing w:line="360" w:lineRule="auto"/>
        <w:ind w:left="228" w:right="-87"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color w:val="auto"/>
          <w:szCs w:val="21"/>
        </w:rPr>
        <w:t>通过电子交易平台交换数据电文的形式进行</w:t>
      </w:r>
      <w:r>
        <w:rPr>
          <w:rFonts w:hint="eastAsia" w:ascii="Times New Roman" w:hAnsi="Times New Roman" w:eastAsia="宋体" w:cs="Times New Roman"/>
          <w:color w:val="auto"/>
        </w:rPr>
        <w:t>，给予投标人提交澄清说明或补正的时间不少于半个小时，投标人已经明确表示澄清说明或补正完毕的除外。不得超出投标文件的范围或者改变投标文件的实质性内容。</w:t>
      </w:r>
    </w:p>
    <w:p w14:paraId="2FD35FAF">
      <w:pPr>
        <w:snapToGrid w:val="0"/>
        <w:spacing w:line="360" w:lineRule="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（四）错误修正</w:t>
      </w:r>
    </w:p>
    <w:p w14:paraId="07439D22">
      <w:pPr>
        <w:snapToGrid w:val="0"/>
        <w:spacing w:line="360"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投标文件如果出现计算或表达上的错误，修正错误的原则如下：</w:t>
      </w:r>
    </w:p>
    <w:p w14:paraId="3D83DD94">
      <w:pPr>
        <w:snapToGrid w:val="0"/>
        <w:spacing w:line="360" w:lineRule="auto"/>
        <w:ind w:firstLine="415" w:firstLineChars="198"/>
        <w:rPr>
          <w:rFonts w:ascii="Times New Roman" w:hAnsi="Times New Roman" w:eastAsia="宋体" w:cs="Times New Roman"/>
          <w:color w:val="auto"/>
          <w:szCs w:val="21"/>
        </w:rPr>
      </w:pPr>
      <w:r>
        <w:rPr>
          <w:rFonts w:hint="eastAsia" w:ascii="Times New Roman" w:hAnsi="Times New Roman" w:eastAsia="宋体" w:cs="Times New Roman"/>
          <w:color w:val="auto"/>
          <w:szCs w:val="21"/>
        </w:rPr>
        <w:t>1.投标文件中开标一览表（报价表）内容与投标文件中相应内容不一致的，以开标一览表（报价表）为准；</w:t>
      </w:r>
    </w:p>
    <w:p w14:paraId="38D43BDD">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2.大写金额和小写金额不一致的，以大写金额为准；</w:t>
      </w:r>
    </w:p>
    <w:p w14:paraId="0AF0B1C7">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3.单价金额小数点或者百分比有明显错位的，以开标一览表的总价为准，并修改单价；</w:t>
      </w:r>
    </w:p>
    <w:p w14:paraId="40182101">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4.总价金额与按单价汇总金额不一致的，以单价金额计算结果为准。</w:t>
      </w:r>
    </w:p>
    <w:p w14:paraId="10DB62D7">
      <w:pPr>
        <w:snapToGrid w:val="0"/>
        <w:spacing w:line="360" w:lineRule="auto"/>
        <w:ind w:firstLine="417" w:firstLineChars="198"/>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同时出现两种以上不一致的，按照前款规定的顺序修正。</w:t>
      </w:r>
    </w:p>
    <w:p w14:paraId="300E6EEB">
      <w:pPr>
        <w:snapToGrid w:val="0"/>
        <w:spacing w:line="360" w:lineRule="auto"/>
        <w:ind w:firstLine="417" w:firstLineChars="198"/>
        <w:rPr>
          <w:rFonts w:ascii="Times New Roman" w:hAnsi="Times New Roman" w:eastAsia="宋体" w:cs="Times New Roman"/>
          <w:color w:val="auto"/>
          <w:szCs w:val="21"/>
        </w:rPr>
      </w:pPr>
      <w:r>
        <w:rPr>
          <w:rFonts w:ascii="Times New Roman" w:hAnsi="Times New Roman" w:eastAsia="宋体" w:cs="Times New Roman"/>
          <w:b/>
          <w:color w:val="auto"/>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1B7F33CB">
      <w:pPr>
        <w:snapToGrid w:val="0"/>
        <w:spacing w:line="360" w:lineRule="auto"/>
        <w:jc w:val="left"/>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（五）评标原则和评标方法</w:t>
      </w:r>
    </w:p>
    <w:p w14:paraId="0FE20A97">
      <w:pPr>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187FD1D7">
      <w:pPr>
        <w:snapToGrid w:val="0"/>
        <w:spacing w:line="360" w:lineRule="auto"/>
        <w:ind w:firstLine="420" w:firstLineChars="200"/>
        <w:rPr>
          <w:rFonts w:ascii="Times New Roman" w:hAnsi="Times New Roman" w:eastAsia="宋体" w:cs="Times New Roman"/>
          <w:color w:val="auto"/>
          <w:sz w:val="24"/>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评标方法。本项目评标方法是</w:t>
      </w:r>
      <w:r>
        <w:rPr>
          <w:rFonts w:hint="eastAsia" w:ascii="Times New Roman" w:hAnsi="Times New Roman" w:eastAsia="宋体" w:cs="Times New Roman"/>
          <w:color w:val="auto"/>
          <w:szCs w:val="21"/>
          <w:u w:val="single"/>
        </w:rPr>
        <w:t>综合评分法</w:t>
      </w:r>
      <w:r>
        <w:rPr>
          <w:rFonts w:hint="eastAsia" w:ascii="Times New Roman" w:hAnsi="Times New Roman" w:eastAsia="宋体" w:cs="Times New Roman"/>
          <w:color w:val="auto"/>
          <w:szCs w:val="21"/>
        </w:rPr>
        <w:t>，具体评标内容及评分标准等详见《第四章：评标方法及评分标准》。</w:t>
      </w:r>
    </w:p>
    <w:p w14:paraId="55F37A9C">
      <w:pPr>
        <w:widowControl/>
        <w:snapToGrid w:val="0"/>
        <w:spacing w:line="360" w:lineRule="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（六）评标过程的监控</w:t>
      </w:r>
    </w:p>
    <w:p w14:paraId="1F3E896D">
      <w:pPr>
        <w:snapToGrid w:val="0"/>
        <w:spacing w:line="360" w:lineRule="auto"/>
        <w:ind w:firstLine="420" w:firstLineChars="200"/>
        <w:rPr>
          <w:rFonts w:ascii="Times New Roman" w:hAnsi="Times New Roman" w:eastAsia="宋体" w:cs="Times New Roman"/>
          <w:b/>
          <w:color w:val="auto"/>
          <w:sz w:val="28"/>
          <w:szCs w:val="24"/>
        </w:rPr>
      </w:pPr>
      <w:r>
        <w:rPr>
          <w:rFonts w:hint="eastAsia" w:ascii="Times New Roman" w:hAnsi="Times New Roman" w:eastAsia="宋体" w:cs="Times New Roman"/>
          <w:color w:val="auto"/>
          <w:szCs w:val="24"/>
        </w:rPr>
        <w:t>本项目评标过程实行全程录音、录像监控。</w:t>
      </w:r>
    </w:p>
    <w:p w14:paraId="254BE793">
      <w:pPr>
        <w:snapToGrid w:val="0"/>
        <w:spacing w:before="120" w:line="360" w:lineRule="auto"/>
        <w:ind w:right="-87"/>
        <w:outlineLvl w:val="1"/>
        <w:rPr>
          <w:rFonts w:ascii="Times New Roman" w:hAnsi="Times New Roman" w:eastAsia="宋体" w:cs="Times New Roman"/>
          <w:b/>
          <w:color w:val="auto"/>
          <w:sz w:val="28"/>
        </w:rPr>
      </w:pPr>
    </w:p>
    <w:p w14:paraId="0BDF3B98">
      <w:pPr>
        <w:snapToGrid w:val="0"/>
        <w:spacing w:before="120" w:line="360" w:lineRule="auto"/>
        <w:ind w:right="-87"/>
        <w:jc w:val="center"/>
        <w:outlineLvl w:val="1"/>
        <w:rPr>
          <w:rFonts w:hint="eastAsia" w:ascii="Times New Roman" w:hAnsi="Times New Roman" w:eastAsia="宋体" w:cs="Times New Roman"/>
          <w:b/>
          <w:color w:val="auto"/>
          <w:sz w:val="28"/>
        </w:rPr>
      </w:pPr>
    </w:p>
    <w:p w14:paraId="1B7101A9">
      <w:pPr>
        <w:snapToGrid w:val="0"/>
        <w:spacing w:before="120" w:line="360" w:lineRule="auto"/>
        <w:ind w:right="-87"/>
        <w:jc w:val="center"/>
        <w:outlineLvl w:val="1"/>
        <w:rPr>
          <w:rFonts w:hint="eastAsia" w:ascii="Times New Roman" w:hAnsi="Times New Roman" w:eastAsia="宋体" w:cs="Times New Roman"/>
          <w:b/>
          <w:color w:val="auto"/>
          <w:sz w:val="28"/>
        </w:rPr>
      </w:pPr>
    </w:p>
    <w:p w14:paraId="09FB6CBC">
      <w:pPr>
        <w:snapToGrid w:val="0"/>
        <w:spacing w:before="120" w:line="360" w:lineRule="auto"/>
        <w:ind w:right="-87"/>
        <w:jc w:val="center"/>
        <w:outlineLvl w:val="1"/>
        <w:rPr>
          <w:rFonts w:hint="eastAsia" w:ascii="Times New Roman" w:hAnsi="Times New Roman" w:eastAsia="宋体" w:cs="Times New Roman"/>
          <w:b/>
          <w:color w:val="auto"/>
          <w:sz w:val="28"/>
        </w:rPr>
      </w:pPr>
    </w:p>
    <w:p w14:paraId="0020DE73">
      <w:pPr>
        <w:snapToGrid w:val="0"/>
        <w:spacing w:before="120" w:line="360" w:lineRule="auto"/>
        <w:ind w:right="-87"/>
        <w:jc w:val="center"/>
        <w:outlineLvl w:val="1"/>
        <w:rPr>
          <w:rFonts w:ascii="Times New Roman" w:hAnsi="Times New Roman" w:eastAsia="宋体" w:cs="Times New Roman"/>
          <w:b/>
          <w:color w:val="auto"/>
          <w:sz w:val="28"/>
        </w:rPr>
      </w:pPr>
      <w:r>
        <w:rPr>
          <w:rFonts w:hint="eastAsia" w:ascii="Times New Roman" w:hAnsi="Times New Roman" w:eastAsia="宋体" w:cs="Times New Roman"/>
          <w:b/>
          <w:color w:val="auto"/>
          <w:sz w:val="28"/>
        </w:rPr>
        <w:t>六、定标</w:t>
      </w:r>
    </w:p>
    <w:p w14:paraId="346FA314">
      <w:pPr>
        <w:snapToGrid w:val="0"/>
        <w:spacing w:before="120" w:beforeLines="50" w:line="360" w:lineRule="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（一）确定中标人。</w:t>
      </w:r>
    </w:p>
    <w:p w14:paraId="737339F6">
      <w:pPr>
        <w:snapToGrid w:val="0"/>
        <w:spacing w:before="120" w:beforeLines="50" w:line="360" w:lineRule="auto"/>
        <w:ind w:firstLine="415" w:firstLineChars="198"/>
        <w:rPr>
          <w:rFonts w:ascii="Times New Roman" w:hAnsi="Times New Roman" w:eastAsia="宋体" w:cs="Times New Roman"/>
          <w:b/>
          <w:color w:val="auto"/>
          <w:szCs w:val="21"/>
        </w:rPr>
      </w:pPr>
      <w:r>
        <w:rPr>
          <w:rFonts w:hint="eastAsia" w:ascii="Times New Roman" w:hAnsi="Times New Roman" w:eastAsia="宋体" w:cs="Times New Roman"/>
          <w:color w:val="auto"/>
          <w:szCs w:val="21"/>
        </w:rPr>
        <w:t>本项目由采购人事先授权评审小组确定候选中标人</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名。经采购人确认后，确定项目中标人，同时发布采购结果公告</w:t>
      </w:r>
      <w:r>
        <w:rPr>
          <w:rFonts w:hint="eastAsia" w:ascii="Times New Roman" w:hAnsi="Times New Roman" w:eastAsia="宋体" w:cs="Times New Roman"/>
          <w:b/>
          <w:color w:val="auto"/>
          <w:szCs w:val="21"/>
        </w:rPr>
        <w:t>（中标人通过政采云系统领取中标通知书）。</w:t>
      </w:r>
    </w:p>
    <w:p w14:paraId="0D61BE06">
      <w:pPr>
        <w:snapToGrid w:val="0"/>
        <w:spacing w:before="120" w:beforeLines="50" w:line="360"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采购代理机构在评标结束后在</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个工作日内将评审报告交采购人确认。</w:t>
      </w:r>
    </w:p>
    <w:p w14:paraId="2B28391F">
      <w:pPr>
        <w:snapToGrid w:val="0"/>
        <w:spacing w:before="120" w:beforeLines="50" w:line="360"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投标人对评审结果无异议的，采购人应在收到评审报告后</w:t>
      </w:r>
      <w:r>
        <w:rPr>
          <w:rFonts w:ascii="Times New Roman" w:hAnsi="Times New Roman" w:eastAsia="宋体" w:cs="Times New Roman"/>
          <w:color w:val="auto"/>
          <w:szCs w:val="21"/>
        </w:rPr>
        <w:t>5</w:t>
      </w:r>
      <w:r>
        <w:rPr>
          <w:rFonts w:hint="eastAsia" w:ascii="Times New Roman" w:hAnsi="Times New Roman" w:eastAsia="宋体" w:cs="Times New Roman"/>
          <w:color w:val="auto"/>
          <w:szCs w:val="21"/>
        </w:rPr>
        <w:t>个工作日内对评审结果进行确认。如有投标人对评审结果提出质疑的，采购人可在质疑处理完毕后确定中标人。</w:t>
      </w:r>
    </w:p>
    <w:p w14:paraId="4158EA62">
      <w:pPr>
        <w:snapToGrid w:val="0"/>
        <w:spacing w:before="120" w:beforeLines="50" w:line="360" w:lineRule="auto"/>
        <w:ind w:firstLine="415" w:firstLineChars="198"/>
        <w:rPr>
          <w:rFonts w:hint="eastAsia" w:ascii="Times New Roman" w:hAnsi="Times New Roman" w:eastAsia="宋体" w:cs="Times New Roman"/>
          <w:b/>
          <w:color w:val="auto"/>
          <w:sz w:val="28"/>
          <w:lang w:eastAsia="zh-CN"/>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采购人依法确定中标人后</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个工作日内，采购代理机构发出《中标通知书》</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并同时在相关网站上发布中标公告。</w:t>
      </w:r>
    </w:p>
    <w:p w14:paraId="57631E14">
      <w:pPr>
        <w:snapToGrid w:val="0"/>
        <w:spacing w:before="120" w:line="360" w:lineRule="auto"/>
        <w:ind w:right="-87" w:firstLine="3345" w:firstLineChars="1190"/>
        <w:outlineLvl w:val="1"/>
        <w:rPr>
          <w:rFonts w:hint="eastAsia" w:ascii="Times New Roman" w:hAnsi="Times New Roman" w:eastAsia="宋体" w:cs="Times New Roman"/>
          <w:b/>
          <w:color w:val="auto"/>
          <w:sz w:val="28"/>
        </w:rPr>
      </w:pPr>
    </w:p>
    <w:p w14:paraId="0FEE2181">
      <w:pPr>
        <w:snapToGrid w:val="0"/>
        <w:spacing w:before="120" w:line="360" w:lineRule="auto"/>
        <w:ind w:right="-87" w:firstLine="3345" w:firstLineChars="1190"/>
        <w:outlineLvl w:val="1"/>
        <w:rPr>
          <w:rFonts w:ascii="Times New Roman" w:hAnsi="Times New Roman" w:eastAsia="宋体" w:cs="Times New Roman"/>
          <w:b/>
          <w:color w:val="auto"/>
          <w:sz w:val="28"/>
        </w:rPr>
      </w:pPr>
      <w:r>
        <w:rPr>
          <w:rFonts w:hint="eastAsia" w:ascii="Times New Roman" w:hAnsi="Times New Roman" w:eastAsia="宋体" w:cs="Times New Roman"/>
          <w:b/>
          <w:color w:val="auto"/>
          <w:sz w:val="28"/>
        </w:rPr>
        <w:t>七、合同授予</w:t>
      </w:r>
    </w:p>
    <w:p w14:paraId="5A9D6A0B">
      <w:pPr>
        <w:widowControl/>
        <w:numPr>
          <w:ilvl w:val="0"/>
          <w:numId w:val="6"/>
        </w:numPr>
        <w:overflowPunct w:val="0"/>
        <w:autoSpaceDE w:val="0"/>
        <w:autoSpaceDN w:val="0"/>
        <w:adjustRightInd w:val="0"/>
        <w:snapToGrid w:val="0"/>
        <w:spacing w:line="336" w:lineRule="auto"/>
        <w:ind w:right="-87"/>
        <w:jc w:val="left"/>
        <w:textAlignment w:val="baseline"/>
        <w:rPr>
          <w:rFonts w:ascii="Times New Roman" w:hAnsi="Times New Roman" w:eastAsia="宋体" w:cs="Times New Roman"/>
          <w:b/>
          <w:color w:val="auto"/>
          <w:sz w:val="24"/>
        </w:rPr>
      </w:pPr>
      <w:r>
        <w:rPr>
          <w:rFonts w:hint="eastAsia" w:ascii="Times New Roman" w:hAnsi="Times New Roman" w:eastAsia="宋体" w:cs="Times New Roman"/>
          <w:b/>
          <w:color w:val="auto"/>
          <w:sz w:val="24"/>
        </w:rPr>
        <w:t>签订合同</w:t>
      </w:r>
    </w:p>
    <w:p w14:paraId="63230844">
      <w:pPr>
        <w:snapToGrid w:val="0"/>
        <w:spacing w:line="336" w:lineRule="auto"/>
        <w:ind w:right="-87" w:firstLine="424" w:firstLineChars="202"/>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采购人与中标人应当在《中标通知书》发出之日起</w:t>
      </w:r>
      <w:r>
        <w:rPr>
          <w:rFonts w:ascii="Times New Roman" w:hAnsi="Times New Roman" w:eastAsia="宋体" w:cs="Times New Roman"/>
          <w:color w:val="auto"/>
        </w:rPr>
        <w:t>30</w:t>
      </w:r>
      <w:r>
        <w:rPr>
          <w:rFonts w:hint="eastAsia" w:ascii="Times New Roman" w:hAnsi="Times New Roman" w:eastAsia="宋体" w:cs="Times New Roman"/>
          <w:color w:val="auto"/>
        </w:rPr>
        <w:t>日内签订政府采购合同。同时，采购代理机构对合同内容进行审查，如发现与采购结果和投标承诺内容不一致的，应予以纠正。</w:t>
      </w:r>
    </w:p>
    <w:p w14:paraId="0ADADC7E">
      <w:pPr>
        <w:snapToGrid w:val="0"/>
        <w:spacing w:before="120" w:beforeLines="50" w:line="336"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中标人拖延、拒签合同的，将上报监管部门并取消中标资格。</w:t>
      </w:r>
    </w:p>
    <w:p w14:paraId="67BCCA64">
      <w:pPr>
        <w:snapToGrid w:val="0"/>
        <w:spacing w:before="120" w:beforeLines="50" w:line="336"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中标人和采购人签订合同，按合同规定的供货时间供货并安装调试完毕。</w:t>
      </w:r>
    </w:p>
    <w:p w14:paraId="47834774">
      <w:pPr>
        <w:snapToGrid w:val="0"/>
        <w:spacing w:before="120" w:beforeLines="50" w:line="336"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59EF7267">
      <w:pPr>
        <w:snapToGrid w:val="0"/>
        <w:spacing w:before="120" w:beforeLines="50" w:line="336" w:lineRule="auto"/>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（二）合同公告</w:t>
      </w:r>
    </w:p>
    <w:p w14:paraId="06BDEA06">
      <w:pPr>
        <w:snapToGrid w:val="0"/>
        <w:spacing w:before="120" w:beforeLines="50" w:line="336" w:lineRule="auto"/>
        <w:ind w:firstLine="415" w:firstLineChars="198"/>
        <w:rPr>
          <w:rFonts w:ascii="Times New Roman" w:hAnsi="Times New Roman" w:eastAsia="黑体" w:cs="Times New Roman"/>
          <w:color w:val="auto"/>
          <w:sz w:val="30"/>
        </w:rPr>
      </w:pPr>
      <w:r>
        <w:rPr>
          <w:rFonts w:hint="eastAsia" w:ascii="Times New Roman" w:hAnsi="Times New Roman" w:eastAsia="宋体" w:cs="Times New Roman"/>
          <w:color w:val="auto"/>
          <w:szCs w:val="21"/>
        </w:rPr>
        <w:t>采购人应当自政府采购合同签订之日起</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个工作日内，将政府采购合同在省级以上人民政府财政部门指定的媒体上公告，但政府采购合同中涉及国家秘密、商业秘密的内容除外。</w:t>
      </w:r>
    </w:p>
    <w:p w14:paraId="111435BE">
      <w:pPr>
        <w:snapToGrid w:val="0"/>
        <w:spacing w:before="120" w:line="360" w:lineRule="auto"/>
        <w:ind w:right="-87"/>
        <w:jc w:val="center"/>
        <w:rPr>
          <w:rFonts w:ascii="Times New Roman" w:hAnsi="Times New Roman" w:eastAsia="黑体" w:cs="Times New Roman"/>
          <w:color w:val="auto"/>
          <w:sz w:val="30"/>
        </w:rPr>
      </w:pPr>
    </w:p>
    <w:p w14:paraId="74EF32E6">
      <w:pPr>
        <w:snapToGrid w:val="0"/>
        <w:spacing w:before="120" w:line="360" w:lineRule="auto"/>
        <w:ind w:right="-87"/>
        <w:rPr>
          <w:rFonts w:ascii="Times New Roman" w:hAnsi="Times New Roman" w:eastAsia="黑体" w:cs="Times New Roman"/>
          <w:color w:val="auto"/>
          <w:sz w:val="30"/>
        </w:rPr>
      </w:pPr>
    </w:p>
    <w:p w14:paraId="31A02067">
      <w:pPr>
        <w:snapToGrid w:val="0"/>
        <w:spacing w:before="120" w:line="360" w:lineRule="auto"/>
        <w:ind w:right="-87"/>
        <w:jc w:val="center"/>
        <w:rPr>
          <w:rFonts w:hint="eastAsia" w:ascii="Times New Roman" w:hAnsi="Times New Roman" w:eastAsia="黑体" w:cs="Times New Roman"/>
          <w:color w:val="auto"/>
          <w:sz w:val="30"/>
        </w:rPr>
      </w:pPr>
    </w:p>
    <w:p w14:paraId="11C32D24">
      <w:pPr>
        <w:snapToGrid w:val="0"/>
        <w:spacing w:before="120" w:line="360" w:lineRule="auto"/>
        <w:ind w:right="-87"/>
        <w:jc w:val="center"/>
        <w:rPr>
          <w:rFonts w:hint="eastAsia" w:ascii="Times New Roman" w:hAnsi="Times New Roman" w:eastAsia="黑体" w:cs="Times New Roman"/>
          <w:color w:val="auto"/>
          <w:sz w:val="30"/>
        </w:rPr>
      </w:pPr>
    </w:p>
    <w:p w14:paraId="0DB5444C">
      <w:pPr>
        <w:snapToGrid w:val="0"/>
        <w:spacing w:before="120" w:line="360" w:lineRule="auto"/>
        <w:ind w:right="-87"/>
        <w:jc w:val="both"/>
        <w:rPr>
          <w:rFonts w:hint="eastAsia" w:ascii="Times New Roman" w:hAnsi="Times New Roman" w:eastAsia="黑体" w:cs="Times New Roman"/>
          <w:color w:val="auto"/>
          <w:sz w:val="30"/>
        </w:rPr>
      </w:pPr>
    </w:p>
    <w:p w14:paraId="489649BE">
      <w:pPr>
        <w:snapToGrid w:val="0"/>
        <w:spacing w:before="120" w:line="360" w:lineRule="auto"/>
        <w:ind w:right="-87"/>
        <w:jc w:val="center"/>
        <w:rPr>
          <w:rFonts w:ascii="Times New Roman" w:hAnsi="Times New Roman" w:eastAsia="黑体" w:cs="Times New Roman"/>
          <w:color w:val="auto"/>
          <w:sz w:val="30"/>
        </w:rPr>
      </w:pPr>
      <w:r>
        <w:rPr>
          <w:rFonts w:hint="eastAsia" w:ascii="Times New Roman" w:hAnsi="Times New Roman" w:eastAsia="黑体" w:cs="Times New Roman"/>
          <w:color w:val="auto"/>
          <w:sz w:val="30"/>
        </w:rPr>
        <w:t>第四章  评标方法及评分标准</w:t>
      </w:r>
    </w:p>
    <w:p w14:paraId="1A1F247D">
      <w:pPr>
        <w:snapToGrid w:val="0"/>
        <w:spacing w:before="120" w:line="336" w:lineRule="auto"/>
        <w:ind w:right="-87" w:firstLine="103" w:firstLineChars="49"/>
        <w:outlineLvl w:val="0"/>
        <w:rPr>
          <w:rFonts w:ascii="Times New Roman" w:hAnsi="Times New Roman" w:eastAsia="宋体" w:cs="Times New Roman"/>
          <w:color w:val="auto"/>
        </w:rPr>
      </w:pPr>
      <w:r>
        <w:rPr>
          <w:rFonts w:hint="eastAsia" w:ascii="Times New Roman" w:hAnsi="Times New Roman" w:eastAsia="宋体" w:cs="Times New Roman"/>
          <w:b/>
          <w:color w:val="auto"/>
        </w:rPr>
        <w:t>综合评分法</w:t>
      </w:r>
    </w:p>
    <w:p w14:paraId="49131509">
      <w:pPr>
        <w:snapToGrid w:val="0"/>
        <w:spacing w:line="336" w:lineRule="auto"/>
        <w:ind w:right="-87" w:firstLine="1205" w:firstLineChars="500"/>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环境影响评价文件技术评估及质量复核（2025年）项目评标方法</w:t>
      </w:r>
    </w:p>
    <w:p w14:paraId="1E705B50">
      <w:pPr>
        <w:snapToGrid w:val="0"/>
        <w:spacing w:line="336" w:lineRule="auto"/>
        <w:ind w:right="-87" w:firstLine="420"/>
        <w:rPr>
          <w:rFonts w:ascii="Times New Roman" w:hAnsi="Times New Roman" w:eastAsia="宋体" w:cs="Times New Roman"/>
          <w:color w:val="auto"/>
        </w:rPr>
      </w:pPr>
      <w:r>
        <w:rPr>
          <w:rFonts w:hint="eastAsia" w:ascii="Times New Roman" w:hAnsi="Times New Roman" w:eastAsia="宋体" w:cs="Times New Roman"/>
          <w:color w:val="auto"/>
        </w:rPr>
        <w:t>为公正、公平、科学地选择中标人，根据《中华人民共和国政府采购法》等有关法律法规的规定，并结合本项目的实际，制定本办法。</w:t>
      </w:r>
    </w:p>
    <w:p w14:paraId="3C421E46">
      <w:pPr>
        <w:snapToGrid w:val="0"/>
        <w:spacing w:line="336" w:lineRule="auto"/>
        <w:ind w:right="-87" w:firstLine="420"/>
        <w:rPr>
          <w:rFonts w:ascii="Times New Roman" w:hAnsi="Times New Roman" w:eastAsia="宋体" w:cs="Times New Roman"/>
          <w:color w:val="auto"/>
        </w:rPr>
      </w:pPr>
      <w:r>
        <w:rPr>
          <w:rFonts w:hint="eastAsia" w:ascii="Times New Roman" w:hAnsi="Times New Roman" w:eastAsia="宋体" w:cs="Times New Roman"/>
          <w:color w:val="auto"/>
          <w:szCs w:val="21"/>
        </w:rPr>
        <w:t>本办法适用于环境影响评价文件技术评估及质量复核（2025年）项目 的评标。</w:t>
      </w:r>
    </w:p>
    <w:p w14:paraId="1036B68C">
      <w:pPr>
        <w:snapToGrid w:val="0"/>
        <w:spacing w:line="336" w:lineRule="auto"/>
        <w:ind w:left="756" w:leftChars="114" w:hanging="517" w:hangingChars="245"/>
        <w:rPr>
          <w:rFonts w:ascii="宋体" w:hAnsi="宋体" w:eastAsia="宋体" w:cs="Times New Roman"/>
          <w:color w:val="auto"/>
        </w:rPr>
      </w:pPr>
      <w:r>
        <w:rPr>
          <w:rFonts w:hint="eastAsia" w:ascii="Times New Roman" w:hAnsi="Times New Roman" w:eastAsia="宋体" w:cs="Times New Roman"/>
          <w:b/>
          <w:color w:val="auto"/>
        </w:rPr>
        <w:t>中标依据：</w:t>
      </w:r>
      <w:r>
        <w:rPr>
          <w:rFonts w:hint="eastAsia" w:ascii="宋体" w:hAnsi="宋体" w:eastAsia="宋体" w:cs="Times New Roman"/>
          <w:color w:val="auto"/>
          <w:u w:val="single" w:color="000000"/>
        </w:rPr>
        <w:t>综合得分</w:t>
      </w:r>
      <w:r>
        <w:rPr>
          <w:rFonts w:hint="eastAsia" w:ascii="宋体" w:hAnsi="宋体" w:eastAsia="宋体" w:cs="Times New Roman"/>
          <w:color w:val="auto"/>
        </w:rPr>
        <w:t>最高者为中标候选人。</w:t>
      </w:r>
    </w:p>
    <w:p w14:paraId="1058444E">
      <w:pPr>
        <w:snapToGrid w:val="0"/>
        <w:spacing w:line="336" w:lineRule="auto"/>
        <w:ind w:left="756" w:leftChars="114" w:hanging="517" w:hangingChars="245"/>
        <w:rPr>
          <w:rFonts w:ascii="Times New Roman" w:hAnsi="Times New Roman" w:eastAsia="宋体" w:cs="Times New Roman"/>
          <w:b/>
          <w:color w:val="auto"/>
        </w:rPr>
      </w:pPr>
      <w:r>
        <w:rPr>
          <w:rFonts w:hint="eastAsia" w:ascii="宋体" w:hAnsi="宋体" w:eastAsia="宋体" w:cs="Times New Roman"/>
          <w:b/>
          <w:color w:val="auto"/>
          <w:u w:val="single"/>
        </w:rPr>
        <w:t>最高限价：预算金额。</w:t>
      </w:r>
    </w:p>
    <w:p w14:paraId="5491309F">
      <w:pPr>
        <w:snapToGrid w:val="0"/>
        <w:spacing w:line="336" w:lineRule="auto"/>
        <w:ind w:left="756" w:leftChars="114" w:hanging="517" w:hangingChars="245"/>
        <w:rPr>
          <w:rFonts w:ascii="Times New Roman" w:hAnsi="Times New Roman" w:eastAsia="宋体" w:cs="Times New Roman"/>
          <w:b/>
          <w:color w:val="auto"/>
        </w:rPr>
      </w:pPr>
      <w:r>
        <w:rPr>
          <w:rFonts w:hint="eastAsia" w:ascii="Times New Roman" w:hAnsi="Times New Roman" w:eastAsia="宋体" w:cs="Times New Roman"/>
          <w:b/>
          <w:color w:val="auto"/>
        </w:rPr>
        <w:t>报价的计分方法：</w:t>
      </w:r>
    </w:p>
    <w:p w14:paraId="1846A00B">
      <w:pPr>
        <w:autoSpaceDE w:val="0"/>
        <w:autoSpaceDN w:val="0"/>
        <w:adjustRightInd w:val="0"/>
        <w:snapToGrid w:val="0"/>
        <w:spacing w:line="336" w:lineRule="auto"/>
        <w:ind w:right="-87" w:firstLine="411" w:firstLineChars="196"/>
        <w:rPr>
          <w:rFonts w:ascii="Times New Roman" w:hAnsi="Times New Roman" w:eastAsia="宋体" w:cs="Times New Roman"/>
          <w:color w:val="auto"/>
          <w:lang w:val="zh-CN"/>
        </w:rPr>
      </w:pPr>
      <w:r>
        <w:rPr>
          <w:rFonts w:hint="eastAsia" w:ascii="Times New Roman" w:hAnsi="Times New Roman" w:eastAsia="宋体" w:cs="Times New Roman"/>
          <w:color w:val="auto"/>
          <w:lang w:val="zh-CN"/>
        </w:rPr>
        <w:t>满足投标文件要求</w:t>
      </w:r>
      <w:r>
        <w:rPr>
          <w:rFonts w:hint="eastAsia" w:ascii="宋体" w:hAnsi="宋体" w:eastAsia="宋体" w:cs="宋体"/>
          <w:color w:val="auto"/>
          <w:kern w:val="0"/>
          <w:sz w:val="22"/>
        </w:rPr>
        <w:t>且投</w:t>
      </w:r>
      <w:r>
        <w:rPr>
          <w:rFonts w:hint="eastAsia" w:ascii="Times New Roman" w:hAnsi="Times New Roman" w:eastAsia="宋体" w:cs="Times New Roman"/>
          <w:color w:val="auto"/>
          <w:lang w:val="zh-CN"/>
        </w:rPr>
        <w:t>标报价最低的为评标基准价，其价格分为满分，其他投标人的价格分按下列公式计算：</w:t>
      </w:r>
    </w:p>
    <w:p w14:paraId="202F0333">
      <w:pPr>
        <w:autoSpaceDE w:val="0"/>
        <w:autoSpaceDN w:val="0"/>
        <w:adjustRightInd w:val="0"/>
        <w:snapToGrid w:val="0"/>
        <w:spacing w:line="336" w:lineRule="auto"/>
        <w:ind w:right="-87" w:firstLine="550" w:firstLineChars="262"/>
        <w:rPr>
          <w:rFonts w:ascii="Times New Roman" w:hAnsi="Times New Roman" w:eastAsia="宋体" w:cs="Times New Roman"/>
          <w:color w:val="auto"/>
          <w:lang w:val="zh-CN"/>
        </w:rPr>
      </w:pPr>
      <w:r>
        <w:rPr>
          <w:rFonts w:hint="eastAsia" w:ascii="Times New Roman" w:hAnsi="Times New Roman" w:eastAsia="宋体" w:cs="Times New Roman"/>
          <w:color w:val="auto"/>
          <w:lang w:val="zh-CN"/>
        </w:rPr>
        <w:t>价格得分＝（评标基准价</w:t>
      </w:r>
      <w:r>
        <w:rPr>
          <w:rFonts w:ascii="Times New Roman" w:hAnsi="Times New Roman" w:eastAsia="宋体" w:cs="Times New Roman"/>
          <w:color w:val="auto"/>
          <w:lang w:val="zh-CN"/>
        </w:rPr>
        <w:t>/</w:t>
      </w:r>
      <w:r>
        <w:rPr>
          <w:rFonts w:hint="eastAsia" w:ascii="Times New Roman" w:hAnsi="Times New Roman" w:eastAsia="宋体" w:cs="Times New Roman"/>
          <w:color w:val="auto"/>
          <w:lang w:val="zh-CN"/>
        </w:rPr>
        <w:t>投标报价）</w:t>
      </w:r>
      <w:r>
        <w:rPr>
          <w:rFonts w:ascii="Times New Roman" w:hAnsi="Times New Roman" w:eastAsia="宋体" w:cs="Times New Roman"/>
          <w:color w:val="auto"/>
          <w:lang w:val="zh-CN"/>
        </w:rPr>
        <w:t>×</w:t>
      </w:r>
      <w:r>
        <w:rPr>
          <w:rFonts w:hint="eastAsia" w:ascii="Times New Roman" w:hAnsi="Times New Roman" w:eastAsia="宋体" w:cs="Times New Roman"/>
          <w:color w:val="auto"/>
          <w:lang w:val="zh-CN"/>
        </w:rPr>
        <w:t>价格权重</w:t>
      </w:r>
      <w:r>
        <w:rPr>
          <w:rFonts w:ascii="Times New Roman" w:hAnsi="Times New Roman" w:eastAsia="宋体" w:cs="Times New Roman"/>
          <w:color w:val="auto"/>
          <w:lang w:val="zh-CN"/>
        </w:rPr>
        <w:t>×100</w:t>
      </w:r>
      <w:r>
        <w:rPr>
          <w:rFonts w:hint="eastAsia" w:ascii="Times New Roman" w:hAnsi="Times New Roman" w:eastAsia="宋体" w:cs="Times New Roman"/>
          <w:color w:val="auto"/>
          <w:lang w:val="zh-CN"/>
        </w:rPr>
        <w:t>。</w:t>
      </w:r>
    </w:p>
    <w:tbl>
      <w:tblPr>
        <w:tblStyle w:val="9"/>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29CE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77C78FFB">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lang w:val="zh-CN"/>
              </w:rPr>
              <w:t>评价指标和各评价权重指标：</w:t>
            </w:r>
            <w:r>
              <w:rPr>
                <w:rFonts w:hint="eastAsia" w:ascii="Times New Roman" w:hAnsi="Times New Roman" w:eastAsia="宋体" w:cs="Times New Roman"/>
                <w:color w:val="auto"/>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57E88D8E">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权重（％）</w:t>
            </w:r>
          </w:p>
        </w:tc>
      </w:tr>
      <w:tr w14:paraId="30CB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bottom w:val="single" w:color="auto" w:sz="4" w:space="0"/>
              <w:right w:val="single" w:color="auto" w:sz="4" w:space="0"/>
            </w:tcBorders>
            <w:vAlign w:val="center"/>
          </w:tcPr>
          <w:p w14:paraId="6AB4FB60">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7DA5820C">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80</w:t>
            </w:r>
          </w:p>
        </w:tc>
      </w:tr>
      <w:tr w14:paraId="6ACD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716238BB">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5A6DD634">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20</w:t>
            </w:r>
          </w:p>
        </w:tc>
      </w:tr>
      <w:tr w14:paraId="4CBD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1686D516">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57D7F382">
            <w:pPr>
              <w:spacing w:line="336" w:lineRule="auto"/>
              <w:ind w:right="-341"/>
              <w:jc w:val="center"/>
              <w:rPr>
                <w:rFonts w:ascii="Times New Roman" w:hAnsi="Times New Roman" w:eastAsia="宋体" w:cs="Times New Roman"/>
                <w:color w:val="auto"/>
              </w:rPr>
            </w:pPr>
            <w:r>
              <w:rPr>
                <w:rFonts w:ascii="Times New Roman" w:hAnsi="Times New Roman" w:eastAsia="宋体" w:cs="Times New Roman"/>
                <w:color w:val="auto"/>
              </w:rPr>
              <w:t>100</w:t>
            </w:r>
          </w:p>
        </w:tc>
      </w:tr>
    </w:tbl>
    <w:p w14:paraId="214DC7ED">
      <w:pPr>
        <w:autoSpaceDE w:val="0"/>
        <w:autoSpaceDN w:val="0"/>
        <w:adjustRightInd w:val="0"/>
        <w:spacing w:line="336" w:lineRule="auto"/>
        <w:ind w:right="-341" w:firstLine="424" w:firstLineChars="202"/>
        <w:rPr>
          <w:rFonts w:ascii="Times New Roman" w:hAnsi="Times New Roman" w:eastAsia="宋体" w:cs="Times New Roman"/>
          <w:color w:val="auto"/>
        </w:rPr>
      </w:pPr>
      <w:r>
        <w:rPr>
          <w:rFonts w:hint="eastAsia" w:ascii="Times New Roman" w:hAnsi="Times New Roman" w:eastAsia="宋体" w:cs="Times New Roman"/>
          <w:color w:val="auto"/>
        </w:rPr>
        <w:t>综合得分</w:t>
      </w:r>
      <w:r>
        <w:rPr>
          <w:rFonts w:ascii="Times New Roman" w:hAnsi="Times New Roman" w:eastAsia="宋体" w:cs="Times New Roman"/>
          <w:color w:val="auto"/>
        </w:rPr>
        <w:t>=</w:t>
      </w:r>
      <w:r>
        <w:rPr>
          <w:rFonts w:hint="eastAsia" w:ascii="Times New Roman" w:hAnsi="Times New Roman" w:eastAsia="宋体" w:cs="Times New Roman"/>
          <w:color w:val="auto"/>
        </w:rPr>
        <w:t>商务技术得分＋价格得分</w:t>
      </w:r>
      <w:r>
        <w:rPr>
          <w:rFonts w:ascii="Times New Roman" w:hAnsi="Times New Roman" w:eastAsia="宋体" w:cs="Times New Roman"/>
          <w:color w:val="auto"/>
        </w:rPr>
        <w:t>(</w:t>
      </w:r>
      <w:r>
        <w:rPr>
          <w:rFonts w:hint="eastAsia" w:ascii="Times New Roman" w:hAnsi="Times New Roman" w:eastAsia="宋体" w:cs="Times New Roman"/>
          <w:color w:val="auto"/>
        </w:rPr>
        <w:t>评分过程中采用四舍五入法，并保留小数</w:t>
      </w:r>
      <w:r>
        <w:rPr>
          <w:rFonts w:ascii="Times New Roman" w:hAnsi="Times New Roman" w:eastAsia="宋体" w:cs="Times New Roman"/>
          <w:color w:val="auto"/>
        </w:rPr>
        <w:t>2</w:t>
      </w:r>
      <w:r>
        <w:rPr>
          <w:rFonts w:hint="eastAsia" w:ascii="Times New Roman" w:hAnsi="Times New Roman" w:eastAsia="宋体" w:cs="Times New Roman"/>
          <w:color w:val="auto"/>
        </w:rPr>
        <w:t>位</w:t>
      </w:r>
      <w:r>
        <w:rPr>
          <w:rFonts w:ascii="Times New Roman" w:hAnsi="Times New Roman" w:eastAsia="宋体" w:cs="Times New Roman"/>
          <w:color w:val="auto"/>
        </w:rPr>
        <w:t>)</w:t>
      </w:r>
    </w:p>
    <w:p w14:paraId="4A246228">
      <w:pPr>
        <w:autoSpaceDE w:val="0"/>
        <w:autoSpaceDN w:val="0"/>
        <w:adjustRightInd w:val="0"/>
        <w:spacing w:line="336" w:lineRule="auto"/>
        <w:ind w:right="-341" w:firstLine="424" w:firstLineChars="202"/>
        <w:rPr>
          <w:rFonts w:ascii="Times New Roman" w:hAnsi="Times New Roman" w:eastAsia="宋体" w:cs="Times New Roman"/>
          <w:color w:val="auto"/>
        </w:rPr>
      </w:pPr>
      <w:bookmarkStart w:id="3" w:name="_Hlk113978293"/>
      <w:r>
        <w:rPr>
          <w:rFonts w:hint="eastAsia" w:ascii="Times New Roman" w:hAnsi="Times New Roman" w:eastAsia="宋体" w:cs="Times New Roman"/>
          <w:color w:val="auto"/>
        </w:rPr>
        <w:t>将综合得分从高到低排序，得出投标人名次。得分相同时，按投标报价由低到高顺序排列，得分且投标报价相同的，按技术指标优劣顺序排列</w:t>
      </w:r>
    </w:p>
    <w:bookmarkEnd w:id="3"/>
    <w:p w14:paraId="0A9D31C7">
      <w:pPr>
        <w:tabs>
          <w:tab w:val="left" w:pos="1620"/>
        </w:tabs>
        <w:spacing w:line="336" w:lineRule="auto"/>
        <w:ind w:left="1111" w:leftChars="228" w:hanging="632" w:hangingChars="300"/>
        <w:rPr>
          <w:rFonts w:ascii="Times New Roman" w:hAnsi="Times New Roman" w:eastAsia="宋体" w:cs="Times New Roman"/>
          <w:b/>
          <w:color w:val="auto"/>
        </w:rPr>
      </w:pPr>
      <w:r>
        <w:rPr>
          <w:rFonts w:hint="eastAsia" w:ascii="Times New Roman" w:hAnsi="Times New Roman" w:eastAsia="宋体" w:cs="Times New Roman"/>
          <w:b/>
          <w:color w:val="auto"/>
        </w:rPr>
        <w:t>候选中标商的选取</w:t>
      </w:r>
    </w:p>
    <w:p w14:paraId="7B23FACB">
      <w:pPr>
        <w:spacing w:line="336" w:lineRule="auto"/>
        <w:ind w:right="-341" w:firstLine="525" w:firstLineChars="250"/>
        <w:rPr>
          <w:rFonts w:ascii="Times New Roman" w:hAnsi="Times New Roman" w:eastAsia="宋体" w:cs="Times New Roman"/>
          <w:b/>
          <w:color w:val="auto"/>
          <w:sz w:val="28"/>
          <w:szCs w:val="28"/>
          <w:lang w:val="zh-CN"/>
        </w:rPr>
      </w:pPr>
      <w:r>
        <w:rPr>
          <w:rFonts w:hint="eastAsia" w:ascii="Times New Roman" w:hAnsi="Times New Roman" w:eastAsia="宋体" w:cs="Times New Roman"/>
          <w:color w:val="auto"/>
        </w:rPr>
        <w:t>按照综合得分名次推荐候选中标人</w:t>
      </w:r>
      <w:r>
        <w:rPr>
          <w:rFonts w:ascii="Times New Roman" w:hAnsi="Times New Roman" w:eastAsia="宋体" w:cs="Times New Roman"/>
          <w:color w:val="auto"/>
        </w:rPr>
        <w:t>1</w:t>
      </w:r>
      <w:r>
        <w:rPr>
          <w:rFonts w:hint="eastAsia" w:ascii="Times New Roman" w:hAnsi="Times New Roman" w:eastAsia="宋体" w:cs="Times New Roman"/>
          <w:color w:val="auto"/>
        </w:rPr>
        <w:t>名。</w:t>
      </w:r>
    </w:p>
    <w:p w14:paraId="01DE657E">
      <w:pPr>
        <w:rPr>
          <w:rFonts w:ascii="Times New Roman" w:hAnsi="Times New Roman" w:eastAsia="宋体" w:cs="Times New Roman"/>
          <w:b/>
          <w:color w:val="auto"/>
          <w:sz w:val="24"/>
          <w:szCs w:val="24"/>
        </w:rPr>
      </w:pPr>
    </w:p>
    <w:p w14:paraId="069344F6">
      <w:pPr>
        <w:pStyle w:val="3"/>
        <w:rPr>
          <w:color w:val="auto"/>
        </w:rPr>
      </w:pPr>
    </w:p>
    <w:p w14:paraId="4DDB2749">
      <w:pPr>
        <w:rPr>
          <w:color w:val="auto"/>
        </w:rPr>
      </w:pPr>
    </w:p>
    <w:p w14:paraId="52EAF63E">
      <w:pPr>
        <w:pStyle w:val="3"/>
        <w:rPr>
          <w:color w:val="auto"/>
        </w:rPr>
      </w:pPr>
    </w:p>
    <w:p w14:paraId="4F83A625">
      <w:pPr>
        <w:rPr>
          <w:color w:val="auto"/>
        </w:rPr>
      </w:pPr>
    </w:p>
    <w:p w14:paraId="64EB41F7">
      <w:pPr>
        <w:pStyle w:val="3"/>
        <w:rPr>
          <w:color w:val="auto"/>
        </w:rPr>
      </w:pPr>
    </w:p>
    <w:p w14:paraId="4262DCDA">
      <w:pPr>
        <w:rPr>
          <w:color w:val="auto"/>
        </w:rPr>
      </w:pPr>
    </w:p>
    <w:p w14:paraId="4CEE6BA8">
      <w:pPr>
        <w:pStyle w:val="3"/>
        <w:rPr>
          <w:color w:val="auto"/>
        </w:rPr>
      </w:pPr>
    </w:p>
    <w:p w14:paraId="7AA4775C">
      <w:pPr>
        <w:rPr>
          <w:color w:val="auto"/>
        </w:rPr>
      </w:pPr>
    </w:p>
    <w:p w14:paraId="210DAABF">
      <w:pPr>
        <w:pStyle w:val="3"/>
        <w:rPr>
          <w:color w:val="auto"/>
        </w:rPr>
      </w:pPr>
    </w:p>
    <w:p w14:paraId="1BD66E95">
      <w:pPr>
        <w:spacing w:line="288" w:lineRule="auto"/>
        <w:ind w:right="-341"/>
        <w:jc w:val="center"/>
        <w:rPr>
          <w:rFonts w:ascii="Times New Roman" w:hAnsi="Times New Roman" w:eastAsia="宋体" w:cs="Times New Roman"/>
          <w:b/>
          <w:color w:val="auto"/>
          <w:sz w:val="24"/>
          <w:szCs w:val="24"/>
        </w:rPr>
      </w:pPr>
    </w:p>
    <w:p w14:paraId="604A430D">
      <w:pPr>
        <w:tabs>
          <w:tab w:val="left" w:pos="1476"/>
          <w:tab w:val="center" w:pos="4651"/>
        </w:tabs>
        <w:spacing w:line="288" w:lineRule="auto"/>
        <w:ind w:right="-341"/>
        <w:rPr>
          <w:rFonts w:ascii="Times New Roman" w:hAnsi="Times New Roman" w:eastAsia="宋体" w:cs="Times New Roman"/>
          <w:b/>
          <w:color w:val="auto"/>
          <w:sz w:val="24"/>
          <w:szCs w:val="24"/>
        </w:rPr>
      </w:pPr>
    </w:p>
    <w:p w14:paraId="7D6EFE44">
      <w:pPr>
        <w:pStyle w:val="4"/>
        <w:rPr>
          <w:b/>
          <w:color w:val="auto"/>
          <w:sz w:val="24"/>
          <w:szCs w:val="24"/>
        </w:rPr>
      </w:pPr>
    </w:p>
    <w:p w14:paraId="20BC26A6">
      <w:pPr>
        <w:pStyle w:val="4"/>
        <w:rPr>
          <w:b/>
          <w:color w:val="auto"/>
          <w:sz w:val="24"/>
          <w:szCs w:val="24"/>
        </w:rPr>
      </w:pPr>
    </w:p>
    <w:p w14:paraId="1A3469C4">
      <w:pPr>
        <w:pStyle w:val="8"/>
        <w:ind w:firstLine="210"/>
        <w:rPr>
          <w:color w:val="auto"/>
        </w:rPr>
      </w:pPr>
    </w:p>
    <w:p w14:paraId="5C29D05E">
      <w:pPr>
        <w:pStyle w:val="4"/>
        <w:rPr>
          <w:b/>
          <w:color w:val="auto"/>
          <w:sz w:val="24"/>
          <w:szCs w:val="24"/>
        </w:rPr>
      </w:pPr>
    </w:p>
    <w:p w14:paraId="0D9521AF">
      <w:pPr>
        <w:pStyle w:val="4"/>
        <w:rPr>
          <w:b/>
          <w:color w:val="auto"/>
          <w:sz w:val="24"/>
          <w:szCs w:val="24"/>
        </w:rPr>
      </w:pPr>
    </w:p>
    <w:p w14:paraId="01761162">
      <w:pPr>
        <w:tabs>
          <w:tab w:val="left" w:pos="1476"/>
          <w:tab w:val="center" w:pos="4651"/>
        </w:tabs>
        <w:spacing w:line="288" w:lineRule="auto"/>
        <w:ind w:right="-341"/>
        <w:jc w:val="center"/>
        <w:rPr>
          <w:rFonts w:hint="eastAsia" w:ascii="Times New Roman" w:hAnsi="Times New Roman" w:eastAsia="宋体" w:cs="Times New Roman"/>
          <w:b/>
          <w:color w:val="auto"/>
          <w:sz w:val="24"/>
          <w:szCs w:val="24"/>
        </w:rPr>
      </w:pPr>
    </w:p>
    <w:p w14:paraId="013CDC8F">
      <w:pPr>
        <w:tabs>
          <w:tab w:val="left" w:pos="1476"/>
          <w:tab w:val="center" w:pos="4651"/>
        </w:tabs>
        <w:spacing w:line="288" w:lineRule="auto"/>
        <w:ind w:right="-341"/>
        <w:jc w:val="center"/>
        <w:rPr>
          <w:rFonts w:ascii="Times New Roman" w:hAnsi="Times New Roman" w:eastAsia="黑体" w:cs="Times New Roman"/>
          <w:color w:val="auto"/>
          <w:sz w:val="30"/>
        </w:rPr>
      </w:pPr>
      <w:r>
        <w:rPr>
          <w:rFonts w:hint="eastAsia" w:ascii="Times New Roman" w:hAnsi="Times New Roman" w:eastAsia="宋体" w:cs="Times New Roman"/>
          <w:b/>
          <w:color w:val="auto"/>
          <w:sz w:val="24"/>
          <w:szCs w:val="24"/>
        </w:rPr>
        <w:t>环境影响评价文件技术评估及质量复核（2025年）项目评分表</w:t>
      </w:r>
    </w:p>
    <w:tbl>
      <w:tblPr>
        <w:tblStyle w:val="9"/>
        <w:tblpPr w:leftFromText="180" w:rightFromText="180" w:vertAnchor="text" w:horzAnchor="margin" w:tblpX="171" w:tblpY="35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6521"/>
        <w:gridCol w:w="709"/>
      </w:tblGrid>
      <w:tr w14:paraId="753B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1" w:type="dxa"/>
            <w:noWrap/>
            <w:vAlign w:val="center"/>
          </w:tcPr>
          <w:p w14:paraId="09375065">
            <w:pPr>
              <w:jc w:val="center"/>
              <w:rPr>
                <w:rFonts w:ascii="宋体" w:hAnsi="宋体" w:eastAsia="宋体" w:cs="Times New Roman"/>
                <w:color w:val="auto"/>
                <w:szCs w:val="21"/>
              </w:rPr>
            </w:pPr>
            <w:r>
              <w:rPr>
                <w:rFonts w:hint="eastAsia" w:ascii="宋体" w:hAnsi="宋体" w:eastAsia="宋体" w:cs="Times New Roman"/>
                <w:color w:val="auto"/>
                <w:szCs w:val="21"/>
              </w:rPr>
              <w:t>评审项目</w:t>
            </w:r>
          </w:p>
        </w:tc>
        <w:tc>
          <w:tcPr>
            <w:tcW w:w="708" w:type="dxa"/>
            <w:noWrap/>
            <w:vAlign w:val="center"/>
          </w:tcPr>
          <w:p w14:paraId="5C60DD1E">
            <w:pPr>
              <w:jc w:val="center"/>
              <w:rPr>
                <w:rFonts w:ascii="宋体" w:hAnsi="宋体" w:eastAsia="宋体" w:cs="Times New Roman"/>
                <w:color w:val="auto"/>
                <w:szCs w:val="21"/>
              </w:rPr>
            </w:pPr>
            <w:r>
              <w:rPr>
                <w:rFonts w:hint="eastAsia" w:ascii="宋体" w:hAnsi="宋体" w:eastAsia="宋体" w:cs="Times New Roman"/>
                <w:color w:val="auto"/>
                <w:szCs w:val="21"/>
              </w:rPr>
              <w:t>分值</w:t>
            </w:r>
          </w:p>
        </w:tc>
        <w:tc>
          <w:tcPr>
            <w:tcW w:w="6521" w:type="dxa"/>
            <w:noWrap/>
            <w:vAlign w:val="center"/>
          </w:tcPr>
          <w:p w14:paraId="4B6EAF52">
            <w:pPr>
              <w:jc w:val="center"/>
              <w:rPr>
                <w:rFonts w:ascii="宋体" w:hAnsi="宋体" w:eastAsia="宋体" w:cs="Times New Roman"/>
                <w:color w:val="auto"/>
                <w:szCs w:val="21"/>
              </w:rPr>
            </w:pPr>
            <w:r>
              <w:rPr>
                <w:rFonts w:hint="eastAsia" w:ascii="宋体" w:hAnsi="宋体" w:eastAsia="宋体" w:cs="Times New Roman"/>
                <w:color w:val="auto"/>
                <w:szCs w:val="21"/>
              </w:rPr>
              <w:t>评分标准</w:t>
            </w:r>
          </w:p>
        </w:tc>
        <w:tc>
          <w:tcPr>
            <w:tcW w:w="709" w:type="dxa"/>
            <w:noWrap/>
            <w:vAlign w:val="center"/>
          </w:tcPr>
          <w:p w14:paraId="623E38F6">
            <w:pPr>
              <w:jc w:val="center"/>
              <w:rPr>
                <w:rFonts w:ascii="宋体" w:hAnsi="宋体" w:eastAsia="宋体" w:cs="Times New Roman"/>
                <w:color w:val="auto"/>
                <w:szCs w:val="21"/>
              </w:rPr>
            </w:pPr>
            <w:r>
              <w:rPr>
                <w:rFonts w:hint="eastAsia" w:ascii="宋体" w:hAnsi="宋体" w:eastAsia="宋体" w:cs="Times New Roman"/>
                <w:color w:val="auto"/>
                <w:szCs w:val="21"/>
              </w:rPr>
              <w:t>得分</w:t>
            </w:r>
          </w:p>
        </w:tc>
      </w:tr>
      <w:tr w14:paraId="6DFC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noWrap/>
            <w:vAlign w:val="center"/>
          </w:tcPr>
          <w:p w14:paraId="13B7B0C1">
            <w:pPr>
              <w:jc w:val="center"/>
              <w:rPr>
                <w:rFonts w:hint="eastAsia" w:ascii="宋体" w:hAnsi="宋体" w:eastAsia="宋体" w:cs="宋体"/>
                <w:color w:val="auto"/>
                <w:szCs w:val="21"/>
              </w:rPr>
            </w:pPr>
            <w:r>
              <w:rPr>
                <w:rFonts w:hint="eastAsia" w:ascii="宋体" w:hAnsi="宋体" w:eastAsia="宋体" w:cs="宋体"/>
                <w:color w:val="auto"/>
                <w:szCs w:val="21"/>
              </w:rPr>
              <w:t>同类业绩（1分）</w:t>
            </w:r>
          </w:p>
        </w:tc>
        <w:tc>
          <w:tcPr>
            <w:tcW w:w="708" w:type="dxa"/>
            <w:noWrap/>
            <w:vAlign w:val="center"/>
          </w:tcPr>
          <w:p w14:paraId="6C8AECAA">
            <w:pPr>
              <w:rPr>
                <w:rFonts w:hint="eastAsia" w:ascii="宋体" w:hAnsi="宋体" w:eastAsia="宋体" w:cs="宋体"/>
                <w:color w:val="auto"/>
                <w:szCs w:val="21"/>
              </w:rPr>
            </w:pPr>
            <w:r>
              <w:rPr>
                <w:rFonts w:hint="eastAsia" w:ascii="宋体" w:hAnsi="宋体" w:eastAsia="宋体" w:cs="宋体"/>
                <w:color w:val="auto"/>
                <w:szCs w:val="21"/>
              </w:rPr>
              <w:t>1分</w:t>
            </w:r>
          </w:p>
        </w:tc>
        <w:tc>
          <w:tcPr>
            <w:tcW w:w="6521" w:type="dxa"/>
            <w:noWrap/>
            <w:vAlign w:val="center"/>
          </w:tcPr>
          <w:p w14:paraId="58FE2C69">
            <w:pPr>
              <w:rPr>
                <w:rFonts w:hint="eastAsia" w:ascii="宋体" w:hAnsi="宋体" w:eastAsia="宋体" w:cs="宋体"/>
                <w:color w:val="auto"/>
                <w:szCs w:val="21"/>
              </w:rPr>
            </w:pPr>
            <w:r>
              <w:rPr>
                <w:rFonts w:hint="eastAsia" w:ascii="宋体" w:hAnsi="宋体" w:eastAsia="宋体" w:cs="宋体"/>
                <w:color w:val="auto"/>
                <w:szCs w:val="21"/>
              </w:rPr>
              <w:t>2022年1月以来，同类项目成功案例，每提供1个合同得0.5分，最多得1分。</w:t>
            </w:r>
          </w:p>
          <w:p w14:paraId="137145CA">
            <w:pPr>
              <w:rPr>
                <w:rFonts w:hint="eastAsia" w:ascii="宋体" w:hAnsi="宋体" w:eastAsia="宋体" w:cs="宋体"/>
                <w:b/>
                <w:bCs/>
                <w:color w:val="auto"/>
                <w:szCs w:val="21"/>
              </w:rPr>
            </w:pPr>
            <w:r>
              <w:rPr>
                <w:rFonts w:hint="eastAsia" w:ascii="宋体" w:hAnsi="宋体" w:eastAsia="宋体" w:cs="宋体"/>
                <w:b/>
                <w:bCs/>
                <w:color w:val="auto"/>
                <w:szCs w:val="21"/>
              </w:rPr>
              <w:t>（提供中标通知书（如有）、合同协议书及投标人认为需要提交的其他证明材料证实，复印件加盖公章，须提供重要页面，能够体现项目内容。）</w:t>
            </w:r>
          </w:p>
        </w:tc>
        <w:tc>
          <w:tcPr>
            <w:tcW w:w="709" w:type="dxa"/>
            <w:noWrap/>
            <w:vAlign w:val="center"/>
          </w:tcPr>
          <w:p w14:paraId="21D976FF">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　</w:t>
            </w:r>
            <w:r>
              <w:rPr>
                <w:rFonts w:hint="eastAsia" w:ascii="宋体" w:hAnsi="宋体" w:eastAsia="宋体" w:cs="Times New Roman"/>
                <w:color w:val="auto"/>
                <w:szCs w:val="21"/>
                <w:lang w:val="en-US" w:eastAsia="zh-CN"/>
              </w:rPr>
              <w:t xml:space="preserve"> </w:t>
            </w:r>
          </w:p>
        </w:tc>
      </w:tr>
      <w:tr w14:paraId="20C2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01" w:type="dxa"/>
            <w:vMerge w:val="restart"/>
            <w:noWrap/>
            <w:vAlign w:val="center"/>
          </w:tcPr>
          <w:p w14:paraId="3E22D20A">
            <w:pPr>
              <w:jc w:val="center"/>
              <w:rPr>
                <w:rFonts w:hint="eastAsia" w:ascii="宋体" w:hAnsi="宋体" w:eastAsia="宋体" w:cs="宋体"/>
                <w:color w:val="auto"/>
                <w:szCs w:val="21"/>
              </w:rPr>
            </w:pPr>
            <w:r>
              <w:rPr>
                <w:rFonts w:hint="eastAsia" w:ascii="宋体" w:hAnsi="宋体" w:eastAsia="宋体" w:cs="宋体"/>
                <w:color w:val="auto"/>
                <w:szCs w:val="21"/>
              </w:rPr>
              <w:t>项目实施人员（</w:t>
            </w:r>
            <w:r>
              <w:rPr>
                <w:rFonts w:hint="eastAsia" w:ascii="宋体" w:hAnsi="宋体" w:eastAsia="宋体" w:cs="宋体"/>
                <w:color w:val="auto"/>
                <w:szCs w:val="21"/>
                <w:lang w:val="en-US" w:eastAsia="zh-CN"/>
              </w:rPr>
              <w:t>20</w:t>
            </w:r>
            <w:r>
              <w:rPr>
                <w:rFonts w:hint="eastAsia" w:ascii="宋体" w:hAnsi="宋体" w:eastAsia="宋体" w:cs="宋体"/>
                <w:color w:val="auto"/>
                <w:szCs w:val="21"/>
              </w:rPr>
              <w:t>分）</w:t>
            </w:r>
          </w:p>
        </w:tc>
        <w:tc>
          <w:tcPr>
            <w:tcW w:w="708" w:type="dxa"/>
            <w:noWrap/>
            <w:vAlign w:val="center"/>
          </w:tcPr>
          <w:p w14:paraId="5CC359EE">
            <w:pPr>
              <w:rPr>
                <w:rFonts w:hint="eastAsia" w:ascii="宋体" w:hAnsi="宋体" w:eastAsia="宋体" w:cs="宋体"/>
                <w:color w:val="auto"/>
                <w:szCs w:val="21"/>
              </w:rPr>
            </w:pPr>
            <w:r>
              <w:rPr>
                <w:rFonts w:hint="eastAsia" w:ascii="宋体" w:hAnsi="宋体" w:eastAsia="宋体" w:cs="宋体"/>
                <w:color w:val="auto"/>
                <w:szCs w:val="21"/>
              </w:rPr>
              <w:t>8分</w:t>
            </w:r>
          </w:p>
        </w:tc>
        <w:tc>
          <w:tcPr>
            <w:tcW w:w="6521" w:type="dxa"/>
            <w:noWrap/>
            <w:vAlign w:val="center"/>
          </w:tcPr>
          <w:p w14:paraId="61C82057">
            <w:pPr>
              <w:rPr>
                <w:rFonts w:hint="eastAsia" w:ascii="宋体" w:hAnsi="宋体" w:eastAsia="宋体" w:cs="宋体"/>
                <w:color w:val="auto"/>
                <w:szCs w:val="21"/>
              </w:rPr>
            </w:pPr>
            <w:r>
              <w:rPr>
                <w:rFonts w:hint="eastAsia" w:ascii="宋体" w:hAnsi="宋体" w:eastAsia="宋体" w:cs="宋体"/>
                <w:color w:val="auto"/>
                <w:szCs w:val="21"/>
              </w:rPr>
              <w:t>项目负责人</w:t>
            </w:r>
          </w:p>
          <w:p w14:paraId="0B0DEC5B">
            <w:pPr>
              <w:numPr>
                <w:ilvl w:val="0"/>
                <w:numId w:val="7"/>
              </w:numPr>
              <w:rPr>
                <w:rFonts w:hint="eastAsia" w:ascii="宋体" w:hAnsi="宋体" w:eastAsia="宋体" w:cs="宋体"/>
                <w:color w:val="auto"/>
                <w:lang w:val="en-US" w:eastAsia="zh-CN"/>
              </w:rPr>
            </w:pPr>
            <w:r>
              <w:rPr>
                <w:rFonts w:hint="eastAsia" w:ascii="宋体" w:hAnsi="宋体" w:eastAsia="宋体" w:cs="宋体"/>
                <w:color w:val="auto"/>
              </w:rPr>
              <w:t>具有生态环境相关专业</w:t>
            </w:r>
            <w:r>
              <w:rPr>
                <w:rFonts w:hint="eastAsia" w:ascii="宋体" w:hAnsi="宋体" w:eastAsia="宋体" w:cs="宋体"/>
                <w:color w:val="auto"/>
                <w:lang w:eastAsia="zh-CN"/>
              </w:rPr>
              <w:t>正高</w:t>
            </w:r>
            <w:r>
              <w:rPr>
                <w:rFonts w:hint="eastAsia" w:ascii="宋体" w:hAnsi="宋体" w:eastAsia="宋体" w:cs="宋体"/>
                <w:color w:val="auto"/>
              </w:rPr>
              <w:t>职称得</w:t>
            </w:r>
            <w:r>
              <w:rPr>
                <w:rFonts w:hint="eastAsia" w:ascii="宋体" w:hAnsi="宋体" w:eastAsia="宋体" w:cs="宋体"/>
                <w:color w:val="auto"/>
                <w:lang w:val="en-US" w:eastAsia="zh-CN"/>
              </w:rPr>
              <w:t>4</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rPr>
              <w:t>具有生态环境相关专业</w:t>
            </w:r>
            <w:r>
              <w:rPr>
                <w:rFonts w:hint="eastAsia" w:ascii="宋体" w:hAnsi="宋体" w:eastAsia="宋体" w:cs="宋体"/>
                <w:color w:val="auto"/>
                <w:lang w:eastAsia="zh-CN"/>
              </w:rPr>
              <w:t>副高</w:t>
            </w:r>
            <w:r>
              <w:rPr>
                <w:rFonts w:hint="eastAsia" w:ascii="宋体" w:hAnsi="宋体" w:eastAsia="宋体" w:cs="宋体"/>
                <w:color w:val="auto"/>
              </w:rPr>
              <w:t>职称得</w:t>
            </w:r>
            <w:r>
              <w:rPr>
                <w:rFonts w:hint="eastAsia" w:ascii="宋体" w:hAnsi="宋体" w:eastAsia="宋体" w:cs="宋体"/>
                <w:color w:val="auto"/>
                <w:lang w:val="en-US" w:eastAsia="zh-CN"/>
              </w:rPr>
              <w:t>2</w:t>
            </w:r>
            <w:r>
              <w:rPr>
                <w:rFonts w:hint="eastAsia" w:ascii="宋体" w:hAnsi="宋体" w:eastAsia="宋体" w:cs="宋体"/>
                <w:color w:val="auto"/>
              </w:rPr>
              <w:t>分</w:t>
            </w:r>
            <w:r>
              <w:rPr>
                <w:rFonts w:hint="eastAsia" w:ascii="宋体" w:hAnsi="宋体" w:eastAsia="宋体" w:cs="宋体"/>
                <w:color w:val="auto"/>
                <w:lang w:eastAsia="zh-CN"/>
              </w:rPr>
              <w:t>；</w:t>
            </w:r>
          </w:p>
          <w:p w14:paraId="4716840B">
            <w:pPr>
              <w:numPr>
                <w:ilvl w:val="0"/>
                <w:numId w:val="7"/>
              </w:numPr>
              <w:rPr>
                <w:rFonts w:hint="eastAsia" w:ascii="宋体" w:hAnsi="宋体" w:eastAsia="宋体" w:cs="宋体"/>
                <w:color w:val="auto"/>
              </w:rPr>
            </w:pPr>
            <w:r>
              <w:rPr>
                <w:rFonts w:hint="eastAsia" w:ascii="宋体" w:hAnsi="宋体" w:eastAsia="宋体" w:cs="宋体"/>
                <w:color w:val="auto"/>
              </w:rPr>
              <w:t>具有环评工程师证得2分；</w:t>
            </w:r>
          </w:p>
          <w:p w14:paraId="09CB691C">
            <w:pPr>
              <w:numPr>
                <w:ilvl w:val="0"/>
                <w:numId w:val="7"/>
              </w:numPr>
              <w:rPr>
                <w:rFonts w:hint="eastAsia" w:ascii="宋体" w:hAnsi="宋体" w:eastAsia="宋体" w:cs="宋体"/>
                <w:color w:val="auto"/>
              </w:rPr>
            </w:pPr>
            <w:r>
              <w:rPr>
                <w:rFonts w:hint="eastAsia" w:ascii="宋体" w:hAnsi="宋体" w:eastAsia="宋体" w:cs="宋体"/>
                <w:color w:val="auto"/>
              </w:rPr>
              <w:t>具有环评审批管理政策研究、参与起草环评制度改革等工作</w:t>
            </w:r>
            <w:r>
              <w:rPr>
                <w:rFonts w:hint="eastAsia" w:ascii="宋体" w:hAnsi="宋体" w:eastAsia="宋体" w:cs="宋体"/>
                <w:color w:val="auto"/>
                <w:lang w:eastAsia="zh-CN"/>
              </w:rPr>
              <w:t>成果</w:t>
            </w:r>
            <w:r>
              <w:rPr>
                <w:rFonts w:hint="eastAsia" w:ascii="宋体" w:hAnsi="宋体" w:eastAsia="宋体" w:cs="宋体"/>
                <w:color w:val="auto"/>
              </w:rPr>
              <w:t>，提供相关证明材料 ，每一项加1分，最高得</w:t>
            </w:r>
            <w:r>
              <w:rPr>
                <w:rFonts w:hint="eastAsia" w:ascii="宋体" w:hAnsi="宋体" w:eastAsia="宋体" w:cs="宋体"/>
                <w:color w:val="auto"/>
                <w:lang w:val="en-US" w:eastAsia="zh-CN"/>
              </w:rPr>
              <w:t>2</w:t>
            </w:r>
            <w:r>
              <w:rPr>
                <w:rFonts w:hint="eastAsia" w:ascii="宋体" w:hAnsi="宋体" w:eastAsia="宋体" w:cs="宋体"/>
                <w:color w:val="auto"/>
              </w:rPr>
              <w:t>分。</w:t>
            </w:r>
          </w:p>
          <w:p w14:paraId="2237CC61">
            <w:pPr>
              <w:rPr>
                <w:rFonts w:hint="eastAsia" w:ascii="宋体" w:hAnsi="宋体" w:eastAsia="宋体" w:cs="宋体"/>
                <w:color w:val="auto"/>
                <w:szCs w:val="21"/>
              </w:rPr>
            </w:pPr>
            <w:r>
              <w:rPr>
                <w:rFonts w:hint="eastAsia" w:ascii="宋体" w:hAnsi="宋体" w:eastAsia="宋体" w:cs="宋体"/>
                <w:b/>
                <w:bCs/>
                <w:color w:val="auto"/>
                <w:szCs w:val="21"/>
              </w:rPr>
              <w:t>（提供相关证书、证明文件</w:t>
            </w:r>
            <w:r>
              <w:rPr>
                <w:rFonts w:hint="eastAsia" w:ascii="宋体" w:hAnsi="宋体" w:eastAsia="宋体" w:cs="宋体"/>
                <w:b/>
                <w:bCs/>
                <w:color w:val="auto"/>
                <w:szCs w:val="21"/>
                <w:lang w:val="en-US" w:eastAsia="zh-CN"/>
              </w:rPr>
              <w:t>及20</w:t>
            </w:r>
            <w:r>
              <w:rPr>
                <w:rFonts w:hint="eastAsia" w:ascii="宋体" w:hAnsi="宋体" w:eastAsia="宋体" w:cs="宋体"/>
                <w:b/>
                <w:bCs/>
                <w:color w:val="auto"/>
                <w:szCs w:val="21"/>
              </w:rPr>
              <w:t>25年</w:t>
            </w:r>
            <w:r>
              <w:rPr>
                <w:rFonts w:hint="eastAsia" w:ascii="宋体" w:hAnsi="宋体" w:eastAsia="宋体" w:cs="宋体"/>
                <w:b/>
                <w:bCs/>
                <w:color w:val="auto"/>
                <w:szCs w:val="21"/>
                <w:lang w:val="en-US" w:eastAsia="zh-CN"/>
              </w:rPr>
              <w:t>4</w:t>
            </w:r>
            <w:r>
              <w:rPr>
                <w:rFonts w:hint="eastAsia" w:ascii="宋体" w:hAnsi="宋体" w:eastAsia="宋体" w:cs="宋体"/>
                <w:b/>
                <w:bCs/>
                <w:color w:val="auto"/>
                <w:szCs w:val="21"/>
              </w:rPr>
              <w:t>月、</w:t>
            </w:r>
            <w:r>
              <w:rPr>
                <w:rFonts w:hint="eastAsia" w:ascii="宋体" w:hAnsi="宋体" w:eastAsia="宋体" w:cs="宋体"/>
                <w:b/>
                <w:bCs/>
                <w:color w:val="auto"/>
                <w:szCs w:val="21"/>
                <w:lang w:val="en-US" w:eastAsia="zh-CN"/>
              </w:rPr>
              <w:t>5</w:t>
            </w:r>
            <w:r>
              <w:rPr>
                <w:rFonts w:hint="eastAsia" w:ascii="宋体" w:hAnsi="宋体" w:eastAsia="宋体" w:cs="宋体"/>
                <w:b/>
                <w:bCs/>
                <w:color w:val="auto"/>
                <w:szCs w:val="21"/>
              </w:rPr>
              <w:t>月、</w:t>
            </w:r>
            <w:r>
              <w:rPr>
                <w:rFonts w:hint="eastAsia" w:ascii="宋体" w:hAnsi="宋体" w:eastAsia="宋体" w:cs="宋体"/>
                <w:b/>
                <w:bCs/>
                <w:color w:val="auto"/>
                <w:szCs w:val="21"/>
                <w:lang w:val="en-US" w:eastAsia="zh-CN"/>
              </w:rPr>
              <w:t>6</w:t>
            </w:r>
            <w:r>
              <w:rPr>
                <w:rFonts w:hint="eastAsia" w:ascii="宋体" w:hAnsi="宋体" w:eastAsia="宋体" w:cs="宋体"/>
                <w:b/>
                <w:bCs/>
                <w:color w:val="auto"/>
                <w:szCs w:val="21"/>
              </w:rPr>
              <w:t>月任意一个月的社保证明，复印件加盖公章）</w:t>
            </w:r>
          </w:p>
        </w:tc>
        <w:tc>
          <w:tcPr>
            <w:tcW w:w="709" w:type="dxa"/>
            <w:noWrap/>
            <w:vAlign w:val="center"/>
          </w:tcPr>
          <w:p w14:paraId="5BF076DE">
            <w:pPr>
              <w:rPr>
                <w:rFonts w:ascii="宋体" w:hAnsi="宋体" w:eastAsia="宋体" w:cs="Times New Roman"/>
                <w:color w:val="auto"/>
                <w:szCs w:val="21"/>
              </w:rPr>
            </w:pPr>
            <w:r>
              <w:rPr>
                <w:rFonts w:hint="eastAsia" w:ascii="宋体" w:hAnsi="宋体" w:eastAsia="宋体" w:cs="Times New Roman"/>
                <w:color w:val="auto"/>
                <w:szCs w:val="21"/>
              </w:rPr>
              <w:t>　</w:t>
            </w:r>
            <w:r>
              <w:rPr>
                <w:rFonts w:hint="eastAsia" w:ascii="宋体" w:hAnsi="宋体" w:eastAsia="宋体" w:cs="Times New Roman"/>
                <w:color w:val="auto"/>
                <w:szCs w:val="21"/>
                <w:lang w:val="en-US" w:eastAsia="zh-CN"/>
              </w:rPr>
              <w:t xml:space="preserve"> </w:t>
            </w:r>
          </w:p>
        </w:tc>
      </w:tr>
      <w:tr w14:paraId="582A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01" w:type="dxa"/>
            <w:vMerge w:val="continue"/>
            <w:noWrap/>
            <w:vAlign w:val="center"/>
          </w:tcPr>
          <w:p w14:paraId="0C5CD081">
            <w:pPr>
              <w:jc w:val="center"/>
              <w:rPr>
                <w:rFonts w:hint="eastAsia" w:ascii="宋体" w:hAnsi="宋体" w:eastAsia="宋体" w:cs="宋体"/>
                <w:color w:val="auto"/>
                <w:szCs w:val="21"/>
              </w:rPr>
            </w:pPr>
          </w:p>
        </w:tc>
        <w:tc>
          <w:tcPr>
            <w:tcW w:w="708" w:type="dxa"/>
            <w:noWrap/>
            <w:vAlign w:val="center"/>
          </w:tcPr>
          <w:p w14:paraId="17B9A7E5">
            <w:pPr>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tc>
        <w:tc>
          <w:tcPr>
            <w:tcW w:w="6521" w:type="dxa"/>
            <w:noWrap/>
            <w:vAlign w:val="center"/>
          </w:tcPr>
          <w:p w14:paraId="1EF86C4E">
            <w:pPr>
              <w:rPr>
                <w:rFonts w:hint="eastAsia" w:ascii="宋体" w:hAnsi="宋体" w:eastAsia="宋体" w:cs="宋体"/>
                <w:color w:val="auto"/>
                <w:szCs w:val="21"/>
              </w:rPr>
            </w:pPr>
            <w:r>
              <w:rPr>
                <w:rFonts w:hint="eastAsia" w:ascii="宋体" w:hAnsi="宋体" w:eastAsia="宋体" w:cs="宋体"/>
                <w:color w:val="auto"/>
                <w:szCs w:val="21"/>
              </w:rPr>
              <w:t>项目组人员（不含项目负责人）</w:t>
            </w:r>
          </w:p>
          <w:p w14:paraId="550B7DCD">
            <w:pPr>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具有生态环境相关专业副高及以上职称，1名得1分</w:t>
            </w:r>
            <w:r>
              <w:rPr>
                <w:rFonts w:hint="eastAsia" w:ascii="宋体" w:hAnsi="宋体" w:eastAsia="宋体" w:cs="宋体"/>
                <w:color w:val="auto"/>
                <w:szCs w:val="21"/>
                <w:lang w:eastAsia="zh-CN"/>
              </w:rPr>
              <w:t>，</w:t>
            </w:r>
            <w:r>
              <w:rPr>
                <w:rFonts w:hint="eastAsia" w:ascii="宋体" w:hAnsi="宋体" w:eastAsia="宋体" w:cs="宋体"/>
                <w:color w:val="auto"/>
                <w:szCs w:val="21"/>
              </w:rPr>
              <w:t>最多得</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p w14:paraId="2A42B3BE">
            <w:pPr>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具有环评工程师证或环保工程师证，1名得1分</w:t>
            </w:r>
            <w:r>
              <w:rPr>
                <w:rFonts w:hint="eastAsia" w:ascii="宋体" w:hAnsi="宋体" w:eastAsia="宋体" w:cs="宋体"/>
                <w:color w:val="auto"/>
                <w:szCs w:val="21"/>
                <w:lang w:eastAsia="zh-CN"/>
              </w:rPr>
              <w:t>，</w:t>
            </w:r>
            <w:r>
              <w:rPr>
                <w:rFonts w:hint="eastAsia" w:ascii="宋体" w:hAnsi="宋体" w:eastAsia="宋体" w:cs="宋体"/>
                <w:color w:val="auto"/>
                <w:szCs w:val="21"/>
              </w:rPr>
              <w:t>最高得4分；</w:t>
            </w:r>
          </w:p>
          <w:p w14:paraId="1C628C35">
            <w:pPr>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项目组成员（除项目负责人）10人以上的得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分，3（含）-10人（含）得1.5分，3人以下不得分</w:t>
            </w:r>
            <w:r>
              <w:rPr>
                <w:rFonts w:hint="eastAsia" w:ascii="宋体" w:hAnsi="宋体" w:eastAsia="宋体" w:cs="宋体"/>
                <w:color w:val="auto"/>
                <w:szCs w:val="21"/>
                <w:lang w:eastAsia="zh-CN"/>
              </w:rPr>
              <w:t>，</w:t>
            </w:r>
            <w:r>
              <w:rPr>
                <w:rFonts w:hint="eastAsia" w:ascii="宋体" w:hAnsi="宋体" w:eastAsia="宋体" w:cs="宋体"/>
                <w:color w:val="auto"/>
                <w:szCs w:val="21"/>
              </w:rPr>
              <w:t>最高得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p w14:paraId="24E5940B">
            <w:pPr>
              <w:rPr>
                <w:rFonts w:hint="eastAsia" w:ascii="宋体" w:hAnsi="宋体" w:eastAsia="宋体" w:cs="宋体"/>
                <w:color w:val="auto"/>
                <w:szCs w:val="21"/>
              </w:rPr>
            </w:pPr>
            <w:r>
              <w:rPr>
                <w:rFonts w:hint="eastAsia" w:ascii="宋体" w:hAnsi="宋体" w:eastAsia="宋体" w:cs="宋体"/>
                <w:b/>
                <w:bCs/>
                <w:color w:val="auto"/>
                <w:kern w:val="0"/>
                <w:szCs w:val="21"/>
              </w:rPr>
              <w:t>（提供相关证书、证明文件</w:t>
            </w:r>
            <w:r>
              <w:rPr>
                <w:rFonts w:hint="eastAsia" w:ascii="宋体" w:hAnsi="宋体" w:eastAsia="宋体" w:cs="宋体"/>
                <w:b/>
                <w:bCs/>
                <w:color w:val="auto"/>
                <w:kern w:val="0"/>
                <w:szCs w:val="21"/>
                <w:lang w:val="en-US" w:eastAsia="zh-CN"/>
              </w:rPr>
              <w:t>及20</w:t>
            </w:r>
            <w:r>
              <w:rPr>
                <w:rFonts w:hint="eastAsia" w:ascii="宋体" w:hAnsi="宋体" w:eastAsia="宋体" w:cs="宋体"/>
                <w:b/>
                <w:bCs/>
                <w:color w:val="auto"/>
                <w:szCs w:val="21"/>
              </w:rPr>
              <w:t>25年</w:t>
            </w:r>
            <w:r>
              <w:rPr>
                <w:rFonts w:hint="eastAsia" w:ascii="宋体" w:hAnsi="宋体" w:eastAsia="宋体" w:cs="宋体"/>
                <w:b/>
                <w:bCs/>
                <w:color w:val="auto"/>
                <w:szCs w:val="21"/>
                <w:lang w:val="en-US" w:eastAsia="zh-CN"/>
              </w:rPr>
              <w:t>4</w:t>
            </w:r>
            <w:r>
              <w:rPr>
                <w:rFonts w:hint="eastAsia" w:ascii="宋体" w:hAnsi="宋体" w:eastAsia="宋体" w:cs="宋体"/>
                <w:b/>
                <w:bCs/>
                <w:color w:val="auto"/>
                <w:szCs w:val="21"/>
              </w:rPr>
              <w:t>月、</w:t>
            </w:r>
            <w:r>
              <w:rPr>
                <w:rFonts w:hint="eastAsia" w:ascii="宋体" w:hAnsi="宋体" w:eastAsia="宋体" w:cs="宋体"/>
                <w:b/>
                <w:bCs/>
                <w:color w:val="auto"/>
                <w:szCs w:val="21"/>
                <w:lang w:val="en-US" w:eastAsia="zh-CN"/>
              </w:rPr>
              <w:t>5</w:t>
            </w:r>
            <w:r>
              <w:rPr>
                <w:rFonts w:hint="eastAsia" w:ascii="宋体" w:hAnsi="宋体" w:eastAsia="宋体" w:cs="宋体"/>
                <w:b/>
                <w:bCs/>
                <w:color w:val="auto"/>
                <w:szCs w:val="21"/>
              </w:rPr>
              <w:t>月、</w:t>
            </w:r>
            <w:r>
              <w:rPr>
                <w:rFonts w:hint="eastAsia" w:ascii="宋体" w:hAnsi="宋体" w:eastAsia="宋体" w:cs="宋体"/>
                <w:b/>
                <w:bCs/>
                <w:color w:val="auto"/>
                <w:szCs w:val="21"/>
                <w:lang w:val="en-US" w:eastAsia="zh-CN"/>
              </w:rPr>
              <w:t>6</w:t>
            </w:r>
            <w:r>
              <w:rPr>
                <w:rFonts w:hint="eastAsia" w:ascii="宋体" w:hAnsi="宋体" w:eastAsia="宋体" w:cs="宋体"/>
                <w:b/>
                <w:bCs/>
                <w:color w:val="auto"/>
                <w:szCs w:val="21"/>
              </w:rPr>
              <w:t>月</w:t>
            </w:r>
            <w:r>
              <w:rPr>
                <w:rFonts w:hint="eastAsia" w:ascii="宋体" w:hAnsi="宋体" w:eastAsia="宋体" w:cs="宋体"/>
                <w:b/>
                <w:bCs/>
                <w:color w:val="auto"/>
                <w:kern w:val="0"/>
                <w:szCs w:val="21"/>
              </w:rPr>
              <w:t>任意一个月的社保证明，复印件加盖公章）</w:t>
            </w:r>
          </w:p>
        </w:tc>
        <w:tc>
          <w:tcPr>
            <w:tcW w:w="709" w:type="dxa"/>
            <w:noWrap/>
            <w:vAlign w:val="center"/>
          </w:tcPr>
          <w:p w14:paraId="0232F429">
            <w:pPr>
              <w:rPr>
                <w:rFonts w:ascii="宋体" w:hAnsi="宋体" w:eastAsia="宋体" w:cs="Times New Roman"/>
                <w:color w:val="auto"/>
                <w:szCs w:val="21"/>
              </w:rPr>
            </w:pPr>
            <w:r>
              <w:rPr>
                <w:rFonts w:hint="eastAsia" w:ascii="宋体" w:hAnsi="宋体" w:eastAsia="宋体" w:cs="Times New Roman"/>
                <w:color w:val="auto"/>
                <w:szCs w:val="21"/>
                <w:lang w:val="en-US" w:eastAsia="zh-CN"/>
              </w:rPr>
              <w:t xml:space="preserve"> </w:t>
            </w:r>
          </w:p>
        </w:tc>
      </w:tr>
      <w:tr w14:paraId="06E0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101" w:type="dxa"/>
            <w:noWrap/>
            <w:vAlign w:val="center"/>
          </w:tcPr>
          <w:p w14:paraId="572C7959">
            <w:pPr>
              <w:jc w:val="center"/>
              <w:rPr>
                <w:rFonts w:ascii="宋体" w:hAnsi="宋体" w:eastAsia="宋体" w:cs="Times New Roman"/>
                <w:color w:val="auto"/>
                <w:szCs w:val="21"/>
              </w:rPr>
            </w:pPr>
            <w:r>
              <w:rPr>
                <w:rFonts w:hint="eastAsia" w:ascii="宋体" w:hAnsi="宋体" w:eastAsia="宋体" w:cs="Times New Roman"/>
                <w:color w:val="auto"/>
                <w:szCs w:val="21"/>
              </w:rPr>
              <w:t>总体理解（10分）</w:t>
            </w:r>
          </w:p>
        </w:tc>
        <w:tc>
          <w:tcPr>
            <w:tcW w:w="708" w:type="dxa"/>
            <w:noWrap/>
            <w:vAlign w:val="center"/>
          </w:tcPr>
          <w:p w14:paraId="3549DC3F">
            <w:pPr>
              <w:rPr>
                <w:rFonts w:ascii="宋体" w:hAnsi="宋体" w:eastAsia="宋体" w:cs="Times New Roman"/>
                <w:color w:val="auto"/>
                <w:szCs w:val="21"/>
              </w:rPr>
            </w:pPr>
            <w:r>
              <w:rPr>
                <w:rFonts w:hint="eastAsia" w:ascii="宋体" w:hAnsi="宋体" w:eastAsia="宋体" w:cs="Times New Roman"/>
                <w:color w:val="auto"/>
                <w:szCs w:val="21"/>
              </w:rPr>
              <w:t>10分</w:t>
            </w:r>
          </w:p>
        </w:tc>
        <w:tc>
          <w:tcPr>
            <w:tcW w:w="6521" w:type="dxa"/>
            <w:noWrap/>
            <w:vAlign w:val="center"/>
          </w:tcPr>
          <w:p w14:paraId="38EF1DC9">
            <w:pPr>
              <w:rPr>
                <w:rFonts w:ascii="宋体" w:hAnsi="宋体" w:eastAsia="宋体" w:cs="Times New Roman"/>
                <w:color w:val="auto"/>
                <w:szCs w:val="21"/>
              </w:rPr>
            </w:pPr>
            <w:r>
              <w:rPr>
                <w:rFonts w:hint="eastAsia" w:ascii="宋体" w:hAnsi="宋体" w:eastAsia="宋体" w:cs="Times New Roman"/>
                <w:color w:val="auto"/>
                <w:szCs w:val="21"/>
              </w:rPr>
              <w:t>对本项目的总体理解：</w:t>
            </w:r>
          </w:p>
          <w:p w14:paraId="1F584BBC">
            <w:pPr>
              <w:rPr>
                <w:rFonts w:hint="eastAsia" w:ascii="宋体" w:hAnsi="宋体" w:eastAsia="宋体" w:cs="Times New Roman"/>
                <w:color w:val="auto"/>
                <w:szCs w:val="21"/>
                <w:lang w:eastAsia="zh-CN"/>
              </w:rPr>
            </w:pPr>
            <w:r>
              <w:rPr>
                <w:rFonts w:hint="eastAsia" w:ascii="宋体" w:hAnsi="宋体" w:eastAsia="宋体" w:cs="Times New Roman"/>
                <w:color w:val="auto"/>
                <w:szCs w:val="21"/>
              </w:rPr>
              <w:t>思路明确，并能客观、准确地分析项目建设的关键点，符合用户实际需求，所涉及的工作思路清晰、技术路线把握准确的，得10分</w:t>
            </w:r>
            <w:r>
              <w:rPr>
                <w:rFonts w:hint="eastAsia" w:ascii="宋体" w:hAnsi="宋体" w:eastAsia="宋体" w:cs="Times New Roman"/>
                <w:color w:val="auto"/>
                <w:szCs w:val="21"/>
                <w:lang w:eastAsia="zh-CN"/>
              </w:rPr>
              <w:t>；</w:t>
            </w:r>
          </w:p>
          <w:p w14:paraId="6362CA79">
            <w:pPr>
              <w:rPr>
                <w:rFonts w:ascii="宋体" w:hAnsi="宋体" w:eastAsia="宋体" w:cs="Times New Roman"/>
                <w:color w:val="auto"/>
                <w:szCs w:val="21"/>
              </w:rPr>
            </w:pPr>
            <w:r>
              <w:rPr>
                <w:rFonts w:hint="eastAsia" w:ascii="宋体" w:hAnsi="宋体" w:eastAsia="宋体" w:cs="Times New Roman"/>
                <w:color w:val="auto"/>
                <w:szCs w:val="21"/>
              </w:rPr>
              <w:t>思路</w:t>
            </w:r>
            <w:r>
              <w:rPr>
                <w:rFonts w:hint="eastAsia" w:ascii="宋体" w:hAnsi="宋体" w:eastAsia="宋体" w:cs="Times New Roman"/>
                <w:color w:val="auto"/>
                <w:szCs w:val="21"/>
                <w:lang w:val="en-US" w:eastAsia="zh-CN"/>
              </w:rPr>
              <w:t>基本</w:t>
            </w:r>
            <w:r>
              <w:rPr>
                <w:rFonts w:hint="eastAsia" w:ascii="宋体" w:hAnsi="宋体" w:eastAsia="宋体" w:cs="Times New Roman"/>
                <w:color w:val="auto"/>
                <w:szCs w:val="21"/>
              </w:rPr>
              <w:t>清晰的，得6分；</w:t>
            </w:r>
          </w:p>
          <w:p w14:paraId="19C9C1FF">
            <w:pPr>
              <w:rPr>
                <w:rFonts w:ascii="宋体" w:hAnsi="宋体" w:eastAsia="宋体" w:cs="Times New Roman"/>
                <w:color w:val="auto"/>
                <w:szCs w:val="21"/>
              </w:rPr>
            </w:pPr>
            <w:r>
              <w:rPr>
                <w:rFonts w:hint="eastAsia" w:ascii="宋体" w:hAnsi="宋体" w:eastAsia="宋体" w:cs="Times New Roman"/>
                <w:color w:val="auto"/>
                <w:szCs w:val="21"/>
              </w:rPr>
              <w:t>思路简单的，得2分；</w:t>
            </w:r>
          </w:p>
          <w:p w14:paraId="1D3CAC42">
            <w:pPr>
              <w:rPr>
                <w:rFonts w:ascii="宋体" w:hAnsi="宋体" w:eastAsia="宋体" w:cs="Times New Roman"/>
                <w:color w:val="auto"/>
                <w:szCs w:val="21"/>
              </w:rPr>
            </w:pPr>
            <w:r>
              <w:rPr>
                <w:rFonts w:hint="eastAsia" w:ascii="宋体" w:hAnsi="宋体" w:eastAsia="宋体" w:cs="Times New Roman"/>
                <w:color w:val="auto"/>
                <w:szCs w:val="21"/>
              </w:rPr>
              <w:t>完全不理解的不得分。</w:t>
            </w:r>
          </w:p>
        </w:tc>
        <w:tc>
          <w:tcPr>
            <w:tcW w:w="709" w:type="dxa"/>
            <w:noWrap/>
            <w:vAlign w:val="center"/>
          </w:tcPr>
          <w:p w14:paraId="60BB51F5">
            <w:pPr>
              <w:rPr>
                <w:rFonts w:ascii="宋体" w:hAnsi="宋体" w:eastAsia="宋体" w:cs="Times New Roman"/>
                <w:color w:val="auto"/>
                <w:szCs w:val="21"/>
              </w:rPr>
            </w:pPr>
            <w:r>
              <w:rPr>
                <w:rFonts w:hint="eastAsia" w:ascii="宋体" w:hAnsi="宋体" w:eastAsia="宋体" w:cs="Times New Roman"/>
                <w:color w:val="auto"/>
                <w:szCs w:val="21"/>
              </w:rPr>
              <w:t>　</w:t>
            </w:r>
          </w:p>
        </w:tc>
      </w:tr>
      <w:tr w14:paraId="2858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101" w:type="dxa"/>
            <w:vMerge w:val="restart"/>
            <w:noWrap/>
            <w:vAlign w:val="center"/>
          </w:tcPr>
          <w:p w14:paraId="00A9CC16">
            <w:pPr>
              <w:jc w:val="center"/>
              <w:rPr>
                <w:rFonts w:ascii="宋体" w:hAnsi="宋体" w:eastAsia="宋体" w:cs="Times New Roman"/>
                <w:color w:val="auto"/>
                <w:szCs w:val="21"/>
              </w:rPr>
            </w:pPr>
            <w:r>
              <w:rPr>
                <w:rFonts w:hint="eastAsia" w:ascii="宋体" w:hAnsi="宋体" w:eastAsia="宋体" w:cs="Times New Roman"/>
                <w:color w:val="auto"/>
                <w:szCs w:val="21"/>
              </w:rPr>
              <w:t>技术方案（3</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分）</w:t>
            </w:r>
          </w:p>
        </w:tc>
        <w:tc>
          <w:tcPr>
            <w:tcW w:w="708" w:type="dxa"/>
            <w:noWrap/>
            <w:vAlign w:val="center"/>
          </w:tcPr>
          <w:p w14:paraId="0EBB08C9">
            <w:pPr>
              <w:jc w:val="center"/>
              <w:rPr>
                <w:rFonts w:ascii="宋体" w:hAnsi="宋体" w:eastAsia="宋体" w:cs="Times New Roman"/>
                <w:color w:val="auto"/>
                <w:szCs w:val="21"/>
              </w:rPr>
            </w:pPr>
            <w:r>
              <w:rPr>
                <w:rFonts w:hint="eastAsia" w:ascii="宋体" w:hAnsi="宋体" w:eastAsia="宋体" w:cs="Times New Roman"/>
                <w:color w:val="auto"/>
                <w:szCs w:val="21"/>
              </w:rPr>
              <w:t>10分</w:t>
            </w:r>
          </w:p>
        </w:tc>
        <w:tc>
          <w:tcPr>
            <w:tcW w:w="6521" w:type="dxa"/>
            <w:noWrap/>
            <w:vAlign w:val="center"/>
          </w:tcPr>
          <w:p w14:paraId="0BA52EEF">
            <w:pPr>
              <w:rPr>
                <w:rFonts w:hint="eastAsia" w:ascii="宋体" w:hAnsi="宋体" w:eastAsia="宋体" w:cs="Times New Roman"/>
                <w:color w:val="auto"/>
                <w:szCs w:val="21"/>
              </w:rPr>
            </w:pPr>
            <w:r>
              <w:rPr>
                <w:rFonts w:hint="eastAsia" w:ascii="宋体" w:hAnsi="宋体" w:eastAsia="宋体" w:cs="Times New Roman"/>
                <w:color w:val="auto"/>
                <w:szCs w:val="21"/>
              </w:rPr>
              <w:t>对建设项目环境影响评价报告书（表）（含辐射项目）进行技术评估的服务方案。</w:t>
            </w:r>
          </w:p>
          <w:p w14:paraId="571CF9F4">
            <w:pPr>
              <w:rPr>
                <w:rFonts w:hint="eastAsia" w:ascii="宋体" w:hAnsi="宋体" w:eastAsia="宋体" w:cs="Times New Roman"/>
                <w:color w:val="auto"/>
                <w:szCs w:val="21"/>
              </w:rPr>
            </w:pPr>
            <w:r>
              <w:rPr>
                <w:rFonts w:hint="eastAsia" w:ascii="宋体" w:hAnsi="宋体" w:eastAsia="宋体" w:cs="Times New Roman"/>
                <w:color w:val="auto"/>
                <w:szCs w:val="21"/>
              </w:rPr>
              <w:t>服务方案全面、合理，对本项目实施有推进作用的</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得10分；</w:t>
            </w:r>
          </w:p>
          <w:p w14:paraId="14CABD6E">
            <w:pPr>
              <w:rPr>
                <w:rFonts w:hint="eastAsia" w:ascii="宋体" w:hAnsi="宋体" w:eastAsia="宋体" w:cs="Times New Roman"/>
                <w:color w:val="auto"/>
                <w:szCs w:val="21"/>
              </w:rPr>
            </w:pPr>
            <w:r>
              <w:rPr>
                <w:rFonts w:hint="eastAsia" w:ascii="宋体" w:hAnsi="宋体" w:eastAsia="宋体" w:cs="Times New Roman"/>
                <w:color w:val="auto"/>
                <w:szCs w:val="21"/>
              </w:rPr>
              <w:t>服务方案内容</w:t>
            </w:r>
            <w:r>
              <w:rPr>
                <w:rFonts w:hint="eastAsia" w:ascii="宋体" w:hAnsi="宋体" w:eastAsia="宋体" w:cs="Times New Roman"/>
                <w:color w:val="auto"/>
                <w:szCs w:val="21"/>
                <w:lang w:val="en-US" w:eastAsia="zh-CN"/>
              </w:rPr>
              <w:t>较</w:t>
            </w:r>
            <w:r>
              <w:rPr>
                <w:rFonts w:hint="eastAsia" w:ascii="宋体" w:hAnsi="宋体" w:eastAsia="宋体" w:cs="Times New Roman"/>
                <w:color w:val="auto"/>
                <w:szCs w:val="21"/>
              </w:rPr>
              <w:t>全面、合理，</w:t>
            </w:r>
            <w:r>
              <w:rPr>
                <w:rFonts w:hint="eastAsia" w:ascii="宋体" w:hAnsi="宋体" w:eastAsia="宋体" w:cs="Times New Roman"/>
                <w:color w:val="auto"/>
                <w:szCs w:val="21"/>
                <w:lang w:val="en-US" w:eastAsia="zh-CN"/>
              </w:rPr>
              <w:t>基本</w:t>
            </w:r>
            <w:r>
              <w:rPr>
                <w:rFonts w:hint="eastAsia" w:ascii="宋体" w:hAnsi="宋体" w:eastAsia="宋体" w:cs="Times New Roman"/>
                <w:color w:val="auto"/>
                <w:szCs w:val="21"/>
              </w:rPr>
              <w:t>符合本项目实际需求的</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得</w:t>
            </w:r>
            <w:r>
              <w:rPr>
                <w:rFonts w:hint="eastAsia" w:ascii="宋体" w:hAnsi="宋体" w:eastAsia="宋体" w:cs="Times New Roman"/>
                <w:color w:val="auto"/>
                <w:szCs w:val="21"/>
                <w:lang w:val="en-US" w:eastAsia="zh-CN"/>
              </w:rPr>
              <w:t>6</w:t>
            </w:r>
            <w:r>
              <w:rPr>
                <w:rFonts w:hint="eastAsia" w:ascii="宋体" w:hAnsi="宋体" w:eastAsia="宋体" w:cs="Times New Roman"/>
                <w:color w:val="auto"/>
                <w:szCs w:val="21"/>
              </w:rPr>
              <w:t>分；</w:t>
            </w:r>
          </w:p>
          <w:p w14:paraId="4DFB7F64">
            <w:pPr>
              <w:rPr>
                <w:rFonts w:hint="eastAsia" w:ascii="宋体" w:hAnsi="宋体" w:eastAsia="宋体" w:cs="Times New Roman"/>
                <w:color w:val="auto"/>
                <w:szCs w:val="21"/>
              </w:rPr>
            </w:pPr>
            <w:r>
              <w:rPr>
                <w:rFonts w:hint="eastAsia" w:ascii="宋体" w:hAnsi="宋体" w:eastAsia="宋体" w:cs="Times New Roman"/>
                <w:color w:val="auto"/>
                <w:szCs w:val="21"/>
              </w:rPr>
              <w:t>服务方案内容不全面、有结合本项目实际需求的</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得2分；</w:t>
            </w:r>
          </w:p>
          <w:p w14:paraId="23880C05">
            <w:pPr>
              <w:rPr>
                <w:rFonts w:ascii="宋体" w:hAnsi="宋体" w:eastAsia="宋体" w:cs="Times New Roman"/>
                <w:color w:val="auto"/>
                <w:szCs w:val="21"/>
              </w:rPr>
            </w:pPr>
            <w:r>
              <w:rPr>
                <w:rFonts w:hint="eastAsia" w:ascii="宋体" w:hAnsi="宋体" w:eastAsia="宋体" w:cs="Times New Roman"/>
                <w:color w:val="auto"/>
                <w:szCs w:val="21"/>
              </w:rPr>
              <w:t>方案欠缺、不合理的不得分。</w:t>
            </w:r>
          </w:p>
        </w:tc>
        <w:tc>
          <w:tcPr>
            <w:tcW w:w="709" w:type="dxa"/>
            <w:noWrap/>
            <w:vAlign w:val="center"/>
          </w:tcPr>
          <w:p w14:paraId="0BB3AD8C">
            <w:pPr>
              <w:rPr>
                <w:rFonts w:ascii="宋体" w:hAnsi="宋体" w:eastAsia="宋体" w:cs="Times New Roman"/>
                <w:color w:val="auto"/>
                <w:szCs w:val="21"/>
              </w:rPr>
            </w:pPr>
            <w:r>
              <w:rPr>
                <w:rFonts w:hint="eastAsia" w:ascii="宋体" w:hAnsi="宋体" w:eastAsia="宋体" w:cs="Times New Roman"/>
                <w:color w:val="auto"/>
                <w:szCs w:val="21"/>
              </w:rPr>
              <w:t>　</w:t>
            </w:r>
          </w:p>
        </w:tc>
      </w:tr>
      <w:tr w14:paraId="261B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continue"/>
            <w:noWrap/>
            <w:vAlign w:val="center"/>
          </w:tcPr>
          <w:p w14:paraId="4D7D0143">
            <w:pPr>
              <w:rPr>
                <w:rFonts w:ascii="宋体" w:hAnsi="宋体" w:eastAsia="宋体" w:cs="Times New Roman"/>
                <w:color w:val="auto"/>
                <w:szCs w:val="21"/>
              </w:rPr>
            </w:pPr>
          </w:p>
        </w:tc>
        <w:tc>
          <w:tcPr>
            <w:tcW w:w="708" w:type="dxa"/>
            <w:noWrap/>
            <w:vAlign w:val="center"/>
          </w:tcPr>
          <w:p w14:paraId="3A2EAF16">
            <w:pPr>
              <w:jc w:val="center"/>
              <w:rPr>
                <w:rFonts w:ascii="宋体" w:hAnsi="宋体" w:eastAsia="宋体" w:cs="Times New Roman"/>
                <w:color w:val="auto"/>
                <w:szCs w:val="21"/>
              </w:rPr>
            </w:pPr>
            <w:r>
              <w:rPr>
                <w:rFonts w:hint="eastAsia" w:ascii="宋体" w:hAnsi="宋体" w:eastAsia="宋体" w:cs="Times New Roman"/>
                <w:color w:val="auto"/>
                <w:szCs w:val="21"/>
              </w:rPr>
              <w:t>6分</w:t>
            </w:r>
          </w:p>
        </w:tc>
        <w:tc>
          <w:tcPr>
            <w:tcW w:w="6521" w:type="dxa"/>
            <w:noWrap/>
            <w:vAlign w:val="center"/>
          </w:tcPr>
          <w:p w14:paraId="520DC8E9">
            <w:pPr>
              <w:rPr>
                <w:rFonts w:hint="eastAsia" w:ascii="宋体" w:hAnsi="宋体" w:eastAsia="宋体" w:cs="Times New Roman"/>
                <w:color w:val="auto"/>
                <w:szCs w:val="21"/>
                <w:lang w:eastAsia="zh-CN"/>
              </w:rPr>
            </w:pPr>
            <w:r>
              <w:rPr>
                <w:rFonts w:hint="eastAsia" w:ascii="宋体" w:hAnsi="宋体" w:eastAsia="宋体" w:cs="Times New Roman"/>
                <w:color w:val="auto"/>
                <w:szCs w:val="21"/>
              </w:rPr>
              <w:t>组织专家现场考察项目和可行性进行综合论证</w:t>
            </w:r>
            <w:r>
              <w:rPr>
                <w:rFonts w:hint="eastAsia" w:ascii="宋体" w:hAnsi="宋体" w:eastAsia="宋体" w:cs="Times New Roman"/>
                <w:color w:val="auto"/>
                <w:szCs w:val="21"/>
                <w:lang w:eastAsia="zh-CN"/>
              </w:rPr>
              <w:t>。</w:t>
            </w:r>
          </w:p>
          <w:p w14:paraId="1A9C913E">
            <w:pPr>
              <w:rPr>
                <w:rFonts w:hint="eastAsia" w:ascii="宋体" w:hAnsi="宋体" w:eastAsia="宋体" w:cs="Times New Roman"/>
                <w:color w:val="auto"/>
                <w:szCs w:val="21"/>
              </w:rPr>
            </w:pPr>
            <w:r>
              <w:rPr>
                <w:rFonts w:hint="eastAsia" w:ascii="宋体" w:hAnsi="宋体" w:eastAsia="宋体" w:cs="Times New Roman"/>
                <w:color w:val="auto"/>
                <w:szCs w:val="21"/>
              </w:rPr>
              <w:t>方案全面、合理，对本项目实施有推进作用的</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得6分；</w:t>
            </w:r>
          </w:p>
          <w:p w14:paraId="779C23B2">
            <w:pPr>
              <w:rPr>
                <w:rFonts w:hint="eastAsia" w:ascii="宋体" w:hAnsi="宋体" w:eastAsia="宋体" w:cs="Times New Roman"/>
                <w:color w:val="auto"/>
                <w:szCs w:val="21"/>
              </w:rPr>
            </w:pPr>
            <w:r>
              <w:rPr>
                <w:rFonts w:hint="eastAsia" w:ascii="宋体" w:hAnsi="宋体" w:eastAsia="宋体" w:cs="Times New Roman"/>
                <w:color w:val="auto"/>
                <w:szCs w:val="21"/>
              </w:rPr>
              <w:t>方案内容</w:t>
            </w:r>
            <w:r>
              <w:rPr>
                <w:rFonts w:hint="eastAsia" w:ascii="宋体" w:hAnsi="宋体" w:eastAsia="宋体" w:cs="Times New Roman"/>
                <w:color w:val="auto"/>
                <w:szCs w:val="21"/>
                <w:lang w:val="en-US" w:eastAsia="zh-CN"/>
              </w:rPr>
              <w:t>基本</w:t>
            </w:r>
            <w:r>
              <w:rPr>
                <w:rFonts w:hint="eastAsia" w:ascii="宋体" w:hAnsi="宋体" w:eastAsia="宋体" w:cs="Times New Roman"/>
                <w:color w:val="auto"/>
                <w:szCs w:val="21"/>
              </w:rPr>
              <w:t>全面、合理，符合本项目实际需求的</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得</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分；</w:t>
            </w:r>
          </w:p>
          <w:p w14:paraId="42534568">
            <w:pPr>
              <w:rPr>
                <w:rFonts w:hint="eastAsia" w:ascii="宋体" w:hAnsi="宋体" w:eastAsia="宋体" w:cs="Times New Roman"/>
                <w:color w:val="auto"/>
                <w:szCs w:val="21"/>
              </w:rPr>
            </w:pPr>
            <w:r>
              <w:rPr>
                <w:rFonts w:hint="eastAsia" w:ascii="宋体" w:hAnsi="宋体" w:eastAsia="宋体" w:cs="Times New Roman"/>
                <w:color w:val="auto"/>
                <w:szCs w:val="21"/>
              </w:rPr>
              <w:t>方案内容不全面、有结合本项目实际需求的</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得2分；</w:t>
            </w:r>
          </w:p>
          <w:p w14:paraId="570912C4">
            <w:pPr>
              <w:rPr>
                <w:rFonts w:ascii="宋体" w:hAnsi="宋体" w:eastAsia="宋体" w:cs="Times New Roman"/>
                <w:color w:val="auto"/>
                <w:szCs w:val="21"/>
              </w:rPr>
            </w:pPr>
            <w:r>
              <w:rPr>
                <w:rFonts w:hint="eastAsia" w:ascii="宋体" w:hAnsi="宋体" w:eastAsia="宋体" w:cs="Times New Roman"/>
                <w:color w:val="auto"/>
                <w:szCs w:val="21"/>
              </w:rPr>
              <w:t>方案欠缺、不合理</w:t>
            </w:r>
            <w:r>
              <w:rPr>
                <w:rFonts w:hint="eastAsia" w:ascii="宋体" w:hAnsi="宋体" w:eastAsia="宋体" w:cs="Times New Roman"/>
                <w:color w:val="auto"/>
                <w:szCs w:val="21"/>
                <w:lang w:val="en-US" w:eastAsia="zh-CN"/>
              </w:rPr>
              <w:t>或</w:t>
            </w:r>
            <w:r>
              <w:rPr>
                <w:rFonts w:hint="eastAsia" w:ascii="宋体" w:hAnsi="宋体" w:eastAsia="宋体" w:cs="Times New Roman"/>
                <w:color w:val="auto"/>
                <w:szCs w:val="21"/>
              </w:rPr>
              <w:t>没有不得分。</w:t>
            </w:r>
          </w:p>
        </w:tc>
        <w:tc>
          <w:tcPr>
            <w:tcW w:w="709" w:type="dxa"/>
            <w:noWrap/>
            <w:vAlign w:val="center"/>
          </w:tcPr>
          <w:p w14:paraId="161DF21B">
            <w:pPr>
              <w:rPr>
                <w:rFonts w:ascii="宋体" w:hAnsi="宋体" w:eastAsia="宋体" w:cs="Times New Roman"/>
                <w:color w:val="auto"/>
                <w:szCs w:val="21"/>
              </w:rPr>
            </w:pPr>
            <w:r>
              <w:rPr>
                <w:rFonts w:hint="eastAsia" w:ascii="宋体" w:hAnsi="宋体" w:eastAsia="宋体" w:cs="Times New Roman"/>
                <w:color w:val="auto"/>
                <w:szCs w:val="21"/>
              </w:rPr>
              <w:t>　</w:t>
            </w:r>
          </w:p>
        </w:tc>
      </w:tr>
      <w:tr w14:paraId="11D0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01" w:type="dxa"/>
            <w:vMerge w:val="continue"/>
            <w:noWrap/>
            <w:vAlign w:val="center"/>
          </w:tcPr>
          <w:p w14:paraId="49DA80A4">
            <w:pPr>
              <w:rPr>
                <w:rFonts w:ascii="宋体" w:hAnsi="宋体" w:eastAsia="宋体" w:cs="Times New Roman"/>
                <w:color w:val="auto"/>
                <w:szCs w:val="21"/>
              </w:rPr>
            </w:pPr>
          </w:p>
        </w:tc>
        <w:tc>
          <w:tcPr>
            <w:tcW w:w="708" w:type="dxa"/>
            <w:noWrap/>
            <w:vAlign w:val="center"/>
          </w:tcPr>
          <w:p w14:paraId="38EE82D1">
            <w:pPr>
              <w:jc w:val="center"/>
              <w:rPr>
                <w:rFonts w:ascii="宋体" w:hAnsi="宋体" w:eastAsia="宋体" w:cs="Times New Roman"/>
                <w:color w:val="auto"/>
                <w:szCs w:val="21"/>
              </w:rPr>
            </w:pPr>
            <w:r>
              <w:rPr>
                <w:rFonts w:hint="eastAsia" w:ascii="宋体" w:hAnsi="宋体" w:eastAsia="宋体" w:cs="Times New Roman"/>
                <w:color w:val="auto"/>
                <w:szCs w:val="21"/>
              </w:rPr>
              <w:t>6分</w:t>
            </w:r>
          </w:p>
        </w:tc>
        <w:tc>
          <w:tcPr>
            <w:tcW w:w="6521" w:type="dxa"/>
            <w:noWrap/>
            <w:vAlign w:val="center"/>
          </w:tcPr>
          <w:p w14:paraId="7D25A740">
            <w:pPr>
              <w:rPr>
                <w:rFonts w:hint="eastAsia" w:ascii="宋体" w:hAnsi="宋体" w:eastAsia="宋体" w:cs="Times New Roman"/>
                <w:color w:val="auto"/>
                <w:szCs w:val="21"/>
              </w:rPr>
            </w:pPr>
            <w:r>
              <w:rPr>
                <w:rFonts w:hint="eastAsia" w:ascii="宋体" w:hAnsi="宋体" w:eastAsia="宋体" w:cs="Times New Roman"/>
                <w:color w:val="auto"/>
                <w:szCs w:val="21"/>
              </w:rPr>
              <w:t>规划环评评估技术方案具有可行性、合理性。</w:t>
            </w:r>
          </w:p>
          <w:p w14:paraId="52F9BDE9">
            <w:pPr>
              <w:rPr>
                <w:rFonts w:ascii="宋体" w:hAnsi="宋体" w:eastAsia="宋体" w:cs="Times New Roman"/>
                <w:color w:val="auto"/>
                <w:szCs w:val="21"/>
              </w:rPr>
            </w:pPr>
            <w:r>
              <w:rPr>
                <w:rFonts w:ascii="宋体" w:hAnsi="宋体" w:eastAsia="宋体" w:cs="Times New Roman"/>
                <w:color w:val="auto"/>
                <w:szCs w:val="21"/>
              </w:rPr>
              <w:t>方案满足要求、全面、合理、条理清晰</w:t>
            </w:r>
            <w:r>
              <w:rPr>
                <w:rFonts w:hint="eastAsia" w:ascii="宋体" w:hAnsi="宋体" w:eastAsia="宋体" w:cs="Times New Roman"/>
                <w:color w:val="auto"/>
                <w:szCs w:val="21"/>
                <w:lang w:val="en-US" w:eastAsia="zh-CN"/>
              </w:rPr>
              <w:t>的，</w:t>
            </w:r>
            <w:r>
              <w:rPr>
                <w:rFonts w:ascii="宋体" w:hAnsi="宋体" w:eastAsia="宋体" w:cs="Times New Roman"/>
                <w:color w:val="auto"/>
                <w:szCs w:val="21"/>
              </w:rPr>
              <w:t>得</w:t>
            </w:r>
            <w:r>
              <w:rPr>
                <w:rFonts w:hint="eastAsia" w:ascii="宋体" w:hAnsi="宋体" w:eastAsia="宋体" w:cs="Times New Roman"/>
                <w:color w:val="auto"/>
                <w:szCs w:val="21"/>
              </w:rPr>
              <w:t>6</w:t>
            </w:r>
            <w:r>
              <w:rPr>
                <w:rFonts w:ascii="宋体" w:hAnsi="宋体" w:eastAsia="宋体" w:cs="Times New Roman"/>
                <w:color w:val="auto"/>
                <w:szCs w:val="21"/>
              </w:rPr>
              <w:t>分；</w:t>
            </w:r>
          </w:p>
          <w:p w14:paraId="78E6BEB4">
            <w:pPr>
              <w:rPr>
                <w:rFonts w:ascii="宋体" w:hAnsi="宋体" w:eastAsia="宋体" w:cs="Times New Roman"/>
                <w:color w:val="auto"/>
                <w:szCs w:val="21"/>
              </w:rPr>
            </w:pPr>
            <w:r>
              <w:rPr>
                <w:rFonts w:ascii="宋体" w:hAnsi="宋体" w:eastAsia="宋体" w:cs="Times New Roman"/>
                <w:color w:val="auto"/>
                <w:szCs w:val="21"/>
              </w:rPr>
              <w:t>方案</w:t>
            </w:r>
            <w:r>
              <w:rPr>
                <w:rFonts w:hint="eastAsia" w:ascii="宋体" w:hAnsi="宋体" w:eastAsia="宋体" w:cs="Times New Roman"/>
                <w:color w:val="auto"/>
                <w:szCs w:val="21"/>
                <w:lang w:val="en-US" w:eastAsia="zh-CN"/>
              </w:rPr>
              <w:t>基本</w:t>
            </w:r>
            <w:r>
              <w:rPr>
                <w:rFonts w:ascii="宋体" w:hAnsi="宋体" w:eastAsia="宋体" w:cs="Times New Roman"/>
                <w:color w:val="auto"/>
                <w:szCs w:val="21"/>
              </w:rPr>
              <w:t>合理、但阐述不具体的</w:t>
            </w:r>
            <w:r>
              <w:rPr>
                <w:rFonts w:hint="eastAsia" w:ascii="宋体" w:hAnsi="宋体" w:eastAsia="宋体" w:cs="Times New Roman"/>
                <w:color w:val="auto"/>
                <w:szCs w:val="21"/>
                <w:lang w:eastAsia="zh-CN"/>
              </w:rPr>
              <w:t>，</w:t>
            </w:r>
            <w:r>
              <w:rPr>
                <w:rFonts w:ascii="宋体" w:hAnsi="宋体" w:eastAsia="宋体" w:cs="Times New Roman"/>
                <w:color w:val="auto"/>
                <w:szCs w:val="21"/>
              </w:rPr>
              <w:t>得</w:t>
            </w:r>
            <w:r>
              <w:rPr>
                <w:rFonts w:hint="eastAsia" w:ascii="宋体" w:hAnsi="宋体" w:eastAsia="宋体" w:cs="Times New Roman"/>
                <w:color w:val="auto"/>
                <w:szCs w:val="21"/>
                <w:lang w:val="en-US" w:eastAsia="zh-CN"/>
              </w:rPr>
              <w:t>4</w:t>
            </w:r>
            <w:r>
              <w:rPr>
                <w:rFonts w:ascii="宋体" w:hAnsi="宋体" w:eastAsia="宋体" w:cs="Times New Roman"/>
                <w:color w:val="auto"/>
                <w:szCs w:val="21"/>
              </w:rPr>
              <w:t>分；</w:t>
            </w:r>
          </w:p>
          <w:p w14:paraId="0C08F037">
            <w:pPr>
              <w:rPr>
                <w:rFonts w:ascii="宋体" w:hAnsi="宋体" w:eastAsia="宋体" w:cs="Times New Roman"/>
                <w:color w:val="auto"/>
                <w:szCs w:val="21"/>
              </w:rPr>
            </w:pPr>
            <w:r>
              <w:rPr>
                <w:rFonts w:ascii="宋体" w:hAnsi="宋体" w:eastAsia="宋体" w:cs="Times New Roman"/>
                <w:color w:val="auto"/>
                <w:szCs w:val="21"/>
              </w:rPr>
              <w:t>方案</w:t>
            </w:r>
            <w:r>
              <w:rPr>
                <w:rFonts w:hint="eastAsia" w:ascii="宋体" w:hAnsi="宋体" w:eastAsia="宋体" w:cs="Times New Roman"/>
                <w:color w:val="auto"/>
                <w:szCs w:val="21"/>
                <w:lang w:val="en-US" w:eastAsia="zh-CN"/>
              </w:rPr>
              <w:t>简单</w:t>
            </w:r>
            <w:r>
              <w:rPr>
                <w:rFonts w:ascii="宋体" w:hAnsi="宋体" w:eastAsia="宋体" w:cs="Times New Roman"/>
                <w:color w:val="auto"/>
                <w:szCs w:val="21"/>
              </w:rPr>
              <w:t>的</w:t>
            </w:r>
            <w:r>
              <w:rPr>
                <w:rFonts w:hint="eastAsia" w:ascii="宋体" w:hAnsi="宋体" w:eastAsia="宋体" w:cs="Times New Roman"/>
                <w:color w:val="auto"/>
                <w:szCs w:val="21"/>
                <w:lang w:eastAsia="zh-CN"/>
              </w:rPr>
              <w:t>，</w:t>
            </w:r>
            <w:r>
              <w:rPr>
                <w:rFonts w:ascii="宋体" w:hAnsi="宋体" w:eastAsia="宋体" w:cs="Times New Roman"/>
                <w:color w:val="auto"/>
                <w:szCs w:val="21"/>
              </w:rPr>
              <w:t>得2分；</w:t>
            </w:r>
          </w:p>
          <w:p w14:paraId="6BDFC511">
            <w:pPr>
              <w:rPr>
                <w:rFonts w:ascii="宋体" w:hAnsi="宋体" w:eastAsia="宋体" w:cs="Times New Roman"/>
                <w:color w:val="auto"/>
                <w:szCs w:val="21"/>
              </w:rPr>
            </w:pPr>
            <w:r>
              <w:rPr>
                <w:rFonts w:ascii="宋体" w:hAnsi="宋体" w:eastAsia="宋体" w:cs="Times New Roman"/>
                <w:color w:val="auto"/>
                <w:szCs w:val="21"/>
              </w:rPr>
              <w:t>方案不合理或阐述存在重大缺陷的不得分。</w:t>
            </w:r>
          </w:p>
        </w:tc>
        <w:tc>
          <w:tcPr>
            <w:tcW w:w="709" w:type="dxa"/>
            <w:noWrap/>
            <w:vAlign w:val="center"/>
          </w:tcPr>
          <w:p w14:paraId="3B996ABD">
            <w:pPr>
              <w:rPr>
                <w:rFonts w:ascii="宋体" w:hAnsi="宋体" w:eastAsia="宋体" w:cs="Times New Roman"/>
                <w:color w:val="auto"/>
                <w:szCs w:val="21"/>
              </w:rPr>
            </w:pPr>
            <w:r>
              <w:rPr>
                <w:rFonts w:hint="eastAsia" w:ascii="宋体" w:hAnsi="宋体" w:eastAsia="宋体" w:cs="Times New Roman"/>
                <w:color w:val="auto"/>
                <w:szCs w:val="21"/>
              </w:rPr>
              <w:t>　</w:t>
            </w:r>
          </w:p>
        </w:tc>
      </w:tr>
      <w:tr w14:paraId="5763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01" w:type="dxa"/>
            <w:vMerge w:val="continue"/>
            <w:noWrap/>
            <w:vAlign w:val="center"/>
          </w:tcPr>
          <w:p w14:paraId="031D45A1">
            <w:pPr>
              <w:rPr>
                <w:rFonts w:ascii="宋体" w:hAnsi="宋体" w:eastAsia="宋体" w:cs="Times New Roman"/>
                <w:color w:val="auto"/>
                <w:szCs w:val="21"/>
              </w:rPr>
            </w:pPr>
          </w:p>
        </w:tc>
        <w:tc>
          <w:tcPr>
            <w:tcW w:w="708" w:type="dxa"/>
            <w:noWrap/>
            <w:vAlign w:val="center"/>
          </w:tcPr>
          <w:p w14:paraId="5DB5FCF9">
            <w:pPr>
              <w:jc w:val="center"/>
              <w:rPr>
                <w:rFonts w:ascii="宋体" w:hAnsi="宋体" w:eastAsia="宋体" w:cs="Times New Roman"/>
                <w:color w:val="auto"/>
                <w:szCs w:val="21"/>
              </w:rPr>
            </w:pPr>
            <w:r>
              <w:rPr>
                <w:rFonts w:hint="eastAsia" w:ascii="宋体" w:hAnsi="宋体" w:eastAsia="宋体" w:cs="Times New Roman"/>
                <w:color w:val="auto"/>
                <w:szCs w:val="21"/>
                <w:lang w:val="en-US" w:eastAsia="zh-CN"/>
              </w:rPr>
              <w:t>6</w:t>
            </w:r>
            <w:r>
              <w:rPr>
                <w:rFonts w:hint="eastAsia" w:ascii="宋体" w:hAnsi="宋体" w:eastAsia="宋体" w:cs="Times New Roman"/>
                <w:color w:val="auto"/>
                <w:szCs w:val="21"/>
              </w:rPr>
              <w:t>分</w:t>
            </w:r>
          </w:p>
        </w:tc>
        <w:tc>
          <w:tcPr>
            <w:tcW w:w="6521" w:type="dxa"/>
            <w:noWrap/>
            <w:vAlign w:val="center"/>
          </w:tcPr>
          <w:p w14:paraId="7284E44C">
            <w:pPr>
              <w:rPr>
                <w:rFonts w:hint="eastAsia" w:ascii="宋体" w:hAnsi="宋体" w:eastAsia="宋体" w:cs="Times New Roman"/>
                <w:color w:val="auto"/>
                <w:szCs w:val="21"/>
              </w:rPr>
            </w:pPr>
            <w:r>
              <w:rPr>
                <w:rFonts w:hint="eastAsia" w:ascii="宋体" w:hAnsi="宋体" w:eastAsia="宋体" w:cs="Times New Roman"/>
                <w:color w:val="auto"/>
                <w:szCs w:val="21"/>
              </w:rPr>
              <w:t>提供的对环境影响评价报告书（表）编制质量技术复核服务</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方案全面、合理，对本项目实施有推进作用的</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得</w:t>
            </w:r>
            <w:r>
              <w:rPr>
                <w:rFonts w:hint="eastAsia" w:ascii="宋体" w:hAnsi="宋体" w:eastAsia="宋体" w:cs="Times New Roman"/>
                <w:color w:val="auto"/>
                <w:szCs w:val="21"/>
                <w:lang w:val="en-US" w:eastAsia="zh-CN"/>
              </w:rPr>
              <w:t>6</w:t>
            </w:r>
            <w:r>
              <w:rPr>
                <w:rFonts w:hint="eastAsia" w:ascii="宋体" w:hAnsi="宋体" w:eastAsia="宋体" w:cs="Times New Roman"/>
                <w:color w:val="auto"/>
                <w:szCs w:val="21"/>
              </w:rPr>
              <w:t>分；</w:t>
            </w:r>
          </w:p>
          <w:p w14:paraId="1D679476">
            <w:pPr>
              <w:rPr>
                <w:rFonts w:hint="eastAsia" w:ascii="宋体" w:hAnsi="宋体" w:eastAsia="宋体" w:cs="Times New Roman"/>
                <w:color w:val="auto"/>
                <w:szCs w:val="21"/>
              </w:rPr>
            </w:pPr>
            <w:r>
              <w:rPr>
                <w:rFonts w:hint="eastAsia" w:ascii="宋体" w:hAnsi="宋体" w:eastAsia="宋体" w:cs="Times New Roman"/>
                <w:color w:val="auto"/>
                <w:szCs w:val="21"/>
              </w:rPr>
              <w:t>方案内容基本全面、合理，符合本项目实际需求的得</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分；</w:t>
            </w:r>
          </w:p>
          <w:p w14:paraId="646090F6">
            <w:pPr>
              <w:rPr>
                <w:rFonts w:hint="eastAsia" w:ascii="宋体" w:hAnsi="宋体" w:eastAsia="宋体" w:cs="Times New Roman"/>
                <w:color w:val="auto"/>
                <w:szCs w:val="21"/>
              </w:rPr>
            </w:pPr>
            <w:r>
              <w:rPr>
                <w:rFonts w:hint="eastAsia" w:ascii="宋体" w:hAnsi="宋体" w:eastAsia="宋体" w:cs="Times New Roman"/>
                <w:color w:val="auto"/>
                <w:szCs w:val="21"/>
              </w:rPr>
              <w:t>方案内容</w:t>
            </w:r>
            <w:r>
              <w:rPr>
                <w:rFonts w:hint="eastAsia" w:ascii="宋体" w:hAnsi="宋体" w:eastAsia="宋体" w:cs="Times New Roman"/>
                <w:color w:val="auto"/>
                <w:szCs w:val="21"/>
                <w:lang w:val="en-US" w:eastAsia="zh-CN"/>
              </w:rPr>
              <w:t>简单</w:t>
            </w:r>
            <w:r>
              <w:rPr>
                <w:rFonts w:hint="eastAsia" w:ascii="宋体" w:hAnsi="宋体" w:eastAsia="宋体" w:cs="Times New Roman"/>
                <w:color w:val="auto"/>
                <w:szCs w:val="21"/>
              </w:rPr>
              <w:t>、有结合本项目实际需求的得2分；</w:t>
            </w:r>
          </w:p>
          <w:p w14:paraId="519DC744">
            <w:pPr>
              <w:rPr>
                <w:rFonts w:ascii="宋体" w:hAnsi="宋体" w:eastAsia="宋体" w:cs="Times New Roman"/>
                <w:color w:val="auto"/>
                <w:szCs w:val="21"/>
              </w:rPr>
            </w:pPr>
            <w:r>
              <w:rPr>
                <w:rFonts w:hint="eastAsia" w:ascii="宋体" w:hAnsi="宋体" w:eastAsia="宋体" w:cs="Times New Roman"/>
                <w:color w:val="auto"/>
                <w:szCs w:val="21"/>
              </w:rPr>
              <w:t>方案欠缺、不合理</w:t>
            </w:r>
            <w:r>
              <w:rPr>
                <w:rFonts w:hint="eastAsia" w:ascii="宋体" w:hAnsi="宋体" w:eastAsia="宋体" w:cs="Times New Roman"/>
                <w:color w:val="auto"/>
                <w:szCs w:val="21"/>
                <w:lang w:val="en-US" w:eastAsia="zh-CN"/>
              </w:rPr>
              <w:t>或</w:t>
            </w:r>
            <w:r>
              <w:rPr>
                <w:rFonts w:hint="eastAsia" w:ascii="宋体" w:hAnsi="宋体" w:eastAsia="宋体" w:cs="Times New Roman"/>
                <w:color w:val="auto"/>
                <w:szCs w:val="21"/>
              </w:rPr>
              <w:t>没有不得分。</w:t>
            </w:r>
          </w:p>
        </w:tc>
        <w:tc>
          <w:tcPr>
            <w:tcW w:w="709" w:type="dxa"/>
            <w:noWrap/>
            <w:vAlign w:val="center"/>
          </w:tcPr>
          <w:p w14:paraId="66EDE1C9">
            <w:pPr>
              <w:rPr>
                <w:rFonts w:ascii="宋体" w:hAnsi="宋体" w:eastAsia="宋体" w:cs="Times New Roman"/>
                <w:color w:val="auto"/>
                <w:szCs w:val="21"/>
              </w:rPr>
            </w:pPr>
            <w:r>
              <w:rPr>
                <w:rFonts w:hint="eastAsia" w:ascii="宋体" w:hAnsi="宋体" w:eastAsia="宋体" w:cs="Times New Roman"/>
                <w:color w:val="auto"/>
                <w:szCs w:val="21"/>
              </w:rPr>
              <w:t>　</w:t>
            </w:r>
          </w:p>
        </w:tc>
      </w:tr>
      <w:tr w14:paraId="4000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1" w:type="dxa"/>
            <w:vMerge w:val="continue"/>
            <w:noWrap/>
            <w:vAlign w:val="center"/>
          </w:tcPr>
          <w:p w14:paraId="64587C15">
            <w:pPr>
              <w:rPr>
                <w:rFonts w:ascii="宋体" w:hAnsi="宋体" w:eastAsia="宋体" w:cs="Times New Roman"/>
                <w:color w:val="auto"/>
                <w:szCs w:val="21"/>
              </w:rPr>
            </w:pPr>
          </w:p>
        </w:tc>
        <w:tc>
          <w:tcPr>
            <w:tcW w:w="708" w:type="dxa"/>
            <w:noWrap/>
            <w:vAlign w:val="center"/>
          </w:tcPr>
          <w:p w14:paraId="68787BFF">
            <w:pPr>
              <w:jc w:val="center"/>
              <w:rPr>
                <w:rFonts w:ascii="宋体" w:hAnsi="宋体" w:eastAsia="宋体" w:cs="Times New Roman"/>
                <w:color w:val="auto"/>
                <w:szCs w:val="21"/>
              </w:rPr>
            </w:pPr>
            <w:r>
              <w:rPr>
                <w:rFonts w:hint="eastAsia" w:ascii="宋体" w:hAnsi="宋体" w:eastAsia="宋体" w:cs="Times New Roman"/>
                <w:color w:val="auto"/>
                <w:szCs w:val="21"/>
              </w:rPr>
              <w:t>6分</w:t>
            </w:r>
          </w:p>
        </w:tc>
        <w:tc>
          <w:tcPr>
            <w:tcW w:w="6521" w:type="dxa"/>
            <w:noWrap/>
            <w:vAlign w:val="center"/>
          </w:tcPr>
          <w:p w14:paraId="5405C0D5">
            <w:pPr>
              <w:rPr>
                <w:rFonts w:hint="eastAsia" w:ascii="宋体" w:hAnsi="宋体" w:eastAsia="宋体" w:cs="Times New Roman"/>
                <w:color w:val="auto"/>
                <w:szCs w:val="21"/>
              </w:rPr>
            </w:pPr>
            <w:r>
              <w:rPr>
                <w:rFonts w:hint="eastAsia" w:ascii="宋体" w:hAnsi="宋体" w:eastAsia="宋体" w:cs="Times New Roman"/>
                <w:color w:val="auto"/>
                <w:szCs w:val="21"/>
              </w:rPr>
              <w:t>对本项目重难点进行分析，并提出解决方案。</w:t>
            </w:r>
          </w:p>
          <w:p w14:paraId="4A093FAE">
            <w:pPr>
              <w:rPr>
                <w:rFonts w:hint="eastAsia" w:ascii="宋体" w:hAnsi="宋体" w:eastAsia="宋体" w:cs="Times New Roman"/>
                <w:color w:val="auto"/>
                <w:szCs w:val="21"/>
              </w:rPr>
            </w:pPr>
            <w:r>
              <w:rPr>
                <w:rFonts w:hint="eastAsia" w:ascii="宋体" w:hAnsi="宋体" w:eastAsia="宋体" w:cs="Times New Roman"/>
                <w:color w:val="auto"/>
                <w:szCs w:val="21"/>
              </w:rPr>
              <w:t>本项目重难点分析到位、解决方案</w:t>
            </w:r>
            <w:r>
              <w:rPr>
                <w:rFonts w:hint="eastAsia" w:ascii="宋体" w:hAnsi="宋体" w:eastAsia="宋体" w:cs="Times New Roman"/>
                <w:color w:val="auto"/>
                <w:szCs w:val="21"/>
                <w:lang w:val="en-US" w:eastAsia="zh-CN"/>
              </w:rPr>
              <w:t>全面</w:t>
            </w:r>
            <w:r>
              <w:rPr>
                <w:rFonts w:hint="eastAsia" w:ascii="宋体" w:hAnsi="宋体" w:eastAsia="宋体" w:cs="Times New Roman"/>
                <w:color w:val="auto"/>
                <w:szCs w:val="21"/>
              </w:rPr>
              <w:t>合理的</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得6分；</w:t>
            </w:r>
          </w:p>
          <w:p w14:paraId="5AA4E80B">
            <w:pPr>
              <w:rPr>
                <w:rFonts w:hint="eastAsia" w:ascii="宋体" w:hAnsi="宋体" w:eastAsia="宋体" w:cs="Times New Roman"/>
                <w:color w:val="auto"/>
                <w:szCs w:val="21"/>
              </w:rPr>
            </w:pPr>
            <w:r>
              <w:rPr>
                <w:rFonts w:hint="eastAsia" w:ascii="宋体" w:hAnsi="宋体" w:eastAsia="宋体" w:cs="Times New Roman"/>
                <w:color w:val="auto"/>
                <w:szCs w:val="21"/>
              </w:rPr>
              <w:t>对本项目重点内容把握和解决方案基本满足采购需求的</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得</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分；</w:t>
            </w:r>
          </w:p>
          <w:p w14:paraId="0C33885B">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对本项目重难点分析</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解决方案简单的，得2分；</w:t>
            </w:r>
          </w:p>
          <w:p w14:paraId="0353F87D">
            <w:pPr>
              <w:rPr>
                <w:rFonts w:ascii="宋体" w:hAnsi="宋体" w:eastAsia="宋体" w:cs="Times New Roman"/>
                <w:b/>
                <w:color w:val="auto"/>
                <w:szCs w:val="21"/>
              </w:rPr>
            </w:pPr>
            <w:r>
              <w:rPr>
                <w:rFonts w:hint="eastAsia" w:ascii="宋体" w:hAnsi="宋体" w:eastAsia="宋体" w:cs="Times New Roman"/>
                <w:color w:val="auto"/>
                <w:szCs w:val="21"/>
              </w:rPr>
              <w:t>不合理</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存在重大缺陷的</w:t>
            </w:r>
            <w:r>
              <w:rPr>
                <w:rFonts w:hint="eastAsia" w:ascii="宋体" w:hAnsi="宋体" w:eastAsia="宋体" w:cs="Times New Roman"/>
                <w:color w:val="auto"/>
                <w:szCs w:val="21"/>
                <w:lang w:val="en-US" w:eastAsia="zh-CN"/>
              </w:rPr>
              <w:t>或</w:t>
            </w:r>
            <w:r>
              <w:rPr>
                <w:rFonts w:hint="eastAsia" w:ascii="宋体" w:hAnsi="宋体" w:eastAsia="宋体" w:cs="Times New Roman"/>
                <w:color w:val="auto"/>
                <w:szCs w:val="21"/>
              </w:rPr>
              <w:t>未提供不得分。</w:t>
            </w:r>
          </w:p>
        </w:tc>
        <w:tc>
          <w:tcPr>
            <w:tcW w:w="709" w:type="dxa"/>
            <w:noWrap/>
            <w:vAlign w:val="center"/>
          </w:tcPr>
          <w:p w14:paraId="0E047B6B">
            <w:pPr>
              <w:rPr>
                <w:rFonts w:ascii="宋体" w:hAnsi="宋体" w:eastAsia="宋体" w:cs="Times New Roman"/>
                <w:color w:val="auto"/>
                <w:szCs w:val="21"/>
              </w:rPr>
            </w:pPr>
            <w:r>
              <w:rPr>
                <w:rFonts w:hint="eastAsia" w:ascii="宋体" w:hAnsi="宋体" w:eastAsia="宋体" w:cs="Times New Roman"/>
                <w:color w:val="auto"/>
                <w:szCs w:val="21"/>
              </w:rPr>
              <w:t>　</w:t>
            </w:r>
          </w:p>
        </w:tc>
      </w:tr>
      <w:tr w14:paraId="0ECD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1" w:type="dxa"/>
            <w:noWrap/>
            <w:vAlign w:val="center"/>
          </w:tcPr>
          <w:p w14:paraId="181CB97C">
            <w:pPr>
              <w:jc w:val="center"/>
              <w:rPr>
                <w:rFonts w:ascii="宋体" w:hAnsi="宋体" w:eastAsia="宋体" w:cs="Times New Roman"/>
                <w:color w:val="auto"/>
                <w:szCs w:val="21"/>
              </w:rPr>
            </w:pPr>
            <w:r>
              <w:rPr>
                <w:rFonts w:ascii="宋体" w:hAnsi="宋体" w:eastAsia="宋体" w:cs="Times New Roman"/>
                <w:color w:val="auto"/>
                <w:szCs w:val="21"/>
              </w:rPr>
              <w:t>质量保障措施</w:t>
            </w:r>
          </w:p>
          <w:p w14:paraId="6217B151">
            <w:pPr>
              <w:jc w:val="center"/>
              <w:rPr>
                <w:rFonts w:ascii="宋体" w:hAnsi="宋体" w:eastAsia="宋体" w:cs="Times New Roman"/>
                <w:color w:val="auto"/>
                <w:szCs w:val="21"/>
              </w:rPr>
            </w:pPr>
            <w:r>
              <w:rPr>
                <w:rFonts w:hint="eastAsia" w:ascii="宋体" w:hAnsi="宋体" w:eastAsia="宋体" w:cs="Times New Roman"/>
                <w:color w:val="auto"/>
                <w:szCs w:val="21"/>
              </w:rPr>
              <w:t>（6分）</w:t>
            </w:r>
          </w:p>
        </w:tc>
        <w:tc>
          <w:tcPr>
            <w:tcW w:w="708" w:type="dxa"/>
            <w:noWrap/>
            <w:vAlign w:val="center"/>
          </w:tcPr>
          <w:p w14:paraId="6A5956B4">
            <w:pPr>
              <w:jc w:val="center"/>
              <w:rPr>
                <w:rFonts w:ascii="宋体" w:hAnsi="宋体" w:eastAsia="宋体" w:cs="Times New Roman"/>
                <w:color w:val="auto"/>
                <w:szCs w:val="21"/>
              </w:rPr>
            </w:pPr>
            <w:r>
              <w:rPr>
                <w:rFonts w:hint="eastAsia" w:ascii="宋体" w:hAnsi="宋体" w:eastAsia="宋体" w:cs="Times New Roman"/>
                <w:color w:val="auto"/>
                <w:szCs w:val="21"/>
              </w:rPr>
              <w:t>6分</w:t>
            </w:r>
          </w:p>
        </w:tc>
        <w:tc>
          <w:tcPr>
            <w:tcW w:w="6521" w:type="dxa"/>
            <w:noWrap/>
            <w:vAlign w:val="center"/>
          </w:tcPr>
          <w:p w14:paraId="17AF83A2">
            <w:pPr>
              <w:rPr>
                <w:rFonts w:hint="eastAsia" w:ascii="宋体" w:hAnsi="宋体" w:eastAsia="宋体" w:cs="Times New Roman"/>
                <w:color w:val="auto"/>
                <w:szCs w:val="21"/>
              </w:rPr>
            </w:pPr>
            <w:r>
              <w:rPr>
                <w:rFonts w:hint="eastAsia" w:ascii="宋体" w:hAnsi="宋体" w:eastAsia="宋体" w:cs="Times New Roman"/>
                <w:color w:val="auto"/>
                <w:szCs w:val="21"/>
              </w:rPr>
              <w:t>具备完整的项目质量控制体系</w:t>
            </w:r>
            <w:bookmarkStart w:id="5" w:name="_GoBack"/>
            <w:bookmarkEnd w:id="5"/>
            <w:r>
              <w:rPr>
                <w:rFonts w:hint="eastAsia" w:ascii="宋体" w:hAnsi="宋体" w:eastAsia="宋体" w:cs="Times New Roman"/>
                <w:color w:val="auto"/>
                <w:szCs w:val="21"/>
              </w:rPr>
              <w:t>，以保证评估结果的客观公正。</w:t>
            </w:r>
          </w:p>
          <w:p w14:paraId="04B11920">
            <w:pPr>
              <w:rPr>
                <w:rFonts w:hint="eastAsia" w:ascii="宋体" w:hAnsi="宋体" w:eastAsia="宋体" w:cs="Times New Roman"/>
                <w:color w:val="auto"/>
                <w:szCs w:val="21"/>
              </w:rPr>
            </w:pPr>
            <w:r>
              <w:rPr>
                <w:rFonts w:hint="eastAsia" w:ascii="宋体" w:hAnsi="宋体" w:eastAsia="宋体" w:cs="Times New Roman"/>
                <w:color w:val="auto"/>
                <w:szCs w:val="21"/>
              </w:rPr>
              <w:t>质量控制体系完整、全面的，得6分；</w:t>
            </w:r>
          </w:p>
          <w:p w14:paraId="20EB6567">
            <w:pPr>
              <w:rPr>
                <w:rFonts w:hint="eastAsia" w:ascii="宋体" w:hAnsi="宋体" w:eastAsia="宋体" w:cs="Times New Roman"/>
                <w:color w:val="auto"/>
                <w:szCs w:val="21"/>
              </w:rPr>
            </w:pPr>
            <w:r>
              <w:rPr>
                <w:rFonts w:hint="eastAsia" w:ascii="宋体" w:hAnsi="宋体" w:eastAsia="宋体" w:cs="Times New Roman"/>
                <w:color w:val="auto"/>
                <w:szCs w:val="21"/>
              </w:rPr>
              <w:t>质量控制体系</w:t>
            </w:r>
            <w:r>
              <w:rPr>
                <w:rFonts w:hint="eastAsia" w:ascii="宋体" w:hAnsi="宋体" w:eastAsia="宋体" w:cs="Times New Roman"/>
                <w:color w:val="auto"/>
                <w:szCs w:val="21"/>
                <w:lang w:val="en-US" w:eastAsia="zh-CN"/>
              </w:rPr>
              <w:t>基本</w:t>
            </w:r>
            <w:r>
              <w:rPr>
                <w:rFonts w:hint="eastAsia" w:ascii="宋体" w:hAnsi="宋体" w:eastAsia="宋体" w:cs="Times New Roman"/>
                <w:color w:val="auto"/>
                <w:szCs w:val="21"/>
              </w:rPr>
              <w:t>完整的，得</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分；</w:t>
            </w:r>
          </w:p>
          <w:p w14:paraId="4F060D18">
            <w:pPr>
              <w:rPr>
                <w:rFonts w:ascii="宋体" w:hAnsi="宋体" w:eastAsia="宋体" w:cs="Times New Roman"/>
                <w:color w:val="auto"/>
                <w:szCs w:val="21"/>
              </w:rPr>
            </w:pPr>
            <w:r>
              <w:rPr>
                <w:rFonts w:hint="eastAsia" w:ascii="宋体" w:hAnsi="宋体" w:eastAsia="宋体" w:cs="Times New Roman"/>
                <w:color w:val="auto"/>
                <w:szCs w:val="21"/>
              </w:rPr>
              <w:t>质量控制体系</w:t>
            </w:r>
            <w:r>
              <w:rPr>
                <w:rFonts w:hint="eastAsia" w:ascii="宋体" w:hAnsi="宋体" w:eastAsia="宋体" w:cs="Times New Roman"/>
                <w:color w:val="auto"/>
                <w:szCs w:val="21"/>
                <w:lang w:val="en-US" w:eastAsia="zh-CN"/>
              </w:rPr>
              <w:t>简单</w:t>
            </w:r>
            <w:r>
              <w:rPr>
                <w:rFonts w:hint="eastAsia" w:ascii="宋体" w:hAnsi="宋体" w:eastAsia="宋体" w:cs="Times New Roman"/>
                <w:color w:val="auto"/>
                <w:szCs w:val="21"/>
              </w:rPr>
              <w:t>的，得</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分；未提供不得分。</w:t>
            </w:r>
          </w:p>
        </w:tc>
        <w:tc>
          <w:tcPr>
            <w:tcW w:w="709" w:type="dxa"/>
            <w:noWrap/>
            <w:vAlign w:val="center"/>
          </w:tcPr>
          <w:p w14:paraId="5CF3A3C9">
            <w:pPr>
              <w:rPr>
                <w:rFonts w:ascii="宋体" w:hAnsi="宋体" w:eastAsia="宋体" w:cs="Times New Roman"/>
                <w:color w:val="auto"/>
                <w:szCs w:val="21"/>
              </w:rPr>
            </w:pPr>
          </w:p>
        </w:tc>
      </w:tr>
      <w:tr w14:paraId="378D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noWrap/>
            <w:vAlign w:val="center"/>
          </w:tcPr>
          <w:p w14:paraId="2219225D">
            <w:pPr>
              <w:jc w:val="center"/>
              <w:rPr>
                <w:rFonts w:ascii="宋体" w:hAnsi="宋体" w:eastAsia="宋体" w:cs="Times New Roman"/>
                <w:color w:val="auto"/>
                <w:szCs w:val="21"/>
              </w:rPr>
            </w:pPr>
            <w:r>
              <w:rPr>
                <w:rFonts w:hint="eastAsia" w:ascii="宋体" w:hAnsi="宋体" w:eastAsia="宋体" w:cs="Times New Roman"/>
                <w:color w:val="auto"/>
                <w:szCs w:val="21"/>
              </w:rPr>
              <w:t>进度安排</w:t>
            </w:r>
          </w:p>
          <w:p w14:paraId="247CBC76">
            <w:pPr>
              <w:jc w:val="center"/>
              <w:rPr>
                <w:rFonts w:ascii="宋体" w:hAnsi="宋体" w:eastAsia="宋体" w:cs="Times New Roman"/>
                <w:color w:val="auto"/>
                <w:szCs w:val="21"/>
              </w:rPr>
            </w:pPr>
            <w:r>
              <w:rPr>
                <w:rFonts w:hint="eastAsia" w:ascii="宋体" w:hAnsi="宋体" w:eastAsia="宋体" w:cs="Times New Roman"/>
                <w:color w:val="auto"/>
                <w:szCs w:val="21"/>
              </w:rPr>
              <w:t>（4分）</w:t>
            </w:r>
          </w:p>
        </w:tc>
        <w:tc>
          <w:tcPr>
            <w:tcW w:w="708" w:type="dxa"/>
            <w:vAlign w:val="center"/>
          </w:tcPr>
          <w:p w14:paraId="1EF92D5E">
            <w:pPr>
              <w:jc w:val="center"/>
              <w:rPr>
                <w:rFonts w:ascii="宋体" w:hAnsi="宋体" w:eastAsia="宋体" w:cs="Times New Roman"/>
                <w:color w:val="auto"/>
                <w:szCs w:val="21"/>
              </w:rPr>
            </w:pPr>
            <w:r>
              <w:rPr>
                <w:rFonts w:hint="eastAsia" w:ascii="宋体" w:hAnsi="宋体" w:eastAsia="宋体" w:cs="Times New Roman"/>
                <w:color w:val="auto"/>
                <w:szCs w:val="21"/>
              </w:rPr>
              <w:t>4分</w:t>
            </w:r>
          </w:p>
        </w:tc>
        <w:tc>
          <w:tcPr>
            <w:tcW w:w="6521" w:type="dxa"/>
            <w:noWrap/>
            <w:vAlign w:val="center"/>
          </w:tcPr>
          <w:p w14:paraId="02A79485">
            <w:pPr>
              <w:rPr>
                <w:rFonts w:hint="eastAsia" w:ascii="宋体" w:hAnsi="宋体" w:eastAsia="宋体" w:cs="Times New Roman"/>
                <w:color w:val="auto"/>
                <w:szCs w:val="21"/>
              </w:rPr>
            </w:pPr>
            <w:r>
              <w:rPr>
                <w:rFonts w:hint="eastAsia" w:ascii="宋体" w:hAnsi="宋体" w:eastAsia="宋体" w:cs="Times New Roman"/>
                <w:color w:val="auto"/>
                <w:szCs w:val="21"/>
              </w:rPr>
              <w:t>提供的实施进度控制方案内容完全</w:t>
            </w:r>
            <w:r>
              <w:rPr>
                <w:rFonts w:hint="eastAsia" w:ascii="宋体" w:hAnsi="宋体" w:eastAsia="宋体" w:cs="Times New Roman"/>
                <w:color w:val="auto"/>
                <w:szCs w:val="21"/>
                <w:lang w:val="en-US" w:eastAsia="zh-CN"/>
              </w:rPr>
              <w:t>完整</w:t>
            </w:r>
            <w:r>
              <w:rPr>
                <w:rFonts w:hint="eastAsia" w:ascii="宋体" w:hAnsi="宋体" w:eastAsia="宋体" w:cs="Times New Roman"/>
                <w:color w:val="auto"/>
                <w:szCs w:val="21"/>
              </w:rPr>
              <w:t>合理、针对性强且对本项目实施有推进作用的</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得4分；</w:t>
            </w:r>
          </w:p>
          <w:p w14:paraId="1C2E76E6">
            <w:pPr>
              <w:rPr>
                <w:rFonts w:ascii="宋体" w:hAnsi="宋体" w:eastAsia="宋体" w:cs="Times New Roman"/>
                <w:color w:val="auto"/>
                <w:szCs w:val="21"/>
              </w:rPr>
            </w:pPr>
            <w:r>
              <w:rPr>
                <w:rFonts w:hint="eastAsia" w:ascii="宋体" w:hAnsi="宋体" w:eastAsia="宋体" w:cs="Times New Roman"/>
                <w:color w:val="auto"/>
                <w:szCs w:val="21"/>
              </w:rPr>
              <w:t>内容</w:t>
            </w:r>
            <w:r>
              <w:rPr>
                <w:rFonts w:hint="eastAsia" w:ascii="宋体" w:hAnsi="宋体" w:eastAsia="宋体" w:cs="Times New Roman"/>
                <w:color w:val="auto"/>
                <w:szCs w:val="21"/>
                <w:lang w:val="en-US" w:eastAsia="zh-CN"/>
              </w:rPr>
              <w:t>基本</w:t>
            </w:r>
            <w:r>
              <w:rPr>
                <w:rFonts w:hint="eastAsia" w:ascii="宋体" w:hAnsi="宋体" w:eastAsia="宋体" w:cs="Times New Roman"/>
                <w:color w:val="auto"/>
                <w:szCs w:val="21"/>
              </w:rPr>
              <w:t>全面的</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得2</w:t>
            </w:r>
            <w:r>
              <w:rPr>
                <w:rFonts w:hint="eastAsia" w:ascii="宋体" w:hAnsi="宋体" w:eastAsia="宋体" w:cs="Times New Roman"/>
                <w:color w:val="auto"/>
                <w:szCs w:val="21"/>
              </w:rPr>
              <w:t>分；未提供不得分。</w:t>
            </w:r>
          </w:p>
        </w:tc>
        <w:tc>
          <w:tcPr>
            <w:tcW w:w="709" w:type="dxa"/>
            <w:noWrap/>
            <w:vAlign w:val="center"/>
          </w:tcPr>
          <w:p w14:paraId="06A7797C">
            <w:pPr>
              <w:rPr>
                <w:rFonts w:ascii="宋体" w:hAnsi="宋体" w:eastAsia="宋体" w:cs="Times New Roman"/>
                <w:color w:val="auto"/>
                <w:szCs w:val="21"/>
              </w:rPr>
            </w:pPr>
            <w:r>
              <w:rPr>
                <w:rFonts w:hint="eastAsia" w:ascii="宋体" w:hAnsi="宋体" w:eastAsia="宋体" w:cs="Times New Roman"/>
                <w:color w:val="auto"/>
                <w:szCs w:val="21"/>
              </w:rPr>
              <w:t>　</w:t>
            </w:r>
          </w:p>
        </w:tc>
      </w:tr>
      <w:tr w14:paraId="070D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noWrap/>
            <w:vAlign w:val="center"/>
          </w:tcPr>
          <w:p w14:paraId="67ECB880">
            <w:pPr>
              <w:jc w:val="center"/>
              <w:rPr>
                <w:rFonts w:ascii="宋体" w:hAnsi="宋体" w:eastAsia="宋体" w:cs="Times New Roman"/>
                <w:color w:val="auto"/>
                <w:szCs w:val="21"/>
              </w:rPr>
            </w:pPr>
            <w:r>
              <w:rPr>
                <w:rFonts w:hint="eastAsia" w:ascii="宋体" w:hAnsi="宋体" w:eastAsia="宋体" w:cs="Times New Roman"/>
                <w:color w:val="auto"/>
                <w:szCs w:val="21"/>
              </w:rPr>
              <w:t xml:space="preserve">售后及配套支持服务 </w:t>
            </w:r>
          </w:p>
          <w:p w14:paraId="1DD4EC01">
            <w:pPr>
              <w:jc w:val="center"/>
              <w:rPr>
                <w:rFonts w:ascii="宋体" w:hAnsi="宋体" w:eastAsia="宋体" w:cs="Times New Roman"/>
                <w:color w:val="auto"/>
                <w:szCs w:val="21"/>
              </w:rPr>
            </w:pP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分）</w:t>
            </w:r>
          </w:p>
        </w:tc>
        <w:tc>
          <w:tcPr>
            <w:tcW w:w="708" w:type="dxa"/>
            <w:noWrap/>
            <w:vAlign w:val="center"/>
          </w:tcPr>
          <w:p w14:paraId="2BF8AA81">
            <w:pPr>
              <w:jc w:val="center"/>
              <w:rPr>
                <w:rFonts w:ascii="宋体" w:hAnsi="宋体" w:eastAsia="宋体" w:cs="Times New Roman"/>
                <w:color w:val="auto"/>
                <w:szCs w:val="21"/>
              </w:rPr>
            </w:pP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分</w:t>
            </w:r>
          </w:p>
        </w:tc>
        <w:tc>
          <w:tcPr>
            <w:tcW w:w="6521" w:type="dxa"/>
            <w:noWrap/>
            <w:vAlign w:val="center"/>
          </w:tcPr>
          <w:p w14:paraId="15243AAB">
            <w:pPr>
              <w:rPr>
                <w:rFonts w:ascii="宋体" w:hAnsi="宋体" w:eastAsia="宋体" w:cs="Times New Roman"/>
                <w:color w:val="auto"/>
                <w:szCs w:val="21"/>
              </w:rPr>
            </w:pPr>
            <w:r>
              <w:rPr>
                <w:rFonts w:hint="eastAsia" w:ascii="宋体" w:hAnsi="宋体" w:eastAsia="宋体" w:cs="Times New Roman"/>
                <w:color w:val="auto"/>
                <w:szCs w:val="21"/>
              </w:rPr>
              <w:t>售后服务方案全面、响应及时的，得</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分；</w:t>
            </w:r>
          </w:p>
          <w:p w14:paraId="5947F8E8">
            <w:pPr>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基本全面</w:t>
            </w:r>
            <w:r>
              <w:rPr>
                <w:rFonts w:hint="eastAsia" w:ascii="宋体" w:hAnsi="宋体" w:eastAsia="宋体" w:cs="Times New Roman"/>
                <w:color w:val="auto"/>
                <w:szCs w:val="21"/>
                <w:lang w:val="en-US" w:eastAsia="zh-CN"/>
              </w:rPr>
              <w:t>及时</w:t>
            </w:r>
            <w:r>
              <w:rPr>
                <w:rFonts w:hint="eastAsia" w:ascii="宋体" w:hAnsi="宋体" w:eastAsia="宋体" w:cs="Times New Roman"/>
                <w:color w:val="auto"/>
                <w:szCs w:val="21"/>
              </w:rPr>
              <w:t>的，得</w:t>
            </w: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分；</w:t>
            </w:r>
            <w:r>
              <w:rPr>
                <w:rFonts w:hint="eastAsia" w:ascii="宋体" w:hAnsi="宋体" w:eastAsia="宋体" w:cs="Times New Roman"/>
                <w:color w:val="auto"/>
                <w:szCs w:val="21"/>
                <w:lang w:val="en-US" w:eastAsia="zh-CN"/>
              </w:rPr>
              <w:t>方案简单的，得1分；</w:t>
            </w:r>
          </w:p>
          <w:p w14:paraId="7CE4FE85">
            <w:pPr>
              <w:rPr>
                <w:rFonts w:ascii="宋体" w:hAnsi="宋体" w:eastAsia="宋体" w:cs="Times New Roman"/>
                <w:color w:val="auto"/>
                <w:szCs w:val="21"/>
              </w:rPr>
            </w:pPr>
            <w:r>
              <w:rPr>
                <w:rFonts w:hint="eastAsia" w:ascii="宋体" w:hAnsi="宋体" w:eastAsia="宋体" w:cs="Times New Roman"/>
                <w:color w:val="auto"/>
                <w:szCs w:val="21"/>
              </w:rPr>
              <w:t>没有不得分。</w:t>
            </w:r>
          </w:p>
        </w:tc>
        <w:tc>
          <w:tcPr>
            <w:tcW w:w="709" w:type="dxa"/>
            <w:noWrap/>
            <w:vAlign w:val="center"/>
          </w:tcPr>
          <w:p w14:paraId="70C46242">
            <w:pPr>
              <w:rPr>
                <w:rFonts w:ascii="宋体" w:hAnsi="宋体" w:eastAsia="宋体" w:cs="Times New Roman"/>
                <w:color w:val="auto"/>
                <w:szCs w:val="21"/>
              </w:rPr>
            </w:pPr>
            <w:r>
              <w:rPr>
                <w:rFonts w:hint="eastAsia" w:ascii="宋体" w:hAnsi="宋体" w:eastAsia="宋体" w:cs="Times New Roman"/>
                <w:color w:val="auto"/>
                <w:szCs w:val="21"/>
              </w:rPr>
              <w:t>　</w:t>
            </w:r>
          </w:p>
        </w:tc>
      </w:tr>
      <w:tr w14:paraId="09F8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01" w:type="dxa"/>
            <w:noWrap/>
            <w:vAlign w:val="center"/>
          </w:tcPr>
          <w:p w14:paraId="4A8218AF">
            <w:pPr>
              <w:jc w:val="center"/>
              <w:rPr>
                <w:rFonts w:ascii="宋体" w:hAnsi="宋体" w:eastAsia="宋体" w:cs="Times New Roman"/>
                <w:color w:val="auto"/>
                <w:szCs w:val="21"/>
              </w:rPr>
            </w:pPr>
            <w:r>
              <w:rPr>
                <w:rFonts w:hint="eastAsia" w:ascii="宋体" w:hAnsi="宋体" w:eastAsia="宋体" w:cs="Times New Roman"/>
                <w:color w:val="auto"/>
                <w:szCs w:val="21"/>
              </w:rPr>
              <w:t>价格得分</w:t>
            </w:r>
          </w:p>
        </w:tc>
        <w:tc>
          <w:tcPr>
            <w:tcW w:w="708" w:type="dxa"/>
            <w:noWrap/>
            <w:vAlign w:val="center"/>
          </w:tcPr>
          <w:p w14:paraId="0D4C532A">
            <w:pPr>
              <w:jc w:val="center"/>
              <w:rPr>
                <w:rFonts w:ascii="宋体" w:hAnsi="宋体" w:eastAsia="宋体" w:cs="Times New Roman"/>
                <w:color w:val="auto"/>
                <w:szCs w:val="21"/>
              </w:rPr>
            </w:pPr>
            <w:r>
              <w:rPr>
                <w:rFonts w:hint="eastAsia" w:ascii="宋体" w:hAnsi="宋体" w:eastAsia="宋体" w:cs="Times New Roman"/>
                <w:color w:val="auto"/>
                <w:szCs w:val="21"/>
                <w:lang w:val="en-US" w:eastAsia="zh-CN"/>
              </w:rPr>
              <w:t>20</w:t>
            </w:r>
            <w:r>
              <w:rPr>
                <w:rFonts w:hint="eastAsia" w:ascii="宋体" w:hAnsi="宋体" w:eastAsia="宋体" w:cs="Times New Roman"/>
                <w:color w:val="auto"/>
                <w:szCs w:val="21"/>
              </w:rPr>
              <w:t>分</w:t>
            </w:r>
          </w:p>
        </w:tc>
        <w:tc>
          <w:tcPr>
            <w:tcW w:w="6521" w:type="dxa"/>
            <w:noWrap/>
            <w:vAlign w:val="center"/>
          </w:tcPr>
          <w:p w14:paraId="059584D7">
            <w:pPr>
              <w:rPr>
                <w:rFonts w:ascii="宋体" w:hAnsi="宋体" w:eastAsia="宋体" w:cs="Times New Roman"/>
                <w:color w:val="auto"/>
                <w:szCs w:val="21"/>
              </w:rPr>
            </w:pPr>
            <w:r>
              <w:rPr>
                <w:rFonts w:hint="eastAsia" w:ascii="宋体" w:hAnsi="宋体" w:eastAsia="宋体" w:cs="Times New Roman"/>
                <w:color w:val="auto"/>
                <w:szCs w:val="21"/>
              </w:rPr>
              <w:t>满足招标文件要求且价格最低的投标价为基准价，其价格分为满分。其他投标人的价格分统一按照下列公式计算：</w:t>
            </w:r>
          </w:p>
          <w:p w14:paraId="772854D2">
            <w:pPr>
              <w:rPr>
                <w:rFonts w:ascii="宋体" w:hAnsi="宋体" w:eastAsia="宋体" w:cs="Times New Roman"/>
                <w:color w:val="auto"/>
                <w:szCs w:val="21"/>
              </w:rPr>
            </w:pPr>
            <w:r>
              <w:rPr>
                <w:rFonts w:hint="eastAsia" w:ascii="宋体" w:hAnsi="宋体" w:eastAsia="宋体" w:cs="Times New Roman"/>
                <w:color w:val="auto"/>
                <w:szCs w:val="21"/>
              </w:rPr>
              <w:t>价格得分＝（评标基准价/投标报价）×价格权重×100。</w:t>
            </w:r>
          </w:p>
        </w:tc>
        <w:tc>
          <w:tcPr>
            <w:tcW w:w="709" w:type="dxa"/>
            <w:noWrap/>
            <w:vAlign w:val="center"/>
          </w:tcPr>
          <w:p w14:paraId="3D3E6F4D">
            <w:pPr>
              <w:rPr>
                <w:rFonts w:ascii="宋体" w:hAnsi="宋体" w:eastAsia="宋体" w:cs="Times New Roman"/>
                <w:color w:val="auto"/>
                <w:szCs w:val="21"/>
              </w:rPr>
            </w:pPr>
          </w:p>
        </w:tc>
      </w:tr>
    </w:tbl>
    <w:p w14:paraId="4FC93D59">
      <w:pPr>
        <w:spacing w:line="440" w:lineRule="exact"/>
        <w:jc w:val="center"/>
        <w:rPr>
          <w:rFonts w:ascii="Times New Roman" w:hAnsi="Times New Roman" w:eastAsia="黑体" w:cs="Times New Roman"/>
          <w:color w:val="auto"/>
          <w:sz w:val="30"/>
        </w:rPr>
      </w:pPr>
    </w:p>
    <w:p w14:paraId="7E71111E">
      <w:pPr>
        <w:spacing w:line="440" w:lineRule="exact"/>
        <w:jc w:val="center"/>
        <w:rPr>
          <w:rFonts w:ascii="Times New Roman" w:hAnsi="Times New Roman" w:eastAsia="黑体" w:cs="Times New Roman"/>
          <w:color w:val="auto"/>
          <w:sz w:val="30"/>
        </w:rPr>
      </w:pPr>
    </w:p>
    <w:p w14:paraId="148153E6">
      <w:pPr>
        <w:spacing w:line="440" w:lineRule="exact"/>
        <w:jc w:val="center"/>
        <w:rPr>
          <w:rFonts w:ascii="Times New Roman" w:hAnsi="Times New Roman" w:eastAsia="黑体" w:cs="Times New Roman"/>
          <w:color w:val="auto"/>
          <w:sz w:val="30"/>
        </w:rPr>
      </w:pPr>
    </w:p>
    <w:p w14:paraId="669C9CDA">
      <w:pPr>
        <w:spacing w:line="440" w:lineRule="exact"/>
        <w:jc w:val="both"/>
        <w:rPr>
          <w:rFonts w:ascii="Times New Roman" w:hAnsi="Times New Roman" w:eastAsia="黑体" w:cs="Times New Roman"/>
          <w:color w:val="auto"/>
          <w:sz w:val="30"/>
        </w:rPr>
      </w:pPr>
    </w:p>
    <w:p w14:paraId="30F3C3D1">
      <w:pPr>
        <w:spacing w:line="440" w:lineRule="exact"/>
        <w:rPr>
          <w:rFonts w:ascii="Times New Roman" w:hAnsi="Times New Roman" w:eastAsia="黑体" w:cs="Times New Roman"/>
          <w:color w:val="auto"/>
          <w:sz w:val="30"/>
        </w:rPr>
      </w:pPr>
    </w:p>
    <w:p w14:paraId="7E9F4B8E">
      <w:pPr>
        <w:spacing w:line="440" w:lineRule="exact"/>
        <w:jc w:val="center"/>
        <w:rPr>
          <w:rFonts w:hint="eastAsia" w:ascii="Times New Roman" w:hAnsi="Times New Roman" w:eastAsia="黑体" w:cs="Times New Roman"/>
          <w:color w:val="auto"/>
          <w:sz w:val="30"/>
        </w:rPr>
      </w:pPr>
    </w:p>
    <w:p w14:paraId="096D1458">
      <w:pPr>
        <w:spacing w:line="440" w:lineRule="exact"/>
        <w:jc w:val="center"/>
        <w:rPr>
          <w:rFonts w:hint="eastAsia" w:ascii="Times New Roman" w:hAnsi="Times New Roman" w:eastAsia="黑体" w:cs="Times New Roman"/>
          <w:color w:val="auto"/>
          <w:sz w:val="30"/>
        </w:rPr>
      </w:pPr>
    </w:p>
    <w:p w14:paraId="0F3D27E1">
      <w:pPr>
        <w:spacing w:line="440" w:lineRule="exact"/>
        <w:jc w:val="center"/>
        <w:rPr>
          <w:rFonts w:hint="eastAsia" w:ascii="Times New Roman" w:hAnsi="Times New Roman" w:eastAsia="黑体" w:cs="Times New Roman"/>
          <w:color w:val="auto"/>
          <w:sz w:val="30"/>
        </w:rPr>
      </w:pPr>
    </w:p>
    <w:p w14:paraId="5410A8E1">
      <w:pPr>
        <w:spacing w:line="440" w:lineRule="exact"/>
        <w:jc w:val="center"/>
        <w:rPr>
          <w:rFonts w:hint="eastAsia" w:ascii="Times New Roman" w:hAnsi="Times New Roman" w:eastAsia="黑体" w:cs="Times New Roman"/>
          <w:color w:val="auto"/>
          <w:sz w:val="30"/>
        </w:rPr>
      </w:pPr>
    </w:p>
    <w:p w14:paraId="3FCE16F2">
      <w:pPr>
        <w:spacing w:line="440" w:lineRule="exact"/>
        <w:jc w:val="center"/>
        <w:rPr>
          <w:rFonts w:hint="eastAsia" w:ascii="Times New Roman" w:hAnsi="Times New Roman" w:eastAsia="黑体" w:cs="Times New Roman"/>
          <w:color w:val="auto"/>
          <w:sz w:val="30"/>
        </w:rPr>
      </w:pPr>
    </w:p>
    <w:p w14:paraId="596A3CD8">
      <w:pPr>
        <w:spacing w:line="440" w:lineRule="exact"/>
        <w:jc w:val="center"/>
        <w:rPr>
          <w:rFonts w:hint="eastAsia" w:ascii="Times New Roman" w:hAnsi="Times New Roman" w:eastAsia="黑体" w:cs="Times New Roman"/>
          <w:color w:val="auto"/>
          <w:sz w:val="30"/>
        </w:rPr>
      </w:pPr>
    </w:p>
    <w:p w14:paraId="286E0495">
      <w:pPr>
        <w:spacing w:line="440" w:lineRule="exact"/>
        <w:jc w:val="center"/>
        <w:rPr>
          <w:rFonts w:hint="eastAsia" w:ascii="Times New Roman" w:hAnsi="Times New Roman" w:eastAsia="黑体" w:cs="Times New Roman"/>
          <w:color w:val="auto"/>
          <w:sz w:val="30"/>
        </w:rPr>
      </w:pPr>
    </w:p>
    <w:p w14:paraId="5DD79315">
      <w:pPr>
        <w:spacing w:line="440" w:lineRule="exact"/>
        <w:jc w:val="center"/>
        <w:rPr>
          <w:rFonts w:hint="eastAsia" w:ascii="Times New Roman" w:hAnsi="Times New Roman" w:eastAsia="黑体" w:cs="Times New Roman"/>
          <w:color w:val="auto"/>
          <w:sz w:val="30"/>
        </w:rPr>
      </w:pPr>
    </w:p>
    <w:p w14:paraId="6CE7ACA6">
      <w:pPr>
        <w:spacing w:line="440" w:lineRule="exact"/>
        <w:jc w:val="center"/>
        <w:rPr>
          <w:rFonts w:hint="eastAsia" w:ascii="Times New Roman" w:hAnsi="Times New Roman" w:eastAsia="黑体" w:cs="Times New Roman"/>
          <w:color w:val="auto"/>
          <w:sz w:val="30"/>
        </w:rPr>
      </w:pPr>
    </w:p>
    <w:p w14:paraId="65B8438E">
      <w:pPr>
        <w:spacing w:line="440" w:lineRule="exact"/>
        <w:jc w:val="center"/>
        <w:rPr>
          <w:rFonts w:hint="eastAsia" w:ascii="Times New Roman" w:hAnsi="Times New Roman" w:eastAsia="黑体" w:cs="Times New Roman"/>
          <w:color w:val="auto"/>
          <w:sz w:val="30"/>
        </w:rPr>
      </w:pPr>
    </w:p>
    <w:p w14:paraId="559A3B17">
      <w:pPr>
        <w:spacing w:line="440" w:lineRule="exact"/>
        <w:jc w:val="center"/>
        <w:rPr>
          <w:rFonts w:hint="eastAsia" w:ascii="Times New Roman" w:hAnsi="Times New Roman" w:eastAsia="黑体" w:cs="Times New Roman"/>
          <w:color w:val="auto"/>
          <w:sz w:val="30"/>
        </w:rPr>
      </w:pPr>
    </w:p>
    <w:p w14:paraId="0D23F22B">
      <w:pPr>
        <w:spacing w:line="440" w:lineRule="exact"/>
        <w:jc w:val="center"/>
        <w:rPr>
          <w:rFonts w:hint="eastAsia" w:ascii="Times New Roman" w:hAnsi="Times New Roman" w:eastAsia="黑体" w:cs="Times New Roman"/>
          <w:color w:val="auto"/>
          <w:sz w:val="30"/>
        </w:rPr>
      </w:pPr>
    </w:p>
    <w:p w14:paraId="169DD2B0">
      <w:pPr>
        <w:spacing w:line="440" w:lineRule="exact"/>
        <w:jc w:val="center"/>
        <w:rPr>
          <w:rFonts w:ascii="Times New Roman" w:hAnsi="Times New Roman" w:eastAsia="黑体" w:cs="Times New Roman"/>
          <w:color w:val="auto"/>
          <w:sz w:val="30"/>
        </w:rPr>
      </w:pPr>
      <w:r>
        <w:rPr>
          <w:rFonts w:hint="eastAsia" w:ascii="Times New Roman" w:hAnsi="Times New Roman" w:eastAsia="黑体" w:cs="Times New Roman"/>
          <w:color w:val="auto"/>
          <w:sz w:val="30"/>
        </w:rPr>
        <w:t>第五章合同主要条款</w:t>
      </w:r>
      <w:bookmarkEnd w:id="0"/>
    </w:p>
    <w:p w14:paraId="0720A5AE">
      <w:pPr>
        <w:pStyle w:val="12"/>
        <w:rPr>
          <w:color w:val="auto"/>
        </w:rPr>
      </w:pPr>
    </w:p>
    <w:p w14:paraId="18AD1449">
      <w:pPr>
        <w:snapToGrid w:val="0"/>
        <w:jc w:val="center"/>
        <w:textAlignment w:val="baseline"/>
        <w:rPr>
          <w:b/>
          <w:color w:val="auto"/>
          <w:sz w:val="28"/>
        </w:rPr>
      </w:pPr>
      <w:r>
        <w:rPr>
          <w:rFonts w:hint="eastAsia"/>
          <w:b/>
          <w:color w:val="auto"/>
          <w:sz w:val="28"/>
        </w:rPr>
        <w:t>采购合同</w:t>
      </w:r>
      <w:r>
        <w:rPr>
          <w:b/>
          <w:color w:val="auto"/>
          <w:sz w:val="28"/>
        </w:rPr>
        <w:t>(</w:t>
      </w:r>
      <w:r>
        <w:rPr>
          <w:rFonts w:hint="eastAsia"/>
          <w:b/>
          <w:color w:val="auto"/>
          <w:sz w:val="28"/>
        </w:rPr>
        <w:t>仅供参考</w:t>
      </w:r>
      <w:r>
        <w:rPr>
          <w:b/>
          <w:color w:val="auto"/>
          <w:sz w:val="28"/>
        </w:rPr>
        <w:t>)</w:t>
      </w:r>
    </w:p>
    <w:p w14:paraId="5AB3B373">
      <w:pPr>
        <w:spacing w:line="288" w:lineRule="auto"/>
        <w:rPr>
          <w:rFonts w:ascii="宋体" w:hAnsi="宋体"/>
          <w:color w:val="auto"/>
        </w:rPr>
      </w:pPr>
    </w:p>
    <w:p w14:paraId="5DD50630">
      <w:pPr>
        <w:spacing w:line="288" w:lineRule="auto"/>
        <w:rPr>
          <w:rFonts w:ascii="宋体" w:hAnsi="宋体"/>
          <w:color w:val="auto"/>
        </w:rPr>
      </w:pPr>
    </w:p>
    <w:p w14:paraId="60F9CFDB">
      <w:pPr>
        <w:spacing w:line="288" w:lineRule="auto"/>
        <w:jc w:val="center"/>
        <w:rPr>
          <w:rFonts w:ascii="宋体" w:hAnsi="宋体" w:eastAsia="宋体" w:cs="宋体"/>
          <w:b/>
          <w:color w:val="auto"/>
          <w:szCs w:val="21"/>
        </w:rPr>
      </w:pPr>
      <w:r>
        <w:rPr>
          <w:rFonts w:hint="eastAsia" w:ascii="Times New Roman" w:hAnsi="Times New Roman" w:eastAsia="宋体" w:cs="Times New Roman"/>
          <w:b/>
          <w:color w:val="auto"/>
          <w:szCs w:val="21"/>
        </w:rPr>
        <w:t>环境影响评价文件技术评估及质量复核（2025年）项目</w:t>
      </w:r>
      <w:r>
        <w:rPr>
          <w:rFonts w:hint="eastAsia" w:ascii="宋体" w:hAnsi="宋体" w:eastAsia="宋体" w:cs="宋体"/>
          <w:b/>
          <w:color w:val="auto"/>
          <w:szCs w:val="21"/>
        </w:rPr>
        <w:t>合同（范本）</w:t>
      </w:r>
    </w:p>
    <w:p w14:paraId="1A393688">
      <w:pPr>
        <w:spacing w:before="156" w:after="156" w:line="360" w:lineRule="auto"/>
        <w:ind w:left="420" w:leftChars="200" w:right="150" w:firstLine="474"/>
        <w:rPr>
          <w:rFonts w:ascii="宋体" w:hAnsi="宋体" w:eastAsia="宋体" w:cs="宋体"/>
          <w:b/>
          <w:bCs/>
          <w:color w:val="auto"/>
          <w:szCs w:val="21"/>
        </w:rPr>
      </w:pPr>
      <w:r>
        <w:rPr>
          <w:rFonts w:hint="eastAsia" w:ascii="宋体" w:hAnsi="宋体" w:eastAsia="宋体" w:cs="宋体"/>
          <w:b/>
          <w:bCs/>
          <w:color w:val="auto"/>
          <w:szCs w:val="21"/>
        </w:rPr>
        <w:t>招标文件、中标人的投标文件及其澄清文件等，均为合同的组成部分。</w:t>
      </w:r>
    </w:p>
    <w:p w14:paraId="1CA06A1F">
      <w:pPr>
        <w:spacing w:line="360" w:lineRule="auto"/>
        <w:ind w:firstLine="472" w:firstLineChars="225"/>
        <w:rPr>
          <w:rFonts w:ascii="宋体" w:hAnsi="宋体" w:eastAsia="宋体" w:cs="宋体"/>
          <w:color w:val="auto"/>
          <w:szCs w:val="21"/>
          <w:u w:val="single"/>
        </w:rPr>
      </w:pPr>
      <w:r>
        <w:rPr>
          <w:rFonts w:hint="eastAsia" w:ascii="宋体" w:hAnsi="宋体" w:eastAsia="宋体" w:cs="宋体"/>
          <w:color w:val="auto"/>
          <w:szCs w:val="21"/>
        </w:rPr>
        <w:t>甲方：（全称）</w:t>
      </w:r>
    </w:p>
    <w:p w14:paraId="09F00EA1">
      <w:pPr>
        <w:spacing w:line="360" w:lineRule="auto"/>
        <w:ind w:firstLine="472" w:firstLineChars="225"/>
        <w:rPr>
          <w:rFonts w:ascii="宋体" w:hAnsi="宋体" w:eastAsia="宋体" w:cs="宋体"/>
          <w:color w:val="auto"/>
          <w:szCs w:val="21"/>
          <w:u w:val="single"/>
        </w:rPr>
      </w:pPr>
      <w:r>
        <w:rPr>
          <w:rFonts w:hint="eastAsia" w:ascii="宋体" w:hAnsi="宋体" w:eastAsia="宋体" w:cs="宋体"/>
          <w:color w:val="auto"/>
          <w:szCs w:val="21"/>
        </w:rPr>
        <w:t>乙方：（全称）</w:t>
      </w:r>
    </w:p>
    <w:p w14:paraId="0ABFA3FC">
      <w:pPr>
        <w:keepNext w:val="0"/>
        <w:keepLines w:val="0"/>
        <w:pageBreakBefore w:val="0"/>
        <w:widowControl w:val="0"/>
        <w:kinsoku/>
        <w:wordWrap/>
        <w:overflowPunct/>
        <w:topLinePunct w:val="0"/>
        <w:autoSpaceDE/>
        <w:autoSpaceDN/>
        <w:bidi w:val="0"/>
        <w:adjustRightInd/>
        <w:spacing w:line="360" w:lineRule="auto"/>
        <w:ind w:firstLine="472" w:firstLineChars="225"/>
        <w:textAlignment w:val="auto"/>
        <w:rPr>
          <w:rFonts w:hint="eastAsia" w:ascii="宋体" w:hAnsi="宋体" w:cs="宋体"/>
          <w:color w:val="auto"/>
          <w:szCs w:val="21"/>
        </w:rPr>
      </w:pPr>
      <w:r>
        <w:rPr>
          <w:rFonts w:hint="eastAsia" w:ascii="宋体" w:hAnsi="宋体" w:cs="宋体"/>
          <w:color w:val="auto"/>
          <w:szCs w:val="21"/>
        </w:rPr>
        <w:t>甲、乙双方根据《环境影响评价文件技术评估及质量复核（2025年）项目》（项目编号：SZGXZS2025</w:t>
      </w:r>
      <w:r>
        <w:rPr>
          <w:rFonts w:hint="eastAsia" w:ascii="宋体" w:hAnsi="宋体" w:cs="宋体"/>
          <w:color w:val="auto"/>
          <w:szCs w:val="21"/>
          <w:lang w:val="en-US" w:eastAsia="zh-CN"/>
        </w:rPr>
        <w:t>120</w:t>
      </w:r>
      <w:r>
        <w:rPr>
          <w:rFonts w:hint="eastAsia" w:ascii="宋体" w:hAnsi="宋体" w:cs="宋体"/>
          <w:color w:val="auto"/>
          <w:szCs w:val="21"/>
        </w:rPr>
        <w:t>）招标的结果和“招标文件”的要求，并依照《中华人民共和国民法典》有关法律、法规的规定，同时在平等、公平、诚实和信用的原则下，经双方协调一致，订立本合同：</w:t>
      </w:r>
    </w:p>
    <w:p w14:paraId="716AE15C">
      <w:pPr>
        <w:spacing w:line="360" w:lineRule="auto"/>
        <w:ind w:firstLine="474" w:firstLineChars="225"/>
        <w:rPr>
          <w:rFonts w:hint="eastAsia" w:ascii="宋体" w:hAnsi="宋体" w:eastAsia="宋体" w:cs="宋体"/>
          <w:b/>
          <w:bCs/>
          <w:color w:val="auto"/>
          <w:szCs w:val="21"/>
        </w:rPr>
      </w:pPr>
      <w:r>
        <w:rPr>
          <w:rFonts w:hint="eastAsia" w:ascii="宋体" w:hAnsi="宋体" w:eastAsia="宋体" w:cs="宋体"/>
          <w:b/>
          <w:bCs/>
          <w:color w:val="auto"/>
          <w:szCs w:val="21"/>
        </w:rPr>
        <w:t>1.项目总体内容</w:t>
      </w:r>
    </w:p>
    <w:p w14:paraId="74C40A1F">
      <w:pPr>
        <w:spacing w:line="360" w:lineRule="auto"/>
        <w:ind w:firstLine="514" w:firstLineChars="245"/>
        <w:rPr>
          <w:rFonts w:hint="eastAsia" w:ascii="宋体" w:hAnsi="宋体" w:eastAsia="宋体" w:cs="宋体"/>
          <w:color w:val="auto"/>
          <w:szCs w:val="21"/>
        </w:rPr>
      </w:pPr>
      <w:r>
        <w:rPr>
          <w:rFonts w:hint="eastAsia" w:ascii="宋体" w:hAnsi="宋体" w:eastAsia="宋体" w:cs="宋体"/>
          <w:color w:val="auto"/>
          <w:szCs w:val="21"/>
        </w:rPr>
        <w:t>技术审查服务的内容：</w:t>
      </w:r>
    </w:p>
    <w:p w14:paraId="19F94FD3">
      <w:pPr>
        <w:spacing w:line="360" w:lineRule="auto"/>
        <w:ind w:firstLine="514" w:firstLineChars="245"/>
        <w:rPr>
          <w:rFonts w:hint="eastAsia" w:ascii="宋体" w:hAnsi="宋体" w:eastAsia="宋体" w:cs="宋体"/>
          <w:color w:val="auto"/>
          <w:szCs w:val="21"/>
        </w:rPr>
      </w:pPr>
      <w:r>
        <w:rPr>
          <w:rFonts w:hint="eastAsia" w:ascii="宋体" w:hAnsi="宋体" w:eastAsia="宋体" w:cs="宋体"/>
          <w:color w:val="auto"/>
          <w:szCs w:val="21"/>
        </w:rPr>
        <w:t>1.完成合同期内舟山市生态环境局审批的规划环评、项目环评（包括陆域环评、海洋环评、辐射环评）、“多评合一”项目的技术评估、相关项目前期咨询技术研判，从而为政府及环保主管部门科学决策提供技术支撑，提供技术服务工作。</w:t>
      </w:r>
    </w:p>
    <w:p w14:paraId="143E421A">
      <w:pPr>
        <w:spacing w:line="360" w:lineRule="auto"/>
        <w:ind w:firstLine="514" w:firstLineChars="245"/>
        <w:rPr>
          <w:rFonts w:hint="eastAsia" w:ascii="宋体" w:hAnsi="宋体" w:eastAsia="宋体" w:cs="宋体"/>
          <w:color w:val="auto"/>
          <w:szCs w:val="21"/>
        </w:rPr>
      </w:pPr>
      <w:r>
        <w:rPr>
          <w:rFonts w:hint="eastAsia" w:ascii="宋体" w:hAnsi="宋体" w:eastAsia="宋体" w:cs="宋体"/>
          <w:color w:val="auto"/>
          <w:szCs w:val="21"/>
        </w:rPr>
        <w:t>2.按照要求，完成舟山市生态环境局及各县（区）分局审批的陆域、海洋及辐射报告书、表项目质量复核工作，对进一步压实建设单位、排污单位、第三方技术单位的责任落实，提高规划环评、建设项目环评报告书（表）技术文件质量，确保有效性和公信力。</w:t>
      </w:r>
    </w:p>
    <w:p w14:paraId="4B33FFBE">
      <w:pPr>
        <w:spacing w:line="360" w:lineRule="auto"/>
        <w:ind w:firstLine="517" w:firstLineChars="245"/>
        <w:rPr>
          <w:rFonts w:hint="eastAsia" w:ascii="宋体" w:hAnsi="宋体" w:eastAsia="宋体" w:cs="宋体"/>
          <w:b/>
          <w:bCs/>
          <w:color w:val="auto"/>
          <w:szCs w:val="21"/>
        </w:rPr>
      </w:pPr>
      <w:r>
        <w:rPr>
          <w:rFonts w:hint="eastAsia" w:ascii="宋体" w:hAnsi="宋体" w:eastAsia="宋体" w:cs="宋体"/>
          <w:b/>
          <w:bCs/>
          <w:color w:val="auto"/>
          <w:szCs w:val="21"/>
        </w:rPr>
        <w:t>2.服务质量管理要求</w:t>
      </w:r>
    </w:p>
    <w:p w14:paraId="472985E6">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（一）环评报告技术评估</w:t>
      </w:r>
    </w:p>
    <w:p w14:paraId="3CD47DE4">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1.技术服务的内容</w:t>
      </w:r>
    </w:p>
    <w:p w14:paraId="47FEF867">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1.1评估机构对环境影响评价文件与主要法律法规、规划等文件的符合性、前置文件的充分性进行初步审核。</w:t>
      </w:r>
    </w:p>
    <w:p w14:paraId="416B927E">
      <w:pPr>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1.2组织协调各有关部门、专家现场考察建设项目选址及其周围环境、建设情况，评估项目选址及周边敏感程度。</w:t>
      </w:r>
    </w:p>
    <w:p w14:paraId="665EEBA9">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1.3组织各行业专家对环境影响评价文件和建设项目实施的环境可行性进行综合论证并形成书面专家技术评估意见。</w:t>
      </w:r>
    </w:p>
    <w:p w14:paraId="6C1F7312">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1.4、评估建设项目与法律法规和政策的符合性</w:t>
      </w:r>
    </w:p>
    <w:p w14:paraId="66BB5ED9">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具体为：法律法规、环境保护规划、资源能源利用规划、国家产业发展规划和行业准入条件等有关政策的符合性。</w:t>
      </w:r>
    </w:p>
    <w:p w14:paraId="7AE125FA">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1.5评估建设项目与有关规划的符合性</w:t>
      </w:r>
    </w:p>
    <w:p w14:paraId="2BDA6785">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具体为：建设项目选址（或选线）与现行国家、地方有关规划，以及有关的城乡规划、区域规划、流域规划、环境保护规划、生态保护红线、“三线一单”、生物多样性保护规划、各类保护区规划及土地利用规划等的相符性。</w:t>
      </w:r>
    </w:p>
    <w:p w14:paraId="16C427B7">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1.6综合评估建设项目的原料、工艺、技术准备、生产过程、管理及产品的清洁生产水平。</w:t>
      </w:r>
    </w:p>
    <w:p w14:paraId="7EB111D9">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1.7评估建设项目污染物排放总量与国家及地方政府相关要求符合性。</w:t>
      </w:r>
    </w:p>
    <w:p w14:paraId="48E1D635">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1.8对环境影响评价文件内容进行评估，包括</w:t>
      </w:r>
    </w:p>
    <w:p w14:paraId="173CD688">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1.8.1评估评价文件环境现状调查的客观性、准确性；</w:t>
      </w:r>
    </w:p>
    <w:p w14:paraId="7A663305">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1.8.2评估评价文件釆用预测方法（模式）及所选用的参数、边界条件的科学性、有效性；</w:t>
      </w:r>
    </w:p>
    <w:p w14:paraId="599EE3EB">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1.8.3对评价文件提出的环境保护措施进行可行性评估；</w:t>
      </w:r>
    </w:p>
    <w:p w14:paraId="59DE86DD">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1.8.4评估建设项目的环境可行性、环境影响分析预测评估的可靠性、环境保护措施的有效性、环境影响评价结论的科学性；</w:t>
      </w:r>
    </w:p>
    <w:p w14:paraId="5432F4B7">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1.9对规划环境影响报告书审查按相关要求进行。</w:t>
      </w:r>
    </w:p>
    <w:p w14:paraId="380B4CA6">
      <w:pPr>
        <w:numPr>
          <w:ilvl w:val="0"/>
          <w:numId w:val="4"/>
        </w:num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技术服务的方式</w:t>
      </w:r>
    </w:p>
    <w:p w14:paraId="0B6BADD0">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2.1乙方组织专家及有关部门开展现场踏勘，召开技术评估咨询会议，提出发现的问题及整改意见，最终在规定时间内出具符合规范的规划和建设项目环评文件的技术评估报告。</w:t>
      </w:r>
    </w:p>
    <w:p w14:paraId="0F5CBE8D">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2.2乙方须免费提供组织赴先进省市参加典型案例研讨、技术导则学习、评估要点培训等服务，每季度不少于一次。</w:t>
      </w:r>
    </w:p>
    <w:p w14:paraId="50E7B3A6">
      <w:pPr>
        <w:numPr>
          <w:ilvl w:val="0"/>
          <w:numId w:val="4"/>
        </w:num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服务质量的保证</w:t>
      </w:r>
    </w:p>
    <w:p w14:paraId="56471CF0">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3.1乙方配备足够的技术人员保证甲方技术评估服务需求。</w:t>
      </w:r>
    </w:p>
    <w:p w14:paraId="7353B74D">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3.2严格按照法律法规、技术规范、《建设项目环境影响报告书（表）编制监督管理办法》以及招标文件等要求对环境影响评价报告进行技术评估和技术复核。</w:t>
      </w:r>
    </w:p>
    <w:p w14:paraId="580BD848">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3.3时限要求满足 《浙江省环境保护厅建设项目环境影响评价文件审批代办管理暂行办法》关于技术评估的相关要求。</w:t>
      </w:r>
    </w:p>
    <w:p w14:paraId="3D15DB44">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（二）环评报告质量复核</w:t>
      </w:r>
    </w:p>
    <w:p w14:paraId="38F20BA0">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1.乙方需核查环评报告编制质量是否符合有关环保法律法规、标准、技术导则等要求。具体需核查如下方面：</w:t>
      </w:r>
    </w:p>
    <w:p w14:paraId="1878DFA3">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（1）抽查到的环评文件是否对“建设项目类型及其选址、布局、规模等符合环境保护法律法规和相关法定规划”进行科学准确的评估和论证；</w:t>
      </w:r>
    </w:p>
    <w:p w14:paraId="04207A50">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2）抽查到的环评文件是否对“建设项目拟采取的环保措施、污染物排放标准”进行科学准确的评估和论证；改建、扩建和技术改造项目，环评文件是否针对“项目原有环境污染和生态破坏”提出有效防治措施；</w:t>
      </w:r>
    </w:p>
    <w:p w14:paraId="52E48356">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（3）抽查到的环评文件采用的评价等级和内容，是否符合技术导则所规定的原则、方法、内容及要求，评价内容是否存在重大缺陷、遗漏，环境影响评价结论是否科学合理；</w:t>
      </w:r>
    </w:p>
    <w:p w14:paraId="511B5193">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2.乙方需核查环评报告是否对“建设项目的环境可行性、环境影响分析预测评估的可靠性、环保措施的有效性、环境影响评价结论的科学性等以及建设项目有否国务院682号令规定的五种不予批准的情形”进行科学准确的评估和论证；</w:t>
      </w:r>
    </w:p>
    <w:p w14:paraId="76C6FE27">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3.乙方需核查环境影响评价文件所使用的工程数据与环境数据的来源、时效性和可靠性；抽查到的环评文件引用的基础资料及数据是否真实可靠；</w:t>
      </w:r>
    </w:p>
    <w:p w14:paraId="268DB48B">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4.乙方需核查环评文件中的术语、格式、图件、表格等的规范性；</w:t>
      </w:r>
    </w:p>
    <w:p w14:paraId="79C75DB2">
      <w:pPr>
        <w:spacing w:line="360" w:lineRule="auto"/>
        <w:ind w:firstLine="480"/>
        <w:rPr>
          <w:rFonts w:hint="eastAsia" w:ascii="宋体" w:hAnsi="宋体" w:eastAsia="宋体" w:cs="宋体"/>
          <w:color w:val="000000"/>
          <w:szCs w:val="21"/>
        </w:rPr>
      </w:pPr>
      <w:r>
        <w:rPr>
          <w:rFonts w:hint="eastAsia" w:ascii="宋体" w:hAnsi="宋体" w:eastAsia="宋体" w:cs="宋体"/>
          <w:color w:val="000000"/>
          <w:szCs w:val="21"/>
        </w:rPr>
        <w:t>5.乙方需核查环评文件中公众参与合规性；</w:t>
      </w:r>
    </w:p>
    <w:p w14:paraId="569D2B79">
      <w:pPr>
        <w:spacing w:line="360" w:lineRule="auto"/>
        <w:ind w:firstLine="514" w:firstLineChars="245"/>
        <w:rPr>
          <w:rFonts w:hint="eastAsia" w:ascii="宋体" w:hAnsi="宋体" w:eastAsia="宋体" w:cs="宋体"/>
          <w:b/>
          <w:bCs/>
          <w:szCs w:val="21"/>
        </w:rPr>
      </w:pPr>
      <w:r>
        <w:rPr>
          <w:rFonts w:hint="eastAsia" w:ascii="宋体" w:hAnsi="宋体" w:eastAsia="宋体" w:cs="宋体"/>
          <w:color w:val="000000"/>
          <w:szCs w:val="21"/>
        </w:rPr>
        <w:t>6.乙方抽查环评文件数量、形成抽查报告的时效需满足采购内容规定要求</w:t>
      </w:r>
      <w:r>
        <w:rPr>
          <w:rFonts w:hint="eastAsia" w:ascii="宋体" w:hAnsi="宋体" w:eastAsia="宋体" w:cs="宋体"/>
          <w:szCs w:val="21"/>
        </w:rPr>
        <w:t>。</w:t>
      </w:r>
    </w:p>
    <w:p w14:paraId="2C4DD4E9">
      <w:pPr>
        <w:spacing w:line="360" w:lineRule="auto"/>
        <w:ind w:firstLine="480"/>
        <w:rPr>
          <w:rFonts w:ascii="宋体" w:hAnsi="宋体" w:eastAsia="宋体" w:cs="宋体"/>
          <w:b/>
          <w:szCs w:val="21"/>
          <w:lang w:val="zh-TW"/>
        </w:rPr>
      </w:pPr>
      <w:r>
        <w:rPr>
          <w:rFonts w:hint="eastAsia" w:ascii="宋体" w:hAnsi="宋体" w:eastAsia="宋体" w:cs="宋体"/>
          <w:b/>
          <w:bCs/>
          <w:szCs w:val="21"/>
        </w:rPr>
        <w:t>3.</w:t>
      </w:r>
      <w:r>
        <w:rPr>
          <w:rFonts w:hint="eastAsia" w:ascii="宋体" w:hAnsi="宋体" w:eastAsia="宋体" w:cs="宋体"/>
          <w:b/>
          <w:szCs w:val="21"/>
          <w:lang w:val="zh-TW"/>
        </w:rPr>
        <w:t>费用及支付方式</w:t>
      </w:r>
    </w:p>
    <w:tbl>
      <w:tblPr>
        <w:tblStyle w:val="9"/>
        <w:tblW w:w="88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3714"/>
        <w:gridCol w:w="1279"/>
        <w:gridCol w:w="1857"/>
        <w:gridCol w:w="1286"/>
      </w:tblGrid>
      <w:tr w14:paraId="4C7F9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50E671AA">
            <w:pPr>
              <w:spacing w:line="240" w:lineRule="auto"/>
              <w:ind w:firstLine="0" w:firstLineChars="0"/>
              <w:jc w:val="center"/>
              <w:rPr>
                <w:rFonts w:ascii="宋体" w:hAnsi="宋体" w:eastAsia="宋体" w:cs="仿宋_GB2312"/>
                <w:b/>
                <w:bCs/>
                <w:color w:val="000000"/>
                <w:sz w:val="21"/>
                <w:szCs w:val="21"/>
              </w:rPr>
            </w:pPr>
            <w:r>
              <w:rPr>
                <w:rFonts w:hint="eastAsia" w:ascii="宋体" w:hAnsi="宋体" w:eastAsia="宋体" w:cs="仿宋_GB2312"/>
                <w:b/>
                <w:bCs/>
                <w:color w:val="000000"/>
                <w:sz w:val="21"/>
                <w:szCs w:val="21"/>
              </w:rPr>
              <w:t>序号</w:t>
            </w:r>
          </w:p>
        </w:tc>
        <w:tc>
          <w:tcPr>
            <w:tcW w:w="3714" w:type="dxa"/>
            <w:tcBorders>
              <w:top w:val="single" w:color="000000" w:sz="4" w:space="0"/>
              <w:left w:val="single" w:color="000000" w:sz="4" w:space="0"/>
              <w:bottom w:val="single" w:color="000000" w:sz="4" w:space="0"/>
              <w:right w:val="single" w:color="000000" w:sz="4" w:space="0"/>
            </w:tcBorders>
            <w:vAlign w:val="center"/>
          </w:tcPr>
          <w:p w14:paraId="56958677">
            <w:pPr>
              <w:spacing w:line="240" w:lineRule="auto"/>
              <w:ind w:firstLine="0" w:firstLineChars="0"/>
              <w:jc w:val="center"/>
              <w:rPr>
                <w:rFonts w:ascii="宋体" w:hAnsi="宋体" w:eastAsia="宋体" w:cs="仿宋_GB2312"/>
                <w:b/>
                <w:bCs/>
                <w:color w:val="000000"/>
                <w:sz w:val="21"/>
                <w:szCs w:val="21"/>
              </w:rPr>
            </w:pPr>
            <w:r>
              <w:rPr>
                <w:rFonts w:hint="eastAsia" w:ascii="宋体" w:hAnsi="宋体" w:eastAsia="宋体" w:cs="仿宋_GB2312"/>
                <w:b/>
                <w:bCs/>
                <w:color w:val="000000"/>
                <w:sz w:val="21"/>
                <w:szCs w:val="21"/>
              </w:rPr>
              <w:t>项目名称</w:t>
            </w:r>
          </w:p>
        </w:tc>
        <w:tc>
          <w:tcPr>
            <w:tcW w:w="1279" w:type="dxa"/>
            <w:tcBorders>
              <w:top w:val="single" w:color="000000" w:sz="4" w:space="0"/>
              <w:left w:val="single" w:color="000000" w:sz="4" w:space="0"/>
              <w:bottom w:val="single" w:color="000000" w:sz="4" w:space="0"/>
              <w:right w:val="single" w:color="000000" w:sz="4" w:space="0"/>
            </w:tcBorders>
            <w:vAlign w:val="center"/>
          </w:tcPr>
          <w:p w14:paraId="69C2E648">
            <w:pPr>
              <w:spacing w:line="240" w:lineRule="auto"/>
              <w:ind w:firstLine="0" w:firstLineChars="0"/>
              <w:jc w:val="center"/>
              <w:rPr>
                <w:rFonts w:ascii="宋体" w:hAnsi="宋体" w:eastAsia="宋体" w:cs="仿宋_GB2312"/>
                <w:b/>
                <w:bCs/>
                <w:color w:val="000000"/>
                <w:sz w:val="21"/>
                <w:szCs w:val="21"/>
              </w:rPr>
            </w:pPr>
            <w:r>
              <w:rPr>
                <w:rFonts w:hint="eastAsia" w:ascii="宋体" w:hAnsi="宋体" w:eastAsia="宋体" w:cs="仿宋_GB2312"/>
                <w:b/>
                <w:bCs/>
                <w:color w:val="000000"/>
                <w:sz w:val="21"/>
                <w:szCs w:val="21"/>
              </w:rPr>
              <w:t>服务内容</w:t>
            </w:r>
          </w:p>
        </w:tc>
        <w:tc>
          <w:tcPr>
            <w:tcW w:w="1857" w:type="dxa"/>
            <w:tcBorders>
              <w:top w:val="single" w:color="000000" w:sz="4" w:space="0"/>
              <w:left w:val="single" w:color="000000" w:sz="4" w:space="0"/>
              <w:bottom w:val="single" w:color="000000" w:sz="4" w:space="0"/>
              <w:right w:val="single" w:color="000000" w:sz="4" w:space="0"/>
            </w:tcBorders>
            <w:vAlign w:val="center"/>
          </w:tcPr>
          <w:p w14:paraId="72DDF701">
            <w:pPr>
              <w:spacing w:line="240" w:lineRule="auto"/>
              <w:ind w:firstLine="0" w:firstLineChars="0"/>
              <w:jc w:val="center"/>
              <w:rPr>
                <w:rFonts w:hint="eastAsia" w:ascii="宋体" w:hAnsi="宋体" w:eastAsia="宋体" w:cs="仿宋_GB2312"/>
                <w:b/>
                <w:bCs/>
                <w:color w:val="000000"/>
                <w:sz w:val="21"/>
                <w:szCs w:val="21"/>
                <w:lang w:eastAsia="zh-CN"/>
              </w:rPr>
            </w:pPr>
            <w:r>
              <w:rPr>
                <w:rFonts w:hint="eastAsia" w:ascii="宋体" w:hAnsi="宋体" w:eastAsia="宋体" w:cs="仿宋_GB2312"/>
                <w:b/>
                <w:bCs/>
                <w:color w:val="000000"/>
                <w:sz w:val="21"/>
                <w:szCs w:val="21"/>
              </w:rPr>
              <w:t>单次评估</w:t>
            </w:r>
          </w:p>
        </w:tc>
        <w:tc>
          <w:tcPr>
            <w:tcW w:w="1286" w:type="dxa"/>
            <w:tcBorders>
              <w:top w:val="single" w:color="000000" w:sz="4" w:space="0"/>
              <w:left w:val="single" w:color="000000" w:sz="4" w:space="0"/>
              <w:bottom w:val="single" w:color="000000" w:sz="4" w:space="0"/>
              <w:right w:val="single" w:color="000000" w:sz="4" w:space="0"/>
            </w:tcBorders>
            <w:vAlign w:val="center"/>
          </w:tcPr>
          <w:p w14:paraId="7FF19BCE">
            <w:pPr>
              <w:spacing w:line="240" w:lineRule="auto"/>
              <w:ind w:firstLine="0" w:firstLineChars="0"/>
              <w:jc w:val="center"/>
              <w:rPr>
                <w:rFonts w:ascii="宋体" w:hAnsi="宋体" w:eastAsia="宋体" w:cs="仿宋_GB2312"/>
                <w:b/>
                <w:bCs/>
                <w:color w:val="000000"/>
                <w:sz w:val="21"/>
                <w:szCs w:val="21"/>
              </w:rPr>
            </w:pPr>
            <w:r>
              <w:rPr>
                <w:rFonts w:hint="eastAsia" w:ascii="宋体" w:hAnsi="宋体" w:eastAsia="宋体" w:cs="仿宋_GB2312"/>
                <w:b/>
                <w:bCs/>
                <w:color w:val="000000"/>
                <w:sz w:val="21"/>
                <w:szCs w:val="21"/>
              </w:rPr>
              <w:t>预估数量</w:t>
            </w:r>
          </w:p>
        </w:tc>
      </w:tr>
      <w:tr w14:paraId="02250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vAlign w:val="center"/>
          </w:tcPr>
          <w:p w14:paraId="1BD24A05">
            <w:pPr>
              <w:spacing w:line="240" w:lineRule="auto"/>
              <w:ind w:firstLine="0" w:firstLineChars="0"/>
              <w:jc w:val="center"/>
              <w:rPr>
                <w:rFonts w:ascii="宋体" w:hAnsi="宋体" w:eastAsia="宋体" w:cs="仿宋_GB2312"/>
                <w:color w:val="000000"/>
                <w:sz w:val="21"/>
                <w:szCs w:val="21"/>
              </w:rPr>
            </w:pPr>
            <w:r>
              <w:rPr>
                <w:rFonts w:hint="eastAsia" w:ascii="宋体" w:hAnsi="宋体" w:eastAsia="宋体" w:cs="仿宋_GB2312"/>
                <w:color w:val="000000"/>
                <w:sz w:val="21"/>
                <w:szCs w:val="21"/>
              </w:rPr>
              <w:t>1</w:t>
            </w:r>
          </w:p>
        </w:tc>
        <w:tc>
          <w:tcPr>
            <w:tcW w:w="3714" w:type="dxa"/>
            <w:tcBorders>
              <w:top w:val="single" w:color="000000" w:sz="4" w:space="0"/>
              <w:left w:val="single" w:color="000000" w:sz="4" w:space="0"/>
              <w:bottom w:val="single" w:color="000000" w:sz="4" w:space="0"/>
              <w:right w:val="single" w:color="000000" w:sz="4" w:space="0"/>
            </w:tcBorders>
          </w:tcPr>
          <w:p w14:paraId="20C6A5BA">
            <w:pPr>
              <w:spacing w:line="240" w:lineRule="auto"/>
              <w:ind w:firstLine="0" w:firstLineChars="0"/>
              <w:jc w:val="left"/>
              <w:rPr>
                <w:rFonts w:ascii="宋体" w:hAnsi="宋体" w:eastAsia="宋体" w:cs="仿宋_GB2312"/>
                <w:color w:val="000000"/>
                <w:sz w:val="21"/>
                <w:szCs w:val="21"/>
              </w:rPr>
            </w:pPr>
            <w:r>
              <w:rPr>
                <w:rFonts w:hint="eastAsia" w:ascii="宋体" w:hAnsi="宋体" w:eastAsia="宋体" w:cs="仿宋_GB2312"/>
                <w:color w:val="000000"/>
                <w:sz w:val="21"/>
                <w:szCs w:val="21"/>
              </w:rPr>
              <w:t>复杂环评项目（含规划环评、重污染高风险、严重影响生态、“多评合一”等复杂项目环评报告书）技术评估</w:t>
            </w:r>
          </w:p>
        </w:tc>
        <w:tc>
          <w:tcPr>
            <w:tcW w:w="1279" w:type="dxa"/>
            <w:tcBorders>
              <w:top w:val="single" w:color="000000" w:sz="4" w:space="0"/>
              <w:left w:val="single" w:color="000000" w:sz="4" w:space="0"/>
              <w:bottom w:val="single" w:color="000000" w:sz="4" w:space="0"/>
              <w:right w:val="single" w:color="000000" w:sz="4" w:space="0"/>
            </w:tcBorders>
            <w:vAlign w:val="center"/>
          </w:tcPr>
          <w:p w14:paraId="0CC4018C">
            <w:pPr>
              <w:spacing w:line="240" w:lineRule="auto"/>
              <w:ind w:firstLine="0" w:firstLineChars="0"/>
              <w:jc w:val="center"/>
              <w:rPr>
                <w:rFonts w:ascii="宋体" w:hAnsi="宋体" w:eastAsia="宋体" w:cs="仿宋_GB2312"/>
                <w:color w:val="000000"/>
                <w:sz w:val="21"/>
                <w:szCs w:val="21"/>
              </w:rPr>
            </w:pPr>
            <w:r>
              <w:rPr>
                <w:rFonts w:hint="eastAsia" w:ascii="宋体" w:hAnsi="宋体" w:eastAsia="宋体" w:cs="仿宋_GB2312"/>
                <w:color w:val="000000"/>
                <w:sz w:val="21"/>
                <w:szCs w:val="21"/>
              </w:rPr>
              <w:t>技术审核</w:t>
            </w:r>
          </w:p>
        </w:tc>
        <w:tc>
          <w:tcPr>
            <w:tcW w:w="1857" w:type="dxa"/>
            <w:tcBorders>
              <w:top w:val="single" w:color="000000" w:sz="4" w:space="0"/>
              <w:left w:val="single" w:color="000000" w:sz="4" w:space="0"/>
              <w:bottom w:val="single" w:color="000000" w:sz="4" w:space="0"/>
              <w:right w:val="single" w:color="000000" w:sz="4" w:space="0"/>
            </w:tcBorders>
            <w:vAlign w:val="center"/>
          </w:tcPr>
          <w:p w14:paraId="1436AA6B">
            <w:pPr>
              <w:spacing w:line="240" w:lineRule="auto"/>
              <w:ind w:firstLine="0" w:firstLineChars="0"/>
              <w:jc w:val="center"/>
              <w:rPr>
                <w:rFonts w:hint="default" w:ascii="宋体" w:hAnsi="宋体" w:eastAsia="宋体" w:cs="仿宋_GB2312"/>
                <w:color w:val="000000"/>
                <w:sz w:val="21"/>
                <w:szCs w:val="21"/>
              </w:rPr>
            </w:pPr>
            <w:r>
              <w:rPr>
                <w:rFonts w:hint="eastAsia" w:ascii="宋体" w:hAnsi="宋体" w:eastAsia="宋体" w:cs="仿宋_GB2312"/>
                <w:color w:val="000000"/>
                <w:sz w:val="21"/>
                <w:szCs w:val="21"/>
              </w:rPr>
              <w:t>元</w:t>
            </w:r>
            <w:r>
              <w:rPr>
                <w:rFonts w:hint="default" w:ascii="宋体" w:hAnsi="宋体" w:eastAsia="宋体" w:cs="仿宋_GB2312"/>
                <w:color w:val="000000"/>
                <w:sz w:val="21"/>
                <w:szCs w:val="21"/>
              </w:rPr>
              <w:t>/个</w:t>
            </w:r>
          </w:p>
        </w:tc>
        <w:tc>
          <w:tcPr>
            <w:tcW w:w="1286" w:type="dxa"/>
            <w:tcBorders>
              <w:top w:val="single" w:color="000000" w:sz="4" w:space="0"/>
              <w:left w:val="single" w:color="000000" w:sz="4" w:space="0"/>
              <w:bottom w:val="single" w:color="000000" w:sz="4" w:space="0"/>
              <w:right w:val="single" w:color="000000" w:sz="4" w:space="0"/>
            </w:tcBorders>
            <w:vAlign w:val="center"/>
          </w:tcPr>
          <w:p w14:paraId="60205255">
            <w:pPr>
              <w:spacing w:line="240" w:lineRule="auto"/>
              <w:ind w:firstLine="0" w:firstLineChars="0"/>
              <w:jc w:val="center"/>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lang w:val="en-US" w:eastAsia="zh-CN"/>
              </w:rPr>
              <w:t>8个</w:t>
            </w:r>
          </w:p>
        </w:tc>
      </w:tr>
      <w:tr w14:paraId="2A4EA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vAlign w:val="center"/>
          </w:tcPr>
          <w:p w14:paraId="6C05D2D9">
            <w:pPr>
              <w:spacing w:line="240" w:lineRule="auto"/>
              <w:ind w:firstLine="0" w:firstLineChars="0"/>
              <w:jc w:val="center"/>
              <w:rPr>
                <w:rFonts w:ascii="宋体" w:hAnsi="宋体" w:eastAsia="宋体" w:cs="仿宋_GB2312"/>
                <w:color w:val="000000"/>
                <w:sz w:val="21"/>
                <w:szCs w:val="21"/>
              </w:rPr>
            </w:pPr>
            <w:r>
              <w:rPr>
                <w:rFonts w:hint="eastAsia" w:ascii="宋体" w:hAnsi="宋体" w:eastAsia="宋体" w:cs="仿宋_GB2312"/>
                <w:color w:val="000000"/>
                <w:sz w:val="21"/>
                <w:szCs w:val="21"/>
              </w:rPr>
              <w:t>2</w:t>
            </w:r>
          </w:p>
        </w:tc>
        <w:tc>
          <w:tcPr>
            <w:tcW w:w="3714" w:type="dxa"/>
            <w:tcBorders>
              <w:top w:val="single" w:color="000000" w:sz="4" w:space="0"/>
              <w:left w:val="single" w:color="000000" w:sz="4" w:space="0"/>
              <w:bottom w:val="single" w:color="000000" w:sz="4" w:space="0"/>
              <w:right w:val="single" w:color="000000" w:sz="4" w:space="0"/>
            </w:tcBorders>
          </w:tcPr>
          <w:p w14:paraId="4CCD2B42">
            <w:pPr>
              <w:spacing w:line="240" w:lineRule="auto"/>
              <w:ind w:firstLine="0" w:firstLineChars="0"/>
              <w:jc w:val="left"/>
              <w:rPr>
                <w:rFonts w:hint="eastAsia" w:ascii="宋体" w:hAnsi="宋体" w:eastAsia="仿宋_GB2312" w:cs="仿宋_GB2312"/>
                <w:color w:val="000000"/>
                <w:sz w:val="21"/>
                <w:szCs w:val="21"/>
                <w:lang w:eastAsia="zh-CN"/>
              </w:rPr>
            </w:pPr>
            <w:r>
              <w:rPr>
                <w:rFonts w:hint="eastAsia" w:eastAsia="宋体"/>
                <w:color w:val="000000"/>
                <w:sz w:val="21"/>
                <w:szCs w:val="21"/>
                <w:shd w:val="clear" w:color="FFFFFF" w:fill="FFFFFF"/>
                <w:lang w:eastAsia="zh-CN"/>
              </w:rPr>
              <w:t>一般环评项目（含一般环评报告书、较为复杂的环评报告表以及辐射类环评）技术评估</w:t>
            </w:r>
          </w:p>
        </w:tc>
        <w:tc>
          <w:tcPr>
            <w:tcW w:w="1279" w:type="dxa"/>
            <w:tcBorders>
              <w:top w:val="single" w:color="000000" w:sz="4" w:space="0"/>
              <w:left w:val="single" w:color="000000" w:sz="4" w:space="0"/>
              <w:bottom w:val="single" w:color="000000" w:sz="4" w:space="0"/>
              <w:right w:val="single" w:color="000000" w:sz="4" w:space="0"/>
            </w:tcBorders>
            <w:vAlign w:val="center"/>
          </w:tcPr>
          <w:p w14:paraId="194C676C">
            <w:pPr>
              <w:spacing w:line="240" w:lineRule="auto"/>
              <w:ind w:firstLine="0" w:firstLineChars="0"/>
              <w:jc w:val="center"/>
              <w:rPr>
                <w:rFonts w:ascii="宋体" w:hAnsi="宋体" w:eastAsia="宋体" w:cs="仿宋_GB2312"/>
                <w:color w:val="000000"/>
                <w:sz w:val="21"/>
                <w:szCs w:val="21"/>
              </w:rPr>
            </w:pPr>
            <w:r>
              <w:rPr>
                <w:rFonts w:hint="eastAsia" w:ascii="宋体" w:hAnsi="宋体" w:eastAsia="宋体" w:cs="仿宋_GB2312"/>
                <w:color w:val="000000"/>
                <w:sz w:val="21"/>
                <w:szCs w:val="21"/>
              </w:rPr>
              <w:t>技术审核</w:t>
            </w:r>
          </w:p>
        </w:tc>
        <w:tc>
          <w:tcPr>
            <w:tcW w:w="1857" w:type="dxa"/>
            <w:tcBorders>
              <w:top w:val="single" w:color="000000" w:sz="4" w:space="0"/>
              <w:left w:val="single" w:color="000000" w:sz="4" w:space="0"/>
              <w:bottom w:val="single" w:color="000000" w:sz="4" w:space="0"/>
              <w:right w:val="single" w:color="000000" w:sz="4" w:space="0"/>
            </w:tcBorders>
            <w:vAlign w:val="center"/>
          </w:tcPr>
          <w:p w14:paraId="059B5705">
            <w:pPr>
              <w:spacing w:line="240" w:lineRule="auto"/>
              <w:ind w:firstLine="0" w:firstLineChars="0"/>
              <w:jc w:val="center"/>
              <w:rPr>
                <w:rFonts w:ascii="宋体" w:hAnsi="宋体" w:eastAsia="宋体" w:cs="仿宋_GB2312"/>
                <w:color w:val="000000"/>
                <w:sz w:val="21"/>
                <w:szCs w:val="21"/>
              </w:rPr>
            </w:pPr>
            <w:r>
              <w:rPr>
                <w:rFonts w:hint="eastAsia" w:ascii="宋体" w:hAnsi="宋体" w:eastAsia="宋体" w:cs="仿宋_GB2312"/>
                <w:color w:val="000000"/>
                <w:sz w:val="21"/>
                <w:szCs w:val="21"/>
              </w:rPr>
              <w:t>元</w:t>
            </w:r>
            <w:r>
              <w:rPr>
                <w:rFonts w:hint="default" w:ascii="宋体" w:hAnsi="宋体" w:eastAsia="宋体" w:cs="仿宋_GB2312"/>
                <w:color w:val="000000"/>
                <w:sz w:val="21"/>
                <w:szCs w:val="21"/>
              </w:rPr>
              <w:t>/个</w:t>
            </w:r>
          </w:p>
        </w:tc>
        <w:tc>
          <w:tcPr>
            <w:tcW w:w="1286" w:type="dxa"/>
            <w:tcBorders>
              <w:top w:val="single" w:color="000000" w:sz="4" w:space="0"/>
              <w:left w:val="single" w:color="000000" w:sz="4" w:space="0"/>
              <w:bottom w:val="single" w:color="000000" w:sz="4" w:space="0"/>
              <w:right w:val="single" w:color="000000" w:sz="4" w:space="0"/>
            </w:tcBorders>
            <w:vAlign w:val="center"/>
          </w:tcPr>
          <w:p w14:paraId="1FE72CE5">
            <w:pPr>
              <w:spacing w:line="240" w:lineRule="auto"/>
              <w:ind w:firstLine="0" w:firstLineChars="0"/>
              <w:jc w:val="center"/>
              <w:rPr>
                <w:rFonts w:hint="default"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10个</w:t>
            </w:r>
          </w:p>
        </w:tc>
      </w:tr>
      <w:tr w14:paraId="01415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vAlign w:val="center"/>
          </w:tcPr>
          <w:p w14:paraId="24322D85">
            <w:pPr>
              <w:spacing w:line="240" w:lineRule="auto"/>
              <w:ind w:firstLine="0" w:firstLineChars="0"/>
              <w:jc w:val="center"/>
              <w:rPr>
                <w:rFonts w:ascii="宋体" w:hAnsi="宋体" w:eastAsia="宋体" w:cs="仿宋_GB2312"/>
                <w:color w:val="000000"/>
                <w:sz w:val="21"/>
                <w:szCs w:val="21"/>
              </w:rPr>
            </w:pPr>
            <w:r>
              <w:rPr>
                <w:rFonts w:hint="eastAsia" w:ascii="宋体" w:hAnsi="宋体" w:eastAsia="宋体" w:cs="仿宋_GB2312"/>
                <w:color w:val="000000"/>
                <w:sz w:val="21"/>
                <w:szCs w:val="21"/>
              </w:rPr>
              <w:t>3</w:t>
            </w:r>
          </w:p>
        </w:tc>
        <w:tc>
          <w:tcPr>
            <w:tcW w:w="3714" w:type="dxa"/>
            <w:tcBorders>
              <w:top w:val="single" w:color="000000" w:sz="4" w:space="0"/>
              <w:left w:val="single" w:color="000000" w:sz="4" w:space="0"/>
              <w:bottom w:val="single" w:color="000000" w:sz="4" w:space="0"/>
              <w:right w:val="single" w:color="000000" w:sz="4" w:space="0"/>
            </w:tcBorders>
          </w:tcPr>
          <w:p w14:paraId="5A3E2A4D">
            <w:pPr>
              <w:spacing w:line="240" w:lineRule="auto"/>
              <w:ind w:firstLine="0" w:firstLineChars="0"/>
              <w:jc w:val="left"/>
              <w:rPr>
                <w:rFonts w:hAnsi="宋体" w:eastAsia="宋体"/>
                <w:color w:val="000000"/>
                <w:sz w:val="21"/>
                <w:szCs w:val="21"/>
              </w:rPr>
            </w:pPr>
            <w:r>
              <w:rPr>
                <w:rFonts w:hint="eastAsia" w:eastAsia="宋体"/>
                <w:color w:val="000000"/>
                <w:sz w:val="21"/>
                <w:szCs w:val="21"/>
                <w:shd w:val="clear" w:color="FFFFFF" w:fill="FFFFFF"/>
                <w:lang w:eastAsia="zh-CN"/>
              </w:rPr>
              <w:t>招商引资的项目需要前期咨询（函审）</w:t>
            </w:r>
          </w:p>
        </w:tc>
        <w:tc>
          <w:tcPr>
            <w:tcW w:w="1279" w:type="dxa"/>
            <w:tcBorders>
              <w:top w:val="single" w:color="000000" w:sz="4" w:space="0"/>
              <w:left w:val="single" w:color="000000" w:sz="4" w:space="0"/>
              <w:bottom w:val="single" w:color="000000" w:sz="4" w:space="0"/>
              <w:right w:val="single" w:color="000000" w:sz="4" w:space="0"/>
            </w:tcBorders>
            <w:vAlign w:val="center"/>
          </w:tcPr>
          <w:p w14:paraId="53DD5724">
            <w:pPr>
              <w:spacing w:line="240" w:lineRule="auto"/>
              <w:ind w:firstLine="0" w:firstLineChars="0"/>
              <w:jc w:val="center"/>
              <w:rPr>
                <w:rFonts w:ascii="宋体" w:hAnsi="宋体" w:eastAsia="宋体" w:cs="仿宋_GB2312"/>
                <w:color w:val="000000"/>
                <w:sz w:val="21"/>
                <w:szCs w:val="21"/>
              </w:rPr>
            </w:pPr>
            <w:r>
              <w:rPr>
                <w:rFonts w:hint="eastAsia" w:ascii="宋体" w:hAnsi="宋体" w:eastAsia="宋体" w:cs="仿宋_GB2312"/>
                <w:color w:val="000000"/>
                <w:sz w:val="21"/>
                <w:szCs w:val="21"/>
              </w:rPr>
              <w:t>技术审核</w:t>
            </w:r>
          </w:p>
        </w:tc>
        <w:tc>
          <w:tcPr>
            <w:tcW w:w="1857" w:type="dxa"/>
            <w:tcBorders>
              <w:top w:val="single" w:color="000000" w:sz="4" w:space="0"/>
              <w:left w:val="single" w:color="000000" w:sz="4" w:space="0"/>
              <w:bottom w:val="single" w:color="000000" w:sz="4" w:space="0"/>
              <w:right w:val="single" w:color="000000" w:sz="4" w:space="0"/>
            </w:tcBorders>
          </w:tcPr>
          <w:p w14:paraId="2D90D3E1">
            <w:pPr>
              <w:spacing w:line="240" w:lineRule="auto"/>
              <w:ind w:firstLine="0" w:firstLineChars="0"/>
              <w:jc w:val="center"/>
              <w:rPr>
                <w:rFonts w:ascii="宋体" w:hAnsi="宋体" w:eastAsia="宋体" w:cs="仿宋_GB2312"/>
                <w:color w:val="000000"/>
                <w:sz w:val="21"/>
                <w:szCs w:val="21"/>
              </w:rPr>
            </w:pPr>
            <w:r>
              <w:rPr>
                <w:rFonts w:hint="eastAsia" w:ascii="宋体" w:hAnsi="宋体" w:eastAsia="宋体" w:cs="仿宋_GB2312"/>
                <w:color w:val="000000"/>
                <w:sz w:val="21"/>
                <w:szCs w:val="21"/>
                <w:lang w:val="en-US" w:eastAsia="zh-CN"/>
              </w:rPr>
              <w:t xml:space="preserve"> </w:t>
            </w:r>
            <w:r>
              <w:rPr>
                <w:rFonts w:hint="eastAsia" w:ascii="宋体" w:hAnsi="宋体" w:eastAsia="宋体" w:cs="仿宋_GB2312"/>
                <w:color w:val="000000"/>
                <w:sz w:val="21"/>
                <w:szCs w:val="21"/>
              </w:rPr>
              <w:t>元</w:t>
            </w:r>
            <w:r>
              <w:rPr>
                <w:rFonts w:hint="default" w:ascii="宋体" w:hAnsi="宋体" w:eastAsia="宋体" w:cs="仿宋_GB2312"/>
                <w:color w:val="000000"/>
                <w:sz w:val="21"/>
                <w:szCs w:val="21"/>
              </w:rPr>
              <w:t>/个</w:t>
            </w:r>
          </w:p>
        </w:tc>
        <w:tc>
          <w:tcPr>
            <w:tcW w:w="1286" w:type="dxa"/>
            <w:tcBorders>
              <w:top w:val="single" w:color="000000" w:sz="4" w:space="0"/>
              <w:left w:val="single" w:color="000000" w:sz="4" w:space="0"/>
              <w:bottom w:val="single" w:color="000000" w:sz="4" w:space="0"/>
              <w:right w:val="single" w:color="000000" w:sz="4" w:space="0"/>
            </w:tcBorders>
          </w:tcPr>
          <w:p w14:paraId="57DBE6CF">
            <w:pPr>
              <w:spacing w:line="240" w:lineRule="auto"/>
              <w:ind w:firstLine="0" w:firstLineChars="0"/>
              <w:jc w:val="center"/>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lang w:val="en-US" w:eastAsia="zh-CN"/>
              </w:rPr>
              <w:t>3个</w:t>
            </w:r>
          </w:p>
        </w:tc>
      </w:tr>
      <w:tr w14:paraId="5B833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vAlign w:val="center"/>
          </w:tcPr>
          <w:p w14:paraId="263523B4">
            <w:pPr>
              <w:spacing w:line="240" w:lineRule="auto"/>
              <w:ind w:firstLine="0" w:firstLineChars="0"/>
              <w:jc w:val="center"/>
              <w:rPr>
                <w:rFonts w:ascii="宋体" w:hAnsi="宋体" w:eastAsia="宋体" w:cs="仿宋_GB2312"/>
                <w:color w:val="000000"/>
                <w:sz w:val="21"/>
                <w:szCs w:val="21"/>
              </w:rPr>
            </w:pPr>
            <w:r>
              <w:rPr>
                <w:rFonts w:hint="eastAsia" w:ascii="宋体" w:hAnsi="宋体" w:eastAsia="宋体" w:cs="仿宋_GB2312"/>
                <w:color w:val="000000"/>
                <w:sz w:val="21"/>
                <w:szCs w:val="21"/>
              </w:rPr>
              <w:t>4</w:t>
            </w:r>
          </w:p>
        </w:tc>
        <w:tc>
          <w:tcPr>
            <w:tcW w:w="3714" w:type="dxa"/>
            <w:tcBorders>
              <w:top w:val="single" w:color="000000" w:sz="4" w:space="0"/>
              <w:left w:val="single" w:color="000000" w:sz="4" w:space="0"/>
              <w:bottom w:val="single" w:color="000000" w:sz="4" w:space="0"/>
              <w:right w:val="single" w:color="000000" w:sz="4" w:space="0"/>
            </w:tcBorders>
          </w:tcPr>
          <w:p w14:paraId="5759F76F">
            <w:pPr>
              <w:spacing w:line="240" w:lineRule="auto"/>
              <w:ind w:firstLine="0" w:firstLineChars="0"/>
              <w:jc w:val="left"/>
              <w:rPr>
                <w:rFonts w:hint="default" w:ascii="宋体" w:hAnsi="宋体" w:eastAsia="宋体" w:cs="仿宋_GB2312"/>
                <w:color w:val="000000"/>
                <w:sz w:val="21"/>
                <w:szCs w:val="21"/>
                <w:lang w:val="en-US" w:eastAsia="zh-CN"/>
              </w:rPr>
            </w:pPr>
            <w:r>
              <w:rPr>
                <w:rFonts w:hint="eastAsia" w:eastAsia="宋体"/>
                <w:color w:val="000000"/>
                <w:sz w:val="21"/>
                <w:szCs w:val="21"/>
                <w:shd w:val="clear" w:color="FFFFFF" w:fill="FFFFFF"/>
                <w:lang w:eastAsia="zh-CN"/>
              </w:rPr>
              <w:t>已批项目</w:t>
            </w:r>
            <w:r>
              <w:rPr>
                <w:rFonts w:hint="eastAsia" w:ascii="宋体" w:hAnsi="宋体" w:eastAsia="宋体" w:cs="仿宋_GB2312"/>
                <w:color w:val="000000"/>
                <w:sz w:val="21"/>
                <w:szCs w:val="21"/>
                <w:lang w:eastAsia="zh-CN"/>
              </w:rPr>
              <w:t>环评报告质量复核</w:t>
            </w:r>
            <w:r>
              <w:rPr>
                <w:rFonts w:hint="eastAsia" w:ascii="宋体" w:hAnsi="宋体" w:eastAsia="宋体" w:cs="仿宋_GB2312"/>
                <w:color w:val="000000"/>
                <w:sz w:val="21"/>
                <w:szCs w:val="21"/>
                <w:lang w:val="en-US" w:eastAsia="zh-CN"/>
              </w:rPr>
              <w:t>抽查</w:t>
            </w:r>
          </w:p>
        </w:tc>
        <w:tc>
          <w:tcPr>
            <w:tcW w:w="1279" w:type="dxa"/>
            <w:tcBorders>
              <w:top w:val="single" w:color="000000" w:sz="4" w:space="0"/>
              <w:left w:val="single" w:color="000000" w:sz="4" w:space="0"/>
              <w:bottom w:val="single" w:color="000000" w:sz="4" w:space="0"/>
              <w:right w:val="single" w:color="000000" w:sz="4" w:space="0"/>
            </w:tcBorders>
            <w:vAlign w:val="center"/>
          </w:tcPr>
          <w:p w14:paraId="5AC0AA0D">
            <w:pPr>
              <w:spacing w:line="240" w:lineRule="auto"/>
              <w:ind w:firstLine="0" w:firstLineChars="0"/>
              <w:jc w:val="center"/>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lang w:eastAsia="zh-CN"/>
              </w:rPr>
              <w:t>质量复核</w:t>
            </w:r>
          </w:p>
        </w:tc>
        <w:tc>
          <w:tcPr>
            <w:tcW w:w="1857" w:type="dxa"/>
            <w:tcBorders>
              <w:top w:val="single" w:color="000000" w:sz="4" w:space="0"/>
              <w:left w:val="single" w:color="000000" w:sz="4" w:space="0"/>
              <w:bottom w:val="single" w:color="000000" w:sz="4" w:space="0"/>
              <w:right w:val="single" w:color="000000" w:sz="4" w:space="0"/>
            </w:tcBorders>
          </w:tcPr>
          <w:p w14:paraId="36F16AC2">
            <w:pPr>
              <w:spacing w:line="240" w:lineRule="auto"/>
              <w:ind w:firstLine="0" w:firstLineChars="0"/>
              <w:jc w:val="center"/>
              <w:rPr>
                <w:rFonts w:hint="default" w:ascii="宋体" w:hAnsi="宋体" w:eastAsia="宋体" w:cs="仿宋_GB2312"/>
                <w:color w:val="000000"/>
                <w:sz w:val="21"/>
                <w:szCs w:val="21"/>
              </w:rPr>
            </w:pPr>
            <w:r>
              <w:rPr>
                <w:rFonts w:hint="eastAsia" w:ascii="宋体" w:hAnsi="宋体" w:eastAsia="宋体" w:cs="仿宋_GB2312"/>
                <w:color w:val="000000"/>
                <w:sz w:val="21"/>
                <w:szCs w:val="21"/>
                <w:lang w:val="en-US" w:eastAsia="zh-CN"/>
              </w:rPr>
              <w:t xml:space="preserve"> </w:t>
            </w:r>
            <w:r>
              <w:rPr>
                <w:rFonts w:ascii="宋体" w:hAnsi="宋体" w:eastAsia="宋体" w:cs="仿宋_GB2312"/>
                <w:color w:val="000000"/>
                <w:sz w:val="21"/>
                <w:szCs w:val="21"/>
              </w:rPr>
              <w:t>元/季度</w:t>
            </w:r>
          </w:p>
        </w:tc>
        <w:tc>
          <w:tcPr>
            <w:tcW w:w="1286" w:type="dxa"/>
            <w:tcBorders>
              <w:top w:val="single" w:color="000000" w:sz="4" w:space="0"/>
              <w:left w:val="single" w:color="000000" w:sz="4" w:space="0"/>
              <w:bottom w:val="single" w:color="000000" w:sz="4" w:space="0"/>
              <w:right w:val="single" w:color="000000" w:sz="4" w:space="0"/>
            </w:tcBorders>
          </w:tcPr>
          <w:p w14:paraId="3075795D">
            <w:pPr>
              <w:spacing w:line="240" w:lineRule="auto"/>
              <w:ind w:firstLine="0" w:firstLineChars="0"/>
              <w:jc w:val="center"/>
              <w:rPr>
                <w:rFonts w:hint="default" w:ascii="宋体" w:hAnsi="宋体" w:eastAsia="宋体" w:cs="仿宋_GB2312"/>
                <w:color w:val="000000"/>
                <w:sz w:val="21"/>
                <w:szCs w:val="21"/>
                <w:lang w:eastAsia="zh-CN"/>
              </w:rPr>
            </w:pPr>
            <w:r>
              <w:rPr>
                <w:rFonts w:hint="default" w:ascii="宋体" w:hAnsi="宋体" w:eastAsia="宋体" w:cs="仿宋_GB2312"/>
                <w:color w:val="000000"/>
                <w:sz w:val="21"/>
                <w:szCs w:val="21"/>
                <w:lang w:eastAsia="zh-CN"/>
              </w:rPr>
              <w:t>4个季度</w:t>
            </w:r>
          </w:p>
        </w:tc>
      </w:tr>
    </w:tbl>
    <w:p w14:paraId="59059183">
      <w:pPr>
        <w:spacing w:line="360" w:lineRule="auto"/>
        <w:rPr>
          <w:rFonts w:hint="eastAsia" w:ascii="宋体" w:hAnsi="宋体" w:eastAsia="宋体" w:cs="宋体"/>
          <w:szCs w:val="21"/>
          <w:lang w:val="zh-TW"/>
        </w:rPr>
      </w:pPr>
    </w:p>
    <w:p w14:paraId="669C32C7">
      <w:pPr>
        <w:spacing w:line="360" w:lineRule="auto"/>
        <w:ind w:firstLine="522" w:firstLineChars="249"/>
        <w:rPr>
          <w:rFonts w:ascii="宋体" w:hAnsi="宋体" w:eastAsia="宋体" w:cs="宋体"/>
          <w:color w:val="auto"/>
          <w:szCs w:val="21"/>
          <w:lang w:val="zh-TW"/>
        </w:rPr>
      </w:pPr>
      <w:r>
        <w:rPr>
          <w:rFonts w:hint="eastAsia" w:ascii="宋体" w:hAnsi="宋体" w:eastAsia="宋体" w:cs="宋体"/>
          <w:color w:val="auto"/>
          <w:szCs w:val="21"/>
          <w:lang w:val="zh-TW"/>
        </w:rPr>
        <w:t>合同总金额：人民币</w:t>
      </w:r>
      <w:r>
        <w:rPr>
          <w:rFonts w:hint="eastAsia" w:ascii="宋体" w:hAnsi="宋体" w:eastAsia="宋体" w:cs="宋体"/>
          <w:color w:val="auto"/>
          <w:szCs w:val="21"/>
          <w:u w:val="single"/>
          <w:lang w:val="zh-TW"/>
        </w:rPr>
        <w:t xml:space="preserve">      </w:t>
      </w:r>
      <w:r>
        <w:rPr>
          <w:rFonts w:hint="eastAsia" w:ascii="宋体" w:hAnsi="宋体" w:eastAsia="宋体" w:cs="宋体"/>
          <w:color w:val="auto"/>
          <w:szCs w:val="21"/>
          <w:lang w:val="zh-TW"/>
        </w:rPr>
        <w:t>元整（</w:t>
      </w:r>
      <w:r>
        <w:rPr>
          <w:rFonts w:hint="default" w:ascii="Arial" w:hAnsi="Arial" w:eastAsia="宋体" w:cs="Arial"/>
          <w:color w:val="auto"/>
          <w:szCs w:val="21"/>
          <w:lang w:val="zh-TW"/>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zh-TW"/>
        </w:rPr>
        <w:t>）。</w:t>
      </w:r>
    </w:p>
    <w:p w14:paraId="762C7538">
      <w:pPr>
        <w:spacing w:line="312" w:lineRule="auto"/>
        <w:ind w:firstLine="420" w:firstLineChars="200"/>
        <w:outlineLvl w:val="0"/>
        <w:rPr>
          <w:rFonts w:ascii="Times New Roman" w:hAnsi="Times New Roman" w:eastAsia="宋体" w:cs="Times New Roman"/>
          <w:b/>
          <w:color w:val="auto"/>
          <w:sz w:val="24"/>
        </w:rPr>
      </w:pPr>
      <w:r>
        <w:rPr>
          <w:rFonts w:hint="eastAsia" w:eastAsia="宋体"/>
          <w:color w:val="auto"/>
          <w:sz w:val="21"/>
          <w:szCs w:val="21"/>
          <w:lang w:val="zh-TW"/>
        </w:rPr>
        <w:t>付款方式：</w:t>
      </w:r>
      <w:r>
        <w:rPr>
          <w:rFonts w:hint="eastAsia" w:ascii="宋体" w:hAnsi="宋体" w:eastAsia="宋体" w:cs="宋体"/>
          <w:color w:val="auto"/>
          <w:sz w:val="21"/>
          <w:szCs w:val="21"/>
          <w:lang w:eastAsia="zh-CN"/>
        </w:rPr>
        <w:t>分3期支付，本合同正式签订生效且财政资金到位后收到发票后7个工作日内，支付总额的50%做为预付款；后续费用支付，根据实际技术服务所产生费用扣除已支付金额后，每季度未向</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eastAsia="zh-CN"/>
        </w:rPr>
        <w:t>结算支付（第四季度于财政关账前支付）。资金结算前</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eastAsia="zh-CN"/>
        </w:rPr>
        <w:t>须分别提供正式水务发票及成果支撑材料。若费用支付完成则合同终止。（具体以合同为准）</w:t>
      </w:r>
    </w:p>
    <w:p w14:paraId="1F7717B4">
      <w:pPr>
        <w:pStyle w:val="12"/>
        <w:ind w:left="0" w:leftChars="0" w:firstLine="420" w:firstLineChars="200"/>
        <w:rPr>
          <w:rFonts w:eastAsia="宋体"/>
          <w:color w:val="auto"/>
          <w:sz w:val="21"/>
          <w:szCs w:val="21"/>
          <w:lang w:val="zh-TW"/>
        </w:rPr>
      </w:pPr>
      <w:r>
        <w:rPr>
          <w:rFonts w:hint="eastAsia" w:eastAsia="宋体"/>
          <w:color w:val="auto"/>
          <w:sz w:val="21"/>
          <w:szCs w:val="21"/>
          <w:lang w:val="zh-TW"/>
        </w:rPr>
        <w:t>由甲方决定是否需要提供预付款担保</w:t>
      </w:r>
      <w:r>
        <w:rPr>
          <w:rFonts w:eastAsia="宋体"/>
          <w:color w:val="auto"/>
          <w:sz w:val="21"/>
          <w:szCs w:val="21"/>
          <w:lang w:val="zh-TW"/>
        </w:rPr>
        <w:t>(预付款担保形式可以是银行保函、担保公司担保等)。</w:t>
      </w:r>
    </w:p>
    <w:p w14:paraId="0F0AE998">
      <w:pPr>
        <w:spacing w:line="360" w:lineRule="auto"/>
        <w:ind w:firstLine="525" w:firstLineChars="249"/>
        <w:rPr>
          <w:rFonts w:ascii="宋体" w:hAnsi="宋体" w:eastAsia="宋体" w:cs="宋体"/>
          <w:b/>
          <w:szCs w:val="21"/>
          <w:lang w:val="zh-TW"/>
        </w:rPr>
      </w:pPr>
      <w:r>
        <w:rPr>
          <w:rFonts w:hint="eastAsia" w:ascii="宋体" w:hAnsi="宋体" w:eastAsia="宋体" w:cs="宋体"/>
          <w:b/>
          <w:szCs w:val="21"/>
          <w:lang w:val="zh-TW"/>
        </w:rPr>
        <w:t>4.乙方项目组成员与合约履行期限：</w:t>
      </w:r>
    </w:p>
    <w:p w14:paraId="12F0BF3E">
      <w:pPr>
        <w:spacing w:before="120" w:after="120" w:line="360" w:lineRule="auto"/>
        <w:ind w:firstLine="525" w:firstLineChars="250"/>
        <w:rPr>
          <w:rFonts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lang w:val="zh-TW"/>
        </w:rPr>
        <w:t>乙方项目组成员构成</w:t>
      </w:r>
    </w:p>
    <w:p w14:paraId="535665EF">
      <w:pPr>
        <w:spacing w:line="360" w:lineRule="auto"/>
        <w:ind w:firstLine="480"/>
        <w:rPr>
          <w:rFonts w:ascii="宋体" w:hAnsi="宋体" w:eastAsia="宋体" w:cs="宋体"/>
          <w:b/>
          <w:szCs w:val="21"/>
          <w:lang w:val="zh-TW"/>
        </w:rPr>
      </w:pPr>
    </w:p>
    <w:p w14:paraId="01B24930">
      <w:pPr>
        <w:spacing w:line="360" w:lineRule="auto"/>
        <w:ind w:firstLine="480"/>
        <w:rPr>
          <w:rFonts w:ascii="宋体" w:hAnsi="宋体" w:eastAsia="宋体" w:cs="宋体"/>
          <w:szCs w:val="21"/>
          <w:lang w:val="zh-TW"/>
        </w:rPr>
      </w:pPr>
      <w:r>
        <w:rPr>
          <w:rFonts w:hint="eastAsia" w:ascii="宋体" w:hAnsi="宋体" w:eastAsia="宋体" w:cs="宋体"/>
          <w:b/>
          <w:szCs w:val="21"/>
          <w:lang w:val="zh-TW"/>
        </w:rPr>
        <w:t>5.项目工作要求</w:t>
      </w:r>
    </w:p>
    <w:p w14:paraId="6C453D0E">
      <w:pPr>
        <w:spacing w:line="360" w:lineRule="auto"/>
        <w:ind w:firstLine="630" w:firstLineChars="300"/>
        <w:rPr>
          <w:rFonts w:ascii="宋体" w:hAnsi="宋体" w:eastAsia="宋体" w:cs="宋体"/>
          <w:szCs w:val="21"/>
          <w:lang w:val="zh-TW"/>
        </w:rPr>
      </w:pPr>
      <w:r>
        <w:rPr>
          <w:rFonts w:hint="eastAsia" w:ascii="宋体" w:hAnsi="宋体" w:eastAsia="宋体" w:cs="宋体"/>
          <w:szCs w:val="21"/>
          <w:lang w:val="zh-TW"/>
        </w:rPr>
        <w:t>约定验收时间：</w:t>
      </w:r>
    </w:p>
    <w:p w14:paraId="01F21B23">
      <w:pPr>
        <w:spacing w:line="360" w:lineRule="auto"/>
        <w:ind w:firstLine="480"/>
        <w:rPr>
          <w:rFonts w:ascii="宋体" w:hAnsi="宋体" w:eastAsia="宋体" w:cs="宋体"/>
          <w:b/>
          <w:szCs w:val="21"/>
          <w:lang w:val="zh-TW"/>
        </w:rPr>
      </w:pPr>
      <w:r>
        <w:rPr>
          <w:rFonts w:hint="eastAsia" w:ascii="宋体" w:hAnsi="宋体" w:eastAsia="宋体" w:cs="宋体"/>
          <w:b/>
          <w:szCs w:val="21"/>
          <w:lang w:val="zh-TW"/>
        </w:rPr>
        <w:t>6.权利与义务</w:t>
      </w:r>
    </w:p>
    <w:p w14:paraId="5AFAFBF1">
      <w:pPr>
        <w:spacing w:line="360" w:lineRule="auto"/>
        <w:ind w:firstLine="480"/>
        <w:rPr>
          <w:rFonts w:ascii="宋体" w:hAnsi="宋体" w:eastAsia="宋体" w:cs="宋体"/>
          <w:bCs/>
          <w:szCs w:val="21"/>
          <w:lang w:val="zh-TW"/>
        </w:rPr>
      </w:pPr>
      <w:r>
        <w:rPr>
          <w:rFonts w:hint="eastAsia" w:ascii="宋体" w:hAnsi="宋体" w:eastAsia="宋体" w:cs="宋体"/>
          <w:bCs/>
          <w:szCs w:val="21"/>
          <w:lang w:val="zh-TW"/>
        </w:rPr>
        <w:t>1.乙方应按招标文件规定向甲方提供服务。</w:t>
      </w:r>
    </w:p>
    <w:p w14:paraId="61222319">
      <w:pPr>
        <w:spacing w:line="360" w:lineRule="auto"/>
        <w:ind w:firstLine="480"/>
        <w:rPr>
          <w:rFonts w:ascii="宋体" w:hAnsi="宋体" w:eastAsia="宋体" w:cs="宋体"/>
          <w:bCs/>
          <w:szCs w:val="21"/>
          <w:lang w:val="zh-TW"/>
        </w:rPr>
      </w:pPr>
      <w:r>
        <w:rPr>
          <w:rFonts w:hint="eastAsia" w:ascii="宋体" w:hAnsi="宋体" w:eastAsia="宋体" w:cs="宋体"/>
          <w:bCs/>
          <w:szCs w:val="21"/>
          <w:lang w:val="zh-TW"/>
        </w:rPr>
        <w:t>2.未经甲方事先书面同意，乙方不得将与本合同及有关的任何计划、图文或物料提供给任何第三方。即使向履行本合同有关的人员提供，也应注意保密并限于履行合同的必需范围。</w:t>
      </w:r>
    </w:p>
    <w:p w14:paraId="0FB6DFDF">
      <w:pPr>
        <w:spacing w:line="360" w:lineRule="auto"/>
        <w:ind w:firstLine="480"/>
        <w:rPr>
          <w:rFonts w:ascii="宋体" w:hAnsi="宋体" w:eastAsia="宋体" w:cs="宋体"/>
          <w:bCs/>
          <w:szCs w:val="21"/>
          <w:lang w:val="zh-TW"/>
        </w:rPr>
      </w:pPr>
      <w:r>
        <w:rPr>
          <w:rFonts w:hint="eastAsia" w:ascii="宋体" w:hAnsi="宋体" w:eastAsia="宋体" w:cs="宋体"/>
          <w:bCs/>
          <w:szCs w:val="21"/>
          <w:lang w:val="zh-TW"/>
        </w:rPr>
        <w:t>3.乙方应保证提供服务过程中不会侵犯任何第三方的知识产权，否则甲方有权解除本合同，拒绝支付合同价款，并要求乙方赔偿所有损失。</w:t>
      </w:r>
    </w:p>
    <w:p w14:paraId="3DA507CE">
      <w:pPr>
        <w:spacing w:line="360" w:lineRule="auto"/>
        <w:ind w:firstLine="480"/>
        <w:rPr>
          <w:rFonts w:ascii="宋体" w:hAnsi="宋体" w:eastAsia="宋体" w:cs="宋体"/>
          <w:bCs/>
          <w:szCs w:val="21"/>
          <w:lang w:val="zh-TW"/>
        </w:rPr>
      </w:pPr>
      <w:r>
        <w:rPr>
          <w:rFonts w:hint="eastAsia" w:ascii="宋体" w:hAnsi="宋体" w:eastAsia="宋体" w:cs="宋体"/>
          <w:bCs/>
          <w:szCs w:val="21"/>
          <w:lang w:val="zh-TW"/>
        </w:rPr>
        <w:t>4.乙方提供的服务验收不合格的，或在服务保证期内出现问题，乙方应负责免费提供后续服务，给甲方造成损失的，乙方应当赔偿。</w:t>
      </w:r>
    </w:p>
    <w:p w14:paraId="6035E1CB">
      <w:pPr>
        <w:spacing w:line="360" w:lineRule="auto"/>
        <w:ind w:firstLine="480"/>
        <w:rPr>
          <w:rFonts w:ascii="宋体" w:hAnsi="宋体" w:eastAsia="宋体" w:cs="宋体"/>
          <w:b/>
          <w:szCs w:val="21"/>
          <w:lang w:val="zh-TW"/>
        </w:rPr>
      </w:pPr>
      <w:r>
        <w:rPr>
          <w:rFonts w:hint="eastAsia" w:ascii="宋体" w:hAnsi="宋体" w:eastAsia="宋体" w:cs="宋体"/>
          <w:bCs/>
          <w:szCs w:val="21"/>
          <w:lang w:val="zh-TW"/>
        </w:rPr>
        <w:t>5.在服务保证期内，乙方应对出现的质量及安全问题负责处理解决并承担一切费用</w:t>
      </w:r>
    </w:p>
    <w:p w14:paraId="1BB95171">
      <w:pPr>
        <w:spacing w:line="360" w:lineRule="auto"/>
        <w:ind w:firstLine="480"/>
        <w:rPr>
          <w:rFonts w:ascii="宋体" w:hAnsi="宋体" w:eastAsia="宋体" w:cs="宋体"/>
          <w:b/>
          <w:szCs w:val="21"/>
          <w:lang w:val="zh-TW"/>
        </w:rPr>
      </w:pPr>
      <w:r>
        <w:rPr>
          <w:rFonts w:hint="eastAsia" w:ascii="宋体" w:hAnsi="宋体" w:eastAsia="宋体" w:cs="宋体"/>
          <w:b/>
          <w:szCs w:val="21"/>
          <w:lang w:val="zh-TW"/>
        </w:rPr>
        <w:t>7.违约责任</w:t>
      </w:r>
    </w:p>
    <w:p w14:paraId="68310B14">
      <w:pPr>
        <w:spacing w:line="360" w:lineRule="auto"/>
        <w:ind w:firstLine="48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zh-TW"/>
        </w:rPr>
        <w:t>.甲方无正当理由逾期付款</w:t>
      </w:r>
      <w:r>
        <w:rPr>
          <w:rFonts w:hint="eastAsia" w:ascii="宋体" w:hAnsi="宋体" w:eastAsia="宋体" w:cs="宋体"/>
          <w:szCs w:val="21"/>
        </w:rPr>
        <w:t>1</w:t>
      </w:r>
      <w:r>
        <w:rPr>
          <w:rFonts w:hint="eastAsia" w:ascii="宋体" w:hAnsi="宋体" w:eastAsia="宋体" w:cs="宋体"/>
          <w:szCs w:val="21"/>
          <w:lang w:val="zh-TW"/>
        </w:rPr>
        <w:t>个月，乙方可终止合同。解除合同后费用的核算，以乙方完成且甲方确认的工作成果为准，多退少补。因地震、水灾、战争等不可抗力的因素或因政策、法律原因造成合同无法履行除外。</w:t>
      </w:r>
    </w:p>
    <w:p w14:paraId="6650C9BE">
      <w:pPr>
        <w:spacing w:line="360" w:lineRule="auto"/>
        <w:ind w:firstLine="48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TW"/>
        </w:rPr>
        <w:t>.乙方无正当理由未按时提交成果超过</w:t>
      </w:r>
      <w:r>
        <w:rPr>
          <w:rFonts w:hint="eastAsia" w:ascii="宋体" w:hAnsi="宋体" w:eastAsia="宋体" w:cs="宋体"/>
          <w:szCs w:val="21"/>
        </w:rPr>
        <w:t>1</w:t>
      </w:r>
      <w:r>
        <w:rPr>
          <w:rFonts w:hint="eastAsia" w:ascii="宋体" w:hAnsi="宋体" w:eastAsia="宋体" w:cs="宋体"/>
          <w:szCs w:val="21"/>
          <w:lang w:val="zh-TW"/>
        </w:rPr>
        <w:t>个月，甲方可终止合同。解除合同后费用的核算，以乙方完成且甲方确认的工作成果为准，多退少补。因地震、水灾、战争等不可抗力的因素或因政策、法律原因造成合同无法履行除外。</w:t>
      </w:r>
    </w:p>
    <w:p w14:paraId="5DFDBD6C">
      <w:pPr>
        <w:spacing w:line="360" w:lineRule="auto"/>
        <w:ind w:firstLine="480"/>
        <w:rPr>
          <w:rFonts w:ascii="宋体" w:hAnsi="宋体" w:eastAsia="宋体" w:cs="宋体"/>
          <w:b/>
          <w:szCs w:val="21"/>
          <w:lang w:val="zh-TW"/>
        </w:rPr>
      </w:pPr>
      <w:r>
        <w:rPr>
          <w:rFonts w:hint="eastAsia" w:ascii="宋体" w:hAnsi="宋体" w:eastAsia="宋体" w:cs="宋体"/>
          <w:b/>
          <w:szCs w:val="21"/>
          <w:lang w:val="zh-TW"/>
        </w:rPr>
        <w:t>8.争议的解决</w:t>
      </w:r>
    </w:p>
    <w:p w14:paraId="53DBAFB6">
      <w:pPr>
        <w:spacing w:line="360" w:lineRule="auto"/>
        <w:ind w:firstLine="480"/>
        <w:rPr>
          <w:rFonts w:ascii="宋体" w:hAnsi="宋体" w:eastAsia="宋体" w:cs="宋体"/>
          <w:szCs w:val="21"/>
          <w:lang w:val="zh-TW"/>
        </w:rPr>
      </w:pPr>
      <w:r>
        <w:rPr>
          <w:rFonts w:hint="eastAsia" w:ascii="宋体" w:hAnsi="宋体" w:eastAsia="宋体" w:cs="宋体"/>
          <w:szCs w:val="21"/>
          <w:lang w:val="zh-TW"/>
        </w:rPr>
        <w:t>因本合同的解释或履行本合同如发生争议，甲乙双方应友好协商解决，协商不成，可以提交甲方所在地人民法院通过诉讼方式解决。</w:t>
      </w:r>
    </w:p>
    <w:p w14:paraId="00D81405">
      <w:pPr>
        <w:spacing w:line="360" w:lineRule="auto"/>
        <w:ind w:firstLine="480"/>
        <w:rPr>
          <w:rFonts w:ascii="宋体" w:hAnsi="宋体" w:eastAsia="宋体" w:cs="宋体"/>
          <w:szCs w:val="21"/>
          <w:lang w:val="zh-TW"/>
        </w:rPr>
      </w:pPr>
      <w:r>
        <w:rPr>
          <w:rFonts w:hint="eastAsia" w:ascii="宋体" w:hAnsi="宋体" w:eastAsia="宋体" w:cs="宋体"/>
          <w:szCs w:val="21"/>
          <w:lang w:val="zh-TW"/>
        </w:rPr>
        <w:t>9.合同未尽事宜，双方可另行协商，并达成书面补充协议。补充协议与合同具有同等法律效力。</w:t>
      </w:r>
    </w:p>
    <w:p w14:paraId="5117B256">
      <w:pPr>
        <w:spacing w:line="360" w:lineRule="auto"/>
        <w:ind w:firstLine="480"/>
        <w:rPr>
          <w:rFonts w:ascii="宋体" w:hAnsi="宋体" w:eastAsia="宋体" w:cs="宋体"/>
          <w:szCs w:val="21"/>
        </w:rPr>
      </w:pPr>
      <w:r>
        <w:rPr>
          <w:rFonts w:hint="eastAsia" w:ascii="宋体" w:hAnsi="宋体" w:eastAsia="宋体" w:cs="宋体"/>
          <w:szCs w:val="21"/>
          <w:lang w:val="zh-TW"/>
        </w:rPr>
        <w:t>10.</w:t>
      </w:r>
      <w:r>
        <w:rPr>
          <w:rFonts w:hint="eastAsia" w:ascii="宋体" w:hAnsi="宋体" w:eastAsia="宋体" w:cs="宋体"/>
          <w:szCs w:val="21"/>
        </w:rPr>
        <w:t>本合同壹式叁份，甲、乙双方和代理机构各执壹份，具有同等的法律效力。</w:t>
      </w:r>
    </w:p>
    <w:p w14:paraId="3CED2D4C">
      <w:pPr>
        <w:snapToGrid w:val="0"/>
        <w:spacing w:line="312" w:lineRule="auto"/>
        <w:ind w:right="-340" w:firstLine="1260" w:firstLineChars="600"/>
        <w:rPr>
          <w:rFonts w:ascii="宋体" w:hAnsi="宋体" w:eastAsia="宋体" w:cs="宋体"/>
          <w:szCs w:val="21"/>
        </w:rPr>
      </w:pPr>
    </w:p>
    <w:p w14:paraId="1DB7CE14">
      <w:pPr>
        <w:snapToGrid w:val="0"/>
        <w:spacing w:line="312" w:lineRule="auto"/>
        <w:ind w:right="-340" w:firstLine="1260" w:firstLineChars="600"/>
        <w:rPr>
          <w:rFonts w:ascii="宋体" w:hAnsi="宋体" w:eastAsia="宋体" w:cs="宋体"/>
          <w:szCs w:val="21"/>
        </w:rPr>
      </w:pPr>
    </w:p>
    <w:p w14:paraId="1AC15D54">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甲方：                          乙方：</w:t>
      </w:r>
    </w:p>
    <w:p w14:paraId="7EEA12E5">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地址：                          地址：</w:t>
      </w:r>
    </w:p>
    <w:p w14:paraId="676898DF">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法人代表：                      法人代表：</w:t>
      </w:r>
    </w:p>
    <w:p w14:paraId="523C9A0A">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电话：                          电话：</w:t>
      </w:r>
    </w:p>
    <w:p w14:paraId="4ADFB353">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电传：                          电传：</w:t>
      </w:r>
    </w:p>
    <w:p w14:paraId="68DC2176">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开户银行：                      开户银行：</w:t>
      </w:r>
    </w:p>
    <w:p w14:paraId="5142754C">
      <w:pPr>
        <w:snapToGrid w:val="0"/>
        <w:spacing w:line="360" w:lineRule="auto"/>
        <w:ind w:right="-340" w:firstLine="1260" w:firstLineChars="600"/>
        <w:rPr>
          <w:rFonts w:ascii="宋体" w:hAnsi="宋体" w:eastAsia="宋体" w:cs="宋体"/>
          <w:szCs w:val="21"/>
        </w:rPr>
      </w:pPr>
      <w:r>
        <w:rPr>
          <w:rFonts w:hint="eastAsia" w:ascii="宋体" w:hAnsi="宋体" w:eastAsia="宋体" w:cs="宋体"/>
          <w:szCs w:val="21"/>
        </w:rPr>
        <w:t>账号：                           账号：</w:t>
      </w:r>
    </w:p>
    <w:p w14:paraId="4996B728">
      <w:pPr>
        <w:pStyle w:val="3"/>
        <w:spacing w:line="360" w:lineRule="auto"/>
        <w:ind w:firstLine="1296" w:firstLineChars="642"/>
      </w:pPr>
      <w:r>
        <w:rPr>
          <w:rFonts w:hint="eastAsia" w:hAnsi="宋体" w:cs="宋体"/>
          <w:sz w:val="21"/>
          <w:szCs w:val="21"/>
        </w:rPr>
        <w:t>日期：                           日期：</w:t>
      </w:r>
      <w:bookmarkStart w:id="4" w:name="_Hlk118299836"/>
    </w:p>
    <w:p w14:paraId="647B4200">
      <w:pPr>
        <w:snapToGrid w:val="0"/>
        <w:spacing w:line="260" w:lineRule="exact"/>
        <w:rPr>
          <w:rFonts w:ascii="宋体" w:hAnsi="宋体" w:eastAsia="宋体" w:cs="Times New Roman"/>
          <w:szCs w:val="21"/>
        </w:rPr>
      </w:pPr>
    </w:p>
    <w:p w14:paraId="6092ADDD">
      <w:pPr>
        <w:snapToGrid w:val="0"/>
        <w:spacing w:line="260" w:lineRule="exact"/>
        <w:rPr>
          <w:rFonts w:ascii="宋体" w:hAnsi="宋体" w:eastAsia="宋体" w:cs="Times New Roman"/>
          <w:szCs w:val="21"/>
        </w:rPr>
      </w:pPr>
    </w:p>
    <w:p w14:paraId="7A017F15">
      <w:pPr>
        <w:snapToGrid w:val="0"/>
        <w:spacing w:line="260" w:lineRule="exact"/>
        <w:rPr>
          <w:rFonts w:ascii="宋体" w:hAnsi="宋体" w:eastAsia="宋体" w:cs="Times New Roman"/>
          <w:szCs w:val="21"/>
        </w:rPr>
      </w:pPr>
    </w:p>
    <w:p w14:paraId="0F8DA96F">
      <w:pPr>
        <w:snapToGrid w:val="0"/>
        <w:spacing w:line="260" w:lineRule="exact"/>
        <w:rPr>
          <w:rFonts w:ascii="宋体" w:hAnsi="宋体" w:eastAsia="宋体" w:cs="Times New Roman"/>
          <w:szCs w:val="21"/>
        </w:rPr>
      </w:pPr>
    </w:p>
    <w:p w14:paraId="11A46E5A">
      <w:pPr>
        <w:snapToGrid w:val="0"/>
        <w:spacing w:line="260" w:lineRule="exact"/>
        <w:rPr>
          <w:rFonts w:ascii="宋体" w:hAnsi="宋体" w:eastAsia="宋体" w:cs="Times New Roman"/>
          <w:szCs w:val="21"/>
        </w:rPr>
      </w:pPr>
    </w:p>
    <w:p w14:paraId="0CA36E7B">
      <w:pPr>
        <w:snapToGrid w:val="0"/>
        <w:spacing w:line="260" w:lineRule="exact"/>
        <w:rPr>
          <w:rFonts w:ascii="宋体" w:hAnsi="宋体" w:eastAsia="宋体" w:cs="Times New Roman"/>
          <w:szCs w:val="21"/>
        </w:rPr>
      </w:pPr>
    </w:p>
    <w:p w14:paraId="06DDCF1F">
      <w:pPr>
        <w:snapToGrid w:val="0"/>
        <w:spacing w:line="260" w:lineRule="exact"/>
        <w:rPr>
          <w:rFonts w:ascii="宋体" w:hAnsi="宋体" w:eastAsia="宋体" w:cs="Times New Roman"/>
          <w:szCs w:val="21"/>
        </w:rPr>
      </w:pPr>
    </w:p>
    <w:p w14:paraId="6F42C0DB">
      <w:pPr>
        <w:snapToGrid w:val="0"/>
        <w:spacing w:line="260" w:lineRule="exact"/>
        <w:rPr>
          <w:rFonts w:ascii="宋体" w:hAnsi="宋体" w:eastAsia="宋体" w:cs="Times New Roman"/>
          <w:szCs w:val="21"/>
        </w:rPr>
      </w:pPr>
    </w:p>
    <w:p w14:paraId="3EF1BA4E">
      <w:pPr>
        <w:snapToGrid w:val="0"/>
        <w:spacing w:line="260" w:lineRule="exact"/>
        <w:rPr>
          <w:rFonts w:ascii="宋体" w:hAnsi="宋体" w:eastAsia="宋体" w:cs="Times New Roman"/>
          <w:szCs w:val="21"/>
        </w:rPr>
      </w:pPr>
    </w:p>
    <w:p w14:paraId="03B98307">
      <w:pPr>
        <w:snapToGrid w:val="0"/>
        <w:spacing w:line="260" w:lineRule="exact"/>
        <w:rPr>
          <w:rFonts w:ascii="宋体" w:hAnsi="宋体" w:eastAsia="宋体" w:cs="Times New Roman"/>
          <w:szCs w:val="21"/>
        </w:rPr>
      </w:pPr>
    </w:p>
    <w:p w14:paraId="4155677C">
      <w:pPr>
        <w:snapToGrid w:val="0"/>
        <w:spacing w:line="260" w:lineRule="exact"/>
        <w:rPr>
          <w:rFonts w:ascii="宋体" w:hAnsi="宋体" w:eastAsia="宋体" w:cs="Times New Roman"/>
          <w:szCs w:val="21"/>
        </w:rPr>
      </w:pPr>
    </w:p>
    <w:p w14:paraId="2429EDDB">
      <w:pPr>
        <w:snapToGrid w:val="0"/>
        <w:spacing w:line="260" w:lineRule="exact"/>
        <w:rPr>
          <w:rFonts w:ascii="宋体" w:hAnsi="宋体" w:eastAsia="宋体" w:cs="Times New Roman"/>
          <w:szCs w:val="21"/>
        </w:rPr>
      </w:pPr>
    </w:p>
    <w:p w14:paraId="60FA31E7">
      <w:pPr>
        <w:snapToGrid w:val="0"/>
        <w:spacing w:line="260" w:lineRule="exact"/>
        <w:rPr>
          <w:rFonts w:ascii="宋体" w:hAnsi="宋体" w:eastAsia="宋体" w:cs="Times New Roman"/>
          <w:szCs w:val="21"/>
        </w:rPr>
      </w:pPr>
    </w:p>
    <w:p w14:paraId="2529135B">
      <w:pPr>
        <w:snapToGrid w:val="0"/>
        <w:spacing w:line="260" w:lineRule="exact"/>
        <w:rPr>
          <w:rFonts w:ascii="宋体" w:hAnsi="宋体" w:eastAsia="宋体" w:cs="Times New Roman"/>
          <w:szCs w:val="21"/>
        </w:rPr>
      </w:pPr>
      <w:r>
        <w:rPr>
          <w:rFonts w:ascii="宋体" w:hAnsi="宋体" w:eastAsia="宋体" w:cs="Times New Roman"/>
          <w:szCs w:val="21"/>
        </w:rPr>
        <w:t>信贷政策</w:t>
      </w:r>
    </w:p>
    <w:p w14:paraId="7C3F973A">
      <w:pPr>
        <w:spacing w:line="260" w:lineRule="exact"/>
        <w:ind w:firstLine="420" w:firstLineChars="200"/>
        <w:rPr>
          <w:rFonts w:ascii="宋体" w:hAnsi="宋体" w:eastAsia="宋体" w:cs="Times New Roman"/>
          <w:szCs w:val="21"/>
        </w:rPr>
      </w:pPr>
      <w:r>
        <w:rPr>
          <w:rFonts w:ascii="宋体" w:hAnsi="宋体"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1A381977">
      <w:pPr>
        <w:spacing w:line="240" w:lineRule="exact"/>
        <w:contextualSpacing/>
        <w:rPr>
          <w:rFonts w:ascii="宋体" w:hAnsi="宋体" w:eastAsia="宋体" w:cs="Times New Roman"/>
          <w:sz w:val="24"/>
          <w:szCs w:val="20"/>
        </w:rPr>
      </w:pPr>
    </w:p>
    <w:tbl>
      <w:tblPr>
        <w:tblStyle w:val="9"/>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3958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1987164E">
            <w:pPr>
              <w:spacing w:line="240" w:lineRule="exact"/>
              <w:contextualSpacing/>
              <w:rPr>
                <w:rFonts w:ascii="宋体" w:hAnsi="宋体" w:eastAsia="宋体" w:cs="Times New Roman"/>
                <w:szCs w:val="21"/>
              </w:rPr>
            </w:pPr>
            <w:r>
              <w:rPr>
                <w:rFonts w:hint="eastAsia" w:ascii="宋体" w:hAnsi="宋体" w:eastAsia="宋体" w:cs="Times New Roman"/>
                <w:szCs w:val="21"/>
              </w:rPr>
              <w:t>舟山市政府采购信用融资合作银行</w:t>
            </w:r>
          </w:p>
        </w:tc>
      </w:tr>
      <w:tr w14:paraId="0999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1BF63065">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银行名称</w:t>
            </w:r>
          </w:p>
        </w:tc>
        <w:tc>
          <w:tcPr>
            <w:tcW w:w="3975" w:type="dxa"/>
            <w:vAlign w:val="center"/>
          </w:tcPr>
          <w:p w14:paraId="34936AC6">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各银行介绍的产品特点</w:t>
            </w:r>
          </w:p>
        </w:tc>
        <w:tc>
          <w:tcPr>
            <w:tcW w:w="2220" w:type="dxa"/>
            <w:vAlign w:val="center"/>
          </w:tcPr>
          <w:p w14:paraId="6A537A0D">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经办人</w:t>
            </w:r>
          </w:p>
        </w:tc>
        <w:tc>
          <w:tcPr>
            <w:tcW w:w="1908" w:type="dxa"/>
            <w:vAlign w:val="center"/>
          </w:tcPr>
          <w:p w14:paraId="1F198DD5">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联系方式</w:t>
            </w:r>
          </w:p>
        </w:tc>
      </w:tr>
      <w:tr w14:paraId="2D58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1158551E">
            <w:pPr>
              <w:spacing w:line="240" w:lineRule="exact"/>
              <w:contextualSpacing/>
              <w:rPr>
                <w:rFonts w:ascii="宋体" w:hAnsi="宋体" w:eastAsia="宋体" w:cs="Times New Roman"/>
                <w:szCs w:val="21"/>
              </w:rPr>
            </w:pPr>
            <w:r>
              <w:rPr>
                <w:rFonts w:hint="eastAsia" w:ascii="宋体" w:hAnsi="宋体" w:eastAsia="宋体" w:cs="Times New Roman"/>
                <w:szCs w:val="21"/>
              </w:rPr>
              <w:t>中国工商银行股份有限公司舟山分行</w:t>
            </w:r>
          </w:p>
        </w:tc>
        <w:tc>
          <w:tcPr>
            <w:tcW w:w="3975" w:type="dxa"/>
          </w:tcPr>
          <w:p w14:paraId="095743DC">
            <w:pPr>
              <w:numPr>
                <w:ilvl w:val="0"/>
                <w:numId w:val="8"/>
              </w:numPr>
              <w:spacing w:line="240" w:lineRule="exact"/>
              <w:contextualSpacing/>
              <w:rPr>
                <w:rFonts w:ascii="宋体" w:hAnsi="宋体" w:eastAsia="宋体" w:cs="仿宋_GB2312"/>
                <w:szCs w:val="21"/>
              </w:rPr>
            </w:pPr>
            <w:r>
              <w:rPr>
                <w:rFonts w:hint="eastAsia" w:ascii="宋体" w:hAnsi="宋体" w:eastAsia="宋体" w:cs="仿宋_GB2312"/>
                <w:szCs w:val="21"/>
              </w:rPr>
              <w:t>融资额度高，融资金额最高可至订单金额70%，线上申请，随借随还。2.融资利率低，最低可至当期LPR利率。</w:t>
            </w:r>
          </w:p>
          <w:p w14:paraId="39D6A57C">
            <w:pPr>
              <w:spacing w:line="240" w:lineRule="exact"/>
              <w:contextualSpacing/>
              <w:rPr>
                <w:rFonts w:ascii="宋体" w:hAnsi="宋体" w:eastAsia="宋体" w:cs="Times New Roman"/>
                <w:szCs w:val="21"/>
              </w:rPr>
            </w:pPr>
            <w:r>
              <w:rPr>
                <w:rFonts w:hint="eastAsia" w:ascii="宋体" w:hAnsi="宋体" w:eastAsia="宋体" w:cs="仿宋_GB2312"/>
                <w:szCs w:val="21"/>
              </w:rPr>
              <w:t>3.担保方式灵活，以政府采购合同进行融资，无需另外抵押。</w:t>
            </w:r>
          </w:p>
        </w:tc>
        <w:tc>
          <w:tcPr>
            <w:tcW w:w="2220" w:type="dxa"/>
            <w:vAlign w:val="center"/>
          </w:tcPr>
          <w:p w14:paraId="4CD65D92">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柳超颖</w:t>
            </w:r>
          </w:p>
        </w:tc>
        <w:tc>
          <w:tcPr>
            <w:tcW w:w="1908" w:type="dxa"/>
            <w:vAlign w:val="center"/>
          </w:tcPr>
          <w:p w14:paraId="2DF55AF7">
            <w:pPr>
              <w:spacing w:line="240" w:lineRule="exact"/>
              <w:contextualSpacing/>
              <w:rPr>
                <w:rFonts w:ascii="宋体" w:hAnsi="宋体" w:eastAsia="宋体" w:cs="Times New Roman"/>
                <w:szCs w:val="21"/>
              </w:rPr>
            </w:pPr>
            <w:r>
              <w:rPr>
                <w:rFonts w:hint="eastAsia" w:ascii="宋体" w:hAnsi="宋体" w:eastAsia="宋体" w:cs="Times New Roman"/>
                <w:szCs w:val="21"/>
              </w:rPr>
              <w:t>0580-2166242, 15858076468</w:t>
            </w:r>
          </w:p>
        </w:tc>
      </w:tr>
      <w:tr w14:paraId="6403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49934195">
            <w:pPr>
              <w:spacing w:line="240" w:lineRule="exact"/>
              <w:contextualSpacing/>
              <w:rPr>
                <w:rFonts w:ascii="宋体" w:hAnsi="宋体" w:eastAsia="宋体" w:cs="Times New Roman"/>
                <w:szCs w:val="21"/>
              </w:rPr>
            </w:pPr>
            <w:r>
              <w:rPr>
                <w:rFonts w:hint="eastAsia" w:ascii="宋体" w:hAnsi="宋体" w:eastAsia="宋体" w:cs="Times New Roman"/>
                <w:szCs w:val="21"/>
              </w:rPr>
              <w:t>中国建设银行股份有限公司舟山分行</w:t>
            </w:r>
          </w:p>
        </w:tc>
        <w:tc>
          <w:tcPr>
            <w:tcW w:w="3975" w:type="dxa"/>
          </w:tcPr>
          <w:p w14:paraId="09D02B4E">
            <w:pPr>
              <w:numPr>
                <w:ilvl w:val="0"/>
                <w:numId w:val="9"/>
              </w:numPr>
              <w:spacing w:line="240" w:lineRule="exact"/>
              <w:contextualSpacing/>
              <w:rPr>
                <w:rFonts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14:paraId="5C9A420F">
            <w:pPr>
              <w:numPr>
                <w:ilvl w:val="0"/>
                <w:numId w:val="9"/>
              </w:numPr>
              <w:spacing w:line="240" w:lineRule="exact"/>
              <w:contextualSpacing/>
              <w:rPr>
                <w:rFonts w:ascii="宋体" w:hAnsi="宋体" w:eastAsia="宋体" w:cs="Times New Roman"/>
                <w:szCs w:val="21"/>
              </w:rPr>
            </w:pPr>
            <w:r>
              <w:rPr>
                <w:rFonts w:hint="eastAsia" w:ascii="宋体" w:hAnsi="宋体" w:eastAsia="宋体" w:cs="Times New Roman"/>
                <w:szCs w:val="21"/>
              </w:rPr>
              <w:t>申请额度高：单笔融资额度最高可达政府采购合同金额的90%，单户额度最高可达3000万。</w:t>
            </w:r>
          </w:p>
          <w:p w14:paraId="7692DC73">
            <w:pPr>
              <w:numPr>
                <w:ilvl w:val="0"/>
                <w:numId w:val="9"/>
              </w:numPr>
              <w:spacing w:line="240" w:lineRule="exact"/>
              <w:contextualSpacing/>
              <w:rPr>
                <w:rFonts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14:paraId="3BB5F914">
            <w:pPr>
              <w:numPr>
                <w:ilvl w:val="0"/>
                <w:numId w:val="9"/>
              </w:numPr>
              <w:spacing w:line="240" w:lineRule="exact"/>
              <w:contextualSpacing/>
              <w:rPr>
                <w:rFonts w:ascii="宋体" w:hAnsi="宋体" w:eastAsia="宋体" w:cs="Times New Roman"/>
                <w:szCs w:val="21"/>
              </w:rPr>
            </w:pPr>
            <w:r>
              <w:rPr>
                <w:rFonts w:hint="eastAsia" w:ascii="宋体" w:hAnsi="宋体" w:eastAsia="宋体" w:cs="Times New Roman"/>
                <w:szCs w:val="21"/>
              </w:rPr>
              <w:t>利率优惠：给予流动资金贷款最优惠利率。</w:t>
            </w:r>
          </w:p>
        </w:tc>
        <w:tc>
          <w:tcPr>
            <w:tcW w:w="2220" w:type="dxa"/>
            <w:vAlign w:val="center"/>
          </w:tcPr>
          <w:p w14:paraId="4C01A107">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普陀片区：蔡妮妮</w:t>
            </w:r>
          </w:p>
          <w:p w14:paraId="71D7542B">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定海片区：杨莹</w:t>
            </w:r>
          </w:p>
          <w:p w14:paraId="6C419E8B">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自贸区片区：方晓</w:t>
            </w:r>
          </w:p>
        </w:tc>
        <w:tc>
          <w:tcPr>
            <w:tcW w:w="1908" w:type="dxa"/>
            <w:vAlign w:val="center"/>
          </w:tcPr>
          <w:p w14:paraId="0E7194E8">
            <w:pPr>
              <w:spacing w:line="240" w:lineRule="exact"/>
              <w:contextualSpacing/>
              <w:rPr>
                <w:rFonts w:ascii="宋体" w:hAnsi="宋体" w:eastAsia="宋体" w:cs="Times New Roman"/>
                <w:szCs w:val="21"/>
              </w:rPr>
            </w:pPr>
            <w:r>
              <w:rPr>
                <w:rFonts w:hint="eastAsia" w:ascii="宋体" w:hAnsi="宋体" w:eastAsia="宋体" w:cs="Times New Roman"/>
                <w:szCs w:val="21"/>
              </w:rPr>
              <w:t>普陀片区：13957201791</w:t>
            </w:r>
          </w:p>
          <w:p w14:paraId="7F8C3FEE">
            <w:pPr>
              <w:spacing w:line="240" w:lineRule="exact"/>
              <w:contextualSpacing/>
              <w:rPr>
                <w:rFonts w:ascii="宋体" w:hAnsi="宋体" w:eastAsia="宋体" w:cs="Times New Roman"/>
                <w:szCs w:val="21"/>
              </w:rPr>
            </w:pPr>
            <w:r>
              <w:rPr>
                <w:rFonts w:hint="eastAsia" w:ascii="宋体" w:hAnsi="宋体" w:eastAsia="宋体" w:cs="Times New Roman"/>
                <w:szCs w:val="21"/>
              </w:rPr>
              <w:t>定海片区：13655803997</w:t>
            </w:r>
          </w:p>
          <w:p w14:paraId="65184FC2">
            <w:pPr>
              <w:spacing w:line="240" w:lineRule="exact"/>
              <w:contextualSpacing/>
              <w:rPr>
                <w:rFonts w:ascii="宋体" w:hAnsi="宋体" w:eastAsia="宋体" w:cs="Times New Roman"/>
                <w:szCs w:val="21"/>
              </w:rPr>
            </w:pPr>
            <w:r>
              <w:rPr>
                <w:rFonts w:hint="eastAsia" w:ascii="宋体" w:hAnsi="宋体" w:eastAsia="宋体" w:cs="Times New Roman"/>
                <w:szCs w:val="21"/>
              </w:rPr>
              <w:t>自贸区片区：13587086324</w:t>
            </w:r>
          </w:p>
        </w:tc>
      </w:tr>
      <w:tr w14:paraId="1BD3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F5C99CE">
            <w:pPr>
              <w:spacing w:line="240" w:lineRule="exact"/>
              <w:contextualSpacing/>
              <w:rPr>
                <w:rFonts w:ascii="宋体" w:hAnsi="宋体" w:eastAsia="宋体" w:cs="Times New Roman"/>
                <w:szCs w:val="21"/>
              </w:rPr>
            </w:pPr>
            <w:r>
              <w:rPr>
                <w:rFonts w:hint="eastAsia" w:ascii="宋体" w:hAnsi="宋体" w:eastAsia="宋体" w:cs="Times New Roman"/>
                <w:szCs w:val="21"/>
              </w:rPr>
              <w:t>杭州银行股份有限公司舟山市分行</w:t>
            </w:r>
          </w:p>
        </w:tc>
        <w:tc>
          <w:tcPr>
            <w:tcW w:w="3975" w:type="dxa"/>
          </w:tcPr>
          <w:p w14:paraId="5551B951">
            <w:pPr>
              <w:spacing w:line="240" w:lineRule="exact"/>
              <w:contextualSpacing/>
              <w:rPr>
                <w:rFonts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0864AD52">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方经理</w:t>
            </w:r>
          </w:p>
        </w:tc>
        <w:tc>
          <w:tcPr>
            <w:tcW w:w="1908" w:type="dxa"/>
            <w:vAlign w:val="center"/>
          </w:tcPr>
          <w:p w14:paraId="59233BF9">
            <w:pPr>
              <w:spacing w:line="240" w:lineRule="exact"/>
              <w:contextualSpacing/>
              <w:rPr>
                <w:rFonts w:ascii="宋体" w:hAnsi="宋体" w:eastAsia="宋体" w:cs="Times New Roman"/>
                <w:szCs w:val="21"/>
              </w:rPr>
            </w:pPr>
            <w:r>
              <w:rPr>
                <w:rFonts w:hint="eastAsia" w:ascii="宋体" w:hAnsi="宋体" w:eastAsia="宋体" w:cs="Times New Roman"/>
                <w:szCs w:val="21"/>
              </w:rPr>
              <w:t>0580-2185201，18205800451</w:t>
            </w:r>
          </w:p>
        </w:tc>
      </w:tr>
      <w:tr w14:paraId="55A8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37C50CE">
            <w:pPr>
              <w:spacing w:line="240" w:lineRule="exact"/>
              <w:contextualSpacing/>
              <w:rPr>
                <w:rFonts w:ascii="宋体" w:hAnsi="宋体" w:eastAsia="宋体" w:cs="Times New Roman"/>
                <w:szCs w:val="21"/>
              </w:rPr>
            </w:pPr>
            <w:r>
              <w:rPr>
                <w:rFonts w:hint="eastAsia" w:ascii="宋体" w:hAnsi="宋体" w:eastAsia="宋体" w:cs="Times New Roman"/>
                <w:szCs w:val="21"/>
              </w:rPr>
              <w:t>招商银行股份有限公司浙江自贸试验区舟山分行</w:t>
            </w:r>
          </w:p>
        </w:tc>
        <w:tc>
          <w:tcPr>
            <w:tcW w:w="3975" w:type="dxa"/>
          </w:tcPr>
          <w:p w14:paraId="114A5DCA">
            <w:pPr>
              <w:spacing w:line="240" w:lineRule="exact"/>
              <w:rPr>
                <w:rFonts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00D3B659">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李玲</w:t>
            </w:r>
          </w:p>
        </w:tc>
        <w:tc>
          <w:tcPr>
            <w:tcW w:w="1908" w:type="dxa"/>
            <w:vAlign w:val="center"/>
          </w:tcPr>
          <w:p w14:paraId="757236DF">
            <w:pPr>
              <w:spacing w:line="240" w:lineRule="exact"/>
              <w:contextualSpacing/>
              <w:rPr>
                <w:rFonts w:ascii="宋体" w:hAnsi="宋体" w:eastAsia="宋体" w:cs="Times New Roman"/>
                <w:szCs w:val="21"/>
              </w:rPr>
            </w:pPr>
            <w:r>
              <w:rPr>
                <w:rFonts w:hint="eastAsia" w:ascii="宋体" w:hAnsi="宋体" w:eastAsia="宋体" w:cs="Times New Roman"/>
                <w:szCs w:val="21"/>
              </w:rPr>
              <w:t>0580-2061710，13957227971</w:t>
            </w:r>
          </w:p>
        </w:tc>
      </w:tr>
      <w:tr w14:paraId="5676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766FEFB9">
            <w:pPr>
              <w:spacing w:line="240" w:lineRule="exact"/>
              <w:contextualSpacing/>
              <w:rPr>
                <w:rFonts w:ascii="宋体" w:hAnsi="宋体" w:eastAsia="宋体" w:cs="Times New Roman"/>
                <w:szCs w:val="21"/>
              </w:rPr>
            </w:pPr>
            <w:r>
              <w:rPr>
                <w:rFonts w:hint="eastAsia" w:ascii="宋体" w:hAnsi="宋体" w:eastAsia="宋体" w:cs="Times New Roman"/>
                <w:szCs w:val="21"/>
              </w:rPr>
              <w:t>温州银行股份有限公司舟山市分行</w:t>
            </w:r>
          </w:p>
        </w:tc>
        <w:tc>
          <w:tcPr>
            <w:tcW w:w="3975" w:type="dxa"/>
          </w:tcPr>
          <w:p w14:paraId="1B62FF55">
            <w:pPr>
              <w:numPr>
                <w:ilvl w:val="0"/>
                <w:numId w:val="10"/>
              </w:numPr>
              <w:spacing w:line="240" w:lineRule="exact"/>
              <w:contextualSpacing/>
              <w:rPr>
                <w:rFonts w:ascii="宋体" w:hAnsi="宋体" w:eastAsia="宋体" w:cs="Times New Roman"/>
                <w:szCs w:val="21"/>
              </w:rPr>
            </w:pPr>
            <w:r>
              <w:rPr>
                <w:rFonts w:hint="eastAsia" w:ascii="宋体" w:hAnsi="宋体" w:eastAsia="宋体" w:cs="Times New Roman"/>
                <w:szCs w:val="21"/>
              </w:rPr>
              <w:t>单户授信敞口最高不超过1000万元，且最高额度核定一般不超过借款人（含实际控制人控制的其他经营实体）最近13个月合计有效中标合同金额的70%。</w:t>
            </w:r>
          </w:p>
          <w:p w14:paraId="48180CC2">
            <w:pPr>
              <w:numPr>
                <w:ilvl w:val="0"/>
                <w:numId w:val="10"/>
              </w:numPr>
              <w:spacing w:line="240" w:lineRule="exact"/>
              <w:contextualSpacing/>
              <w:rPr>
                <w:rFonts w:ascii="宋体" w:hAnsi="宋体" w:eastAsia="宋体" w:cs="Times New Roman"/>
                <w:szCs w:val="21"/>
              </w:rPr>
            </w:pPr>
            <w:r>
              <w:rPr>
                <w:rFonts w:hint="eastAsia" w:ascii="宋体" w:hAnsi="宋体" w:eastAsia="宋体" w:cs="Times New Roman"/>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1679A0B8">
            <w:pPr>
              <w:numPr>
                <w:ilvl w:val="0"/>
                <w:numId w:val="10"/>
              </w:numPr>
              <w:spacing w:line="240" w:lineRule="exact"/>
              <w:contextualSpacing/>
              <w:rPr>
                <w:rFonts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借款人中标采购人自行采购项目并向我行发起授信申请的，单笔业务授信敞口不超500万元，且不超过借款人中标通知书承载的中标金额或本次申请授信提供的采购合同的80%。</w:t>
            </w:r>
          </w:p>
          <w:p w14:paraId="03CF5788">
            <w:pPr>
              <w:numPr>
                <w:ilvl w:val="0"/>
                <w:numId w:val="10"/>
              </w:numPr>
              <w:spacing w:line="240" w:lineRule="exact"/>
              <w:contextualSpacing/>
              <w:rPr>
                <w:rFonts w:ascii="宋体" w:hAnsi="宋体" w:eastAsia="宋体" w:cs="Times New Roman"/>
                <w:szCs w:val="21"/>
              </w:rPr>
            </w:pPr>
            <w:r>
              <w:rPr>
                <w:rFonts w:hint="eastAsia" w:ascii="宋体" w:hAnsi="宋体" w:eastAsia="宋体" w:cs="Times New Roman"/>
                <w:szCs w:val="21"/>
              </w:rPr>
              <w:t>符合我行采购人资质的，且负债率不超75%，配合应收账款质押登记确认的，并可出具确认函，单笔借款额度可按不超过采购合同的90%办理。</w:t>
            </w:r>
          </w:p>
        </w:tc>
        <w:tc>
          <w:tcPr>
            <w:tcW w:w="2220" w:type="dxa"/>
            <w:vAlign w:val="center"/>
          </w:tcPr>
          <w:p w14:paraId="197358FD">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郑贤栋</w:t>
            </w:r>
          </w:p>
        </w:tc>
        <w:tc>
          <w:tcPr>
            <w:tcW w:w="1908" w:type="dxa"/>
            <w:vAlign w:val="center"/>
          </w:tcPr>
          <w:p w14:paraId="619A14C4">
            <w:pPr>
              <w:spacing w:line="240" w:lineRule="exact"/>
              <w:contextualSpacing/>
              <w:rPr>
                <w:rFonts w:ascii="宋体" w:hAnsi="宋体" w:eastAsia="宋体" w:cs="Times New Roman"/>
                <w:szCs w:val="21"/>
              </w:rPr>
            </w:pPr>
            <w:r>
              <w:rPr>
                <w:rFonts w:hint="eastAsia" w:ascii="宋体" w:hAnsi="宋体" w:eastAsia="宋体" w:cs="Times New Roman"/>
                <w:szCs w:val="21"/>
              </w:rPr>
              <w:t>058—8866086</w:t>
            </w:r>
          </w:p>
        </w:tc>
      </w:tr>
      <w:tr w14:paraId="78E8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108F667">
            <w:pPr>
              <w:spacing w:line="240" w:lineRule="exact"/>
              <w:contextualSpacing/>
              <w:rPr>
                <w:rFonts w:ascii="宋体" w:hAnsi="宋体" w:eastAsia="宋体" w:cs="Times New Roman"/>
                <w:szCs w:val="21"/>
              </w:rPr>
            </w:pPr>
            <w:r>
              <w:rPr>
                <w:rFonts w:hint="eastAsia" w:ascii="宋体" w:hAnsi="宋体" w:eastAsia="宋体" w:cs="Times New Roman"/>
                <w:szCs w:val="21"/>
              </w:rPr>
              <w:t>交通银行股份有限公司舟山分行</w:t>
            </w:r>
          </w:p>
        </w:tc>
        <w:tc>
          <w:tcPr>
            <w:tcW w:w="3975" w:type="dxa"/>
          </w:tcPr>
          <w:p w14:paraId="658CBE88">
            <w:pPr>
              <w:spacing w:line="240" w:lineRule="exact"/>
              <w:contextualSpacing/>
              <w:rPr>
                <w:rFonts w:ascii="宋体" w:hAnsi="宋体" w:eastAsia="宋体" w:cs="Times New Roman"/>
                <w:szCs w:val="21"/>
              </w:rPr>
            </w:pPr>
            <w:r>
              <w:rPr>
                <w:rFonts w:hint="eastAsia" w:ascii="宋体" w:hAnsi="宋体" w:eastAsia="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szCs w:val="21"/>
              </w:rPr>
              <w:t>PR</w:t>
            </w:r>
            <w:r>
              <w:rPr>
                <w:rFonts w:ascii="宋体" w:hAnsi="宋体" w:eastAsia="宋体" w:cs="Times New Roman"/>
                <w:szCs w:val="21"/>
              </w:rPr>
              <w:t>。</w:t>
            </w:r>
          </w:p>
        </w:tc>
        <w:tc>
          <w:tcPr>
            <w:tcW w:w="2220" w:type="dxa"/>
            <w:vAlign w:val="center"/>
          </w:tcPr>
          <w:p w14:paraId="1D4E9CE8">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赵争艳</w:t>
            </w:r>
          </w:p>
        </w:tc>
        <w:tc>
          <w:tcPr>
            <w:tcW w:w="1908" w:type="dxa"/>
            <w:vAlign w:val="center"/>
          </w:tcPr>
          <w:p w14:paraId="051D2524">
            <w:pPr>
              <w:spacing w:line="240" w:lineRule="exact"/>
              <w:contextualSpacing/>
              <w:rPr>
                <w:rFonts w:ascii="宋体" w:hAnsi="宋体" w:eastAsia="宋体" w:cs="Times New Roman"/>
                <w:szCs w:val="21"/>
              </w:rPr>
            </w:pPr>
            <w:r>
              <w:rPr>
                <w:rFonts w:hint="eastAsia" w:ascii="宋体" w:hAnsi="宋体" w:eastAsia="宋体" w:cs="Times New Roman"/>
                <w:szCs w:val="21"/>
              </w:rPr>
              <w:t>0580-2260728</w:t>
            </w:r>
          </w:p>
          <w:p w14:paraId="498C1919">
            <w:pPr>
              <w:spacing w:line="240" w:lineRule="exact"/>
              <w:contextualSpacing/>
              <w:rPr>
                <w:rFonts w:ascii="宋体" w:hAnsi="宋体" w:eastAsia="宋体" w:cs="Times New Roman"/>
                <w:szCs w:val="21"/>
              </w:rPr>
            </w:pPr>
            <w:r>
              <w:rPr>
                <w:rFonts w:hint="eastAsia" w:ascii="宋体" w:hAnsi="宋体" w:eastAsia="宋体" w:cs="Times New Roman"/>
                <w:szCs w:val="21"/>
              </w:rPr>
              <w:t>13758007280</w:t>
            </w:r>
          </w:p>
        </w:tc>
      </w:tr>
      <w:tr w14:paraId="2B17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53FC9CE">
            <w:pPr>
              <w:spacing w:line="240" w:lineRule="exact"/>
              <w:contextualSpacing/>
              <w:rPr>
                <w:rFonts w:ascii="宋体" w:hAnsi="宋体" w:eastAsia="宋体" w:cs="Times New Roman"/>
                <w:szCs w:val="21"/>
              </w:rPr>
            </w:pPr>
            <w:r>
              <w:rPr>
                <w:rFonts w:hint="eastAsia" w:ascii="宋体" w:hAnsi="宋体" w:eastAsia="宋体" w:cs="Times New Roman"/>
                <w:szCs w:val="21"/>
              </w:rPr>
              <w:t>中信银行股份有限公司舟山分行</w:t>
            </w:r>
          </w:p>
        </w:tc>
        <w:tc>
          <w:tcPr>
            <w:tcW w:w="3975" w:type="dxa"/>
          </w:tcPr>
          <w:p w14:paraId="008A1E46">
            <w:pPr>
              <w:spacing w:line="240" w:lineRule="exact"/>
              <w:contextualSpacing/>
              <w:rPr>
                <w:rFonts w:ascii="宋体" w:hAnsi="宋体" w:eastAsia="宋体" w:cs="Times New Roman"/>
                <w:szCs w:val="21"/>
              </w:rPr>
            </w:pPr>
            <w:r>
              <w:rPr>
                <w:rFonts w:hint="eastAsia" w:ascii="宋体" w:hAnsi="宋体" w:eastAsia="宋体" w:cs="Times New Roman"/>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360AD67C">
            <w:pPr>
              <w:spacing w:line="240" w:lineRule="exact"/>
              <w:contextualSpacing/>
              <w:jc w:val="center"/>
              <w:rPr>
                <w:rFonts w:ascii="宋体" w:hAnsi="宋体" w:eastAsia="宋体" w:cs="Times New Roman"/>
                <w:szCs w:val="21"/>
              </w:rPr>
            </w:pPr>
            <w:r>
              <w:rPr>
                <w:rFonts w:ascii="宋体" w:hAnsi="宋体" w:eastAsia="宋体" w:cs="Times New Roman"/>
                <w:szCs w:val="21"/>
              </w:rPr>
              <w:t>黄丽</w:t>
            </w:r>
          </w:p>
        </w:tc>
        <w:tc>
          <w:tcPr>
            <w:tcW w:w="1908" w:type="dxa"/>
            <w:vAlign w:val="center"/>
          </w:tcPr>
          <w:p w14:paraId="08D742B1">
            <w:pPr>
              <w:spacing w:line="240" w:lineRule="exact"/>
              <w:contextualSpacing/>
              <w:rPr>
                <w:rFonts w:ascii="宋体" w:hAnsi="宋体" w:eastAsia="宋体" w:cs="Times New Roman"/>
                <w:szCs w:val="21"/>
              </w:rPr>
            </w:pPr>
            <w:r>
              <w:rPr>
                <w:rFonts w:ascii="宋体" w:hAnsi="宋体" w:eastAsia="宋体" w:cs="Times New Roman"/>
                <w:szCs w:val="21"/>
              </w:rPr>
              <w:t>13905808032</w:t>
            </w:r>
          </w:p>
        </w:tc>
      </w:tr>
      <w:tr w14:paraId="0AF4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CD4018E">
            <w:pPr>
              <w:spacing w:line="240" w:lineRule="exact"/>
              <w:contextualSpacing/>
              <w:rPr>
                <w:rFonts w:ascii="宋体" w:hAnsi="宋体" w:eastAsia="宋体" w:cs="Times New Roman"/>
                <w:szCs w:val="21"/>
              </w:rPr>
            </w:pPr>
            <w:r>
              <w:rPr>
                <w:rFonts w:hint="eastAsia" w:ascii="宋体" w:hAnsi="宋体" w:eastAsia="宋体" w:cs="Times New Roman"/>
                <w:szCs w:val="21"/>
              </w:rPr>
              <w:t>泰隆银行舟山市分行</w:t>
            </w:r>
          </w:p>
        </w:tc>
        <w:tc>
          <w:tcPr>
            <w:tcW w:w="3975" w:type="dxa"/>
          </w:tcPr>
          <w:p w14:paraId="30DA3041">
            <w:pPr>
              <w:spacing w:line="240" w:lineRule="exact"/>
              <w:contextualSpacing/>
              <w:rPr>
                <w:rFonts w:ascii="宋体" w:hAnsi="宋体" w:eastAsia="宋体" w:cs="Times New Roman"/>
                <w:szCs w:val="21"/>
              </w:rPr>
            </w:pPr>
            <w:r>
              <w:rPr>
                <w:rFonts w:hint="eastAsia" w:ascii="宋体" w:hAnsi="宋体" w:eastAsia="宋体" w:cs="Times New Roman"/>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2F80E5AC">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胡亢宇</w:t>
            </w:r>
          </w:p>
        </w:tc>
        <w:tc>
          <w:tcPr>
            <w:tcW w:w="1908" w:type="dxa"/>
            <w:vAlign w:val="center"/>
          </w:tcPr>
          <w:p w14:paraId="477CDEC2">
            <w:pPr>
              <w:spacing w:line="240" w:lineRule="exact"/>
              <w:contextualSpacing/>
              <w:rPr>
                <w:rFonts w:ascii="宋体" w:hAnsi="宋体" w:eastAsia="宋体" w:cs="Times New Roman"/>
                <w:szCs w:val="21"/>
              </w:rPr>
            </w:pPr>
            <w:r>
              <w:rPr>
                <w:rFonts w:hint="eastAsia" w:ascii="宋体" w:hAnsi="宋体" w:eastAsia="宋体" w:cs="Times New Roman"/>
                <w:szCs w:val="21"/>
              </w:rPr>
              <w:t>17605868703</w:t>
            </w:r>
          </w:p>
        </w:tc>
      </w:tr>
      <w:tr w14:paraId="061E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DB42829">
            <w:pPr>
              <w:spacing w:line="240" w:lineRule="exact"/>
              <w:contextualSpacing/>
              <w:rPr>
                <w:rFonts w:ascii="宋体" w:hAnsi="宋体" w:eastAsia="宋体" w:cs="Times New Roman"/>
                <w:szCs w:val="21"/>
              </w:rPr>
            </w:pPr>
            <w:r>
              <w:rPr>
                <w:rFonts w:hint="eastAsia" w:ascii="宋体" w:hAnsi="宋体" w:eastAsia="宋体" w:cs="Times New Roman"/>
                <w:szCs w:val="21"/>
              </w:rPr>
              <w:t>中国农业银行股份有限公司舟山分行</w:t>
            </w:r>
          </w:p>
        </w:tc>
        <w:tc>
          <w:tcPr>
            <w:tcW w:w="3975" w:type="dxa"/>
          </w:tcPr>
          <w:p w14:paraId="17991B9B">
            <w:pPr>
              <w:spacing w:line="240" w:lineRule="exact"/>
              <w:contextualSpacing/>
              <w:rPr>
                <w:rFonts w:ascii="宋体" w:hAnsi="宋体" w:eastAsia="宋体" w:cs="Times New Roman"/>
                <w:szCs w:val="21"/>
              </w:rPr>
            </w:pPr>
            <w:r>
              <w:rPr>
                <w:rFonts w:hint="eastAsia" w:ascii="宋体" w:hAnsi="宋体" w:eastAsia="宋体" w:cs="Times New Roman"/>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225ABDA8">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苏华瞻</w:t>
            </w:r>
          </w:p>
        </w:tc>
        <w:tc>
          <w:tcPr>
            <w:tcW w:w="1908" w:type="dxa"/>
            <w:vAlign w:val="center"/>
          </w:tcPr>
          <w:p w14:paraId="12F6E805">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13967228926</w:t>
            </w:r>
          </w:p>
        </w:tc>
      </w:tr>
      <w:tr w14:paraId="651A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1783912">
            <w:pPr>
              <w:spacing w:line="240" w:lineRule="exact"/>
              <w:contextualSpacing/>
              <w:rPr>
                <w:rFonts w:ascii="宋体" w:hAnsi="宋体" w:eastAsia="宋体" w:cs="Times New Roman"/>
                <w:szCs w:val="21"/>
              </w:rPr>
            </w:pPr>
            <w:r>
              <w:rPr>
                <w:rFonts w:hint="eastAsia" w:ascii="宋体" w:hAnsi="宋体" w:eastAsia="宋体" w:cs="Times New Roman"/>
                <w:szCs w:val="21"/>
              </w:rPr>
              <w:t>中国邮政储蓄银行股份有限公司舟山市分行</w:t>
            </w:r>
          </w:p>
        </w:tc>
        <w:tc>
          <w:tcPr>
            <w:tcW w:w="3975" w:type="dxa"/>
          </w:tcPr>
          <w:p w14:paraId="3E31902E">
            <w:pPr>
              <w:tabs>
                <w:tab w:val="left" w:pos="0"/>
              </w:tabs>
              <w:spacing w:line="240" w:lineRule="exact"/>
              <w:rPr>
                <w:rFonts w:ascii="宋体" w:hAnsi="宋体" w:eastAsia="宋体" w:cs="Times New Roman"/>
                <w:szCs w:val="21"/>
              </w:rPr>
            </w:pPr>
            <w:r>
              <w:rPr>
                <w:rFonts w:hint="eastAsia" w:ascii="宋体" w:hAnsi="宋体" w:eastAsia="宋体" w:cs="Times New Roman"/>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06988897">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蒋志燕</w:t>
            </w:r>
          </w:p>
        </w:tc>
        <w:tc>
          <w:tcPr>
            <w:tcW w:w="1908" w:type="dxa"/>
            <w:vAlign w:val="center"/>
          </w:tcPr>
          <w:p w14:paraId="5DEC7B98">
            <w:pPr>
              <w:spacing w:line="240" w:lineRule="exact"/>
              <w:contextualSpacing/>
              <w:rPr>
                <w:rFonts w:ascii="宋体" w:hAnsi="宋体" w:eastAsia="宋体" w:cs="Times New Roman"/>
                <w:szCs w:val="21"/>
              </w:rPr>
            </w:pPr>
            <w:r>
              <w:rPr>
                <w:rFonts w:hint="eastAsia" w:ascii="宋体" w:hAnsi="宋体" w:eastAsia="宋体" w:cs="Times New Roman"/>
                <w:szCs w:val="21"/>
              </w:rPr>
              <w:t>13732527321</w:t>
            </w:r>
          </w:p>
        </w:tc>
      </w:tr>
      <w:bookmarkEnd w:id="4"/>
    </w:tbl>
    <w:p w14:paraId="427ABDDC">
      <w:pPr>
        <w:spacing w:line="260" w:lineRule="exact"/>
        <w:ind w:firstLine="555"/>
        <w:rPr>
          <w:rFonts w:ascii="宋体" w:hAnsi="宋体" w:eastAsia="宋体" w:cs="Times New Roman"/>
          <w:szCs w:val="21"/>
        </w:rPr>
      </w:pPr>
      <w:r>
        <w:rPr>
          <w:rFonts w:ascii="宋体" w:hAnsi="宋体" w:eastAsia="宋体" w:cs="Times New Roman"/>
          <w:szCs w:val="21"/>
        </w:rPr>
        <w:t>2.一般步骤</w:t>
      </w:r>
    </w:p>
    <w:p w14:paraId="28673881">
      <w:pPr>
        <w:spacing w:line="260" w:lineRule="exact"/>
        <w:ind w:firstLine="555"/>
        <w:rPr>
          <w:rFonts w:ascii="宋体" w:hAnsi="宋体" w:eastAsia="宋体" w:cs="Times New Roman"/>
          <w:szCs w:val="21"/>
        </w:rPr>
      </w:pPr>
      <w:r>
        <w:rPr>
          <w:rFonts w:ascii="宋体" w:hAnsi="宋体" w:eastAsia="宋体" w:cs="Times New Roman"/>
          <w:szCs w:val="21"/>
        </w:rPr>
        <w:t>（1）供应商先与银行对接，办理融资前期手续；</w:t>
      </w:r>
    </w:p>
    <w:p w14:paraId="3983F80A">
      <w:pPr>
        <w:spacing w:line="260" w:lineRule="exact"/>
        <w:ind w:firstLine="555"/>
        <w:rPr>
          <w:rFonts w:ascii="宋体" w:hAnsi="宋体" w:eastAsia="宋体" w:cs="Times New Roman"/>
          <w:szCs w:val="21"/>
        </w:rPr>
      </w:pPr>
      <w:r>
        <w:rPr>
          <w:rFonts w:ascii="宋体" w:hAnsi="宋体" w:eastAsia="宋体" w:cs="Times New Roman"/>
          <w:szCs w:val="21"/>
        </w:rPr>
        <w:t>（2）供应商中标后，凭中标通知书等材料，向相关合作银行发出融资申请；</w:t>
      </w:r>
    </w:p>
    <w:p w14:paraId="60B96FDD">
      <w:pPr>
        <w:spacing w:line="260" w:lineRule="exact"/>
        <w:ind w:firstLine="555"/>
        <w:rPr>
          <w:rFonts w:ascii="宋体" w:hAnsi="宋体" w:eastAsia="宋体" w:cs="Times New Roman"/>
          <w:szCs w:val="21"/>
        </w:rPr>
      </w:pPr>
      <w:r>
        <w:rPr>
          <w:rFonts w:ascii="宋体" w:hAnsi="宋体" w:eastAsia="宋体" w:cs="Times New Roman"/>
          <w:szCs w:val="21"/>
        </w:rPr>
        <w:t>（3）银行、供应商线</w:t>
      </w:r>
      <w:r>
        <w:rPr>
          <w:rFonts w:hint="eastAsia" w:ascii="宋体" w:hAnsi="宋体" w:eastAsia="宋体" w:cs="Times New Roman"/>
          <w:szCs w:val="21"/>
        </w:rPr>
        <w:t>上</w:t>
      </w:r>
      <w:r>
        <w:rPr>
          <w:rFonts w:ascii="宋体" w:hAnsi="宋体" w:eastAsia="宋体" w:cs="Times New Roman"/>
          <w:szCs w:val="21"/>
        </w:rPr>
        <w:t>办理审批、放贷事宜。</w:t>
      </w:r>
    </w:p>
    <w:p w14:paraId="0A9850AF">
      <w:pPr>
        <w:spacing w:line="260" w:lineRule="exact"/>
        <w:ind w:firstLine="555"/>
        <w:rPr>
          <w:rFonts w:ascii="宋体" w:hAnsi="宋体" w:eastAsia="宋体" w:cs="Times New Roman"/>
          <w:szCs w:val="21"/>
        </w:rPr>
      </w:pPr>
      <w:r>
        <w:rPr>
          <w:rFonts w:ascii="宋体" w:hAnsi="宋体" w:eastAsia="宋体" w:cs="Times New Roman"/>
          <w:szCs w:val="21"/>
        </w:rPr>
        <w:t>3.注意事项</w:t>
      </w:r>
    </w:p>
    <w:p w14:paraId="218EA309">
      <w:pPr>
        <w:spacing w:line="260" w:lineRule="exact"/>
        <w:ind w:firstLine="555"/>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中标人</w:t>
      </w:r>
      <w:r>
        <w:rPr>
          <w:rFonts w:ascii="宋体" w:hAnsi="宋体" w:eastAsia="宋体" w:cs="Times New Roman"/>
          <w:szCs w:val="21"/>
        </w:rPr>
        <w:t>需确保政府采购合同的收款账户与融资银行开户账户一致。</w:t>
      </w:r>
    </w:p>
    <w:p w14:paraId="5B67F721">
      <w:pPr>
        <w:spacing w:line="260" w:lineRule="exact"/>
        <w:ind w:firstLine="555"/>
        <w:rPr>
          <w:rFonts w:ascii="宋体" w:hAnsi="宋体" w:eastAsia="宋体" w:cs="Times New Roman"/>
          <w:szCs w:val="21"/>
        </w:rPr>
      </w:pPr>
      <w:r>
        <w:rPr>
          <w:rFonts w:ascii="宋体" w:hAnsi="宋体" w:eastAsia="宋体" w:cs="Times New Roman"/>
          <w:szCs w:val="21"/>
        </w:rPr>
        <w:t>（2）用于政府采购信用融资的政府采购合同，应当包含如下条款：“第条：政府采购合同贷款</w:t>
      </w:r>
    </w:p>
    <w:p w14:paraId="61CD4438">
      <w:pPr>
        <w:spacing w:line="260" w:lineRule="exact"/>
        <w:ind w:firstLine="555"/>
        <w:rPr>
          <w:rFonts w:ascii="宋体" w:hAnsi="宋体" w:eastAsia="宋体" w:cs="Times New Roman"/>
          <w:szCs w:val="21"/>
        </w:rPr>
      </w:pPr>
      <w:r>
        <w:rPr>
          <w:rFonts w:ascii="宋体" w:hAnsi="宋体" w:eastAsia="宋体" w:cs="Times New Roman"/>
          <w:szCs w:val="21"/>
        </w:rPr>
        <w:t>本合同同时用于乙方向银行（金融机构）申请政府采购信用贷款。</w:t>
      </w:r>
    </w:p>
    <w:p w14:paraId="3830C47F">
      <w:pPr>
        <w:spacing w:line="260" w:lineRule="exact"/>
        <w:ind w:firstLine="555"/>
        <w:rPr>
          <w:rFonts w:ascii="宋体" w:hAnsi="宋体" w:eastAsia="宋体" w:cs="Times New Roman"/>
          <w:szCs w:val="21"/>
        </w:rPr>
      </w:pPr>
      <w:r>
        <w:rPr>
          <w:rFonts w:ascii="宋体" w:hAnsi="宋体" w:eastAsia="宋体" w:cs="Times New Roman"/>
          <w:szCs w:val="21"/>
        </w:rPr>
        <w:t>本合同一经签订，原则上不得更改乙方收款账户信息。确须更改的，乙方应取得原合同收款账户开户银行书面同意，否则修改后的合同不予备案，采购资金不予支付。”</w:t>
      </w:r>
    </w:p>
    <w:p w14:paraId="6DF5BFFB">
      <w:pPr>
        <w:tabs>
          <w:tab w:val="left" w:pos="2472"/>
        </w:tabs>
        <w:snapToGrid w:val="0"/>
        <w:spacing w:before="120" w:line="312" w:lineRule="auto"/>
        <w:ind w:right="-87"/>
        <w:rPr>
          <w:rFonts w:ascii="Times New Roman" w:hAnsi="Times New Roman" w:eastAsia="黑体" w:cs="Times New Roman"/>
          <w:sz w:val="30"/>
        </w:rPr>
      </w:pPr>
    </w:p>
    <w:p w14:paraId="3200EC41">
      <w:pPr>
        <w:tabs>
          <w:tab w:val="left" w:pos="2472"/>
        </w:tabs>
        <w:snapToGrid w:val="0"/>
        <w:spacing w:before="120" w:line="312" w:lineRule="auto"/>
        <w:ind w:right="-87"/>
        <w:jc w:val="center"/>
        <w:rPr>
          <w:rFonts w:ascii="Times New Roman" w:hAnsi="Times New Roman" w:eastAsia="黑体" w:cs="Times New Roman"/>
          <w:sz w:val="30"/>
        </w:rPr>
      </w:pPr>
    </w:p>
    <w:p w14:paraId="6FC08225">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14:paraId="0B20903B">
      <w:pPr>
        <w:tabs>
          <w:tab w:val="left" w:pos="2472"/>
        </w:tabs>
        <w:snapToGrid w:val="0"/>
        <w:spacing w:before="120" w:line="312" w:lineRule="auto"/>
        <w:ind w:right="-87"/>
        <w:jc w:val="center"/>
        <w:rPr>
          <w:rFonts w:ascii="Times New Roman" w:hAnsi="Times New Roman" w:eastAsia="黑体" w:cs="Times New Roman"/>
          <w:sz w:val="30"/>
        </w:rPr>
      </w:pPr>
    </w:p>
    <w:p w14:paraId="1CA98AF6">
      <w:pPr>
        <w:snapToGrid w:val="0"/>
        <w:spacing w:line="360" w:lineRule="auto"/>
        <w:ind w:right="-85"/>
        <w:rPr>
          <w:rFonts w:ascii="Times New Roman" w:hAnsi="Times New Roman" w:eastAsia="宋体" w:cs="Times New Roman"/>
          <w:sz w:val="24"/>
        </w:rPr>
      </w:pPr>
    </w:p>
    <w:p w14:paraId="280EEC84">
      <w:pPr>
        <w:snapToGrid w:val="0"/>
        <w:spacing w:line="360" w:lineRule="auto"/>
        <w:ind w:right="-85"/>
        <w:rPr>
          <w:rFonts w:ascii="Times New Roman" w:hAnsi="Times New Roman" w:eastAsia="宋体" w:cs="Times New Roman"/>
          <w:sz w:val="24"/>
        </w:rPr>
      </w:pPr>
    </w:p>
    <w:p w14:paraId="021F3CDF">
      <w:pPr>
        <w:snapToGrid w:val="0"/>
        <w:spacing w:line="360" w:lineRule="auto"/>
        <w:ind w:right="-85"/>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14:paraId="03775F2A">
      <w:pPr>
        <w:snapToGrid w:val="0"/>
        <w:spacing w:line="360" w:lineRule="auto"/>
        <w:ind w:right="-85"/>
        <w:jc w:val="center"/>
        <w:rPr>
          <w:rFonts w:ascii="Times New Roman" w:hAnsi="Times New Roman" w:eastAsia="宋体" w:cs="Times New Roman"/>
          <w:sz w:val="24"/>
        </w:rPr>
      </w:pPr>
    </w:p>
    <w:p w14:paraId="7A415F73">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14:paraId="55DF194D">
      <w:pPr>
        <w:snapToGrid w:val="0"/>
        <w:spacing w:line="360" w:lineRule="auto"/>
        <w:ind w:right="-85"/>
        <w:rPr>
          <w:rFonts w:ascii="Times New Roman" w:hAnsi="Times New Roman" w:eastAsia="宋体" w:cs="Times New Roman"/>
          <w:sz w:val="24"/>
        </w:rPr>
      </w:pPr>
    </w:p>
    <w:p w14:paraId="7E2E04A0">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14:paraId="507A878F">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14:paraId="24BC8DCC">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14:paraId="1A1233BB">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14:paraId="714CBF19">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14:paraId="62D0ED71">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14:paraId="6078E7C9">
      <w:pPr>
        <w:snapToGrid w:val="0"/>
        <w:spacing w:line="360" w:lineRule="auto"/>
        <w:ind w:right="-85" w:firstLine="4080" w:firstLineChars="1700"/>
        <w:rPr>
          <w:rFonts w:ascii="Times New Roman" w:hAnsi="Times New Roman" w:eastAsia="宋体" w:cs="Times New Roman"/>
          <w:sz w:val="24"/>
        </w:rPr>
      </w:pPr>
    </w:p>
    <w:p w14:paraId="3F573F4A">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14:paraId="32D94041">
      <w:pPr>
        <w:snapToGrid w:val="0"/>
        <w:spacing w:line="360" w:lineRule="auto"/>
        <w:ind w:right="-85"/>
        <w:outlineLvl w:val="1"/>
        <w:rPr>
          <w:rFonts w:ascii="Times New Roman" w:hAnsi="Times New Roman" w:eastAsia="宋体" w:cs="Times New Roman"/>
          <w:sz w:val="24"/>
          <w:u w:val="single"/>
        </w:rPr>
      </w:pPr>
    </w:p>
    <w:p w14:paraId="54944187">
      <w:pPr>
        <w:snapToGrid w:val="0"/>
        <w:spacing w:before="120" w:beforeLines="50" w:line="312" w:lineRule="auto"/>
        <w:rPr>
          <w:rFonts w:ascii="Times New Roman" w:hAnsi="Times New Roman" w:eastAsia="宋体" w:cs="Times New Roman"/>
          <w:b/>
          <w:sz w:val="32"/>
        </w:rPr>
      </w:pPr>
    </w:p>
    <w:p w14:paraId="3E709AF4">
      <w:pPr>
        <w:snapToGrid w:val="0"/>
        <w:spacing w:before="120" w:beforeLines="50" w:line="312" w:lineRule="auto"/>
        <w:rPr>
          <w:rFonts w:ascii="Times New Roman" w:hAnsi="Times New Roman" w:eastAsia="宋体" w:cs="Times New Roman"/>
          <w:b/>
          <w:sz w:val="32"/>
        </w:rPr>
      </w:pPr>
    </w:p>
    <w:p w14:paraId="3B737FF3">
      <w:pPr>
        <w:snapToGrid w:val="0"/>
        <w:spacing w:before="120" w:beforeLines="50" w:line="312" w:lineRule="auto"/>
        <w:rPr>
          <w:rFonts w:ascii="Times New Roman" w:hAnsi="Times New Roman" w:eastAsia="宋体" w:cs="Times New Roman"/>
          <w:b/>
          <w:sz w:val="32"/>
        </w:rPr>
      </w:pPr>
    </w:p>
    <w:p w14:paraId="403DB68D">
      <w:pPr>
        <w:snapToGrid w:val="0"/>
        <w:spacing w:before="120" w:beforeLines="50" w:line="312" w:lineRule="auto"/>
        <w:rPr>
          <w:rFonts w:ascii="Times New Roman" w:hAnsi="Times New Roman" w:eastAsia="宋体" w:cs="Times New Roman"/>
          <w:b/>
          <w:sz w:val="32"/>
        </w:rPr>
      </w:pPr>
    </w:p>
    <w:p w14:paraId="4749262E">
      <w:pPr>
        <w:snapToGrid w:val="0"/>
        <w:spacing w:before="120" w:beforeLines="50" w:line="312" w:lineRule="auto"/>
        <w:rPr>
          <w:rFonts w:ascii="Times New Roman" w:hAnsi="Times New Roman" w:eastAsia="宋体" w:cs="Times New Roman"/>
          <w:b/>
          <w:sz w:val="32"/>
        </w:rPr>
      </w:pPr>
    </w:p>
    <w:p w14:paraId="07E0C643">
      <w:pPr>
        <w:snapToGrid w:val="0"/>
        <w:spacing w:before="120" w:beforeLines="50" w:line="312" w:lineRule="auto"/>
        <w:rPr>
          <w:rFonts w:ascii="Times New Roman" w:hAnsi="Times New Roman" w:eastAsia="宋体" w:cs="Times New Roman"/>
          <w:b/>
          <w:sz w:val="32"/>
        </w:rPr>
      </w:pPr>
    </w:p>
    <w:p w14:paraId="526E9AB9">
      <w:pPr>
        <w:snapToGrid w:val="0"/>
        <w:spacing w:before="120" w:beforeLines="50" w:line="312" w:lineRule="auto"/>
        <w:rPr>
          <w:rFonts w:ascii="Times New Roman" w:hAnsi="Times New Roman" w:eastAsia="宋体" w:cs="Times New Roman"/>
          <w:b/>
          <w:sz w:val="28"/>
          <w:szCs w:val="28"/>
        </w:rPr>
      </w:pPr>
    </w:p>
    <w:p w14:paraId="144AF155">
      <w:pPr>
        <w:pStyle w:val="8"/>
        <w:ind w:firstLine="0" w:firstLineChars="0"/>
      </w:pPr>
    </w:p>
    <w:p w14:paraId="7597BB4C">
      <w:pPr>
        <w:snapToGrid w:val="0"/>
        <w:spacing w:before="120" w:beforeLines="50" w:line="312" w:lineRule="auto"/>
        <w:rPr>
          <w:rFonts w:ascii="Times New Roman" w:hAnsi="Times New Roman" w:eastAsia="宋体" w:cs="Times New Roman"/>
          <w:b/>
          <w:sz w:val="28"/>
          <w:szCs w:val="28"/>
        </w:rPr>
      </w:pPr>
    </w:p>
    <w:p w14:paraId="383F1146">
      <w:pPr>
        <w:snapToGrid w:val="0"/>
        <w:spacing w:before="120" w:beforeLines="50" w:line="312" w:lineRule="auto"/>
        <w:rPr>
          <w:rFonts w:ascii="Times New Roman" w:hAnsi="Times New Roman" w:eastAsia="宋体" w:cs="Times New Roman"/>
          <w:b/>
          <w:sz w:val="28"/>
          <w:szCs w:val="28"/>
        </w:rPr>
      </w:pPr>
    </w:p>
    <w:p w14:paraId="4972BC86">
      <w:pPr>
        <w:snapToGrid w:val="0"/>
        <w:spacing w:before="120" w:beforeLines="50" w:line="312"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二、</w:t>
      </w:r>
    </w:p>
    <w:p w14:paraId="2FD90608">
      <w:pPr>
        <w:snapToGrid w:val="0"/>
        <w:spacing w:before="120" w:beforeLines="50" w:line="312" w:lineRule="auto"/>
        <w:ind w:firstLine="3678" w:firstLineChars="1145"/>
        <w:rPr>
          <w:rFonts w:ascii="Times New Roman" w:hAnsi="Times New Roman" w:eastAsia="宋体" w:cs="Times New Roman"/>
          <w:b/>
          <w:sz w:val="32"/>
        </w:rPr>
      </w:pPr>
      <w:r>
        <w:rPr>
          <w:rFonts w:hint="eastAsia" w:ascii="Times New Roman" w:hAnsi="Times New Roman" w:eastAsia="宋体" w:cs="Times New Roman"/>
          <w:b/>
          <w:sz w:val="32"/>
        </w:rPr>
        <w:t>开标一览表</w:t>
      </w:r>
    </w:p>
    <w:p w14:paraId="0389D800">
      <w:pPr>
        <w:spacing w:line="360" w:lineRule="auto"/>
        <w:rPr>
          <w:rFonts w:ascii="Times New Roman" w:hAnsi="Times New Roman" w:eastAsia="宋体" w:cs="Times New Roman"/>
          <w:b/>
          <w:sz w:val="24"/>
          <w:szCs w:val="24"/>
        </w:rPr>
      </w:pPr>
    </w:p>
    <w:p w14:paraId="78149B2A">
      <w:pPr>
        <w:snapToGrid w:val="0"/>
        <w:spacing w:before="50" w:after="50"/>
        <w:rPr>
          <w:rFonts w:ascii="Times New Roman" w:hAnsi="Times New Roman" w:eastAsia="宋体" w:cs="Times New Roman"/>
        </w:rPr>
      </w:pPr>
      <w:r>
        <w:rPr>
          <w:rFonts w:hint="eastAsia" w:ascii="Times New Roman" w:hAnsi="Times New Roman" w:eastAsia="宋体" w:cs="Times New Roman"/>
        </w:rPr>
        <w:t>项目名称：</w:t>
      </w:r>
    </w:p>
    <w:p w14:paraId="109C3012">
      <w:pPr>
        <w:snapToGrid w:val="0"/>
        <w:spacing w:before="50" w:after="50"/>
        <w:rPr>
          <w:rFonts w:ascii="Times New Roman" w:hAnsi="Times New Roman" w:eastAsia="宋体" w:cs="Times New Roman"/>
        </w:rPr>
      </w:pPr>
      <w:r>
        <w:rPr>
          <w:rFonts w:hint="eastAsia" w:ascii="Times New Roman" w:hAnsi="Times New Roman" w:eastAsia="宋体" w:cs="Times New Roman"/>
        </w:rPr>
        <w:t>项目编号：</w:t>
      </w:r>
    </w:p>
    <w:p w14:paraId="12EBF21B">
      <w:pPr>
        <w:spacing w:after="120"/>
        <w:ind w:firstLine="7350" w:firstLineChars="3500"/>
        <w:rPr>
          <w:rFonts w:ascii="Times New Roman" w:hAnsi="Calibri" w:eastAsia="宋体" w:cs="Times New Roman"/>
          <w:kern w:val="0"/>
        </w:rPr>
      </w:pPr>
      <w:r>
        <w:rPr>
          <w:rFonts w:hint="eastAsia" w:ascii="Times New Roman" w:hAnsi="Times New Roman" w:eastAsia="宋体" w:cs="Times New Roman"/>
          <w:kern w:val="0"/>
          <w:szCs w:val="21"/>
        </w:rPr>
        <w:t>单位：元</w:t>
      </w:r>
    </w:p>
    <w:tbl>
      <w:tblPr>
        <w:tblStyle w:val="9"/>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365"/>
        <w:gridCol w:w="1190"/>
        <w:gridCol w:w="1150"/>
        <w:gridCol w:w="1080"/>
        <w:gridCol w:w="1130"/>
        <w:gridCol w:w="732"/>
      </w:tblGrid>
      <w:tr w14:paraId="34941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58F67AA0">
            <w:pPr>
              <w:spacing w:line="360" w:lineRule="auto"/>
              <w:jc w:val="center"/>
              <w:rPr>
                <w:rFonts w:ascii="宋体" w:hAnsi="宋体" w:eastAsia="宋体" w:cs="仿宋_GB2312"/>
                <w:b/>
                <w:bCs/>
                <w:color w:val="auto"/>
                <w:szCs w:val="21"/>
              </w:rPr>
            </w:pPr>
            <w:r>
              <w:rPr>
                <w:rFonts w:hint="eastAsia" w:ascii="宋体" w:hAnsi="宋体" w:eastAsia="宋体" w:cs="仿宋_GB2312"/>
                <w:b/>
                <w:bCs/>
                <w:color w:val="auto"/>
                <w:szCs w:val="21"/>
              </w:rPr>
              <w:t>序号</w:t>
            </w:r>
          </w:p>
        </w:tc>
        <w:tc>
          <w:tcPr>
            <w:tcW w:w="3365" w:type="dxa"/>
            <w:tcBorders>
              <w:top w:val="single" w:color="000000" w:sz="4" w:space="0"/>
              <w:left w:val="single" w:color="000000" w:sz="4" w:space="0"/>
              <w:bottom w:val="single" w:color="000000" w:sz="4" w:space="0"/>
              <w:right w:val="single" w:color="auto" w:sz="4" w:space="0"/>
            </w:tcBorders>
            <w:vAlign w:val="center"/>
          </w:tcPr>
          <w:p w14:paraId="1DB62239">
            <w:pPr>
              <w:jc w:val="center"/>
              <w:rPr>
                <w:rFonts w:ascii="宋体" w:hAnsi="宋体" w:eastAsia="宋体" w:cs="仿宋_GB2312"/>
                <w:b/>
                <w:bCs/>
                <w:color w:val="auto"/>
                <w:szCs w:val="21"/>
              </w:rPr>
            </w:pPr>
            <w:r>
              <w:rPr>
                <w:rFonts w:hint="eastAsia" w:ascii="宋体" w:hAnsi="宋体" w:eastAsia="宋体" w:cs="仿宋_GB2312"/>
                <w:b/>
                <w:bCs/>
                <w:color w:val="auto"/>
                <w:szCs w:val="21"/>
              </w:rPr>
              <w:t>项目名称</w:t>
            </w:r>
          </w:p>
        </w:tc>
        <w:tc>
          <w:tcPr>
            <w:tcW w:w="1190" w:type="dxa"/>
            <w:tcBorders>
              <w:top w:val="single" w:color="000000" w:sz="4" w:space="0"/>
              <w:left w:val="single" w:color="auto" w:sz="4" w:space="0"/>
              <w:bottom w:val="single" w:color="000000" w:sz="4" w:space="0"/>
              <w:right w:val="single" w:color="auto" w:sz="4" w:space="0"/>
            </w:tcBorders>
            <w:vAlign w:val="center"/>
          </w:tcPr>
          <w:p w14:paraId="0BE537A0">
            <w:pPr>
              <w:jc w:val="center"/>
              <w:rPr>
                <w:rFonts w:ascii="宋体" w:hAnsi="宋体" w:eastAsia="宋体" w:cs="仿宋_GB2312"/>
                <w:b/>
                <w:bCs/>
                <w:color w:val="auto"/>
                <w:szCs w:val="21"/>
              </w:rPr>
            </w:pPr>
            <w:r>
              <w:rPr>
                <w:rFonts w:hint="eastAsia" w:ascii="宋体" w:hAnsi="宋体" w:eastAsia="宋体" w:cs="仿宋_GB2312"/>
                <w:b/>
                <w:bCs/>
                <w:color w:val="auto"/>
                <w:szCs w:val="21"/>
              </w:rPr>
              <w:t>服务内容</w:t>
            </w:r>
          </w:p>
        </w:tc>
        <w:tc>
          <w:tcPr>
            <w:tcW w:w="1150" w:type="dxa"/>
            <w:tcBorders>
              <w:top w:val="single" w:color="000000" w:sz="4" w:space="0"/>
              <w:left w:val="single" w:color="auto" w:sz="4" w:space="0"/>
              <w:bottom w:val="single" w:color="000000" w:sz="4" w:space="0"/>
              <w:right w:val="single" w:color="auto" w:sz="4" w:space="0"/>
            </w:tcBorders>
            <w:vAlign w:val="center"/>
          </w:tcPr>
          <w:p w14:paraId="10770090">
            <w:pPr>
              <w:jc w:val="center"/>
              <w:rPr>
                <w:rFonts w:ascii="宋体" w:hAnsi="宋体" w:eastAsia="宋体" w:cs="仿宋_GB2312"/>
                <w:b/>
                <w:bCs/>
                <w:color w:val="auto"/>
                <w:szCs w:val="21"/>
              </w:rPr>
            </w:pPr>
            <w:r>
              <w:rPr>
                <w:rFonts w:hint="eastAsia" w:ascii="宋体" w:hAnsi="宋体" w:eastAsia="宋体" w:cs="仿宋_GB2312"/>
                <w:b/>
                <w:bCs/>
                <w:color w:val="auto"/>
                <w:szCs w:val="21"/>
              </w:rPr>
              <w:t>单次评估</w:t>
            </w:r>
          </w:p>
          <w:p w14:paraId="0A796D82">
            <w:pPr>
              <w:jc w:val="center"/>
              <w:rPr>
                <w:rFonts w:ascii="宋体" w:hAnsi="宋体" w:eastAsia="宋体" w:cs="仿宋_GB2312"/>
                <w:b/>
                <w:bCs/>
                <w:color w:val="auto"/>
                <w:szCs w:val="21"/>
              </w:rPr>
            </w:pPr>
            <w:r>
              <w:rPr>
                <w:rFonts w:hint="eastAsia" w:ascii="宋体" w:hAnsi="宋体" w:eastAsia="宋体" w:cs="仿宋_GB2312"/>
                <w:b/>
                <w:bCs/>
                <w:color w:val="auto"/>
                <w:szCs w:val="21"/>
              </w:rPr>
              <w:t>（元/个</w:t>
            </w:r>
            <w:r>
              <w:rPr>
                <w:rFonts w:hint="eastAsia" w:ascii="宋体" w:hAnsi="宋体" w:eastAsia="宋体" w:cs="仿宋_GB2312"/>
                <w:b/>
                <w:bCs/>
                <w:color w:val="auto"/>
                <w:szCs w:val="21"/>
                <w:lang w:val="en-US" w:eastAsia="zh-CN"/>
              </w:rPr>
              <w:t>或季度</w:t>
            </w:r>
            <w:r>
              <w:rPr>
                <w:rFonts w:hint="eastAsia" w:ascii="宋体" w:hAnsi="宋体" w:eastAsia="宋体" w:cs="仿宋_GB2312"/>
                <w:b/>
                <w:bCs/>
                <w:color w:val="auto"/>
                <w:szCs w:val="21"/>
              </w:rPr>
              <w:t>）</w:t>
            </w:r>
          </w:p>
        </w:tc>
        <w:tc>
          <w:tcPr>
            <w:tcW w:w="1080" w:type="dxa"/>
            <w:tcBorders>
              <w:top w:val="single" w:color="000000" w:sz="4" w:space="0"/>
              <w:left w:val="single" w:color="auto" w:sz="4" w:space="0"/>
              <w:bottom w:val="single" w:color="000000" w:sz="4" w:space="0"/>
              <w:right w:val="single" w:color="000000" w:sz="4" w:space="0"/>
            </w:tcBorders>
            <w:vAlign w:val="center"/>
          </w:tcPr>
          <w:p w14:paraId="4B339E78">
            <w:pPr>
              <w:jc w:val="center"/>
              <w:rPr>
                <w:rFonts w:ascii="宋体" w:hAnsi="宋体" w:eastAsia="宋体" w:cs="仿宋_GB2312"/>
                <w:b/>
                <w:bCs/>
                <w:color w:val="auto"/>
                <w:szCs w:val="21"/>
              </w:rPr>
            </w:pPr>
            <w:r>
              <w:rPr>
                <w:rFonts w:hint="eastAsia" w:ascii="宋体" w:hAnsi="宋体" w:eastAsia="宋体" w:cs="仿宋_GB2312"/>
                <w:b/>
                <w:bCs/>
                <w:color w:val="auto"/>
                <w:szCs w:val="21"/>
              </w:rPr>
              <w:t>预估数量</w:t>
            </w:r>
          </w:p>
        </w:tc>
        <w:tc>
          <w:tcPr>
            <w:tcW w:w="1130" w:type="dxa"/>
            <w:tcBorders>
              <w:top w:val="single" w:color="000000" w:sz="4" w:space="0"/>
              <w:left w:val="single" w:color="000000" w:sz="4" w:space="0"/>
              <w:bottom w:val="single" w:color="000000" w:sz="4" w:space="0"/>
              <w:right w:val="single" w:color="auto" w:sz="4" w:space="0"/>
            </w:tcBorders>
            <w:vAlign w:val="center"/>
          </w:tcPr>
          <w:p w14:paraId="4FA75685">
            <w:pPr>
              <w:spacing w:line="360" w:lineRule="auto"/>
              <w:jc w:val="center"/>
              <w:rPr>
                <w:rFonts w:ascii="宋体" w:hAnsi="宋体" w:eastAsia="宋体" w:cs="仿宋_GB2312"/>
                <w:b/>
                <w:bCs/>
                <w:color w:val="auto"/>
                <w:szCs w:val="21"/>
              </w:rPr>
            </w:pPr>
            <w:r>
              <w:rPr>
                <w:rFonts w:hint="eastAsia" w:ascii="宋体" w:hAnsi="宋体" w:eastAsia="宋体" w:cs="仿宋_GB2312"/>
                <w:b/>
                <w:bCs/>
                <w:color w:val="auto"/>
                <w:szCs w:val="21"/>
              </w:rPr>
              <w:t>合计</w:t>
            </w:r>
          </w:p>
        </w:tc>
        <w:tc>
          <w:tcPr>
            <w:tcW w:w="732" w:type="dxa"/>
            <w:tcBorders>
              <w:top w:val="single" w:color="000000" w:sz="4" w:space="0"/>
              <w:left w:val="single" w:color="auto" w:sz="4" w:space="0"/>
              <w:bottom w:val="single" w:color="000000" w:sz="4" w:space="0"/>
              <w:right w:val="single" w:color="000000" w:sz="4" w:space="0"/>
            </w:tcBorders>
            <w:vAlign w:val="center"/>
          </w:tcPr>
          <w:p w14:paraId="77933F39">
            <w:pPr>
              <w:spacing w:line="360" w:lineRule="auto"/>
              <w:jc w:val="center"/>
              <w:rPr>
                <w:rFonts w:ascii="宋体" w:hAnsi="宋体" w:eastAsia="宋体" w:cs="仿宋_GB2312"/>
                <w:b/>
                <w:bCs/>
                <w:color w:val="auto"/>
                <w:szCs w:val="21"/>
              </w:rPr>
            </w:pPr>
            <w:r>
              <w:rPr>
                <w:rFonts w:hint="eastAsia" w:ascii="宋体" w:hAnsi="宋体" w:eastAsia="宋体" w:cs="仿宋_GB2312"/>
                <w:b/>
                <w:bCs/>
                <w:color w:val="auto"/>
                <w:szCs w:val="21"/>
              </w:rPr>
              <w:t>备注</w:t>
            </w:r>
          </w:p>
        </w:tc>
      </w:tr>
      <w:tr w14:paraId="0A41B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2D073EBE">
            <w:pPr>
              <w:jc w:val="center"/>
              <w:rPr>
                <w:rFonts w:ascii="宋体" w:hAnsi="宋体" w:eastAsia="宋体" w:cs="仿宋_GB2312"/>
                <w:color w:val="auto"/>
                <w:szCs w:val="21"/>
              </w:rPr>
            </w:pPr>
            <w:r>
              <w:rPr>
                <w:rFonts w:hint="eastAsia" w:ascii="宋体" w:hAnsi="宋体" w:eastAsia="宋体" w:cs="仿宋_GB2312"/>
                <w:color w:val="auto"/>
                <w:szCs w:val="21"/>
              </w:rPr>
              <w:t>1</w:t>
            </w:r>
          </w:p>
        </w:tc>
        <w:tc>
          <w:tcPr>
            <w:tcW w:w="3365" w:type="dxa"/>
            <w:tcBorders>
              <w:left w:val="single" w:color="000000" w:sz="4" w:space="0"/>
              <w:bottom w:val="single" w:color="000000" w:sz="4" w:space="0"/>
              <w:right w:val="single" w:color="auto" w:sz="4" w:space="0"/>
            </w:tcBorders>
            <w:vAlign w:val="top"/>
          </w:tcPr>
          <w:p w14:paraId="2DA62228">
            <w:pPr>
              <w:spacing w:line="240" w:lineRule="auto"/>
              <w:ind w:firstLine="0" w:firstLineChars="0"/>
              <w:jc w:val="both"/>
              <w:rPr>
                <w:rFonts w:ascii="宋体" w:hAnsi="宋体" w:eastAsia="宋体" w:cs="仿宋_GB2312"/>
                <w:color w:val="auto"/>
                <w:szCs w:val="21"/>
              </w:rPr>
            </w:pPr>
            <w:r>
              <w:rPr>
                <w:rFonts w:hint="eastAsia" w:ascii="宋体" w:hAnsi="宋体" w:eastAsia="宋体" w:cs="仿宋_GB2312"/>
                <w:color w:val="auto"/>
                <w:sz w:val="21"/>
                <w:szCs w:val="21"/>
              </w:rPr>
              <w:t>复杂环评项目（含规划环评、重污染高风险、严重影响生态、“多评合一”等复杂项目环评报告书）技术评估</w:t>
            </w:r>
          </w:p>
        </w:tc>
        <w:tc>
          <w:tcPr>
            <w:tcW w:w="1190" w:type="dxa"/>
            <w:tcBorders>
              <w:top w:val="single" w:color="000000" w:sz="4" w:space="0"/>
              <w:left w:val="single" w:color="auto" w:sz="4" w:space="0"/>
              <w:bottom w:val="single" w:color="000000" w:sz="4" w:space="0"/>
              <w:right w:val="single" w:color="auto" w:sz="4" w:space="0"/>
            </w:tcBorders>
            <w:vAlign w:val="center"/>
          </w:tcPr>
          <w:p w14:paraId="66EFCFC4">
            <w:pPr>
              <w:jc w:val="left"/>
              <w:rPr>
                <w:rFonts w:ascii="宋体" w:hAnsi="宋体" w:eastAsia="宋体" w:cs="仿宋_GB2312"/>
                <w:color w:val="auto"/>
                <w:szCs w:val="21"/>
              </w:rPr>
            </w:pPr>
            <w:r>
              <w:rPr>
                <w:rFonts w:hint="eastAsia" w:ascii="宋体" w:hAnsi="宋体" w:eastAsia="宋体" w:cs="仿宋_GB2312"/>
                <w:color w:val="auto"/>
                <w:szCs w:val="21"/>
              </w:rPr>
              <w:t>技术审核</w:t>
            </w:r>
          </w:p>
        </w:tc>
        <w:tc>
          <w:tcPr>
            <w:tcW w:w="1150" w:type="dxa"/>
            <w:tcBorders>
              <w:top w:val="single" w:color="000000" w:sz="4" w:space="0"/>
              <w:left w:val="single" w:color="auto" w:sz="4" w:space="0"/>
              <w:bottom w:val="single" w:color="000000" w:sz="4" w:space="0"/>
              <w:right w:val="single" w:color="auto" w:sz="4" w:space="0"/>
            </w:tcBorders>
            <w:vAlign w:val="center"/>
          </w:tcPr>
          <w:p w14:paraId="44497BAC">
            <w:pPr>
              <w:jc w:val="left"/>
              <w:rPr>
                <w:rFonts w:ascii="宋体" w:hAnsi="宋体" w:eastAsia="宋体" w:cs="仿宋_GB2312"/>
                <w:color w:val="auto"/>
                <w:szCs w:val="21"/>
              </w:rPr>
            </w:pPr>
          </w:p>
        </w:tc>
        <w:tc>
          <w:tcPr>
            <w:tcW w:w="1080" w:type="dxa"/>
            <w:tcBorders>
              <w:top w:val="single" w:color="000000" w:sz="4" w:space="0"/>
              <w:left w:val="single" w:color="auto" w:sz="4" w:space="0"/>
              <w:bottom w:val="single" w:color="000000" w:sz="4" w:space="0"/>
              <w:right w:val="single" w:color="000000" w:sz="4" w:space="0"/>
            </w:tcBorders>
            <w:vAlign w:val="center"/>
          </w:tcPr>
          <w:p w14:paraId="6ABD905E">
            <w:pPr>
              <w:spacing w:line="240" w:lineRule="auto"/>
              <w:ind w:firstLine="0" w:firstLineChars="0"/>
              <w:jc w:val="center"/>
              <w:rPr>
                <w:rFonts w:ascii="宋体" w:hAnsi="宋体" w:eastAsia="宋体" w:cs="仿宋_GB2312"/>
                <w:color w:val="auto"/>
                <w:szCs w:val="21"/>
              </w:rPr>
            </w:pPr>
            <w:r>
              <w:rPr>
                <w:rFonts w:hint="eastAsia" w:ascii="宋体" w:hAnsi="宋体" w:eastAsia="宋体" w:cs="仿宋_GB2312"/>
                <w:color w:val="auto"/>
                <w:sz w:val="21"/>
                <w:szCs w:val="21"/>
                <w:lang w:val="en-US" w:eastAsia="zh-CN"/>
              </w:rPr>
              <w:t>8个</w:t>
            </w:r>
          </w:p>
        </w:tc>
        <w:tc>
          <w:tcPr>
            <w:tcW w:w="1130" w:type="dxa"/>
            <w:tcBorders>
              <w:top w:val="single" w:color="000000" w:sz="4" w:space="0"/>
              <w:left w:val="single" w:color="000000" w:sz="4" w:space="0"/>
              <w:bottom w:val="single" w:color="000000" w:sz="4" w:space="0"/>
              <w:right w:val="single" w:color="auto" w:sz="4" w:space="0"/>
            </w:tcBorders>
            <w:vAlign w:val="center"/>
          </w:tcPr>
          <w:p w14:paraId="2ACD9DD1">
            <w:pPr>
              <w:spacing w:line="360" w:lineRule="auto"/>
              <w:jc w:val="center"/>
              <w:rPr>
                <w:rFonts w:ascii="宋体" w:hAnsi="宋体" w:eastAsia="宋体" w:cs="仿宋_GB2312"/>
                <w:color w:val="auto"/>
                <w:szCs w:val="21"/>
              </w:rPr>
            </w:pPr>
          </w:p>
        </w:tc>
        <w:tc>
          <w:tcPr>
            <w:tcW w:w="732" w:type="dxa"/>
            <w:tcBorders>
              <w:top w:val="single" w:color="000000" w:sz="4" w:space="0"/>
              <w:left w:val="single" w:color="auto" w:sz="4" w:space="0"/>
              <w:bottom w:val="single" w:color="000000" w:sz="4" w:space="0"/>
              <w:right w:val="single" w:color="000000" w:sz="4" w:space="0"/>
            </w:tcBorders>
            <w:vAlign w:val="center"/>
          </w:tcPr>
          <w:p w14:paraId="61C4889E">
            <w:pPr>
              <w:spacing w:line="360" w:lineRule="auto"/>
              <w:jc w:val="center"/>
              <w:rPr>
                <w:rFonts w:ascii="宋体" w:hAnsi="宋体" w:eastAsia="宋体" w:cs="仿宋_GB2312"/>
                <w:color w:val="auto"/>
                <w:szCs w:val="21"/>
              </w:rPr>
            </w:pPr>
          </w:p>
        </w:tc>
      </w:tr>
      <w:tr w14:paraId="3291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78A1D0F1">
            <w:pPr>
              <w:jc w:val="center"/>
              <w:rPr>
                <w:rFonts w:ascii="宋体" w:hAnsi="宋体" w:eastAsia="宋体" w:cs="仿宋_GB2312"/>
                <w:color w:val="auto"/>
                <w:szCs w:val="21"/>
              </w:rPr>
            </w:pPr>
            <w:r>
              <w:rPr>
                <w:rFonts w:hint="eastAsia" w:ascii="宋体" w:hAnsi="宋体" w:eastAsia="宋体" w:cs="仿宋_GB2312"/>
                <w:color w:val="auto"/>
                <w:szCs w:val="21"/>
              </w:rPr>
              <w:t>2</w:t>
            </w:r>
          </w:p>
        </w:tc>
        <w:tc>
          <w:tcPr>
            <w:tcW w:w="3365" w:type="dxa"/>
            <w:tcBorders>
              <w:left w:val="single" w:color="000000" w:sz="4" w:space="0"/>
              <w:bottom w:val="single" w:color="000000" w:sz="4" w:space="0"/>
              <w:right w:val="single" w:color="auto" w:sz="4" w:space="0"/>
            </w:tcBorders>
            <w:vAlign w:val="top"/>
          </w:tcPr>
          <w:p w14:paraId="11EF35BF">
            <w:pPr>
              <w:spacing w:line="240" w:lineRule="auto"/>
              <w:ind w:firstLine="0" w:firstLineChars="0"/>
              <w:jc w:val="both"/>
              <w:rPr>
                <w:rFonts w:ascii="宋体" w:hAnsi="宋体" w:eastAsia="宋体" w:cs="仿宋_GB2312"/>
                <w:color w:val="auto"/>
                <w:szCs w:val="21"/>
              </w:rPr>
            </w:pPr>
            <w:r>
              <w:rPr>
                <w:rFonts w:hint="eastAsia" w:eastAsia="宋体"/>
                <w:color w:val="auto"/>
                <w:sz w:val="21"/>
                <w:szCs w:val="21"/>
                <w:shd w:val="clear" w:color="FFFFFF" w:fill="FFFFFF"/>
                <w:lang w:eastAsia="zh-CN"/>
              </w:rPr>
              <w:t>一般环评项目（含一般环评报告书、较为复杂的环评报告表以及辐射类环评）技术评估</w:t>
            </w:r>
          </w:p>
        </w:tc>
        <w:tc>
          <w:tcPr>
            <w:tcW w:w="1190" w:type="dxa"/>
            <w:tcBorders>
              <w:top w:val="single" w:color="000000" w:sz="4" w:space="0"/>
              <w:left w:val="single" w:color="auto" w:sz="4" w:space="0"/>
              <w:bottom w:val="single" w:color="000000" w:sz="4" w:space="0"/>
              <w:right w:val="single" w:color="auto" w:sz="4" w:space="0"/>
            </w:tcBorders>
            <w:vAlign w:val="center"/>
          </w:tcPr>
          <w:p w14:paraId="46517ECD">
            <w:pPr>
              <w:jc w:val="left"/>
              <w:rPr>
                <w:rFonts w:ascii="宋体" w:hAnsi="宋体" w:eastAsia="宋体" w:cs="仿宋_GB2312"/>
                <w:color w:val="auto"/>
                <w:szCs w:val="21"/>
              </w:rPr>
            </w:pPr>
            <w:r>
              <w:rPr>
                <w:rFonts w:hint="eastAsia" w:ascii="宋体" w:hAnsi="宋体" w:eastAsia="宋体" w:cs="仿宋_GB2312"/>
                <w:color w:val="auto"/>
                <w:szCs w:val="21"/>
              </w:rPr>
              <w:t>技术审核</w:t>
            </w:r>
          </w:p>
        </w:tc>
        <w:tc>
          <w:tcPr>
            <w:tcW w:w="1150" w:type="dxa"/>
            <w:tcBorders>
              <w:top w:val="single" w:color="000000" w:sz="4" w:space="0"/>
              <w:left w:val="single" w:color="auto" w:sz="4" w:space="0"/>
              <w:bottom w:val="single" w:color="000000" w:sz="4" w:space="0"/>
              <w:right w:val="single" w:color="auto" w:sz="4" w:space="0"/>
            </w:tcBorders>
            <w:vAlign w:val="center"/>
          </w:tcPr>
          <w:p w14:paraId="6D8D096F">
            <w:pPr>
              <w:jc w:val="left"/>
              <w:rPr>
                <w:rFonts w:ascii="宋体" w:hAnsi="宋体" w:eastAsia="宋体" w:cs="仿宋_GB2312"/>
                <w:color w:val="auto"/>
                <w:szCs w:val="21"/>
              </w:rPr>
            </w:pPr>
            <w:r>
              <w:rPr>
                <w:rFonts w:hint="eastAsia" w:ascii="宋体" w:hAnsi="宋体" w:eastAsia="宋体" w:cs="仿宋_GB2312"/>
                <w:color w:val="auto"/>
                <w:szCs w:val="21"/>
              </w:rPr>
              <w:t xml:space="preserve"> </w:t>
            </w:r>
          </w:p>
        </w:tc>
        <w:tc>
          <w:tcPr>
            <w:tcW w:w="1080" w:type="dxa"/>
            <w:tcBorders>
              <w:top w:val="single" w:color="000000" w:sz="4" w:space="0"/>
              <w:left w:val="single" w:color="auto" w:sz="4" w:space="0"/>
              <w:bottom w:val="single" w:color="000000" w:sz="4" w:space="0"/>
              <w:right w:val="single" w:color="000000" w:sz="4" w:space="0"/>
            </w:tcBorders>
            <w:vAlign w:val="center"/>
          </w:tcPr>
          <w:p w14:paraId="7080885B">
            <w:pPr>
              <w:spacing w:line="240" w:lineRule="auto"/>
              <w:ind w:firstLine="0" w:firstLineChars="0"/>
              <w:jc w:val="center"/>
              <w:rPr>
                <w:rFonts w:ascii="宋体" w:hAnsi="宋体" w:eastAsia="宋体" w:cs="仿宋_GB2312"/>
                <w:color w:val="auto"/>
                <w:szCs w:val="21"/>
              </w:rPr>
            </w:pPr>
            <w:r>
              <w:rPr>
                <w:rFonts w:hint="eastAsia" w:ascii="宋体" w:hAnsi="宋体" w:eastAsia="宋体" w:cs="仿宋_GB2312"/>
                <w:color w:val="auto"/>
                <w:sz w:val="21"/>
                <w:szCs w:val="21"/>
                <w:lang w:val="en-US" w:eastAsia="zh-CN"/>
              </w:rPr>
              <w:t>10个</w:t>
            </w:r>
          </w:p>
        </w:tc>
        <w:tc>
          <w:tcPr>
            <w:tcW w:w="1130" w:type="dxa"/>
            <w:tcBorders>
              <w:top w:val="single" w:color="000000" w:sz="4" w:space="0"/>
              <w:left w:val="single" w:color="000000" w:sz="4" w:space="0"/>
              <w:bottom w:val="single" w:color="000000" w:sz="4" w:space="0"/>
              <w:right w:val="single" w:color="auto" w:sz="4" w:space="0"/>
            </w:tcBorders>
            <w:vAlign w:val="center"/>
          </w:tcPr>
          <w:p w14:paraId="066995BE">
            <w:pPr>
              <w:spacing w:line="360" w:lineRule="auto"/>
              <w:jc w:val="center"/>
              <w:rPr>
                <w:rFonts w:ascii="宋体" w:hAnsi="宋体" w:eastAsia="宋体" w:cs="仿宋_GB2312"/>
                <w:color w:val="auto"/>
                <w:szCs w:val="21"/>
              </w:rPr>
            </w:pPr>
          </w:p>
        </w:tc>
        <w:tc>
          <w:tcPr>
            <w:tcW w:w="732" w:type="dxa"/>
            <w:tcBorders>
              <w:top w:val="single" w:color="000000" w:sz="4" w:space="0"/>
              <w:left w:val="single" w:color="auto" w:sz="4" w:space="0"/>
              <w:bottom w:val="single" w:color="000000" w:sz="4" w:space="0"/>
              <w:right w:val="single" w:color="000000" w:sz="4" w:space="0"/>
            </w:tcBorders>
            <w:vAlign w:val="center"/>
          </w:tcPr>
          <w:p w14:paraId="15A10322">
            <w:pPr>
              <w:spacing w:line="360" w:lineRule="auto"/>
              <w:jc w:val="center"/>
              <w:rPr>
                <w:rFonts w:ascii="宋体" w:hAnsi="宋体" w:eastAsia="宋体" w:cs="仿宋_GB2312"/>
                <w:color w:val="auto"/>
                <w:szCs w:val="21"/>
              </w:rPr>
            </w:pPr>
          </w:p>
        </w:tc>
      </w:tr>
      <w:tr w14:paraId="465C1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225644F2">
            <w:pPr>
              <w:jc w:val="center"/>
              <w:rPr>
                <w:rFonts w:ascii="宋体" w:hAnsi="宋体" w:eastAsia="宋体" w:cs="仿宋_GB2312"/>
                <w:color w:val="auto"/>
                <w:szCs w:val="21"/>
              </w:rPr>
            </w:pPr>
            <w:r>
              <w:rPr>
                <w:rFonts w:hint="eastAsia" w:ascii="宋体" w:hAnsi="宋体" w:eastAsia="宋体" w:cs="仿宋_GB2312"/>
                <w:color w:val="auto"/>
                <w:szCs w:val="21"/>
              </w:rPr>
              <w:t>3</w:t>
            </w:r>
          </w:p>
        </w:tc>
        <w:tc>
          <w:tcPr>
            <w:tcW w:w="3365" w:type="dxa"/>
            <w:tcBorders>
              <w:left w:val="single" w:color="000000" w:sz="4" w:space="0"/>
              <w:bottom w:val="single" w:color="000000" w:sz="4" w:space="0"/>
              <w:right w:val="single" w:color="auto" w:sz="4" w:space="0"/>
            </w:tcBorders>
            <w:vAlign w:val="top"/>
          </w:tcPr>
          <w:p w14:paraId="247DEFAB">
            <w:pPr>
              <w:spacing w:line="240" w:lineRule="auto"/>
              <w:ind w:firstLine="0" w:firstLineChars="0"/>
              <w:jc w:val="both"/>
              <w:rPr>
                <w:rFonts w:ascii="宋体" w:hAnsi="宋体" w:eastAsia="宋体" w:cs="仿宋_GB2312"/>
                <w:color w:val="auto"/>
                <w:szCs w:val="21"/>
              </w:rPr>
            </w:pPr>
            <w:r>
              <w:rPr>
                <w:rFonts w:hint="eastAsia" w:eastAsia="宋体"/>
                <w:color w:val="auto"/>
                <w:sz w:val="21"/>
                <w:szCs w:val="21"/>
                <w:shd w:val="clear" w:color="FFFFFF" w:fill="FFFFFF"/>
                <w:lang w:eastAsia="zh-CN"/>
              </w:rPr>
              <w:t>招商引资的项目需要前期咨询（函审）</w:t>
            </w:r>
          </w:p>
        </w:tc>
        <w:tc>
          <w:tcPr>
            <w:tcW w:w="1190" w:type="dxa"/>
            <w:tcBorders>
              <w:top w:val="single" w:color="000000" w:sz="4" w:space="0"/>
              <w:left w:val="single" w:color="auto" w:sz="4" w:space="0"/>
              <w:bottom w:val="single" w:color="000000" w:sz="4" w:space="0"/>
              <w:right w:val="single" w:color="auto" w:sz="4" w:space="0"/>
            </w:tcBorders>
            <w:vAlign w:val="center"/>
          </w:tcPr>
          <w:p w14:paraId="51918C62">
            <w:pPr>
              <w:jc w:val="left"/>
              <w:rPr>
                <w:rFonts w:ascii="宋体" w:hAnsi="宋体" w:eastAsia="宋体" w:cs="仿宋_GB2312"/>
                <w:color w:val="auto"/>
                <w:szCs w:val="21"/>
              </w:rPr>
            </w:pPr>
            <w:r>
              <w:rPr>
                <w:rFonts w:hint="eastAsia" w:ascii="宋体" w:hAnsi="宋体" w:eastAsia="宋体" w:cs="仿宋_GB2312"/>
                <w:color w:val="auto"/>
                <w:szCs w:val="21"/>
              </w:rPr>
              <w:t>技术审核</w:t>
            </w:r>
          </w:p>
        </w:tc>
        <w:tc>
          <w:tcPr>
            <w:tcW w:w="1150" w:type="dxa"/>
            <w:tcBorders>
              <w:top w:val="single" w:color="000000" w:sz="4" w:space="0"/>
              <w:left w:val="single" w:color="auto" w:sz="4" w:space="0"/>
              <w:bottom w:val="single" w:color="000000" w:sz="4" w:space="0"/>
              <w:right w:val="single" w:color="auto" w:sz="4" w:space="0"/>
            </w:tcBorders>
            <w:vAlign w:val="center"/>
          </w:tcPr>
          <w:p w14:paraId="2F83CD97">
            <w:pPr>
              <w:jc w:val="left"/>
              <w:rPr>
                <w:rFonts w:ascii="宋体" w:hAnsi="宋体" w:eastAsia="宋体" w:cs="仿宋_GB2312"/>
                <w:color w:val="auto"/>
                <w:szCs w:val="21"/>
              </w:rPr>
            </w:pPr>
          </w:p>
        </w:tc>
        <w:tc>
          <w:tcPr>
            <w:tcW w:w="1080" w:type="dxa"/>
            <w:tcBorders>
              <w:top w:val="single" w:color="000000" w:sz="4" w:space="0"/>
              <w:left w:val="single" w:color="auto" w:sz="4" w:space="0"/>
              <w:bottom w:val="single" w:color="000000" w:sz="4" w:space="0"/>
              <w:right w:val="single" w:color="000000" w:sz="4" w:space="0"/>
            </w:tcBorders>
            <w:vAlign w:val="center"/>
          </w:tcPr>
          <w:p w14:paraId="1169DFFC">
            <w:pPr>
              <w:spacing w:line="240" w:lineRule="auto"/>
              <w:ind w:firstLine="0" w:firstLineChars="0"/>
              <w:jc w:val="center"/>
              <w:rPr>
                <w:rFonts w:ascii="宋体" w:hAnsi="宋体" w:eastAsia="宋体" w:cs="仿宋_GB2312"/>
                <w:color w:val="auto"/>
                <w:szCs w:val="21"/>
              </w:rPr>
            </w:pPr>
            <w:r>
              <w:rPr>
                <w:rFonts w:hint="eastAsia" w:ascii="宋体" w:hAnsi="宋体" w:eastAsia="宋体" w:cs="仿宋_GB2312"/>
                <w:color w:val="auto"/>
                <w:sz w:val="21"/>
                <w:szCs w:val="21"/>
                <w:lang w:val="en-US" w:eastAsia="zh-CN"/>
              </w:rPr>
              <w:t>3个</w:t>
            </w:r>
          </w:p>
        </w:tc>
        <w:tc>
          <w:tcPr>
            <w:tcW w:w="1130" w:type="dxa"/>
            <w:tcBorders>
              <w:top w:val="single" w:color="000000" w:sz="4" w:space="0"/>
              <w:left w:val="single" w:color="000000" w:sz="4" w:space="0"/>
              <w:bottom w:val="single" w:color="000000" w:sz="4" w:space="0"/>
              <w:right w:val="single" w:color="auto" w:sz="4" w:space="0"/>
            </w:tcBorders>
            <w:vAlign w:val="center"/>
          </w:tcPr>
          <w:p w14:paraId="5AED19D2">
            <w:pPr>
              <w:spacing w:line="360" w:lineRule="auto"/>
              <w:jc w:val="center"/>
              <w:rPr>
                <w:rFonts w:ascii="宋体" w:hAnsi="宋体" w:eastAsia="宋体" w:cs="仿宋_GB2312"/>
                <w:color w:val="auto"/>
                <w:szCs w:val="21"/>
              </w:rPr>
            </w:pPr>
          </w:p>
        </w:tc>
        <w:tc>
          <w:tcPr>
            <w:tcW w:w="732" w:type="dxa"/>
            <w:tcBorders>
              <w:top w:val="single" w:color="000000" w:sz="4" w:space="0"/>
              <w:left w:val="single" w:color="auto" w:sz="4" w:space="0"/>
              <w:bottom w:val="single" w:color="000000" w:sz="4" w:space="0"/>
              <w:right w:val="single" w:color="000000" w:sz="4" w:space="0"/>
            </w:tcBorders>
            <w:vAlign w:val="center"/>
          </w:tcPr>
          <w:p w14:paraId="74F3A58F">
            <w:pPr>
              <w:spacing w:line="360" w:lineRule="auto"/>
              <w:jc w:val="center"/>
              <w:rPr>
                <w:rFonts w:ascii="宋体" w:hAnsi="宋体" w:eastAsia="宋体" w:cs="仿宋_GB2312"/>
                <w:color w:val="auto"/>
                <w:szCs w:val="21"/>
              </w:rPr>
            </w:pPr>
          </w:p>
        </w:tc>
      </w:tr>
      <w:tr w14:paraId="18030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7146CEED">
            <w:pPr>
              <w:jc w:val="center"/>
              <w:rPr>
                <w:rFonts w:ascii="宋体" w:hAnsi="宋体" w:eastAsia="宋体" w:cs="仿宋_GB2312"/>
                <w:color w:val="auto"/>
                <w:szCs w:val="21"/>
              </w:rPr>
            </w:pPr>
            <w:r>
              <w:rPr>
                <w:rFonts w:hint="eastAsia" w:ascii="宋体" w:hAnsi="宋体" w:eastAsia="宋体" w:cs="仿宋_GB2312"/>
                <w:color w:val="auto"/>
                <w:szCs w:val="21"/>
              </w:rPr>
              <w:t>4</w:t>
            </w:r>
          </w:p>
        </w:tc>
        <w:tc>
          <w:tcPr>
            <w:tcW w:w="3365" w:type="dxa"/>
            <w:tcBorders>
              <w:left w:val="single" w:color="000000" w:sz="4" w:space="0"/>
              <w:bottom w:val="single" w:color="000000" w:sz="4" w:space="0"/>
              <w:right w:val="single" w:color="auto" w:sz="4" w:space="0"/>
            </w:tcBorders>
            <w:vAlign w:val="top"/>
          </w:tcPr>
          <w:p w14:paraId="2B7B1CB2">
            <w:pPr>
              <w:spacing w:line="240" w:lineRule="auto"/>
              <w:ind w:firstLine="0" w:firstLineChars="0"/>
              <w:jc w:val="both"/>
              <w:rPr>
                <w:rFonts w:ascii="宋体" w:hAnsi="宋体" w:eastAsia="宋体" w:cs="仿宋_GB2312"/>
                <w:color w:val="auto"/>
                <w:szCs w:val="21"/>
              </w:rPr>
            </w:pPr>
            <w:r>
              <w:rPr>
                <w:rFonts w:hint="eastAsia" w:eastAsia="宋体"/>
                <w:color w:val="auto"/>
                <w:sz w:val="21"/>
                <w:szCs w:val="21"/>
                <w:shd w:val="clear" w:color="FFFFFF" w:fill="FFFFFF"/>
                <w:lang w:eastAsia="zh-CN"/>
              </w:rPr>
              <w:t>已批项目</w:t>
            </w:r>
            <w:r>
              <w:rPr>
                <w:rFonts w:hint="eastAsia" w:ascii="宋体" w:hAnsi="宋体" w:eastAsia="宋体" w:cs="仿宋_GB2312"/>
                <w:color w:val="auto"/>
                <w:sz w:val="21"/>
                <w:szCs w:val="21"/>
                <w:lang w:eastAsia="zh-CN"/>
              </w:rPr>
              <w:t>环评报告质量复核</w:t>
            </w:r>
            <w:r>
              <w:rPr>
                <w:rFonts w:hint="eastAsia" w:ascii="宋体" w:hAnsi="宋体" w:eastAsia="宋体" w:cs="仿宋_GB2312"/>
                <w:color w:val="auto"/>
                <w:sz w:val="21"/>
                <w:szCs w:val="21"/>
                <w:lang w:val="en-US" w:eastAsia="zh-CN"/>
              </w:rPr>
              <w:t>抽查</w:t>
            </w:r>
          </w:p>
        </w:tc>
        <w:tc>
          <w:tcPr>
            <w:tcW w:w="1190" w:type="dxa"/>
            <w:tcBorders>
              <w:top w:val="single" w:color="000000" w:sz="4" w:space="0"/>
              <w:left w:val="single" w:color="auto" w:sz="4" w:space="0"/>
              <w:bottom w:val="single" w:color="000000" w:sz="4" w:space="0"/>
              <w:right w:val="single" w:color="auto" w:sz="4" w:space="0"/>
            </w:tcBorders>
            <w:vAlign w:val="center"/>
          </w:tcPr>
          <w:p w14:paraId="2EA2302F">
            <w:pPr>
              <w:jc w:val="left"/>
              <w:rPr>
                <w:rFonts w:ascii="宋体" w:hAnsi="宋体" w:eastAsia="宋体" w:cs="仿宋_GB2312"/>
                <w:color w:val="auto"/>
                <w:szCs w:val="21"/>
              </w:rPr>
            </w:pPr>
            <w:r>
              <w:rPr>
                <w:rFonts w:hint="eastAsia" w:ascii="宋体" w:hAnsi="宋体" w:eastAsia="宋体" w:cs="仿宋_GB2312"/>
                <w:color w:val="auto"/>
                <w:szCs w:val="21"/>
              </w:rPr>
              <w:t>质量复核</w:t>
            </w:r>
          </w:p>
        </w:tc>
        <w:tc>
          <w:tcPr>
            <w:tcW w:w="1150" w:type="dxa"/>
            <w:tcBorders>
              <w:top w:val="single" w:color="000000" w:sz="4" w:space="0"/>
              <w:left w:val="single" w:color="auto" w:sz="4" w:space="0"/>
              <w:bottom w:val="single" w:color="000000" w:sz="4" w:space="0"/>
              <w:right w:val="single" w:color="auto" w:sz="4" w:space="0"/>
            </w:tcBorders>
            <w:vAlign w:val="center"/>
          </w:tcPr>
          <w:p w14:paraId="2A4D45B8">
            <w:pPr>
              <w:jc w:val="left"/>
              <w:rPr>
                <w:rFonts w:ascii="宋体" w:hAnsi="宋体" w:eastAsia="宋体" w:cs="仿宋_GB2312"/>
                <w:color w:val="auto"/>
                <w:szCs w:val="21"/>
              </w:rPr>
            </w:pPr>
          </w:p>
        </w:tc>
        <w:tc>
          <w:tcPr>
            <w:tcW w:w="1080" w:type="dxa"/>
            <w:tcBorders>
              <w:top w:val="single" w:color="000000" w:sz="4" w:space="0"/>
              <w:left w:val="single" w:color="auto" w:sz="4" w:space="0"/>
              <w:bottom w:val="single" w:color="000000" w:sz="4" w:space="0"/>
              <w:right w:val="single" w:color="000000" w:sz="4" w:space="0"/>
            </w:tcBorders>
            <w:vAlign w:val="center"/>
          </w:tcPr>
          <w:p w14:paraId="7879F044">
            <w:pPr>
              <w:spacing w:line="240" w:lineRule="auto"/>
              <w:ind w:firstLine="0" w:firstLineChars="0"/>
              <w:jc w:val="center"/>
              <w:rPr>
                <w:rFonts w:hint="default" w:ascii="宋体" w:hAnsi="宋体" w:eastAsia="宋体" w:cs="仿宋_GB2312"/>
                <w:color w:val="auto"/>
                <w:szCs w:val="21"/>
                <w:lang w:val="en-US"/>
              </w:rPr>
            </w:pPr>
            <w:r>
              <w:rPr>
                <w:rFonts w:hint="eastAsia" w:ascii="宋体" w:hAnsi="宋体" w:eastAsia="宋体" w:cs="仿宋_GB2312"/>
                <w:color w:val="auto"/>
                <w:sz w:val="21"/>
                <w:szCs w:val="21"/>
                <w:lang w:val="en-US" w:eastAsia="zh-CN"/>
              </w:rPr>
              <w:t>4个季度</w:t>
            </w:r>
          </w:p>
        </w:tc>
        <w:tc>
          <w:tcPr>
            <w:tcW w:w="1130" w:type="dxa"/>
            <w:tcBorders>
              <w:top w:val="single" w:color="000000" w:sz="4" w:space="0"/>
              <w:left w:val="single" w:color="000000" w:sz="4" w:space="0"/>
              <w:bottom w:val="single" w:color="000000" w:sz="4" w:space="0"/>
              <w:right w:val="single" w:color="auto" w:sz="4" w:space="0"/>
            </w:tcBorders>
            <w:vAlign w:val="center"/>
          </w:tcPr>
          <w:p w14:paraId="6B6AB1A1">
            <w:pPr>
              <w:spacing w:line="360" w:lineRule="auto"/>
              <w:jc w:val="center"/>
              <w:rPr>
                <w:rFonts w:ascii="宋体" w:hAnsi="宋体" w:eastAsia="宋体" w:cs="仿宋_GB2312"/>
                <w:color w:val="auto"/>
                <w:szCs w:val="21"/>
              </w:rPr>
            </w:pPr>
          </w:p>
        </w:tc>
        <w:tc>
          <w:tcPr>
            <w:tcW w:w="732" w:type="dxa"/>
            <w:tcBorders>
              <w:top w:val="single" w:color="000000" w:sz="4" w:space="0"/>
              <w:left w:val="single" w:color="auto" w:sz="4" w:space="0"/>
              <w:bottom w:val="single" w:color="000000" w:sz="4" w:space="0"/>
              <w:right w:val="single" w:color="000000" w:sz="4" w:space="0"/>
            </w:tcBorders>
            <w:vAlign w:val="center"/>
          </w:tcPr>
          <w:p w14:paraId="2590B894">
            <w:pPr>
              <w:spacing w:line="360" w:lineRule="auto"/>
              <w:jc w:val="center"/>
              <w:rPr>
                <w:rFonts w:ascii="宋体" w:hAnsi="宋体" w:eastAsia="宋体" w:cs="仿宋_GB2312"/>
                <w:color w:val="auto"/>
                <w:szCs w:val="21"/>
              </w:rPr>
            </w:pPr>
          </w:p>
        </w:tc>
      </w:tr>
      <w:tr w14:paraId="384CB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6131753C">
            <w:pPr>
              <w:jc w:val="left"/>
              <w:rPr>
                <w:rFonts w:ascii="宋体" w:hAnsi="宋体" w:eastAsia="宋体" w:cs="仿宋_GB2312"/>
                <w:color w:val="auto"/>
                <w:szCs w:val="21"/>
              </w:rPr>
            </w:pPr>
            <w:r>
              <w:rPr>
                <w:rFonts w:hint="eastAsia" w:ascii="宋体" w:hAnsi="宋体" w:eastAsia="宋体" w:cs="仿宋_GB2312"/>
                <w:color w:val="auto"/>
                <w:szCs w:val="21"/>
              </w:rPr>
              <w:t>合计</w:t>
            </w:r>
          </w:p>
        </w:tc>
        <w:tc>
          <w:tcPr>
            <w:tcW w:w="8647" w:type="dxa"/>
            <w:gridSpan w:val="6"/>
            <w:tcBorders>
              <w:left w:val="single" w:color="000000" w:sz="4" w:space="0"/>
              <w:bottom w:val="single" w:color="000000" w:sz="4" w:space="0"/>
              <w:right w:val="single" w:color="000000" w:sz="4" w:space="0"/>
            </w:tcBorders>
            <w:vAlign w:val="center"/>
          </w:tcPr>
          <w:p w14:paraId="2F62C7FF">
            <w:pPr>
              <w:spacing w:line="360" w:lineRule="auto"/>
              <w:jc w:val="left"/>
              <w:rPr>
                <w:rFonts w:ascii="宋体" w:hAnsi="宋体" w:eastAsia="宋体" w:cs="仿宋_GB2312"/>
                <w:color w:val="auto"/>
                <w:szCs w:val="21"/>
              </w:rPr>
            </w:pPr>
          </w:p>
        </w:tc>
      </w:tr>
      <w:tr w14:paraId="05673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370348F7">
            <w:pPr>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合计</w:t>
            </w:r>
          </w:p>
        </w:tc>
        <w:tc>
          <w:tcPr>
            <w:tcW w:w="8647" w:type="dxa"/>
            <w:gridSpan w:val="6"/>
            <w:tcBorders>
              <w:top w:val="single" w:color="000000" w:sz="4" w:space="0"/>
              <w:left w:val="single" w:color="000000" w:sz="4" w:space="0"/>
              <w:bottom w:val="single" w:color="000000" w:sz="4" w:space="0"/>
              <w:right w:val="single" w:color="000000" w:sz="4" w:space="0"/>
            </w:tcBorders>
            <w:vAlign w:val="center"/>
          </w:tcPr>
          <w:p w14:paraId="2413FE92">
            <w:pPr>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大写</w:t>
            </w:r>
          </w:p>
        </w:tc>
      </w:tr>
    </w:tbl>
    <w:p w14:paraId="087CB451">
      <w:pPr>
        <w:snapToGrid w:val="0"/>
        <w:spacing w:line="360" w:lineRule="auto"/>
        <w:ind w:right="-340"/>
        <w:rPr>
          <w:rFonts w:ascii="Times New Roman" w:hAnsi="Times New Roman" w:eastAsia="宋体" w:cs="Times New Roman"/>
        </w:rPr>
      </w:pPr>
    </w:p>
    <w:p w14:paraId="30C91AB9">
      <w:pPr>
        <w:snapToGrid w:val="0"/>
        <w:spacing w:line="360" w:lineRule="auto"/>
        <w:ind w:right="-340"/>
        <w:rPr>
          <w:rFonts w:ascii="Times New Roman" w:hAnsi="Times New Roman" w:eastAsia="宋体" w:cs="Times New Roman"/>
        </w:rPr>
      </w:pPr>
    </w:p>
    <w:p w14:paraId="53342E77">
      <w:pPr>
        <w:snapToGrid w:val="0"/>
        <w:spacing w:line="360" w:lineRule="auto"/>
        <w:ind w:right="-340"/>
        <w:rPr>
          <w:rFonts w:ascii="Times New Roman" w:hAnsi="Times New Roman" w:eastAsia="宋体" w:cs="Times New Roman"/>
        </w:rPr>
      </w:pPr>
      <w:r>
        <w:rPr>
          <w:rFonts w:hint="eastAsia" w:ascii="Times New Roman" w:hAnsi="Times New Roman" w:eastAsia="宋体" w:cs="Times New Roman"/>
        </w:rPr>
        <w:t>投标人名称（盖章）：日期：年月日</w:t>
      </w:r>
    </w:p>
    <w:p w14:paraId="36EEE099">
      <w:pPr>
        <w:snapToGrid w:val="0"/>
        <w:spacing w:before="50" w:after="50"/>
        <w:rPr>
          <w:rFonts w:ascii="Times New Roman" w:hAnsi="Times New Roman" w:eastAsia="宋体" w:cs="Times New Roman"/>
          <w:spacing w:val="20"/>
          <w:u w:val="single"/>
        </w:rPr>
      </w:pPr>
    </w:p>
    <w:p w14:paraId="5C800B60">
      <w:pPr>
        <w:spacing w:after="120"/>
        <w:rPr>
          <w:rFonts w:ascii="Times New Roman" w:hAnsi="Times New Roman" w:eastAsia="宋体" w:cs="Times New Roman"/>
        </w:rPr>
      </w:pPr>
    </w:p>
    <w:p w14:paraId="7E44792E">
      <w:pPr>
        <w:snapToGrid w:val="0"/>
        <w:spacing w:before="120" w:line="312" w:lineRule="auto"/>
        <w:ind w:right="-341"/>
        <w:jc w:val="center"/>
        <w:rPr>
          <w:rFonts w:ascii="Times New Roman" w:hAnsi="Times New Roman" w:eastAsia="宋体" w:cs="Times New Roman"/>
          <w:b/>
          <w:sz w:val="32"/>
        </w:rPr>
      </w:pPr>
    </w:p>
    <w:p w14:paraId="1A49FDF3">
      <w:pPr>
        <w:snapToGrid w:val="0"/>
        <w:spacing w:before="120" w:line="312" w:lineRule="auto"/>
        <w:ind w:right="-341"/>
        <w:jc w:val="center"/>
        <w:rPr>
          <w:rFonts w:ascii="Times New Roman" w:hAnsi="Times New Roman" w:eastAsia="宋体" w:cs="Times New Roman"/>
          <w:b/>
          <w:sz w:val="32"/>
        </w:rPr>
      </w:pPr>
    </w:p>
    <w:p w14:paraId="43ABC66A">
      <w:pPr>
        <w:snapToGrid w:val="0"/>
        <w:spacing w:before="120" w:line="312" w:lineRule="auto"/>
        <w:ind w:right="-341"/>
        <w:rPr>
          <w:rFonts w:ascii="Times New Roman" w:hAnsi="Times New Roman" w:eastAsia="宋体" w:cs="Times New Roman"/>
          <w:b/>
          <w:sz w:val="32"/>
        </w:rPr>
      </w:pPr>
    </w:p>
    <w:p w14:paraId="69B45C94">
      <w:pPr>
        <w:snapToGrid w:val="0"/>
        <w:spacing w:before="120" w:line="312" w:lineRule="auto"/>
        <w:ind w:right="-341"/>
        <w:jc w:val="center"/>
        <w:rPr>
          <w:rFonts w:ascii="Times New Roman" w:hAnsi="Times New Roman" w:eastAsia="宋体" w:cs="Times New Roman"/>
          <w:b/>
          <w:sz w:val="32"/>
        </w:rPr>
      </w:pPr>
    </w:p>
    <w:p w14:paraId="513CC615">
      <w:pPr>
        <w:snapToGrid w:val="0"/>
        <w:spacing w:before="120" w:line="312" w:lineRule="auto"/>
        <w:ind w:right="-341"/>
        <w:jc w:val="center"/>
        <w:rPr>
          <w:rFonts w:ascii="Times New Roman" w:hAnsi="Times New Roman" w:eastAsia="宋体" w:cs="Times New Roman"/>
          <w:b/>
          <w:sz w:val="32"/>
        </w:rPr>
      </w:pPr>
    </w:p>
    <w:p w14:paraId="79BF973D">
      <w:pPr>
        <w:snapToGrid w:val="0"/>
        <w:spacing w:before="120" w:line="312" w:lineRule="auto"/>
        <w:ind w:right="-341"/>
        <w:jc w:val="center"/>
        <w:rPr>
          <w:rFonts w:ascii="Times New Roman" w:hAnsi="Times New Roman" w:eastAsia="宋体" w:cs="Times New Roman"/>
          <w:b/>
          <w:sz w:val="32"/>
        </w:rPr>
      </w:pPr>
    </w:p>
    <w:p w14:paraId="12CDC274">
      <w:pPr>
        <w:pStyle w:val="3"/>
        <w:ind w:left="0" w:leftChars="0" w:firstLine="0" w:firstLineChars="0"/>
      </w:pPr>
    </w:p>
    <w:p w14:paraId="494F3C74">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14:paraId="67D7217E">
      <w:pPr>
        <w:snapToGrid w:val="0"/>
        <w:rPr>
          <w:rFonts w:ascii="Times New Roman" w:hAnsi="Times New Roman" w:eastAsia="宋体" w:cs="Times New Roman"/>
          <w:b/>
          <w:sz w:val="28"/>
        </w:rPr>
      </w:pPr>
    </w:p>
    <w:p w14:paraId="19177328">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                                           金额单位：人民币（元）</w:t>
      </w:r>
    </w:p>
    <w:p w14:paraId="38989BCB">
      <w:pPr>
        <w:snapToGrid w:val="0"/>
        <w:spacing w:before="120" w:beforeLines="50" w:after="120"/>
        <w:rPr>
          <w:rFonts w:ascii="Times New Roman" w:hAnsi="Times New Roman" w:eastAsia="宋体" w:cs="Times New Roman"/>
          <w:szCs w:val="21"/>
        </w:rPr>
      </w:pPr>
      <w:r>
        <w:rPr>
          <w:rFonts w:hint="eastAsia" w:ascii="Times New Roman" w:hAnsi="Times New Roman" w:eastAsia="宋体" w:cs="Times New Roman"/>
          <w:szCs w:val="21"/>
        </w:rPr>
        <w:t>项目编号：</w:t>
      </w:r>
    </w:p>
    <w:tbl>
      <w:tblPr>
        <w:tblStyle w:val="9"/>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14:paraId="5414C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vAlign w:val="center"/>
          </w:tcPr>
          <w:p w14:paraId="3F10ADF7">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序号</w:t>
            </w:r>
          </w:p>
        </w:tc>
        <w:tc>
          <w:tcPr>
            <w:tcW w:w="2339" w:type="dxa"/>
            <w:tcBorders>
              <w:top w:val="single" w:color="auto" w:sz="4" w:space="0"/>
              <w:left w:val="single" w:color="auto" w:sz="4" w:space="0"/>
              <w:bottom w:val="single" w:color="auto" w:sz="4" w:space="0"/>
              <w:right w:val="single" w:color="auto" w:sz="4" w:space="0"/>
            </w:tcBorders>
            <w:vAlign w:val="center"/>
          </w:tcPr>
          <w:p w14:paraId="25E67ACC">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341740E0">
            <w:pPr>
              <w:tabs>
                <w:tab w:val="left" w:pos="1418"/>
              </w:tabs>
              <w:snapToGrid w:val="0"/>
              <w:spacing w:before="50" w:after="50"/>
              <w:jc w:val="center"/>
              <w:rPr>
                <w:rFonts w:ascii="Times New Roman" w:hAnsi="Times New Roman" w:eastAsia="宋体" w:cs="Times New Roman"/>
                <w:spacing w:val="-20"/>
                <w:kern w:val="0"/>
              </w:rPr>
            </w:pPr>
          </w:p>
        </w:tc>
        <w:tc>
          <w:tcPr>
            <w:tcW w:w="1440" w:type="dxa"/>
            <w:tcBorders>
              <w:top w:val="single" w:color="auto" w:sz="4" w:space="0"/>
              <w:left w:val="single" w:color="auto" w:sz="4" w:space="0"/>
              <w:bottom w:val="single" w:color="auto" w:sz="4" w:space="0"/>
              <w:right w:val="single" w:color="auto" w:sz="4" w:space="0"/>
            </w:tcBorders>
            <w:vAlign w:val="center"/>
          </w:tcPr>
          <w:p w14:paraId="5DCC6D78">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0C86BC56">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14:paraId="405B1D93">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7769DFA2">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合价</w:t>
            </w:r>
          </w:p>
        </w:tc>
      </w:tr>
      <w:tr w14:paraId="56FD3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13BE8550">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5BC37023">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4A3BED1C">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41990B8">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1C6BD81">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60395C6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ACC7D9F">
            <w:pPr>
              <w:tabs>
                <w:tab w:val="left" w:pos="1418"/>
              </w:tabs>
              <w:snapToGrid w:val="0"/>
              <w:spacing w:before="50" w:after="50"/>
              <w:jc w:val="center"/>
              <w:rPr>
                <w:rFonts w:ascii="Times New Roman" w:hAnsi="Times New Roman" w:eastAsia="宋体" w:cs="Times New Roman"/>
                <w:spacing w:val="20"/>
              </w:rPr>
            </w:pPr>
          </w:p>
        </w:tc>
      </w:tr>
      <w:tr w14:paraId="5BE3C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19C9B0A1">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5DF6644A">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4838BDAA">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577FE1EE">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4FFB728">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1C8E1E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A6CC618">
            <w:pPr>
              <w:tabs>
                <w:tab w:val="left" w:pos="1418"/>
              </w:tabs>
              <w:snapToGrid w:val="0"/>
              <w:spacing w:before="50" w:after="50"/>
              <w:jc w:val="center"/>
              <w:rPr>
                <w:rFonts w:ascii="Times New Roman" w:hAnsi="Times New Roman" w:eastAsia="宋体" w:cs="Times New Roman"/>
                <w:spacing w:val="20"/>
              </w:rPr>
            </w:pPr>
          </w:p>
        </w:tc>
      </w:tr>
      <w:tr w14:paraId="0FCB8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0884864A">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49872C47">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5B61E0F7">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5A22C460">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C243C1C">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7D61016">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3613E18">
            <w:pPr>
              <w:tabs>
                <w:tab w:val="left" w:pos="1418"/>
              </w:tabs>
              <w:snapToGrid w:val="0"/>
              <w:spacing w:before="50" w:after="50"/>
              <w:jc w:val="center"/>
              <w:rPr>
                <w:rFonts w:ascii="Times New Roman" w:hAnsi="Times New Roman" w:eastAsia="宋体" w:cs="Times New Roman"/>
                <w:spacing w:val="20"/>
              </w:rPr>
            </w:pPr>
          </w:p>
        </w:tc>
      </w:tr>
      <w:tr w14:paraId="00F3B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13EB0E2A">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37F615B3">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6425C7AC">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D0428CA">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152E6AA">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32BAB727">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02E3B90">
            <w:pPr>
              <w:tabs>
                <w:tab w:val="left" w:pos="1418"/>
              </w:tabs>
              <w:snapToGrid w:val="0"/>
              <w:spacing w:before="50" w:after="50"/>
              <w:jc w:val="center"/>
              <w:rPr>
                <w:rFonts w:ascii="Times New Roman" w:hAnsi="Times New Roman" w:eastAsia="宋体" w:cs="Times New Roman"/>
                <w:spacing w:val="20"/>
              </w:rPr>
            </w:pPr>
          </w:p>
        </w:tc>
      </w:tr>
      <w:tr w14:paraId="66091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04027316">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028B617D">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31EF60AB">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E666E4F">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4A21251">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86A76D3">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1CCB8F7">
            <w:pPr>
              <w:tabs>
                <w:tab w:val="left" w:pos="1418"/>
              </w:tabs>
              <w:snapToGrid w:val="0"/>
              <w:spacing w:before="50" w:after="50"/>
              <w:jc w:val="center"/>
              <w:rPr>
                <w:rFonts w:ascii="Times New Roman" w:hAnsi="Times New Roman" w:eastAsia="宋体" w:cs="Times New Roman"/>
                <w:spacing w:val="20"/>
              </w:rPr>
            </w:pPr>
          </w:p>
        </w:tc>
      </w:tr>
      <w:tr w14:paraId="3B86A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7256D076">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5CB6172E">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5A907631">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C6ABC2A">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B4AC808">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08DAFBAD">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3EC0A72">
            <w:pPr>
              <w:tabs>
                <w:tab w:val="left" w:pos="1418"/>
              </w:tabs>
              <w:snapToGrid w:val="0"/>
              <w:spacing w:before="50" w:after="50"/>
              <w:jc w:val="center"/>
              <w:rPr>
                <w:rFonts w:ascii="Times New Roman" w:hAnsi="Times New Roman" w:eastAsia="宋体" w:cs="Times New Roman"/>
                <w:spacing w:val="20"/>
              </w:rPr>
            </w:pPr>
          </w:p>
        </w:tc>
      </w:tr>
      <w:tr w14:paraId="4F02A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79F3AEBB">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72D42BBD">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72C2FD4A">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55EBCB0">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39CD0F1">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03083C5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EECEA92">
            <w:pPr>
              <w:tabs>
                <w:tab w:val="left" w:pos="1418"/>
              </w:tabs>
              <w:snapToGrid w:val="0"/>
              <w:spacing w:before="50" w:after="50"/>
              <w:jc w:val="center"/>
              <w:rPr>
                <w:rFonts w:ascii="Times New Roman" w:hAnsi="Times New Roman" w:eastAsia="宋体" w:cs="Times New Roman"/>
                <w:spacing w:val="20"/>
              </w:rPr>
            </w:pPr>
          </w:p>
        </w:tc>
      </w:tr>
      <w:tr w14:paraId="32429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left w:val="single" w:color="auto" w:sz="4" w:space="0"/>
              <w:bottom w:val="single" w:color="auto" w:sz="4" w:space="0"/>
              <w:right w:val="single" w:color="auto" w:sz="4" w:space="0"/>
            </w:tcBorders>
          </w:tcPr>
          <w:p w14:paraId="5A20621D">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6FFC93D3">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3AFB9C1B">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77C2F64">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011B64F">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528FB5F">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44C4B45">
            <w:pPr>
              <w:tabs>
                <w:tab w:val="left" w:pos="1418"/>
              </w:tabs>
              <w:snapToGrid w:val="0"/>
              <w:spacing w:before="50" w:after="50"/>
              <w:jc w:val="center"/>
              <w:rPr>
                <w:rFonts w:ascii="Times New Roman" w:hAnsi="Times New Roman" w:eastAsia="宋体" w:cs="Times New Roman"/>
                <w:spacing w:val="20"/>
              </w:rPr>
            </w:pPr>
          </w:p>
        </w:tc>
      </w:tr>
      <w:tr w14:paraId="4C92B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left w:val="single" w:color="auto" w:sz="4" w:space="0"/>
              <w:bottom w:val="single" w:color="auto" w:sz="4" w:space="0"/>
              <w:right w:val="single" w:color="auto" w:sz="4" w:space="0"/>
            </w:tcBorders>
          </w:tcPr>
          <w:p w14:paraId="677DBC30">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4CF076D6">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w:t>
            </w:r>
          </w:p>
        </w:tc>
        <w:tc>
          <w:tcPr>
            <w:tcW w:w="1080" w:type="dxa"/>
            <w:tcBorders>
              <w:top w:val="single" w:color="auto" w:sz="4" w:space="0"/>
              <w:left w:val="single" w:color="auto" w:sz="4" w:space="0"/>
              <w:bottom w:val="single" w:color="auto" w:sz="4" w:space="0"/>
              <w:right w:val="single" w:color="auto" w:sz="4" w:space="0"/>
            </w:tcBorders>
          </w:tcPr>
          <w:p w14:paraId="46E5016A">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802ABA0">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EA3D9BD">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D5F292E">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EC39772">
            <w:pPr>
              <w:tabs>
                <w:tab w:val="left" w:pos="1418"/>
              </w:tabs>
              <w:snapToGrid w:val="0"/>
              <w:spacing w:before="50" w:after="50"/>
              <w:jc w:val="center"/>
              <w:rPr>
                <w:rFonts w:ascii="Times New Roman" w:hAnsi="Times New Roman" w:eastAsia="宋体" w:cs="Times New Roman"/>
                <w:spacing w:val="20"/>
              </w:rPr>
            </w:pPr>
          </w:p>
        </w:tc>
      </w:tr>
      <w:tr w14:paraId="72B70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left w:val="single" w:color="auto" w:sz="4" w:space="0"/>
              <w:bottom w:val="single" w:color="auto" w:sz="4" w:space="0"/>
              <w:right w:val="single" w:color="auto" w:sz="4" w:space="0"/>
            </w:tcBorders>
          </w:tcPr>
          <w:p w14:paraId="6375CFBC">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62675D87">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50DB87EF">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291C6EF">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36EFF43">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30994F09">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244CAAD">
            <w:pPr>
              <w:tabs>
                <w:tab w:val="left" w:pos="1418"/>
              </w:tabs>
              <w:snapToGrid w:val="0"/>
              <w:spacing w:before="50" w:after="50"/>
              <w:jc w:val="center"/>
              <w:rPr>
                <w:rFonts w:ascii="Times New Roman" w:hAnsi="Times New Roman" w:eastAsia="宋体" w:cs="Times New Roman"/>
                <w:spacing w:val="20"/>
              </w:rPr>
            </w:pPr>
          </w:p>
        </w:tc>
      </w:tr>
      <w:tr w14:paraId="6B48C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012C95D0">
            <w:pPr>
              <w:tabs>
                <w:tab w:val="left" w:pos="1418"/>
              </w:tabs>
              <w:snapToGrid w:val="0"/>
              <w:spacing w:before="50" w:after="50"/>
              <w:jc w:val="center"/>
              <w:rPr>
                <w:rFonts w:ascii="Times New Roman" w:hAnsi="Times New Roman" w:eastAsia="宋体" w:cs="Times New Roman"/>
                <w:spacing w:val="20"/>
              </w:rPr>
            </w:pPr>
          </w:p>
        </w:tc>
      </w:tr>
      <w:tr w14:paraId="3DEC3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594BB3F1">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44021061">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2FC0388">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8DF66C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794EC88">
            <w:pPr>
              <w:tabs>
                <w:tab w:val="left" w:pos="1418"/>
              </w:tabs>
              <w:snapToGrid w:val="0"/>
              <w:spacing w:before="50" w:after="50"/>
              <w:jc w:val="center"/>
              <w:rPr>
                <w:rFonts w:ascii="Times New Roman" w:hAnsi="Times New Roman" w:eastAsia="宋体" w:cs="Times New Roman"/>
                <w:spacing w:val="20"/>
              </w:rPr>
            </w:pPr>
          </w:p>
        </w:tc>
      </w:tr>
      <w:tr w14:paraId="1BADB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68F0D212">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5ACF1628">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23FCCA3">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5BAF10FD">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5FE1A684">
            <w:pPr>
              <w:tabs>
                <w:tab w:val="left" w:pos="1418"/>
              </w:tabs>
              <w:snapToGrid w:val="0"/>
              <w:spacing w:before="50" w:after="50"/>
              <w:jc w:val="center"/>
              <w:rPr>
                <w:rFonts w:ascii="Times New Roman" w:hAnsi="Times New Roman" w:eastAsia="宋体" w:cs="Times New Roman"/>
                <w:spacing w:val="20"/>
              </w:rPr>
            </w:pPr>
          </w:p>
        </w:tc>
      </w:tr>
      <w:tr w14:paraId="56ECE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left w:val="single" w:color="auto" w:sz="4" w:space="0"/>
              <w:bottom w:val="single" w:color="auto" w:sz="4" w:space="0"/>
              <w:right w:val="single" w:color="auto" w:sz="4" w:space="0"/>
            </w:tcBorders>
          </w:tcPr>
          <w:p w14:paraId="060FD428">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142D9AB1">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415FAFC">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6BADE504">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76C0CE5">
            <w:pPr>
              <w:tabs>
                <w:tab w:val="left" w:pos="1418"/>
              </w:tabs>
              <w:snapToGrid w:val="0"/>
              <w:spacing w:before="50" w:after="50"/>
              <w:jc w:val="center"/>
              <w:rPr>
                <w:rFonts w:ascii="Times New Roman" w:hAnsi="Times New Roman" w:eastAsia="宋体" w:cs="Times New Roman"/>
                <w:spacing w:val="20"/>
              </w:rPr>
            </w:pPr>
          </w:p>
        </w:tc>
      </w:tr>
      <w:tr w14:paraId="03DF7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left w:val="single" w:color="auto" w:sz="4" w:space="0"/>
              <w:bottom w:val="single" w:color="auto" w:sz="4" w:space="0"/>
              <w:right w:val="single" w:color="auto" w:sz="4" w:space="0"/>
            </w:tcBorders>
          </w:tcPr>
          <w:p w14:paraId="73826FAC">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58CBAAD3">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F75A01C">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61FAE5D">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5759216">
            <w:pPr>
              <w:tabs>
                <w:tab w:val="left" w:pos="1418"/>
              </w:tabs>
              <w:snapToGrid w:val="0"/>
              <w:spacing w:before="50" w:after="50"/>
              <w:jc w:val="center"/>
              <w:rPr>
                <w:rFonts w:ascii="Times New Roman" w:hAnsi="Times New Roman" w:eastAsia="宋体" w:cs="Times New Roman"/>
                <w:spacing w:val="20"/>
              </w:rPr>
            </w:pPr>
          </w:p>
        </w:tc>
      </w:tr>
      <w:tr w14:paraId="7B552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0DC9F392">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2438787C">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7BBCA883">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F6AB3C4">
            <w:pPr>
              <w:tabs>
                <w:tab w:val="left" w:pos="1418"/>
              </w:tabs>
              <w:snapToGrid w:val="0"/>
              <w:spacing w:before="50" w:after="50"/>
              <w:jc w:val="center"/>
              <w:rPr>
                <w:rFonts w:ascii="Times New Roman" w:hAnsi="Times New Roman" w:eastAsia="宋体" w:cs="Times New Roman"/>
                <w:spacing w:val="20"/>
              </w:rPr>
            </w:pPr>
          </w:p>
        </w:tc>
      </w:tr>
      <w:tr w14:paraId="20AF1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12AE92FC">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521D4909">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56E2BCD8">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A46FC1F">
            <w:pPr>
              <w:tabs>
                <w:tab w:val="left" w:pos="1418"/>
              </w:tabs>
              <w:snapToGrid w:val="0"/>
              <w:spacing w:before="50" w:after="50"/>
              <w:jc w:val="center"/>
              <w:rPr>
                <w:rFonts w:ascii="Times New Roman" w:hAnsi="Times New Roman" w:eastAsia="宋体" w:cs="Times New Roman"/>
                <w:spacing w:val="20"/>
              </w:rPr>
            </w:pPr>
          </w:p>
        </w:tc>
      </w:tr>
      <w:tr w14:paraId="7AAF0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0C06FF32">
            <w:pPr>
              <w:tabs>
                <w:tab w:val="left" w:pos="1418"/>
              </w:tabs>
              <w:snapToGrid w:val="0"/>
              <w:spacing w:before="50" w:after="50"/>
              <w:jc w:val="both"/>
              <w:rPr>
                <w:rFonts w:hint="default" w:ascii="Times New Roman" w:hAnsi="Times New Roman" w:eastAsia="宋体" w:cs="Times New Roman"/>
                <w:spacing w:val="20"/>
                <w:lang w:val="en-US" w:eastAsia="zh-CN"/>
              </w:rPr>
            </w:pPr>
            <w:r>
              <w:rPr>
                <w:rFonts w:hint="eastAsia" w:ascii="Times New Roman" w:hAnsi="Times New Roman" w:eastAsia="宋体" w:cs="Times New Roman"/>
                <w:spacing w:val="20"/>
                <w:lang w:val="en-US" w:eastAsia="zh-CN"/>
              </w:rPr>
              <w:t>合计</w:t>
            </w:r>
          </w:p>
        </w:tc>
      </w:tr>
      <w:tr w14:paraId="55148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1DF03E4D">
            <w:pPr>
              <w:tabs>
                <w:tab w:val="left" w:pos="1418"/>
              </w:tabs>
              <w:snapToGrid w:val="0"/>
              <w:spacing w:before="50" w:after="50"/>
              <w:rPr>
                <w:rFonts w:ascii="Times New Roman" w:hAnsi="Times New Roman" w:eastAsia="宋体" w:cs="Times New Roman"/>
                <w:spacing w:val="20"/>
              </w:rPr>
            </w:pPr>
            <w:r>
              <w:rPr>
                <w:rFonts w:hint="eastAsia" w:ascii="Times New Roman" w:hAnsi="Times New Roman" w:eastAsia="宋体" w:cs="Times New Roman"/>
                <w:spacing w:val="20"/>
              </w:rPr>
              <w:t>合计（大写）</w:t>
            </w:r>
          </w:p>
        </w:tc>
      </w:tr>
    </w:tbl>
    <w:p w14:paraId="1F8707A0">
      <w:pPr>
        <w:snapToGrid w:val="0"/>
        <w:rPr>
          <w:rFonts w:ascii="Times New Roman" w:hAnsi="Times New Roman" w:eastAsia="宋体" w:cs="Times New Roman"/>
        </w:rPr>
      </w:pPr>
    </w:p>
    <w:p w14:paraId="0743FD0A">
      <w:pPr>
        <w:snapToGrid w:val="0"/>
        <w:spacing w:before="50" w:after="50"/>
        <w:rPr>
          <w:rFonts w:ascii="Times New Roman" w:hAnsi="Times New Roman" w:eastAsia="宋体" w:cs="Times New Roman"/>
        </w:rPr>
      </w:pPr>
      <w:r>
        <w:rPr>
          <w:rFonts w:hint="eastAsia" w:ascii="Times New Roman" w:hAnsi="Times New Roman" w:eastAsia="宋体" w:cs="Times New Roman"/>
        </w:rPr>
        <w:t>投标人名称（盖章）：</w:t>
      </w:r>
    </w:p>
    <w:p w14:paraId="02AA292B">
      <w:pPr>
        <w:snapToGrid w:val="0"/>
        <w:spacing w:before="50" w:after="50"/>
        <w:rPr>
          <w:rFonts w:ascii="Times New Roman" w:hAnsi="Times New Roman" w:eastAsia="宋体" w:cs="Times New Roman"/>
        </w:rPr>
      </w:pPr>
    </w:p>
    <w:p w14:paraId="076D9077">
      <w:pPr>
        <w:snapToGrid w:val="0"/>
        <w:spacing w:before="50" w:after="50"/>
        <w:rPr>
          <w:rFonts w:ascii="Times New Roman" w:hAnsi="Times New Roman" w:eastAsia="宋体" w:cs="Times New Roman"/>
        </w:rPr>
      </w:pPr>
    </w:p>
    <w:p w14:paraId="7C3A6E20">
      <w:pPr>
        <w:snapToGrid w:val="0"/>
        <w:spacing w:before="50" w:after="50"/>
        <w:rPr>
          <w:rFonts w:ascii="Times New Roman" w:hAnsi="Times New Roman" w:eastAsia="宋体" w:cs="Times New Roman"/>
          <w:spacing w:val="20"/>
          <w:u w:val="single"/>
        </w:rPr>
      </w:pPr>
      <w:r>
        <w:rPr>
          <w:rFonts w:hint="eastAsia" w:ascii="Times New Roman" w:hAnsi="Times New Roman" w:eastAsia="宋体" w:cs="Times New Roman"/>
          <w:spacing w:val="20"/>
        </w:rPr>
        <w:t>日期：</w:t>
      </w:r>
    </w:p>
    <w:p w14:paraId="08B502E7">
      <w:pPr>
        <w:snapToGrid w:val="0"/>
        <w:spacing w:before="50" w:after="50"/>
        <w:rPr>
          <w:rFonts w:ascii="Times New Roman" w:hAnsi="Times New Roman" w:eastAsia="宋体" w:cs="Times New Roman"/>
        </w:rPr>
      </w:pPr>
    </w:p>
    <w:p w14:paraId="75EFAA87">
      <w:pPr>
        <w:snapToGrid w:val="0"/>
        <w:spacing w:before="120" w:line="312" w:lineRule="auto"/>
        <w:ind w:right="-341"/>
        <w:rPr>
          <w:rFonts w:ascii="Times New Roman" w:hAnsi="Times New Roman" w:eastAsia="宋体" w:cs="Times New Roman"/>
          <w:b/>
          <w:sz w:val="32"/>
        </w:rPr>
      </w:pPr>
    </w:p>
    <w:p w14:paraId="72FCEDA5">
      <w:pPr>
        <w:snapToGrid w:val="0"/>
        <w:spacing w:before="120" w:line="312" w:lineRule="auto"/>
        <w:ind w:right="-341"/>
        <w:rPr>
          <w:rFonts w:ascii="Times New Roman" w:hAnsi="Times New Roman" w:eastAsia="宋体" w:cs="Times New Roman"/>
          <w:b/>
          <w:sz w:val="32"/>
        </w:rPr>
      </w:pPr>
    </w:p>
    <w:p w14:paraId="17613F6B">
      <w:pPr>
        <w:snapToGrid w:val="0"/>
        <w:spacing w:before="120" w:line="312" w:lineRule="auto"/>
        <w:ind w:right="-341"/>
        <w:rPr>
          <w:rFonts w:ascii="Times New Roman" w:hAnsi="Times New Roman" w:eastAsia="宋体" w:cs="Times New Roman"/>
          <w:b/>
          <w:sz w:val="28"/>
          <w:szCs w:val="28"/>
        </w:rPr>
      </w:pPr>
    </w:p>
    <w:p w14:paraId="22431AF8">
      <w:pPr>
        <w:pStyle w:val="2"/>
      </w:pPr>
    </w:p>
    <w:p w14:paraId="073DE665">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四、投标函</w:t>
      </w:r>
    </w:p>
    <w:p w14:paraId="0507FEA8">
      <w:pPr>
        <w:snapToGrid w:val="0"/>
        <w:spacing w:line="312" w:lineRule="auto"/>
        <w:ind w:right="-341"/>
        <w:rPr>
          <w:rFonts w:ascii="Times New Roman" w:hAnsi="Times New Roman" w:eastAsia="宋体" w:cs="Times New Roman"/>
        </w:rPr>
      </w:pPr>
    </w:p>
    <w:p w14:paraId="046034F4">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ascii="Times New Roman" w:hAnsi="Times New Roman" w:eastAsia="宋体" w:cs="Times New Roman"/>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rPr>
        <w:t>：</w:t>
      </w:r>
    </w:p>
    <w:p w14:paraId="3A8902DF">
      <w:pPr>
        <w:snapToGrid w:val="0"/>
        <w:spacing w:line="312" w:lineRule="auto"/>
        <w:ind w:right="-341" w:firstLine="480"/>
        <w:rPr>
          <w:rFonts w:ascii="Times New Roman" w:hAnsi="Times New Roman" w:eastAsia="宋体" w:cs="Times New Roman"/>
          <w:szCs w:val="21"/>
        </w:rPr>
      </w:pPr>
      <w:r>
        <w:rPr>
          <w:rFonts w:hint="eastAsia" w:ascii="Times New Roman" w:hAnsi="Times New Roman" w:eastAsia="宋体" w:cs="Times New Roman"/>
        </w:rPr>
        <w:t>根据贵方为项目的招标公告（项目编号：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pacing w:val="-4"/>
          <w:kern w:val="0"/>
          <w:szCs w:val="21"/>
        </w:rPr>
        <w:t>同意如下：</w:t>
      </w:r>
    </w:p>
    <w:p w14:paraId="79304DC0">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14:paraId="25E65C1C">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14:paraId="190989CF">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14:paraId="62E26A0E">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14:paraId="6A8648BF">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14:paraId="11F63445">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14:paraId="07555B96">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3A6DF7F5">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14:paraId="1A11BA35">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14:paraId="7C5E1C49">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14:paraId="7B39C110">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14:paraId="58C0EB93">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14:paraId="2549090D">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开户银行：银行账号：</w:t>
      </w:r>
    </w:p>
    <w:p w14:paraId="364C722F">
      <w:pPr>
        <w:snapToGrid w:val="0"/>
        <w:ind w:right="-341"/>
        <w:rPr>
          <w:rFonts w:ascii="Times New Roman" w:hAnsi="Times New Roman" w:eastAsia="宋体" w:cs="Times New Roman"/>
        </w:rPr>
      </w:pPr>
    </w:p>
    <w:p w14:paraId="1A2F0A58">
      <w:pPr>
        <w:snapToGrid w:val="0"/>
        <w:spacing w:before="120" w:line="312" w:lineRule="auto"/>
        <w:ind w:right="-341" w:firstLine="2940" w:firstLineChars="14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14:paraId="0E6762E4">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kern w:val="0"/>
        </w:rPr>
        <w:br w:type="page"/>
      </w:r>
    </w:p>
    <w:p w14:paraId="21601DA8">
      <w:pPr>
        <w:snapToGrid w:val="0"/>
        <w:spacing w:before="120" w:line="312" w:lineRule="auto"/>
        <w:ind w:right="-341"/>
        <w:jc w:val="center"/>
        <w:rPr>
          <w:rFonts w:ascii="Times New Roman" w:hAnsi="Times New Roman" w:eastAsia="宋体" w:cs="Times New Roman"/>
          <w:b/>
          <w:sz w:val="32"/>
        </w:rPr>
      </w:pPr>
    </w:p>
    <w:p w14:paraId="79B57583">
      <w:pPr>
        <w:snapToGrid w:val="0"/>
        <w:spacing w:before="120"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五、声明函</w:t>
      </w:r>
    </w:p>
    <w:p w14:paraId="71C9BC37">
      <w:pPr>
        <w:snapToGrid w:val="0"/>
        <w:spacing w:before="120" w:beforeLines="50" w:after="50" w:line="360" w:lineRule="auto"/>
        <w:rPr>
          <w:rFonts w:ascii="Times New Roman" w:hAnsi="Times New Roman" w:eastAsia="宋体" w:cs="Times New Roman"/>
          <w:szCs w:val="21"/>
        </w:rPr>
      </w:pPr>
    </w:p>
    <w:p w14:paraId="5F4942FA">
      <w:pPr>
        <w:snapToGrid w:val="0"/>
        <w:spacing w:before="120"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ascii="Times New Roman" w:hAnsi="Times New Roman" w:eastAsia="宋体" w:cs="Times New Roman"/>
          <w:szCs w:val="21"/>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szCs w:val="21"/>
        </w:rPr>
        <w:t>：</w:t>
      </w:r>
    </w:p>
    <w:p w14:paraId="6CC41823">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14:paraId="6DA0BCFB">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14:paraId="7F360D9C">
      <w:pPr>
        <w:spacing w:after="120"/>
        <w:ind w:firstLine="480"/>
        <w:rPr>
          <w:rFonts w:ascii="Times New Roman" w:hAnsi="Times New Roman" w:eastAsia="宋体" w:cs="Times New Roman"/>
        </w:rPr>
      </w:pPr>
    </w:p>
    <w:p w14:paraId="47919305">
      <w:pPr>
        <w:snapToGrid w:val="0"/>
        <w:spacing w:before="120" w:beforeLines="50"/>
        <w:ind w:firstLine="200"/>
        <w:rPr>
          <w:rFonts w:ascii="Times New Roman" w:hAnsi="Times New Roman" w:eastAsia="宋体" w:cs="Times New Roman"/>
        </w:rPr>
      </w:pPr>
    </w:p>
    <w:p w14:paraId="136E3A12">
      <w:pPr>
        <w:snapToGrid w:val="0"/>
        <w:spacing w:before="50" w:after="50"/>
        <w:rPr>
          <w:rFonts w:ascii="Times New Roman" w:hAnsi="Times New Roman" w:eastAsia="宋体" w:cs="Times New Roman"/>
        </w:rPr>
      </w:pPr>
    </w:p>
    <w:p w14:paraId="5B7EE89E">
      <w:pPr>
        <w:snapToGrid w:val="0"/>
        <w:ind w:left="2" w:right="-817" w:rightChars="-389"/>
        <w:rPr>
          <w:rFonts w:ascii="Times New Roman" w:hAnsi="Times New Roman" w:eastAsia="宋体" w:cs="Times New Roman"/>
        </w:rPr>
      </w:pPr>
    </w:p>
    <w:p w14:paraId="79F09A05">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14:paraId="064423DA">
      <w:pPr>
        <w:snapToGrid w:val="0"/>
        <w:spacing w:before="120" w:beforeLines="50"/>
        <w:ind w:firstLine="200"/>
        <w:jc w:val="right"/>
        <w:rPr>
          <w:rFonts w:ascii="Times New Roman" w:hAnsi="Times New Roman" w:eastAsia="宋体" w:cs="Times New Roman"/>
          <w:szCs w:val="24"/>
        </w:rPr>
      </w:pPr>
    </w:p>
    <w:p w14:paraId="3FBFB34C">
      <w:pPr>
        <w:snapToGrid w:val="0"/>
        <w:spacing w:before="120" w:beforeLines="50" w:after="50"/>
        <w:ind w:firstLine="482" w:firstLineChars="200"/>
        <w:jc w:val="left"/>
        <w:rPr>
          <w:rFonts w:ascii="Times New Roman" w:hAnsi="Times New Roman" w:eastAsia="宋体" w:cs="Times New Roman"/>
          <w:b/>
          <w:bCs/>
          <w:sz w:val="24"/>
        </w:rPr>
      </w:pPr>
    </w:p>
    <w:p w14:paraId="01815137">
      <w:pPr>
        <w:snapToGrid w:val="0"/>
        <w:spacing w:before="120" w:beforeLines="50"/>
        <w:ind w:left="5250" w:firstLine="200"/>
        <w:jc w:val="right"/>
        <w:rPr>
          <w:rFonts w:ascii="Times New Roman" w:hAnsi="Times New Roman" w:eastAsia="宋体" w:cs="Times New Roman"/>
          <w:szCs w:val="24"/>
        </w:rPr>
      </w:pPr>
    </w:p>
    <w:p w14:paraId="0B5A3165">
      <w:pPr>
        <w:snapToGrid w:val="0"/>
        <w:spacing w:before="120" w:line="312" w:lineRule="auto"/>
        <w:ind w:right="-341"/>
        <w:jc w:val="center"/>
        <w:rPr>
          <w:rFonts w:ascii="Times New Roman" w:hAnsi="Times New Roman" w:eastAsia="宋体" w:cs="Times New Roman"/>
          <w:b/>
          <w:sz w:val="32"/>
        </w:rPr>
      </w:pPr>
    </w:p>
    <w:p w14:paraId="2EACE722">
      <w:pPr>
        <w:snapToGrid w:val="0"/>
        <w:spacing w:before="120" w:line="312" w:lineRule="auto"/>
        <w:ind w:right="-341"/>
        <w:jc w:val="center"/>
        <w:rPr>
          <w:rFonts w:ascii="Times New Roman" w:hAnsi="Times New Roman" w:eastAsia="宋体" w:cs="Times New Roman"/>
          <w:b/>
          <w:sz w:val="32"/>
        </w:rPr>
      </w:pPr>
    </w:p>
    <w:p w14:paraId="21D680D8">
      <w:pPr>
        <w:snapToGrid w:val="0"/>
        <w:spacing w:before="120" w:line="312" w:lineRule="auto"/>
        <w:ind w:right="-341"/>
        <w:jc w:val="center"/>
        <w:rPr>
          <w:rFonts w:ascii="Times New Roman" w:hAnsi="Times New Roman" w:eastAsia="宋体" w:cs="Times New Roman"/>
          <w:b/>
          <w:sz w:val="32"/>
        </w:rPr>
      </w:pPr>
    </w:p>
    <w:p w14:paraId="614AF853">
      <w:pPr>
        <w:snapToGrid w:val="0"/>
        <w:spacing w:before="120" w:line="312" w:lineRule="auto"/>
        <w:ind w:right="-341"/>
        <w:jc w:val="center"/>
        <w:rPr>
          <w:rFonts w:ascii="Times New Roman" w:hAnsi="Times New Roman" w:eastAsia="宋体" w:cs="Times New Roman"/>
          <w:b/>
          <w:sz w:val="32"/>
        </w:rPr>
      </w:pPr>
    </w:p>
    <w:p w14:paraId="1FB710B2">
      <w:pPr>
        <w:snapToGrid w:val="0"/>
        <w:spacing w:line="312" w:lineRule="auto"/>
        <w:jc w:val="left"/>
        <w:rPr>
          <w:rFonts w:ascii="Times New Roman" w:hAnsi="Times New Roman" w:eastAsia="宋体" w:cs="Times New Roman"/>
          <w:b/>
          <w:sz w:val="32"/>
        </w:rPr>
      </w:pPr>
    </w:p>
    <w:p w14:paraId="7BAEAC36">
      <w:pPr>
        <w:snapToGrid w:val="0"/>
        <w:spacing w:line="312" w:lineRule="auto"/>
        <w:jc w:val="left"/>
        <w:rPr>
          <w:rFonts w:ascii="Times New Roman" w:hAnsi="Times New Roman" w:eastAsia="宋体" w:cs="Times New Roman"/>
          <w:b/>
          <w:sz w:val="32"/>
        </w:rPr>
      </w:pPr>
    </w:p>
    <w:p w14:paraId="70BDCF69">
      <w:pPr>
        <w:snapToGrid w:val="0"/>
        <w:spacing w:line="312" w:lineRule="auto"/>
        <w:jc w:val="left"/>
        <w:rPr>
          <w:rFonts w:ascii="Times New Roman" w:hAnsi="Times New Roman" w:eastAsia="宋体" w:cs="Times New Roman"/>
          <w:b/>
          <w:sz w:val="32"/>
        </w:rPr>
      </w:pPr>
    </w:p>
    <w:p w14:paraId="5267ACF1">
      <w:pPr>
        <w:snapToGrid w:val="0"/>
        <w:spacing w:line="312" w:lineRule="auto"/>
        <w:jc w:val="left"/>
        <w:rPr>
          <w:rFonts w:ascii="Times New Roman" w:hAnsi="Times New Roman" w:eastAsia="宋体" w:cs="Times New Roman"/>
          <w:b/>
          <w:sz w:val="32"/>
        </w:rPr>
      </w:pPr>
    </w:p>
    <w:p w14:paraId="734E7E15">
      <w:pPr>
        <w:snapToGrid w:val="0"/>
        <w:spacing w:line="312" w:lineRule="auto"/>
        <w:jc w:val="left"/>
        <w:rPr>
          <w:rFonts w:ascii="Times New Roman" w:hAnsi="Times New Roman" w:eastAsia="宋体" w:cs="Times New Roman"/>
          <w:b/>
          <w:sz w:val="32"/>
        </w:rPr>
      </w:pPr>
    </w:p>
    <w:p w14:paraId="120FCB55">
      <w:pPr>
        <w:snapToGrid w:val="0"/>
        <w:spacing w:line="312" w:lineRule="auto"/>
        <w:jc w:val="left"/>
        <w:rPr>
          <w:rFonts w:ascii="Times New Roman" w:hAnsi="Times New Roman" w:eastAsia="宋体" w:cs="Times New Roman"/>
          <w:b/>
          <w:sz w:val="32"/>
        </w:rPr>
      </w:pPr>
    </w:p>
    <w:p w14:paraId="33A67C8D">
      <w:pPr>
        <w:snapToGrid w:val="0"/>
        <w:spacing w:line="312" w:lineRule="auto"/>
        <w:jc w:val="left"/>
        <w:rPr>
          <w:rFonts w:ascii="Times New Roman" w:hAnsi="Times New Roman" w:eastAsia="宋体" w:cs="Times New Roman"/>
          <w:b/>
          <w:sz w:val="24"/>
        </w:rPr>
      </w:pPr>
    </w:p>
    <w:p w14:paraId="36B2ED5A">
      <w:pPr>
        <w:snapToGrid w:val="0"/>
        <w:spacing w:line="312" w:lineRule="auto"/>
        <w:jc w:val="left"/>
        <w:rPr>
          <w:rFonts w:ascii="Times New Roman" w:hAnsi="Times New Roman" w:eastAsia="宋体" w:cs="Times New Roman"/>
          <w:b/>
          <w:sz w:val="24"/>
        </w:rPr>
      </w:pPr>
    </w:p>
    <w:p w14:paraId="1575C275">
      <w:pPr>
        <w:jc w:val="center"/>
        <w:rPr>
          <w:rFonts w:ascii="Times New Roman" w:hAnsi="Times New Roman" w:eastAsia="宋体" w:cs="Times New Roman"/>
          <w:b/>
          <w:spacing w:val="20"/>
          <w:sz w:val="28"/>
        </w:rPr>
      </w:pPr>
    </w:p>
    <w:p w14:paraId="169FF5F7">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六、</w:t>
      </w:r>
      <w:r>
        <w:rPr>
          <w:rFonts w:hint="eastAsia" w:ascii="Times New Roman" w:hAnsi="Times New Roman" w:eastAsia="宋体" w:cs="Times New Roman"/>
          <w:b/>
          <w:bCs/>
          <w:sz w:val="30"/>
          <w:szCs w:val="30"/>
        </w:rPr>
        <w:t>廉政承诺书</w:t>
      </w:r>
    </w:p>
    <w:p w14:paraId="4BB73212">
      <w:pPr>
        <w:rPr>
          <w:rFonts w:ascii="Times New Roman" w:hAnsi="Times New Roman" w:eastAsia="宋体" w:cs="Times New Roman"/>
          <w:b/>
          <w:bCs/>
          <w:sz w:val="28"/>
          <w:szCs w:val="28"/>
        </w:rPr>
      </w:pPr>
    </w:p>
    <w:p w14:paraId="73BA9401">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14:paraId="42260C97">
      <w:pPr>
        <w:spacing w:line="360" w:lineRule="auto"/>
        <w:ind w:firstLine="420" w:firstLineChars="200"/>
        <w:rPr>
          <w:rFonts w:ascii="Times New Roman" w:hAnsi="Times New Roman" w:eastAsia="宋体" w:cs="Times New Roman"/>
          <w:szCs w:val="21"/>
        </w:rPr>
      </w:pPr>
    </w:p>
    <w:p w14:paraId="1117ECB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我单位响应你单位项目招标要求参加投标，在这次投标过程中和中标后，我们将严格遵守国家法律法规要求，并郑重承诺</w:t>
      </w:r>
      <w:r>
        <w:rPr>
          <w:rFonts w:ascii="Times New Roman" w:hAnsi="Times New Roman" w:eastAsia="宋体" w:cs="Times New Roman"/>
          <w:szCs w:val="21"/>
        </w:rPr>
        <w:t>:</w:t>
      </w:r>
    </w:p>
    <w:p w14:paraId="7522B8A3">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14:paraId="773653A3">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14:paraId="17636D9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14:paraId="0EC9190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14:paraId="1A12425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14:paraId="55DC71C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14:paraId="034FD64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6621E7D3">
      <w:pPr>
        <w:rPr>
          <w:rFonts w:ascii="Times New Roman" w:hAnsi="Times New Roman" w:eastAsia="宋体" w:cs="Times New Roman"/>
          <w:szCs w:val="21"/>
        </w:rPr>
      </w:pPr>
    </w:p>
    <w:p w14:paraId="741C5C0B">
      <w:pPr>
        <w:rPr>
          <w:rFonts w:ascii="Times New Roman" w:hAnsi="Times New Roman" w:eastAsia="宋体" w:cs="Times New Roman"/>
          <w:szCs w:val="21"/>
        </w:rPr>
      </w:pPr>
    </w:p>
    <w:p w14:paraId="1D8043F0">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14:paraId="3DE8BE20">
      <w:pPr>
        <w:rPr>
          <w:rFonts w:ascii="Times New Roman" w:hAnsi="Times New Roman" w:eastAsia="宋体" w:cs="Times New Roman"/>
          <w:szCs w:val="21"/>
        </w:rPr>
      </w:pPr>
    </w:p>
    <w:p w14:paraId="74C67689">
      <w:pPr>
        <w:rPr>
          <w:rFonts w:ascii="Times New Roman" w:hAnsi="Times New Roman" w:eastAsia="宋体" w:cs="Times New Roman"/>
          <w:szCs w:val="21"/>
        </w:rPr>
      </w:pPr>
    </w:p>
    <w:p w14:paraId="12974EAF">
      <w:pPr>
        <w:rPr>
          <w:rFonts w:ascii="Times New Roman" w:hAnsi="Times New Roman" w:eastAsia="宋体" w:cs="Times New Roman"/>
          <w:szCs w:val="21"/>
        </w:rPr>
      </w:pPr>
    </w:p>
    <w:p w14:paraId="224E6E44">
      <w:pPr>
        <w:rPr>
          <w:rFonts w:ascii="Times New Roman" w:hAnsi="Times New Roman" w:eastAsia="宋体" w:cs="Times New Roman"/>
          <w:szCs w:val="21"/>
        </w:rPr>
      </w:pPr>
    </w:p>
    <w:p w14:paraId="0A4DF9C1">
      <w:pPr>
        <w:rPr>
          <w:rFonts w:ascii="Times New Roman" w:hAnsi="Times New Roman" w:eastAsia="宋体" w:cs="Times New Roman"/>
          <w:szCs w:val="21"/>
        </w:rPr>
      </w:pPr>
    </w:p>
    <w:p w14:paraId="78F0C780">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14:paraId="488D7CB9">
      <w:pPr>
        <w:snapToGrid w:val="0"/>
        <w:spacing w:before="50" w:line="312" w:lineRule="auto"/>
        <w:jc w:val="left"/>
        <w:rPr>
          <w:rFonts w:ascii="Times New Roman" w:hAnsi="Times New Roman" w:eastAsia="宋体" w:cs="Times New Roman"/>
          <w:b/>
          <w:spacing w:val="20"/>
          <w:sz w:val="28"/>
        </w:rPr>
      </w:pPr>
    </w:p>
    <w:p w14:paraId="6F0617EE">
      <w:pPr>
        <w:snapToGrid w:val="0"/>
        <w:spacing w:before="120" w:line="312" w:lineRule="auto"/>
        <w:ind w:right="-341"/>
        <w:rPr>
          <w:rFonts w:ascii="Times New Roman" w:hAnsi="Times New Roman" w:eastAsia="宋体" w:cs="Times New Roman"/>
          <w:b/>
          <w:sz w:val="28"/>
          <w:szCs w:val="28"/>
        </w:rPr>
      </w:pPr>
    </w:p>
    <w:p w14:paraId="58776ACA">
      <w:pPr>
        <w:snapToGrid w:val="0"/>
        <w:spacing w:before="120" w:line="312" w:lineRule="auto"/>
        <w:ind w:right="-341"/>
        <w:rPr>
          <w:rFonts w:ascii="Times New Roman" w:hAnsi="Times New Roman" w:eastAsia="宋体" w:cs="Times New Roman"/>
          <w:b/>
          <w:sz w:val="28"/>
          <w:szCs w:val="28"/>
        </w:rPr>
      </w:pPr>
    </w:p>
    <w:p w14:paraId="4D948BF1">
      <w:pPr>
        <w:snapToGrid w:val="0"/>
        <w:spacing w:before="120" w:line="312" w:lineRule="auto"/>
        <w:ind w:right="-341"/>
        <w:rPr>
          <w:rFonts w:ascii="Times New Roman" w:hAnsi="Times New Roman" w:eastAsia="宋体" w:cs="Times New Roman"/>
          <w:b/>
          <w:sz w:val="28"/>
          <w:szCs w:val="28"/>
        </w:rPr>
      </w:pPr>
    </w:p>
    <w:p w14:paraId="02D61143">
      <w:pPr>
        <w:snapToGrid w:val="0"/>
        <w:spacing w:before="120" w:line="312" w:lineRule="auto"/>
        <w:ind w:right="-341"/>
        <w:rPr>
          <w:rFonts w:ascii="Times New Roman" w:hAnsi="Times New Roman" w:eastAsia="宋体" w:cs="Times New Roman"/>
          <w:b/>
          <w:sz w:val="28"/>
          <w:szCs w:val="28"/>
        </w:rPr>
      </w:pPr>
    </w:p>
    <w:p w14:paraId="3506FC37">
      <w:pPr>
        <w:snapToGrid w:val="0"/>
        <w:spacing w:before="120" w:line="312" w:lineRule="auto"/>
        <w:ind w:right="-341"/>
        <w:rPr>
          <w:rFonts w:ascii="Times New Roman" w:hAnsi="Times New Roman" w:eastAsia="宋体" w:cs="Times New Roman"/>
          <w:b/>
          <w:sz w:val="28"/>
          <w:szCs w:val="28"/>
        </w:rPr>
      </w:pPr>
    </w:p>
    <w:p w14:paraId="68E93A80">
      <w:pPr>
        <w:snapToGrid w:val="0"/>
        <w:spacing w:before="120" w:line="312" w:lineRule="auto"/>
        <w:ind w:right="-341"/>
        <w:rPr>
          <w:rFonts w:ascii="Times New Roman" w:hAnsi="Times New Roman" w:eastAsia="宋体" w:cs="Times New Roman"/>
          <w:b/>
          <w:sz w:val="28"/>
          <w:szCs w:val="28"/>
        </w:rPr>
      </w:pPr>
    </w:p>
    <w:p w14:paraId="72733DCF">
      <w:pPr>
        <w:snapToGrid w:val="0"/>
        <w:spacing w:before="120" w:line="312" w:lineRule="auto"/>
        <w:ind w:right="-341"/>
        <w:rPr>
          <w:rFonts w:ascii="宋体" w:hAnsi="宋体" w:eastAsia="宋体" w:cs="宋体"/>
          <w:b/>
          <w:kern w:val="0"/>
          <w:sz w:val="28"/>
          <w:szCs w:val="28"/>
        </w:rPr>
      </w:pPr>
      <w:r>
        <w:rPr>
          <w:rFonts w:hint="eastAsia" w:ascii="Times New Roman" w:hAnsi="Times New Roman" w:eastAsia="宋体" w:cs="Times New Roman"/>
          <w:b/>
          <w:sz w:val="28"/>
          <w:szCs w:val="28"/>
        </w:rPr>
        <w:t>七、</w:t>
      </w:r>
    </w:p>
    <w:p w14:paraId="570B0441">
      <w:pPr>
        <w:snapToGrid w:val="0"/>
        <w:spacing w:line="360" w:lineRule="auto"/>
        <w:ind w:right="-341"/>
        <w:jc w:val="center"/>
        <w:rPr>
          <w:rFonts w:ascii="宋体" w:hAnsi="宋体" w:eastAsia="宋体" w:cs="宋体"/>
          <w:b/>
          <w:kern w:val="0"/>
          <w:sz w:val="28"/>
          <w:szCs w:val="28"/>
        </w:rPr>
      </w:pPr>
    </w:p>
    <w:p w14:paraId="532E4646">
      <w:pPr>
        <w:snapToGrid w:val="0"/>
        <w:spacing w:line="360" w:lineRule="auto"/>
        <w:ind w:right="-341"/>
        <w:jc w:val="center"/>
        <w:rPr>
          <w:rFonts w:ascii="宋体" w:hAnsi="宋体" w:eastAsia="宋体" w:cs="宋体"/>
          <w:b/>
          <w:kern w:val="0"/>
          <w:sz w:val="28"/>
          <w:szCs w:val="28"/>
        </w:rPr>
      </w:pPr>
      <w:r>
        <w:rPr>
          <w:rFonts w:hint="eastAsia" w:ascii="宋体" w:hAnsi="宋体" w:eastAsia="宋体" w:cs="宋体"/>
          <w:b/>
          <w:kern w:val="0"/>
          <w:sz w:val="28"/>
          <w:szCs w:val="28"/>
        </w:rPr>
        <w:t>中小企业声明函（工程、服务）</w:t>
      </w:r>
    </w:p>
    <w:p w14:paraId="758E7294">
      <w:pPr>
        <w:snapToGrid w:val="0"/>
        <w:spacing w:line="360" w:lineRule="auto"/>
        <w:ind w:right="-341"/>
        <w:rPr>
          <w:rFonts w:ascii="宋体" w:hAnsi="宋体" w:eastAsia="宋体" w:cs="宋体"/>
          <w:kern w:val="0"/>
          <w:szCs w:val="21"/>
        </w:rPr>
      </w:pPr>
    </w:p>
    <w:p w14:paraId="38545870">
      <w:pPr>
        <w:snapToGrid w:val="0"/>
        <w:spacing w:line="360" w:lineRule="auto"/>
        <w:ind w:right="-341"/>
        <w:rPr>
          <w:rFonts w:ascii="宋体" w:hAnsi="宋体" w:eastAsia="宋体" w:cs="宋体"/>
          <w:kern w:val="0"/>
          <w:szCs w:val="21"/>
        </w:rPr>
      </w:pPr>
    </w:p>
    <w:p w14:paraId="052B2CC0">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6BDEDC63">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1.（标的名称），属于（采购文件中明确的所属行业）；承建（承接）企业为（企业名称），从业人员人，营业收入为万元，资产总额为万元，属于（中型企业、小型企业、微型企业）；</w:t>
      </w:r>
    </w:p>
    <w:p w14:paraId="0FC0687E">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2.（标的名称），属于（采购文件中明确的所属行业）；承建（承接）企业为（企业名称），从业人员人，营业收入为万元，资产总额为万元，属于（中型企业、小型企业、微型企业）；</w:t>
      </w:r>
    </w:p>
    <w:p w14:paraId="50C2F9F0">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w:t>
      </w:r>
    </w:p>
    <w:p w14:paraId="0D3ADC34">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4817ECE7">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14:paraId="3B7E55A9">
      <w:pPr>
        <w:snapToGrid w:val="0"/>
        <w:spacing w:line="360" w:lineRule="auto"/>
        <w:ind w:right="-341"/>
        <w:rPr>
          <w:rFonts w:ascii="宋体" w:hAnsi="宋体" w:eastAsia="宋体" w:cs="宋体"/>
          <w:kern w:val="0"/>
          <w:szCs w:val="21"/>
        </w:rPr>
      </w:pPr>
    </w:p>
    <w:p w14:paraId="2F686B36">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企业名称（盖章）：</w:t>
      </w:r>
    </w:p>
    <w:p w14:paraId="39925AED">
      <w:pPr>
        <w:snapToGrid w:val="0"/>
        <w:spacing w:line="360" w:lineRule="auto"/>
        <w:ind w:right="-341"/>
        <w:jc w:val="left"/>
        <w:rPr>
          <w:rFonts w:ascii="宋体" w:hAnsi="宋体" w:eastAsia="宋体" w:cs="宋体"/>
          <w:kern w:val="0"/>
          <w:szCs w:val="21"/>
        </w:rPr>
      </w:pPr>
    </w:p>
    <w:p w14:paraId="540FF374">
      <w:pPr>
        <w:snapToGrid w:val="0"/>
        <w:spacing w:line="360" w:lineRule="auto"/>
        <w:ind w:right="-341"/>
        <w:jc w:val="left"/>
        <w:rPr>
          <w:rFonts w:ascii="Times New Roman" w:hAnsi="Times New Roman" w:eastAsia="宋体" w:cs="Times New Roman"/>
        </w:rPr>
      </w:pPr>
      <w:r>
        <w:rPr>
          <w:rFonts w:hint="eastAsia" w:ascii="宋体" w:hAnsi="宋体" w:eastAsia="宋体" w:cs="宋体"/>
          <w:kern w:val="0"/>
          <w:szCs w:val="21"/>
        </w:rPr>
        <w:t>日期：</w:t>
      </w:r>
    </w:p>
    <w:p w14:paraId="6DB2F9A0">
      <w:pPr>
        <w:widowControl/>
        <w:spacing w:line="360" w:lineRule="auto"/>
        <w:jc w:val="left"/>
        <w:rPr>
          <w:rFonts w:ascii="Times New Roman" w:hAnsi="Times New Roman" w:eastAsia="宋体" w:cs="Times New Roman"/>
          <w:kern w:val="0"/>
        </w:rPr>
        <w:sectPr>
          <w:pgSz w:w="11906" w:h="16838"/>
          <w:pgMar w:top="1304" w:right="1531" w:bottom="1304" w:left="1531" w:header="1134" w:footer="1304" w:gutter="0"/>
          <w:cols w:space="720" w:num="1"/>
        </w:sectPr>
      </w:pPr>
    </w:p>
    <w:p w14:paraId="0B50E072">
      <w:pPr>
        <w:snapToGrid w:val="0"/>
        <w:spacing w:line="360" w:lineRule="auto"/>
        <w:ind w:right="-341"/>
        <w:rPr>
          <w:rFonts w:ascii="Times New Roman" w:hAnsi="Times New Roman" w:eastAsia="宋体" w:cs="Times New Roman"/>
        </w:rPr>
      </w:pPr>
    </w:p>
    <w:p w14:paraId="5B99CEC1">
      <w:pPr>
        <w:spacing w:after="120"/>
        <w:rPr>
          <w:rFonts w:ascii="Times New Roman" w:hAnsi="Times New Roman" w:eastAsia="宋体" w:cs="Times New Roman"/>
        </w:rPr>
      </w:pPr>
    </w:p>
    <w:p w14:paraId="2FAA151E">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63320F11">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469850C9">
      <w:pPr>
        <w:spacing w:line="360" w:lineRule="auto"/>
        <w:ind w:firstLine="480"/>
        <w:rPr>
          <w:rFonts w:ascii="Times New Roman" w:hAnsi="Times New Roman" w:eastAsia="宋体" w:cs="Times New Roman"/>
          <w:szCs w:val="21"/>
        </w:rPr>
      </w:pPr>
    </w:p>
    <w:p w14:paraId="20D5FC2F">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5DE3179B">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0E852813">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512D009B">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07F7911C">
      <w:pPr>
        <w:spacing w:line="360" w:lineRule="auto"/>
        <w:ind w:firstLine="480"/>
        <w:rPr>
          <w:rFonts w:ascii="Times New Roman" w:hAnsi="Times New Roman" w:eastAsia="宋体" w:cs="Times New Roman"/>
          <w:szCs w:val="21"/>
        </w:rPr>
      </w:pPr>
    </w:p>
    <w:p w14:paraId="19A69931">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7AEDD15D">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09B7A548">
      <w:pPr>
        <w:spacing w:line="360" w:lineRule="auto"/>
        <w:ind w:firstLine="480"/>
        <w:rPr>
          <w:rFonts w:ascii="Times New Roman" w:hAnsi="Times New Roman" w:eastAsia="宋体" w:cs="Times New Roman"/>
          <w:szCs w:val="21"/>
        </w:rPr>
      </w:pPr>
    </w:p>
    <w:p w14:paraId="08D0470F">
      <w:pPr>
        <w:spacing w:line="360" w:lineRule="auto"/>
        <w:ind w:firstLine="480"/>
        <w:rPr>
          <w:rFonts w:ascii="Times New Roman" w:hAnsi="Times New Roman" w:eastAsia="宋体" w:cs="Times New Roman"/>
          <w:szCs w:val="21"/>
        </w:rPr>
      </w:pPr>
    </w:p>
    <w:p w14:paraId="13A2A301">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0FC3B1A7">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66136CC1">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A1D9ADE">
      <w:pPr>
        <w:spacing w:line="360" w:lineRule="auto"/>
        <w:ind w:firstLine="480"/>
        <w:rPr>
          <w:rFonts w:ascii="Times New Roman" w:hAnsi="Times New Roman" w:eastAsia="宋体" w:cs="Times New Roman"/>
          <w:szCs w:val="21"/>
        </w:rPr>
      </w:pPr>
    </w:p>
    <w:p w14:paraId="339F276F">
      <w:pPr>
        <w:spacing w:line="360" w:lineRule="auto"/>
        <w:ind w:firstLine="480"/>
        <w:rPr>
          <w:rFonts w:ascii="Times New Roman" w:hAnsi="Times New Roman" w:eastAsia="宋体" w:cs="Times New Roman"/>
          <w:szCs w:val="21"/>
        </w:rPr>
      </w:pPr>
    </w:p>
    <w:p w14:paraId="49578395">
      <w:pPr>
        <w:spacing w:line="360" w:lineRule="auto"/>
        <w:ind w:firstLine="480"/>
        <w:rPr>
          <w:rFonts w:ascii="Times New Roman" w:hAnsi="Times New Roman" w:eastAsia="宋体" w:cs="Times New Roman"/>
          <w:szCs w:val="21"/>
        </w:rPr>
      </w:pPr>
    </w:p>
    <w:p w14:paraId="680EF5FD">
      <w:pPr>
        <w:spacing w:line="360" w:lineRule="auto"/>
        <w:ind w:firstLine="480"/>
        <w:rPr>
          <w:rFonts w:ascii="Times New Roman" w:hAnsi="Times New Roman" w:eastAsia="宋体" w:cs="Times New Roman"/>
          <w:szCs w:val="21"/>
        </w:rPr>
      </w:pPr>
    </w:p>
    <w:p w14:paraId="73C6BC87">
      <w:pPr>
        <w:spacing w:line="360" w:lineRule="auto"/>
        <w:ind w:firstLine="480"/>
        <w:rPr>
          <w:rFonts w:ascii="Times New Roman" w:hAnsi="Times New Roman" w:eastAsia="宋体" w:cs="Times New Roman"/>
          <w:szCs w:val="21"/>
        </w:rPr>
      </w:pPr>
    </w:p>
    <w:p w14:paraId="5DBBCA90">
      <w:pPr>
        <w:spacing w:line="360" w:lineRule="auto"/>
        <w:ind w:firstLine="480"/>
        <w:rPr>
          <w:rFonts w:ascii="Times New Roman" w:hAnsi="Times New Roman" w:eastAsia="宋体" w:cs="Times New Roman"/>
          <w:szCs w:val="21"/>
        </w:rPr>
      </w:pPr>
    </w:p>
    <w:p w14:paraId="20879B03">
      <w:pPr>
        <w:spacing w:line="360" w:lineRule="auto"/>
        <w:ind w:firstLine="480"/>
        <w:rPr>
          <w:rFonts w:ascii="Times New Roman" w:hAnsi="Times New Roman" w:eastAsia="宋体" w:cs="Times New Roman"/>
          <w:szCs w:val="21"/>
        </w:rPr>
      </w:pPr>
    </w:p>
    <w:p w14:paraId="013D2900">
      <w:pPr>
        <w:spacing w:line="360" w:lineRule="auto"/>
        <w:ind w:firstLine="480"/>
        <w:rPr>
          <w:rFonts w:ascii="Times New Roman" w:hAnsi="Times New Roman" w:eastAsia="宋体" w:cs="Times New Roman"/>
          <w:szCs w:val="21"/>
        </w:rPr>
      </w:pPr>
    </w:p>
    <w:p w14:paraId="5C989F48">
      <w:pPr>
        <w:spacing w:line="360" w:lineRule="auto"/>
        <w:ind w:firstLine="480"/>
        <w:rPr>
          <w:rFonts w:ascii="Times New Roman" w:hAnsi="Times New Roman" w:eastAsia="宋体" w:cs="Times New Roman"/>
          <w:szCs w:val="21"/>
        </w:rPr>
      </w:pPr>
    </w:p>
    <w:p w14:paraId="148C8B4E">
      <w:pPr>
        <w:spacing w:line="360" w:lineRule="auto"/>
        <w:ind w:firstLine="480"/>
        <w:rPr>
          <w:rFonts w:ascii="Times New Roman" w:hAnsi="Times New Roman" w:eastAsia="宋体" w:cs="Times New Roman"/>
          <w:szCs w:val="21"/>
        </w:rPr>
      </w:pPr>
    </w:p>
    <w:p w14:paraId="3AC4B8C0">
      <w:pPr>
        <w:spacing w:line="360" w:lineRule="auto"/>
        <w:ind w:firstLine="480"/>
        <w:rPr>
          <w:rFonts w:ascii="Times New Roman" w:hAnsi="Times New Roman" w:eastAsia="宋体" w:cs="Times New Roman"/>
          <w:szCs w:val="21"/>
        </w:rPr>
      </w:pPr>
    </w:p>
    <w:p w14:paraId="2CCA374F">
      <w:pPr>
        <w:spacing w:line="360" w:lineRule="auto"/>
        <w:ind w:firstLine="480"/>
        <w:rPr>
          <w:rFonts w:ascii="Times New Roman" w:hAnsi="Times New Roman" w:eastAsia="宋体" w:cs="Times New Roman"/>
          <w:szCs w:val="21"/>
        </w:rPr>
      </w:pPr>
    </w:p>
    <w:p w14:paraId="5A0C68E7">
      <w:pPr>
        <w:spacing w:line="360" w:lineRule="auto"/>
        <w:ind w:firstLine="480"/>
        <w:rPr>
          <w:rFonts w:ascii="Times New Roman" w:hAnsi="Times New Roman" w:eastAsia="宋体" w:cs="Times New Roman"/>
          <w:szCs w:val="21"/>
        </w:rPr>
      </w:pPr>
    </w:p>
    <w:p w14:paraId="5A7E1D91">
      <w:pPr>
        <w:spacing w:line="360" w:lineRule="auto"/>
        <w:rPr>
          <w:rFonts w:ascii="Times New Roman" w:hAnsi="Times New Roman" w:eastAsia="宋体" w:cs="Times New Roman"/>
          <w:b/>
          <w:sz w:val="24"/>
          <w:szCs w:val="24"/>
        </w:rPr>
      </w:pPr>
    </w:p>
    <w:p w14:paraId="71CD0764">
      <w:pPr>
        <w:spacing w:line="360" w:lineRule="auto"/>
        <w:jc w:val="center"/>
        <w:rPr>
          <w:rFonts w:ascii="Times New Roman" w:hAnsi="Times New Roman" w:eastAsia="宋体" w:cs="Times New Roman"/>
          <w:b/>
          <w:sz w:val="24"/>
          <w:szCs w:val="24"/>
        </w:rPr>
      </w:pPr>
    </w:p>
    <w:p w14:paraId="72CEBC55">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5F629CBA">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722ADAB8">
      <w:pPr>
        <w:spacing w:line="360" w:lineRule="auto"/>
        <w:rPr>
          <w:rFonts w:ascii="Times New Roman" w:hAnsi="Times New Roman" w:eastAsia="宋体" w:cs="Times New Roman"/>
          <w:szCs w:val="21"/>
        </w:rPr>
      </w:pPr>
    </w:p>
    <w:p w14:paraId="49221A4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56D6B2B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2ED878AB">
      <w:pPr>
        <w:spacing w:line="360" w:lineRule="auto"/>
        <w:rPr>
          <w:rFonts w:ascii="Times New Roman" w:hAnsi="Times New Roman" w:eastAsia="宋体" w:cs="Times New Roman"/>
          <w:szCs w:val="21"/>
        </w:rPr>
      </w:pPr>
    </w:p>
    <w:p w14:paraId="0A9982A0">
      <w:pPr>
        <w:spacing w:line="360" w:lineRule="auto"/>
        <w:rPr>
          <w:rFonts w:ascii="Times New Roman" w:hAnsi="Times New Roman" w:eastAsia="宋体" w:cs="Times New Roman"/>
          <w:szCs w:val="21"/>
        </w:rPr>
      </w:pPr>
    </w:p>
    <w:p w14:paraId="47D8E5E9">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65EFAE95">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6269C731">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78788B83">
      <w:pPr>
        <w:snapToGrid w:val="0"/>
        <w:spacing w:line="360" w:lineRule="auto"/>
        <w:ind w:right="-341"/>
        <w:rPr>
          <w:rFonts w:ascii="Times New Roman" w:hAnsi="Times New Roman" w:eastAsia="宋体" w:cs="Times New Roman"/>
        </w:rPr>
      </w:pPr>
    </w:p>
    <w:p w14:paraId="456C5702">
      <w:pPr>
        <w:snapToGrid w:val="0"/>
        <w:spacing w:line="360" w:lineRule="auto"/>
        <w:ind w:right="-341"/>
        <w:rPr>
          <w:rFonts w:ascii="Times New Roman" w:hAnsi="Times New Roman" w:eastAsia="宋体" w:cs="Times New Roman"/>
        </w:rPr>
      </w:pPr>
    </w:p>
    <w:p w14:paraId="79333773">
      <w:pPr>
        <w:snapToGrid w:val="0"/>
        <w:spacing w:line="360" w:lineRule="auto"/>
        <w:ind w:right="-341"/>
        <w:rPr>
          <w:rFonts w:ascii="Times New Roman" w:hAnsi="Times New Roman" w:eastAsia="宋体" w:cs="Times New Roman"/>
        </w:rPr>
      </w:pPr>
    </w:p>
    <w:p w14:paraId="628CF2D7">
      <w:pPr>
        <w:snapToGrid w:val="0"/>
        <w:spacing w:line="360" w:lineRule="auto"/>
        <w:ind w:right="-341"/>
        <w:rPr>
          <w:rFonts w:ascii="Times New Roman" w:hAnsi="Times New Roman" w:eastAsia="宋体" w:cs="Times New Roman"/>
        </w:rPr>
      </w:pPr>
    </w:p>
    <w:p w14:paraId="766F40FE">
      <w:pPr>
        <w:snapToGrid w:val="0"/>
        <w:spacing w:line="312" w:lineRule="auto"/>
        <w:ind w:right="-341"/>
        <w:rPr>
          <w:rFonts w:ascii="Times New Roman" w:hAnsi="Times New Roman" w:eastAsia="宋体" w:cs="Times New Roman"/>
          <w:b/>
        </w:rPr>
      </w:pPr>
    </w:p>
    <w:p w14:paraId="190172BE">
      <w:pPr>
        <w:snapToGrid w:val="0"/>
        <w:spacing w:line="312" w:lineRule="auto"/>
        <w:ind w:right="-341"/>
        <w:rPr>
          <w:rFonts w:ascii="Times New Roman" w:hAnsi="Times New Roman" w:eastAsia="宋体" w:cs="Times New Roman"/>
          <w:b/>
        </w:rPr>
      </w:pPr>
    </w:p>
    <w:p w14:paraId="2636A8E5">
      <w:pPr>
        <w:snapToGrid w:val="0"/>
        <w:spacing w:line="312" w:lineRule="auto"/>
        <w:ind w:right="-341"/>
        <w:rPr>
          <w:rFonts w:ascii="Times New Roman" w:hAnsi="Times New Roman" w:eastAsia="宋体" w:cs="Times New Roman"/>
          <w:b/>
        </w:rPr>
      </w:pPr>
    </w:p>
    <w:p w14:paraId="4CED231D">
      <w:pPr>
        <w:snapToGrid w:val="0"/>
        <w:spacing w:line="312" w:lineRule="auto"/>
        <w:ind w:right="-341"/>
        <w:rPr>
          <w:rFonts w:ascii="Times New Roman" w:hAnsi="Times New Roman" w:eastAsia="宋体" w:cs="Times New Roman"/>
          <w:b/>
        </w:rPr>
      </w:pPr>
    </w:p>
    <w:p w14:paraId="43635F97">
      <w:pPr>
        <w:snapToGrid w:val="0"/>
        <w:spacing w:line="312" w:lineRule="auto"/>
        <w:ind w:right="-341"/>
        <w:rPr>
          <w:rFonts w:ascii="Times New Roman" w:hAnsi="Times New Roman" w:eastAsia="宋体" w:cs="Times New Roman"/>
          <w:b/>
        </w:rPr>
      </w:pPr>
    </w:p>
    <w:p w14:paraId="1720B1B3">
      <w:pPr>
        <w:snapToGrid w:val="0"/>
        <w:spacing w:line="312" w:lineRule="auto"/>
        <w:ind w:right="-341"/>
        <w:rPr>
          <w:rFonts w:ascii="Times New Roman" w:hAnsi="Times New Roman" w:eastAsia="宋体" w:cs="Times New Roman"/>
          <w:b/>
        </w:rPr>
      </w:pPr>
    </w:p>
    <w:p w14:paraId="5AD966C6">
      <w:pPr>
        <w:snapToGrid w:val="0"/>
        <w:spacing w:line="312" w:lineRule="auto"/>
        <w:ind w:right="-341"/>
        <w:rPr>
          <w:rFonts w:ascii="Times New Roman" w:hAnsi="Times New Roman" w:eastAsia="宋体" w:cs="Times New Roman"/>
          <w:b/>
        </w:rPr>
      </w:pPr>
    </w:p>
    <w:p w14:paraId="4D54B653">
      <w:pPr>
        <w:snapToGrid w:val="0"/>
        <w:spacing w:before="120" w:line="312" w:lineRule="auto"/>
        <w:ind w:right="-341"/>
        <w:rPr>
          <w:rFonts w:ascii="Times New Roman" w:hAnsi="Times New Roman" w:eastAsia="宋体" w:cs="Times New Roman"/>
          <w:b/>
          <w:sz w:val="32"/>
        </w:rPr>
      </w:pPr>
    </w:p>
    <w:p w14:paraId="2A2FC815">
      <w:pPr>
        <w:rPr>
          <w:rFonts w:ascii="Times New Roman" w:hAnsi="Times New Roman" w:eastAsia="宋体" w:cs="Times New Roman"/>
          <w:sz w:val="18"/>
          <w:szCs w:val="24"/>
        </w:rPr>
      </w:pPr>
    </w:p>
    <w:p w14:paraId="3C71BA11">
      <w:pPr>
        <w:spacing w:after="120"/>
        <w:rPr>
          <w:rFonts w:ascii="Times New Roman" w:hAnsi="Times New Roman" w:eastAsia="宋体" w:cs="Times New Roman"/>
        </w:rPr>
      </w:pPr>
    </w:p>
    <w:p w14:paraId="032A4654">
      <w:pPr>
        <w:snapToGrid w:val="0"/>
        <w:spacing w:before="50" w:line="312" w:lineRule="auto"/>
        <w:jc w:val="left"/>
        <w:rPr>
          <w:rFonts w:ascii="Times New Roman" w:hAnsi="Times New Roman" w:eastAsia="宋体" w:cs="Times New Roman"/>
          <w:b/>
          <w:spacing w:val="20"/>
          <w:sz w:val="28"/>
        </w:rPr>
      </w:pPr>
    </w:p>
    <w:p w14:paraId="576AE3C3">
      <w:pPr>
        <w:snapToGrid w:val="0"/>
        <w:spacing w:before="50" w:line="312" w:lineRule="auto"/>
        <w:jc w:val="center"/>
        <w:rPr>
          <w:rFonts w:ascii="Times New Roman" w:hAnsi="Times New Roman" w:eastAsia="宋体" w:cs="Times New Roman"/>
          <w:b/>
          <w:sz w:val="24"/>
        </w:rPr>
      </w:pPr>
    </w:p>
    <w:p w14:paraId="3262B435">
      <w:pPr>
        <w:snapToGrid w:val="0"/>
        <w:spacing w:before="50" w:line="312" w:lineRule="auto"/>
        <w:jc w:val="center"/>
        <w:rPr>
          <w:rFonts w:ascii="Times New Roman" w:hAnsi="Times New Roman" w:eastAsia="宋体" w:cs="Times New Roman"/>
          <w:b/>
          <w:sz w:val="24"/>
        </w:rPr>
      </w:pPr>
    </w:p>
    <w:p w14:paraId="30A312A3">
      <w:pPr>
        <w:snapToGrid w:val="0"/>
        <w:spacing w:before="50" w:line="312" w:lineRule="auto"/>
        <w:jc w:val="center"/>
        <w:rPr>
          <w:rFonts w:ascii="Times New Roman" w:hAnsi="Times New Roman" w:eastAsia="宋体" w:cs="Times New Roman"/>
          <w:b/>
          <w:sz w:val="24"/>
        </w:rPr>
      </w:pPr>
    </w:p>
    <w:p w14:paraId="3EF8EC50">
      <w:pPr>
        <w:snapToGrid w:val="0"/>
        <w:spacing w:before="50" w:line="312" w:lineRule="auto"/>
        <w:jc w:val="center"/>
        <w:rPr>
          <w:rFonts w:ascii="Times New Roman" w:hAnsi="Times New Roman" w:eastAsia="宋体" w:cs="Times New Roman"/>
          <w:b/>
          <w:sz w:val="24"/>
        </w:rPr>
      </w:pPr>
    </w:p>
    <w:p w14:paraId="006D0C99">
      <w:pPr>
        <w:snapToGrid w:val="0"/>
        <w:spacing w:before="50" w:line="312" w:lineRule="auto"/>
        <w:jc w:val="center"/>
        <w:rPr>
          <w:rFonts w:ascii="Times New Roman" w:hAnsi="Times New Roman" w:eastAsia="宋体" w:cs="Times New Roman"/>
          <w:b/>
          <w:sz w:val="24"/>
        </w:rPr>
      </w:pPr>
    </w:p>
    <w:p w14:paraId="5A84ACB3">
      <w:pPr>
        <w:snapToGrid w:val="0"/>
        <w:spacing w:before="50" w:line="312" w:lineRule="auto"/>
        <w:jc w:val="center"/>
        <w:rPr>
          <w:rFonts w:ascii="Times New Roman" w:hAnsi="Times New Roman" w:eastAsia="宋体" w:cs="Times New Roman"/>
          <w:b/>
          <w:sz w:val="24"/>
        </w:rPr>
      </w:pPr>
    </w:p>
    <w:p w14:paraId="2F18CD4A">
      <w:pPr>
        <w:snapToGrid w:val="0"/>
        <w:spacing w:before="50" w:line="312" w:lineRule="auto"/>
        <w:rPr>
          <w:rFonts w:ascii="Times New Roman" w:hAnsi="Times New Roman" w:eastAsia="宋体" w:cs="Times New Roman"/>
          <w:b/>
          <w:sz w:val="24"/>
        </w:rPr>
      </w:pPr>
    </w:p>
    <w:p w14:paraId="31FAF43D">
      <w:pPr>
        <w:snapToGrid w:val="0"/>
        <w:spacing w:before="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八、商务响应表：</w:t>
      </w:r>
    </w:p>
    <w:p w14:paraId="05D773C0">
      <w:pPr>
        <w:snapToGrid w:val="0"/>
        <w:spacing w:before="50" w:line="312" w:lineRule="auto"/>
        <w:jc w:val="center"/>
        <w:rPr>
          <w:rFonts w:ascii="Times New Roman" w:hAnsi="Times New Roman" w:eastAsia="宋体" w:cs="Times New Roman"/>
          <w:b/>
          <w:sz w:val="24"/>
        </w:rPr>
      </w:pPr>
    </w:p>
    <w:p w14:paraId="440C5522">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0EC9196D">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9"/>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3B97F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784D96E0">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519315F3">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39A76B81">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0DA6A9A8">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14:paraId="17223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0EA33FB6">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23D21799">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7600474A">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22CA16B2">
            <w:pPr>
              <w:snapToGrid w:val="0"/>
              <w:spacing w:before="120" w:beforeLines="50" w:after="360" w:line="312" w:lineRule="auto"/>
              <w:rPr>
                <w:rFonts w:ascii="Times New Roman" w:hAnsi="Times New Roman" w:eastAsia="宋体" w:cs="Times New Roman"/>
                <w:b/>
                <w:bCs/>
                <w:kern w:val="44"/>
                <w:sz w:val="24"/>
                <w:szCs w:val="20"/>
              </w:rPr>
            </w:pPr>
          </w:p>
        </w:tc>
      </w:tr>
      <w:tr w14:paraId="7376B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5E27DC6B">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14:paraId="5A4992A0">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15A182CA">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7A1F5109">
            <w:pPr>
              <w:snapToGrid w:val="0"/>
              <w:spacing w:before="120" w:beforeLines="50" w:after="360" w:line="312" w:lineRule="auto"/>
              <w:rPr>
                <w:rFonts w:ascii="Times New Roman" w:hAnsi="Times New Roman" w:eastAsia="宋体" w:cs="Times New Roman"/>
                <w:b/>
                <w:bCs/>
                <w:kern w:val="44"/>
                <w:sz w:val="24"/>
                <w:szCs w:val="20"/>
              </w:rPr>
            </w:pPr>
          </w:p>
        </w:tc>
      </w:tr>
      <w:tr w14:paraId="7B5A5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3D260DF8">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45E2074B">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551F6C72">
            <w:pPr>
              <w:snapToGrid w:val="0"/>
              <w:spacing w:before="120" w:beforeLines="50" w:after="360" w:line="312" w:lineRule="auto"/>
              <w:ind w:left="43"/>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60D0D556">
            <w:pPr>
              <w:snapToGrid w:val="0"/>
              <w:spacing w:before="120" w:beforeLines="50" w:after="360" w:line="312" w:lineRule="auto"/>
              <w:ind w:left="43"/>
              <w:rPr>
                <w:rFonts w:ascii="Times New Roman" w:hAnsi="Times New Roman" w:eastAsia="宋体" w:cs="Times New Roman"/>
                <w:b/>
                <w:bCs/>
                <w:kern w:val="44"/>
                <w:sz w:val="24"/>
                <w:szCs w:val="20"/>
              </w:rPr>
            </w:pPr>
          </w:p>
        </w:tc>
      </w:tr>
      <w:tr w14:paraId="2E813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789C26F6">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2FFC3AB3">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7AFC488E">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657B96D2">
            <w:pPr>
              <w:snapToGrid w:val="0"/>
              <w:spacing w:before="120" w:beforeLines="50" w:after="360" w:line="312" w:lineRule="auto"/>
              <w:rPr>
                <w:rFonts w:ascii="Times New Roman" w:hAnsi="Times New Roman" w:eastAsia="宋体" w:cs="Times New Roman"/>
                <w:b/>
                <w:bCs/>
                <w:kern w:val="44"/>
                <w:sz w:val="24"/>
                <w:szCs w:val="20"/>
              </w:rPr>
            </w:pPr>
          </w:p>
        </w:tc>
      </w:tr>
      <w:tr w14:paraId="41CE0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11AE041D">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1A3DED06">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73AE9A3E">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AC32AB6">
            <w:pPr>
              <w:snapToGrid w:val="0"/>
              <w:spacing w:before="120" w:beforeLines="50" w:after="360" w:line="312" w:lineRule="auto"/>
              <w:rPr>
                <w:rFonts w:ascii="Times New Roman" w:hAnsi="Times New Roman" w:eastAsia="宋体" w:cs="Times New Roman"/>
                <w:b/>
                <w:bCs/>
                <w:kern w:val="44"/>
                <w:sz w:val="24"/>
                <w:szCs w:val="20"/>
              </w:rPr>
            </w:pPr>
          </w:p>
        </w:tc>
      </w:tr>
      <w:tr w14:paraId="5DD91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1D36600F">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69D5BF22">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5227E47C">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98E0B1A">
            <w:pPr>
              <w:snapToGrid w:val="0"/>
              <w:spacing w:before="120" w:beforeLines="50" w:after="360" w:line="312" w:lineRule="auto"/>
              <w:rPr>
                <w:rFonts w:ascii="Times New Roman" w:hAnsi="Times New Roman" w:eastAsia="宋体" w:cs="Times New Roman"/>
                <w:b/>
                <w:bCs/>
                <w:kern w:val="44"/>
                <w:sz w:val="24"/>
                <w:szCs w:val="20"/>
              </w:rPr>
            </w:pPr>
          </w:p>
        </w:tc>
      </w:tr>
    </w:tbl>
    <w:p w14:paraId="667C7E9B">
      <w:pPr>
        <w:snapToGrid w:val="0"/>
        <w:spacing w:line="312" w:lineRule="auto"/>
        <w:ind w:left="642" w:hanging="642"/>
        <w:rPr>
          <w:rFonts w:ascii="Times New Roman" w:hAnsi="Times New Roman" w:eastAsia="宋体" w:cs="Times New Roman"/>
          <w:b/>
          <w:spacing w:val="20"/>
          <w:kern w:val="0"/>
          <w:sz w:val="28"/>
          <w:szCs w:val="20"/>
        </w:rPr>
      </w:pPr>
    </w:p>
    <w:p w14:paraId="5D35B403">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14:paraId="1E007BBF">
      <w:pPr>
        <w:snapToGrid w:val="0"/>
        <w:spacing w:before="50" w:after="12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14:paraId="7AEDFAFD">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投标人同类项目实施情况一览表格式：（投标人同类项目合同复印件格式自拟）</w:t>
      </w:r>
    </w:p>
    <w:tbl>
      <w:tblPr>
        <w:tblStyle w:val="9"/>
        <w:tblW w:w="138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5901"/>
        <w:gridCol w:w="5352"/>
      </w:tblGrid>
      <w:tr w14:paraId="6BB19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6" w:type="dxa"/>
            <w:vMerge w:val="restart"/>
            <w:tcBorders>
              <w:top w:val="single" w:color="auto" w:sz="4" w:space="0"/>
              <w:left w:val="single" w:color="auto" w:sz="4" w:space="0"/>
              <w:bottom w:val="single" w:color="auto" w:sz="4" w:space="0"/>
              <w:right w:val="single" w:color="auto" w:sz="4" w:space="0"/>
            </w:tcBorders>
            <w:vAlign w:val="center"/>
          </w:tcPr>
          <w:p w14:paraId="12586C07">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5901" w:type="dxa"/>
            <w:vMerge w:val="restart"/>
            <w:tcBorders>
              <w:top w:val="single" w:color="auto" w:sz="4" w:space="0"/>
              <w:left w:val="single" w:color="auto" w:sz="4" w:space="0"/>
              <w:bottom w:val="single" w:color="auto" w:sz="4" w:space="0"/>
              <w:right w:val="single" w:color="auto" w:sz="4" w:space="0"/>
            </w:tcBorders>
            <w:vAlign w:val="center"/>
          </w:tcPr>
          <w:p w14:paraId="43036F54">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5352" w:type="dxa"/>
            <w:vMerge w:val="restart"/>
            <w:tcBorders>
              <w:top w:val="single" w:color="auto" w:sz="4" w:space="0"/>
              <w:left w:val="single" w:color="auto" w:sz="4" w:space="0"/>
              <w:bottom w:val="single" w:color="auto" w:sz="4" w:space="0"/>
              <w:right w:val="single" w:color="auto" w:sz="4" w:space="0"/>
            </w:tcBorders>
            <w:vAlign w:val="center"/>
          </w:tcPr>
          <w:p w14:paraId="68FD20AC">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547832B8">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r>
      <w:tr w14:paraId="6DD1F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26" w:type="dxa"/>
            <w:vMerge w:val="continue"/>
            <w:tcBorders>
              <w:top w:val="single" w:color="auto" w:sz="4" w:space="0"/>
              <w:left w:val="single" w:color="auto" w:sz="4" w:space="0"/>
              <w:bottom w:val="single" w:color="auto" w:sz="4" w:space="0"/>
              <w:right w:val="single" w:color="auto" w:sz="4" w:space="0"/>
            </w:tcBorders>
            <w:vAlign w:val="center"/>
          </w:tcPr>
          <w:p w14:paraId="3014E5C8">
            <w:pPr>
              <w:widowControl/>
              <w:jc w:val="left"/>
              <w:rPr>
                <w:rFonts w:ascii="Times New Roman" w:hAnsi="Times New Roman" w:eastAsia="宋体" w:cs="Times New Roman"/>
                <w:szCs w:val="21"/>
              </w:rPr>
            </w:pPr>
          </w:p>
        </w:tc>
        <w:tc>
          <w:tcPr>
            <w:tcW w:w="5901" w:type="dxa"/>
            <w:vMerge w:val="continue"/>
            <w:tcBorders>
              <w:top w:val="single" w:color="auto" w:sz="4" w:space="0"/>
              <w:left w:val="single" w:color="auto" w:sz="4" w:space="0"/>
              <w:bottom w:val="single" w:color="auto" w:sz="4" w:space="0"/>
              <w:right w:val="single" w:color="auto" w:sz="4" w:space="0"/>
            </w:tcBorders>
            <w:vAlign w:val="center"/>
          </w:tcPr>
          <w:p w14:paraId="0AC73B24">
            <w:pPr>
              <w:widowControl/>
              <w:jc w:val="left"/>
              <w:rPr>
                <w:rFonts w:ascii="Times New Roman" w:hAnsi="Times New Roman" w:eastAsia="宋体" w:cs="Times New Roman"/>
                <w:szCs w:val="21"/>
              </w:rPr>
            </w:pPr>
          </w:p>
        </w:tc>
        <w:tc>
          <w:tcPr>
            <w:tcW w:w="5352" w:type="dxa"/>
            <w:vMerge w:val="continue"/>
            <w:tcBorders>
              <w:top w:val="single" w:color="auto" w:sz="4" w:space="0"/>
              <w:left w:val="single" w:color="auto" w:sz="4" w:space="0"/>
              <w:bottom w:val="single" w:color="auto" w:sz="4" w:space="0"/>
              <w:right w:val="single" w:color="auto" w:sz="4" w:space="0"/>
            </w:tcBorders>
            <w:vAlign w:val="center"/>
          </w:tcPr>
          <w:p w14:paraId="562CAF66">
            <w:pPr>
              <w:widowControl/>
              <w:jc w:val="left"/>
              <w:rPr>
                <w:rFonts w:ascii="Times New Roman" w:hAnsi="Times New Roman" w:eastAsia="宋体" w:cs="Times New Roman"/>
                <w:szCs w:val="21"/>
              </w:rPr>
            </w:pPr>
          </w:p>
        </w:tc>
      </w:tr>
      <w:tr w14:paraId="13A48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2626" w:type="dxa"/>
            <w:tcBorders>
              <w:top w:val="single" w:color="auto" w:sz="4" w:space="0"/>
              <w:left w:val="single" w:color="auto" w:sz="4" w:space="0"/>
              <w:bottom w:val="single" w:color="auto" w:sz="4" w:space="0"/>
              <w:right w:val="single" w:color="auto" w:sz="4" w:space="0"/>
            </w:tcBorders>
          </w:tcPr>
          <w:p w14:paraId="2743733F">
            <w:pPr>
              <w:snapToGrid w:val="0"/>
              <w:spacing w:line="312" w:lineRule="auto"/>
              <w:jc w:val="left"/>
              <w:rPr>
                <w:rFonts w:ascii="Times New Roman" w:hAnsi="Times New Roman" w:eastAsia="宋体" w:cs="Times New Roman"/>
                <w:szCs w:val="21"/>
              </w:rPr>
            </w:pPr>
          </w:p>
        </w:tc>
        <w:tc>
          <w:tcPr>
            <w:tcW w:w="5901" w:type="dxa"/>
            <w:tcBorders>
              <w:top w:val="single" w:color="auto" w:sz="4" w:space="0"/>
              <w:left w:val="single" w:color="auto" w:sz="4" w:space="0"/>
              <w:bottom w:val="single" w:color="auto" w:sz="4" w:space="0"/>
              <w:right w:val="single" w:color="auto" w:sz="4" w:space="0"/>
            </w:tcBorders>
          </w:tcPr>
          <w:p w14:paraId="449C9892">
            <w:pPr>
              <w:snapToGrid w:val="0"/>
              <w:spacing w:line="312" w:lineRule="auto"/>
              <w:jc w:val="left"/>
              <w:rPr>
                <w:rFonts w:ascii="Times New Roman" w:hAnsi="Times New Roman" w:eastAsia="宋体" w:cs="Times New Roman"/>
                <w:szCs w:val="21"/>
              </w:rPr>
            </w:pPr>
          </w:p>
        </w:tc>
        <w:tc>
          <w:tcPr>
            <w:tcW w:w="5352" w:type="dxa"/>
            <w:tcBorders>
              <w:top w:val="single" w:color="auto" w:sz="4" w:space="0"/>
              <w:left w:val="single" w:color="auto" w:sz="4" w:space="0"/>
              <w:bottom w:val="single" w:color="auto" w:sz="4" w:space="0"/>
              <w:right w:val="single" w:color="auto" w:sz="4" w:space="0"/>
            </w:tcBorders>
          </w:tcPr>
          <w:p w14:paraId="3463DC3D">
            <w:pPr>
              <w:snapToGrid w:val="0"/>
              <w:spacing w:line="312" w:lineRule="auto"/>
              <w:jc w:val="left"/>
              <w:rPr>
                <w:rFonts w:ascii="Times New Roman" w:hAnsi="Times New Roman" w:eastAsia="宋体" w:cs="Times New Roman"/>
                <w:szCs w:val="21"/>
              </w:rPr>
            </w:pPr>
          </w:p>
        </w:tc>
      </w:tr>
      <w:tr w14:paraId="7C323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1EEE66DB">
            <w:pPr>
              <w:snapToGrid w:val="0"/>
              <w:spacing w:before="50" w:after="120" w:afterLines="50" w:line="312" w:lineRule="auto"/>
              <w:jc w:val="left"/>
              <w:rPr>
                <w:rFonts w:ascii="Times New Roman" w:hAnsi="Times New Roman" w:eastAsia="宋体" w:cs="Times New Roman"/>
                <w:sz w:val="24"/>
              </w:rPr>
            </w:pPr>
          </w:p>
        </w:tc>
        <w:tc>
          <w:tcPr>
            <w:tcW w:w="5901" w:type="dxa"/>
            <w:tcBorders>
              <w:top w:val="single" w:color="auto" w:sz="4" w:space="0"/>
              <w:left w:val="single" w:color="auto" w:sz="4" w:space="0"/>
              <w:bottom w:val="single" w:color="auto" w:sz="4" w:space="0"/>
              <w:right w:val="single" w:color="auto" w:sz="4" w:space="0"/>
            </w:tcBorders>
          </w:tcPr>
          <w:p w14:paraId="2F457261">
            <w:pPr>
              <w:snapToGrid w:val="0"/>
              <w:spacing w:before="600" w:after="120" w:afterLines="50" w:line="312" w:lineRule="auto"/>
              <w:jc w:val="left"/>
              <w:rPr>
                <w:rFonts w:ascii="Times New Roman" w:hAnsi="Times New Roman" w:eastAsia="宋体" w:cs="Times New Roman"/>
                <w:b/>
                <w:bCs/>
                <w:kern w:val="44"/>
                <w:sz w:val="24"/>
                <w:szCs w:val="20"/>
              </w:rPr>
            </w:pPr>
          </w:p>
        </w:tc>
        <w:tc>
          <w:tcPr>
            <w:tcW w:w="5352" w:type="dxa"/>
            <w:tcBorders>
              <w:top w:val="single" w:color="auto" w:sz="4" w:space="0"/>
              <w:left w:val="single" w:color="auto" w:sz="4" w:space="0"/>
              <w:bottom w:val="single" w:color="auto" w:sz="4" w:space="0"/>
              <w:right w:val="single" w:color="auto" w:sz="4" w:space="0"/>
            </w:tcBorders>
          </w:tcPr>
          <w:p w14:paraId="098F3D93">
            <w:pPr>
              <w:snapToGrid w:val="0"/>
              <w:spacing w:before="600" w:after="120" w:afterLines="50" w:line="312" w:lineRule="auto"/>
              <w:jc w:val="left"/>
              <w:rPr>
                <w:rFonts w:ascii="Times New Roman" w:hAnsi="Times New Roman" w:eastAsia="宋体" w:cs="Times New Roman"/>
                <w:b/>
                <w:bCs/>
                <w:kern w:val="44"/>
                <w:sz w:val="24"/>
                <w:szCs w:val="20"/>
              </w:rPr>
            </w:pPr>
          </w:p>
        </w:tc>
      </w:tr>
      <w:tr w14:paraId="315F5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tcPr>
          <w:p w14:paraId="5A2F8D34">
            <w:pPr>
              <w:snapToGrid w:val="0"/>
              <w:spacing w:before="50" w:after="120" w:afterLines="50" w:line="312" w:lineRule="auto"/>
              <w:jc w:val="left"/>
              <w:rPr>
                <w:rFonts w:ascii="Times New Roman" w:hAnsi="Times New Roman" w:eastAsia="宋体" w:cs="Times New Roman"/>
                <w:sz w:val="24"/>
              </w:rPr>
            </w:pPr>
          </w:p>
        </w:tc>
        <w:tc>
          <w:tcPr>
            <w:tcW w:w="5901" w:type="dxa"/>
            <w:tcBorders>
              <w:top w:val="single" w:color="auto" w:sz="4" w:space="0"/>
              <w:left w:val="single" w:color="auto" w:sz="4" w:space="0"/>
              <w:bottom w:val="single" w:color="auto" w:sz="4" w:space="0"/>
              <w:right w:val="single" w:color="auto" w:sz="4" w:space="0"/>
            </w:tcBorders>
          </w:tcPr>
          <w:p w14:paraId="73232D89">
            <w:pPr>
              <w:snapToGrid w:val="0"/>
              <w:spacing w:before="600" w:after="120" w:afterLines="50" w:line="312" w:lineRule="auto"/>
              <w:jc w:val="left"/>
              <w:rPr>
                <w:rFonts w:ascii="Times New Roman" w:hAnsi="Times New Roman" w:eastAsia="宋体" w:cs="Times New Roman"/>
                <w:b/>
                <w:bCs/>
                <w:kern w:val="44"/>
                <w:sz w:val="24"/>
                <w:szCs w:val="20"/>
              </w:rPr>
            </w:pPr>
          </w:p>
        </w:tc>
        <w:tc>
          <w:tcPr>
            <w:tcW w:w="5352" w:type="dxa"/>
            <w:tcBorders>
              <w:top w:val="single" w:color="auto" w:sz="4" w:space="0"/>
              <w:left w:val="single" w:color="auto" w:sz="4" w:space="0"/>
              <w:bottom w:val="single" w:color="auto" w:sz="4" w:space="0"/>
              <w:right w:val="single" w:color="auto" w:sz="4" w:space="0"/>
            </w:tcBorders>
          </w:tcPr>
          <w:p w14:paraId="125797B6">
            <w:pPr>
              <w:snapToGrid w:val="0"/>
              <w:spacing w:before="600" w:after="120" w:afterLines="50" w:line="312" w:lineRule="auto"/>
              <w:jc w:val="left"/>
              <w:rPr>
                <w:rFonts w:ascii="Times New Roman" w:hAnsi="Times New Roman" w:eastAsia="宋体" w:cs="Times New Roman"/>
                <w:b/>
                <w:bCs/>
                <w:kern w:val="44"/>
                <w:sz w:val="24"/>
                <w:szCs w:val="20"/>
              </w:rPr>
            </w:pPr>
          </w:p>
        </w:tc>
      </w:tr>
      <w:tr w14:paraId="7C986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5BF31B9C">
            <w:pPr>
              <w:snapToGrid w:val="0"/>
              <w:spacing w:before="50" w:after="120" w:afterLines="50" w:line="312" w:lineRule="auto"/>
              <w:jc w:val="left"/>
              <w:rPr>
                <w:rFonts w:ascii="Times New Roman" w:hAnsi="Times New Roman" w:eastAsia="宋体" w:cs="Times New Roman"/>
                <w:sz w:val="24"/>
              </w:rPr>
            </w:pPr>
          </w:p>
        </w:tc>
        <w:tc>
          <w:tcPr>
            <w:tcW w:w="5901" w:type="dxa"/>
            <w:tcBorders>
              <w:top w:val="single" w:color="auto" w:sz="4" w:space="0"/>
              <w:left w:val="single" w:color="auto" w:sz="4" w:space="0"/>
              <w:bottom w:val="single" w:color="auto" w:sz="4" w:space="0"/>
              <w:right w:val="single" w:color="auto" w:sz="4" w:space="0"/>
            </w:tcBorders>
          </w:tcPr>
          <w:p w14:paraId="2262A43B">
            <w:pPr>
              <w:snapToGrid w:val="0"/>
              <w:spacing w:before="600" w:after="120" w:afterLines="50" w:line="312" w:lineRule="auto"/>
              <w:jc w:val="left"/>
              <w:rPr>
                <w:rFonts w:ascii="Times New Roman" w:hAnsi="Times New Roman" w:eastAsia="宋体" w:cs="Times New Roman"/>
                <w:b/>
                <w:bCs/>
                <w:kern w:val="44"/>
                <w:sz w:val="24"/>
                <w:szCs w:val="20"/>
              </w:rPr>
            </w:pPr>
          </w:p>
        </w:tc>
        <w:tc>
          <w:tcPr>
            <w:tcW w:w="5352" w:type="dxa"/>
            <w:tcBorders>
              <w:top w:val="single" w:color="auto" w:sz="4" w:space="0"/>
              <w:left w:val="single" w:color="auto" w:sz="4" w:space="0"/>
              <w:bottom w:val="single" w:color="auto" w:sz="4" w:space="0"/>
              <w:right w:val="single" w:color="auto" w:sz="4" w:space="0"/>
            </w:tcBorders>
          </w:tcPr>
          <w:p w14:paraId="569DECF9">
            <w:pPr>
              <w:snapToGrid w:val="0"/>
              <w:spacing w:before="600" w:after="120" w:afterLines="50" w:line="312" w:lineRule="auto"/>
              <w:jc w:val="left"/>
              <w:rPr>
                <w:rFonts w:ascii="Times New Roman" w:hAnsi="Times New Roman" w:eastAsia="宋体" w:cs="Times New Roman"/>
                <w:b/>
                <w:bCs/>
                <w:kern w:val="44"/>
                <w:sz w:val="24"/>
                <w:szCs w:val="20"/>
              </w:rPr>
            </w:pPr>
          </w:p>
        </w:tc>
      </w:tr>
      <w:tr w14:paraId="4B5D0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70C960AC">
            <w:pPr>
              <w:snapToGrid w:val="0"/>
              <w:spacing w:before="50" w:after="120" w:afterLines="50" w:line="312" w:lineRule="auto"/>
              <w:jc w:val="left"/>
              <w:rPr>
                <w:rFonts w:ascii="Times New Roman" w:hAnsi="Times New Roman" w:eastAsia="宋体" w:cs="Times New Roman"/>
                <w:sz w:val="24"/>
              </w:rPr>
            </w:pPr>
          </w:p>
        </w:tc>
        <w:tc>
          <w:tcPr>
            <w:tcW w:w="5901" w:type="dxa"/>
            <w:tcBorders>
              <w:top w:val="single" w:color="auto" w:sz="4" w:space="0"/>
              <w:left w:val="single" w:color="auto" w:sz="4" w:space="0"/>
              <w:bottom w:val="single" w:color="auto" w:sz="4" w:space="0"/>
              <w:right w:val="single" w:color="auto" w:sz="4" w:space="0"/>
            </w:tcBorders>
          </w:tcPr>
          <w:p w14:paraId="20618E5A">
            <w:pPr>
              <w:snapToGrid w:val="0"/>
              <w:spacing w:before="600" w:after="120" w:afterLines="50" w:line="312" w:lineRule="auto"/>
              <w:jc w:val="left"/>
              <w:rPr>
                <w:rFonts w:ascii="Times New Roman" w:hAnsi="Times New Roman" w:eastAsia="宋体" w:cs="Times New Roman"/>
                <w:b/>
                <w:bCs/>
                <w:kern w:val="44"/>
                <w:sz w:val="24"/>
                <w:szCs w:val="20"/>
              </w:rPr>
            </w:pPr>
          </w:p>
        </w:tc>
        <w:tc>
          <w:tcPr>
            <w:tcW w:w="5352" w:type="dxa"/>
            <w:tcBorders>
              <w:top w:val="single" w:color="auto" w:sz="4" w:space="0"/>
              <w:left w:val="single" w:color="auto" w:sz="4" w:space="0"/>
              <w:bottom w:val="single" w:color="auto" w:sz="4" w:space="0"/>
              <w:right w:val="single" w:color="auto" w:sz="4" w:space="0"/>
            </w:tcBorders>
          </w:tcPr>
          <w:p w14:paraId="293C5A3F">
            <w:pPr>
              <w:snapToGrid w:val="0"/>
              <w:spacing w:before="600" w:after="120" w:afterLines="50" w:line="312" w:lineRule="auto"/>
              <w:jc w:val="left"/>
              <w:rPr>
                <w:rFonts w:ascii="Times New Roman" w:hAnsi="Times New Roman" w:eastAsia="宋体" w:cs="Times New Roman"/>
                <w:b/>
                <w:bCs/>
                <w:kern w:val="44"/>
                <w:sz w:val="24"/>
                <w:szCs w:val="20"/>
              </w:rPr>
            </w:pPr>
          </w:p>
        </w:tc>
      </w:tr>
    </w:tbl>
    <w:p w14:paraId="525BB4D2">
      <w:pPr>
        <w:snapToGrid w:val="0"/>
        <w:spacing w:before="152" w:after="160" w:line="312" w:lineRule="auto"/>
        <w:rPr>
          <w:rFonts w:ascii="Times New Roman" w:hAnsi="Times New Roman" w:eastAsia="宋体" w:cs="Times New Roman"/>
          <w:kern w:val="0"/>
          <w:sz w:val="20"/>
          <w:szCs w:val="20"/>
        </w:rPr>
      </w:pPr>
    </w:p>
    <w:p w14:paraId="777BBAB5">
      <w:pPr>
        <w:snapToGrid w:val="0"/>
        <w:spacing w:before="50" w:after="50"/>
        <w:rPr>
          <w:rFonts w:ascii="Times New Roman" w:hAnsi="Times New Roman" w:eastAsia="宋体" w:cs="Times New Roman"/>
        </w:rPr>
      </w:pPr>
    </w:p>
    <w:p w14:paraId="5D029428">
      <w:pPr>
        <w:snapToGrid w:val="0"/>
        <w:ind w:left="2" w:right="-817" w:rightChars="-389"/>
        <w:rPr>
          <w:rFonts w:ascii="Times New Roman" w:hAnsi="Times New Roman" w:eastAsia="宋体" w:cs="Times New Roman"/>
        </w:rPr>
      </w:pPr>
    </w:p>
    <w:p w14:paraId="630CE8C3">
      <w:pPr>
        <w:snapToGrid w:val="0"/>
        <w:spacing w:before="50"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r>
        <w:rPr>
          <w:rFonts w:hint="eastAsia" w:ascii="Times New Roman" w:hAnsi="Times New Roman" w:eastAsia="宋体" w:cs="Times New Roman"/>
        </w:rPr>
        <w:t>投标人名称（盖章）：年月日</w:t>
      </w:r>
    </w:p>
    <w:p w14:paraId="4D936E34">
      <w:pPr>
        <w:snapToGrid w:val="0"/>
        <w:spacing w:before="156" w:beforeLines="50" w:after="50" w:line="312" w:lineRule="auto"/>
        <w:rPr>
          <w:rFonts w:ascii="Times New Roman" w:hAnsi="Times New Roman" w:eastAsia="宋体" w:cs="Times New Roman"/>
          <w:b/>
          <w:sz w:val="24"/>
        </w:rPr>
      </w:pPr>
      <w:r>
        <w:rPr>
          <w:rFonts w:hint="eastAsia" w:ascii="Times New Roman" w:hAnsi="Times New Roman" w:eastAsia="宋体" w:cs="Times New Roman"/>
          <w:b/>
          <w:sz w:val="24"/>
        </w:rPr>
        <w:t>十、</w:t>
      </w:r>
    </w:p>
    <w:p w14:paraId="71069F89">
      <w:pPr>
        <w:snapToGrid w:val="0"/>
        <w:spacing w:before="156" w:beforeLines="50" w:after="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项目实施人员（主要从业人员及其技术资格）一览表</w:t>
      </w:r>
    </w:p>
    <w:p w14:paraId="678C85DA">
      <w:pPr>
        <w:snapToGrid w:val="0"/>
        <w:spacing w:before="156" w:beforeLines="50" w:after="50" w:line="312" w:lineRule="auto"/>
        <w:rPr>
          <w:rFonts w:ascii="Times New Roman" w:hAnsi="Times New Roman" w:eastAsia="宋体" w:cs="Times New Roman"/>
        </w:rPr>
      </w:pPr>
    </w:p>
    <w:p w14:paraId="3509328D">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127DA952">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9"/>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2B63F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1293CFAF">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3883368E">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222BCBB3">
            <w:pPr>
              <w:snapToGrid w:val="0"/>
              <w:spacing w:before="156"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38B8C564">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5F4A109F">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67B09227">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14:paraId="023FB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26FC22B">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3C2617D">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41B873B">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EBA3083">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8049ABB">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ED4EAF9">
            <w:pPr>
              <w:snapToGrid w:val="0"/>
              <w:spacing w:before="156" w:beforeLines="50" w:after="120" w:line="312" w:lineRule="auto"/>
              <w:rPr>
                <w:rFonts w:ascii="Times New Roman" w:hAnsi="Times New Roman" w:eastAsia="宋体" w:cs="Times New Roman"/>
                <w:b/>
                <w:bCs/>
                <w:sz w:val="24"/>
                <w:szCs w:val="36"/>
              </w:rPr>
            </w:pPr>
          </w:p>
        </w:tc>
      </w:tr>
      <w:tr w14:paraId="3DB9F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6807896">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DE14364">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786A653">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848BFB8">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53F2A35">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E0809FA">
            <w:pPr>
              <w:snapToGrid w:val="0"/>
              <w:spacing w:before="156" w:beforeLines="50" w:after="120" w:line="312" w:lineRule="auto"/>
              <w:rPr>
                <w:rFonts w:ascii="Times New Roman" w:hAnsi="Times New Roman" w:eastAsia="宋体" w:cs="Times New Roman"/>
                <w:b/>
                <w:bCs/>
                <w:sz w:val="24"/>
                <w:szCs w:val="36"/>
              </w:rPr>
            </w:pPr>
          </w:p>
        </w:tc>
      </w:tr>
      <w:tr w14:paraId="70503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E173959">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04429D05">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BC4597F">
            <w:pPr>
              <w:snapToGrid w:val="0"/>
              <w:spacing w:before="156"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CB4D600">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DC9043B">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0072D56">
            <w:pPr>
              <w:snapToGrid w:val="0"/>
              <w:spacing w:before="156" w:beforeLines="50" w:after="120" w:line="312" w:lineRule="auto"/>
              <w:rPr>
                <w:rFonts w:ascii="Times New Roman" w:hAnsi="Times New Roman" w:eastAsia="宋体" w:cs="Times New Roman"/>
                <w:b/>
                <w:bCs/>
                <w:sz w:val="24"/>
                <w:szCs w:val="36"/>
              </w:rPr>
            </w:pPr>
          </w:p>
        </w:tc>
      </w:tr>
      <w:tr w14:paraId="67E14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E784BFC">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0B4E1998">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FFE51D2">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B959FC8">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AEB5DD6">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C93EC96">
            <w:pPr>
              <w:snapToGrid w:val="0"/>
              <w:spacing w:before="156" w:beforeLines="50" w:after="120" w:line="312" w:lineRule="auto"/>
              <w:rPr>
                <w:rFonts w:ascii="Times New Roman" w:hAnsi="Times New Roman" w:eastAsia="宋体" w:cs="Times New Roman"/>
                <w:b/>
                <w:bCs/>
                <w:sz w:val="24"/>
                <w:szCs w:val="36"/>
              </w:rPr>
            </w:pPr>
          </w:p>
        </w:tc>
      </w:tr>
      <w:tr w14:paraId="19916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683F84B">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944F308">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B3BB561">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4D2FDAE">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09EABCB">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5A9990E">
            <w:pPr>
              <w:snapToGrid w:val="0"/>
              <w:spacing w:before="156" w:beforeLines="50" w:after="120" w:line="312" w:lineRule="auto"/>
              <w:rPr>
                <w:rFonts w:ascii="Times New Roman" w:hAnsi="Times New Roman" w:eastAsia="宋体" w:cs="Times New Roman"/>
                <w:b/>
                <w:bCs/>
                <w:sz w:val="24"/>
                <w:szCs w:val="36"/>
              </w:rPr>
            </w:pPr>
          </w:p>
        </w:tc>
      </w:tr>
      <w:tr w14:paraId="566FE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21D3F74">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5E465930">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96FB73D">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BD82414">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EA615B1">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C971AE0">
            <w:pPr>
              <w:snapToGrid w:val="0"/>
              <w:spacing w:before="156" w:beforeLines="50" w:after="120" w:line="312" w:lineRule="auto"/>
              <w:rPr>
                <w:rFonts w:ascii="Times New Roman" w:hAnsi="Times New Roman" w:eastAsia="宋体" w:cs="Times New Roman"/>
                <w:b/>
                <w:bCs/>
                <w:sz w:val="24"/>
                <w:szCs w:val="36"/>
              </w:rPr>
            </w:pPr>
          </w:p>
        </w:tc>
      </w:tr>
      <w:tr w14:paraId="29D7E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88CF930">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F22C284">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A197918">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7FB80E9">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CDEA589">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388E4D0">
            <w:pPr>
              <w:snapToGrid w:val="0"/>
              <w:spacing w:before="156" w:beforeLines="50" w:after="120" w:line="312" w:lineRule="auto"/>
              <w:rPr>
                <w:rFonts w:ascii="Times New Roman" w:hAnsi="Times New Roman" w:eastAsia="宋体" w:cs="Times New Roman"/>
                <w:b/>
                <w:bCs/>
                <w:sz w:val="24"/>
                <w:szCs w:val="36"/>
              </w:rPr>
            </w:pPr>
          </w:p>
        </w:tc>
      </w:tr>
      <w:tr w14:paraId="7ED29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A45E067">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DAC6EEC">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B7EA6DA">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E009E82">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66720F64">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5F40AC3">
            <w:pPr>
              <w:snapToGrid w:val="0"/>
              <w:spacing w:before="156" w:beforeLines="50" w:after="120" w:line="312" w:lineRule="auto"/>
              <w:rPr>
                <w:rFonts w:ascii="Times New Roman" w:hAnsi="Times New Roman" w:eastAsia="宋体" w:cs="Times New Roman"/>
                <w:b/>
                <w:bCs/>
                <w:sz w:val="24"/>
                <w:szCs w:val="36"/>
              </w:rPr>
            </w:pPr>
          </w:p>
        </w:tc>
      </w:tr>
      <w:tr w14:paraId="3F549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AB36843">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583DA857">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9DC0D43">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6891C95">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07D6FD1A">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6B88631">
            <w:pPr>
              <w:snapToGrid w:val="0"/>
              <w:spacing w:before="156" w:beforeLines="50" w:after="120" w:line="312" w:lineRule="auto"/>
              <w:rPr>
                <w:rFonts w:ascii="Times New Roman" w:hAnsi="Times New Roman" w:eastAsia="宋体" w:cs="Times New Roman"/>
                <w:b/>
                <w:bCs/>
                <w:sz w:val="24"/>
                <w:szCs w:val="36"/>
              </w:rPr>
            </w:pPr>
          </w:p>
        </w:tc>
      </w:tr>
    </w:tbl>
    <w:p w14:paraId="1637FB85">
      <w:pPr>
        <w:snapToGrid w:val="0"/>
        <w:spacing w:before="50" w:after="156"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14:paraId="2A8DA92D">
      <w:pPr>
        <w:snapToGrid w:val="0"/>
        <w:spacing w:before="50" w:after="50" w:line="312" w:lineRule="auto"/>
        <w:rPr>
          <w:rFonts w:ascii="Times New Roman" w:hAnsi="Times New Roman" w:eastAsia="宋体" w:cs="Times New Roman"/>
          <w:spacing w:val="20"/>
          <w:sz w:val="24"/>
        </w:rPr>
      </w:pPr>
    </w:p>
    <w:p w14:paraId="625AB761">
      <w:pPr>
        <w:snapToGrid w:val="0"/>
        <w:spacing w:before="50" w:after="50" w:line="312" w:lineRule="auto"/>
        <w:rPr>
          <w:rFonts w:ascii="Times New Roman" w:hAnsi="Times New Roman" w:eastAsia="宋体" w:cs="Times New Roman"/>
          <w:spacing w:val="20"/>
          <w:sz w:val="24"/>
        </w:rPr>
      </w:pPr>
    </w:p>
    <w:p w14:paraId="194B90A9">
      <w:pPr>
        <w:snapToGrid w:val="0"/>
        <w:ind w:left="2" w:right="-817" w:rightChars="-389"/>
        <w:rPr>
          <w:rFonts w:ascii="Times New Roman" w:hAnsi="Times New Roman" w:eastAsia="宋体" w:cs="Times New Roman"/>
        </w:rPr>
      </w:pPr>
    </w:p>
    <w:p w14:paraId="76EFF67E">
      <w:pPr>
        <w:snapToGrid w:val="0"/>
        <w:spacing w:before="50" w:after="156" w:afterLines="50" w:line="312" w:lineRule="auto"/>
        <w:jc w:val="left"/>
        <w:rPr>
          <w:rFonts w:ascii="Times New Roman" w:hAnsi="Times New Roman" w:eastAsia="宋体" w:cs="Times New Roman"/>
          <w:spacing w:val="20"/>
          <w:sz w:val="24"/>
          <w:u w:val="single"/>
        </w:rPr>
      </w:pPr>
      <w:r>
        <w:rPr>
          <w:rFonts w:hint="eastAsia" w:ascii="Times New Roman" w:hAnsi="Times New Roman" w:eastAsia="宋体" w:cs="Times New Roman"/>
        </w:rPr>
        <w:t>投标人名称（盖章）：</w:t>
      </w:r>
      <w:r>
        <w:rPr>
          <w:rFonts w:hint="eastAsia" w:ascii="Times New Roman" w:hAnsi="Times New Roman" w:eastAsia="宋体" w:cs="Times New Roman"/>
          <w:spacing w:val="20"/>
          <w:sz w:val="24"/>
        </w:rPr>
        <w:t>日期：</w:t>
      </w:r>
    </w:p>
    <w:p w14:paraId="7CF1FEBC">
      <w:pPr>
        <w:snapToGrid w:val="0"/>
        <w:spacing w:before="50" w:after="156" w:afterLines="50" w:line="312" w:lineRule="auto"/>
        <w:jc w:val="left"/>
        <w:rPr>
          <w:rFonts w:ascii="Times New Roman" w:hAnsi="Times New Roman" w:eastAsia="宋体" w:cs="Times New Roman"/>
          <w:sz w:val="24"/>
        </w:rPr>
      </w:pPr>
    </w:p>
    <w:p w14:paraId="4CF61DA3">
      <w:pPr>
        <w:snapToGrid w:val="0"/>
        <w:spacing w:before="50" w:after="156" w:afterLines="50" w:line="312" w:lineRule="auto"/>
        <w:jc w:val="left"/>
        <w:rPr>
          <w:rFonts w:ascii="Times New Roman" w:hAnsi="Times New Roman" w:eastAsia="宋体" w:cs="Times New Roman"/>
          <w:sz w:val="24"/>
        </w:rPr>
      </w:pPr>
    </w:p>
    <w:p w14:paraId="7C6098C7">
      <w:pPr>
        <w:snapToGrid w:val="0"/>
        <w:spacing w:before="50" w:after="156" w:afterLines="50" w:line="312" w:lineRule="auto"/>
        <w:jc w:val="left"/>
        <w:rPr>
          <w:rFonts w:ascii="Times New Roman" w:hAnsi="Times New Roman" w:eastAsia="宋体" w:cs="Times New Roman"/>
          <w:sz w:val="24"/>
        </w:rPr>
      </w:pPr>
    </w:p>
    <w:p w14:paraId="158EB306">
      <w:pPr>
        <w:snapToGrid w:val="0"/>
        <w:spacing w:before="50" w:after="156" w:afterLines="50"/>
        <w:jc w:val="left"/>
        <w:rPr>
          <w:rFonts w:ascii="Times New Roman" w:hAnsi="Times New Roman" w:eastAsia="宋体" w:cs="Times New Roman"/>
          <w:b/>
          <w:sz w:val="24"/>
        </w:rPr>
      </w:pPr>
    </w:p>
    <w:p w14:paraId="03AC5A2D">
      <w:pPr>
        <w:snapToGrid w:val="0"/>
        <w:spacing w:before="50" w:after="156" w:afterLines="50"/>
        <w:jc w:val="left"/>
        <w:rPr>
          <w:rFonts w:ascii="Times New Roman" w:hAnsi="Times New Roman" w:eastAsia="宋体" w:cs="Times New Roman"/>
          <w:b/>
          <w:sz w:val="24"/>
        </w:rPr>
      </w:pPr>
    </w:p>
    <w:p w14:paraId="34766139">
      <w:pPr>
        <w:snapToGrid w:val="0"/>
        <w:spacing w:before="50" w:after="156" w:afterLines="50"/>
        <w:jc w:val="left"/>
        <w:rPr>
          <w:rFonts w:ascii="宋体" w:hAnsi="宋体" w:eastAsia="宋体" w:cs="Times New Roman"/>
          <w:b/>
          <w:sz w:val="28"/>
          <w:szCs w:val="28"/>
        </w:rPr>
      </w:pPr>
      <w:r>
        <w:rPr>
          <w:rFonts w:hint="eastAsia" w:ascii="Times New Roman" w:hAnsi="Times New Roman" w:eastAsia="宋体" w:cs="Times New Roman"/>
          <w:b/>
          <w:sz w:val="24"/>
        </w:rPr>
        <w:t>十一、</w:t>
      </w:r>
      <w:r>
        <w:rPr>
          <w:rFonts w:hint="eastAsia" w:ascii="宋体" w:hAnsi="宋体" w:eastAsia="宋体" w:cs="Times New Roman"/>
          <w:b/>
          <w:sz w:val="28"/>
          <w:szCs w:val="28"/>
        </w:rPr>
        <w:t>组织实施方案</w:t>
      </w:r>
    </w:p>
    <w:p w14:paraId="6BF61DB5">
      <w:pPr>
        <w:snapToGrid w:val="0"/>
        <w:spacing w:before="50" w:after="156" w:afterLines="50"/>
        <w:jc w:val="left"/>
        <w:rPr>
          <w:rFonts w:ascii="宋体" w:hAnsi="宋体" w:eastAsia="宋体" w:cs="Times New Roman"/>
          <w:b/>
          <w:sz w:val="24"/>
        </w:rPr>
      </w:pPr>
    </w:p>
    <w:p w14:paraId="007C421A">
      <w:pPr>
        <w:tabs>
          <w:tab w:val="left" w:pos="2790"/>
          <w:tab w:val="left" w:pos="4230"/>
        </w:tabs>
        <w:autoSpaceDE w:val="0"/>
        <w:autoSpaceDN w:val="0"/>
        <w:spacing w:line="440" w:lineRule="exact"/>
        <w:ind w:right="1400"/>
        <w:outlineLvl w:val="1"/>
        <w:rPr>
          <w:rFonts w:ascii="宋体" w:hAnsi="宋体" w:eastAsia="宋体" w:cs="仿宋_GB2312"/>
          <w:b/>
          <w:bCs/>
          <w:kern w:val="0"/>
          <w:szCs w:val="21"/>
          <w:lang w:val="zh-CN"/>
        </w:rPr>
      </w:pPr>
      <w:r>
        <w:rPr>
          <w:rFonts w:hint="eastAsia" w:ascii="宋体" w:hAnsi="宋体" w:eastAsia="宋体" w:cs="仿宋_GB2312"/>
          <w:b/>
          <w:bCs/>
          <w:kern w:val="0"/>
          <w:szCs w:val="21"/>
          <w:lang w:val="zh-CN"/>
        </w:rPr>
        <w:t>附表:项目实施进度计划表</w:t>
      </w:r>
      <w:r>
        <w:rPr>
          <w:rFonts w:hint="eastAsia" w:ascii="宋体" w:hAnsi="宋体" w:eastAsia="宋体" w:cs="Times New Roman"/>
          <w:b/>
          <w:szCs w:val="21"/>
        </w:rPr>
        <w:t>(以生效日算起)</w:t>
      </w:r>
    </w:p>
    <w:tbl>
      <w:tblPr>
        <w:tblStyle w:val="9"/>
        <w:tblW w:w="965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528"/>
        <w:gridCol w:w="612"/>
        <w:gridCol w:w="516"/>
        <w:gridCol w:w="540"/>
        <w:gridCol w:w="540"/>
        <w:gridCol w:w="552"/>
        <w:gridCol w:w="576"/>
        <w:gridCol w:w="552"/>
        <w:gridCol w:w="600"/>
        <w:gridCol w:w="600"/>
        <w:gridCol w:w="588"/>
        <w:gridCol w:w="612"/>
        <w:gridCol w:w="564"/>
        <w:gridCol w:w="480"/>
        <w:gridCol w:w="576"/>
        <w:gridCol w:w="456"/>
      </w:tblGrid>
      <w:tr w14:paraId="2924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763" w:type="dxa"/>
            <w:tcBorders>
              <w:top w:val="single" w:color="auto" w:sz="4" w:space="0"/>
              <w:left w:val="single" w:color="auto" w:sz="4" w:space="0"/>
              <w:bottom w:val="single" w:color="auto" w:sz="4" w:space="0"/>
              <w:right w:val="single" w:color="auto" w:sz="4" w:space="0"/>
            </w:tcBorders>
            <w:vAlign w:val="center"/>
          </w:tcPr>
          <w:p w14:paraId="35EEC419">
            <w:pPr>
              <w:spacing w:line="360" w:lineRule="auto"/>
              <w:rPr>
                <w:rFonts w:ascii="宋体" w:hAnsi="宋体" w:eastAsia="宋体" w:cs="Times New Roman"/>
                <w:szCs w:val="21"/>
              </w:rPr>
            </w:pPr>
            <w:r>
              <w:rPr>
                <w:rFonts w:ascii="Calibri" w:hAnsi="Calibri" w:eastAsia="宋体" w:cs="Times New Roman"/>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0" t="0" r="0" b="0"/>
                      <wp:wrapNone/>
                      <wp:docPr id="2" name="组合 1"/>
                      <wp:cNvGraphicFramePr/>
                      <a:graphic xmlns:a="http://schemas.openxmlformats.org/drawingml/2006/main">
                        <a:graphicData uri="http://schemas.microsoft.com/office/word/2010/wordprocessingGroup">
                          <wpg:wgp>
                            <wpg:cNvGrpSpPr/>
                            <wpg:grpSpPr>
                              <a:xfrm>
                                <a:off x="0" y="0"/>
                                <a:ext cx="748030" cy="1181100"/>
                                <a:chOff x="0" y="0"/>
                                <a:chExt cx="11" cy="18602203"/>
                              </a:xfrm>
                              <a:effectLst/>
                            </wpg:grpSpPr>
                            <wps:wsp>
                              <wps:cNvPr id="3" name="__TH_L2"/>
                              <wps:cNvCnPr>
                                <a:cxnSpLocks noChangeShapeType="1"/>
                              </wps:cNvCnPr>
                              <wps:spPr bwMode="auto">
                                <a:xfrm>
                                  <a:off x="0" y="0"/>
                                  <a:ext cx="11" cy="18"/>
                                </a:xfrm>
                                <a:prstGeom prst="line">
                                  <a:avLst/>
                                </a:prstGeom>
                                <a:noFill/>
                                <a:ln w="6350">
                                  <a:solidFill>
                                    <a:srgbClr val="000000"/>
                                  </a:solidFill>
                                  <a:round/>
                                </a:ln>
                                <a:effectLst/>
                              </wps:spPr>
                              <wps:bodyPr/>
                            </wps:wsp>
                            <wps:wsp>
                              <wps:cNvPr id="4" name="__TH_B113"/>
                              <wps:cNvSpPr txBox="1">
                                <a:spLocks noChangeArrowheads="1"/>
                              </wps:cNvSpPr>
                              <wps:spPr bwMode="auto">
                                <a:xfrm>
                                  <a:off x="4" y="1"/>
                                  <a:ext cx="3" cy="2"/>
                                </a:xfrm>
                                <a:prstGeom prst="rect">
                                  <a:avLst/>
                                </a:prstGeom>
                                <a:noFill/>
                                <a:ln>
                                  <a:noFill/>
                                </a:ln>
                                <a:effectLst/>
                              </wps:spPr>
                              <wps:txbx>
                                <w:txbxContent>
                                  <w:p w14:paraId="1292879B">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 y="4"/>
                                  <a:ext cx="2" cy="2"/>
                                </a:xfrm>
                                <a:prstGeom prst="rect">
                                  <a:avLst/>
                                </a:prstGeom>
                                <a:noFill/>
                                <a:ln>
                                  <a:noFill/>
                                </a:ln>
                                <a:effectLst/>
                              </wps:spPr>
                              <wps:txbx>
                                <w:txbxContent>
                                  <w:p w14:paraId="04902074">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 y="7"/>
                                  <a:ext cx="2" cy="2"/>
                                </a:xfrm>
                                <a:prstGeom prst="rect">
                                  <a:avLst/>
                                </a:prstGeom>
                                <a:noFill/>
                                <a:ln>
                                  <a:noFill/>
                                </a:ln>
                                <a:effectLst/>
                              </wps:spPr>
                              <wps:txbx>
                                <w:txbxContent>
                                  <w:p w14:paraId="10EDB7A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1" o:spid="_x0000_s1026" o:spt="203" style="position:absolute;left:0pt;margin-left:-5.15pt;margin-top:0pt;height:93pt;width:58.9pt;z-index:251659264;mso-width-relative:page;mso-height-relative:page;" coordsize="11,18602203"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PXLXJ7YAAAACAEAAA8AAAAAAAAAAQAgAAAAIgAAAGRycy9k&#10;b3ducmV2LnhtbFBLAQIUABQAAAAIAIdO4kBOcxZCHwMAAFwLAAAOAAAAAAAAAAEAIAAAACcBAABk&#10;cnMvZTJvRG9jLnhtbFBLBQYAAAAABgAGAFkBAAC4BgAAAAA=&#10;">
                      <o:lock v:ext="edit" aspectratio="f"/>
                      <v:line id="__TH_L2" o:spid="_x0000_s1026" o:spt="20" style="position:absolute;left:0;top:0;height:18;width:11;"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top:1;height:2;width: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292879B">
                              <w:pPr>
                                <w:snapToGrid w:val="0"/>
                              </w:pPr>
                              <w:r>
                                <w:rPr>
                                  <w:rFonts w:hint="eastAsia"/>
                                </w:rPr>
                                <w:t>工</w:t>
                              </w:r>
                            </w:p>
                          </w:txbxContent>
                        </v:textbox>
                      </v:shape>
                      <v:shape id="__TH_B124" o:spid="_x0000_s1026" o:spt="202" type="#_x0000_t202" style="position:absolute;left:6;top:4;height:2;width: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4902074">
                              <w:pPr>
                                <w:snapToGrid w:val="0"/>
                              </w:pPr>
                              <w:r>
                                <w:rPr>
                                  <w:rFonts w:hint="eastAsia"/>
                                </w:rPr>
                                <w:t>作</w:t>
                              </w:r>
                            </w:p>
                          </w:txbxContent>
                        </v:textbox>
                      </v:shape>
                      <v:shape id="__TH_B135" o:spid="_x0000_s1026" o:spt="202" type="#_x0000_t202" style="position:absolute;left:8;top:7;height:2;width:2;"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10EDB7A4">
                              <w:pPr>
                                <w:snapToGrid w:val="0"/>
                              </w:pPr>
                              <w:r>
                                <w:rPr>
                                  <w:rFonts w:hint="eastAsia"/>
                                </w:rPr>
                                <w:t>日</w:t>
                              </w:r>
                            </w:p>
                          </w:txbxContent>
                        </v:textbox>
                      </v:shape>
                    </v:group>
                  </w:pict>
                </mc:Fallback>
              </mc:AlternateContent>
            </w:r>
          </w:p>
          <w:p w14:paraId="3EA65C7D">
            <w:pPr>
              <w:rPr>
                <w:rFonts w:ascii="宋体" w:hAnsi="宋体" w:eastAsia="宋体" w:cs="Times New Roman"/>
                <w:szCs w:val="21"/>
              </w:rPr>
            </w:pPr>
          </w:p>
          <w:p w14:paraId="195B73D8">
            <w:pPr>
              <w:rPr>
                <w:rFonts w:ascii="宋体" w:hAnsi="宋体" w:eastAsia="宋体" w:cs="Times New Roman"/>
                <w:szCs w:val="21"/>
              </w:rPr>
            </w:pPr>
          </w:p>
          <w:p w14:paraId="77464A1B">
            <w:pPr>
              <w:rPr>
                <w:rFonts w:ascii="宋体" w:hAnsi="宋体" w:eastAsia="宋体" w:cs="Times New Roman"/>
                <w:szCs w:val="21"/>
              </w:rPr>
            </w:pPr>
            <w:r>
              <w:rPr>
                <w:rFonts w:hint="eastAsia" w:ascii="宋体" w:hAnsi="宋体" w:eastAsia="宋体" w:cs="Times New Roman"/>
                <w:szCs w:val="21"/>
              </w:rPr>
              <w:t>内容</w:t>
            </w:r>
          </w:p>
        </w:tc>
        <w:tc>
          <w:tcPr>
            <w:tcW w:w="528" w:type="dxa"/>
            <w:tcBorders>
              <w:top w:val="single" w:color="auto" w:sz="4" w:space="0"/>
              <w:left w:val="single" w:color="auto" w:sz="4" w:space="0"/>
              <w:bottom w:val="single" w:color="auto" w:sz="4" w:space="0"/>
              <w:right w:val="single" w:color="auto" w:sz="4" w:space="0"/>
            </w:tcBorders>
            <w:vAlign w:val="center"/>
          </w:tcPr>
          <w:p w14:paraId="542BE5D8">
            <w:pPr>
              <w:spacing w:line="360" w:lineRule="auto"/>
              <w:rPr>
                <w:rFonts w:ascii="宋体" w:hAnsi="宋体" w:eastAsia="宋体" w:cs="Times New Roman"/>
                <w:szCs w:val="21"/>
              </w:rPr>
            </w:pPr>
            <w:r>
              <w:rPr>
                <w:rFonts w:hint="eastAsia" w:ascii="宋体" w:hAnsi="宋体" w:eastAsia="宋体" w:cs="Times New Roman"/>
                <w:szCs w:val="21"/>
              </w:rPr>
              <w:t>1</w:t>
            </w:r>
          </w:p>
        </w:tc>
        <w:tc>
          <w:tcPr>
            <w:tcW w:w="612" w:type="dxa"/>
            <w:tcBorders>
              <w:top w:val="single" w:color="auto" w:sz="4" w:space="0"/>
              <w:left w:val="single" w:color="auto" w:sz="4" w:space="0"/>
              <w:bottom w:val="single" w:color="auto" w:sz="4" w:space="0"/>
              <w:right w:val="single" w:color="auto" w:sz="4" w:space="0"/>
            </w:tcBorders>
            <w:vAlign w:val="center"/>
          </w:tcPr>
          <w:p w14:paraId="620E77C6">
            <w:pPr>
              <w:spacing w:line="360" w:lineRule="auto"/>
              <w:rPr>
                <w:rFonts w:ascii="宋体" w:hAnsi="宋体" w:eastAsia="宋体" w:cs="Times New Roman"/>
                <w:szCs w:val="21"/>
              </w:rPr>
            </w:pPr>
            <w:r>
              <w:rPr>
                <w:rFonts w:hint="eastAsia" w:ascii="宋体" w:hAnsi="宋体" w:eastAsia="宋体" w:cs="Times New Roman"/>
                <w:szCs w:val="21"/>
              </w:rPr>
              <w:t>2</w:t>
            </w:r>
          </w:p>
        </w:tc>
        <w:tc>
          <w:tcPr>
            <w:tcW w:w="516" w:type="dxa"/>
            <w:tcBorders>
              <w:top w:val="single" w:color="auto" w:sz="4" w:space="0"/>
              <w:left w:val="single" w:color="auto" w:sz="4" w:space="0"/>
              <w:bottom w:val="single" w:color="auto" w:sz="4" w:space="0"/>
              <w:right w:val="single" w:color="auto" w:sz="4" w:space="0"/>
            </w:tcBorders>
            <w:vAlign w:val="center"/>
          </w:tcPr>
          <w:p w14:paraId="3C51A639">
            <w:pPr>
              <w:spacing w:line="360" w:lineRule="auto"/>
              <w:rPr>
                <w:rFonts w:ascii="宋体" w:hAnsi="宋体" w:eastAsia="宋体" w:cs="Times New Roman"/>
                <w:szCs w:val="21"/>
              </w:rPr>
            </w:pPr>
            <w:r>
              <w:rPr>
                <w:rFonts w:hint="eastAsia" w:ascii="宋体" w:hAnsi="宋体" w:eastAsia="宋体" w:cs="Times New Roman"/>
                <w:szCs w:val="21"/>
              </w:rPr>
              <w:t>3</w:t>
            </w:r>
          </w:p>
        </w:tc>
        <w:tc>
          <w:tcPr>
            <w:tcW w:w="540" w:type="dxa"/>
            <w:tcBorders>
              <w:top w:val="single" w:color="auto" w:sz="4" w:space="0"/>
              <w:left w:val="single" w:color="auto" w:sz="4" w:space="0"/>
              <w:bottom w:val="single" w:color="auto" w:sz="4" w:space="0"/>
              <w:right w:val="single" w:color="auto" w:sz="4" w:space="0"/>
            </w:tcBorders>
            <w:vAlign w:val="center"/>
          </w:tcPr>
          <w:p w14:paraId="704488C8">
            <w:pPr>
              <w:spacing w:line="360" w:lineRule="auto"/>
              <w:rPr>
                <w:rFonts w:ascii="宋体" w:hAnsi="宋体" w:eastAsia="宋体" w:cs="Times New Roman"/>
                <w:szCs w:val="21"/>
              </w:rPr>
            </w:pPr>
            <w:r>
              <w:rPr>
                <w:rFonts w:hint="eastAsia" w:ascii="宋体" w:hAnsi="宋体" w:eastAsia="宋体" w:cs="Times New Roman"/>
                <w:szCs w:val="21"/>
              </w:rPr>
              <w:t>4</w:t>
            </w:r>
          </w:p>
        </w:tc>
        <w:tc>
          <w:tcPr>
            <w:tcW w:w="540" w:type="dxa"/>
            <w:tcBorders>
              <w:top w:val="single" w:color="auto" w:sz="4" w:space="0"/>
              <w:left w:val="single" w:color="auto" w:sz="4" w:space="0"/>
              <w:bottom w:val="single" w:color="auto" w:sz="4" w:space="0"/>
              <w:right w:val="single" w:color="auto" w:sz="4" w:space="0"/>
            </w:tcBorders>
            <w:vAlign w:val="center"/>
          </w:tcPr>
          <w:p w14:paraId="7C9B1E49">
            <w:pPr>
              <w:spacing w:line="360" w:lineRule="auto"/>
              <w:rPr>
                <w:rFonts w:ascii="宋体" w:hAnsi="宋体" w:eastAsia="宋体" w:cs="Times New Roman"/>
                <w:szCs w:val="21"/>
              </w:rPr>
            </w:pPr>
            <w:r>
              <w:rPr>
                <w:rFonts w:hint="eastAsia" w:ascii="宋体" w:hAnsi="宋体" w:eastAsia="宋体" w:cs="Times New Roman"/>
                <w:szCs w:val="21"/>
              </w:rPr>
              <w:t>5</w:t>
            </w:r>
          </w:p>
        </w:tc>
        <w:tc>
          <w:tcPr>
            <w:tcW w:w="552" w:type="dxa"/>
            <w:tcBorders>
              <w:top w:val="single" w:color="auto" w:sz="4" w:space="0"/>
              <w:left w:val="single" w:color="auto" w:sz="4" w:space="0"/>
              <w:bottom w:val="single" w:color="auto" w:sz="4" w:space="0"/>
              <w:right w:val="single" w:color="auto" w:sz="4" w:space="0"/>
            </w:tcBorders>
            <w:vAlign w:val="center"/>
          </w:tcPr>
          <w:p w14:paraId="78385608">
            <w:pPr>
              <w:spacing w:line="360" w:lineRule="auto"/>
              <w:rPr>
                <w:rFonts w:ascii="宋体" w:hAnsi="宋体" w:eastAsia="宋体" w:cs="Times New Roman"/>
                <w:szCs w:val="21"/>
              </w:rPr>
            </w:pPr>
            <w:r>
              <w:rPr>
                <w:rFonts w:hint="eastAsia" w:ascii="宋体" w:hAnsi="宋体" w:eastAsia="宋体" w:cs="Times New Roman"/>
                <w:szCs w:val="21"/>
              </w:rPr>
              <w:t>6</w:t>
            </w:r>
          </w:p>
        </w:tc>
        <w:tc>
          <w:tcPr>
            <w:tcW w:w="576" w:type="dxa"/>
            <w:tcBorders>
              <w:top w:val="single" w:color="auto" w:sz="4" w:space="0"/>
              <w:left w:val="single" w:color="auto" w:sz="4" w:space="0"/>
              <w:bottom w:val="single" w:color="auto" w:sz="4" w:space="0"/>
              <w:right w:val="single" w:color="auto" w:sz="4" w:space="0"/>
            </w:tcBorders>
            <w:vAlign w:val="center"/>
          </w:tcPr>
          <w:p w14:paraId="372A1E2B">
            <w:pPr>
              <w:spacing w:line="360" w:lineRule="auto"/>
              <w:rPr>
                <w:rFonts w:ascii="宋体" w:hAnsi="宋体" w:eastAsia="宋体" w:cs="Times New Roman"/>
                <w:szCs w:val="21"/>
              </w:rPr>
            </w:pPr>
            <w:r>
              <w:rPr>
                <w:rFonts w:hint="eastAsia" w:ascii="宋体" w:hAnsi="宋体" w:eastAsia="宋体" w:cs="Times New Roman"/>
                <w:szCs w:val="21"/>
              </w:rPr>
              <w:t>7</w:t>
            </w:r>
          </w:p>
        </w:tc>
        <w:tc>
          <w:tcPr>
            <w:tcW w:w="552" w:type="dxa"/>
            <w:tcBorders>
              <w:top w:val="single" w:color="auto" w:sz="4" w:space="0"/>
              <w:left w:val="single" w:color="auto" w:sz="4" w:space="0"/>
              <w:bottom w:val="single" w:color="auto" w:sz="4" w:space="0"/>
              <w:right w:val="single" w:color="auto" w:sz="4" w:space="0"/>
            </w:tcBorders>
            <w:vAlign w:val="center"/>
          </w:tcPr>
          <w:p w14:paraId="639C9BFF">
            <w:pPr>
              <w:spacing w:line="360" w:lineRule="auto"/>
              <w:rPr>
                <w:rFonts w:ascii="宋体" w:hAnsi="宋体" w:eastAsia="宋体" w:cs="Times New Roman"/>
                <w:szCs w:val="21"/>
              </w:rPr>
            </w:pPr>
            <w:r>
              <w:rPr>
                <w:rFonts w:hint="eastAsia" w:ascii="宋体" w:hAnsi="宋体" w:eastAsia="宋体" w:cs="Times New Roman"/>
                <w:szCs w:val="21"/>
              </w:rPr>
              <w:t>8</w:t>
            </w:r>
          </w:p>
        </w:tc>
        <w:tc>
          <w:tcPr>
            <w:tcW w:w="600" w:type="dxa"/>
            <w:tcBorders>
              <w:top w:val="single" w:color="auto" w:sz="4" w:space="0"/>
              <w:left w:val="single" w:color="auto" w:sz="4" w:space="0"/>
              <w:bottom w:val="single" w:color="auto" w:sz="4" w:space="0"/>
              <w:right w:val="single" w:color="auto" w:sz="4" w:space="0"/>
            </w:tcBorders>
            <w:vAlign w:val="center"/>
          </w:tcPr>
          <w:p w14:paraId="1D60BB52">
            <w:pPr>
              <w:spacing w:line="360" w:lineRule="auto"/>
              <w:rPr>
                <w:rFonts w:ascii="宋体" w:hAnsi="宋体" w:eastAsia="宋体" w:cs="Times New Roman"/>
                <w:szCs w:val="21"/>
              </w:rPr>
            </w:pPr>
            <w:r>
              <w:rPr>
                <w:rFonts w:hint="eastAsia" w:ascii="宋体" w:hAnsi="宋体" w:eastAsia="宋体" w:cs="Times New Roman"/>
                <w:szCs w:val="21"/>
              </w:rPr>
              <w:t>9</w:t>
            </w:r>
          </w:p>
        </w:tc>
        <w:tc>
          <w:tcPr>
            <w:tcW w:w="600" w:type="dxa"/>
            <w:tcBorders>
              <w:top w:val="single" w:color="auto" w:sz="4" w:space="0"/>
              <w:left w:val="single" w:color="auto" w:sz="4" w:space="0"/>
              <w:bottom w:val="single" w:color="auto" w:sz="4" w:space="0"/>
              <w:right w:val="single" w:color="auto" w:sz="4" w:space="0"/>
            </w:tcBorders>
            <w:vAlign w:val="center"/>
          </w:tcPr>
          <w:p w14:paraId="5B2F5F9F">
            <w:pPr>
              <w:spacing w:line="360" w:lineRule="auto"/>
              <w:rPr>
                <w:rFonts w:ascii="宋体" w:hAnsi="宋体" w:eastAsia="宋体" w:cs="Times New Roman"/>
                <w:szCs w:val="21"/>
              </w:rPr>
            </w:pPr>
            <w:r>
              <w:rPr>
                <w:rFonts w:hint="eastAsia" w:ascii="宋体" w:hAnsi="宋体" w:eastAsia="宋体" w:cs="Times New Roman"/>
                <w:szCs w:val="21"/>
              </w:rPr>
              <w:t>10</w:t>
            </w:r>
          </w:p>
        </w:tc>
        <w:tc>
          <w:tcPr>
            <w:tcW w:w="588" w:type="dxa"/>
            <w:tcBorders>
              <w:top w:val="single" w:color="auto" w:sz="4" w:space="0"/>
              <w:left w:val="single" w:color="auto" w:sz="4" w:space="0"/>
              <w:bottom w:val="single" w:color="auto" w:sz="4" w:space="0"/>
              <w:right w:val="single" w:color="auto" w:sz="4" w:space="0"/>
            </w:tcBorders>
            <w:vAlign w:val="center"/>
          </w:tcPr>
          <w:p w14:paraId="6AFD97A3">
            <w:pPr>
              <w:spacing w:line="360" w:lineRule="auto"/>
              <w:rPr>
                <w:rFonts w:ascii="宋体" w:hAnsi="宋体" w:eastAsia="宋体" w:cs="Times New Roman"/>
                <w:szCs w:val="21"/>
              </w:rPr>
            </w:pPr>
            <w:r>
              <w:rPr>
                <w:rFonts w:hint="eastAsia" w:ascii="宋体" w:hAnsi="宋体" w:eastAsia="宋体" w:cs="Times New Roman"/>
                <w:szCs w:val="21"/>
              </w:rPr>
              <w:t>11</w:t>
            </w:r>
          </w:p>
        </w:tc>
        <w:tc>
          <w:tcPr>
            <w:tcW w:w="612" w:type="dxa"/>
            <w:tcBorders>
              <w:top w:val="single" w:color="auto" w:sz="4" w:space="0"/>
              <w:left w:val="single" w:color="auto" w:sz="4" w:space="0"/>
              <w:bottom w:val="single" w:color="auto" w:sz="4" w:space="0"/>
              <w:right w:val="single" w:color="auto" w:sz="4" w:space="0"/>
            </w:tcBorders>
            <w:vAlign w:val="center"/>
          </w:tcPr>
          <w:p w14:paraId="198F923D">
            <w:pPr>
              <w:spacing w:line="360" w:lineRule="auto"/>
              <w:rPr>
                <w:rFonts w:ascii="宋体" w:hAnsi="宋体" w:eastAsia="宋体" w:cs="Times New Roman"/>
                <w:szCs w:val="21"/>
              </w:rPr>
            </w:pPr>
            <w:r>
              <w:rPr>
                <w:rFonts w:hint="eastAsia" w:ascii="宋体" w:hAnsi="宋体" w:eastAsia="宋体" w:cs="Times New Roman"/>
                <w:szCs w:val="21"/>
              </w:rPr>
              <w:t>12</w:t>
            </w:r>
          </w:p>
        </w:tc>
        <w:tc>
          <w:tcPr>
            <w:tcW w:w="564" w:type="dxa"/>
            <w:tcBorders>
              <w:top w:val="single" w:color="auto" w:sz="4" w:space="0"/>
              <w:left w:val="single" w:color="auto" w:sz="4" w:space="0"/>
              <w:bottom w:val="single" w:color="auto" w:sz="4" w:space="0"/>
              <w:right w:val="single" w:color="auto" w:sz="4" w:space="0"/>
            </w:tcBorders>
            <w:vAlign w:val="center"/>
          </w:tcPr>
          <w:p w14:paraId="5B9C6CA6">
            <w:pPr>
              <w:spacing w:line="360" w:lineRule="auto"/>
              <w:rPr>
                <w:rFonts w:ascii="宋体" w:hAnsi="宋体" w:eastAsia="宋体" w:cs="Times New Roman"/>
                <w:szCs w:val="21"/>
              </w:rPr>
            </w:pPr>
            <w:r>
              <w:rPr>
                <w:rFonts w:hint="eastAsia" w:ascii="宋体" w:hAnsi="宋体" w:eastAsia="宋体" w:cs="Times New Roman"/>
                <w:szCs w:val="21"/>
              </w:rPr>
              <w:t>13</w:t>
            </w:r>
          </w:p>
        </w:tc>
        <w:tc>
          <w:tcPr>
            <w:tcW w:w="480" w:type="dxa"/>
            <w:tcBorders>
              <w:top w:val="single" w:color="auto" w:sz="4" w:space="0"/>
              <w:left w:val="single" w:color="auto" w:sz="4" w:space="0"/>
              <w:bottom w:val="single" w:color="auto" w:sz="4" w:space="0"/>
              <w:right w:val="single" w:color="auto" w:sz="4" w:space="0"/>
            </w:tcBorders>
            <w:vAlign w:val="center"/>
          </w:tcPr>
          <w:p w14:paraId="25785388">
            <w:pPr>
              <w:spacing w:line="360" w:lineRule="auto"/>
              <w:rPr>
                <w:rFonts w:ascii="宋体" w:hAnsi="宋体" w:eastAsia="宋体" w:cs="Times New Roman"/>
                <w:szCs w:val="21"/>
              </w:rPr>
            </w:pPr>
            <w:r>
              <w:rPr>
                <w:rFonts w:hint="eastAsia" w:ascii="宋体" w:hAnsi="宋体" w:eastAsia="宋体" w:cs="Times New Roman"/>
                <w:szCs w:val="21"/>
              </w:rPr>
              <w:t>14</w:t>
            </w:r>
          </w:p>
        </w:tc>
        <w:tc>
          <w:tcPr>
            <w:tcW w:w="576" w:type="dxa"/>
            <w:tcBorders>
              <w:top w:val="single" w:color="auto" w:sz="4" w:space="0"/>
              <w:left w:val="single" w:color="auto" w:sz="4" w:space="0"/>
              <w:bottom w:val="single" w:color="auto" w:sz="4" w:space="0"/>
              <w:right w:val="single" w:color="auto" w:sz="4" w:space="0"/>
            </w:tcBorders>
            <w:vAlign w:val="center"/>
          </w:tcPr>
          <w:p w14:paraId="0C1F5572">
            <w:pPr>
              <w:spacing w:line="360" w:lineRule="auto"/>
              <w:rPr>
                <w:rFonts w:ascii="宋体" w:hAnsi="宋体" w:eastAsia="宋体" w:cs="Times New Roman"/>
                <w:szCs w:val="21"/>
              </w:rPr>
            </w:pPr>
            <w:r>
              <w:rPr>
                <w:rFonts w:hint="eastAsia" w:ascii="宋体" w:hAnsi="宋体" w:eastAsia="宋体" w:cs="Times New Roman"/>
                <w:szCs w:val="21"/>
              </w:rPr>
              <w:t>15</w:t>
            </w:r>
          </w:p>
        </w:tc>
        <w:tc>
          <w:tcPr>
            <w:tcW w:w="456" w:type="dxa"/>
            <w:tcBorders>
              <w:top w:val="single" w:color="auto" w:sz="4" w:space="0"/>
              <w:left w:val="single" w:color="auto" w:sz="4" w:space="0"/>
              <w:bottom w:val="single" w:color="auto" w:sz="4" w:space="0"/>
              <w:right w:val="single" w:color="auto" w:sz="4" w:space="0"/>
            </w:tcBorders>
            <w:vAlign w:val="center"/>
          </w:tcPr>
          <w:p w14:paraId="6C9E4C48">
            <w:pPr>
              <w:spacing w:line="360" w:lineRule="auto"/>
              <w:rPr>
                <w:rFonts w:ascii="宋体" w:hAnsi="宋体" w:eastAsia="宋体" w:cs="Times New Roman"/>
                <w:szCs w:val="21"/>
              </w:rPr>
            </w:pPr>
            <w:r>
              <w:rPr>
                <w:rFonts w:hint="eastAsia" w:ascii="宋体" w:hAnsi="宋体" w:eastAsia="宋体" w:cs="Times New Roman"/>
                <w:szCs w:val="21"/>
              </w:rPr>
              <w:t>…</w:t>
            </w:r>
          </w:p>
        </w:tc>
      </w:tr>
      <w:tr w14:paraId="541B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45ACDF7F">
            <w:pPr>
              <w:spacing w:line="360" w:lineRule="auto"/>
              <w:rPr>
                <w:rFonts w:ascii="宋体" w:hAnsi="宋体" w:eastAsia="宋体" w:cs="Times New Roman"/>
                <w:szCs w:val="21"/>
              </w:rPr>
            </w:pPr>
          </w:p>
        </w:tc>
        <w:tc>
          <w:tcPr>
            <w:tcW w:w="528" w:type="dxa"/>
            <w:tcBorders>
              <w:top w:val="single" w:color="auto" w:sz="4" w:space="0"/>
              <w:left w:val="single" w:color="auto" w:sz="4" w:space="0"/>
              <w:bottom w:val="single" w:color="auto" w:sz="4" w:space="0"/>
              <w:right w:val="single" w:color="auto" w:sz="4" w:space="0"/>
            </w:tcBorders>
          </w:tcPr>
          <w:p w14:paraId="0E801441">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6FDFDE8A">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03395A71">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25C549A3">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09945D62">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9671586">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3FF0BA60">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885EBC2">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33F22398">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3BEB0671">
            <w:pPr>
              <w:spacing w:line="360" w:lineRule="auto"/>
              <w:rPr>
                <w:rFonts w:ascii="宋体" w:hAnsi="宋体" w:eastAsia="宋体" w:cs="Times New Roman"/>
                <w:szCs w:val="21"/>
              </w:rPr>
            </w:pPr>
          </w:p>
        </w:tc>
        <w:tc>
          <w:tcPr>
            <w:tcW w:w="588" w:type="dxa"/>
            <w:tcBorders>
              <w:top w:val="single" w:color="auto" w:sz="4" w:space="0"/>
              <w:left w:val="single" w:color="auto" w:sz="4" w:space="0"/>
              <w:bottom w:val="single" w:color="auto" w:sz="4" w:space="0"/>
              <w:right w:val="single" w:color="auto" w:sz="4" w:space="0"/>
            </w:tcBorders>
          </w:tcPr>
          <w:p w14:paraId="70184BCF">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5BF8AA23">
            <w:pPr>
              <w:spacing w:line="360" w:lineRule="auto"/>
              <w:rPr>
                <w:rFonts w:ascii="宋体" w:hAnsi="宋体" w:eastAsia="宋体" w:cs="Times New Roman"/>
                <w:szCs w:val="21"/>
              </w:rPr>
            </w:pPr>
          </w:p>
        </w:tc>
        <w:tc>
          <w:tcPr>
            <w:tcW w:w="564" w:type="dxa"/>
            <w:tcBorders>
              <w:top w:val="single" w:color="auto" w:sz="4" w:space="0"/>
              <w:left w:val="single" w:color="auto" w:sz="4" w:space="0"/>
              <w:bottom w:val="single" w:color="auto" w:sz="4" w:space="0"/>
              <w:right w:val="single" w:color="auto" w:sz="4" w:space="0"/>
            </w:tcBorders>
          </w:tcPr>
          <w:p w14:paraId="38C61A76">
            <w:pPr>
              <w:spacing w:line="360" w:lineRule="auto"/>
              <w:rPr>
                <w:rFonts w:ascii="宋体" w:hAnsi="宋体" w:eastAsia="宋体" w:cs="Times New Roman"/>
                <w:szCs w:val="21"/>
              </w:rPr>
            </w:pPr>
          </w:p>
        </w:tc>
        <w:tc>
          <w:tcPr>
            <w:tcW w:w="480" w:type="dxa"/>
            <w:tcBorders>
              <w:top w:val="single" w:color="auto" w:sz="4" w:space="0"/>
              <w:left w:val="single" w:color="auto" w:sz="4" w:space="0"/>
              <w:bottom w:val="single" w:color="auto" w:sz="4" w:space="0"/>
              <w:right w:val="single" w:color="auto" w:sz="4" w:space="0"/>
            </w:tcBorders>
          </w:tcPr>
          <w:p w14:paraId="12AB4A19">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7DFB6532">
            <w:pPr>
              <w:spacing w:line="360" w:lineRule="auto"/>
              <w:rPr>
                <w:rFonts w:ascii="宋体" w:hAnsi="宋体" w:eastAsia="宋体" w:cs="Times New Roman"/>
                <w:szCs w:val="21"/>
              </w:rPr>
            </w:pPr>
          </w:p>
        </w:tc>
        <w:tc>
          <w:tcPr>
            <w:tcW w:w="456" w:type="dxa"/>
            <w:tcBorders>
              <w:top w:val="single" w:color="auto" w:sz="4" w:space="0"/>
              <w:left w:val="single" w:color="auto" w:sz="4" w:space="0"/>
              <w:bottom w:val="single" w:color="auto" w:sz="4" w:space="0"/>
              <w:right w:val="single" w:color="auto" w:sz="4" w:space="0"/>
            </w:tcBorders>
          </w:tcPr>
          <w:p w14:paraId="2AEB07EB">
            <w:pPr>
              <w:spacing w:line="360" w:lineRule="auto"/>
              <w:rPr>
                <w:rFonts w:ascii="宋体" w:hAnsi="宋体" w:eastAsia="宋体" w:cs="Times New Roman"/>
                <w:szCs w:val="21"/>
              </w:rPr>
            </w:pPr>
          </w:p>
        </w:tc>
      </w:tr>
      <w:tr w14:paraId="1FD4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35A7D38F">
            <w:pPr>
              <w:spacing w:line="360" w:lineRule="auto"/>
              <w:rPr>
                <w:rFonts w:ascii="宋体" w:hAnsi="宋体" w:eastAsia="宋体" w:cs="Times New Roman"/>
                <w:szCs w:val="21"/>
              </w:rPr>
            </w:pPr>
          </w:p>
        </w:tc>
        <w:tc>
          <w:tcPr>
            <w:tcW w:w="528" w:type="dxa"/>
            <w:tcBorders>
              <w:top w:val="single" w:color="auto" w:sz="4" w:space="0"/>
              <w:left w:val="single" w:color="auto" w:sz="4" w:space="0"/>
              <w:bottom w:val="single" w:color="auto" w:sz="4" w:space="0"/>
              <w:right w:val="single" w:color="auto" w:sz="4" w:space="0"/>
            </w:tcBorders>
          </w:tcPr>
          <w:p w14:paraId="6A793EDE">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2B5AB842">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2E35F6FA">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34C63A0D">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568F8B4E">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C47A84F">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71FED3E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8CCDB02">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17BC9213">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20663444">
            <w:pPr>
              <w:spacing w:line="360" w:lineRule="auto"/>
              <w:rPr>
                <w:rFonts w:ascii="宋体" w:hAnsi="宋体" w:eastAsia="宋体" w:cs="Times New Roman"/>
                <w:szCs w:val="21"/>
              </w:rPr>
            </w:pPr>
          </w:p>
        </w:tc>
        <w:tc>
          <w:tcPr>
            <w:tcW w:w="588" w:type="dxa"/>
            <w:tcBorders>
              <w:top w:val="single" w:color="auto" w:sz="4" w:space="0"/>
              <w:left w:val="single" w:color="auto" w:sz="4" w:space="0"/>
              <w:bottom w:val="single" w:color="auto" w:sz="4" w:space="0"/>
              <w:right w:val="single" w:color="auto" w:sz="4" w:space="0"/>
            </w:tcBorders>
          </w:tcPr>
          <w:p w14:paraId="63B3EC70">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1ADBF719">
            <w:pPr>
              <w:spacing w:line="360" w:lineRule="auto"/>
              <w:rPr>
                <w:rFonts w:ascii="宋体" w:hAnsi="宋体" w:eastAsia="宋体" w:cs="Times New Roman"/>
                <w:szCs w:val="21"/>
              </w:rPr>
            </w:pPr>
          </w:p>
        </w:tc>
        <w:tc>
          <w:tcPr>
            <w:tcW w:w="564" w:type="dxa"/>
            <w:tcBorders>
              <w:top w:val="single" w:color="auto" w:sz="4" w:space="0"/>
              <w:left w:val="single" w:color="auto" w:sz="4" w:space="0"/>
              <w:bottom w:val="single" w:color="auto" w:sz="4" w:space="0"/>
              <w:right w:val="single" w:color="auto" w:sz="4" w:space="0"/>
            </w:tcBorders>
          </w:tcPr>
          <w:p w14:paraId="54D04D9D">
            <w:pPr>
              <w:spacing w:line="360" w:lineRule="auto"/>
              <w:rPr>
                <w:rFonts w:ascii="宋体" w:hAnsi="宋体" w:eastAsia="宋体" w:cs="Times New Roman"/>
                <w:szCs w:val="21"/>
              </w:rPr>
            </w:pPr>
          </w:p>
        </w:tc>
        <w:tc>
          <w:tcPr>
            <w:tcW w:w="480" w:type="dxa"/>
            <w:tcBorders>
              <w:top w:val="single" w:color="auto" w:sz="4" w:space="0"/>
              <w:left w:val="single" w:color="auto" w:sz="4" w:space="0"/>
              <w:bottom w:val="single" w:color="auto" w:sz="4" w:space="0"/>
              <w:right w:val="single" w:color="auto" w:sz="4" w:space="0"/>
            </w:tcBorders>
          </w:tcPr>
          <w:p w14:paraId="1551F0D5">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70D44D2E">
            <w:pPr>
              <w:spacing w:line="360" w:lineRule="auto"/>
              <w:rPr>
                <w:rFonts w:ascii="宋体" w:hAnsi="宋体" w:eastAsia="宋体" w:cs="Times New Roman"/>
                <w:szCs w:val="21"/>
              </w:rPr>
            </w:pPr>
          </w:p>
        </w:tc>
        <w:tc>
          <w:tcPr>
            <w:tcW w:w="456" w:type="dxa"/>
            <w:tcBorders>
              <w:top w:val="single" w:color="auto" w:sz="4" w:space="0"/>
              <w:left w:val="single" w:color="auto" w:sz="4" w:space="0"/>
              <w:bottom w:val="single" w:color="auto" w:sz="4" w:space="0"/>
              <w:right w:val="single" w:color="auto" w:sz="4" w:space="0"/>
            </w:tcBorders>
          </w:tcPr>
          <w:p w14:paraId="06F53E34">
            <w:pPr>
              <w:spacing w:line="360" w:lineRule="auto"/>
              <w:rPr>
                <w:rFonts w:ascii="宋体" w:hAnsi="宋体" w:eastAsia="宋体" w:cs="Times New Roman"/>
                <w:szCs w:val="21"/>
              </w:rPr>
            </w:pPr>
          </w:p>
        </w:tc>
      </w:tr>
      <w:tr w14:paraId="244A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05BEFAEC">
            <w:pPr>
              <w:spacing w:line="360" w:lineRule="auto"/>
              <w:rPr>
                <w:rFonts w:ascii="宋体" w:hAnsi="宋体" w:eastAsia="宋体" w:cs="Times New Roman"/>
                <w:szCs w:val="21"/>
              </w:rPr>
            </w:pPr>
          </w:p>
        </w:tc>
        <w:tc>
          <w:tcPr>
            <w:tcW w:w="528" w:type="dxa"/>
            <w:tcBorders>
              <w:top w:val="single" w:color="auto" w:sz="4" w:space="0"/>
              <w:left w:val="single" w:color="auto" w:sz="4" w:space="0"/>
              <w:bottom w:val="single" w:color="auto" w:sz="4" w:space="0"/>
              <w:right w:val="single" w:color="auto" w:sz="4" w:space="0"/>
            </w:tcBorders>
          </w:tcPr>
          <w:p w14:paraId="2B8DE43F">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2B35B8D6">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6BF625C7">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1EACFEBA">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20D0EE4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2A5BC81">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700D95E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A060350">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38240ED1">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6F1FCD4B">
            <w:pPr>
              <w:spacing w:line="360" w:lineRule="auto"/>
              <w:rPr>
                <w:rFonts w:ascii="宋体" w:hAnsi="宋体" w:eastAsia="宋体" w:cs="Times New Roman"/>
                <w:szCs w:val="21"/>
              </w:rPr>
            </w:pPr>
          </w:p>
        </w:tc>
        <w:tc>
          <w:tcPr>
            <w:tcW w:w="588" w:type="dxa"/>
            <w:tcBorders>
              <w:top w:val="single" w:color="auto" w:sz="4" w:space="0"/>
              <w:left w:val="single" w:color="auto" w:sz="4" w:space="0"/>
              <w:bottom w:val="single" w:color="auto" w:sz="4" w:space="0"/>
              <w:right w:val="single" w:color="auto" w:sz="4" w:space="0"/>
            </w:tcBorders>
          </w:tcPr>
          <w:p w14:paraId="0C204966">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3A634E84">
            <w:pPr>
              <w:spacing w:line="360" w:lineRule="auto"/>
              <w:rPr>
                <w:rFonts w:ascii="宋体" w:hAnsi="宋体" w:eastAsia="宋体" w:cs="Times New Roman"/>
                <w:szCs w:val="21"/>
              </w:rPr>
            </w:pPr>
          </w:p>
        </w:tc>
        <w:tc>
          <w:tcPr>
            <w:tcW w:w="564" w:type="dxa"/>
            <w:tcBorders>
              <w:top w:val="single" w:color="auto" w:sz="4" w:space="0"/>
              <w:left w:val="single" w:color="auto" w:sz="4" w:space="0"/>
              <w:bottom w:val="single" w:color="auto" w:sz="4" w:space="0"/>
              <w:right w:val="single" w:color="auto" w:sz="4" w:space="0"/>
            </w:tcBorders>
          </w:tcPr>
          <w:p w14:paraId="4E30B333">
            <w:pPr>
              <w:spacing w:line="360" w:lineRule="auto"/>
              <w:rPr>
                <w:rFonts w:ascii="宋体" w:hAnsi="宋体" w:eastAsia="宋体" w:cs="Times New Roman"/>
                <w:szCs w:val="21"/>
              </w:rPr>
            </w:pPr>
          </w:p>
        </w:tc>
        <w:tc>
          <w:tcPr>
            <w:tcW w:w="480" w:type="dxa"/>
            <w:tcBorders>
              <w:top w:val="single" w:color="auto" w:sz="4" w:space="0"/>
              <w:left w:val="single" w:color="auto" w:sz="4" w:space="0"/>
              <w:bottom w:val="single" w:color="auto" w:sz="4" w:space="0"/>
              <w:right w:val="single" w:color="auto" w:sz="4" w:space="0"/>
            </w:tcBorders>
          </w:tcPr>
          <w:p w14:paraId="7B4BC702">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626AE87C">
            <w:pPr>
              <w:spacing w:line="360" w:lineRule="auto"/>
              <w:rPr>
                <w:rFonts w:ascii="宋体" w:hAnsi="宋体" w:eastAsia="宋体" w:cs="Times New Roman"/>
                <w:szCs w:val="21"/>
              </w:rPr>
            </w:pPr>
          </w:p>
        </w:tc>
        <w:tc>
          <w:tcPr>
            <w:tcW w:w="456" w:type="dxa"/>
            <w:tcBorders>
              <w:top w:val="single" w:color="auto" w:sz="4" w:space="0"/>
              <w:left w:val="single" w:color="auto" w:sz="4" w:space="0"/>
              <w:bottom w:val="single" w:color="auto" w:sz="4" w:space="0"/>
              <w:right w:val="single" w:color="auto" w:sz="4" w:space="0"/>
            </w:tcBorders>
          </w:tcPr>
          <w:p w14:paraId="1FCF0ED6">
            <w:pPr>
              <w:spacing w:line="360" w:lineRule="auto"/>
              <w:rPr>
                <w:rFonts w:ascii="宋体" w:hAnsi="宋体" w:eastAsia="宋体" w:cs="Times New Roman"/>
                <w:szCs w:val="21"/>
              </w:rPr>
            </w:pPr>
          </w:p>
        </w:tc>
      </w:tr>
      <w:tr w14:paraId="5E1B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767B2807">
            <w:pPr>
              <w:spacing w:line="360" w:lineRule="auto"/>
              <w:rPr>
                <w:rFonts w:ascii="宋体" w:hAnsi="宋体" w:eastAsia="宋体" w:cs="Times New Roman"/>
                <w:szCs w:val="21"/>
              </w:rPr>
            </w:pPr>
          </w:p>
        </w:tc>
        <w:tc>
          <w:tcPr>
            <w:tcW w:w="528" w:type="dxa"/>
            <w:tcBorders>
              <w:top w:val="single" w:color="auto" w:sz="4" w:space="0"/>
              <w:left w:val="single" w:color="auto" w:sz="4" w:space="0"/>
              <w:bottom w:val="single" w:color="auto" w:sz="4" w:space="0"/>
              <w:right w:val="single" w:color="auto" w:sz="4" w:space="0"/>
            </w:tcBorders>
          </w:tcPr>
          <w:p w14:paraId="089D9040">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11A9AF83">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1A0C457E">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78F58881">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0F1D0DE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E813085">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7268874D">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A442DA8">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47EA91E6">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5020FA46">
            <w:pPr>
              <w:spacing w:line="360" w:lineRule="auto"/>
              <w:rPr>
                <w:rFonts w:ascii="宋体" w:hAnsi="宋体" w:eastAsia="宋体" w:cs="Times New Roman"/>
                <w:szCs w:val="21"/>
              </w:rPr>
            </w:pPr>
          </w:p>
        </w:tc>
        <w:tc>
          <w:tcPr>
            <w:tcW w:w="588" w:type="dxa"/>
            <w:tcBorders>
              <w:top w:val="single" w:color="auto" w:sz="4" w:space="0"/>
              <w:left w:val="single" w:color="auto" w:sz="4" w:space="0"/>
              <w:bottom w:val="single" w:color="auto" w:sz="4" w:space="0"/>
              <w:right w:val="single" w:color="auto" w:sz="4" w:space="0"/>
            </w:tcBorders>
          </w:tcPr>
          <w:p w14:paraId="33BA16C3">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0932302F">
            <w:pPr>
              <w:spacing w:line="360" w:lineRule="auto"/>
              <w:rPr>
                <w:rFonts w:ascii="宋体" w:hAnsi="宋体" w:eastAsia="宋体" w:cs="Times New Roman"/>
                <w:szCs w:val="21"/>
              </w:rPr>
            </w:pPr>
          </w:p>
        </w:tc>
        <w:tc>
          <w:tcPr>
            <w:tcW w:w="564" w:type="dxa"/>
            <w:tcBorders>
              <w:top w:val="single" w:color="auto" w:sz="4" w:space="0"/>
              <w:left w:val="single" w:color="auto" w:sz="4" w:space="0"/>
              <w:bottom w:val="single" w:color="auto" w:sz="4" w:space="0"/>
              <w:right w:val="single" w:color="auto" w:sz="4" w:space="0"/>
            </w:tcBorders>
          </w:tcPr>
          <w:p w14:paraId="3E14AC70">
            <w:pPr>
              <w:spacing w:line="360" w:lineRule="auto"/>
              <w:rPr>
                <w:rFonts w:ascii="宋体" w:hAnsi="宋体" w:eastAsia="宋体" w:cs="Times New Roman"/>
                <w:szCs w:val="21"/>
              </w:rPr>
            </w:pPr>
          </w:p>
        </w:tc>
        <w:tc>
          <w:tcPr>
            <w:tcW w:w="480" w:type="dxa"/>
            <w:tcBorders>
              <w:top w:val="single" w:color="auto" w:sz="4" w:space="0"/>
              <w:left w:val="single" w:color="auto" w:sz="4" w:space="0"/>
              <w:bottom w:val="single" w:color="auto" w:sz="4" w:space="0"/>
              <w:right w:val="single" w:color="auto" w:sz="4" w:space="0"/>
            </w:tcBorders>
          </w:tcPr>
          <w:p w14:paraId="45E06A9B">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4F419CA4">
            <w:pPr>
              <w:spacing w:line="360" w:lineRule="auto"/>
              <w:rPr>
                <w:rFonts w:ascii="宋体" w:hAnsi="宋体" w:eastAsia="宋体" w:cs="Times New Roman"/>
                <w:szCs w:val="21"/>
              </w:rPr>
            </w:pPr>
          </w:p>
        </w:tc>
        <w:tc>
          <w:tcPr>
            <w:tcW w:w="456" w:type="dxa"/>
            <w:tcBorders>
              <w:top w:val="single" w:color="auto" w:sz="4" w:space="0"/>
              <w:left w:val="single" w:color="auto" w:sz="4" w:space="0"/>
              <w:bottom w:val="single" w:color="auto" w:sz="4" w:space="0"/>
              <w:right w:val="single" w:color="auto" w:sz="4" w:space="0"/>
            </w:tcBorders>
          </w:tcPr>
          <w:p w14:paraId="5227E17F">
            <w:pPr>
              <w:spacing w:line="360" w:lineRule="auto"/>
              <w:rPr>
                <w:rFonts w:ascii="宋体" w:hAnsi="宋体" w:eastAsia="宋体" w:cs="Times New Roman"/>
                <w:szCs w:val="21"/>
              </w:rPr>
            </w:pPr>
          </w:p>
        </w:tc>
      </w:tr>
      <w:tr w14:paraId="7AA3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197ABB62">
            <w:pPr>
              <w:spacing w:line="360" w:lineRule="auto"/>
              <w:rPr>
                <w:rFonts w:ascii="宋体" w:hAnsi="宋体" w:eastAsia="宋体" w:cs="Times New Roman"/>
                <w:szCs w:val="21"/>
              </w:rPr>
            </w:pPr>
          </w:p>
        </w:tc>
        <w:tc>
          <w:tcPr>
            <w:tcW w:w="528" w:type="dxa"/>
            <w:tcBorders>
              <w:top w:val="single" w:color="auto" w:sz="4" w:space="0"/>
              <w:left w:val="single" w:color="auto" w:sz="4" w:space="0"/>
              <w:bottom w:val="single" w:color="auto" w:sz="4" w:space="0"/>
              <w:right w:val="single" w:color="auto" w:sz="4" w:space="0"/>
            </w:tcBorders>
          </w:tcPr>
          <w:p w14:paraId="2AE580B2">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457A3344">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5AEF6E9D">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56EDB0C3">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221A8313">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6E69433">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7023646F">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B4AE328">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78D7876D">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1493F79D">
            <w:pPr>
              <w:spacing w:line="360" w:lineRule="auto"/>
              <w:rPr>
                <w:rFonts w:ascii="宋体" w:hAnsi="宋体" w:eastAsia="宋体" w:cs="Times New Roman"/>
                <w:szCs w:val="21"/>
              </w:rPr>
            </w:pPr>
          </w:p>
        </w:tc>
        <w:tc>
          <w:tcPr>
            <w:tcW w:w="588" w:type="dxa"/>
            <w:tcBorders>
              <w:top w:val="single" w:color="auto" w:sz="4" w:space="0"/>
              <w:left w:val="single" w:color="auto" w:sz="4" w:space="0"/>
              <w:bottom w:val="single" w:color="auto" w:sz="4" w:space="0"/>
              <w:right w:val="single" w:color="auto" w:sz="4" w:space="0"/>
            </w:tcBorders>
          </w:tcPr>
          <w:p w14:paraId="79885B7C">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0D217217">
            <w:pPr>
              <w:spacing w:line="360" w:lineRule="auto"/>
              <w:rPr>
                <w:rFonts w:ascii="宋体" w:hAnsi="宋体" w:eastAsia="宋体" w:cs="Times New Roman"/>
                <w:szCs w:val="21"/>
              </w:rPr>
            </w:pPr>
          </w:p>
        </w:tc>
        <w:tc>
          <w:tcPr>
            <w:tcW w:w="564" w:type="dxa"/>
            <w:tcBorders>
              <w:top w:val="single" w:color="auto" w:sz="4" w:space="0"/>
              <w:left w:val="single" w:color="auto" w:sz="4" w:space="0"/>
              <w:bottom w:val="single" w:color="auto" w:sz="4" w:space="0"/>
              <w:right w:val="single" w:color="auto" w:sz="4" w:space="0"/>
            </w:tcBorders>
          </w:tcPr>
          <w:p w14:paraId="59756640">
            <w:pPr>
              <w:spacing w:line="360" w:lineRule="auto"/>
              <w:rPr>
                <w:rFonts w:ascii="宋体" w:hAnsi="宋体" w:eastAsia="宋体" w:cs="Times New Roman"/>
                <w:szCs w:val="21"/>
              </w:rPr>
            </w:pPr>
          </w:p>
        </w:tc>
        <w:tc>
          <w:tcPr>
            <w:tcW w:w="480" w:type="dxa"/>
            <w:tcBorders>
              <w:top w:val="single" w:color="auto" w:sz="4" w:space="0"/>
              <w:left w:val="single" w:color="auto" w:sz="4" w:space="0"/>
              <w:bottom w:val="single" w:color="auto" w:sz="4" w:space="0"/>
              <w:right w:val="single" w:color="auto" w:sz="4" w:space="0"/>
            </w:tcBorders>
          </w:tcPr>
          <w:p w14:paraId="431C96B1">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5F226FB9">
            <w:pPr>
              <w:spacing w:line="360" w:lineRule="auto"/>
              <w:rPr>
                <w:rFonts w:ascii="宋体" w:hAnsi="宋体" w:eastAsia="宋体" w:cs="Times New Roman"/>
                <w:szCs w:val="21"/>
              </w:rPr>
            </w:pPr>
          </w:p>
        </w:tc>
        <w:tc>
          <w:tcPr>
            <w:tcW w:w="456" w:type="dxa"/>
            <w:tcBorders>
              <w:top w:val="single" w:color="auto" w:sz="4" w:space="0"/>
              <w:left w:val="single" w:color="auto" w:sz="4" w:space="0"/>
              <w:bottom w:val="single" w:color="auto" w:sz="4" w:space="0"/>
              <w:right w:val="single" w:color="auto" w:sz="4" w:space="0"/>
            </w:tcBorders>
          </w:tcPr>
          <w:p w14:paraId="5BEC4CC6">
            <w:pPr>
              <w:spacing w:line="360" w:lineRule="auto"/>
              <w:rPr>
                <w:rFonts w:ascii="宋体" w:hAnsi="宋体" w:eastAsia="宋体" w:cs="Times New Roman"/>
                <w:szCs w:val="21"/>
              </w:rPr>
            </w:pPr>
          </w:p>
        </w:tc>
      </w:tr>
      <w:tr w14:paraId="3095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0B768E45">
            <w:pPr>
              <w:spacing w:line="360" w:lineRule="auto"/>
              <w:rPr>
                <w:rFonts w:ascii="宋体" w:hAnsi="宋体" w:eastAsia="宋体" w:cs="Times New Roman"/>
                <w:szCs w:val="21"/>
              </w:rPr>
            </w:pPr>
          </w:p>
        </w:tc>
        <w:tc>
          <w:tcPr>
            <w:tcW w:w="528" w:type="dxa"/>
            <w:tcBorders>
              <w:top w:val="single" w:color="auto" w:sz="4" w:space="0"/>
              <w:left w:val="single" w:color="auto" w:sz="4" w:space="0"/>
              <w:bottom w:val="single" w:color="auto" w:sz="4" w:space="0"/>
              <w:right w:val="single" w:color="auto" w:sz="4" w:space="0"/>
            </w:tcBorders>
          </w:tcPr>
          <w:p w14:paraId="5E5A5320">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23F05A53">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5FAE0829">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75FBAED6">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56767BE3">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D8F7D09">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3DB22CB0">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FE90415">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68FDF62D">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7ED08497">
            <w:pPr>
              <w:spacing w:line="360" w:lineRule="auto"/>
              <w:rPr>
                <w:rFonts w:ascii="宋体" w:hAnsi="宋体" w:eastAsia="宋体" w:cs="Times New Roman"/>
                <w:szCs w:val="21"/>
              </w:rPr>
            </w:pPr>
          </w:p>
        </w:tc>
        <w:tc>
          <w:tcPr>
            <w:tcW w:w="588" w:type="dxa"/>
            <w:tcBorders>
              <w:top w:val="single" w:color="auto" w:sz="4" w:space="0"/>
              <w:left w:val="single" w:color="auto" w:sz="4" w:space="0"/>
              <w:bottom w:val="single" w:color="auto" w:sz="4" w:space="0"/>
              <w:right w:val="single" w:color="auto" w:sz="4" w:space="0"/>
            </w:tcBorders>
          </w:tcPr>
          <w:p w14:paraId="49AEBDBE">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31325C58">
            <w:pPr>
              <w:spacing w:line="360" w:lineRule="auto"/>
              <w:rPr>
                <w:rFonts w:ascii="宋体" w:hAnsi="宋体" w:eastAsia="宋体" w:cs="Times New Roman"/>
                <w:szCs w:val="21"/>
              </w:rPr>
            </w:pPr>
          </w:p>
        </w:tc>
        <w:tc>
          <w:tcPr>
            <w:tcW w:w="564" w:type="dxa"/>
            <w:tcBorders>
              <w:top w:val="single" w:color="auto" w:sz="4" w:space="0"/>
              <w:left w:val="single" w:color="auto" w:sz="4" w:space="0"/>
              <w:bottom w:val="single" w:color="auto" w:sz="4" w:space="0"/>
              <w:right w:val="single" w:color="auto" w:sz="4" w:space="0"/>
            </w:tcBorders>
          </w:tcPr>
          <w:p w14:paraId="312A96E8">
            <w:pPr>
              <w:spacing w:line="360" w:lineRule="auto"/>
              <w:rPr>
                <w:rFonts w:ascii="宋体" w:hAnsi="宋体" w:eastAsia="宋体" w:cs="Times New Roman"/>
                <w:szCs w:val="21"/>
              </w:rPr>
            </w:pPr>
          </w:p>
        </w:tc>
        <w:tc>
          <w:tcPr>
            <w:tcW w:w="480" w:type="dxa"/>
            <w:tcBorders>
              <w:top w:val="single" w:color="auto" w:sz="4" w:space="0"/>
              <w:left w:val="single" w:color="auto" w:sz="4" w:space="0"/>
              <w:bottom w:val="single" w:color="auto" w:sz="4" w:space="0"/>
              <w:right w:val="single" w:color="auto" w:sz="4" w:space="0"/>
            </w:tcBorders>
          </w:tcPr>
          <w:p w14:paraId="74821A4B">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08173672">
            <w:pPr>
              <w:spacing w:line="360" w:lineRule="auto"/>
              <w:rPr>
                <w:rFonts w:ascii="宋体" w:hAnsi="宋体" w:eastAsia="宋体" w:cs="Times New Roman"/>
                <w:szCs w:val="21"/>
              </w:rPr>
            </w:pPr>
          </w:p>
        </w:tc>
        <w:tc>
          <w:tcPr>
            <w:tcW w:w="456" w:type="dxa"/>
            <w:tcBorders>
              <w:top w:val="single" w:color="auto" w:sz="4" w:space="0"/>
              <w:left w:val="single" w:color="auto" w:sz="4" w:space="0"/>
              <w:bottom w:val="single" w:color="auto" w:sz="4" w:space="0"/>
              <w:right w:val="single" w:color="auto" w:sz="4" w:space="0"/>
            </w:tcBorders>
          </w:tcPr>
          <w:p w14:paraId="20818FF6">
            <w:pPr>
              <w:spacing w:line="360" w:lineRule="auto"/>
              <w:rPr>
                <w:rFonts w:ascii="宋体" w:hAnsi="宋体" w:eastAsia="宋体" w:cs="Times New Roman"/>
                <w:szCs w:val="21"/>
              </w:rPr>
            </w:pPr>
          </w:p>
        </w:tc>
      </w:tr>
      <w:tr w14:paraId="7B50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7CFA7DB1">
            <w:pPr>
              <w:spacing w:line="360" w:lineRule="auto"/>
              <w:rPr>
                <w:rFonts w:ascii="宋体" w:hAnsi="宋体" w:eastAsia="宋体" w:cs="Times New Roman"/>
                <w:szCs w:val="21"/>
              </w:rPr>
            </w:pPr>
          </w:p>
        </w:tc>
        <w:tc>
          <w:tcPr>
            <w:tcW w:w="528" w:type="dxa"/>
            <w:tcBorders>
              <w:top w:val="single" w:color="auto" w:sz="4" w:space="0"/>
              <w:left w:val="single" w:color="auto" w:sz="4" w:space="0"/>
              <w:bottom w:val="single" w:color="auto" w:sz="4" w:space="0"/>
              <w:right w:val="single" w:color="auto" w:sz="4" w:space="0"/>
            </w:tcBorders>
          </w:tcPr>
          <w:p w14:paraId="34DD5535">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3B39BDC2">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0E517848">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39E8058C">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1BC35314">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C2176CD">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111F0575">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90D5E0F">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78586D61">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59582AE3">
            <w:pPr>
              <w:spacing w:line="360" w:lineRule="auto"/>
              <w:rPr>
                <w:rFonts w:ascii="宋体" w:hAnsi="宋体" w:eastAsia="宋体" w:cs="Times New Roman"/>
                <w:szCs w:val="21"/>
              </w:rPr>
            </w:pPr>
          </w:p>
        </w:tc>
        <w:tc>
          <w:tcPr>
            <w:tcW w:w="588" w:type="dxa"/>
            <w:tcBorders>
              <w:top w:val="single" w:color="auto" w:sz="4" w:space="0"/>
              <w:left w:val="single" w:color="auto" w:sz="4" w:space="0"/>
              <w:bottom w:val="single" w:color="auto" w:sz="4" w:space="0"/>
              <w:right w:val="single" w:color="auto" w:sz="4" w:space="0"/>
            </w:tcBorders>
          </w:tcPr>
          <w:p w14:paraId="18784D27">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29B803EC">
            <w:pPr>
              <w:spacing w:line="360" w:lineRule="auto"/>
              <w:rPr>
                <w:rFonts w:ascii="宋体" w:hAnsi="宋体" w:eastAsia="宋体" w:cs="Times New Roman"/>
                <w:szCs w:val="21"/>
              </w:rPr>
            </w:pPr>
          </w:p>
        </w:tc>
        <w:tc>
          <w:tcPr>
            <w:tcW w:w="564" w:type="dxa"/>
            <w:tcBorders>
              <w:top w:val="single" w:color="auto" w:sz="4" w:space="0"/>
              <w:left w:val="single" w:color="auto" w:sz="4" w:space="0"/>
              <w:bottom w:val="single" w:color="auto" w:sz="4" w:space="0"/>
              <w:right w:val="single" w:color="auto" w:sz="4" w:space="0"/>
            </w:tcBorders>
          </w:tcPr>
          <w:p w14:paraId="7B5BEE79">
            <w:pPr>
              <w:spacing w:line="360" w:lineRule="auto"/>
              <w:rPr>
                <w:rFonts w:ascii="宋体" w:hAnsi="宋体" w:eastAsia="宋体" w:cs="Times New Roman"/>
                <w:szCs w:val="21"/>
              </w:rPr>
            </w:pPr>
          </w:p>
        </w:tc>
        <w:tc>
          <w:tcPr>
            <w:tcW w:w="480" w:type="dxa"/>
            <w:tcBorders>
              <w:top w:val="single" w:color="auto" w:sz="4" w:space="0"/>
              <w:left w:val="single" w:color="auto" w:sz="4" w:space="0"/>
              <w:bottom w:val="single" w:color="auto" w:sz="4" w:space="0"/>
              <w:right w:val="single" w:color="auto" w:sz="4" w:space="0"/>
            </w:tcBorders>
          </w:tcPr>
          <w:p w14:paraId="24CEC54A">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59832A57">
            <w:pPr>
              <w:spacing w:line="360" w:lineRule="auto"/>
              <w:rPr>
                <w:rFonts w:ascii="宋体" w:hAnsi="宋体" w:eastAsia="宋体" w:cs="Times New Roman"/>
                <w:szCs w:val="21"/>
              </w:rPr>
            </w:pPr>
          </w:p>
        </w:tc>
        <w:tc>
          <w:tcPr>
            <w:tcW w:w="456" w:type="dxa"/>
            <w:tcBorders>
              <w:top w:val="single" w:color="auto" w:sz="4" w:space="0"/>
              <w:left w:val="single" w:color="auto" w:sz="4" w:space="0"/>
              <w:bottom w:val="single" w:color="auto" w:sz="4" w:space="0"/>
              <w:right w:val="single" w:color="auto" w:sz="4" w:space="0"/>
            </w:tcBorders>
          </w:tcPr>
          <w:p w14:paraId="3A59BDA7">
            <w:pPr>
              <w:spacing w:line="360" w:lineRule="auto"/>
              <w:rPr>
                <w:rFonts w:ascii="宋体" w:hAnsi="宋体" w:eastAsia="宋体" w:cs="Times New Roman"/>
                <w:szCs w:val="21"/>
              </w:rPr>
            </w:pPr>
          </w:p>
        </w:tc>
      </w:tr>
      <w:tr w14:paraId="7369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700409B9">
            <w:pPr>
              <w:spacing w:line="360" w:lineRule="auto"/>
              <w:rPr>
                <w:rFonts w:ascii="宋体" w:hAnsi="宋体" w:eastAsia="宋体" w:cs="Times New Roman"/>
                <w:szCs w:val="21"/>
              </w:rPr>
            </w:pPr>
          </w:p>
        </w:tc>
        <w:tc>
          <w:tcPr>
            <w:tcW w:w="528" w:type="dxa"/>
            <w:tcBorders>
              <w:top w:val="single" w:color="auto" w:sz="4" w:space="0"/>
              <w:left w:val="single" w:color="auto" w:sz="4" w:space="0"/>
              <w:bottom w:val="single" w:color="auto" w:sz="4" w:space="0"/>
              <w:right w:val="single" w:color="auto" w:sz="4" w:space="0"/>
            </w:tcBorders>
          </w:tcPr>
          <w:p w14:paraId="23D83688">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5FE2DDD8">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72389614">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4FF45C0B">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23E54BD3">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7B99719">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061F9FFB">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1E88C11">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2002444F">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070F8D60">
            <w:pPr>
              <w:spacing w:line="360" w:lineRule="auto"/>
              <w:rPr>
                <w:rFonts w:ascii="宋体" w:hAnsi="宋体" w:eastAsia="宋体" w:cs="Times New Roman"/>
                <w:szCs w:val="21"/>
              </w:rPr>
            </w:pPr>
          </w:p>
        </w:tc>
        <w:tc>
          <w:tcPr>
            <w:tcW w:w="588" w:type="dxa"/>
            <w:tcBorders>
              <w:top w:val="single" w:color="auto" w:sz="4" w:space="0"/>
              <w:left w:val="single" w:color="auto" w:sz="4" w:space="0"/>
              <w:bottom w:val="single" w:color="auto" w:sz="4" w:space="0"/>
              <w:right w:val="single" w:color="auto" w:sz="4" w:space="0"/>
            </w:tcBorders>
          </w:tcPr>
          <w:p w14:paraId="39645BBF">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4C7EA91B">
            <w:pPr>
              <w:spacing w:line="360" w:lineRule="auto"/>
              <w:rPr>
                <w:rFonts w:ascii="宋体" w:hAnsi="宋体" w:eastAsia="宋体" w:cs="Times New Roman"/>
                <w:szCs w:val="21"/>
              </w:rPr>
            </w:pPr>
          </w:p>
        </w:tc>
        <w:tc>
          <w:tcPr>
            <w:tcW w:w="564" w:type="dxa"/>
            <w:tcBorders>
              <w:top w:val="single" w:color="auto" w:sz="4" w:space="0"/>
              <w:left w:val="single" w:color="auto" w:sz="4" w:space="0"/>
              <w:bottom w:val="single" w:color="auto" w:sz="4" w:space="0"/>
              <w:right w:val="single" w:color="auto" w:sz="4" w:space="0"/>
            </w:tcBorders>
          </w:tcPr>
          <w:p w14:paraId="3C0A4F49">
            <w:pPr>
              <w:spacing w:line="360" w:lineRule="auto"/>
              <w:rPr>
                <w:rFonts w:ascii="宋体" w:hAnsi="宋体" w:eastAsia="宋体" w:cs="Times New Roman"/>
                <w:szCs w:val="21"/>
              </w:rPr>
            </w:pPr>
          </w:p>
        </w:tc>
        <w:tc>
          <w:tcPr>
            <w:tcW w:w="480" w:type="dxa"/>
            <w:tcBorders>
              <w:top w:val="single" w:color="auto" w:sz="4" w:space="0"/>
              <w:left w:val="single" w:color="auto" w:sz="4" w:space="0"/>
              <w:bottom w:val="single" w:color="auto" w:sz="4" w:space="0"/>
              <w:right w:val="single" w:color="auto" w:sz="4" w:space="0"/>
            </w:tcBorders>
          </w:tcPr>
          <w:p w14:paraId="3BEE2321">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43482C7B">
            <w:pPr>
              <w:spacing w:line="360" w:lineRule="auto"/>
              <w:rPr>
                <w:rFonts w:ascii="宋体" w:hAnsi="宋体" w:eastAsia="宋体" w:cs="Times New Roman"/>
                <w:szCs w:val="21"/>
              </w:rPr>
            </w:pPr>
          </w:p>
        </w:tc>
        <w:tc>
          <w:tcPr>
            <w:tcW w:w="456" w:type="dxa"/>
            <w:tcBorders>
              <w:top w:val="single" w:color="auto" w:sz="4" w:space="0"/>
              <w:left w:val="single" w:color="auto" w:sz="4" w:space="0"/>
              <w:bottom w:val="single" w:color="auto" w:sz="4" w:space="0"/>
              <w:right w:val="single" w:color="auto" w:sz="4" w:space="0"/>
            </w:tcBorders>
          </w:tcPr>
          <w:p w14:paraId="6352AD02">
            <w:pPr>
              <w:spacing w:line="360" w:lineRule="auto"/>
              <w:rPr>
                <w:rFonts w:ascii="宋体" w:hAnsi="宋体" w:eastAsia="宋体" w:cs="Times New Roman"/>
                <w:szCs w:val="21"/>
              </w:rPr>
            </w:pPr>
          </w:p>
        </w:tc>
      </w:tr>
      <w:tr w14:paraId="6762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26577A6A">
            <w:pPr>
              <w:spacing w:line="360" w:lineRule="auto"/>
              <w:rPr>
                <w:rFonts w:ascii="宋体" w:hAnsi="宋体" w:eastAsia="宋体" w:cs="Times New Roman"/>
                <w:szCs w:val="21"/>
              </w:rPr>
            </w:pPr>
          </w:p>
        </w:tc>
        <w:tc>
          <w:tcPr>
            <w:tcW w:w="528" w:type="dxa"/>
            <w:tcBorders>
              <w:top w:val="single" w:color="auto" w:sz="4" w:space="0"/>
              <w:left w:val="single" w:color="auto" w:sz="4" w:space="0"/>
              <w:bottom w:val="single" w:color="auto" w:sz="4" w:space="0"/>
              <w:right w:val="single" w:color="auto" w:sz="4" w:space="0"/>
            </w:tcBorders>
          </w:tcPr>
          <w:p w14:paraId="5BEB8BD3">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2772A1B3">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50E2F4AE">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1B540ECA">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2AD96440">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67F42DA">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7B885AB7">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7115994">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24E38379">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4797EB16">
            <w:pPr>
              <w:spacing w:line="360" w:lineRule="auto"/>
              <w:rPr>
                <w:rFonts w:ascii="宋体" w:hAnsi="宋体" w:eastAsia="宋体" w:cs="Times New Roman"/>
                <w:szCs w:val="21"/>
              </w:rPr>
            </w:pPr>
          </w:p>
        </w:tc>
        <w:tc>
          <w:tcPr>
            <w:tcW w:w="588" w:type="dxa"/>
            <w:tcBorders>
              <w:top w:val="single" w:color="auto" w:sz="4" w:space="0"/>
              <w:left w:val="single" w:color="auto" w:sz="4" w:space="0"/>
              <w:bottom w:val="single" w:color="auto" w:sz="4" w:space="0"/>
              <w:right w:val="single" w:color="auto" w:sz="4" w:space="0"/>
            </w:tcBorders>
          </w:tcPr>
          <w:p w14:paraId="7E43B6AC">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1E6A3776">
            <w:pPr>
              <w:spacing w:line="360" w:lineRule="auto"/>
              <w:rPr>
                <w:rFonts w:ascii="宋体" w:hAnsi="宋体" w:eastAsia="宋体" w:cs="Times New Roman"/>
                <w:szCs w:val="21"/>
              </w:rPr>
            </w:pPr>
          </w:p>
        </w:tc>
        <w:tc>
          <w:tcPr>
            <w:tcW w:w="564" w:type="dxa"/>
            <w:tcBorders>
              <w:top w:val="single" w:color="auto" w:sz="4" w:space="0"/>
              <w:left w:val="single" w:color="auto" w:sz="4" w:space="0"/>
              <w:bottom w:val="single" w:color="auto" w:sz="4" w:space="0"/>
              <w:right w:val="single" w:color="auto" w:sz="4" w:space="0"/>
            </w:tcBorders>
          </w:tcPr>
          <w:p w14:paraId="74DB0302">
            <w:pPr>
              <w:spacing w:line="360" w:lineRule="auto"/>
              <w:rPr>
                <w:rFonts w:ascii="宋体" w:hAnsi="宋体" w:eastAsia="宋体" w:cs="Times New Roman"/>
                <w:szCs w:val="21"/>
              </w:rPr>
            </w:pPr>
          </w:p>
        </w:tc>
        <w:tc>
          <w:tcPr>
            <w:tcW w:w="480" w:type="dxa"/>
            <w:tcBorders>
              <w:top w:val="single" w:color="auto" w:sz="4" w:space="0"/>
              <w:left w:val="single" w:color="auto" w:sz="4" w:space="0"/>
              <w:bottom w:val="single" w:color="auto" w:sz="4" w:space="0"/>
              <w:right w:val="single" w:color="auto" w:sz="4" w:space="0"/>
            </w:tcBorders>
          </w:tcPr>
          <w:p w14:paraId="40E1607A">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559E2A7C">
            <w:pPr>
              <w:spacing w:line="360" w:lineRule="auto"/>
              <w:rPr>
                <w:rFonts w:ascii="宋体" w:hAnsi="宋体" w:eastAsia="宋体" w:cs="Times New Roman"/>
                <w:szCs w:val="21"/>
              </w:rPr>
            </w:pPr>
          </w:p>
        </w:tc>
        <w:tc>
          <w:tcPr>
            <w:tcW w:w="456" w:type="dxa"/>
            <w:tcBorders>
              <w:top w:val="single" w:color="auto" w:sz="4" w:space="0"/>
              <w:left w:val="single" w:color="auto" w:sz="4" w:space="0"/>
              <w:bottom w:val="single" w:color="auto" w:sz="4" w:space="0"/>
              <w:right w:val="single" w:color="auto" w:sz="4" w:space="0"/>
            </w:tcBorders>
          </w:tcPr>
          <w:p w14:paraId="7CE6F293">
            <w:pPr>
              <w:spacing w:line="360" w:lineRule="auto"/>
              <w:rPr>
                <w:rFonts w:ascii="宋体" w:hAnsi="宋体" w:eastAsia="宋体" w:cs="Times New Roman"/>
                <w:szCs w:val="21"/>
              </w:rPr>
            </w:pPr>
          </w:p>
        </w:tc>
      </w:tr>
      <w:tr w14:paraId="13CD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6C0E1397">
            <w:pPr>
              <w:spacing w:line="360" w:lineRule="auto"/>
              <w:rPr>
                <w:rFonts w:ascii="宋体" w:hAnsi="宋体" w:eastAsia="宋体" w:cs="Times New Roman"/>
                <w:szCs w:val="21"/>
              </w:rPr>
            </w:pPr>
          </w:p>
        </w:tc>
        <w:tc>
          <w:tcPr>
            <w:tcW w:w="528" w:type="dxa"/>
            <w:tcBorders>
              <w:top w:val="single" w:color="auto" w:sz="4" w:space="0"/>
              <w:left w:val="single" w:color="auto" w:sz="4" w:space="0"/>
              <w:bottom w:val="single" w:color="auto" w:sz="4" w:space="0"/>
              <w:right w:val="single" w:color="auto" w:sz="4" w:space="0"/>
            </w:tcBorders>
          </w:tcPr>
          <w:p w14:paraId="46F8D771">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3C9F17E0">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0BB20793">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78F012F8">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3C6CBD6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9C62CA3">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37B91104">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2EECCA0">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723AFAA6">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1573B258">
            <w:pPr>
              <w:spacing w:line="360" w:lineRule="auto"/>
              <w:rPr>
                <w:rFonts w:ascii="宋体" w:hAnsi="宋体" w:eastAsia="宋体" w:cs="Times New Roman"/>
                <w:szCs w:val="21"/>
              </w:rPr>
            </w:pPr>
          </w:p>
        </w:tc>
        <w:tc>
          <w:tcPr>
            <w:tcW w:w="588" w:type="dxa"/>
            <w:tcBorders>
              <w:top w:val="single" w:color="auto" w:sz="4" w:space="0"/>
              <w:left w:val="single" w:color="auto" w:sz="4" w:space="0"/>
              <w:bottom w:val="single" w:color="auto" w:sz="4" w:space="0"/>
              <w:right w:val="single" w:color="auto" w:sz="4" w:space="0"/>
            </w:tcBorders>
          </w:tcPr>
          <w:p w14:paraId="3045E3FC">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397B0DE7">
            <w:pPr>
              <w:spacing w:line="360" w:lineRule="auto"/>
              <w:rPr>
                <w:rFonts w:ascii="宋体" w:hAnsi="宋体" w:eastAsia="宋体" w:cs="Times New Roman"/>
                <w:szCs w:val="21"/>
              </w:rPr>
            </w:pPr>
          </w:p>
        </w:tc>
        <w:tc>
          <w:tcPr>
            <w:tcW w:w="564" w:type="dxa"/>
            <w:tcBorders>
              <w:top w:val="single" w:color="auto" w:sz="4" w:space="0"/>
              <w:left w:val="single" w:color="auto" w:sz="4" w:space="0"/>
              <w:bottom w:val="single" w:color="auto" w:sz="4" w:space="0"/>
              <w:right w:val="single" w:color="auto" w:sz="4" w:space="0"/>
            </w:tcBorders>
          </w:tcPr>
          <w:p w14:paraId="6E2AC7B9">
            <w:pPr>
              <w:spacing w:line="360" w:lineRule="auto"/>
              <w:rPr>
                <w:rFonts w:ascii="宋体" w:hAnsi="宋体" w:eastAsia="宋体" w:cs="Times New Roman"/>
                <w:szCs w:val="21"/>
              </w:rPr>
            </w:pPr>
          </w:p>
        </w:tc>
        <w:tc>
          <w:tcPr>
            <w:tcW w:w="480" w:type="dxa"/>
            <w:tcBorders>
              <w:top w:val="single" w:color="auto" w:sz="4" w:space="0"/>
              <w:left w:val="single" w:color="auto" w:sz="4" w:space="0"/>
              <w:bottom w:val="single" w:color="auto" w:sz="4" w:space="0"/>
              <w:right w:val="single" w:color="auto" w:sz="4" w:space="0"/>
            </w:tcBorders>
          </w:tcPr>
          <w:p w14:paraId="7D34ECFE">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5426AD4C">
            <w:pPr>
              <w:spacing w:line="360" w:lineRule="auto"/>
              <w:rPr>
                <w:rFonts w:ascii="宋体" w:hAnsi="宋体" w:eastAsia="宋体" w:cs="Times New Roman"/>
                <w:szCs w:val="21"/>
              </w:rPr>
            </w:pPr>
          </w:p>
        </w:tc>
        <w:tc>
          <w:tcPr>
            <w:tcW w:w="456" w:type="dxa"/>
            <w:tcBorders>
              <w:top w:val="single" w:color="auto" w:sz="4" w:space="0"/>
              <w:left w:val="single" w:color="auto" w:sz="4" w:space="0"/>
              <w:bottom w:val="single" w:color="auto" w:sz="4" w:space="0"/>
              <w:right w:val="single" w:color="auto" w:sz="4" w:space="0"/>
            </w:tcBorders>
          </w:tcPr>
          <w:p w14:paraId="10E22A84">
            <w:pPr>
              <w:spacing w:line="360" w:lineRule="auto"/>
              <w:rPr>
                <w:rFonts w:ascii="宋体" w:hAnsi="宋体" w:eastAsia="宋体" w:cs="Times New Roman"/>
                <w:szCs w:val="21"/>
              </w:rPr>
            </w:pPr>
          </w:p>
        </w:tc>
      </w:tr>
      <w:tr w14:paraId="2212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24076832">
            <w:pPr>
              <w:spacing w:line="360" w:lineRule="auto"/>
              <w:rPr>
                <w:rFonts w:ascii="宋体" w:hAnsi="宋体" w:eastAsia="宋体" w:cs="Times New Roman"/>
                <w:szCs w:val="21"/>
              </w:rPr>
            </w:pPr>
          </w:p>
        </w:tc>
        <w:tc>
          <w:tcPr>
            <w:tcW w:w="528" w:type="dxa"/>
            <w:tcBorders>
              <w:top w:val="single" w:color="auto" w:sz="4" w:space="0"/>
              <w:left w:val="single" w:color="auto" w:sz="4" w:space="0"/>
              <w:bottom w:val="single" w:color="auto" w:sz="4" w:space="0"/>
              <w:right w:val="single" w:color="auto" w:sz="4" w:space="0"/>
            </w:tcBorders>
          </w:tcPr>
          <w:p w14:paraId="06FCC5B5">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3AD5B21B">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0D09E952">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513121FF">
            <w:pPr>
              <w:spacing w:line="360" w:lineRule="auto"/>
              <w:rPr>
                <w:rFonts w:ascii="宋体" w:hAnsi="宋体" w:eastAsia="宋体" w:cs="Times New Roman"/>
                <w:szCs w:val="21"/>
              </w:rPr>
            </w:pPr>
          </w:p>
        </w:tc>
        <w:tc>
          <w:tcPr>
            <w:tcW w:w="540" w:type="dxa"/>
            <w:tcBorders>
              <w:top w:val="single" w:color="auto" w:sz="4" w:space="0"/>
              <w:left w:val="single" w:color="auto" w:sz="4" w:space="0"/>
              <w:bottom w:val="single" w:color="auto" w:sz="4" w:space="0"/>
              <w:right w:val="single" w:color="auto" w:sz="4" w:space="0"/>
            </w:tcBorders>
          </w:tcPr>
          <w:p w14:paraId="3C44C77A">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7547A0C">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6C1AD5B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A07F513">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72F427DF">
            <w:pPr>
              <w:spacing w:line="360" w:lineRule="auto"/>
              <w:rPr>
                <w:rFonts w:ascii="宋体" w:hAnsi="宋体" w:eastAsia="宋体" w:cs="Times New Roman"/>
                <w:szCs w:val="21"/>
              </w:rPr>
            </w:pPr>
          </w:p>
        </w:tc>
        <w:tc>
          <w:tcPr>
            <w:tcW w:w="600" w:type="dxa"/>
            <w:tcBorders>
              <w:top w:val="single" w:color="auto" w:sz="4" w:space="0"/>
              <w:left w:val="single" w:color="auto" w:sz="4" w:space="0"/>
              <w:bottom w:val="single" w:color="auto" w:sz="4" w:space="0"/>
              <w:right w:val="single" w:color="auto" w:sz="4" w:space="0"/>
            </w:tcBorders>
          </w:tcPr>
          <w:p w14:paraId="2F4C1053">
            <w:pPr>
              <w:spacing w:line="360" w:lineRule="auto"/>
              <w:rPr>
                <w:rFonts w:ascii="宋体" w:hAnsi="宋体" w:eastAsia="宋体" w:cs="Times New Roman"/>
                <w:szCs w:val="21"/>
              </w:rPr>
            </w:pPr>
          </w:p>
        </w:tc>
        <w:tc>
          <w:tcPr>
            <w:tcW w:w="588" w:type="dxa"/>
            <w:tcBorders>
              <w:top w:val="single" w:color="auto" w:sz="4" w:space="0"/>
              <w:left w:val="single" w:color="auto" w:sz="4" w:space="0"/>
              <w:bottom w:val="single" w:color="auto" w:sz="4" w:space="0"/>
              <w:right w:val="single" w:color="auto" w:sz="4" w:space="0"/>
            </w:tcBorders>
          </w:tcPr>
          <w:p w14:paraId="74C3A8E8">
            <w:pPr>
              <w:spacing w:line="360" w:lineRule="auto"/>
              <w:rPr>
                <w:rFonts w:ascii="宋体" w:hAnsi="宋体" w:eastAsia="宋体" w:cs="Times New Roman"/>
                <w:szCs w:val="21"/>
              </w:rPr>
            </w:pPr>
          </w:p>
        </w:tc>
        <w:tc>
          <w:tcPr>
            <w:tcW w:w="612" w:type="dxa"/>
            <w:tcBorders>
              <w:top w:val="single" w:color="auto" w:sz="4" w:space="0"/>
              <w:left w:val="single" w:color="auto" w:sz="4" w:space="0"/>
              <w:bottom w:val="single" w:color="auto" w:sz="4" w:space="0"/>
              <w:right w:val="single" w:color="auto" w:sz="4" w:space="0"/>
            </w:tcBorders>
          </w:tcPr>
          <w:p w14:paraId="36B4212D">
            <w:pPr>
              <w:spacing w:line="360" w:lineRule="auto"/>
              <w:rPr>
                <w:rFonts w:ascii="宋体" w:hAnsi="宋体" w:eastAsia="宋体" w:cs="Times New Roman"/>
                <w:szCs w:val="21"/>
              </w:rPr>
            </w:pPr>
          </w:p>
        </w:tc>
        <w:tc>
          <w:tcPr>
            <w:tcW w:w="564" w:type="dxa"/>
            <w:tcBorders>
              <w:top w:val="single" w:color="auto" w:sz="4" w:space="0"/>
              <w:left w:val="single" w:color="auto" w:sz="4" w:space="0"/>
              <w:bottom w:val="single" w:color="auto" w:sz="4" w:space="0"/>
              <w:right w:val="single" w:color="auto" w:sz="4" w:space="0"/>
            </w:tcBorders>
          </w:tcPr>
          <w:p w14:paraId="00EB33E6">
            <w:pPr>
              <w:spacing w:line="360" w:lineRule="auto"/>
              <w:rPr>
                <w:rFonts w:ascii="宋体" w:hAnsi="宋体" w:eastAsia="宋体" w:cs="Times New Roman"/>
                <w:szCs w:val="21"/>
              </w:rPr>
            </w:pPr>
          </w:p>
        </w:tc>
        <w:tc>
          <w:tcPr>
            <w:tcW w:w="480" w:type="dxa"/>
            <w:tcBorders>
              <w:top w:val="single" w:color="auto" w:sz="4" w:space="0"/>
              <w:left w:val="single" w:color="auto" w:sz="4" w:space="0"/>
              <w:bottom w:val="single" w:color="auto" w:sz="4" w:space="0"/>
              <w:right w:val="single" w:color="auto" w:sz="4" w:space="0"/>
            </w:tcBorders>
          </w:tcPr>
          <w:p w14:paraId="04D5A772">
            <w:pPr>
              <w:spacing w:line="360" w:lineRule="auto"/>
              <w:rPr>
                <w:rFonts w:ascii="宋体" w:hAnsi="宋体" w:eastAsia="宋体" w:cs="Times New Roman"/>
                <w:szCs w:val="21"/>
              </w:rPr>
            </w:pPr>
          </w:p>
        </w:tc>
        <w:tc>
          <w:tcPr>
            <w:tcW w:w="576" w:type="dxa"/>
            <w:tcBorders>
              <w:top w:val="single" w:color="auto" w:sz="4" w:space="0"/>
              <w:left w:val="single" w:color="auto" w:sz="4" w:space="0"/>
              <w:bottom w:val="single" w:color="auto" w:sz="4" w:space="0"/>
              <w:right w:val="single" w:color="auto" w:sz="4" w:space="0"/>
            </w:tcBorders>
          </w:tcPr>
          <w:p w14:paraId="1B0110DE">
            <w:pPr>
              <w:spacing w:line="360" w:lineRule="auto"/>
              <w:rPr>
                <w:rFonts w:ascii="宋体" w:hAnsi="宋体" w:eastAsia="宋体" w:cs="Times New Roman"/>
                <w:szCs w:val="21"/>
              </w:rPr>
            </w:pPr>
          </w:p>
        </w:tc>
        <w:tc>
          <w:tcPr>
            <w:tcW w:w="456" w:type="dxa"/>
            <w:tcBorders>
              <w:top w:val="single" w:color="auto" w:sz="4" w:space="0"/>
              <w:left w:val="single" w:color="auto" w:sz="4" w:space="0"/>
              <w:bottom w:val="single" w:color="auto" w:sz="4" w:space="0"/>
              <w:right w:val="single" w:color="auto" w:sz="4" w:space="0"/>
            </w:tcBorders>
          </w:tcPr>
          <w:p w14:paraId="6AEC727C">
            <w:pPr>
              <w:spacing w:line="360" w:lineRule="auto"/>
              <w:rPr>
                <w:rFonts w:ascii="宋体" w:hAnsi="宋体" w:eastAsia="宋体" w:cs="Times New Roman"/>
                <w:szCs w:val="21"/>
              </w:rPr>
            </w:pPr>
          </w:p>
        </w:tc>
      </w:tr>
    </w:tbl>
    <w:p w14:paraId="07FB4898">
      <w:pPr>
        <w:autoSpaceDE w:val="0"/>
        <w:autoSpaceDN w:val="0"/>
        <w:spacing w:line="440" w:lineRule="exact"/>
        <w:rPr>
          <w:rFonts w:ascii="宋体" w:hAnsi="宋体" w:eastAsia="宋体" w:cs="Times New Roman"/>
          <w:b/>
          <w:szCs w:val="21"/>
        </w:rPr>
      </w:pPr>
      <w:r>
        <w:rPr>
          <w:rFonts w:hint="eastAsia" w:ascii="宋体" w:hAnsi="宋体" w:eastAsia="宋体" w:cs="Times New Roman"/>
          <w:b/>
          <w:szCs w:val="21"/>
        </w:rPr>
        <w:t>注：投标人可按上述时间表的格式自行编制切合实际的具体时间表。</w:t>
      </w:r>
    </w:p>
    <w:p w14:paraId="1F815058">
      <w:pPr>
        <w:autoSpaceDE w:val="0"/>
        <w:autoSpaceDN w:val="0"/>
        <w:spacing w:line="420" w:lineRule="exact"/>
        <w:rPr>
          <w:rFonts w:ascii="仿宋_GB2312" w:hAnsi="Times New Roman" w:eastAsia="仿宋_GB2312" w:cs="Times New Roman"/>
          <w:kern w:val="0"/>
          <w:sz w:val="24"/>
        </w:rPr>
      </w:pPr>
    </w:p>
    <w:p w14:paraId="23A732E9">
      <w:pPr>
        <w:snapToGrid w:val="0"/>
        <w:spacing w:before="50" w:after="50"/>
        <w:rPr>
          <w:rFonts w:ascii="宋体" w:hAnsi="宋体" w:eastAsia="宋体" w:cs="Times New Roman"/>
        </w:rPr>
      </w:pPr>
    </w:p>
    <w:p w14:paraId="073AAF22">
      <w:pPr>
        <w:snapToGrid w:val="0"/>
        <w:ind w:left="2" w:right="-817" w:rightChars="-389"/>
        <w:rPr>
          <w:rFonts w:ascii="宋体" w:hAnsi="宋体" w:eastAsia="宋体" w:cs="Times New Roman"/>
        </w:rPr>
      </w:pPr>
    </w:p>
    <w:p w14:paraId="6E513059">
      <w:pPr>
        <w:snapToGrid w:val="0"/>
        <w:spacing w:before="50" w:after="156" w:afterLines="50"/>
        <w:jc w:val="left"/>
        <w:rPr>
          <w:rFonts w:ascii="宋体" w:hAnsi="宋体" w:eastAsia="宋体" w:cs="Times New Roman"/>
          <w:b/>
          <w:sz w:val="24"/>
        </w:rPr>
      </w:pPr>
      <w:r>
        <w:rPr>
          <w:rFonts w:hint="eastAsia" w:ascii="宋体" w:hAnsi="宋体" w:eastAsia="宋体" w:cs="Times New Roman"/>
        </w:rPr>
        <w:t>投标人名称（盖章）：</w:t>
      </w:r>
      <w:r>
        <w:rPr>
          <w:rFonts w:hint="eastAsia" w:ascii="宋体" w:hAnsi="宋体" w:eastAsia="宋体" w:cs="Times New Roman"/>
          <w:spacing w:val="20"/>
        </w:rPr>
        <w:t>日期：</w:t>
      </w:r>
      <w:r>
        <w:rPr>
          <w:rFonts w:hint="eastAsia" w:ascii="宋体" w:hAnsi="宋体" w:eastAsia="宋体" w:cs="Times New Roman"/>
        </w:rPr>
        <w:br w:type="page"/>
      </w:r>
      <w:r>
        <w:rPr>
          <w:rFonts w:hint="eastAsia" w:ascii="宋体" w:hAnsi="宋体" w:eastAsia="宋体" w:cs="Times New Roman"/>
          <w:b/>
          <w:sz w:val="24"/>
        </w:rPr>
        <w:t>十二、技术响应表格式：</w:t>
      </w:r>
    </w:p>
    <w:p w14:paraId="0705208E">
      <w:pPr>
        <w:rPr>
          <w:rFonts w:ascii="宋体" w:hAnsi="宋体" w:eastAsia="宋体" w:cs="Times New Roman"/>
        </w:rPr>
      </w:pPr>
      <w:r>
        <w:rPr>
          <w:rFonts w:hint="eastAsia" w:ascii="宋体" w:hAnsi="宋体" w:eastAsia="宋体" w:cs="Times New Roman"/>
        </w:rPr>
        <w:t>项目名称：</w:t>
      </w:r>
    </w:p>
    <w:p w14:paraId="63C6B6EC">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9"/>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425A7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15B5D599">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4ADA223A">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12FF8BE8">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偏离情况</w:t>
            </w:r>
          </w:p>
        </w:tc>
      </w:tr>
      <w:tr w14:paraId="3913E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2C7A5F3D">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00E2E330">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597333A7">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69D11F66">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750174A9">
            <w:pPr>
              <w:widowControl/>
              <w:jc w:val="left"/>
              <w:rPr>
                <w:rFonts w:ascii="宋体" w:hAnsi="宋体" w:eastAsia="宋体" w:cs="Times New Roman"/>
                <w:sz w:val="24"/>
              </w:rPr>
            </w:pPr>
          </w:p>
        </w:tc>
      </w:tr>
      <w:tr w14:paraId="0C6D0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32317C8A">
            <w:pPr>
              <w:snapToGrid w:val="0"/>
              <w:spacing w:after="295"/>
              <w:jc w:val="center"/>
              <w:outlineLvl w:val="0"/>
              <w:rPr>
                <w:rFonts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4E371E1F">
            <w:pPr>
              <w:snapToGrid w:val="0"/>
              <w:spacing w:after="295" w:line="120" w:lineRule="exact"/>
              <w:jc w:val="center"/>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6C4209C6">
            <w:pPr>
              <w:snapToGrid w:val="0"/>
              <w:spacing w:after="295" w:line="120" w:lineRule="exact"/>
              <w:jc w:val="center"/>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72B20412">
            <w:pPr>
              <w:snapToGrid w:val="0"/>
              <w:spacing w:after="295" w:line="120" w:lineRule="exact"/>
              <w:jc w:val="center"/>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2CCD70FE">
            <w:pPr>
              <w:snapToGrid w:val="0"/>
              <w:spacing w:after="295" w:line="120" w:lineRule="exact"/>
              <w:jc w:val="center"/>
              <w:outlineLvl w:val="0"/>
              <w:rPr>
                <w:rFonts w:ascii="宋体" w:hAnsi="宋体" w:eastAsia="宋体" w:cs="Times New Roman"/>
                <w:sz w:val="24"/>
              </w:rPr>
            </w:pPr>
          </w:p>
        </w:tc>
      </w:tr>
      <w:tr w14:paraId="14E46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463CD26D">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776FACF">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E86C668">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0BD6859">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4AC6166">
            <w:pPr>
              <w:snapToGrid w:val="0"/>
              <w:spacing w:after="295" w:line="120" w:lineRule="exact"/>
              <w:outlineLvl w:val="0"/>
              <w:rPr>
                <w:rFonts w:ascii="宋体" w:hAnsi="宋体" w:eastAsia="宋体" w:cs="Times New Roman"/>
                <w:sz w:val="24"/>
              </w:rPr>
            </w:pPr>
          </w:p>
        </w:tc>
      </w:tr>
      <w:tr w14:paraId="4CEB5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4DF69D1C">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60C2A7E">
            <w:pPr>
              <w:snapToGrid w:val="0"/>
              <w:spacing w:after="295" w:line="120" w:lineRule="exact"/>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48BB012">
            <w:pPr>
              <w:snapToGrid w:val="0"/>
              <w:spacing w:after="295" w:line="120" w:lineRule="exact"/>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308D43E">
            <w:pPr>
              <w:snapToGrid w:val="0"/>
              <w:spacing w:after="295" w:line="120" w:lineRule="exact"/>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973F5D0">
            <w:pPr>
              <w:snapToGrid w:val="0"/>
              <w:spacing w:after="295" w:line="120" w:lineRule="exact"/>
              <w:rPr>
                <w:rFonts w:ascii="宋体" w:hAnsi="宋体" w:eastAsia="宋体" w:cs="Times New Roman"/>
                <w:sz w:val="24"/>
              </w:rPr>
            </w:pPr>
          </w:p>
        </w:tc>
      </w:tr>
      <w:tr w14:paraId="2E145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E7B4C29">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3BE63C6">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B17A888">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30211B2B">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AA38B7A">
            <w:pPr>
              <w:snapToGrid w:val="0"/>
              <w:spacing w:after="295" w:line="120" w:lineRule="exact"/>
              <w:outlineLvl w:val="0"/>
              <w:rPr>
                <w:rFonts w:ascii="宋体" w:hAnsi="宋体" w:eastAsia="宋体" w:cs="Times New Roman"/>
                <w:sz w:val="24"/>
              </w:rPr>
            </w:pPr>
          </w:p>
        </w:tc>
      </w:tr>
      <w:tr w14:paraId="3021F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7D51728">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6F6A7C9">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812CF69">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802A4EA">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196CE621">
            <w:pPr>
              <w:snapToGrid w:val="0"/>
              <w:spacing w:after="295" w:line="120" w:lineRule="exact"/>
              <w:outlineLvl w:val="0"/>
              <w:rPr>
                <w:rFonts w:ascii="宋体" w:hAnsi="宋体" w:eastAsia="宋体" w:cs="Times New Roman"/>
                <w:sz w:val="24"/>
              </w:rPr>
            </w:pPr>
          </w:p>
        </w:tc>
      </w:tr>
      <w:tr w14:paraId="535AD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1680706">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74F425F">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36ECEB8">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726EE591">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36AC9A5">
            <w:pPr>
              <w:snapToGrid w:val="0"/>
              <w:spacing w:after="295" w:line="120" w:lineRule="exact"/>
              <w:outlineLvl w:val="0"/>
              <w:rPr>
                <w:rFonts w:ascii="宋体" w:hAnsi="宋体" w:eastAsia="宋体" w:cs="Times New Roman"/>
                <w:sz w:val="24"/>
              </w:rPr>
            </w:pPr>
          </w:p>
        </w:tc>
      </w:tr>
      <w:tr w14:paraId="64E95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F7FD6E1">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4EFD473">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5769229">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7C419718">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2EF0338">
            <w:pPr>
              <w:snapToGrid w:val="0"/>
              <w:spacing w:after="295" w:line="120" w:lineRule="exact"/>
              <w:outlineLvl w:val="0"/>
              <w:rPr>
                <w:rFonts w:ascii="宋体" w:hAnsi="宋体" w:eastAsia="宋体" w:cs="Times New Roman"/>
                <w:sz w:val="24"/>
              </w:rPr>
            </w:pPr>
          </w:p>
        </w:tc>
      </w:tr>
      <w:tr w14:paraId="1C94F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6404D32">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9CC066A">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18852CE">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4585AA9">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489AEAF">
            <w:pPr>
              <w:snapToGrid w:val="0"/>
              <w:spacing w:after="295" w:line="120" w:lineRule="exact"/>
              <w:outlineLvl w:val="0"/>
              <w:rPr>
                <w:rFonts w:ascii="宋体" w:hAnsi="宋体" w:eastAsia="宋体" w:cs="Times New Roman"/>
                <w:sz w:val="24"/>
              </w:rPr>
            </w:pPr>
          </w:p>
        </w:tc>
      </w:tr>
      <w:tr w14:paraId="45939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A4B386F">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1158CF47">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7B50655">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FDD6F3D">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6389FA0">
            <w:pPr>
              <w:snapToGrid w:val="0"/>
              <w:spacing w:after="295" w:line="120" w:lineRule="exact"/>
              <w:outlineLvl w:val="0"/>
              <w:rPr>
                <w:rFonts w:ascii="宋体" w:hAnsi="宋体" w:eastAsia="宋体" w:cs="Times New Roman"/>
                <w:sz w:val="24"/>
              </w:rPr>
            </w:pPr>
          </w:p>
        </w:tc>
      </w:tr>
      <w:tr w14:paraId="2D9B2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77E5A30">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4B8A7BB">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EBC402C">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ACB9252">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3313300">
            <w:pPr>
              <w:snapToGrid w:val="0"/>
              <w:spacing w:after="295" w:line="120" w:lineRule="exact"/>
              <w:outlineLvl w:val="0"/>
              <w:rPr>
                <w:rFonts w:ascii="宋体" w:hAnsi="宋体" w:eastAsia="宋体" w:cs="Times New Roman"/>
                <w:sz w:val="24"/>
              </w:rPr>
            </w:pPr>
          </w:p>
        </w:tc>
      </w:tr>
      <w:tr w14:paraId="2CE23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270FDF6">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8EEA72A">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B6ED64D">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37B2920">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CF975EA">
            <w:pPr>
              <w:snapToGrid w:val="0"/>
              <w:spacing w:after="295" w:line="120" w:lineRule="exact"/>
              <w:outlineLvl w:val="0"/>
              <w:rPr>
                <w:rFonts w:ascii="宋体" w:hAnsi="宋体" w:eastAsia="宋体" w:cs="Times New Roman"/>
                <w:sz w:val="24"/>
              </w:rPr>
            </w:pPr>
          </w:p>
        </w:tc>
      </w:tr>
    </w:tbl>
    <w:p w14:paraId="31DECA28">
      <w:pPr>
        <w:snapToGrid w:val="0"/>
        <w:spacing w:before="50" w:after="50"/>
        <w:rPr>
          <w:rFonts w:ascii="宋体" w:hAnsi="宋体" w:eastAsia="宋体" w:cs="Times New Roman"/>
          <w:b/>
        </w:rPr>
      </w:pPr>
    </w:p>
    <w:p w14:paraId="626B8633">
      <w:pPr>
        <w:snapToGrid w:val="0"/>
        <w:spacing w:before="50" w:after="50"/>
        <w:rPr>
          <w:rFonts w:ascii="宋体" w:hAnsi="宋体" w:eastAsia="宋体" w:cs="Times New Roman"/>
          <w:b/>
          <w:spacing w:val="20"/>
          <w:sz w:val="24"/>
        </w:rPr>
      </w:pPr>
    </w:p>
    <w:p w14:paraId="32DE3CF5">
      <w:pPr>
        <w:snapToGrid w:val="0"/>
        <w:spacing w:before="50" w:after="50"/>
        <w:rPr>
          <w:rFonts w:ascii="宋体" w:hAnsi="宋体" w:eastAsia="宋体" w:cs="Times New Roman"/>
        </w:rPr>
      </w:pPr>
    </w:p>
    <w:p w14:paraId="21C4B4CF">
      <w:pPr>
        <w:snapToGrid w:val="0"/>
        <w:ind w:left="2" w:right="-817" w:rightChars="-389"/>
        <w:rPr>
          <w:rFonts w:ascii="宋体" w:hAnsi="宋体" w:eastAsia="宋体" w:cs="Times New Roman"/>
        </w:rPr>
      </w:pPr>
    </w:p>
    <w:p w14:paraId="7E4AB1C1">
      <w:pPr>
        <w:snapToGrid w:val="0"/>
        <w:spacing w:before="50" w:after="50"/>
        <w:rPr>
          <w:rFonts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5D26B6CA">
      <w:pPr>
        <w:snapToGrid w:val="0"/>
        <w:spacing w:before="50" w:after="156" w:afterLines="50"/>
        <w:jc w:val="left"/>
        <w:rPr>
          <w:rFonts w:ascii="宋体" w:hAnsi="宋体" w:eastAsia="宋体" w:cs="Times New Roman"/>
          <w:b/>
          <w:sz w:val="24"/>
        </w:rPr>
      </w:pPr>
    </w:p>
    <w:p w14:paraId="63895ED4">
      <w:pPr>
        <w:snapToGrid w:val="0"/>
        <w:spacing w:before="50" w:after="156" w:afterLines="50"/>
        <w:jc w:val="left"/>
        <w:rPr>
          <w:rFonts w:ascii="宋体" w:hAnsi="宋体" w:eastAsia="宋体" w:cs="Times New Roman"/>
          <w:b/>
          <w:sz w:val="24"/>
        </w:rPr>
      </w:pPr>
    </w:p>
    <w:p w14:paraId="6C6F9BC4">
      <w:pPr>
        <w:rPr>
          <w:rFonts w:ascii="Calibri" w:hAnsi="Calibri" w:eastAsia="宋体" w:cs="Times New Roman"/>
        </w:rPr>
      </w:pPr>
    </w:p>
    <w:p w14:paraId="7ED3BC18">
      <w:pPr>
        <w:rPr>
          <w:rFonts w:ascii="Calibri" w:hAnsi="Calibri" w:eastAsia="宋体" w:cs="Times New Roman"/>
        </w:rPr>
      </w:pPr>
    </w:p>
    <w:p w14:paraId="6E53BACC"/>
    <w:p w14:paraId="6BC5862E"/>
    <w:p w14:paraId="72BDFCA1">
      <w:pPr>
        <w:pStyle w:val="8"/>
        <w:ind w:firstLine="210"/>
      </w:pPr>
    </w:p>
    <w:p w14:paraId="2AA03569"/>
    <w:p w14:paraId="692F0C54"/>
    <w:p w14:paraId="62EA9E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BC416B3">
        <w:pPr>
          <w:pStyle w:val="6"/>
          <w:ind w:left="5250"/>
          <w:jc w:val="right"/>
        </w:pPr>
        <w:r>
          <w:fldChar w:fldCharType="begin"/>
        </w:r>
        <w:r>
          <w:instrText xml:space="preserve">PAGE   \* MERGEFORMAT</w:instrText>
        </w:r>
        <w:r>
          <w:fldChar w:fldCharType="separate"/>
        </w:r>
        <w:r>
          <w:rPr>
            <w:lang w:val="zh-CN"/>
          </w:rPr>
          <w:t>1</w:t>
        </w:r>
        <w:r>
          <w:rPr>
            <w:lang w:val="zh-CN"/>
          </w:rPr>
          <w:fldChar w:fldCharType="end"/>
        </w:r>
      </w:p>
    </w:sdtContent>
  </w:sdt>
  <w:p w14:paraId="52B39A0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DC30F">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CD836"/>
    <w:multiLevelType w:val="singleLevel"/>
    <w:tmpl w:val="FFECD836"/>
    <w:lvl w:ilvl="0" w:tentative="0">
      <w:start w:val="2"/>
      <w:numFmt w:val="decimal"/>
      <w:suff w:val="nothing"/>
      <w:lvlText w:val="%1．"/>
      <w:lvlJc w:val="left"/>
    </w:lvl>
  </w:abstractNum>
  <w:abstractNum w:abstractNumId="1">
    <w:nsid w:val="0558EE14"/>
    <w:multiLevelType w:val="singleLevel"/>
    <w:tmpl w:val="0558EE14"/>
    <w:lvl w:ilvl="0" w:tentative="0">
      <w:start w:val="1"/>
      <w:numFmt w:val="decimal"/>
      <w:lvlText w:val="%1."/>
      <w:lvlJc w:val="left"/>
      <w:pPr>
        <w:tabs>
          <w:tab w:val="left" w:pos="312"/>
        </w:tabs>
      </w:pPr>
    </w:lvl>
  </w:abstractNum>
  <w:abstractNum w:abstractNumId="2">
    <w:nsid w:val="0AADC6A9"/>
    <w:multiLevelType w:val="singleLevel"/>
    <w:tmpl w:val="0AADC6A9"/>
    <w:lvl w:ilvl="0" w:tentative="0">
      <w:start w:val="2"/>
      <w:numFmt w:val="chineseCounting"/>
      <w:suff w:val="space"/>
      <w:lvlText w:val="第%1章"/>
      <w:lvlJc w:val="left"/>
      <w:rPr>
        <w:rFonts w:hint="eastAsia"/>
      </w:rPr>
    </w:lvl>
  </w:abstractNum>
  <w:abstractNum w:abstractNumId="3">
    <w:nsid w:val="0C34DE15"/>
    <w:multiLevelType w:val="singleLevel"/>
    <w:tmpl w:val="0C34DE15"/>
    <w:lvl w:ilvl="0" w:tentative="0">
      <w:start w:val="1"/>
      <w:numFmt w:val="decimal"/>
      <w:lvlText w:val="%1."/>
      <w:lvlJc w:val="left"/>
      <w:pPr>
        <w:tabs>
          <w:tab w:val="left" w:pos="312"/>
        </w:tabs>
      </w:pPr>
    </w:lvl>
  </w:abstractNum>
  <w:abstractNum w:abstractNumId="4">
    <w:nsid w:val="225A8346"/>
    <w:multiLevelType w:val="singleLevel"/>
    <w:tmpl w:val="225A8346"/>
    <w:lvl w:ilvl="0" w:tentative="0">
      <w:start w:val="1"/>
      <w:numFmt w:val="decimal"/>
      <w:lvlText w:val="%1."/>
      <w:lvlJc w:val="left"/>
      <w:pPr>
        <w:tabs>
          <w:tab w:val="left" w:pos="312"/>
        </w:tabs>
      </w:pPr>
    </w:lvl>
  </w:abstractNum>
  <w:abstractNum w:abstractNumId="5">
    <w:nsid w:val="4DD4552D"/>
    <w:multiLevelType w:val="singleLevel"/>
    <w:tmpl w:val="4DD4552D"/>
    <w:lvl w:ilvl="0" w:tentative="0">
      <w:start w:val="1"/>
      <w:numFmt w:val="decimal"/>
      <w:lvlText w:val="%1."/>
      <w:lvlJc w:val="left"/>
      <w:pPr>
        <w:tabs>
          <w:tab w:val="left" w:pos="312"/>
        </w:tabs>
      </w:pPr>
    </w:lvl>
  </w:abstractNum>
  <w:abstractNum w:abstractNumId="6">
    <w:nsid w:val="6723197C"/>
    <w:multiLevelType w:val="multilevel"/>
    <w:tmpl w:val="6723197C"/>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7">
    <w:nsid w:val="67231987"/>
    <w:multiLevelType w:val="multilevel"/>
    <w:tmpl w:val="67231987"/>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7231992"/>
    <w:multiLevelType w:val="multilevel"/>
    <w:tmpl w:val="67231992"/>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6"/>
    <w:lvlOverride w:ilvl="0">
      <w:startOverride w:val="1"/>
    </w:lvlOverride>
  </w:num>
  <w:num w:numId="2">
    <w:abstractNumId w:val="6"/>
    <w:lvlOverride w:ilvl="1">
      <w:startOverride w:val="1"/>
    </w:lvlOverride>
  </w:num>
  <w:num w:numId="3">
    <w:abstractNumId w:val="2"/>
  </w:num>
  <w:num w:numId="4">
    <w:abstractNumId w:val="0"/>
  </w:num>
  <w:num w:numId="5">
    <w:abstractNumId w:val="7"/>
    <w:lvlOverride w:ilvl="0">
      <w:startOverride w:val="2"/>
    </w:lvlOverride>
  </w:num>
  <w:num w:numId="6">
    <w:abstractNumId w:val="8"/>
    <w:lvlOverride w:ilvl="0">
      <w:startOverride w:val="1"/>
    </w:lvlOverride>
  </w:num>
  <w:num w:numId="7">
    <w:abstractNumId w:val="1"/>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951AD"/>
    <w:rsid w:val="1995773A"/>
    <w:rsid w:val="1F6E84BE"/>
    <w:rsid w:val="28947CCE"/>
    <w:rsid w:val="2E197FBD"/>
    <w:rsid w:val="31091352"/>
    <w:rsid w:val="546E473E"/>
    <w:rsid w:val="59DE7BE4"/>
    <w:rsid w:val="61E90FD3"/>
    <w:rsid w:val="64AC59EF"/>
    <w:rsid w:val="6B002A4B"/>
    <w:rsid w:val="6D413DA9"/>
    <w:rsid w:val="6F78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firstLineChars="200"/>
    </w:pPr>
    <w:rPr>
      <w:rFonts w:ascii="Calibri" w:hAnsi="Calibri"/>
      <w:spacing w:val="0"/>
      <w:kern w:val="2"/>
      <w:sz w:val="21"/>
      <w:szCs w:val="24"/>
    </w:rPr>
  </w:style>
  <w:style w:type="paragraph" w:styleId="3">
    <w:name w:val="Body Text Indent"/>
    <w:basedOn w:val="1"/>
    <w:unhideWhenUsed/>
    <w:qFormat/>
    <w:uiPriority w:val="99"/>
    <w:pPr>
      <w:spacing w:line="200" w:lineRule="exact"/>
      <w:ind w:firstLine="301"/>
    </w:pPr>
    <w:rPr>
      <w:rFonts w:ascii="宋体" w:hAnsi="Courier New" w:eastAsia="宋体" w:cs="Times New Roman"/>
      <w:spacing w:val="-4"/>
      <w:kern w:val="0"/>
      <w:sz w:val="18"/>
    </w:rPr>
  </w:style>
  <w:style w:type="paragraph" w:styleId="4">
    <w:name w:val="Body Text"/>
    <w:basedOn w:val="1"/>
    <w:next w:val="5"/>
    <w:unhideWhenUsed/>
    <w:qFormat/>
    <w:uiPriority w:val="1"/>
    <w:pPr>
      <w:spacing w:after="120"/>
    </w:pPr>
    <w:rPr>
      <w:rFonts w:ascii="Times New Roman" w:hAnsi="Times New Roman" w:eastAsia="宋体" w:cs="Times New Roman"/>
    </w:rPr>
  </w:style>
  <w:style w:type="paragraph" w:styleId="5">
    <w:name w:val="Body Text 2"/>
    <w:basedOn w:val="1"/>
    <w:next w:val="1"/>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next w:val="1"/>
    <w:unhideWhenUsed/>
    <w:qFormat/>
    <w:uiPriority w:val="0"/>
    <w:pPr>
      <w:ind w:firstLine="420" w:firstLineChars="100"/>
    </w:pPr>
    <w:rPr>
      <w:rFonts w:hAnsi="Calibri"/>
      <w:kern w:val="0"/>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首行缩进"/>
    <w:basedOn w:val="1"/>
    <w:qFormat/>
    <w:uiPriority w:val="0"/>
    <w:pPr>
      <w:spacing w:line="360" w:lineRule="auto"/>
      <w:ind w:firstLine="480" w:firstLineChars="200"/>
      <w:jc w:val="left"/>
    </w:pPr>
    <w:rPr>
      <w:rFonts w:ascii="宋体" w:hAnsi="宋体"/>
      <w:sz w:val="24"/>
    </w:rPr>
  </w:style>
  <w:style w:type="paragraph" w:customStyle="1" w:styleId="13">
    <w:name w:val="普通(网站)11"/>
    <w:basedOn w:val="1"/>
    <w:qFormat/>
    <w:uiPriority w:val="0"/>
    <w:pPr>
      <w:widowControl/>
      <w:spacing w:before="100" w:beforeAutospacing="1" w:after="100" w:afterAutospacing="1"/>
      <w:jc w:val="left"/>
    </w:pPr>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11341</Words>
  <Characters>12123</Characters>
  <Lines>0</Lines>
  <Paragraphs>0</Paragraphs>
  <TotalTime>13</TotalTime>
  <ScaleCrop>false</ScaleCrop>
  <LinksUpToDate>false</LinksUpToDate>
  <CharactersWithSpaces>12164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2025-06-24T10:23:00Z</dcterms:created>
  <dc:creator>Huang</dc:creator>
  <cp:lastModifiedBy>小朋友要去上学了</cp:lastModifiedBy>
  <dcterms:modified xsi:type="dcterms:W3CDTF">2025-07-16T07:12:43Z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eyJoZGlkIjoiOTVlZDNiNjc4N2Y5YzJiNWY0NjQxMTBmZmRlYWU5ZTMiLCJ1c2VySWQiOiI1MzgwNTcwNjcifQ==</vt:lpwstr>
  </property>
  <property fmtid="{D5CDD505-2E9C-101B-9397-08002B2CF9AE}" pid="4" name="ICV">
    <vt:lpwstr>454D9EE4359E43C599AB625596E88C9B_12</vt:lpwstr>
  </property>
</Properties>
</file>