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1268BA2">
      <w:pPr>
        <w:rPr>
          <w:rFonts w:eastAsia="华文新魏"/>
          <w:b/>
          <w:spacing w:val="-14"/>
          <w:sz w:val="52"/>
          <w:szCs w:val="52"/>
        </w:rPr>
      </w:pPr>
      <w:bookmarkStart w:id="0" w:name="OLE_LINK1"/>
    </w:p>
    <w:p w14:paraId="4EC7B545">
      <w:pPr>
        <w:snapToGrid w:val="0"/>
        <w:spacing w:line="312" w:lineRule="auto"/>
        <w:jc w:val="center"/>
        <w:rPr>
          <w:rFonts w:hint="eastAsia" w:eastAsia="华文新魏"/>
          <w:b/>
          <w:sz w:val="52"/>
          <w:lang w:eastAsia="zh-CN"/>
        </w:rPr>
      </w:pPr>
      <w:r>
        <w:rPr>
          <w:rFonts w:hint="eastAsia" w:eastAsia="华文新魏"/>
          <w:b/>
          <w:sz w:val="52"/>
          <w:szCs w:val="52"/>
          <w:lang w:eastAsia="zh-CN"/>
        </w:rPr>
        <w:t>舟山市自然资源和规划局普陀分局（不动产）测绘技术服务项目（2025-2027）</w:t>
      </w:r>
    </w:p>
    <w:p w14:paraId="5E81F5BA">
      <w:pPr>
        <w:spacing w:after="120"/>
        <w:ind w:firstLine="210" w:firstLineChars="100"/>
        <w:rPr>
          <w:rFonts w:hAnsi="Calibri"/>
          <w:kern w:val="0"/>
        </w:rPr>
      </w:pPr>
    </w:p>
    <w:p w14:paraId="3ABCBC5C">
      <w:pPr>
        <w:snapToGrid w:val="0"/>
        <w:spacing w:line="312" w:lineRule="auto"/>
        <w:jc w:val="center"/>
        <w:rPr>
          <w:rFonts w:eastAsia="华文新魏"/>
          <w:b/>
          <w:sz w:val="52"/>
        </w:rPr>
      </w:pPr>
      <w:r>
        <w:rPr>
          <w:rFonts w:hint="eastAsia" w:eastAsia="华文新魏"/>
          <w:b/>
          <w:sz w:val="52"/>
        </w:rPr>
        <w:t>招标文件</w:t>
      </w:r>
    </w:p>
    <w:p w14:paraId="7592DC73">
      <w:pPr>
        <w:snapToGrid w:val="0"/>
        <w:spacing w:before="120" w:line="312" w:lineRule="auto"/>
        <w:rPr>
          <w:rFonts w:eastAsia="华文新魏"/>
          <w:b/>
          <w:sz w:val="32"/>
        </w:rPr>
      </w:pPr>
    </w:p>
    <w:p w14:paraId="1E202F7A">
      <w:pPr>
        <w:snapToGrid w:val="0"/>
        <w:spacing w:before="120" w:line="312" w:lineRule="auto"/>
        <w:ind w:left="1602" w:hanging="1602" w:hangingChars="500"/>
        <w:rPr>
          <w:rFonts w:eastAsia="华文新魏"/>
          <w:b/>
          <w:sz w:val="32"/>
        </w:rPr>
      </w:pPr>
    </w:p>
    <w:p w14:paraId="53CA0CFF">
      <w:pPr>
        <w:snapToGrid w:val="0"/>
        <w:spacing w:before="120" w:line="312" w:lineRule="auto"/>
        <w:ind w:left="1602" w:hanging="1602" w:hangingChars="500"/>
        <w:rPr>
          <w:rFonts w:hint="eastAsia" w:eastAsia="华文新魏"/>
          <w:b/>
          <w:sz w:val="32"/>
          <w:lang w:eastAsia="zh-CN"/>
        </w:rPr>
      </w:pPr>
      <w:r>
        <w:rPr>
          <w:rFonts w:hint="eastAsia" w:eastAsia="华文新魏"/>
          <w:b/>
          <w:sz w:val="32"/>
        </w:rPr>
        <w:t>项目名称</w:t>
      </w:r>
      <w:r>
        <w:rPr>
          <w:rFonts w:hint="eastAsia" w:eastAsia="华文新魏"/>
          <w:sz w:val="32"/>
        </w:rPr>
        <w:t>：</w:t>
      </w:r>
      <w:r>
        <w:rPr>
          <w:rFonts w:hint="eastAsia" w:eastAsia="华文新魏"/>
          <w:b/>
          <w:sz w:val="32"/>
          <w:lang w:eastAsia="zh-CN"/>
        </w:rPr>
        <w:t>舟山市自然资源和规划局普陀分局（不动产）测绘技术服务项目（2025-2027）</w:t>
      </w:r>
    </w:p>
    <w:p w14:paraId="09617CE4">
      <w:pPr>
        <w:snapToGrid w:val="0"/>
        <w:spacing w:before="120" w:line="312" w:lineRule="auto"/>
        <w:rPr>
          <w:rFonts w:eastAsia="华文新魏"/>
          <w:b/>
          <w:sz w:val="32"/>
        </w:rPr>
      </w:pPr>
    </w:p>
    <w:p w14:paraId="7C00D9AB">
      <w:pPr>
        <w:snapToGrid w:val="0"/>
        <w:spacing w:before="120" w:line="312" w:lineRule="auto"/>
        <w:rPr>
          <w:rFonts w:hint="eastAsia" w:eastAsia="华文新魏"/>
          <w:b/>
          <w:sz w:val="32"/>
          <w:lang w:eastAsia="zh-CN"/>
        </w:rPr>
      </w:pPr>
      <w:r>
        <w:rPr>
          <w:rFonts w:hint="eastAsia" w:eastAsia="华文新魏"/>
          <w:b/>
          <w:sz w:val="32"/>
        </w:rPr>
        <w:t>项目编号：</w:t>
      </w:r>
      <w:r>
        <w:rPr>
          <w:rFonts w:hint="eastAsia" w:eastAsia="华文新魏"/>
          <w:b/>
          <w:sz w:val="32"/>
          <w:lang w:eastAsia="zh-CN"/>
        </w:rPr>
        <w:t>SZGXZS2025117</w:t>
      </w:r>
    </w:p>
    <w:p w14:paraId="47AB60B8">
      <w:pPr>
        <w:snapToGrid w:val="0"/>
        <w:spacing w:before="120" w:line="312" w:lineRule="auto"/>
        <w:rPr>
          <w:rFonts w:eastAsia="华文新魏"/>
          <w:b/>
          <w:w w:val="95"/>
          <w:sz w:val="32"/>
        </w:rPr>
      </w:pPr>
    </w:p>
    <w:p w14:paraId="14AA4664">
      <w:pPr>
        <w:snapToGrid w:val="0"/>
        <w:spacing w:before="120" w:line="312" w:lineRule="auto"/>
        <w:ind w:left="1520" w:hanging="1522" w:hangingChars="500"/>
        <w:rPr>
          <w:rFonts w:hint="eastAsia" w:eastAsia="华文新魏"/>
          <w:color w:val="FF0000"/>
          <w:sz w:val="32"/>
          <w:lang w:eastAsia="zh-CN"/>
        </w:rPr>
      </w:pPr>
      <w:r>
        <w:rPr>
          <w:rFonts w:hint="eastAsia" w:eastAsia="华文新魏"/>
          <w:b/>
          <w:w w:val="95"/>
          <w:sz w:val="32"/>
        </w:rPr>
        <w:t>采购单位：</w:t>
      </w:r>
      <w:r>
        <w:rPr>
          <w:rFonts w:hint="eastAsia" w:eastAsia="华文新魏"/>
          <w:b/>
          <w:sz w:val="32"/>
          <w:lang w:eastAsia="zh-CN"/>
        </w:rPr>
        <w:t>舟山市自然资源和规划局普陀分局</w:t>
      </w:r>
    </w:p>
    <w:p w14:paraId="635B321C">
      <w:pPr>
        <w:snapToGrid w:val="0"/>
        <w:spacing w:before="120" w:line="312" w:lineRule="auto"/>
        <w:rPr>
          <w:rFonts w:eastAsia="华文新魏"/>
          <w:b/>
          <w:w w:val="95"/>
          <w:sz w:val="32"/>
        </w:rPr>
      </w:pPr>
    </w:p>
    <w:p w14:paraId="3C9E3676">
      <w:pPr>
        <w:snapToGrid w:val="0"/>
        <w:spacing w:before="120" w:line="312" w:lineRule="auto"/>
        <w:rPr>
          <w:rFonts w:eastAsia="华文新魏"/>
          <w:b/>
          <w:w w:val="95"/>
          <w:sz w:val="32"/>
        </w:rPr>
      </w:pPr>
      <w:r>
        <w:rPr>
          <w:rFonts w:hint="eastAsia" w:eastAsia="华文新魏"/>
          <w:b/>
          <w:w w:val="95"/>
          <w:sz w:val="32"/>
        </w:rPr>
        <w:t>代理机构：深圳市国信招标有限公司</w:t>
      </w:r>
    </w:p>
    <w:p w14:paraId="1C9C21FD">
      <w:pPr>
        <w:snapToGrid w:val="0"/>
        <w:spacing w:before="120" w:line="312" w:lineRule="auto"/>
        <w:ind w:left="5961" w:hanging="5968" w:hangingChars="1961"/>
        <w:rPr>
          <w:rFonts w:eastAsia="华文新魏"/>
          <w:b/>
          <w:w w:val="95"/>
          <w:sz w:val="32"/>
        </w:rPr>
      </w:pPr>
    </w:p>
    <w:p w14:paraId="2CD0A793">
      <w:pPr>
        <w:snapToGrid w:val="0"/>
        <w:spacing w:before="120" w:line="312" w:lineRule="auto"/>
        <w:rPr>
          <w:rFonts w:eastAsia="华文新魏"/>
          <w:b/>
          <w:w w:val="95"/>
          <w:sz w:val="32"/>
        </w:rPr>
      </w:pPr>
    </w:p>
    <w:p w14:paraId="5BB982E0">
      <w:pPr>
        <w:snapToGrid w:val="0"/>
        <w:spacing w:before="120" w:line="312" w:lineRule="auto"/>
        <w:ind w:left="6046" w:leftChars="2625" w:hanging="533" w:hangingChars="175"/>
        <w:rPr>
          <w:rFonts w:eastAsia="华文新魏"/>
          <w:b/>
          <w:w w:val="95"/>
          <w:sz w:val="32"/>
        </w:rPr>
      </w:pPr>
      <w:r>
        <w:rPr>
          <w:rFonts w:eastAsia="华文新魏"/>
          <w:b/>
          <w:w w:val="95"/>
          <w:sz w:val="32"/>
        </w:rPr>
        <w:t>202</w:t>
      </w:r>
      <w:r>
        <w:rPr>
          <w:rFonts w:hint="eastAsia" w:eastAsia="华文新魏"/>
          <w:b/>
          <w:w w:val="95"/>
          <w:sz w:val="32"/>
          <w:lang w:val="en-US" w:eastAsia="zh-CN"/>
        </w:rPr>
        <w:t>5</w:t>
      </w:r>
      <w:r>
        <w:rPr>
          <w:rFonts w:eastAsia="华文新魏"/>
          <w:b/>
          <w:w w:val="95"/>
          <w:sz w:val="32"/>
        </w:rPr>
        <w:t>年</w:t>
      </w:r>
      <w:r>
        <w:rPr>
          <w:rFonts w:hint="eastAsia" w:eastAsia="华文新魏"/>
          <w:b/>
          <w:w w:val="95"/>
          <w:sz w:val="32"/>
          <w:lang w:val="en-US" w:eastAsia="zh-CN"/>
        </w:rPr>
        <w:t>05</w:t>
      </w:r>
      <w:r>
        <w:rPr>
          <w:rFonts w:hint="eastAsia" w:eastAsia="华文新魏"/>
          <w:b/>
          <w:w w:val="95"/>
          <w:sz w:val="32"/>
        </w:rPr>
        <w:t>月</w:t>
      </w:r>
      <w:r>
        <w:rPr>
          <w:rFonts w:hint="eastAsia" w:eastAsia="华文新魏"/>
          <w:b/>
          <w:w w:val="95"/>
          <w:sz w:val="32"/>
          <w:lang w:val="en-US" w:eastAsia="zh-CN"/>
        </w:rPr>
        <w:t>20</w:t>
      </w:r>
      <w:r>
        <w:rPr>
          <w:rFonts w:hint="eastAsia" w:eastAsia="华文新魏"/>
          <w:b/>
          <w:w w:val="95"/>
          <w:sz w:val="32"/>
        </w:rPr>
        <w:t>日</w:t>
      </w:r>
    </w:p>
    <w:p w14:paraId="2A72E447">
      <w:pPr>
        <w:widowControl/>
        <w:spacing w:line="312" w:lineRule="auto"/>
        <w:jc w:val="left"/>
        <w:rPr>
          <w:rFonts w:eastAsia="创艺简标宋"/>
          <w:kern w:val="0"/>
          <w:sz w:val="44"/>
        </w:rPr>
        <w:sectPr>
          <w:headerReference r:id="rId5" w:type="default"/>
          <w:footerReference r:id="rId6" w:type="default"/>
          <w:pgSz w:w="11906" w:h="16838"/>
          <w:pgMar w:top="1304" w:right="1106" w:bottom="1304" w:left="1531" w:header="1304" w:footer="1304" w:gutter="0"/>
          <w:cols w:space="720" w:num="1"/>
        </w:sectPr>
      </w:pPr>
    </w:p>
    <w:p w14:paraId="56EDBB38">
      <w:pPr>
        <w:snapToGrid w:val="0"/>
        <w:spacing w:before="120" w:line="312" w:lineRule="auto"/>
        <w:rPr>
          <w:rFonts w:eastAsia="创艺简标宋"/>
          <w:sz w:val="44"/>
        </w:rPr>
      </w:pPr>
    </w:p>
    <w:p w14:paraId="79343F76">
      <w:pPr>
        <w:snapToGrid w:val="0"/>
        <w:spacing w:before="120" w:line="312" w:lineRule="auto"/>
        <w:jc w:val="center"/>
        <w:rPr>
          <w:b/>
          <w:sz w:val="44"/>
        </w:rPr>
      </w:pPr>
      <w:r>
        <w:rPr>
          <w:rFonts w:hint="eastAsia"/>
          <w:b/>
          <w:sz w:val="44"/>
        </w:rPr>
        <w:t>目录</w:t>
      </w:r>
    </w:p>
    <w:p w14:paraId="64739630">
      <w:pPr>
        <w:spacing w:after="120"/>
        <w:ind w:firstLine="210" w:firstLineChars="100"/>
        <w:rPr>
          <w:kern w:val="0"/>
        </w:rPr>
      </w:pPr>
    </w:p>
    <w:p w14:paraId="4155A740">
      <w:pPr>
        <w:widowControl/>
        <w:numPr>
          <w:ilvl w:val="0"/>
          <w:numId w:val="6"/>
        </w:numPr>
        <w:overflowPunct w:val="0"/>
        <w:autoSpaceDE w:val="0"/>
        <w:autoSpaceDN w:val="0"/>
        <w:adjustRightInd w:val="0"/>
        <w:snapToGrid w:val="0"/>
        <w:spacing w:line="360" w:lineRule="auto"/>
        <w:rPr>
          <w:sz w:val="24"/>
        </w:rPr>
      </w:pPr>
      <w:r>
        <w:rPr>
          <w:rFonts w:hint="eastAsia"/>
          <w:sz w:val="24"/>
        </w:rPr>
        <w:t>采购公告</w:t>
      </w:r>
    </w:p>
    <w:p w14:paraId="0DFE06BD">
      <w:pPr>
        <w:widowControl/>
        <w:numPr>
          <w:ilvl w:val="0"/>
          <w:numId w:val="6"/>
        </w:numPr>
        <w:overflowPunct w:val="0"/>
        <w:autoSpaceDE w:val="0"/>
        <w:autoSpaceDN w:val="0"/>
        <w:adjustRightInd w:val="0"/>
        <w:snapToGrid w:val="0"/>
        <w:spacing w:line="360" w:lineRule="auto"/>
        <w:rPr>
          <w:sz w:val="24"/>
        </w:rPr>
      </w:pPr>
      <w:r>
        <w:rPr>
          <w:rFonts w:hint="eastAsia"/>
          <w:sz w:val="24"/>
        </w:rPr>
        <w:t>招标需求</w:t>
      </w:r>
    </w:p>
    <w:p w14:paraId="655534E2">
      <w:pPr>
        <w:widowControl/>
        <w:numPr>
          <w:ilvl w:val="0"/>
          <w:numId w:val="6"/>
        </w:numPr>
        <w:overflowPunct w:val="0"/>
        <w:autoSpaceDE w:val="0"/>
        <w:autoSpaceDN w:val="0"/>
        <w:adjustRightInd w:val="0"/>
        <w:snapToGrid w:val="0"/>
        <w:spacing w:line="360" w:lineRule="auto"/>
        <w:rPr>
          <w:sz w:val="24"/>
        </w:rPr>
      </w:pPr>
      <w:r>
        <w:rPr>
          <w:rFonts w:hint="eastAsia"/>
          <w:sz w:val="24"/>
        </w:rPr>
        <w:t>投标人须知</w:t>
      </w:r>
    </w:p>
    <w:p w14:paraId="10DAB319">
      <w:pPr>
        <w:snapToGrid w:val="0"/>
        <w:spacing w:line="360" w:lineRule="auto"/>
        <w:ind w:left="1440"/>
        <w:rPr>
          <w:sz w:val="24"/>
        </w:rPr>
      </w:pPr>
      <w:r>
        <w:rPr>
          <w:rFonts w:hint="eastAsia"/>
          <w:sz w:val="24"/>
        </w:rPr>
        <w:t>前附表</w:t>
      </w:r>
    </w:p>
    <w:p w14:paraId="31157643">
      <w:pPr>
        <w:widowControl/>
        <w:numPr>
          <w:ilvl w:val="1"/>
          <w:numId w:val="6"/>
        </w:numPr>
        <w:overflowPunct w:val="0"/>
        <w:autoSpaceDE w:val="0"/>
        <w:autoSpaceDN w:val="0"/>
        <w:adjustRightInd w:val="0"/>
        <w:snapToGrid w:val="0"/>
        <w:spacing w:line="360" w:lineRule="auto"/>
        <w:rPr>
          <w:sz w:val="24"/>
        </w:rPr>
      </w:pPr>
      <w:r>
        <w:rPr>
          <w:rFonts w:hint="eastAsia"/>
          <w:sz w:val="24"/>
        </w:rPr>
        <w:t>总则</w:t>
      </w:r>
    </w:p>
    <w:p w14:paraId="1F66BA50">
      <w:pPr>
        <w:widowControl/>
        <w:numPr>
          <w:ilvl w:val="1"/>
          <w:numId w:val="6"/>
        </w:numPr>
        <w:overflowPunct w:val="0"/>
        <w:autoSpaceDE w:val="0"/>
        <w:autoSpaceDN w:val="0"/>
        <w:adjustRightInd w:val="0"/>
        <w:snapToGrid w:val="0"/>
        <w:spacing w:line="360" w:lineRule="auto"/>
        <w:rPr>
          <w:sz w:val="24"/>
        </w:rPr>
      </w:pPr>
      <w:r>
        <w:rPr>
          <w:rFonts w:hint="eastAsia"/>
          <w:sz w:val="24"/>
        </w:rPr>
        <w:t>招标文件</w:t>
      </w:r>
    </w:p>
    <w:p w14:paraId="43065DF6">
      <w:pPr>
        <w:widowControl/>
        <w:numPr>
          <w:ilvl w:val="1"/>
          <w:numId w:val="6"/>
        </w:numPr>
        <w:overflowPunct w:val="0"/>
        <w:autoSpaceDE w:val="0"/>
        <w:autoSpaceDN w:val="0"/>
        <w:adjustRightInd w:val="0"/>
        <w:snapToGrid w:val="0"/>
        <w:spacing w:line="360" w:lineRule="auto"/>
        <w:rPr>
          <w:sz w:val="24"/>
        </w:rPr>
      </w:pPr>
      <w:r>
        <w:rPr>
          <w:rFonts w:hint="eastAsia"/>
          <w:sz w:val="24"/>
        </w:rPr>
        <w:t>投标文件编制</w:t>
      </w:r>
    </w:p>
    <w:p w14:paraId="664F8A78">
      <w:pPr>
        <w:widowControl/>
        <w:numPr>
          <w:ilvl w:val="1"/>
          <w:numId w:val="6"/>
        </w:numPr>
        <w:overflowPunct w:val="0"/>
        <w:autoSpaceDE w:val="0"/>
        <w:autoSpaceDN w:val="0"/>
        <w:adjustRightInd w:val="0"/>
        <w:snapToGrid w:val="0"/>
        <w:spacing w:line="360" w:lineRule="auto"/>
        <w:rPr>
          <w:sz w:val="24"/>
        </w:rPr>
      </w:pPr>
      <w:r>
        <w:rPr>
          <w:rFonts w:hint="eastAsia"/>
          <w:sz w:val="24"/>
        </w:rPr>
        <w:t>开标</w:t>
      </w:r>
    </w:p>
    <w:p w14:paraId="14801136">
      <w:pPr>
        <w:widowControl/>
        <w:numPr>
          <w:ilvl w:val="1"/>
          <w:numId w:val="6"/>
        </w:numPr>
        <w:overflowPunct w:val="0"/>
        <w:autoSpaceDE w:val="0"/>
        <w:autoSpaceDN w:val="0"/>
        <w:adjustRightInd w:val="0"/>
        <w:snapToGrid w:val="0"/>
        <w:spacing w:line="360" w:lineRule="auto"/>
        <w:rPr>
          <w:sz w:val="24"/>
        </w:rPr>
      </w:pPr>
      <w:r>
        <w:rPr>
          <w:rFonts w:hint="eastAsia"/>
          <w:sz w:val="24"/>
        </w:rPr>
        <w:t>评标</w:t>
      </w:r>
    </w:p>
    <w:p w14:paraId="10210283">
      <w:pPr>
        <w:widowControl/>
        <w:numPr>
          <w:ilvl w:val="1"/>
          <w:numId w:val="6"/>
        </w:numPr>
        <w:overflowPunct w:val="0"/>
        <w:autoSpaceDE w:val="0"/>
        <w:autoSpaceDN w:val="0"/>
        <w:adjustRightInd w:val="0"/>
        <w:snapToGrid w:val="0"/>
        <w:spacing w:line="360" w:lineRule="auto"/>
        <w:rPr>
          <w:sz w:val="24"/>
        </w:rPr>
      </w:pPr>
      <w:r>
        <w:rPr>
          <w:rFonts w:hint="eastAsia"/>
          <w:sz w:val="24"/>
        </w:rPr>
        <w:t>定标</w:t>
      </w:r>
    </w:p>
    <w:p w14:paraId="5D6A106A">
      <w:pPr>
        <w:widowControl/>
        <w:numPr>
          <w:ilvl w:val="1"/>
          <w:numId w:val="6"/>
        </w:numPr>
        <w:overflowPunct w:val="0"/>
        <w:autoSpaceDE w:val="0"/>
        <w:autoSpaceDN w:val="0"/>
        <w:adjustRightInd w:val="0"/>
        <w:snapToGrid w:val="0"/>
        <w:spacing w:line="360" w:lineRule="auto"/>
        <w:rPr>
          <w:sz w:val="24"/>
        </w:rPr>
      </w:pPr>
      <w:r>
        <w:rPr>
          <w:rFonts w:hint="eastAsia"/>
          <w:sz w:val="24"/>
        </w:rPr>
        <w:t>合同授予</w:t>
      </w:r>
    </w:p>
    <w:p w14:paraId="49048E85">
      <w:pPr>
        <w:widowControl/>
        <w:overflowPunct w:val="0"/>
        <w:autoSpaceDE w:val="0"/>
        <w:autoSpaceDN w:val="0"/>
        <w:adjustRightInd w:val="0"/>
        <w:snapToGrid w:val="0"/>
        <w:spacing w:line="360" w:lineRule="auto"/>
        <w:ind w:left="165"/>
        <w:rPr>
          <w:sz w:val="24"/>
        </w:rPr>
      </w:pPr>
      <w:r>
        <w:rPr>
          <w:rFonts w:hint="eastAsia"/>
          <w:sz w:val="24"/>
        </w:rPr>
        <w:t>第四章</w:t>
      </w:r>
      <w:r>
        <w:rPr>
          <w:rFonts w:hint="eastAsia"/>
          <w:sz w:val="24"/>
          <w:lang w:val="en-US" w:eastAsia="zh-CN"/>
        </w:rPr>
        <w:t xml:space="preserve">  </w:t>
      </w:r>
      <w:r>
        <w:rPr>
          <w:rFonts w:hint="eastAsia"/>
          <w:sz w:val="24"/>
        </w:rPr>
        <w:t xml:space="preserve"> </w:t>
      </w:r>
      <w:r>
        <w:rPr>
          <w:rFonts w:hint="eastAsia"/>
          <w:sz w:val="24"/>
          <w:lang w:eastAsia="zh-CN"/>
        </w:rPr>
        <w:t>评标方法</w:t>
      </w:r>
      <w:r>
        <w:rPr>
          <w:rFonts w:hint="eastAsia"/>
          <w:sz w:val="24"/>
        </w:rPr>
        <w:t>及评分标准</w:t>
      </w:r>
    </w:p>
    <w:p w14:paraId="4EDC6041">
      <w:pPr>
        <w:widowControl/>
        <w:overflowPunct w:val="0"/>
        <w:autoSpaceDE w:val="0"/>
        <w:autoSpaceDN w:val="0"/>
        <w:adjustRightInd w:val="0"/>
        <w:snapToGrid w:val="0"/>
        <w:spacing w:line="360" w:lineRule="auto"/>
        <w:ind w:left="165"/>
        <w:rPr>
          <w:sz w:val="24"/>
        </w:rPr>
      </w:pPr>
      <w:r>
        <w:rPr>
          <w:rFonts w:hint="eastAsia"/>
          <w:sz w:val="24"/>
        </w:rPr>
        <w:t xml:space="preserve">第五章 </w:t>
      </w:r>
      <w:r>
        <w:rPr>
          <w:rFonts w:hint="eastAsia"/>
          <w:sz w:val="24"/>
          <w:lang w:val="en-US" w:eastAsia="zh-CN"/>
        </w:rPr>
        <w:t xml:space="preserve">  </w:t>
      </w:r>
      <w:r>
        <w:rPr>
          <w:rFonts w:hint="eastAsia"/>
          <w:sz w:val="24"/>
        </w:rPr>
        <w:t>政府采购合同主要条款</w:t>
      </w:r>
    </w:p>
    <w:p w14:paraId="77657294">
      <w:pPr>
        <w:widowControl/>
        <w:overflowPunct w:val="0"/>
        <w:autoSpaceDE w:val="0"/>
        <w:autoSpaceDN w:val="0"/>
        <w:adjustRightInd w:val="0"/>
        <w:snapToGrid w:val="0"/>
        <w:spacing w:line="360" w:lineRule="auto"/>
        <w:ind w:left="165"/>
        <w:rPr>
          <w:sz w:val="24"/>
        </w:rPr>
      </w:pPr>
      <w:r>
        <w:rPr>
          <w:rFonts w:hint="eastAsia"/>
          <w:sz w:val="24"/>
        </w:rPr>
        <w:t>第六章</w:t>
      </w:r>
      <w:r>
        <w:rPr>
          <w:rFonts w:hint="eastAsia"/>
          <w:sz w:val="24"/>
          <w:lang w:val="en-US" w:eastAsia="zh-CN"/>
        </w:rPr>
        <w:t xml:space="preserve">  </w:t>
      </w:r>
      <w:r>
        <w:rPr>
          <w:rFonts w:hint="eastAsia"/>
          <w:sz w:val="24"/>
        </w:rPr>
        <w:t xml:space="preserve"> 投标文件相关格式</w:t>
      </w:r>
    </w:p>
    <w:p w14:paraId="09E99739">
      <w:pPr>
        <w:snapToGrid w:val="0"/>
        <w:spacing w:before="120" w:line="312" w:lineRule="auto"/>
        <w:outlineLvl w:val="0"/>
      </w:pPr>
    </w:p>
    <w:p w14:paraId="615B1822">
      <w:pPr>
        <w:snapToGrid w:val="0"/>
        <w:spacing w:before="120" w:line="312" w:lineRule="auto"/>
        <w:outlineLvl w:val="0"/>
      </w:pPr>
    </w:p>
    <w:p w14:paraId="7EB9B38E">
      <w:pPr>
        <w:snapToGrid w:val="0"/>
        <w:spacing w:before="120" w:line="312" w:lineRule="auto"/>
        <w:outlineLvl w:val="0"/>
      </w:pPr>
    </w:p>
    <w:p w14:paraId="352A3B4F">
      <w:pPr>
        <w:snapToGrid w:val="0"/>
        <w:spacing w:before="120" w:line="312" w:lineRule="auto"/>
        <w:outlineLvl w:val="0"/>
      </w:pPr>
    </w:p>
    <w:p w14:paraId="30320EC1">
      <w:pPr>
        <w:snapToGrid w:val="0"/>
        <w:spacing w:before="120" w:line="312" w:lineRule="auto"/>
        <w:outlineLvl w:val="0"/>
      </w:pPr>
    </w:p>
    <w:p w14:paraId="0B6CDFC7">
      <w:pPr>
        <w:snapToGrid w:val="0"/>
        <w:spacing w:before="120" w:line="312" w:lineRule="auto"/>
        <w:outlineLvl w:val="0"/>
      </w:pPr>
    </w:p>
    <w:p w14:paraId="6AD18AB7">
      <w:pPr>
        <w:snapToGrid w:val="0"/>
        <w:spacing w:before="120" w:line="312" w:lineRule="auto"/>
        <w:outlineLvl w:val="0"/>
      </w:pPr>
    </w:p>
    <w:p w14:paraId="29468F73">
      <w:pPr>
        <w:widowControl/>
        <w:spacing w:line="312" w:lineRule="auto"/>
        <w:jc w:val="left"/>
        <w:rPr>
          <w:kern w:val="0"/>
        </w:rPr>
        <w:sectPr>
          <w:pgSz w:w="11906" w:h="16838"/>
          <w:pgMar w:top="1304" w:right="1106" w:bottom="1304" w:left="1531" w:header="1304" w:footer="1304" w:gutter="0"/>
          <w:cols w:space="720" w:num="1"/>
        </w:sectPr>
      </w:pPr>
    </w:p>
    <w:p w14:paraId="7D7421B4">
      <w:pPr>
        <w:snapToGrid w:val="0"/>
        <w:spacing w:before="120" w:line="312" w:lineRule="auto"/>
        <w:jc w:val="center"/>
        <w:outlineLvl w:val="0"/>
        <w:rPr>
          <w:rFonts w:eastAsia="黑体"/>
          <w:sz w:val="30"/>
        </w:rPr>
      </w:pPr>
      <w:r>
        <w:rPr>
          <w:rFonts w:hint="eastAsia" w:eastAsia="黑体"/>
          <w:sz w:val="30"/>
        </w:rPr>
        <w:t>第一章 公开招标采购公告</w:t>
      </w:r>
    </w:p>
    <w:p w14:paraId="6B3DF4B8">
      <w:pPr>
        <w:spacing w:line="312" w:lineRule="auto"/>
      </w:pPr>
    </w:p>
    <w:p w14:paraId="42E21A46">
      <w:pPr>
        <w:spacing w:line="360" w:lineRule="auto"/>
        <w:ind w:firstLine="420" w:firstLineChars="200"/>
        <w:rPr>
          <w:szCs w:val="21"/>
        </w:rPr>
      </w:pPr>
      <w:r>
        <w:rPr>
          <w:rFonts w:hint="eastAsia"/>
        </w:rPr>
        <w:t>根据《中华人民</w:t>
      </w:r>
      <w:r>
        <w:rPr>
          <w:rFonts w:hint="eastAsia"/>
          <w:szCs w:val="21"/>
        </w:rPr>
        <w:t>共和国政府采购法》等规定，受</w:t>
      </w:r>
      <w:r>
        <w:rPr>
          <w:rFonts w:hint="eastAsia"/>
          <w:szCs w:val="21"/>
          <w:lang w:eastAsia="zh-CN"/>
        </w:rPr>
        <w:t>舟山市自然资源和规划局普陀分局</w:t>
      </w:r>
      <w:r>
        <w:rPr>
          <w:rFonts w:hint="eastAsia"/>
          <w:szCs w:val="21"/>
        </w:rPr>
        <w:t>委托，现就</w:t>
      </w:r>
      <w:r>
        <w:rPr>
          <w:rFonts w:hint="eastAsia"/>
          <w:szCs w:val="21"/>
          <w:lang w:eastAsia="zh-CN"/>
        </w:rPr>
        <w:t>舟山市自然资源和规划局普陀分局（不动产）测绘技术服务项目（2025-2027）</w:t>
      </w:r>
      <w:r>
        <w:rPr>
          <w:rFonts w:hint="eastAsia"/>
          <w:szCs w:val="21"/>
        </w:rPr>
        <w:t>进行公开招标，欢迎符合资质要求并能提供相关服务的供应商参加投标。</w:t>
      </w:r>
    </w:p>
    <w:p w14:paraId="7716CAC4">
      <w:pPr>
        <w:widowControl/>
        <w:spacing w:line="360" w:lineRule="auto"/>
        <w:jc w:val="left"/>
        <w:rPr>
          <w:rFonts w:hint="eastAsia" w:eastAsia="宋体"/>
          <w:b/>
          <w:bCs/>
          <w:szCs w:val="21"/>
          <w:lang w:eastAsia="zh-CN"/>
        </w:rPr>
      </w:pPr>
      <w:r>
        <w:rPr>
          <w:rFonts w:hint="eastAsia"/>
          <w:b/>
          <w:bCs/>
          <w:szCs w:val="21"/>
        </w:rPr>
        <w:t>一、项目名称：</w:t>
      </w:r>
      <w:r>
        <w:rPr>
          <w:rFonts w:hint="eastAsia"/>
          <w:szCs w:val="21"/>
          <w:lang w:eastAsia="zh-CN"/>
        </w:rPr>
        <w:t>舟山市自然资源和规划局普陀分局（不动产）测绘技术服务项目（2025-2027）</w:t>
      </w:r>
    </w:p>
    <w:p w14:paraId="406DAB27">
      <w:pPr>
        <w:widowControl/>
        <w:spacing w:line="360" w:lineRule="auto"/>
        <w:jc w:val="left"/>
        <w:rPr>
          <w:rFonts w:hint="eastAsia" w:eastAsia="宋体"/>
          <w:b/>
          <w:bCs/>
          <w:sz w:val="28"/>
          <w:szCs w:val="28"/>
          <w:lang w:eastAsia="zh-CN"/>
        </w:rPr>
      </w:pPr>
      <w:r>
        <w:rPr>
          <w:rFonts w:hint="eastAsia"/>
          <w:b/>
          <w:bCs/>
          <w:szCs w:val="21"/>
        </w:rPr>
        <w:t>二、项目编号：</w:t>
      </w:r>
      <w:r>
        <w:rPr>
          <w:rFonts w:hint="eastAsia"/>
          <w:kern w:val="0"/>
          <w:szCs w:val="21"/>
          <w:shd w:val="clear" w:color="auto" w:fill="FFFFFF"/>
          <w:lang w:eastAsia="zh-CN"/>
        </w:rPr>
        <w:t>SZGXZS2025117</w:t>
      </w:r>
    </w:p>
    <w:p w14:paraId="4A4BCB03">
      <w:pPr>
        <w:widowControl/>
        <w:spacing w:line="360" w:lineRule="auto"/>
        <w:rPr>
          <w:kern w:val="0"/>
          <w:szCs w:val="21"/>
          <w:shd w:val="clear" w:color="auto" w:fill="FFFFFF"/>
        </w:rPr>
      </w:pPr>
      <w:r>
        <w:rPr>
          <w:rFonts w:hint="eastAsia"/>
          <w:b/>
          <w:bCs/>
          <w:kern w:val="0"/>
          <w:szCs w:val="21"/>
        </w:rPr>
        <w:t>三、采购组织类型：</w:t>
      </w:r>
      <w:r>
        <w:rPr>
          <w:rFonts w:hint="eastAsia"/>
          <w:kern w:val="0"/>
          <w:szCs w:val="21"/>
          <w:shd w:val="clear" w:color="auto" w:fill="FFFFFF"/>
        </w:rPr>
        <w:t>分散采购委托代理</w:t>
      </w:r>
    </w:p>
    <w:p w14:paraId="58B815BE">
      <w:pPr>
        <w:widowControl/>
        <w:spacing w:line="360" w:lineRule="auto"/>
        <w:rPr>
          <w:rFonts w:hint="eastAsia" w:ascii="等线" w:hAnsi="等线"/>
        </w:rPr>
      </w:pPr>
      <w:bookmarkStart w:id="1" w:name="_Hlk169071784"/>
      <w:r>
        <w:rPr>
          <w:rFonts w:hint="eastAsia"/>
          <w:kern w:val="0"/>
          <w:szCs w:val="21"/>
          <w:shd w:val="clear" w:color="auto" w:fill="FFFFFF"/>
        </w:rPr>
        <w:t>四、</w:t>
      </w:r>
      <w:r>
        <w:rPr>
          <w:rFonts w:hint="eastAsia"/>
          <w:b/>
          <w:bCs/>
          <w:kern w:val="0"/>
          <w:szCs w:val="21"/>
        </w:rPr>
        <w:t>招标项目概况（内容、用途、数量、简要技术要求等）</w:t>
      </w:r>
      <w:r>
        <w:rPr>
          <w:b/>
          <w:bCs/>
          <w:kern w:val="0"/>
          <w:szCs w:val="21"/>
        </w:rPr>
        <w:t>:</w:t>
      </w:r>
    </w:p>
    <w:tbl>
      <w:tblPr>
        <w:tblStyle w:val="61"/>
        <w:tblpPr w:leftFromText="180" w:rightFromText="180" w:vertAnchor="text" w:horzAnchor="page" w:tblpXSpec="center" w:tblpY="207"/>
        <w:tblOverlap w:val="never"/>
        <w:tblW w:w="875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72"/>
        <w:gridCol w:w="5144"/>
        <w:gridCol w:w="1830"/>
        <w:gridCol w:w="1105"/>
      </w:tblGrid>
      <w:tr w14:paraId="3E9A05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72" w:type="dxa"/>
            <w:tcBorders>
              <w:top w:val="single" w:color="000000" w:sz="4" w:space="0"/>
              <w:left w:val="single" w:color="000000" w:sz="4" w:space="0"/>
              <w:bottom w:val="single" w:color="000000" w:sz="4" w:space="0"/>
              <w:right w:val="single" w:color="000000" w:sz="4" w:space="0"/>
            </w:tcBorders>
            <w:vAlign w:val="center"/>
          </w:tcPr>
          <w:p w14:paraId="29270A31">
            <w:pPr>
              <w:widowControl/>
              <w:spacing w:line="360" w:lineRule="auto"/>
              <w:jc w:val="center"/>
              <w:rPr>
                <w:kern w:val="0"/>
                <w:szCs w:val="21"/>
              </w:rPr>
            </w:pPr>
            <w:r>
              <w:rPr>
                <w:rFonts w:hint="eastAsia"/>
                <w:kern w:val="0"/>
                <w:szCs w:val="21"/>
              </w:rPr>
              <w:t>序号</w:t>
            </w:r>
          </w:p>
          <w:bookmarkEnd w:id="1"/>
        </w:tc>
        <w:tc>
          <w:tcPr>
            <w:tcW w:w="5144" w:type="dxa"/>
            <w:tcBorders>
              <w:top w:val="single" w:color="000000" w:sz="4" w:space="0"/>
              <w:left w:val="single" w:color="000000" w:sz="4" w:space="0"/>
              <w:bottom w:val="single" w:color="000000" w:sz="4" w:space="0"/>
              <w:right w:val="single" w:color="000000" w:sz="4" w:space="0"/>
            </w:tcBorders>
            <w:vAlign w:val="center"/>
          </w:tcPr>
          <w:p w14:paraId="59BED06B">
            <w:pPr>
              <w:widowControl/>
              <w:spacing w:line="360" w:lineRule="auto"/>
              <w:jc w:val="center"/>
              <w:rPr>
                <w:kern w:val="0"/>
                <w:szCs w:val="21"/>
              </w:rPr>
            </w:pPr>
            <w:r>
              <w:rPr>
                <w:rFonts w:hint="eastAsia"/>
                <w:kern w:val="0"/>
                <w:szCs w:val="21"/>
              </w:rPr>
              <w:t>项目名称及内容</w:t>
            </w:r>
          </w:p>
        </w:tc>
        <w:tc>
          <w:tcPr>
            <w:tcW w:w="1830" w:type="dxa"/>
            <w:tcBorders>
              <w:top w:val="single" w:color="000000" w:sz="4" w:space="0"/>
              <w:left w:val="single" w:color="000000" w:sz="4" w:space="0"/>
              <w:bottom w:val="single" w:color="000000" w:sz="4" w:space="0"/>
              <w:right w:val="single" w:color="000000" w:sz="4" w:space="0"/>
            </w:tcBorders>
            <w:vAlign w:val="center"/>
          </w:tcPr>
          <w:p w14:paraId="084E71D1">
            <w:pPr>
              <w:widowControl/>
              <w:spacing w:line="360" w:lineRule="auto"/>
              <w:jc w:val="center"/>
              <w:rPr>
                <w:kern w:val="0"/>
                <w:szCs w:val="21"/>
              </w:rPr>
            </w:pPr>
            <w:r>
              <w:rPr>
                <w:rFonts w:hint="eastAsia"/>
                <w:kern w:val="0"/>
                <w:szCs w:val="21"/>
              </w:rPr>
              <w:t>预算金额（万元）</w:t>
            </w:r>
          </w:p>
        </w:tc>
        <w:tc>
          <w:tcPr>
            <w:tcW w:w="1105" w:type="dxa"/>
            <w:tcBorders>
              <w:top w:val="single" w:color="000000" w:sz="4" w:space="0"/>
              <w:left w:val="single" w:color="000000" w:sz="4" w:space="0"/>
              <w:bottom w:val="single" w:color="000000" w:sz="4" w:space="0"/>
              <w:right w:val="single" w:color="000000" w:sz="4" w:space="0"/>
            </w:tcBorders>
            <w:vAlign w:val="center"/>
          </w:tcPr>
          <w:p w14:paraId="44710357">
            <w:pPr>
              <w:widowControl/>
              <w:spacing w:line="360" w:lineRule="auto"/>
              <w:jc w:val="center"/>
              <w:rPr>
                <w:kern w:val="0"/>
                <w:szCs w:val="21"/>
              </w:rPr>
            </w:pPr>
            <w:r>
              <w:rPr>
                <w:rFonts w:hint="eastAsia"/>
                <w:kern w:val="0"/>
                <w:szCs w:val="21"/>
              </w:rPr>
              <w:t>备注</w:t>
            </w:r>
          </w:p>
        </w:tc>
      </w:tr>
      <w:tr w14:paraId="3A09A5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72" w:type="dxa"/>
            <w:tcBorders>
              <w:top w:val="single" w:color="000000" w:sz="4" w:space="0"/>
              <w:left w:val="single" w:color="000000" w:sz="4" w:space="0"/>
              <w:bottom w:val="single" w:color="000000" w:sz="4" w:space="0"/>
              <w:right w:val="single" w:color="000000" w:sz="4" w:space="0"/>
            </w:tcBorders>
            <w:vAlign w:val="center"/>
          </w:tcPr>
          <w:p w14:paraId="35C1E6B9">
            <w:pPr>
              <w:widowControl/>
              <w:spacing w:line="360" w:lineRule="auto"/>
              <w:jc w:val="center"/>
              <w:rPr>
                <w:kern w:val="0"/>
                <w:szCs w:val="21"/>
              </w:rPr>
            </w:pPr>
            <w:r>
              <w:rPr>
                <w:rFonts w:hint="eastAsia"/>
                <w:kern w:val="0"/>
                <w:szCs w:val="21"/>
              </w:rPr>
              <w:t>1</w:t>
            </w:r>
          </w:p>
        </w:tc>
        <w:tc>
          <w:tcPr>
            <w:tcW w:w="5144" w:type="dxa"/>
            <w:tcBorders>
              <w:top w:val="single" w:color="000000" w:sz="4" w:space="0"/>
              <w:left w:val="single" w:color="000000" w:sz="4" w:space="0"/>
              <w:bottom w:val="single" w:color="000000" w:sz="4" w:space="0"/>
              <w:right w:val="single" w:color="000000" w:sz="4" w:space="0"/>
            </w:tcBorders>
            <w:vAlign w:val="center"/>
          </w:tcPr>
          <w:p w14:paraId="6ABD16DB">
            <w:pPr>
              <w:widowControl/>
              <w:spacing w:line="360" w:lineRule="auto"/>
              <w:jc w:val="center"/>
              <w:rPr>
                <w:rFonts w:hint="eastAsia" w:eastAsia="宋体"/>
                <w:kern w:val="0"/>
                <w:szCs w:val="21"/>
                <w:lang w:eastAsia="zh-CN"/>
              </w:rPr>
            </w:pPr>
            <w:r>
              <w:rPr>
                <w:rFonts w:hint="eastAsia"/>
                <w:kern w:val="0"/>
                <w:szCs w:val="21"/>
                <w:lang w:eastAsia="zh-CN"/>
              </w:rPr>
              <w:t>舟山市自然资源和规划局普陀分局（不动产）测绘技术服务项目（2025-2027）</w:t>
            </w:r>
          </w:p>
        </w:tc>
        <w:tc>
          <w:tcPr>
            <w:tcW w:w="1830" w:type="dxa"/>
            <w:tcBorders>
              <w:top w:val="single" w:color="000000" w:sz="4" w:space="0"/>
              <w:left w:val="single" w:color="000000" w:sz="4" w:space="0"/>
              <w:bottom w:val="single" w:color="000000" w:sz="4" w:space="0"/>
              <w:right w:val="single" w:color="000000" w:sz="4" w:space="0"/>
            </w:tcBorders>
            <w:vAlign w:val="center"/>
          </w:tcPr>
          <w:p w14:paraId="7322AC9E">
            <w:pPr>
              <w:widowControl/>
              <w:spacing w:line="360" w:lineRule="auto"/>
              <w:jc w:val="center"/>
              <w:rPr>
                <w:rFonts w:hint="default" w:eastAsia="宋体"/>
                <w:kern w:val="0"/>
                <w:szCs w:val="21"/>
                <w:lang w:val="en-US" w:eastAsia="zh-CN"/>
              </w:rPr>
            </w:pPr>
            <w:r>
              <w:rPr>
                <w:rFonts w:hint="eastAsia"/>
                <w:kern w:val="0"/>
                <w:szCs w:val="21"/>
                <w:lang w:val="en-US" w:eastAsia="zh-CN"/>
              </w:rPr>
              <w:t>210</w:t>
            </w:r>
          </w:p>
        </w:tc>
        <w:tc>
          <w:tcPr>
            <w:tcW w:w="1105" w:type="dxa"/>
            <w:tcBorders>
              <w:top w:val="single" w:color="000000" w:sz="4" w:space="0"/>
              <w:left w:val="single" w:color="000000" w:sz="4" w:space="0"/>
              <w:bottom w:val="single" w:color="000000" w:sz="4" w:space="0"/>
              <w:right w:val="single" w:color="000000" w:sz="4" w:space="0"/>
            </w:tcBorders>
            <w:vAlign w:val="center"/>
          </w:tcPr>
          <w:p w14:paraId="14451A2B">
            <w:pPr>
              <w:widowControl/>
              <w:spacing w:line="360" w:lineRule="auto"/>
              <w:jc w:val="center"/>
              <w:rPr>
                <w:kern w:val="0"/>
                <w:szCs w:val="21"/>
              </w:rPr>
            </w:pPr>
          </w:p>
        </w:tc>
      </w:tr>
    </w:tbl>
    <w:p w14:paraId="1F18932F">
      <w:pPr>
        <w:widowControl/>
        <w:spacing w:line="360" w:lineRule="auto"/>
        <w:rPr>
          <w:b/>
          <w:bCs/>
          <w:kern w:val="0"/>
          <w:szCs w:val="21"/>
        </w:rPr>
      </w:pPr>
    </w:p>
    <w:p w14:paraId="0CD33BBB">
      <w:pPr>
        <w:widowControl/>
        <w:spacing w:line="360" w:lineRule="auto"/>
        <w:rPr>
          <w:kern w:val="0"/>
          <w:szCs w:val="21"/>
        </w:rPr>
      </w:pPr>
      <w:r>
        <w:rPr>
          <w:rFonts w:hint="eastAsia"/>
          <w:b/>
          <w:bCs/>
          <w:kern w:val="0"/>
          <w:szCs w:val="21"/>
        </w:rPr>
        <w:t>五、投标供应商资格要求</w:t>
      </w:r>
      <w:r>
        <w:rPr>
          <w:b/>
          <w:bCs/>
          <w:kern w:val="0"/>
          <w:szCs w:val="21"/>
        </w:rPr>
        <w:t>:</w:t>
      </w:r>
    </w:p>
    <w:p w14:paraId="1EA73D9E">
      <w:pPr>
        <w:widowControl/>
        <w:shd w:val="clear" w:color="auto" w:fill="FFFFFF"/>
        <w:spacing w:line="360" w:lineRule="auto"/>
        <w:ind w:firstLine="420" w:firstLineChars="200"/>
        <w:jc w:val="left"/>
        <w:rPr>
          <w:color w:val="auto"/>
          <w:kern w:val="0"/>
          <w:szCs w:val="21"/>
        </w:rPr>
      </w:pPr>
      <w:r>
        <w:rPr>
          <w:kern w:val="0"/>
          <w:szCs w:val="21"/>
        </w:rPr>
        <w:t>1.</w:t>
      </w:r>
      <w:r>
        <w:rPr>
          <w:rFonts w:hint="eastAsia" w:ascii="宋体" w:hAnsi="宋体" w:cs="宋体"/>
          <w:kern w:val="0"/>
          <w:szCs w:val="21"/>
        </w:rPr>
        <w:t>①</w:t>
      </w:r>
      <w:r>
        <w:rPr>
          <w:rFonts w:hint="eastAsia"/>
          <w:kern w:val="0"/>
          <w:szCs w:val="21"/>
        </w:rPr>
        <w:t>具有独立承担民事责任的能力；</w:t>
      </w:r>
      <w:r>
        <w:rPr>
          <w:rFonts w:hint="eastAsia" w:ascii="宋体" w:hAnsi="宋体" w:cs="宋体"/>
          <w:kern w:val="0"/>
          <w:szCs w:val="21"/>
        </w:rPr>
        <w:t>②</w:t>
      </w:r>
      <w:r>
        <w:rPr>
          <w:rFonts w:hint="eastAsia"/>
          <w:kern w:val="0"/>
          <w:szCs w:val="21"/>
        </w:rPr>
        <w:t>具有良好的商业信誉和健全的财务会计制度；</w:t>
      </w:r>
      <w:r>
        <w:rPr>
          <w:rFonts w:hint="eastAsia" w:ascii="宋体" w:hAnsi="宋体" w:cs="宋体"/>
          <w:kern w:val="0"/>
          <w:szCs w:val="21"/>
        </w:rPr>
        <w:t>③</w:t>
      </w:r>
      <w:r>
        <w:rPr>
          <w:rFonts w:hint="eastAsia"/>
          <w:kern w:val="0"/>
          <w:szCs w:val="21"/>
        </w:rPr>
        <w:t>具有履行合同所必需的设备和专业技术能力；</w:t>
      </w:r>
      <w:r>
        <w:rPr>
          <w:rFonts w:hint="eastAsia" w:ascii="宋体" w:hAnsi="宋体" w:cs="宋体"/>
          <w:kern w:val="0"/>
          <w:szCs w:val="21"/>
        </w:rPr>
        <w:t>④</w:t>
      </w:r>
      <w:r>
        <w:rPr>
          <w:rFonts w:hint="eastAsia"/>
          <w:kern w:val="0"/>
          <w:szCs w:val="21"/>
        </w:rPr>
        <w:t>参加政府采购活动前三年内，无依法缴纳税收和社会保障资金的不良记</w:t>
      </w:r>
      <w:r>
        <w:rPr>
          <w:rFonts w:hint="eastAsia"/>
          <w:color w:val="auto"/>
          <w:kern w:val="0"/>
          <w:szCs w:val="21"/>
        </w:rPr>
        <w:t>录；</w:t>
      </w:r>
      <w:r>
        <w:rPr>
          <w:rFonts w:hint="eastAsia" w:ascii="宋体" w:hAnsi="宋体" w:cs="宋体"/>
          <w:color w:val="auto"/>
          <w:kern w:val="0"/>
          <w:szCs w:val="21"/>
        </w:rPr>
        <w:t>⑤</w:t>
      </w:r>
      <w:r>
        <w:rPr>
          <w:rFonts w:hint="eastAsia"/>
          <w:color w:val="auto"/>
          <w:kern w:val="0"/>
          <w:szCs w:val="21"/>
        </w:rPr>
        <w:t>参加政府采购活动前三年内，在经营活动中没有重大违法记录；</w:t>
      </w:r>
      <w:r>
        <w:rPr>
          <w:rFonts w:hint="eastAsia" w:ascii="宋体" w:hAnsi="宋体" w:cs="宋体"/>
          <w:color w:val="auto"/>
          <w:kern w:val="0"/>
          <w:szCs w:val="21"/>
        </w:rPr>
        <w:t>⑥</w:t>
      </w:r>
      <w:r>
        <w:rPr>
          <w:rFonts w:hint="eastAsia"/>
          <w:color w:val="auto"/>
          <w:kern w:val="0"/>
          <w:szCs w:val="21"/>
        </w:rPr>
        <w:t>法律、行政法规规定的其他条件。</w:t>
      </w:r>
    </w:p>
    <w:p w14:paraId="10F39138">
      <w:pPr>
        <w:widowControl/>
        <w:shd w:val="clear" w:color="auto" w:fill="FFFFFF"/>
        <w:spacing w:line="360" w:lineRule="auto"/>
        <w:ind w:firstLine="420" w:firstLineChars="200"/>
        <w:jc w:val="left"/>
        <w:rPr>
          <w:color w:val="auto"/>
          <w:kern w:val="0"/>
          <w:szCs w:val="21"/>
        </w:rPr>
      </w:pPr>
      <w:r>
        <w:rPr>
          <w:color w:val="auto"/>
          <w:kern w:val="0"/>
          <w:szCs w:val="21"/>
        </w:rPr>
        <w:t>2.</w:t>
      </w:r>
      <w:r>
        <w:rPr>
          <w:rFonts w:hint="eastAsia"/>
          <w:color w:val="auto"/>
          <w:kern w:val="0"/>
          <w:szCs w:val="21"/>
        </w:rPr>
        <w:t>未被</w:t>
      </w:r>
      <w:r>
        <w:rPr>
          <w:color w:val="auto"/>
          <w:kern w:val="0"/>
          <w:szCs w:val="21"/>
        </w:rPr>
        <w:t>“</w:t>
      </w:r>
      <w:r>
        <w:rPr>
          <w:rFonts w:hint="eastAsia"/>
          <w:color w:val="auto"/>
          <w:kern w:val="0"/>
          <w:szCs w:val="21"/>
        </w:rPr>
        <w:t>信用中国</w:t>
      </w:r>
      <w:r>
        <w:rPr>
          <w:color w:val="auto"/>
          <w:kern w:val="0"/>
          <w:szCs w:val="21"/>
        </w:rPr>
        <w:t>”</w:t>
      </w:r>
      <w:r>
        <w:rPr>
          <w:rFonts w:hint="eastAsia"/>
          <w:color w:val="auto"/>
          <w:kern w:val="0"/>
          <w:szCs w:val="21"/>
        </w:rPr>
        <w:t>（</w:t>
      </w:r>
      <w:r>
        <w:rPr>
          <w:color w:val="auto"/>
          <w:kern w:val="0"/>
          <w:szCs w:val="21"/>
        </w:rPr>
        <w:t>www.creditchina.gov.cn</w:t>
      </w:r>
      <w:r>
        <w:rPr>
          <w:rFonts w:hint="eastAsia"/>
          <w:color w:val="auto"/>
          <w:kern w:val="0"/>
          <w:szCs w:val="21"/>
        </w:rPr>
        <w:t>）、中国政府采购网（</w:t>
      </w:r>
      <w:r>
        <w:rPr>
          <w:color w:val="auto"/>
          <w:kern w:val="0"/>
          <w:szCs w:val="21"/>
        </w:rPr>
        <w:t>www.ccgp.gov.cn</w:t>
      </w:r>
      <w:r>
        <w:rPr>
          <w:rFonts w:hint="eastAsia"/>
          <w:color w:val="auto"/>
          <w:kern w:val="0"/>
          <w:szCs w:val="21"/>
        </w:rPr>
        <w:t>）列入失信被执行人、重大税收违法案件当事人名单、政府采购严重违法失信行为记录名单。</w:t>
      </w:r>
    </w:p>
    <w:p w14:paraId="6B16DB5F">
      <w:pPr>
        <w:widowControl/>
        <w:shd w:val="clear" w:color="auto" w:fill="FFFFFF"/>
        <w:spacing w:line="360" w:lineRule="auto"/>
        <w:ind w:firstLine="420" w:firstLineChars="200"/>
        <w:jc w:val="left"/>
        <w:rPr>
          <w:b/>
          <w:bCs/>
          <w:color w:val="auto"/>
          <w:kern w:val="0"/>
          <w:szCs w:val="21"/>
        </w:rPr>
      </w:pPr>
      <w:r>
        <w:rPr>
          <w:rFonts w:hint="eastAsia"/>
          <w:color w:val="auto"/>
          <w:kern w:val="0"/>
          <w:szCs w:val="21"/>
        </w:rPr>
        <w:t>3.本项目不专门面向中小企业，预留采购项目预算总额的40%以上专门面向中小企业采购，其中预留给小微企业的比例不低于 70%。</w:t>
      </w:r>
      <w:r>
        <w:rPr>
          <w:rFonts w:hint="eastAsia"/>
          <w:b/>
          <w:bCs/>
          <w:color w:val="auto"/>
          <w:kern w:val="0"/>
          <w:szCs w:val="21"/>
        </w:rPr>
        <w:t>本项目对应的中小企业划分标准所属行业：其他未列明行业。</w:t>
      </w:r>
    </w:p>
    <w:p w14:paraId="66EAB708">
      <w:pPr>
        <w:widowControl/>
        <w:shd w:val="clear" w:color="auto" w:fill="FFFFFF"/>
        <w:spacing w:line="360" w:lineRule="auto"/>
        <w:jc w:val="left"/>
        <w:rPr>
          <w:color w:val="auto"/>
          <w:kern w:val="0"/>
          <w:szCs w:val="21"/>
        </w:rPr>
      </w:pPr>
      <w:r>
        <w:rPr>
          <w:rFonts w:hint="eastAsia"/>
          <w:b/>
          <w:bCs/>
          <w:color w:val="auto"/>
          <w:kern w:val="0"/>
          <w:szCs w:val="21"/>
        </w:rPr>
        <w:t>六、</w:t>
      </w:r>
      <w:r>
        <w:rPr>
          <w:rFonts w:hint="eastAsia"/>
          <w:b/>
          <w:color w:val="auto"/>
          <w:kern w:val="0"/>
          <w:szCs w:val="21"/>
        </w:rPr>
        <w:t>公告期限：</w:t>
      </w:r>
      <w:r>
        <w:rPr>
          <w:rFonts w:hint="eastAsia"/>
          <w:b/>
          <w:color w:val="auto"/>
          <w:kern w:val="0"/>
          <w:szCs w:val="21"/>
          <w:u w:val="single"/>
        </w:rPr>
        <w:t>自公告发布之日起</w:t>
      </w:r>
      <w:r>
        <w:rPr>
          <w:b/>
          <w:color w:val="auto"/>
          <w:kern w:val="0"/>
          <w:szCs w:val="21"/>
          <w:u w:val="single"/>
        </w:rPr>
        <w:t>5</w:t>
      </w:r>
      <w:r>
        <w:rPr>
          <w:rFonts w:hint="eastAsia"/>
          <w:b/>
          <w:color w:val="auto"/>
          <w:kern w:val="0"/>
          <w:szCs w:val="21"/>
          <w:u w:val="single"/>
        </w:rPr>
        <w:t>个工作日</w:t>
      </w:r>
    </w:p>
    <w:p w14:paraId="557CA0EC">
      <w:pPr>
        <w:snapToGrid w:val="0"/>
        <w:spacing w:line="360" w:lineRule="auto"/>
        <w:rPr>
          <w:color w:val="auto"/>
          <w:szCs w:val="21"/>
        </w:rPr>
      </w:pPr>
      <w:r>
        <w:rPr>
          <w:rFonts w:hint="eastAsia"/>
          <w:b/>
          <w:bCs/>
          <w:color w:val="auto"/>
          <w:szCs w:val="21"/>
        </w:rPr>
        <w:t>七、注册及采购文件的获取</w:t>
      </w:r>
      <w:r>
        <w:rPr>
          <w:rFonts w:hint="eastAsia"/>
          <w:color w:val="auto"/>
          <w:szCs w:val="21"/>
        </w:rPr>
        <w:t>：</w:t>
      </w:r>
    </w:p>
    <w:p w14:paraId="2936509B">
      <w:pPr>
        <w:widowControl/>
        <w:shd w:val="clear" w:color="auto" w:fill="FFFFFF"/>
        <w:spacing w:line="360" w:lineRule="auto"/>
        <w:ind w:firstLine="417" w:firstLineChars="198"/>
        <w:jc w:val="left"/>
        <w:rPr>
          <w:b/>
          <w:bCs/>
          <w:color w:val="auto"/>
          <w:kern w:val="0"/>
          <w:szCs w:val="21"/>
          <w:shd w:val="clear" w:color="auto" w:fill="FFFFFF"/>
        </w:rPr>
      </w:pPr>
      <w:r>
        <w:rPr>
          <w:b/>
          <w:bCs/>
          <w:color w:val="auto"/>
          <w:kern w:val="0"/>
          <w:szCs w:val="21"/>
          <w:shd w:val="clear" w:color="auto" w:fill="FFFFFF"/>
        </w:rPr>
        <w:t>1.</w:t>
      </w:r>
      <w:r>
        <w:rPr>
          <w:rFonts w:hint="eastAsia"/>
          <w:b/>
          <w:bCs/>
          <w:color w:val="auto"/>
          <w:kern w:val="0"/>
          <w:szCs w:val="21"/>
          <w:shd w:val="clear" w:color="auto" w:fill="FFFFFF"/>
        </w:rPr>
        <w:t>本项目只实行网上获取采购文件。</w:t>
      </w:r>
    </w:p>
    <w:p w14:paraId="23BF201B">
      <w:pPr>
        <w:widowControl/>
        <w:shd w:val="clear" w:color="auto" w:fill="FFFFFF"/>
        <w:spacing w:line="360" w:lineRule="auto"/>
        <w:ind w:firstLine="417" w:firstLineChars="198"/>
        <w:jc w:val="left"/>
        <w:rPr>
          <w:b/>
          <w:bCs/>
          <w:color w:val="auto"/>
          <w:kern w:val="0"/>
          <w:szCs w:val="21"/>
          <w:shd w:val="clear" w:color="auto" w:fill="FFFFFF"/>
        </w:rPr>
      </w:pPr>
      <w:r>
        <w:rPr>
          <w:b/>
          <w:bCs/>
          <w:color w:val="auto"/>
          <w:kern w:val="0"/>
          <w:szCs w:val="21"/>
          <w:shd w:val="clear" w:color="auto" w:fill="FFFFFF"/>
        </w:rPr>
        <w:t>2.</w:t>
      </w:r>
      <w:r>
        <w:rPr>
          <w:rFonts w:hint="eastAsia"/>
          <w:b/>
          <w:bCs/>
          <w:color w:val="auto"/>
          <w:kern w:val="0"/>
          <w:szCs w:val="21"/>
          <w:shd w:val="clear" w:color="auto" w:fill="FFFFFF"/>
        </w:rPr>
        <w:t>获取采购文件网址</w:t>
      </w:r>
      <w:r>
        <w:rPr>
          <w:rFonts w:hint="eastAsia"/>
          <w:color w:val="auto"/>
          <w:kern w:val="0"/>
          <w:szCs w:val="21"/>
          <w:shd w:val="clear" w:color="auto" w:fill="FFFFFF"/>
        </w:rPr>
        <w:t>：浙江政府采购网</w:t>
      </w:r>
      <w:r>
        <w:rPr>
          <w:color w:val="auto"/>
        </w:rPr>
        <w:fldChar w:fldCharType="begin"/>
      </w:r>
      <w:r>
        <w:rPr>
          <w:color w:val="auto"/>
        </w:rPr>
        <w:instrText xml:space="preserve"> HYPERLINK "http://www.zjzfcg.gov.cn" </w:instrText>
      </w:r>
      <w:r>
        <w:rPr>
          <w:color w:val="auto"/>
        </w:rPr>
        <w:fldChar w:fldCharType="separate"/>
      </w:r>
      <w:r>
        <w:rPr>
          <w:color w:val="auto"/>
          <w:kern w:val="0"/>
          <w:szCs w:val="21"/>
          <w:u w:val="single"/>
          <w:shd w:val="clear" w:color="auto" w:fill="FFFFFF"/>
        </w:rPr>
        <w:t>www.zjzfcg.gov.cn</w:t>
      </w:r>
      <w:r>
        <w:rPr>
          <w:color w:val="auto"/>
          <w:kern w:val="0"/>
          <w:szCs w:val="21"/>
          <w:u w:val="single"/>
          <w:shd w:val="clear" w:color="auto" w:fill="FFFFFF"/>
        </w:rPr>
        <w:fldChar w:fldCharType="end"/>
      </w:r>
      <w:r>
        <w:rPr>
          <w:rFonts w:hint="eastAsia"/>
          <w:color w:val="auto"/>
          <w:kern w:val="0"/>
          <w:szCs w:val="21"/>
          <w:shd w:val="clear" w:color="auto" w:fill="FFFFFF"/>
        </w:rPr>
        <w:t>（用</w:t>
      </w:r>
      <w:r>
        <w:rPr>
          <w:color w:val="auto"/>
          <w:kern w:val="0"/>
          <w:szCs w:val="21"/>
          <w:shd w:val="clear" w:color="auto" w:fill="FFFFFF"/>
        </w:rPr>
        <w:t>“</w:t>
      </w:r>
      <w:r>
        <w:rPr>
          <w:rFonts w:hint="eastAsia"/>
          <w:color w:val="auto"/>
          <w:kern w:val="0"/>
          <w:szCs w:val="21"/>
          <w:shd w:val="clear" w:color="auto" w:fill="FFFFFF"/>
        </w:rPr>
        <w:t>政采云</w:t>
      </w:r>
      <w:r>
        <w:rPr>
          <w:color w:val="auto"/>
          <w:kern w:val="0"/>
          <w:szCs w:val="21"/>
          <w:shd w:val="clear" w:color="auto" w:fill="FFFFFF"/>
        </w:rPr>
        <w:t>”</w:t>
      </w:r>
      <w:r>
        <w:rPr>
          <w:rFonts w:hint="eastAsia"/>
          <w:color w:val="auto"/>
          <w:kern w:val="0"/>
          <w:szCs w:val="21"/>
          <w:shd w:val="clear" w:color="auto" w:fill="FFFFFF"/>
        </w:rPr>
        <w:t>注册账号、密码登录系统后获取采购文件）</w:t>
      </w:r>
    </w:p>
    <w:p w14:paraId="763F5E75">
      <w:pPr>
        <w:widowControl/>
        <w:shd w:val="clear" w:color="auto" w:fill="FFFFFF"/>
        <w:spacing w:line="360" w:lineRule="auto"/>
        <w:ind w:left="416" w:leftChars="198"/>
        <w:jc w:val="left"/>
        <w:rPr>
          <w:b/>
          <w:bCs/>
          <w:color w:val="auto"/>
          <w:kern w:val="0"/>
          <w:szCs w:val="21"/>
          <w:shd w:val="clear" w:color="auto" w:fill="FFFFFF"/>
        </w:rPr>
      </w:pPr>
      <w:r>
        <w:rPr>
          <w:b/>
          <w:bCs/>
          <w:color w:val="auto"/>
          <w:kern w:val="0"/>
          <w:szCs w:val="21"/>
          <w:shd w:val="clear" w:color="auto" w:fill="FFFFFF"/>
        </w:rPr>
        <w:t>3.</w:t>
      </w:r>
      <w:r>
        <w:rPr>
          <w:rFonts w:hint="eastAsia"/>
          <w:b/>
          <w:bCs/>
          <w:color w:val="auto"/>
          <w:kern w:val="0"/>
          <w:szCs w:val="21"/>
          <w:shd w:val="clear" w:color="auto" w:fill="FFFFFF"/>
        </w:rPr>
        <w:t>免费注册网址：浙江政府采购网（供应商注册页面）：</w:t>
      </w:r>
    </w:p>
    <w:p w14:paraId="7817A69C">
      <w:pPr>
        <w:widowControl/>
        <w:shd w:val="clear" w:color="auto" w:fill="FFFFFF"/>
        <w:spacing w:line="360" w:lineRule="auto"/>
        <w:jc w:val="left"/>
        <w:rPr>
          <w:color w:val="auto"/>
          <w:kern w:val="0"/>
          <w:szCs w:val="21"/>
          <w:shd w:val="clear" w:color="auto" w:fill="FFFFFF"/>
        </w:rPr>
      </w:pPr>
      <w:r>
        <w:rPr>
          <w:color w:val="auto"/>
          <w:kern w:val="0"/>
          <w:szCs w:val="21"/>
          <w:u w:val="single"/>
          <w:shd w:val="clear" w:color="auto" w:fill="FFFFFF"/>
        </w:rPr>
        <w:t>https://middle.zcygov.cn/settle-front/#/registry</w:t>
      </w:r>
      <w:r>
        <w:rPr>
          <w:color w:val="auto"/>
          <w:kern w:val="0"/>
          <w:szCs w:val="21"/>
          <w:shd w:val="clear" w:color="auto" w:fill="FFFFFF"/>
        </w:rPr>
        <w:t>“</w:t>
      </w:r>
      <w:r>
        <w:rPr>
          <w:rFonts w:hint="eastAsia"/>
          <w:color w:val="auto"/>
          <w:kern w:val="0"/>
          <w:szCs w:val="21"/>
          <w:shd w:val="clear" w:color="auto" w:fill="FFFFFF"/>
        </w:rPr>
        <w:t>政采云</w:t>
      </w:r>
      <w:r>
        <w:rPr>
          <w:color w:val="auto"/>
          <w:kern w:val="0"/>
          <w:szCs w:val="21"/>
          <w:shd w:val="clear" w:color="auto" w:fill="FFFFFF"/>
        </w:rPr>
        <w:t>”</w:t>
      </w:r>
      <w:r>
        <w:rPr>
          <w:rFonts w:hint="eastAsia"/>
          <w:color w:val="auto"/>
          <w:kern w:val="0"/>
          <w:szCs w:val="21"/>
          <w:shd w:val="clear" w:color="auto" w:fill="FFFFFF"/>
        </w:rPr>
        <w:t>，咨询电话：95763。已经注册成功的供应商无需重复注册。</w:t>
      </w:r>
    </w:p>
    <w:p w14:paraId="3E5FB578">
      <w:pPr>
        <w:widowControl/>
        <w:shd w:val="clear" w:color="auto" w:fill="FFFFFF"/>
        <w:spacing w:line="360" w:lineRule="auto"/>
        <w:ind w:firstLine="422" w:firstLineChars="200"/>
        <w:jc w:val="left"/>
        <w:rPr>
          <w:color w:val="auto"/>
          <w:kern w:val="0"/>
          <w:szCs w:val="21"/>
          <w:shd w:val="clear" w:color="auto" w:fill="FFFFFF"/>
        </w:rPr>
      </w:pPr>
      <w:r>
        <w:rPr>
          <w:rFonts w:hint="eastAsia"/>
          <w:b/>
          <w:bCs/>
          <w:color w:val="auto"/>
          <w:kern w:val="0"/>
          <w:szCs w:val="21"/>
          <w:shd w:val="clear" w:color="auto" w:fill="FFFFFF"/>
        </w:rPr>
        <w:t>4.获取采购文件时间：</w:t>
      </w:r>
      <w:r>
        <w:rPr>
          <w:rFonts w:hint="eastAsia"/>
          <w:color w:val="auto"/>
          <w:kern w:val="0"/>
          <w:szCs w:val="21"/>
          <w:shd w:val="clear" w:color="auto" w:fill="FFFFFF"/>
        </w:rPr>
        <w:t>公告发布之日至投标截止时间</w:t>
      </w:r>
    </w:p>
    <w:p w14:paraId="78C18DBD">
      <w:pPr>
        <w:widowControl/>
        <w:shd w:val="clear" w:color="auto" w:fill="FFFFFF"/>
        <w:spacing w:line="360" w:lineRule="auto"/>
        <w:jc w:val="left"/>
        <w:rPr>
          <w:b/>
          <w:bCs/>
          <w:color w:val="auto"/>
          <w:szCs w:val="21"/>
        </w:rPr>
      </w:pPr>
      <w:r>
        <w:rPr>
          <w:rFonts w:hint="eastAsia"/>
          <w:b/>
          <w:bCs/>
          <w:color w:val="auto"/>
          <w:szCs w:val="21"/>
        </w:rPr>
        <w:t>八、投标文件的制作及递交：</w:t>
      </w:r>
    </w:p>
    <w:p w14:paraId="34678100">
      <w:pPr>
        <w:widowControl/>
        <w:shd w:val="clear" w:color="auto" w:fill="FFFFFF"/>
        <w:spacing w:line="360" w:lineRule="auto"/>
        <w:ind w:firstLine="420" w:firstLineChars="200"/>
        <w:jc w:val="left"/>
        <w:rPr>
          <w:color w:val="auto"/>
          <w:kern w:val="0"/>
          <w:szCs w:val="21"/>
          <w:shd w:val="clear" w:color="auto" w:fill="FFFFFF"/>
        </w:rPr>
      </w:pPr>
      <w:r>
        <w:rPr>
          <w:color w:val="auto"/>
          <w:kern w:val="0"/>
          <w:szCs w:val="21"/>
          <w:shd w:val="clear" w:color="auto" w:fill="FFFFFF"/>
        </w:rPr>
        <w:t>1.</w:t>
      </w:r>
      <w:r>
        <w:rPr>
          <w:rFonts w:hint="eastAsia"/>
          <w:color w:val="auto"/>
          <w:kern w:val="0"/>
          <w:szCs w:val="21"/>
          <w:shd w:val="clear" w:color="auto" w:fill="FFFFFF"/>
        </w:rPr>
        <w:t>供应商须</w:t>
      </w:r>
      <w:r>
        <w:rPr>
          <w:rFonts w:hint="eastAsia"/>
          <w:b/>
          <w:bCs/>
          <w:color w:val="auto"/>
          <w:kern w:val="0"/>
          <w:szCs w:val="21"/>
          <w:shd w:val="clear" w:color="auto" w:fill="FFFFFF"/>
        </w:rPr>
        <w:t>在线获取</w:t>
      </w:r>
      <w:r>
        <w:rPr>
          <w:b/>
          <w:bCs/>
          <w:color w:val="auto"/>
          <w:kern w:val="0"/>
          <w:szCs w:val="21"/>
          <w:shd w:val="clear" w:color="auto" w:fill="FFFFFF"/>
        </w:rPr>
        <w:t>CA</w:t>
      </w:r>
      <w:r>
        <w:rPr>
          <w:rFonts w:hint="eastAsia"/>
          <w:b/>
          <w:bCs/>
          <w:color w:val="auto"/>
          <w:kern w:val="0"/>
          <w:szCs w:val="21"/>
          <w:shd w:val="clear" w:color="auto" w:fill="FFFFFF"/>
        </w:rPr>
        <w:t>数字证书</w:t>
      </w:r>
      <w:r>
        <w:rPr>
          <w:rFonts w:hint="eastAsia"/>
          <w:color w:val="auto"/>
          <w:kern w:val="0"/>
          <w:szCs w:val="21"/>
          <w:shd w:val="clear" w:color="auto" w:fill="FFFFFF"/>
        </w:rPr>
        <w:t>（完成</w:t>
      </w:r>
      <w:r>
        <w:rPr>
          <w:color w:val="auto"/>
          <w:kern w:val="0"/>
          <w:szCs w:val="21"/>
          <w:shd w:val="clear" w:color="auto" w:fill="FFFFFF"/>
        </w:rPr>
        <w:t>CA</w:t>
      </w:r>
      <w:r>
        <w:rPr>
          <w:rFonts w:hint="eastAsia"/>
          <w:color w:val="auto"/>
          <w:kern w:val="0"/>
          <w:szCs w:val="21"/>
          <w:shd w:val="clear" w:color="auto" w:fill="FFFFFF"/>
        </w:rPr>
        <w:t>数字证书办理预计一周左右，建议各投标人自行把握时间）</w:t>
      </w:r>
      <w:r>
        <w:rPr>
          <w:rFonts w:hint="eastAsia"/>
          <w:b/>
          <w:bCs/>
          <w:color w:val="auto"/>
          <w:kern w:val="0"/>
          <w:szCs w:val="21"/>
          <w:shd w:val="clear" w:color="auto" w:fill="FFFFFF"/>
        </w:rPr>
        <w:t>，</w:t>
      </w:r>
      <w:r>
        <w:rPr>
          <w:rFonts w:hint="eastAsia"/>
          <w:color w:val="auto"/>
          <w:kern w:val="0"/>
          <w:szCs w:val="21"/>
          <w:shd w:val="clear" w:color="auto" w:fill="FFFFFF"/>
        </w:rPr>
        <w:t>并登录</w:t>
      </w:r>
      <w:r>
        <w:rPr>
          <w:color w:val="auto"/>
          <w:kern w:val="0"/>
          <w:szCs w:val="21"/>
          <w:shd w:val="clear" w:color="auto" w:fill="FFFFFF"/>
        </w:rPr>
        <w:t>“</w:t>
      </w:r>
      <w:r>
        <w:rPr>
          <w:rFonts w:hint="eastAsia"/>
          <w:color w:val="auto"/>
          <w:kern w:val="0"/>
          <w:szCs w:val="21"/>
          <w:shd w:val="clear" w:color="auto" w:fill="FFFFFF"/>
        </w:rPr>
        <w:t>浙江政府采购网</w:t>
      </w:r>
      <w:r>
        <w:rPr>
          <w:color w:val="auto"/>
          <w:kern w:val="0"/>
          <w:szCs w:val="21"/>
          <w:shd w:val="clear" w:color="auto" w:fill="FFFFFF"/>
        </w:rPr>
        <w:t>”</w:t>
      </w:r>
      <w:r>
        <w:rPr>
          <w:rFonts w:hint="eastAsia"/>
          <w:color w:val="auto"/>
          <w:kern w:val="0"/>
          <w:szCs w:val="21"/>
          <w:shd w:val="clear" w:color="auto" w:fill="FFFFFF"/>
        </w:rPr>
        <w:t>（</w:t>
      </w:r>
      <w:r>
        <w:rPr>
          <w:color w:val="auto"/>
        </w:rPr>
        <w:fldChar w:fldCharType="begin"/>
      </w:r>
      <w:r>
        <w:rPr>
          <w:color w:val="auto"/>
        </w:rPr>
        <w:instrText xml:space="preserve"> HYPERLINK "http://www.zjzfcg.gov.cn" </w:instrText>
      </w:r>
      <w:r>
        <w:rPr>
          <w:color w:val="auto"/>
        </w:rPr>
        <w:fldChar w:fldCharType="separate"/>
      </w:r>
      <w:r>
        <w:rPr>
          <w:color w:val="auto"/>
          <w:kern w:val="0"/>
          <w:szCs w:val="21"/>
          <w:u w:val="single"/>
          <w:shd w:val="clear" w:color="auto" w:fill="FFFFFF"/>
        </w:rPr>
        <w:t>www.zjzfcg.gov.cn</w:t>
      </w:r>
      <w:r>
        <w:rPr>
          <w:color w:val="auto"/>
          <w:kern w:val="0"/>
          <w:szCs w:val="21"/>
          <w:u w:val="single"/>
          <w:shd w:val="clear" w:color="auto" w:fill="FFFFFF"/>
        </w:rPr>
        <w:fldChar w:fldCharType="end"/>
      </w:r>
      <w:r>
        <w:rPr>
          <w:rFonts w:hint="eastAsia"/>
          <w:color w:val="auto"/>
          <w:kern w:val="0"/>
          <w:szCs w:val="21"/>
          <w:shd w:val="clear" w:color="auto" w:fill="FFFFFF"/>
        </w:rPr>
        <w:t>），进入</w:t>
      </w:r>
      <w:r>
        <w:rPr>
          <w:color w:val="auto"/>
          <w:kern w:val="0"/>
          <w:szCs w:val="21"/>
          <w:shd w:val="clear" w:color="auto" w:fill="FFFFFF"/>
        </w:rPr>
        <w:t>“</w:t>
      </w:r>
      <w:r>
        <w:rPr>
          <w:rFonts w:hint="eastAsia"/>
          <w:color w:val="auto"/>
          <w:kern w:val="0"/>
          <w:szCs w:val="21"/>
          <w:shd w:val="clear" w:color="auto" w:fill="FFFFFF"/>
        </w:rPr>
        <w:t>下载专区</w:t>
      </w:r>
      <w:r>
        <w:rPr>
          <w:color w:val="auto"/>
          <w:kern w:val="0"/>
          <w:szCs w:val="21"/>
          <w:shd w:val="clear" w:color="auto" w:fill="FFFFFF"/>
        </w:rPr>
        <w:t>”</w:t>
      </w:r>
      <w:r>
        <w:rPr>
          <w:rFonts w:hint="eastAsia"/>
          <w:color w:val="auto"/>
          <w:kern w:val="0"/>
          <w:szCs w:val="21"/>
          <w:shd w:val="clear" w:color="auto" w:fill="FFFFFF"/>
        </w:rPr>
        <w:t>下载</w:t>
      </w:r>
      <w:r>
        <w:rPr>
          <w:color w:val="auto"/>
          <w:kern w:val="0"/>
          <w:szCs w:val="21"/>
          <w:shd w:val="clear" w:color="auto" w:fill="FFFFFF"/>
        </w:rPr>
        <w:t>“</w:t>
      </w:r>
      <w:r>
        <w:rPr>
          <w:rFonts w:hint="eastAsia"/>
          <w:color w:val="auto"/>
          <w:kern w:val="0"/>
          <w:szCs w:val="21"/>
          <w:shd w:val="clear" w:color="auto" w:fill="FFFFFF"/>
        </w:rPr>
        <w:t>电子交易客户端</w:t>
      </w:r>
      <w:r>
        <w:rPr>
          <w:color w:val="auto"/>
          <w:kern w:val="0"/>
          <w:szCs w:val="21"/>
          <w:shd w:val="clear" w:color="auto" w:fill="FFFFFF"/>
        </w:rPr>
        <w:t>”</w:t>
      </w:r>
      <w:r>
        <w:rPr>
          <w:rFonts w:hint="eastAsia"/>
          <w:color w:val="auto"/>
          <w:kern w:val="0"/>
          <w:szCs w:val="21"/>
          <w:shd w:val="clear" w:color="auto" w:fill="FFFFFF"/>
        </w:rPr>
        <w:t>，制作投标文件。</w:t>
      </w:r>
    </w:p>
    <w:p w14:paraId="01CCA1DD">
      <w:pPr>
        <w:widowControl/>
        <w:spacing w:line="360" w:lineRule="auto"/>
        <w:ind w:firstLine="420" w:firstLineChars="200"/>
        <w:rPr>
          <w:color w:val="auto"/>
          <w:kern w:val="0"/>
          <w:szCs w:val="21"/>
          <w:shd w:val="clear" w:color="auto" w:fill="FFFFFF"/>
        </w:rPr>
      </w:pPr>
      <w:r>
        <w:rPr>
          <w:color w:val="auto"/>
          <w:kern w:val="0"/>
          <w:szCs w:val="21"/>
          <w:shd w:val="clear" w:color="auto" w:fill="FFFFFF"/>
        </w:rPr>
        <w:t>2.</w:t>
      </w:r>
      <w:r>
        <w:rPr>
          <w:rFonts w:hint="eastAsia"/>
          <w:color w:val="auto"/>
          <w:kern w:val="0"/>
          <w:szCs w:val="21"/>
          <w:shd w:val="clear" w:color="auto" w:fill="FFFFFF"/>
        </w:rPr>
        <w:t>投标人将加密的电子版投标文件于投标截止时间前上传到政采云系统中。</w:t>
      </w:r>
    </w:p>
    <w:p w14:paraId="226A4BFE">
      <w:pPr>
        <w:widowControl/>
        <w:shd w:val="clear" w:color="auto" w:fill="FFFFFF"/>
        <w:spacing w:line="360" w:lineRule="auto"/>
        <w:ind w:left="420" w:leftChars="200"/>
        <w:jc w:val="left"/>
        <w:rPr>
          <w:color w:val="auto"/>
          <w:kern w:val="0"/>
          <w:szCs w:val="21"/>
          <w:u w:val="single"/>
          <w:shd w:val="clear" w:color="auto" w:fill="FFFFFF"/>
        </w:rPr>
      </w:pPr>
      <w:r>
        <w:rPr>
          <w:color w:val="auto"/>
          <w:kern w:val="0"/>
          <w:szCs w:val="21"/>
          <w:shd w:val="clear" w:color="auto" w:fill="FFFFFF"/>
        </w:rPr>
        <w:t>3.</w:t>
      </w:r>
      <w:r>
        <w:rPr>
          <w:rFonts w:hint="eastAsia"/>
          <w:color w:val="auto"/>
          <w:kern w:val="0"/>
          <w:szCs w:val="21"/>
          <w:shd w:val="clear" w:color="auto" w:fill="FFFFFF"/>
        </w:rPr>
        <w:t>具体的投标文件加密上传等操作详见政采云平台操作指南。</w:t>
      </w:r>
      <w:r>
        <w:rPr>
          <w:color w:val="auto"/>
        </w:rPr>
        <w:fldChar w:fldCharType="begin"/>
      </w:r>
      <w:r>
        <w:rPr>
          <w:color w:val="auto"/>
        </w:rPr>
        <w:instrText xml:space="preserve"> HYPERLINK "https://edu.zcygov.cn/luban/e-biding?utm=a0004.2ef5001f.0001.0109.da8b35e0da8611e98d8937b7ef8a3544" </w:instrText>
      </w:r>
      <w:r>
        <w:rPr>
          <w:color w:val="auto"/>
        </w:rPr>
        <w:fldChar w:fldCharType="separate"/>
      </w:r>
      <w:r>
        <w:rPr>
          <w:color w:val="auto"/>
          <w:kern w:val="0"/>
          <w:szCs w:val="21"/>
          <w:u w:val="single"/>
          <w:shd w:val="clear" w:color="auto" w:fill="FFFFFF"/>
        </w:rPr>
        <w:t>https://edu.zcygov.cn/luban/e-biding?utm=a0004.2ef5001f.0001.0109.da8b35e0da8611e98d8937b7ef8a3544</w:t>
      </w:r>
      <w:r>
        <w:rPr>
          <w:color w:val="auto"/>
          <w:kern w:val="0"/>
          <w:szCs w:val="21"/>
          <w:u w:val="single"/>
          <w:shd w:val="clear" w:color="auto" w:fill="FFFFFF"/>
        </w:rPr>
        <w:fldChar w:fldCharType="end"/>
      </w:r>
    </w:p>
    <w:p w14:paraId="62F2054C">
      <w:pPr>
        <w:widowControl/>
        <w:spacing w:line="360" w:lineRule="auto"/>
        <w:rPr>
          <w:color w:val="auto"/>
          <w:kern w:val="0"/>
          <w:szCs w:val="21"/>
        </w:rPr>
      </w:pPr>
      <w:r>
        <w:rPr>
          <w:rFonts w:hint="eastAsia"/>
          <w:b/>
          <w:bCs/>
          <w:color w:val="auto"/>
          <w:kern w:val="0"/>
          <w:szCs w:val="21"/>
        </w:rPr>
        <w:t>九、投标保证金：无。</w:t>
      </w:r>
    </w:p>
    <w:p w14:paraId="79C22406">
      <w:pPr>
        <w:widowControl/>
        <w:spacing w:line="360" w:lineRule="auto"/>
        <w:rPr>
          <w:b/>
          <w:bCs/>
          <w:color w:val="auto"/>
          <w:kern w:val="0"/>
          <w:szCs w:val="21"/>
        </w:rPr>
      </w:pPr>
      <w:r>
        <w:rPr>
          <w:rFonts w:hint="eastAsia"/>
          <w:b/>
          <w:bCs/>
          <w:color w:val="auto"/>
          <w:kern w:val="0"/>
          <w:szCs w:val="21"/>
        </w:rPr>
        <w:t>十、投标截止时间和地址：</w:t>
      </w:r>
    </w:p>
    <w:p w14:paraId="27ECFE35">
      <w:pPr>
        <w:spacing w:line="360" w:lineRule="auto"/>
        <w:ind w:firstLine="632" w:firstLineChars="300"/>
        <w:rPr>
          <w:b/>
          <w:color w:val="auto"/>
          <w:szCs w:val="21"/>
        </w:rPr>
      </w:pPr>
      <w:r>
        <w:rPr>
          <w:b/>
          <w:color w:val="auto"/>
          <w:szCs w:val="21"/>
        </w:rPr>
        <w:t>1.</w:t>
      </w:r>
      <w:r>
        <w:rPr>
          <w:rFonts w:hint="eastAsia"/>
          <w:b/>
          <w:color w:val="auto"/>
          <w:szCs w:val="21"/>
        </w:rPr>
        <w:t>本项目实行电子投标。</w:t>
      </w:r>
    </w:p>
    <w:p w14:paraId="49E0ECD4">
      <w:pPr>
        <w:spacing w:line="360" w:lineRule="auto"/>
        <w:ind w:firstLine="420" w:firstLineChars="200"/>
        <w:rPr>
          <w:color w:val="auto"/>
          <w:szCs w:val="21"/>
        </w:rPr>
      </w:pPr>
      <w:r>
        <w:rPr>
          <w:rFonts w:hint="eastAsia"/>
          <w:color w:val="auto"/>
          <w:szCs w:val="21"/>
        </w:rPr>
        <w:t>投标人应准备电子投标文件、以介质存储的数据电文形式的备份投标文件：</w:t>
      </w:r>
    </w:p>
    <w:p w14:paraId="54EA55FC">
      <w:pPr>
        <w:spacing w:line="360" w:lineRule="auto"/>
        <w:ind w:firstLine="420" w:firstLineChars="200"/>
        <w:rPr>
          <w:color w:val="auto"/>
          <w:szCs w:val="21"/>
        </w:rPr>
      </w:pPr>
      <w:bookmarkStart w:id="2" w:name="_Hlk100345522"/>
      <w:bookmarkEnd w:id="2"/>
      <w:r>
        <w:rPr>
          <w:rFonts w:hint="eastAsia"/>
          <w:color w:val="auto"/>
          <w:szCs w:val="21"/>
        </w:rPr>
        <w:t>（</w:t>
      </w:r>
      <w:r>
        <w:rPr>
          <w:color w:val="auto"/>
          <w:szCs w:val="21"/>
        </w:rPr>
        <w:t>1</w:t>
      </w:r>
      <w:r>
        <w:rPr>
          <w:rFonts w:hint="eastAsia"/>
          <w:color w:val="auto"/>
          <w:szCs w:val="21"/>
        </w:rPr>
        <w:t>）电子投标文件，按政采云平台项目采购</w:t>
      </w:r>
      <w:r>
        <w:rPr>
          <w:color w:val="auto"/>
          <w:szCs w:val="21"/>
        </w:rPr>
        <w:t>-</w:t>
      </w:r>
      <w:r>
        <w:rPr>
          <w:rFonts w:hint="eastAsia"/>
          <w:color w:val="auto"/>
          <w:szCs w:val="21"/>
        </w:rPr>
        <w:t>电子交易操作指南及本招标文件要求递交。</w:t>
      </w:r>
      <w:r>
        <w:rPr>
          <w:rFonts w:hint="eastAsia"/>
          <w:color w:val="auto"/>
          <w:szCs w:val="21"/>
          <w:shd w:val="clear" w:color="auto" w:fill="FFFFFF"/>
        </w:rPr>
        <w:t>投标人应于</w:t>
      </w:r>
      <w:r>
        <w:rPr>
          <w:rFonts w:hint="eastAsia"/>
          <w:color w:val="auto"/>
          <w:szCs w:val="21"/>
          <w:shd w:val="clear" w:color="auto" w:fill="FFFFFF"/>
          <w:lang w:eastAsia="zh-CN"/>
        </w:rPr>
        <w:t>2025年</w:t>
      </w:r>
      <w:r>
        <w:rPr>
          <w:rFonts w:hint="eastAsia"/>
          <w:color w:val="auto"/>
          <w:szCs w:val="21"/>
          <w:shd w:val="clear" w:color="auto" w:fill="FFFFFF"/>
          <w:lang w:val="en-US" w:eastAsia="zh-CN"/>
        </w:rPr>
        <w:t>06</w:t>
      </w:r>
      <w:r>
        <w:rPr>
          <w:rFonts w:hint="eastAsia"/>
          <w:color w:val="auto"/>
          <w:szCs w:val="21"/>
          <w:shd w:val="clear" w:color="auto" w:fill="FFFFFF"/>
        </w:rPr>
        <w:t>月</w:t>
      </w:r>
      <w:r>
        <w:rPr>
          <w:rFonts w:hint="eastAsia"/>
          <w:color w:val="auto"/>
          <w:szCs w:val="21"/>
          <w:shd w:val="clear" w:color="auto" w:fill="FFFFFF"/>
          <w:lang w:val="en-US" w:eastAsia="zh-CN"/>
        </w:rPr>
        <w:t>10</w:t>
      </w:r>
      <w:r>
        <w:rPr>
          <w:rFonts w:hint="eastAsia"/>
          <w:color w:val="auto"/>
          <w:szCs w:val="21"/>
          <w:shd w:val="clear" w:color="auto" w:fill="FFFFFF"/>
        </w:rPr>
        <w:t>日</w:t>
      </w:r>
      <w:r>
        <w:rPr>
          <w:rFonts w:hint="eastAsia"/>
          <w:color w:val="auto"/>
          <w:szCs w:val="21"/>
          <w:shd w:val="clear" w:color="auto" w:fill="FFFFFF"/>
          <w:lang w:val="en-US" w:eastAsia="zh-CN"/>
        </w:rPr>
        <w:t>14</w:t>
      </w:r>
      <w:r>
        <w:rPr>
          <w:rFonts w:hint="eastAsia"/>
          <w:color w:val="auto"/>
          <w:szCs w:val="21"/>
          <w:shd w:val="clear" w:color="auto" w:fill="FFFFFF"/>
        </w:rPr>
        <w:t>：1</w:t>
      </w:r>
      <w:r>
        <w:rPr>
          <w:color w:val="auto"/>
          <w:szCs w:val="21"/>
          <w:shd w:val="clear" w:color="auto" w:fill="FFFFFF"/>
        </w:rPr>
        <w:t>5</w:t>
      </w:r>
      <w:r>
        <w:rPr>
          <w:rFonts w:hint="eastAsia"/>
          <w:color w:val="auto"/>
          <w:szCs w:val="21"/>
          <w:shd w:val="clear" w:color="auto" w:fill="FFFFFF"/>
        </w:rPr>
        <w:t>前将加密的电子版投标文件上传到政采云系统中（不准时上传视为无效标）。</w:t>
      </w:r>
      <w:r>
        <w:rPr>
          <w:b/>
          <w:color w:val="auto"/>
          <w:szCs w:val="21"/>
          <w:shd w:val="clear" w:color="auto" w:fill="FFFFFF"/>
        </w:rPr>
        <w:t>CA</w:t>
      </w:r>
      <w:r>
        <w:rPr>
          <w:rFonts w:hint="eastAsia"/>
          <w:b/>
          <w:color w:val="auto"/>
          <w:szCs w:val="21"/>
          <w:shd w:val="clear" w:color="auto" w:fill="FFFFFF"/>
        </w:rPr>
        <w:t>数字证书随身携带或准时解码。</w:t>
      </w:r>
    </w:p>
    <w:p w14:paraId="3CF17DA3">
      <w:pPr>
        <w:spacing w:line="360" w:lineRule="auto"/>
        <w:ind w:firstLine="420" w:firstLineChars="200"/>
        <w:rPr>
          <w:color w:val="auto"/>
          <w:szCs w:val="21"/>
        </w:rPr>
      </w:pPr>
      <w:r>
        <w:rPr>
          <w:rFonts w:hint="eastAsia"/>
          <w:color w:val="auto"/>
          <w:szCs w:val="21"/>
        </w:rPr>
        <w:t>（</w:t>
      </w:r>
      <w:r>
        <w:rPr>
          <w:color w:val="auto"/>
          <w:szCs w:val="21"/>
        </w:rPr>
        <w:t>2</w:t>
      </w:r>
      <w:r>
        <w:rPr>
          <w:rFonts w:hint="eastAsia"/>
          <w:color w:val="auto"/>
          <w:szCs w:val="21"/>
        </w:rPr>
        <w:t>）以介质存储的数据电文形式的备份投标文件，按政采云平台项目采购</w:t>
      </w:r>
      <w:r>
        <w:rPr>
          <w:color w:val="auto"/>
          <w:szCs w:val="21"/>
        </w:rPr>
        <w:t>-</w:t>
      </w:r>
      <w:r>
        <w:rPr>
          <w:rFonts w:hint="eastAsia"/>
          <w:color w:val="auto"/>
          <w:szCs w:val="21"/>
        </w:rPr>
        <w:t>电子交易操作指南中上传的电子投标文件格式，以</w:t>
      </w:r>
      <w:r>
        <w:rPr>
          <w:color w:val="auto"/>
          <w:szCs w:val="21"/>
        </w:rPr>
        <w:t>U</w:t>
      </w:r>
      <w:r>
        <w:rPr>
          <w:rFonts w:hint="eastAsia"/>
          <w:color w:val="auto"/>
          <w:szCs w:val="21"/>
        </w:rPr>
        <w:t>盘形式存储提供。数量为</w:t>
      </w:r>
      <w:r>
        <w:rPr>
          <w:color w:val="auto"/>
          <w:szCs w:val="21"/>
        </w:rPr>
        <w:t>1</w:t>
      </w:r>
      <w:r>
        <w:rPr>
          <w:rFonts w:hint="eastAsia"/>
          <w:color w:val="auto"/>
          <w:szCs w:val="21"/>
        </w:rPr>
        <w:t>份。</w:t>
      </w:r>
    </w:p>
    <w:p w14:paraId="176DAEEF">
      <w:pPr>
        <w:widowControl/>
        <w:shd w:val="clear" w:color="auto" w:fill="FFFFFF"/>
        <w:spacing w:line="360" w:lineRule="auto"/>
        <w:ind w:firstLine="519" w:firstLineChars="246"/>
        <w:jc w:val="left"/>
        <w:rPr>
          <w:b/>
          <w:bCs/>
          <w:color w:val="auto"/>
          <w:kern w:val="0"/>
          <w:szCs w:val="21"/>
        </w:rPr>
      </w:pPr>
      <w:r>
        <w:rPr>
          <w:rFonts w:hint="eastAsia"/>
          <w:b/>
          <w:bCs/>
          <w:color w:val="auto"/>
          <w:kern w:val="0"/>
          <w:szCs w:val="21"/>
        </w:rPr>
        <w:t>投标人可于2025年</w:t>
      </w:r>
      <w:r>
        <w:rPr>
          <w:rFonts w:hint="eastAsia"/>
          <w:b/>
          <w:bCs/>
          <w:color w:val="auto"/>
          <w:kern w:val="0"/>
          <w:szCs w:val="21"/>
          <w:lang w:val="en-US" w:eastAsia="zh-CN"/>
        </w:rPr>
        <w:t>06</w:t>
      </w:r>
      <w:r>
        <w:rPr>
          <w:rFonts w:hint="eastAsia"/>
          <w:b/>
          <w:bCs/>
          <w:color w:val="auto"/>
          <w:kern w:val="0"/>
          <w:szCs w:val="21"/>
        </w:rPr>
        <w:t>月</w:t>
      </w:r>
      <w:r>
        <w:rPr>
          <w:rFonts w:hint="eastAsia"/>
          <w:b/>
          <w:bCs/>
          <w:color w:val="auto"/>
          <w:kern w:val="0"/>
          <w:szCs w:val="21"/>
          <w:lang w:val="en-US" w:eastAsia="zh-CN"/>
        </w:rPr>
        <w:t>09</w:t>
      </w:r>
      <w:r>
        <w:rPr>
          <w:rFonts w:hint="eastAsia"/>
          <w:b/>
          <w:bCs/>
          <w:color w:val="auto"/>
          <w:kern w:val="0"/>
          <w:szCs w:val="21"/>
        </w:rPr>
        <w:t>日11：30（北京时间）前将密封的投标文件寄到或送达采购代理公司。地址：舟山市定海区昌国路232号中楼202  深圳市国信招标有限公司舟山分公司(收件人：任女士，联系电话：13567673203）。寄错地址或未按时寄到的自行承担风险。也可开标会现场递交，递交截止时间2025年06月10日</w:t>
      </w:r>
      <w:r>
        <w:rPr>
          <w:rFonts w:hint="eastAsia"/>
          <w:b/>
          <w:bCs/>
          <w:color w:val="auto"/>
          <w:kern w:val="0"/>
          <w:szCs w:val="21"/>
          <w:lang w:val="en-US" w:eastAsia="zh-CN"/>
        </w:rPr>
        <w:t>14</w:t>
      </w:r>
      <w:r>
        <w:rPr>
          <w:rFonts w:hint="eastAsia"/>
          <w:b/>
          <w:bCs/>
          <w:color w:val="auto"/>
          <w:kern w:val="0"/>
          <w:szCs w:val="21"/>
        </w:rPr>
        <w:t>：15。</w:t>
      </w:r>
    </w:p>
    <w:p w14:paraId="65DCBCB2">
      <w:pPr>
        <w:widowControl/>
        <w:shd w:val="clear" w:color="auto" w:fill="FFFFFF"/>
        <w:spacing w:line="360" w:lineRule="auto"/>
        <w:ind w:firstLine="519" w:firstLineChars="246"/>
        <w:jc w:val="left"/>
        <w:rPr>
          <w:b/>
          <w:color w:val="auto"/>
          <w:kern w:val="0"/>
          <w:szCs w:val="21"/>
        </w:rPr>
      </w:pPr>
      <w:r>
        <w:rPr>
          <w:rFonts w:hint="eastAsia"/>
          <w:b/>
          <w:color w:val="auto"/>
          <w:kern w:val="0"/>
          <w:szCs w:val="21"/>
        </w:rPr>
        <w:t>投标人可以不提供备份投标文件，造成项目开评标活动无法进行下去的，投标无效，相关风险由投标人自行承担。</w:t>
      </w:r>
    </w:p>
    <w:p w14:paraId="603FE981">
      <w:pPr>
        <w:widowControl/>
        <w:shd w:val="clear" w:color="auto" w:fill="FFFFFF"/>
        <w:spacing w:line="360" w:lineRule="auto"/>
        <w:ind w:firstLine="413" w:firstLineChars="196"/>
        <w:jc w:val="left"/>
        <w:rPr>
          <w:bCs/>
          <w:color w:val="auto"/>
          <w:kern w:val="0"/>
          <w:szCs w:val="21"/>
        </w:rPr>
      </w:pPr>
      <w:r>
        <w:rPr>
          <w:b/>
          <w:bCs/>
          <w:color w:val="auto"/>
          <w:szCs w:val="21"/>
        </w:rPr>
        <w:t>2.</w:t>
      </w:r>
      <w:r>
        <w:rPr>
          <w:rFonts w:hint="eastAsia"/>
          <w:b/>
          <w:bCs/>
          <w:color w:val="auto"/>
          <w:szCs w:val="21"/>
        </w:rPr>
        <w:t>开标时间：</w:t>
      </w:r>
      <w:r>
        <w:rPr>
          <w:rFonts w:hint="eastAsia"/>
          <w:color w:val="auto"/>
          <w:kern w:val="0"/>
          <w:szCs w:val="21"/>
          <w:lang w:eastAsia="zh-CN"/>
        </w:rPr>
        <w:t>2025年06月10日</w:t>
      </w:r>
      <w:r>
        <w:rPr>
          <w:rFonts w:hint="eastAsia"/>
          <w:color w:val="auto"/>
          <w:kern w:val="0"/>
          <w:szCs w:val="21"/>
          <w:lang w:val="en-US" w:eastAsia="zh-CN"/>
        </w:rPr>
        <w:t>14</w:t>
      </w:r>
      <w:r>
        <w:rPr>
          <w:rFonts w:hint="eastAsia"/>
          <w:color w:val="auto"/>
          <w:kern w:val="0"/>
          <w:szCs w:val="21"/>
          <w:lang w:eastAsia="zh-CN"/>
        </w:rPr>
        <w:t>：15</w:t>
      </w:r>
    </w:p>
    <w:p w14:paraId="0EEDE8D6">
      <w:pPr>
        <w:widowControl/>
        <w:shd w:val="clear" w:color="auto" w:fill="FFFFFF"/>
        <w:spacing w:line="360" w:lineRule="auto"/>
        <w:ind w:firstLine="410"/>
        <w:jc w:val="left"/>
        <w:rPr>
          <w:b/>
          <w:bCs/>
          <w:color w:val="auto"/>
          <w:kern w:val="0"/>
          <w:szCs w:val="21"/>
        </w:rPr>
      </w:pPr>
      <w:r>
        <w:rPr>
          <w:b/>
          <w:bCs/>
          <w:color w:val="auto"/>
          <w:szCs w:val="21"/>
        </w:rPr>
        <w:t>3.</w:t>
      </w:r>
      <w:r>
        <w:rPr>
          <w:rFonts w:hint="eastAsia"/>
          <w:b/>
          <w:bCs/>
          <w:color w:val="auto"/>
          <w:szCs w:val="21"/>
        </w:rPr>
        <w:t>开标地点：</w:t>
      </w:r>
      <w:r>
        <w:rPr>
          <w:rFonts w:hint="eastAsia"/>
          <w:b/>
          <w:bCs/>
          <w:color w:val="auto"/>
          <w:kern w:val="0"/>
          <w:szCs w:val="21"/>
        </w:rPr>
        <w:t>舟山市公共资源交易中心（舟山市新城翁山路555号四楼（大宗商品交易中心同幢西边））开标室</w:t>
      </w:r>
    </w:p>
    <w:p w14:paraId="580A0D97">
      <w:pPr>
        <w:widowControl/>
        <w:shd w:val="clear" w:color="auto" w:fill="FFFFFF"/>
        <w:spacing w:line="360" w:lineRule="auto"/>
        <w:jc w:val="left"/>
        <w:rPr>
          <w:color w:val="auto"/>
          <w:kern w:val="0"/>
          <w:szCs w:val="21"/>
        </w:rPr>
      </w:pPr>
      <w:r>
        <w:rPr>
          <w:rFonts w:hint="eastAsia"/>
          <w:b/>
          <w:bCs/>
          <w:color w:val="auto"/>
          <w:kern w:val="0"/>
          <w:szCs w:val="21"/>
        </w:rPr>
        <w:t>十一、其他事项：</w:t>
      </w:r>
    </w:p>
    <w:p w14:paraId="14B84E5F">
      <w:pPr>
        <w:spacing w:line="360" w:lineRule="auto"/>
        <w:ind w:firstLine="420" w:firstLineChars="200"/>
        <w:rPr>
          <w:color w:val="auto"/>
        </w:rPr>
      </w:pPr>
      <w:r>
        <w:rPr>
          <w:color w:val="auto"/>
          <w:szCs w:val="21"/>
        </w:rPr>
        <w:t>1.</w:t>
      </w:r>
      <w:r>
        <w:rPr>
          <w:rFonts w:hint="eastAsia"/>
          <w:color w:val="auto"/>
        </w:rPr>
        <w:t>本项目公告期限为</w:t>
      </w:r>
      <w:r>
        <w:rPr>
          <w:color w:val="auto"/>
        </w:rPr>
        <w:t>5</w:t>
      </w:r>
      <w:r>
        <w:rPr>
          <w:rFonts w:hint="eastAsia"/>
          <w:color w:val="auto"/>
        </w:rPr>
        <w:t>个工作日，供应商认为采购文件使自己的权益受到损害的，可以自获取采购文件之日或者采购文件公告期限届满之日（公告期限届满后获取采购文件的，以公告期限届满之日为准）起</w:t>
      </w:r>
      <w:r>
        <w:rPr>
          <w:color w:val="auto"/>
        </w:rPr>
        <w:t>7</w:t>
      </w:r>
      <w:r>
        <w:rPr>
          <w:rFonts w:hint="eastAsia"/>
          <w:color w:val="auto"/>
        </w:rPr>
        <w:t>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DA3574B">
      <w:pPr>
        <w:spacing w:line="360" w:lineRule="auto"/>
        <w:ind w:firstLine="420" w:firstLineChars="200"/>
        <w:rPr>
          <w:color w:val="auto"/>
          <w:szCs w:val="21"/>
        </w:rPr>
      </w:pPr>
      <w:r>
        <w:rPr>
          <w:color w:val="auto"/>
          <w:szCs w:val="21"/>
        </w:rPr>
        <w:t>2.</w:t>
      </w:r>
      <w:r>
        <w:rPr>
          <w:rFonts w:hint="eastAsia"/>
          <w:color w:val="auto"/>
          <w:szCs w:val="21"/>
        </w:rPr>
        <w:t>投标人应在合同签订前成为浙江政府采购网正式注册供应商。</w:t>
      </w:r>
    </w:p>
    <w:p w14:paraId="7E58CEB4">
      <w:pPr>
        <w:widowControl/>
        <w:spacing w:line="360" w:lineRule="auto"/>
        <w:rPr>
          <w:color w:val="auto"/>
          <w:kern w:val="0"/>
          <w:szCs w:val="21"/>
        </w:rPr>
      </w:pPr>
      <w:r>
        <w:rPr>
          <w:rFonts w:hint="eastAsia"/>
          <w:b/>
          <w:bCs/>
          <w:color w:val="auto"/>
          <w:kern w:val="0"/>
          <w:szCs w:val="21"/>
        </w:rPr>
        <w:t>十二、联系方式：</w:t>
      </w:r>
    </w:p>
    <w:p w14:paraId="2FFED656">
      <w:pPr>
        <w:widowControl/>
        <w:spacing w:line="360" w:lineRule="auto"/>
        <w:ind w:firstLine="420"/>
        <w:rPr>
          <w:color w:val="auto"/>
          <w:kern w:val="0"/>
          <w:szCs w:val="21"/>
          <w:shd w:val="clear" w:color="auto" w:fill="FFFFFF"/>
        </w:rPr>
      </w:pPr>
      <w:r>
        <w:rPr>
          <w:color w:val="auto"/>
          <w:kern w:val="0"/>
          <w:szCs w:val="21"/>
          <w:shd w:val="clear" w:color="auto" w:fill="FFFFFF"/>
        </w:rPr>
        <w:t>1.</w:t>
      </w:r>
      <w:r>
        <w:rPr>
          <w:rFonts w:hint="eastAsia"/>
          <w:color w:val="auto"/>
          <w:kern w:val="0"/>
          <w:szCs w:val="21"/>
          <w:shd w:val="clear" w:color="auto" w:fill="FFFFFF"/>
        </w:rPr>
        <w:t>采购代理机构名称：深圳市国信招标有限公司舟山分公司</w:t>
      </w:r>
    </w:p>
    <w:p w14:paraId="5E718053">
      <w:pPr>
        <w:widowControl/>
        <w:spacing w:line="360" w:lineRule="auto"/>
        <w:ind w:firstLine="420"/>
        <w:rPr>
          <w:color w:val="auto"/>
          <w:kern w:val="0"/>
          <w:szCs w:val="21"/>
          <w:shd w:val="clear" w:color="auto" w:fill="FFFFFF"/>
        </w:rPr>
      </w:pPr>
      <w:r>
        <w:rPr>
          <w:rFonts w:hint="eastAsia"/>
          <w:color w:val="auto"/>
          <w:kern w:val="0"/>
          <w:szCs w:val="21"/>
          <w:shd w:val="clear" w:color="auto" w:fill="FFFFFF"/>
        </w:rPr>
        <w:t>联系人：朱女士</w:t>
      </w:r>
    </w:p>
    <w:p w14:paraId="4354DD40">
      <w:pPr>
        <w:widowControl/>
        <w:spacing w:line="360" w:lineRule="auto"/>
        <w:ind w:firstLine="420"/>
        <w:rPr>
          <w:color w:val="auto"/>
          <w:kern w:val="0"/>
          <w:szCs w:val="21"/>
          <w:shd w:val="clear" w:color="auto" w:fill="FFFFFF"/>
        </w:rPr>
      </w:pPr>
      <w:r>
        <w:rPr>
          <w:rFonts w:hint="eastAsia"/>
          <w:color w:val="auto"/>
          <w:kern w:val="0"/>
          <w:szCs w:val="21"/>
          <w:shd w:val="clear" w:color="auto" w:fill="FFFFFF"/>
        </w:rPr>
        <w:t>联系电话：</w:t>
      </w:r>
      <w:r>
        <w:rPr>
          <w:color w:val="auto"/>
          <w:kern w:val="0"/>
          <w:szCs w:val="21"/>
          <w:shd w:val="clear" w:color="auto" w:fill="FFFFFF"/>
        </w:rPr>
        <w:t>0580-2054476</w:t>
      </w:r>
      <w:r>
        <w:rPr>
          <w:rFonts w:hint="eastAsia"/>
          <w:color w:val="auto"/>
          <w:kern w:val="0"/>
          <w:szCs w:val="21"/>
          <w:shd w:val="clear" w:color="auto" w:fill="FFFFFF"/>
        </w:rPr>
        <w:t>，</w:t>
      </w:r>
      <w:r>
        <w:rPr>
          <w:color w:val="auto"/>
          <w:kern w:val="0"/>
          <w:szCs w:val="21"/>
          <w:shd w:val="clear" w:color="auto" w:fill="FFFFFF"/>
        </w:rPr>
        <w:t>13857236444</w:t>
      </w:r>
    </w:p>
    <w:p w14:paraId="29B8A5B6">
      <w:pPr>
        <w:widowControl/>
        <w:spacing w:line="360" w:lineRule="auto"/>
        <w:ind w:firstLine="420"/>
        <w:rPr>
          <w:color w:val="auto"/>
          <w:kern w:val="0"/>
          <w:szCs w:val="21"/>
          <w:shd w:val="clear" w:color="auto" w:fill="FFFFFF"/>
        </w:rPr>
      </w:pPr>
      <w:r>
        <w:rPr>
          <w:rFonts w:hint="eastAsia"/>
          <w:color w:val="auto"/>
          <w:kern w:val="0"/>
          <w:szCs w:val="21"/>
          <w:shd w:val="clear" w:color="auto" w:fill="FFFFFF"/>
        </w:rPr>
        <w:t>质疑答复联系人：王女士</w:t>
      </w:r>
    </w:p>
    <w:p w14:paraId="2BB9F935">
      <w:pPr>
        <w:widowControl/>
        <w:spacing w:line="360" w:lineRule="auto"/>
        <w:ind w:firstLine="420"/>
        <w:rPr>
          <w:color w:val="auto"/>
          <w:kern w:val="0"/>
          <w:szCs w:val="21"/>
          <w:shd w:val="clear" w:color="auto" w:fill="FFFFFF"/>
        </w:rPr>
      </w:pPr>
      <w:r>
        <w:rPr>
          <w:rFonts w:hint="eastAsia"/>
          <w:color w:val="auto"/>
          <w:kern w:val="0"/>
          <w:szCs w:val="21"/>
          <w:shd w:val="clear" w:color="auto" w:fill="FFFFFF"/>
        </w:rPr>
        <w:t>联系电话：</w:t>
      </w:r>
      <w:r>
        <w:rPr>
          <w:color w:val="auto"/>
          <w:kern w:val="0"/>
          <w:szCs w:val="21"/>
          <w:shd w:val="clear" w:color="auto" w:fill="FFFFFF"/>
        </w:rPr>
        <w:t>0580-2054476</w:t>
      </w:r>
      <w:r>
        <w:rPr>
          <w:rFonts w:hint="eastAsia"/>
          <w:color w:val="auto"/>
          <w:kern w:val="0"/>
          <w:szCs w:val="21"/>
          <w:shd w:val="clear" w:color="auto" w:fill="FFFFFF"/>
        </w:rPr>
        <w:t>，</w:t>
      </w:r>
      <w:r>
        <w:rPr>
          <w:color w:val="auto"/>
          <w:kern w:val="0"/>
          <w:szCs w:val="21"/>
          <w:shd w:val="clear" w:color="auto" w:fill="FFFFFF"/>
        </w:rPr>
        <w:t>13587045176</w:t>
      </w:r>
    </w:p>
    <w:p w14:paraId="189A21AD">
      <w:pPr>
        <w:widowControl/>
        <w:spacing w:line="360" w:lineRule="auto"/>
        <w:ind w:firstLine="420"/>
        <w:rPr>
          <w:color w:val="auto"/>
          <w:kern w:val="0"/>
          <w:szCs w:val="21"/>
          <w:shd w:val="clear" w:color="auto" w:fill="FFFFFF"/>
        </w:rPr>
      </w:pPr>
      <w:r>
        <w:rPr>
          <w:rFonts w:hint="eastAsia"/>
          <w:color w:val="auto"/>
          <w:kern w:val="0"/>
          <w:szCs w:val="21"/>
          <w:shd w:val="clear" w:color="auto" w:fill="FFFFFF"/>
        </w:rPr>
        <w:t>传真：</w:t>
      </w:r>
      <w:r>
        <w:rPr>
          <w:color w:val="auto"/>
          <w:kern w:val="0"/>
          <w:szCs w:val="21"/>
          <w:shd w:val="clear" w:color="auto" w:fill="FFFFFF"/>
        </w:rPr>
        <w:t>0580-2054476</w:t>
      </w:r>
    </w:p>
    <w:p w14:paraId="6C0A9EE5">
      <w:pPr>
        <w:widowControl/>
        <w:spacing w:line="360" w:lineRule="auto"/>
        <w:ind w:firstLine="420"/>
        <w:rPr>
          <w:color w:val="auto"/>
          <w:kern w:val="0"/>
          <w:szCs w:val="21"/>
          <w:shd w:val="clear" w:color="auto" w:fill="FFFFFF"/>
        </w:rPr>
      </w:pPr>
      <w:r>
        <w:rPr>
          <w:rFonts w:hint="eastAsia"/>
          <w:color w:val="auto"/>
          <w:kern w:val="0"/>
          <w:szCs w:val="21"/>
          <w:shd w:val="clear" w:color="auto" w:fill="FFFFFF"/>
        </w:rPr>
        <w:t>地址：舟山市定海区昌国路</w:t>
      </w:r>
      <w:r>
        <w:rPr>
          <w:color w:val="auto"/>
          <w:kern w:val="0"/>
          <w:szCs w:val="21"/>
          <w:shd w:val="clear" w:color="auto" w:fill="FFFFFF"/>
        </w:rPr>
        <w:t>232</w:t>
      </w:r>
      <w:r>
        <w:rPr>
          <w:rFonts w:hint="eastAsia"/>
          <w:color w:val="auto"/>
          <w:kern w:val="0"/>
          <w:szCs w:val="21"/>
          <w:shd w:val="clear" w:color="auto" w:fill="FFFFFF"/>
        </w:rPr>
        <w:t>号中楼</w:t>
      </w:r>
      <w:r>
        <w:rPr>
          <w:color w:val="auto"/>
          <w:kern w:val="0"/>
          <w:szCs w:val="21"/>
          <w:shd w:val="clear" w:color="auto" w:fill="FFFFFF"/>
        </w:rPr>
        <w:t>202</w:t>
      </w:r>
    </w:p>
    <w:p w14:paraId="6E7EA81B">
      <w:pPr>
        <w:widowControl/>
        <w:spacing w:line="360" w:lineRule="auto"/>
        <w:ind w:firstLine="420"/>
        <w:rPr>
          <w:rFonts w:hint="eastAsia" w:eastAsia="宋体"/>
          <w:color w:val="auto"/>
          <w:kern w:val="0"/>
          <w:szCs w:val="21"/>
          <w:shd w:val="clear" w:color="auto" w:fill="FFFFFF"/>
          <w:lang w:eastAsia="zh-CN"/>
        </w:rPr>
      </w:pPr>
      <w:r>
        <w:rPr>
          <w:rFonts w:hint="eastAsia" w:ascii="宋体" w:hAnsi="宋体"/>
          <w:color w:val="auto"/>
          <w:szCs w:val="21"/>
          <w:shd w:val="clear" w:color="auto" w:fill="FFFFFF"/>
        </w:rPr>
        <w:t>2</w:t>
      </w:r>
      <w:r>
        <w:rPr>
          <w:rFonts w:hint="eastAsia"/>
          <w:color w:val="auto"/>
          <w:kern w:val="0"/>
          <w:szCs w:val="21"/>
          <w:shd w:val="clear" w:color="auto" w:fill="FFFFFF"/>
        </w:rPr>
        <w:t>.采购人：</w:t>
      </w:r>
      <w:r>
        <w:rPr>
          <w:rFonts w:hint="eastAsia"/>
          <w:color w:val="auto"/>
          <w:kern w:val="0"/>
          <w:szCs w:val="21"/>
          <w:shd w:val="clear" w:color="auto" w:fill="FFFFFF"/>
          <w:lang w:eastAsia="zh-CN"/>
        </w:rPr>
        <w:t>舟山市自然资源和规划局普陀分局</w:t>
      </w:r>
    </w:p>
    <w:p w14:paraId="2216B6A4">
      <w:pPr>
        <w:spacing w:line="360" w:lineRule="auto"/>
        <w:ind w:firstLine="472" w:firstLineChars="225"/>
        <w:rPr>
          <w:rFonts w:hint="eastAsia"/>
          <w:color w:val="auto"/>
          <w:kern w:val="0"/>
          <w:szCs w:val="21"/>
          <w:shd w:val="clear" w:color="auto" w:fill="FFFFFF"/>
        </w:rPr>
      </w:pPr>
      <w:r>
        <w:rPr>
          <w:rFonts w:hint="eastAsia"/>
          <w:color w:val="auto"/>
          <w:kern w:val="0"/>
          <w:szCs w:val="21"/>
          <w:shd w:val="clear" w:color="auto" w:fill="FFFFFF"/>
        </w:rPr>
        <w:t>联系人：周先生</w:t>
      </w:r>
    </w:p>
    <w:p w14:paraId="0C0409D3">
      <w:pPr>
        <w:spacing w:line="360" w:lineRule="auto"/>
        <w:ind w:firstLine="472" w:firstLineChars="225"/>
        <w:rPr>
          <w:color w:val="auto"/>
          <w:kern w:val="0"/>
          <w:szCs w:val="21"/>
          <w:shd w:val="clear" w:color="auto" w:fill="FFFFFF"/>
        </w:rPr>
      </w:pPr>
      <w:r>
        <w:rPr>
          <w:rFonts w:hint="eastAsia"/>
          <w:color w:val="auto"/>
          <w:kern w:val="0"/>
          <w:szCs w:val="21"/>
          <w:shd w:val="clear" w:color="auto" w:fill="FFFFFF"/>
        </w:rPr>
        <w:t>联系电话：0580-3010975</w:t>
      </w:r>
    </w:p>
    <w:p w14:paraId="2B148D23">
      <w:pPr>
        <w:spacing w:line="360" w:lineRule="auto"/>
        <w:ind w:firstLine="472" w:firstLineChars="225"/>
        <w:rPr>
          <w:rFonts w:hint="eastAsia"/>
          <w:color w:val="auto"/>
          <w:kern w:val="0"/>
          <w:szCs w:val="21"/>
          <w:shd w:val="clear" w:color="auto" w:fill="FFFFFF"/>
        </w:rPr>
      </w:pPr>
      <w:r>
        <w:rPr>
          <w:rFonts w:hint="eastAsia"/>
          <w:color w:val="auto"/>
          <w:kern w:val="0"/>
          <w:szCs w:val="21"/>
          <w:shd w:val="clear" w:color="auto" w:fill="FFFFFF"/>
        </w:rPr>
        <w:t>质疑答复联系人：沈女士</w:t>
      </w:r>
    </w:p>
    <w:p w14:paraId="1218C5FA">
      <w:pPr>
        <w:spacing w:line="360" w:lineRule="auto"/>
        <w:ind w:firstLine="472" w:firstLineChars="225"/>
        <w:rPr>
          <w:color w:val="auto"/>
          <w:kern w:val="0"/>
          <w:szCs w:val="21"/>
          <w:shd w:val="clear" w:color="auto" w:fill="FFFFFF"/>
        </w:rPr>
      </w:pPr>
      <w:r>
        <w:rPr>
          <w:rFonts w:hint="eastAsia"/>
          <w:color w:val="auto"/>
          <w:kern w:val="0"/>
          <w:szCs w:val="21"/>
          <w:shd w:val="clear" w:color="auto" w:fill="FFFFFF"/>
        </w:rPr>
        <w:t>联系电话：0580-3051222</w:t>
      </w:r>
    </w:p>
    <w:p w14:paraId="5B6FC02A">
      <w:pPr>
        <w:spacing w:line="360" w:lineRule="auto"/>
        <w:ind w:firstLine="472" w:firstLineChars="225"/>
        <w:rPr>
          <w:color w:val="auto"/>
          <w:kern w:val="0"/>
          <w:szCs w:val="21"/>
          <w:shd w:val="clear" w:color="auto" w:fill="FFFFFF"/>
        </w:rPr>
      </w:pPr>
      <w:r>
        <w:rPr>
          <w:rFonts w:hint="eastAsia"/>
          <w:color w:val="auto"/>
          <w:kern w:val="0"/>
          <w:szCs w:val="21"/>
          <w:shd w:val="clear" w:color="auto" w:fill="FFFFFF"/>
        </w:rPr>
        <w:t>地址：</w:t>
      </w:r>
      <w:r>
        <w:rPr>
          <w:rFonts w:hint="eastAsia"/>
          <w:color w:val="auto"/>
          <w:kern w:val="0"/>
          <w:szCs w:val="21"/>
          <w:shd w:val="clear" w:color="auto" w:fill="FFFFFF"/>
          <w:lang w:val="en-US" w:eastAsia="zh-CN"/>
        </w:rPr>
        <w:t>舟山市</w:t>
      </w:r>
      <w:r>
        <w:rPr>
          <w:rFonts w:hint="eastAsia"/>
          <w:color w:val="auto"/>
          <w:kern w:val="0"/>
          <w:szCs w:val="21"/>
          <w:shd w:val="clear" w:color="auto" w:fill="FFFFFF"/>
        </w:rPr>
        <w:t>普陀区东港街道海莲路569号</w:t>
      </w:r>
    </w:p>
    <w:p w14:paraId="692BFBDF">
      <w:pPr>
        <w:spacing w:line="360" w:lineRule="auto"/>
        <w:ind w:firstLine="472" w:firstLineChars="225"/>
        <w:rPr>
          <w:rFonts w:hint="eastAsia" w:ascii="宋体" w:hAnsi="宋体"/>
          <w:color w:val="auto"/>
          <w:szCs w:val="21"/>
        </w:rPr>
      </w:pPr>
      <w:r>
        <w:rPr>
          <w:rFonts w:hint="eastAsia" w:ascii="宋体" w:hAnsi="宋体"/>
          <w:color w:val="auto"/>
          <w:szCs w:val="21"/>
        </w:rPr>
        <w:t>3.同级政府采购监督管理部门名称：</w:t>
      </w:r>
      <w:r>
        <w:rPr>
          <w:rFonts w:hint="eastAsia" w:ascii="宋体" w:hAnsi="宋体" w:cs="宋体"/>
          <w:color w:val="auto"/>
          <w:szCs w:val="21"/>
        </w:rPr>
        <w:t>舟山市财政局（政府采购监管处）</w:t>
      </w:r>
    </w:p>
    <w:p w14:paraId="576A9A70">
      <w:pPr>
        <w:spacing w:line="360" w:lineRule="auto"/>
        <w:ind w:firstLine="472" w:firstLineChars="225"/>
        <w:rPr>
          <w:rFonts w:hint="eastAsia" w:ascii="宋体" w:hAnsi="宋体"/>
          <w:b/>
          <w:color w:val="auto"/>
          <w:sz w:val="30"/>
        </w:rPr>
      </w:pPr>
      <w:r>
        <w:rPr>
          <w:rFonts w:hint="eastAsia" w:ascii="宋体" w:hAnsi="宋体"/>
          <w:color w:val="auto"/>
          <w:szCs w:val="21"/>
        </w:rPr>
        <w:t>监督投诉电话：</w:t>
      </w:r>
      <w:r>
        <w:rPr>
          <w:rFonts w:hint="eastAsia" w:ascii="宋体" w:hAnsi="宋体" w:cs="宋体"/>
          <w:color w:val="auto"/>
          <w:kern w:val="0"/>
          <w:szCs w:val="21"/>
        </w:rPr>
        <w:t>0580-2282591</w:t>
      </w:r>
    </w:p>
    <w:p w14:paraId="2FB3A144">
      <w:pPr>
        <w:spacing w:line="360" w:lineRule="auto"/>
        <w:ind w:firstLine="678" w:firstLineChars="225"/>
        <w:rPr>
          <w:rFonts w:hint="eastAsia" w:ascii="宋体" w:hAnsi="宋体"/>
          <w:b/>
          <w:color w:val="auto"/>
          <w:sz w:val="30"/>
        </w:rPr>
      </w:pPr>
    </w:p>
    <w:p w14:paraId="193E7ABB">
      <w:pPr>
        <w:rPr>
          <w:b/>
          <w:color w:val="auto"/>
          <w:kern w:val="0"/>
          <w:sz w:val="30"/>
        </w:rPr>
      </w:pPr>
      <w:r>
        <w:rPr>
          <w:b/>
          <w:color w:val="auto"/>
          <w:kern w:val="0"/>
          <w:sz w:val="30"/>
        </w:rPr>
        <w:br w:type="page"/>
      </w:r>
    </w:p>
    <w:p w14:paraId="0CF72749">
      <w:pPr>
        <w:numPr>
          <w:ilvl w:val="0"/>
          <w:numId w:val="7"/>
        </w:numPr>
        <w:snapToGrid w:val="0"/>
        <w:spacing w:line="360" w:lineRule="auto"/>
        <w:jc w:val="center"/>
        <w:rPr>
          <w:b/>
          <w:color w:val="auto"/>
          <w:sz w:val="30"/>
        </w:rPr>
      </w:pPr>
      <w:r>
        <w:rPr>
          <w:rFonts w:hint="eastAsia"/>
          <w:b/>
          <w:color w:val="auto"/>
          <w:sz w:val="30"/>
        </w:rPr>
        <w:t>招标需求</w:t>
      </w:r>
    </w:p>
    <w:p w14:paraId="00AADCB6">
      <w:pPr>
        <w:spacing w:line="360" w:lineRule="auto"/>
        <w:rPr>
          <w:rFonts w:hint="eastAsia" w:ascii="宋体" w:hAnsi="宋体" w:cs="宋体"/>
          <w:b/>
          <w:color w:val="auto"/>
          <w:sz w:val="24"/>
          <w:szCs w:val="24"/>
        </w:rPr>
      </w:pPr>
    </w:p>
    <w:p w14:paraId="5014411C">
      <w:pPr>
        <w:spacing w:line="312" w:lineRule="auto"/>
        <w:rPr>
          <w:rFonts w:hint="eastAsia" w:ascii="宋体" w:hAnsi="宋体"/>
          <w:color w:val="auto"/>
          <w:sz w:val="24"/>
          <w:szCs w:val="24"/>
        </w:rPr>
      </w:pPr>
      <w:r>
        <w:rPr>
          <w:rFonts w:hint="eastAsia" w:ascii="宋体" w:hAnsi="宋体"/>
          <w:b/>
          <w:color w:val="auto"/>
          <w:sz w:val="24"/>
          <w:szCs w:val="24"/>
        </w:rPr>
        <w:t>一、项目概述</w:t>
      </w:r>
    </w:p>
    <w:p w14:paraId="29ABD289">
      <w:pPr>
        <w:snapToGrid w:val="0"/>
        <w:spacing w:line="360" w:lineRule="auto"/>
        <w:ind w:firstLine="420" w:firstLineChars="200"/>
        <w:rPr>
          <w:rFonts w:ascii="宋体" w:hAnsi="宋体"/>
          <w:color w:val="auto"/>
          <w:kern w:val="0"/>
          <w:szCs w:val="21"/>
        </w:rPr>
      </w:pPr>
      <w:r>
        <w:rPr>
          <w:rFonts w:hint="eastAsia" w:ascii="宋体" w:hAnsi="宋体"/>
          <w:color w:val="auto"/>
          <w:szCs w:val="21"/>
        </w:rPr>
        <w:t>不动产登记是维护国家自然资源资产产权制度的基础性工作，是保障农户合法权益、促进城乡融合发展的重要支撑。通过不动产统一登记，能够实现农村土地、房屋等不动产权属的清晰界定，为农户提供法律层面的确权保障，有效解决历史遗留权属纠纷，助力农户在抵押贷款、产权交易、征地补偿等环节中维护自身权益。同时，不动产登记数据是乡村振兴、土地制度改革和农村金融创新的重要依据，直接关系到农户财产权益的实现和社会稳定大局。为了给普陀区不动产登记工作提质增效保驾护航，切实保障群众利益，坚定不移持续推进不动产登记最多跑一次改革，拟委托第三方中介单位提供测绘专业技术支撑。</w:t>
      </w:r>
    </w:p>
    <w:p w14:paraId="3766DE10">
      <w:pPr>
        <w:spacing w:line="288" w:lineRule="auto"/>
        <w:rPr>
          <w:rFonts w:hint="eastAsia" w:ascii="宋体" w:hAnsi="宋体"/>
          <w:b/>
          <w:bCs/>
          <w:color w:val="auto"/>
          <w:sz w:val="24"/>
          <w:szCs w:val="24"/>
        </w:rPr>
      </w:pPr>
    </w:p>
    <w:p w14:paraId="4BD1407B">
      <w:pPr>
        <w:spacing w:line="288" w:lineRule="auto"/>
        <w:rPr>
          <w:rFonts w:hint="eastAsia" w:ascii="宋体" w:hAnsi="宋体"/>
          <w:b/>
          <w:bCs/>
          <w:color w:val="auto"/>
          <w:sz w:val="24"/>
          <w:szCs w:val="24"/>
        </w:rPr>
      </w:pPr>
      <w:r>
        <w:rPr>
          <w:rFonts w:hint="eastAsia" w:ascii="宋体" w:hAnsi="宋体"/>
          <w:b/>
          <w:bCs/>
          <w:color w:val="auto"/>
          <w:sz w:val="24"/>
          <w:szCs w:val="24"/>
        </w:rPr>
        <w:t>二、采购内容</w:t>
      </w:r>
    </w:p>
    <w:p w14:paraId="10C1B762">
      <w:pPr>
        <w:spacing w:line="312" w:lineRule="auto"/>
        <w:ind w:firstLine="420" w:firstLineChars="200"/>
        <w:rPr>
          <w:rFonts w:hint="eastAsia" w:ascii="宋体" w:hAnsi="宋体"/>
          <w:bCs/>
          <w:color w:val="auto"/>
          <w:szCs w:val="21"/>
        </w:rPr>
      </w:pPr>
      <w:r>
        <w:rPr>
          <w:rFonts w:hint="eastAsia" w:ascii="宋体" w:hAnsi="宋体"/>
          <w:bCs/>
          <w:color w:val="auto"/>
          <w:szCs w:val="21"/>
        </w:rPr>
        <w:t>（1）协助做好不动产测绘成果外业踏勘复核、历史无矢量老宗地出图及错误界址的修补测、图形矢量入库。</w:t>
      </w:r>
    </w:p>
    <w:p w14:paraId="60E6D4A3">
      <w:pPr>
        <w:spacing w:line="312" w:lineRule="auto"/>
        <w:ind w:firstLine="420" w:firstLineChars="200"/>
        <w:rPr>
          <w:rFonts w:hint="eastAsia" w:ascii="宋体" w:hAnsi="宋体"/>
          <w:bCs/>
          <w:color w:val="auto"/>
          <w:szCs w:val="21"/>
        </w:rPr>
      </w:pPr>
      <w:r>
        <w:rPr>
          <w:rFonts w:hint="eastAsia" w:ascii="宋体" w:hAnsi="宋体"/>
          <w:bCs/>
          <w:color w:val="auto"/>
          <w:szCs w:val="21"/>
        </w:rPr>
        <w:t>（2）协助开展各类登记业务所需的内外业权属调查、基础材料收集、报告修正及出具权籍报告、图纸等。</w:t>
      </w:r>
    </w:p>
    <w:p w14:paraId="2DE01A2B">
      <w:pPr>
        <w:spacing w:line="312" w:lineRule="auto"/>
        <w:ind w:firstLine="420" w:firstLineChars="200"/>
        <w:rPr>
          <w:rFonts w:hint="eastAsia" w:ascii="宋体" w:hAnsi="宋体"/>
          <w:bCs/>
          <w:color w:val="auto"/>
          <w:szCs w:val="21"/>
        </w:rPr>
      </w:pPr>
      <w:r>
        <w:rPr>
          <w:rFonts w:hint="eastAsia" w:ascii="宋体" w:hAnsi="宋体"/>
          <w:bCs/>
          <w:color w:val="auto"/>
          <w:szCs w:val="21"/>
        </w:rPr>
        <w:t>（3）协助农房登记发证全流程业务办理等。</w:t>
      </w:r>
    </w:p>
    <w:p w14:paraId="4BFEBB51">
      <w:pPr>
        <w:pStyle w:val="81"/>
        <w:ind w:firstLine="420" w:firstLineChars="200"/>
        <w:rPr>
          <w:rFonts w:hint="eastAsia" w:ascii="宋体" w:hAnsi="宋体"/>
          <w:bCs/>
          <w:color w:val="auto"/>
          <w:sz w:val="21"/>
          <w:szCs w:val="21"/>
        </w:rPr>
      </w:pPr>
      <w:r>
        <w:rPr>
          <w:rFonts w:hint="eastAsia" w:ascii="宋体" w:hAnsi="宋体"/>
          <w:bCs/>
          <w:color w:val="auto"/>
          <w:sz w:val="21"/>
          <w:szCs w:val="21"/>
        </w:rPr>
        <w:t>（4）其他日常保障。</w:t>
      </w:r>
    </w:p>
    <w:p w14:paraId="673E9DE7">
      <w:pPr>
        <w:spacing w:line="312" w:lineRule="auto"/>
        <w:rPr>
          <w:rFonts w:hint="eastAsia" w:ascii="宋体" w:hAnsi="宋体"/>
          <w:b/>
          <w:bCs/>
          <w:color w:val="auto"/>
          <w:sz w:val="24"/>
          <w:szCs w:val="24"/>
        </w:rPr>
      </w:pPr>
    </w:p>
    <w:p w14:paraId="1A702B5E">
      <w:pPr>
        <w:spacing w:line="312" w:lineRule="auto"/>
        <w:rPr>
          <w:rFonts w:hint="eastAsia" w:ascii="宋体" w:hAnsi="宋体"/>
          <w:b/>
          <w:bCs/>
          <w:color w:val="auto"/>
          <w:sz w:val="24"/>
          <w:szCs w:val="24"/>
        </w:rPr>
      </w:pPr>
      <w:r>
        <w:rPr>
          <w:rFonts w:hint="eastAsia" w:ascii="宋体" w:hAnsi="宋体"/>
          <w:b/>
          <w:bCs/>
          <w:color w:val="auto"/>
          <w:sz w:val="24"/>
          <w:szCs w:val="24"/>
        </w:rPr>
        <w:t>三、实施要求</w:t>
      </w:r>
    </w:p>
    <w:p w14:paraId="53AAFD76">
      <w:pPr>
        <w:spacing w:line="312" w:lineRule="auto"/>
        <w:ind w:firstLine="420" w:firstLineChars="200"/>
        <w:rPr>
          <w:rFonts w:hint="eastAsia" w:ascii="宋体" w:hAnsi="宋体"/>
          <w:bCs/>
          <w:color w:val="auto"/>
          <w:szCs w:val="21"/>
        </w:rPr>
      </w:pPr>
      <w:r>
        <w:rPr>
          <w:rFonts w:hint="eastAsia" w:ascii="宋体" w:hAnsi="宋体"/>
          <w:bCs/>
          <w:color w:val="auto"/>
          <w:szCs w:val="21"/>
        </w:rPr>
        <w:t>1</w:t>
      </w:r>
      <w:r>
        <w:rPr>
          <w:rFonts w:hint="eastAsia" w:ascii="宋体" w:hAnsi="宋体"/>
          <w:bCs/>
          <w:color w:val="auto"/>
          <w:szCs w:val="21"/>
          <w:lang w:eastAsia="zh-CN"/>
        </w:rPr>
        <w:t>.</w:t>
      </w:r>
      <w:r>
        <w:rPr>
          <w:rFonts w:hint="eastAsia" w:ascii="宋体" w:hAnsi="宋体"/>
          <w:bCs/>
          <w:color w:val="auto"/>
          <w:szCs w:val="21"/>
        </w:rPr>
        <w:t>为保证该项目的科学性、规范性和实用性，项目在实施中需要严格遵照国家、浙江省和行业颁布的相关技术标准和规范。</w:t>
      </w:r>
    </w:p>
    <w:p w14:paraId="2108C58E">
      <w:pPr>
        <w:spacing w:line="312" w:lineRule="auto"/>
        <w:ind w:firstLine="420" w:firstLineChars="200"/>
        <w:rPr>
          <w:rFonts w:hint="eastAsia" w:ascii="宋体" w:hAnsi="宋体"/>
          <w:bCs/>
          <w:color w:val="auto"/>
          <w:szCs w:val="21"/>
        </w:rPr>
      </w:pPr>
      <w:r>
        <w:rPr>
          <w:rFonts w:hint="eastAsia" w:ascii="宋体" w:hAnsi="宋体"/>
          <w:bCs/>
          <w:color w:val="auto"/>
          <w:szCs w:val="21"/>
        </w:rPr>
        <w:t>2</w:t>
      </w:r>
      <w:r>
        <w:rPr>
          <w:rFonts w:hint="eastAsia" w:ascii="宋体" w:hAnsi="宋体"/>
          <w:bCs/>
          <w:color w:val="auto"/>
          <w:szCs w:val="21"/>
          <w:lang w:eastAsia="zh-CN"/>
        </w:rPr>
        <w:t>.</w:t>
      </w:r>
      <w:r>
        <w:rPr>
          <w:rFonts w:hint="eastAsia" w:ascii="宋体" w:hAnsi="宋体"/>
          <w:bCs/>
          <w:color w:val="auto"/>
          <w:szCs w:val="21"/>
        </w:rPr>
        <w:t>项目建设开始前，中标单位应与采购单位签订安全保密协议，确保数据安全性和网络安全性，提高技术人员安全意识和个人素质。</w:t>
      </w:r>
    </w:p>
    <w:p w14:paraId="0D7A818C">
      <w:pPr>
        <w:spacing w:line="312" w:lineRule="auto"/>
        <w:ind w:firstLine="420" w:firstLineChars="200"/>
        <w:rPr>
          <w:rFonts w:ascii="宋体" w:hAnsi="宋体"/>
          <w:b/>
          <w:bCs/>
          <w:color w:val="auto"/>
          <w:sz w:val="24"/>
          <w:szCs w:val="24"/>
        </w:rPr>
      </w:pPr>
      <w:r>
        <w:rPr>
          <w:rFonts w:hint="eastAsia" w:ascii="宋体" w:hAnsi="宋体"/>
          <w:bCs/>
          <w:color w:val="auto"/>
          <w:szCs w:val="21"/>
        </w:rPr>
        <w:t>3</w:t>
      </w:r>
      <w:r>
        <w:rPr>
          <w:rFonts w:hint="eastAsia" w:ascii="宋体" w:hAnsi="宋体"/>
          <w:bCs/>
          <w:color w:val="auto"/>
          <w:szCs w:val="21"/>
          <w:lang w:eastAsia="zh-CN"/>
        </w:rPr>
        <w:t>.</w:t>
      </w:r>
      <w:r>
        <w:rPr>
          <w:rFonts w:hint="eastAsia" w:ascii="宋体" w:hAnsi="宋体"/>
          <w:bCs/>
          <w:color w:val="auto"/>
          <w:szCs w:val="21"/>
        </w:rPr>
        <w:t>对项目参与人员进行针对本项目相关的业务培训，不动产权籍调查、外业测量、报告编制等不动产登记各个环节进行熟练掌握。</w:t>
      </w:r>
    </w:p>
    <w:p w14:paraId="7B565557">
      <w:pPr>
        <w:spacing w:line="312" w:lineRule="auto"/>
        <w:rPr>
          <w:rFonts w:hint="eastAsia" w:ascii="宋体" w:hAnsi="宋体"/>
          <w:b/>
          <w:bCs/>
          <w:color w:val="auto"/>
          <w:sz w:val="24"/>
          <w:szCs w:val="24"/>
        </w:rPr>
      </w:pPr>
    </w:p>
    <w:p w14:paraId="2841ADE5">
      <w:pPr>
        <w:spacing w:line="312" w:lineRule="auto"/>
        <w:rPr>
          <w:rFonts w:hint="eastAsia" w:ascii="宋体" w:hAnsi="宋体"/>
          <w:b/>
          <w:bCs/>
          <w:color w:val="auto"/>
          <w:sz w:val="24"/>
          <w:szCs w:val="24"/>
        </w:rPr>
      </w:pPr>
      <w:r>
        <w:rPr>
          <w:rFonts w:hint="eastAsia" w:ascii="宋体" w:hAnsi="宋体"/>
          <w:b/>
          <w:bCs/>
          <w:color w:val="auto"/>
          <w:sz w:val="24"/>
          <w:szCs w:val="24"/>
        </w:rPr>
        <w:t>四、主要成果</w:t>
      </w:r>
    </w:p>
    <w:p w14:paraId="78FB33EC">
      <w:pPr>
        <w:snapToGrid w:val="0"/>
        <w:spacing w:line="360" w:lineRule="auto"/>
        <w:ind w:firstLine="420" w:firstLineChars="200"/>
        <w:rPr>
          <w:rFonts w:ascii="宋体" w:hAnsi="宋体"/>
          <w:color w:val="auto"/>
          <w:szCs w:val="21"/>
        </w:rPr>
      </w:pPr>
      <w:r>
        <w:rPr>
          <w:rFonts w:hint="eastAsia" w:ascii="宋体" w:hAnsi="宋体"/>
          <w:color w:val="auto"/>
          <w:szCs w:val="21"/>
        </w:rPr>
        <w:t>工作清单。</w:t>
      </w:r>
    </w:p>
    <w:p w14:paraId="447BA69B">
      <w:pPr>
        <w:spacing w:line="312" w:lineRule="auto"/>
        <w:rPr>
          <w:rFonts w:hint="eastAsia" w:ascii="宋体" w:hAnsi="宋体"/>
          <w:b/>
          <w:bCs/>
          <w:color w:val="auto"/>
          <w:sz w:val="24"/>
          <w:szCs w:val="24"/>
        </w:rPr>
      </w:pPr>
    </w:p>
    <w:p w14:paraId="4C0C454E">
      <w:pPr>
        <w:spacing w:line="312" w:lineRule="auto"/>
        <w:rPr>
          <w:rFonts w:hint="eastAsia" w:ascii="宋体" w:hAnsi="宋体"/>
          <w:b/>
          <w:bCs/>
          <w:color w:val="auto"/>
          <w:sz w:val="24"/>
          <w:szCs w:val="24"/>
        </w:rPr>
      </w:pPr>
      <w:r>
        <w:rPr>
          <w:rFonts w:hint="eastAsia" w:ascii="宋体" w:hAnsi="宋体"/>
          <w:b/>
          <w:bCs/>
          <w:color w:val="auto"/>
          <w:sz w:val="24"/>
          <w:szCs w:val="24"/>
        </w:rPr>
        <w:t>五、</w:t>
      </w:r>
      <w:r>
        <w:rPr>
          <w:rFonts w:hint="eastAsia" w:ascii="宋体" w:hAnsi="宋体"/>
          <w:b/>
          <w:bCs/>
          <w:color w:val="auto"/>
          <w:sz w:val="24"/>
          <w:szCs w:val="24"/>
          <w:lang w:val="en-US" w:eastAsia="zh-CN"/>
        </w:rPr>
        <w:t>项目</w:t>
      </w:r>
      <w:r>
        <w:rPr>
          <w:rFonts w:hint="eastAsia" w:ascii="宋体" w:hAnsi="宋体"/>
          <w:b/>
          <w:bCs/>
          <w:color w:val="auto"/>
          <w:sz w:val="24"/>
          <w:szCs w:val="24"/>
        </w:rPr>
        <w:t>标准</w:t>
      </w:r>
    </w:p>
    <w:p w14:paraId="1B2BD805">
      <w:pPr>
        <w:spacing w:line="312" w:lineRule="auto"/>
        <w:ind w:firstLine="420" w:firstLineChars="200"/>
        <w:rPr>
          <w:rFonts w:hint="eastAsia" w:ascii="宋体" w:hAnsi="宋体"/>
          <w:b/>
          <w:bCs/>
          <w:color w:val="auto"/>
          <w:sz w:val="24"/>
          <w:szCs w:val="24"/>
        </w:rPr>
      </w:pPr>
      <w:r>
        <w:rPr>
          <w:rFonts w:hint="eastAsia" w:ascii="宋体" w:hAnsi="宋体"/>
          <w:color w:val="auto"/>
          <w:szCs w:val="21"/>
        </w:rPr>
        <w:t>符合行业标准，符合</w:t>
      </w:r>
      <w:r>
        <w:rPr>
          <w:rFonts w:hint="eastAsia" w:ascii="宋体" w:hAnsi="宋体"/>
          <w:color w:val="auto"/>
          <w:szCs w:val="21"/>
          <w:lang w:val="en-US" w:eastAsia="zh-CN"/>
        </w:rPr>
        <w:t>采购人</w:t>
      </w:r>
      <w:r>
        <w:rPr>
          <w:rFonts w:hint="eastAsia" w:ascii="宋体" w:hAnsi="宋体"/>
          <w:color w:val="auto"/>
          <w:szCs w:val="21"/>
        </w:rPr>
        <w:t>使用要求</w:t>
      </w:r>
      <w:r>
        <w:rPr>
          <w:rFonts w:hint="eastAsia" w:ascii="宋体" w:hAnsi="宋体"/>
          <w:bCs/>
          <w:color w:val="auto"/>
          <w:szCs w:val="21"/>
        </w:rPr>
        <w:t>。</w:t>
      </w:r>
    </w:p>
    <w:p w14:paraId="1431377E">
      <w:pPr>
        <w:spacing w:line="360" w:lineRule="auto"/>
        <w:rPr>
          <w:rFonts w:hint="eastAsia" w:ascii="宋体" w:hAnsi="宋体"/>
          <w:b/>
          <w:bCs/>
          <w:color w:val="auto"/>
          <w:sz w:val="24"/>
          <w:szCs w:val="24"/>
        </w:rPr>
      </w:pPr>
    </w:p>
    <w:p w14:paraId="527CC97C">
      <w:pPr>
        <w:spacing w:line="360" w:lineRule="auto"/>
        <w:rPr>
          <w:rFonts w:ascii="宋体" w:hAnsi="宋体"/>
          <w:color w:val="auto"/>
          <w:szCs w:val="21"/>
        </w:rPr>
      </w:pPr>
      <w:r>
        <w:rPr>
          <w:rFonts w:hint="eastAsia" w:ascii="宋体" w:hAnsi="宋体"/>
          <w:b/>
          <w:bCs/>
          <w:color w:val="auto"/>
          <w:sz w:val="24"/>
          <w:szCs w:val="24"/>
        </w:rPr>
        <w:t>六、服务期限：</w:t>
      </w:r>
      <w:r>
        <w:rPr>
          <w:rFonts w:hint="eastAsia" w:ascii="宋体" w:hAnsi="宋体"/>
          <w:bCs/>
          <w:color w:val="auto"/>
          <w:szCs w:val="21"/>
        </w:rPr>
        <w:t>服务期限为三年（2025年-2027年）。合同一年一签</w:t>
      </w:r>
      <w:r>
        <w:rPr>
          <w:rFonts w:hint="eastAsia" w:ascii="宋体" w:hAnsi="宋体"/>
          <w:color w:val="auto"/>
          <w:szCs w:val="21"/>
        </w:rPr>
        <w:t>。</w:t>
      </w:r>
    </w:p>
    <w:p w14:paraId="7C15D415">
      <w:pPr>
        <w:spacing w:line="360" w:lineRule="auto"/>
        <w:rPr>
          <w:rFonts w:ascii="宋体" w:hAnsi="宋体"/>
          <w:b/>
          <w:bCs/>
          <w:color w:val="auto"/>
          <w:szCs w:val="21"/>
        </w:rPr>
      </w:pPr>
    </w:p>
    <w:p w14:paraId="4E5B851F">
      <w:pPr>
        <w:spacing w:line="360" w:lineRule="auto"/>
        <w:rPr>
          <w:rFonts w:hint="eastAsia" w:ascii="宋体" w:hAnsi="宋体" w:cs="宋体"/>
          <w:b/>
          <w:color w:val="auto"/>
          <w:sz w:val="24"/>
          <w:szCs w:val="24"/>
        </w:rPr>
      </w:pPr>
      <w:r>
        <w:rPr>
          <w:rFonts w:hint="eastAsia" w:ascii="宋体" w:hAnsi="宋体" w:cs="宋体"/>
          <w:b/>
          <w:color w:val="auto"/>
          <w:sz w:val="24"/>
          <w:szCs w:val="24"/>
          <w:lang w:val="en-US" w:eastAsia="zh-CN"/>
        </w:rPr>
        <w:t>七</w:t>
      </w:r>
      <w:r>
        <w:rPr>
          <w:rFonts w:hint="eastAsia" w:ascii="宋体" w:hAnsi="宋体" w:cs="宋体"/>
          <w:b/>
          <w:color w:val="auto"/>
          <w:sz w:val="24"/>
          <w:szCs w:val="24"/>
        </w:rPr>
        <w:t>、付款方式</w:t>
      </w:r>
    </w:p>
    <w:p w14:paraId="1A37939D">
      <w:pPr>
        <w:spacing w:line="312" w:lineRule="auto"/>
        <w:ind w:firstLine="420" w:firstLineChars="200"/>
        <w:outlineLvl w:val="0"/>
        <w:rPr>
          <w:rFonts w:hint="eastAsia" w:ascii="宋体" w:hAnsi="宋体" w:cs="宋体"/>
          <w:color w:val="auto"/>
          <w:szCs w:val="21"/>
          <w:lang w:val="zh-TW"/>
        </w:rPr>
      </w:pPr>
      <w:r>
        <w:rPr>
          <w:rFonts w:hint="eastAsia" w:ascii="宋体" w:hAnsi="宋体" w:cs="宋体"/>
          <w:color w:val="auto"/>
          <w:szCs w:val="21"/>
          <w:lang w:val="zh-TW"/>
        </w:rPr>
        <w:t>按年支付，每年签订服务合同后，当年度按照以下支付方式进行支付。</w:t>
      </w:r>
    </w:p>
    <w:p w14:paraId="59239112">
      <w:pPr>
        <w:spacing w:line="312" w:lineRule="auto"/>
        <w:ind w:firstLine="420" w:firstLineChars="200"/>
        <w:outlineLvl w:val="0"/>
        <w:rPr>
          <w:rFonts w:hint="eastAsia" w:ascii="宋体" w:hAnsi="宋体" w:cs="宋体"/>
          <w:color w:val="auto"/>
          <w:szCs w:val="21"/>
          <w:lang w:val="zh-TW"/>
        </w:rPr>
      </w:pPr>
      <w:r>
        <w:rPr>
          <w:rFonts w:hint="eastAsia" w:ascii="宋体" w:hAnsi="宋体" w:cs="宋体"/>
          <w:color w:val="auto"/>
          <w:szCs w:val="21"/>
          <w:lang w:val="zh-TW"/>
        </w:rPr>
        <w:t>1</w:t>
      </w:r>
      <w:r>
        <w:rPr>
          <w:rFonts w:hint="eastAsia" w:ascii="宋体" w:hAnsi="宋体" w:cs="宋体"/>
          <w:color w:val="auto"/>
          <w:szCs w:val="21"/>
          <w:lang w:val="zh-TW" w:eastAsia="zh-CN"/>
        </w:rPr>
        <w:t>.</w:t>
      </w:r>
      <w:r>
        <w:rPr>
          <w:rFonts w:hint="eastAsia" w:ascii="宋体" w:hAnsi="宋体"/>
          <w:color w:val="auto"/>
          <w:szCs w:val="21"/>
        </w:rPr>
        <w:t>合同生效以及具备实施条件，自收到发票后7个工作日内</w:t>
      </w:r>
      <w:r>
        <w:rPr>
          <w:rFonts w:hint="eastAsia" w:ascii="宋体" w:hAnsi="宋体"/>
          <w:color w:val="auto"/>
          <w:szCs w:val="21"/>
          <w:lang w:eastAsia="zh-CN"/>
        </w:rPr>
        <w:t>，</w:t>
      </w:r>
      <w:r>
        <w:rPr>
          <w:rFonts w:hint="eastAsia" w:ascii="宋体" w:hAnsi="宋体" w:cs="宋体"/>
          <w:color w:val="auto"/>
          <w:szCs w:val="21"/>
          <w:lang w:val="en-US" w:eastAsia="zh-CN"/>
        </w:rPr>
        <w:t>采购人</w:t>
      </w:r>
      <w:r>
        <w:rPr>
          <w:rFonts w:hint="eastAsia" w:ascii="宋体" w:hAnsi="宋体" w:cs="宋体"/>
          <w:color w:val="auto"/>
          <w:szCs w:val="21"/>
          <w:lang w:val="zh-TW"/>
        </w:rPr>
        <w:t>根据</w:t>
      </w:r>
      <w:r>
        <w:rPr>
          <w:rFonts w:hint="eastAsia" w:ascii="宋体" w:hAnsi="宋体" w:cs="宋体"/>
          <w:color w:val="auto"/>
          <w:szCs w:val="21"/>
          <w:lang w:val="en-US" w:eastAsia="zh-CN"/>
        </w:rPr>
        <w:t>投标人</w:t>
      </w:r>
      <w:r>
        <w:rPr>
          <w:rFonts w:hint="eastAsia" w:ascii="宋体" w:hAnsi="宋体" w:cs="宋体"/>
          <w:color w:val="auto"/>
          <w:szCs w:val="21"/>
          <w:lang w:val="zh-TW"/>
        </w:rPr>
        <w:t>项目进展的质量及进度情况支付合同总额的50%，作为项目的启动资金；</w:t>
      </w:r>
    </w:p>
    <w:p w14:paraId="04D81367">
      <w:pPr>
        <w:spacing w:line="312" w:lineRule="auto"/>
        <w:ind w:firstLine="420" w:firstLineChars="200"/>
        <w:outlineLvl w:val="0"/>
        <w:rPr>
          <w:rFonts w:hint="eastAsia" w:ascii="宋体" w:hAnsi="宋体" w:cs="宋体"/>
          <w:color w:val="auto"/>
          <w:szCs w:val="21"/>
          <w:lang w:val="zh-TW"/>
        </w:rPr>
      </w:pPr>
      <w:r>
        <w:rPr>
          <w:rFonts w:hint="eastAsia" w:ascii="宋体" w:hAnsi="宋体" w:cs="宋体"/>
          <w:color w:val="auto"/>
          <w:szCs w:val="21"/>
          <w:lang w:val="zh-TW"/>
        </w:rPr>
        <w:t>2</w:t>
      </w:r>
      <w:r>
        <w:rPr>
          <w:rFonts w:hint="eastAsia" w:ascii="宋体" w:hAnsi="宋体" w:cs="宋体"/>
          <w:color w:val="auto"/>
          <w:szCs w:val="21"/>
          <w:lang w:val="zh-TW" w:eastAsia="zh-CN"/>
        </w:rPr>
        <w:t>.</w:t>
      </w:r>
      <w:r>
        <w:rPr>
          <w:rFonts w:hint="eastAsia" w:ascii="宋体" w:hAnsi="宋体" w:cs="宋体"/>
          <w:color w:val="auto"/>
          <w:szCs w:val="21"/>
          <w:lang w:val="en-US" w:eastAsia="zh-CN"/>
        </w:rPr>
        <w:t>投标人</w:t>
      </w:r>
      <w:r>
        <w:rPr>
          <w:rFonts w:hint="eastAsia" w:ascii="宋体" w:hAnsi="宋体" w:cs="宋体"/>
          <w:color w:val="auto"/>
          <w:szCs w:val="21"/>
          <w:lang w:val="zh-TW"/>
        </w:rPr>
        <w:t>完成全部工作后，经</w:t>
      </w:r>
      <w:r>
        <w:rPr>
          <w:rFonts w:hint="eastAsia" w:ascii="宋体" w:hAnsi="宋体" w:cs="宋体"/>
          <w:color w:val="auto"/>
          <w:szCs w:val="21"/>
          <w:lang w:val="en-US" w:eastAsia="zh-CN"/>
        </w:rPr>
        <w:t>采购人</w:t>
      </w:r>
      <w:r>
        <w:rPr>
          <w:rFonts w:hint="eastAsia" w:ascii="宋体" w:hAnsi="宋体" w:cs="宋体"/>
          <w:color w:val="auto"/>
          <w:szCs w:val="21"/>
          <w:lang w:val="zh-TW"/>
        </w:rPr>
        <w:t>对完成工程量核准后，支付剩余尾款；</w:t>
      </w:r>
    </w:p>
    <w:p w14:paraId="181283DF">
      <w:pPr>
        <w:spacing w:line="312" w:lineRule="auto"/>
        <w:ind w:firstLine="420" w:firstLineChars="200"/>
        <w:outlineLvl w:val="0"/>
        <w:rPr>
          <w:rFonts w:hint="eastAsia" w:ascii="宋体" w:hAnsi="宋体" w:cs="宋体"/>
          <w:color w:val="auto"/>
          <w:szCs w:val="21"/>
          <w:lang w:val="zh-TW"/>
        </w:rPr>
      </w:pPr>
      <w:r>
        <w:rPr>
          <w:rFonts w:hint="eastAsia" w:ascii="宋体" w:hAnsi="宋体" w:cs="宋体"/>
          <w:color w:val="auto"/>
          <w:szCs w:val="21"/>
          <w:lang w:val="zh-TW"/>
        </w:rPr>
        <w:t>3</w:t>
      </w:r>
      <w:r>
        <w:rPr>
          <w:rFonts w:hint="eastAsia" w:ascii="宋体" w:hAnsi="宋体" w:cs="宋体"/>
          <w:color w:val="auto"/>
          <w:szCs w:val="21"/>
          <w:lang w:val="zh-TW" w:eastAsia="zh-CN"/>
        </w:rPr>
        <w:t>.</w:t>
      </w:r>
      <w:r>
        <w:rPr>
          <w:rFonts w:hint="eastAsia" w:ascii="宋体" w:hAnsi="宋体" w:cs="宋体"/>
          <w:color w:val="auto"/>
          <w:szCs w:val="21"/>
          <w:lang w:val="en-US" w:eastAsia="zh-CN"/>
        </w:rPr>
        <w:t>采购人</w:t>
      </w:r>
      <w:r>
        <w:rPr>
          <w:rFonts w:hint="eastAsia" w:ascii="宋体" w:hAnsi="宋体" w:cs="宋体"/>
          <w:color w:val="auto"/>
          <w:szCs w:val="21"/>
          <w:lang w:val="zh-TW"/>
        </w:rPr>
        <w:t>有权根据</w:t>
      </w:r>
      <w:r>
        <w:rPr>
          <w:rFonts w:hint="eastAsia" w:ascii="宋体" w:hAnsi="宋体" w:cs="宋体"/>
          <w:color w:val="auto"/>
          <w:szCs w:val="21"/>
          <w:lang w:val="en-US" w:eastAsia="zh-CN"/>
        </w:rPr>
        <w:t>投标人</w:t>
      </w:r>
      <w:r>
        <w:rPr>
          <w:rFonts w:hint="eastAsia" w:ascii="宋体" w:hAnsi="宋体" w:cs="宋体"/>
          <w:color w:val="auto"/>
          <w:szCs w:val="21"/>
          <w:lang w:val="zh-TW"/>
        </w:rPr>
        <w:t>工作开展进度和质量以及财政资金落实时间和要求，随时调整付款方式和付款时间，并以书面形式通知</w:t>
      </w:r>
      <w:r>
        <w:rPr>
          <w:rFonts w:hint="eastAsia" w:ascii="宋体" w:hAnsi="宋体" w:cs="宋体"/>
          <w:color w:val="auto"/>
          <w:szCs w:val="21"/>
          <w:lang w:val="en-US" w:eastAsia="zh-CN"/>
        </w:rPr>
        <w:t>投标人</w:t>
      </w:r>
      <w:r>
        <w:rPr>
          <w:rFonts w:hint="eastAsia" w:ascii="宋体" w:hAnsi="宋体" w:cs="宋体"/>
          <w:color w:val="auto"/>
          <w:szCs w:val="21"/>
          <w:lang w:val="zh-TW"/>
        </w:rPr>
        <w:t>。</w:t>
      </w:r>
    </w:p>
    <w:p w14:paraId="1959AEBF">
      <w:pPr>
        <w:spacing w:line="312" w:lineRule="auto"/>
        <w:outlineLvl w:val="0"/>
        <w:rPr>
          <w:b/>
          <w:color w:val="auto"/>
          <w:sz w:val="24"/>
        </w:rPr>
      </w:pPr>
    </w:p>
    <w:p w14:paraId="209199B9">
      <w:pPr>
        <w:spacing w:line="312" w:lineRule="auto"/>
        <w:outlineLvl w:val="0"/>
        <w:rPr>
          <w:b/>
          <w:color w:val="auto"/>
          <w:sz w:val="24"/>
        </w:rPr>
      </w:pPr>
      <w:r>
        <w:rPr>
          <w:rFonts w:hint="eastAsia"/>
          <w:b/>
          <w:color w:val="auto"/>
          <w:sz w:val="24"/>
          <w:lang w:val="en-US" w:eastAsia="zh-CN"/>
        </w:rPr>
        <w:t>八</w:t>
      </w:r>
      <w:r>
        <w:rPr>
          <w:rFonts w:hint="eastAsia"/>
          <w:b/>
          <w:color w:val="auto"/>
          <w:sz w:val="24"/>
        </w:rPr>
        <w:t>、报价要求</w:t>
      </w:r>
    </w:p>
    <w:p w14:paraId="0CC31ADD">
      <w:pPr>
        <w:spacing w:line="312" w:lineRule="auto"/>
        <w:ind w:firstLine="420" w:firstLineChars="200"/>
        <w:rPr>
          <w:rFonts w:hint="eastAsia" w:ascii="宋体" w:hAnsi="宋体"/>
          <w:color w:val="auto"/>
          <w:szCs w:val="21"/>
        </w:rPr>
      </w:pPr>
      <w:r>
        <w:rPr>
          <w:rFonts w:hint="eastAsia" w:ascii="宋体" w:hAnsi="宋体"/>
          <w:color w:val="auto"/>
          <w:szCs w:val="21"/>
        </w:rPr>
        <w:t>1.投标人应根据招标文件进行报价。投标报价一旦核实确认，不得再做更改。对投标人漏报致使项目未能达到需求的功能和效果，其费用和后果由投标人自行负责。</w:t>
      </w:r>
    </w:p>
    <w:p w14:paraId="33EA3CCB">
      <w:pPr>
        <w:spacing w:line="312" w:lineRule="auto"/>
        <w:ind w:firstLine="420" w:firstLineChars="200"/>
        <w:rPr>
          <w:rFonts w:hint="eastAsia" w:ascii="宋体" w:hAnsi="宋体"/>
          <w:b/>
          <w:bCs/>
          <w:color w:val="auto"/>
          <w:szCs w:val="21"/>
        </w:rPr>
      </w:pPr>
      <w:r>
        <w:rPr>
          <w:rFonts w:hint="eastAsia" w:ascii="宋体" w:hAnsi="宋体"/>
          <w:color w:val="auto"/>
          <w:szCs w:val="21"/>
        </w:rPr>
        <w:t>2.所有报价均应已包含国家规定的所有税费。</w:t>
      </w:r>
    </w:p>
    <w:p w14:paraId="3C2B0D8A">
      <w:pPr>
        <w:spacing w:line="312" w:lineRule="auto"/>
        <w:ind w:firstLine="420" w:firstLineChars="200"/>
        <w:rPr>
          <w:rFonts w:hint="eastAsia" w:ascii="宋体" w:hAnsi="宋体"/>
          <w:color w:val="auto"/>
          <w:szCs w:val="21"/>
        </w:rPr>
      </w:pPr>
      <w:r>
        <w:rPr>
          <w:rFonts w:hint="eastAsia" w:ascii="宋体" w:hAnsi="宋体"/>
          <w:color w:val="auto"/>
          <w:szCs w:val="21"/>
        </w:rPr>
        <w:t>3.投标总报价应包含完成项目的所有报价（包含专家评审、论证费等），不能在投标报价之外还有其他费用出现。</w:t>
      </w:r>
    </w:p>
    <w:p w14:paraId="5AB34025">
      <w:pPr>
        <w:tabs>
          <w:tab w:val="left" w:pos="0"/>
        </w:tabs>
        <w:adjustRightInd w:val="0"/>
        <w:snapToGrid w:val="0"/>
        <w:spacing w:line="312" w:lineRule="auto"/>
        <w:ind w:firstLine="420" w:firstLineChars="200"/>
        <w:jc w:val="left"/>
        <w:rPr>
          <w:rFonts w:hint="eastAsia" w:ascii="宋体" w:hAnsi="宋体"/>
          <w:bCs/>
          <w:color w:val="auto"/>
          <w:szCs w:val="21"/>
        </w:rPr>
      </w:pPr>
      <w:r>
        <w:rPr>
          <w:rFonts w:hint="eastAsia" w:ascii="宋体" w:hAnsi="宋体"/>
          <w:color w:val="auto"/>
        </w:rPr>
        <w:t>4.</w:t>
      </w:r>
      <w:r>
        <w:rPr>
          <w:rFonts w:hint="eastAsia" w:ascii="宋体" w:hAnsi="宋体"/>
          <w:bCs/>
          <w:color w:val="auto"/>
          <w:szCs w:val="21"/>
        </w:rPr>
        <w:t>扶持政策说明：</w:t>
      </w:r>
    </w:p>
    <w:p w14:paraId="39A3EAF6">
      <w:pPr>
        <w:spacing w:line="312" w:lineRule="auto"/>
        <w:ind w:firstLine="420" w:firstLineChars="200"/>
        <w:rPr>
          <w:rFonts w:hint="eastAsia" w:ascii="宋体" w:hAnsi="宋体"/>
          <w:b/>
          <w:bCs/>
          <w:color w:val="auto"/>
        </w:rPr>
      </w:pPr>
      <w:r>
        <w:rPr>
          <w:rFonts w:hint="eastAsia" w:ascii="宋体" w:hAnsi="宋体"/>
          <w:color w:val="auto"/>
        </w:rPr>
        <w:t>（1）根据财政部财库〔2022〕19号《关于进一步加大政府采购支持中小企业力度的通知》等相关文件规定，对小型和微型企业的价格给予10%的扣除。对于联合协议或者分包意向协议约定小微企业的合同份额占到合同总金额40%以上的，给予4%的扣除。属于小型和微型企业的，投标文件中投标人必须提供《中小企业声明函》。</w:t>
      </w:r>
      <w:r>
        <w:rPr>
          <w:rFonts w:hint="eastAsia" w:ascii="宋体" w:hAnsi="宋体"/>
          <w:b/>
          <w:bCs/>
          <w:color w:val="auto"/>
        </w:rPr>
        <w:t>本项目不专门面向中小企业，预留采购项目预算总额的40%以上专门面向中小企业采购，其中预留给小微企业的比例不低于70%。本项目对应的中小企业划分标准所属行业：其他未列明行业。</w:t>
      </w:r>
    </w:p>
    <w:p w14:paraId="7D4AD894">
      <w:pPr>
        <w:spacing w:line="312" w:lineRule="auto"/>
        <w:ind w:firstLine="420" w:firstLineChars="200"/>
        <w:rPr>
          <w:rFonts w:hint="eastAsia" w:ascii="宋体" w:hAnsi="宋体"/>
          <w:color w:val="auto"/>
        </w:rPr>
      </w:pPr>
      <w:r>
        <w:rPr>
          <w:rFonts w:hint="eastAsia" w:ascii="宋体" w:hAnsi="宋体"/>
          <w:color w:val="auto"/>
        </w:rPr>
        <w:t>未提供完整证明材料的，投标报价不予扣减。</w:t>
      </w:r>
    </w:p>
    <w:p w14:paraId="3B63963C">
      <w:pPr>
        <w:spacing w:line="312" w:lineRule="auto"/>
        <w:ind w:firstLine="420" w:firstLineChars="200"/>
        <w:rPr>
          <w:rFonts w:hint="eastAsia" w:ascii="宋体" w:hAnsi="宋体"/>
          <w:color w:val="auto"/>
        </w:rPr>
      </w:pPr>
      <w:r>
        <w:rPr>
          <w:rFonts w:hint="eastAsia" w:ascii="宋体" w:hAnsi="宋体"/>
          <w:color w:val="auto"/>
        </w:rPr>
        <w:t>（2）根据《关于政府采购支持监狱企业发展有关问题的通知》（财库[2014]68号）的规定，供应商如为监狱企业且所投产品为小型或微型企业生产的，其投标报价扣除10%后参与评审。</w:t>
      </w:r>
    </w:p>
    <w:p w14:paraId="768747FF">
      <w:pPr>
        <w:spacing w:line="312" w:lineRule="auto"/>
        <w:ind w:firstLine="420" w:firstLineChars="200"/>
        <w:rPr>
          <w:rFonts w:hint="eastAsia" w:ascii="宋体" w:hAnsi="宋体"/>
          <w:color w:val="auto"/>
        </w:rPr>
      </w:pPr>
      <w:r>
        <w:rPr>
          <w:rFonts w:hint="eastAsia" w:ascii="宋体" w:hAnsi="宋体"/>
          <w:color w:val="auto"/>
        </w:rPr>
        <w:t>投标文件中须同时提供：供应商的省级以上监狱管理局、戒毒管理局（含新疆生产建设兵团）出具的属于监狱企业的证明文件，投标产品制造商的小微企业证明，未提供完整证明材料的，投标报价不予扣减。</w:t>
      </w:r>
    </w:p>
    <w:p w14:paraId="3EE1F76D">
      <w:pPr>
        <w:spacing w:line="312" w:lineRule="auto"/>
        <w:ind w:firstLine="420" w:firstLineChars="200"/>
        <w:rPr>
          <w:rFonts w:hint="eastAsia" w:ascii="宋体" w:hAnsi="宋体"/>
          <w:color w:val="auto"/>
        </w:rPr>
      </w:pPr>
      <w:r>
        <w:rPr>
          <w:rFonts w:hint="eastAsia" w:ascii="宋体" w:hAnsi="宋体"/>
          <w:color w:val="auto"/>
        </w:rPr>
        <w:t>（3）根据《财政部、民政部、中国残疾人联合会关于促进残疾人就业政府采购政策的通知》（财库〔2017〕141号）的规定，残疾人福利性单位视同小型、微型企业，享受预留份额、评审中价格扣除等促进中小企业发展的政府采购政策。</w:t>
      </w:r>
    </w:p>
    <w:p w14:paraId="7DDDD8C0">
      <w:pPr>
        <w:spacing w:line="312" w:lineRule="auto"/>
        <w:ind w:firstLine="420" w:firstLineChars="200"/>
        <w:rPr>
          <w:rFonts w:hint="eastAsia" w:ascii="宋体" w:hAnsi="宋体"/>
          <w:color w:val="auto"/>
        </w:rPr>
      </w:pPr>
      <w:r>
        <w:rPr>
          <w:rFonts w:hint="eastAsia" w:ascii="宋体" w:hAnsi="宋体"/>
          <w:color w:val="auto"/>
        </w:rPr>
        <w:t>投标文件中须提供：《残疾人福利性单位声明函》，未提供完整证明材料的，投标报价不予扣减。</w:t>
      </w:r>
    </w:p>
    <w:p w14:paraId="42D13AE1">
      <w:pPr>
        <w:spacing w:line="312" w:lineRule="auto"/>
        <w:ind w:firstLine="420" w:firstLineChars="200"/>
        <w:rPr>
          <w:rFonts w:hint="eastAsia" w:ascii="宋体" w:hAnsi="宋体"/>
          <w:color w:val="auto"/>
        </w:rPr>
      </w:pPr>
      <w:r>
        <w:rPr>
          <w:rFonts w:hint="eastAsia" w:ascii="宋体" w:hAnsi="宋体"/>
          <w:color w:val="auto"/>
        </w:rPr>
        <w:t>上述1，2，3政策不重复计算。</w:t>
      </w:r>
    </w:p>
    <w:p w14:paraId="6FCCB0C3">
      <w:pPr>
        <w:spacing w:line="312" w:lineRule="auto"/>
        <w:ind w:firstLine="420" w:firstLineChars="200"/>
        <w:rPr>
          <w:rFonts w:hint="eastAsia" w:ascii="宋体" w:hAnsi="宋体"/>
          <w:color w:val="auto"/>
        </w:rPr>
      </w:pPr>
      <w:r>
        <w:rPr>
          <w:rFonts w:hint="eastAsia" w:ascii="宋体" w:hAnsi="宋体"/>
          <w:color w:val="auto"/>
        </w:rPr>
        <w:t>此项由评标委员会集体核实后统一打分。</w:t>
      </w:r>
    </w:p>
    <w:p w14:paraId="1AA61FAE">
      <w:pPr>
        <w:spacing w:line="312" w:lineRule="auto"/>
        <w:ind w:firstLine="422" w:firstLineChars="200"/>
        <w:rPr>
          <w:rFonts w:hint="eastAsia" w:ascii="宋体" w:hAnsi="宋体"/>
          <w:b/>
          <w:color w:val="auto"/>
          <w:szCs w:val="21"/>
        </w:rPr>
      </w:pPr>
      <w:r>
        <w:rPr>
          <w:rFonts w:hint="eastAsia" w:ascii="宋体" w:hAnsi="宋体"/>
          <w:b/>
          <w:bCs/>
          <w:color w:val="auto"/>
          <w:szCs w:val="21"/>
        </w:rPr>
        <w:t>5.本次项</w:t>
      </w:r>
      <w:r>
        <w:rPr>
          <w:rFonts w:hint="eastAsia" w:ascii="宋体" w:hAnsi="宋体"/>
          <w:b/>
          <w:color w:val="auto"/>
          <w:szCs w:val="21"/>
        </w:rPr>
        <w:t>目的预算金额为</w:t>
      </w:r>
      <w:r>
        <w:rPr>
          <w:rFonts w:hint="eastAsia" w:ascii="宋体" w:hAnsi="宋体"/>
          <w:b/>
          <w:bCs/>
          <w:color w:val="auto"/>
        </w:rPr>
        <w:t>：</w:t>
      </w:r>
      <w:r>
        <w:rPr>
          <w:rFonts w:hint="eastAsia" w:ascii="宋体" w:hAnsi="宋体"/>
          <w:b/>
          <w:color w:val="auto"/>
          <w:szCs w:val="21"/>
        </w:rPr>
        <w:t>人民币</w:t>
      </w:r>
      <w:r>
        <w:rPr>
          <w:rFonts w:hint="eastAsia" w:ascii="宋体" w:hAnsi="宋体"/>
          <w:b/>
          <w:color w:val="auto"/>
          <w:szCs w:val="21"/>
          <w:lang w:val="en-US" w:eastAsia="zh-CN"/>
        </w:rPr>
        <w:t>贰佰壹</w:t>
      </w:r>
      <w:r>
        <w:rPr>
          <w:rFonts w:hint="eastAsia" w:ascii="宋体" w:hAnsi="宋体"/>
          <w:b/>
          <w:color w:val="auto"/>
          <w:szCs w:val="21"/>
        </w:rPr>
        <w:t>拾万元整（</w:t>
      </w:r>
      <w:r>
        <w:rPr>
          <w:rFonts w:hint="eastAsia" w:ascii="宋体" w:hAnsi="宋体"/>
          <w:b/>
          <w:color w:val="auto"/>
          <w:szCs w:val="21"/>
          <w:lang w:val="en-US" w:eastAsia="zh-CN"/>
        </w:rPr>
        <w:t>2,1</w:t>
      </w:r>
      <w:r>
        <w:rPr>
          <w:rFonts w:hint="eastAsia" w:ascii="宋体" w:hAnsi="宋体"/>
          <w:b/>
          <w:color w:val="auto"/>
          <w:szCs w:val="21"/>
        </w:rPr>
        <w:t>00,000.00元）。</w:t>
      </w:r>
    </w:p>
    <w:p w14:paraId="721A0CFB">
      <w:pPr>
        <w:pageBreakBefore/>
        <w:snapToGrid w:val="0"/>
        <w:jc w:val="center"/>
        <w:rPr>
          <w:color w:val="auto"/>
          <w:sz w:val="28"/>
        </w:rPr>
      </w:pPr>
      <w:r>
        <w:rPr>
          <w:rFonts w:hint="eastAsia"/>
          <w:b/>
          <w:color w:val="auto"/>
          <w:sz w:val="32"/>
        </w:rPr>
        <w:t>第三章投标人须知</w:t>
      </w:r>
    </w:p>
    <w:p w14:paraId="6C70F0EB">
      <w:pPr>
        <w:snapToGrid w:val="0"/>
        <w:jc w:val="center"/>
        <w:rPr>
          <w:color w:val="auto"/>
          <w:sz w:val="28"/>
        </w:rPr>
      </w:pPr>
      <w:r>
        <w:rPr>
          <w:rFonts w:hint="eastAsia"/>
          <w:color w:val="auto"/>
          <w:sz w:val="28"/>
        </w:rPr>
        <w:t>前附表</w:t>
      </w:r>
    </w:p>
    <w:tbl>
      <w:tblPr>
        <w:tblStyle w:val="60"/>
        <w:tblW w:w="10344" w:type="dxa"/>
        <w:jc w:val="center"/>
        <w:tblCellSpacing w:w="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9"/>
        <w:gridCol w:w="1333"/>
        <w:gridCol w:w="5050"/>
        <w:gridCol w:w="1098"/>
        <w:gridCol w:w="2354"/>
      </w:tblGrid>
      <w:tr w14:paraId="4FB0BF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3D74B67">
            <w:pPr>
              <w:snapToGrid w:val="0"/>
              <w:spacing w:line="240" w:lineRule="exact"/>
              <w:jc w:val="center"/>
              <w:rPr>
                <w:b/>
                <w:color w:val="auto"/>
              </w:rPr>
            </w:pPr>
            <w:r>
              <w:rPr>
                <w:rFonts w:hint="eastAsia"/>
                <w:b/>
                <w:color w:val="auto"/>
              </w:rPr>
              <w:t>序号</w:t>
            </w:r>
          </w:p>
        </w:tc>
        <w:tc>
          <w:tcPr>
            <w:tcW w:w="9814" w:type="dxa"/>
            <w:gridSpan w:val="4"/>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57474C7">
            <w:pPr>
              <w:snapToGrid w:val="0"/>
              <w:spacing w:line="240" w:lineRule="exact"/>
              <w:jc w:val="center"/>
              <w:rPr>
                <w:b/>
                <w:color w:val="auto"/>
              </w:rPr>
            </w:pPr>
            <w:r>
              <w:rPr>
                <w:rFonts w:hint="eastAsia"/>
                <w:b/>
                <w:color w:val="auto"/>
              </w:rPr>
              <w:t>内容说明及要求</w:t>
            </w:r>
          </w:p>
        </w:tc>
      </w:tr>
      <w:tr w14:paraId="17E682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AA6B71F">
            <w:pPr>
              <w:snapToGrid w:val="0"/>
              <w:spacing w:line="240" w:lineRule="exact"/>
              <w:jc w:val="center"/>
              <w:rPr>
                <w:b/>
                <w:color w:val="auto"/>
              </w:rPr>
            </w:pPr>
            <w:r>
              <w:rPr>
                <w:b/>
                <w:color w:val="auto"/>
              </w:rPr>
              <w:t>1</w:t>
            </w:r>
          </w:p>
        </w:tc>
        <w:tc>
          <w:tcPr>
            <w:tcW w:w="1319"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8CC002B">
            <w:pPr>
              <w:spacing w:line="240" w:lineRule="exact"/>
              <w:jc w:val="center"/>
              <w:rPr>
                <w:b/>
                <w:color w:val="auto"/>
              </w:rPr>
            </w:pPr>
            <w:r>
              <w:rPr>
                <w:rFonts w:hint="eastAsia"/>
                <w:b/>
                <w:color w:val="auto"/>
              </w:rPr>
              <w:t>项目名称</w:t>
            </w:r>
          </w:p>
        </w:tc>
        <w:tc>
          <w:tcPr>
            <w:tcW w:w="5036"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52F5EA4">
            <w:pPr>
              <w:spacing w:line="240" w:lineRule="exact"/>
              <w:rPr>
                <w:rFonts w:hint="eastAsia" w:eastAsia="宋体"/>
                <w:bCs/>
                <w:color w:val="auto"/>
                <w:lang w:val="zh-CN" w:eastAsia="zh-CN"/>
              </w:rPr>
            </w:pPr>
            <w:r>
              <w:rPr>
                <w:rFonts w:hint="eastAsia"/>
                <w:color w:val="auto"/>
                <w:lang w:eastAsia="zh-CN"/>
              </w:rPr>
              <w:t>舟山市自然资源和规划局普陀分局（不动产）测绘技术服务项目（2025-2027）</w:t>
            </w:r>
          </w:p>
        </w:tc>
        <w:tc>
          <w:tcPr>
            <w:tcW w:w="108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54E9E82">
            <w:pPr>
              <w:spacing w:line="240" w:lineRule="exact"/>
              <w:jc w:val="center"/>
              <w:rPr>
                <w:bCs/>
                <w:color w:val="auto"/>
              </w:rPr>
            </w:pPr>
            <w:r>
              <w:rPr>
                <w:rFonts w:hint="eastAsia"/>
                <w:b/>
                <w:color w:val="auto"/>
              </w:rPr>
              <w:t>项目编号</w:t>
            </w:r>
          </w:p>
        </w:tc>
        <w:tc>
          <w:tcPr>
            <w:tcW w:w="2333"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423AE66">
            <w:pPr>
              <w:spacing w:line="240" w:lineRule="exact"/>
              <w:rPr>
                <w:rFonts w:hint="eastAsia" w:eastAsia="宋体"/>
                <w:bCs/>
                <w:color w:val="auto"/>
                <w:lang w:eastAsia="zh-CN"/>
              </w:rPr>
            </w:pPr>
            <w:r>
              <w:rPr>
                <w:rFonts w:hint="eastAsia"/>
                <w:color w:val="auto"/>
                <w:lang w:eastAsia="zh-CN"/>
              </w:rPr>
              <w:t>SZGXZS2025117</w:t>
            </w:r>
          </w:p>
        </w:tc>
      </w:tr>
      <w:tr w14:paraId="4E28D0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13112C7">
            <w:pPr>
              <w:snapToGrid w:val="0"/>
              <w:spacing w:line="240" w:lineRule="exact"/>
              <w:jc w:val="center"/>
              <w:rPr>
                <w:b/>
                <w:color w:val="auto"/>
              </w:rPr>
            </w:pPr>
            <w:r>
              <w:rPr>
                <w:b/>
                <w:color w:val="auto"/>
              </w:rPr>
              <w:t>2</w:t>
            </w:r>
          </w:p>
        </w:tc>
        <w:tc>
          <w:tcPr>
            <w:tcW w:w="1319"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2AA1889">
            <w:pPr>
              <w:spacing w:line="240" w:lineRule="exact"/>
              <w:jc w:val="center"/>
              <w:rPr>
                <w:b/>
                <w:color w:val="auto"/>
              </w:rPr>
            </w:pPr>
            <w:r>
              <w:rPr>
                <w:rFonts w:hint="eastAsia"/>
                <w:b/>
                <w:color w:val="auto"/>
              </w:rPr>
              <w:t>采购单位名称</w:t>
            </w:r>
          </w:p>
        </w:tc>
        <w:tc>
          <w:tcPr>
            <w:tcW w:w="8481"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27C1B1B">
            <w:pPr>
              <w:spacing w:line="240" w:lineRule="exact"/>
              <w:rPr>
                <w:rFonts w:hint="eastAsia" w:eastAsia="宋体"/>
                <w:bCs/>
                <w:color w:val="auto"/>
                <w:lang w:eastAsia="zh-CN"/>
              </w:rPr>
            </w:pPr>
            <w:r>
              <w:rPr>
                <w:rFonts w:hint="eastAsia"/>
                <w:color w:val="auto"/>
                <w:lang w:eastAsia="zh-CN"/>
              </w:rPr>
              <w:t>舟山市自然资源和规划局普陀分局</w:t>
            </w:r>
          </w:p>
        </w:tc>
      </w:tr>
      <w:tr w14:paraId="277410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EC8E663">
            <w:pPr>
              <w:snapToGrid w:val="0"/>
              <w:spacing w:line="240" w:lineRule="exact"/>
              <w:jc w:val="center"/>
              <w:rPr>
                <w:b/>
                <w:color w:val="auto"/>
              </w:rPr>
            </w:pPr>
            <w:r>
              <w:rPr>
                <w:b/>
                <w:color w:val="auto"/>
              </w:rPr>
              <w:t>3</w:t>
            </w:r>
          </w:p>
        </w:tc>
        <w:tc>
          <w:tcPr>
            <w:tcW w:w="1319"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C3B28F9">
            <w:pPr>
              <w:spacing w:line="240" w:lineRule="exact"/>
              <w:jc w:val="center"/>
              <w:rPr>
                <w:b/>
                <w:color w:val="auto"/>
              </w:rPr>
            </w:pPr>
            <w:r>
              <w:rPr>
                <w:rFonts w:hint="eastAsia"/>
                <w:b/>
                <w:color w:val="auto"/>
              </w:rPr>
              <w:t>采购内容</w:t>
            </w:r>
          </w:p>
        </w:tc>
        <w:tc>
          <w:tcPr>
            <w:tcW w:w="8481"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tbl>
            <w:tblPr>
              <w:tblStyle w:val="61"/>
              <w:tblpPr w:leftFromText="180" w:rightFromText="180" w:vertAnchor="text" w:horzAnchor="page" w:tblpX="148" w:tblpY="-1127"/>
              <w:tblOverlap w:val="never"/>
              <w:tblW w:w="8097"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16"/>
              <w:gridCol w:w="4173"/>
              <w:gridCol w:w="1876"/>
              <w:gridCol w:w="1132"/>
            </w:tblGrid>
            <w:tr w14:paraId="228ECC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7" w:hRule="atLeast"/>
              </w:trPr>
              <w:tc>
                <w:tcPr>
                  <w:tcW w:w="916" w:type="dxa"/>
                  <w:tcBorders>
                    <w:top w:val="single" w:color="000000" w:sz="4" w:space="0"/>
                    <w:left w:val="single" w:color="000000" w:sz="4" w:space="0"/>
                    <w:bottom w:val="single" w:color="000000" w:sz="4" w:space="0"/>
                    <w:right w:val="single" w:color="000000" w:sz="4" w:space="0"/>
                  </w:tcBorders>
                  <w:vAlign w:val="center"/>
                </w:tcPr>
                <w:p w14:paraId="149FBD77">
                  <w:pPr>
                    <w:widowControl/>
                    <w:jc w:val="left"/>
                    <w:rPr>
                      <w:color w:val="auto"/>
                      <w:kern w:val="0"/>
                      <w:szCs w:val="21"/>
                    </w:rPr>
                  </w:pPr>
                  <w:r>
                    <w:rPr>
                      <w:rFonts w:hint="eastAsia"/>
                      <w:color w:val="auto"/>
                      <w:kern w:val="0"/>
                      <w:szCs w:val="21"/>
                    </w:rPr>
                    <w:t>序号</w:t>
                  </w:r>
                </w:p>
              </w:tc>
              <w:tc>
                <w:tcPr>
                  <w:tcW w:w="4173" w:type="dxa"/>
                  <w:tcBorders>
                    <w:top w:val="single" w:color="000000" w:sz="4" w:space="0"/>
                    <w:left w:val="single" w:color="000000" w:sz="4" w:space="0"/>
                    <w:bottom w:val="single" w:color="000000" w:sz="4" w:space="0"/>
                    <w:right w:val="single" w:color="000000" w:sz="4" w:space="0"/>
                  </w:tcBorders>
                  <w:vAlign w:val="center"/>
                </w:tcPr>
                <w:p w14:paraId="4F342C03">
                  <w:pPr>
                    <w:widowControl/>
                    <w:ind w:firstLine="1680" w:firstLineChars="800"/>
                    <w:jc w:val="left"/>
                    <w:rPr>
                      <w:color w:val="auto"/>
                      <w:kern w:val="0"/>
                      <w:szCs w:val="21"/>
                    </w:rPr>
                  </w:pPr>
                  <w:r>
                    <w:rPr>
                      <w:rFonts w:hint="eastAsia"/>
                      <w:color w:val="auto"/>
                      <w:kern w:val="0"/>
                      <w:szCs w:val="21"/>
                    </w:rPr>
                    <w:t>项目名称及内容</w:t>
                  </w:r>
                </w:p>
              </w:tc>
              <w:tc>
                <w:tcPr>
                  <w:tcW w:w="1876" w:type="dxa"/>
                  <w:tcBorders>
                    <w:top w:val="single" w:color="000000" w:sz="4" w:space="0"/>
                    <w:left w:val="single" w:color="000000" w:sz="4" w:space="0"/>
                    <w:bottom w:val="single" w:color="000000" w:sz="4" w:space="0"/>
                    <w:right w:val="single" w:color="000000" w:sz="4" w:space="0"/>
                  </w:tcBorders>
                  <w:vAlign w:val="center"/>
                </w:tcPr>
                <w:p w14:paraId="1F894842">
                  <w:pPr>
                    <w:widowControl/>
                    <w:jc w:val="left"/>
                    <w:rPr>
                      <w:color w:val="auto"/>
                      <w:kern w:val="0"/>
                      <w:szCs w:val="21"/>
                    </w:rPr>
                  </w:pPr>
                  <w:r>
                    <w:rPr>
                      <w:rFonts w:hint="eastAsia"/>
                      <w:color w:val="auto"/>
                      <w:kern w:val="0"/>
                      <w:szCs w:val="21"/>
                    </w:rPr>
                    <w:t>预算金额（万元）</w:t>
                  </w:r>
                </w:p>
              </w:tc>
              <w:tc>
                <w:tcPr>
                  <w:tcW w:w="1132" w:type="dxa"/>
                  <w:tcBorders>
                    <w:top w:val="single" w:color="000000" w:sz="4" w:space="0"/>
                    <w:left w:val="single" w:color="000000" w:sz="4" w:space="0"/>
                    <w:bottom w:val="single" w:color="000000" w:sz="4" w:space="0"/>
                    <w:right w:val="single" w:color="000000" w:sz="4" w:space="0"/>
                  </w:tcBorders>
                  <w:vAlign w:val="center"/>
                </w:tcPr>
                <w:p w14:paraId="70A5C54B">
                  <w:pPr>
                    <w:widowControl/>
                    <w:jc w:val="left"/>
                    <w:rPr>
                      <w:color w:val="auto"/>
                      <w:kern w:val="0"/>
                      <w:szCs w:val="21"/>
                    </w:rPr>
                  </w:pPr>
                  <w:r>
                    <w:rPr>
                      <w:rFonts w:hint="eastAsia"/>
                      <w:color w:val="auto"/>
                      <w:kern w:val="0"/>
                      <w:szCs w:val="21"/>
                    </w:rPr>
                    <w:t>备注</w:t>
                  </w:r>
                </w:p>
              </w:tc>
            </w:tr>
            <w:tr w14:paraId="3F2786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8" w:hRule="atLeast"/>
              </w:trPr>
              <w:tc>
                <w:tcPr>
                  <w:tcW w:w="916" w:type="dxa"/>
                  <w:tcBorders>
                    <w:top w:val="single" w:color="000000" w:sz="4" w:space="0"/>
                    <w:left w:val="single" w:color="000000" w:sz="4" w:space="0"/>
                    <w:bottom w:val="single" w:color="000000" w:sz="4" w:space="0"/>
                    <w:right w:val="single" w:color="000000" w:sz="4" w:space="0"/>
                  </w:tcBorders>
                  <w:vAlign w:val="center"/>
                </w:tcPr>
                <w:p w14:paraId="5B50C66C">
                  <w:pPr>
                    <w:widowControl/>
                    <w:jc w:val="left"/>
                    <w:rPr>
                      <w:color w:val="auto"/>
                      <w:kern w:val="0"/>
                      <w:szCs w:val="21"/>
                    </w:rPr>
                  </w:pPr>
                  <w:r>
                    <w:rPr>
                      <w:rFonts w:hint="eastAsia"/>
                      <w:color w:val="auto"/>
                      <w:kern w:val="0"/>
                      <w:szCs w:val="21"/>
                    </w:rPr>
                    <w:t>1</w:t>
                  </w:r>
                </w:p>
              </w:tc>
              <w:tc>
                <w:tcPr>
                  <w:tcW w:w="4173" w:type="dxa"/>
                  <w:tcBorders>
                    <w:top w:val="single" w:color="000000" w:sz="4" w:space="0"/>
                    <w:left w:val="single" w:color="000000" w:sz="4" w:space="0"/>
                    <w:bottom w:val="single" w:color="000000" w:sz="4" w:space="0"/>
                    <w:right w:val="single" w:color="000000" w:sz="4" w:space="0"/>
                  </w:tcBorders>
                  <w:vAlign w:val="center"/>
                </w:tcPr>
                <w:p w14:paraId="44D908AE">
                  <w:pPr>
                    <w:widowControl/>
                    <w:jc w:val="left"/>
                    <w:rPr>
                      <w:rFonts w:hint="eastAsia" w:eastAsia="宋体"/>
                      <w:color w:val="auto"/>
                      <w:kern w:val="0"/>
                      <w:szCs w:val="21"/>
                      <w:lang w:eastAsia="zh-CN"/>
                    </w:rPr>
                  </w:pPr>
                  <w:r>
                    <w:rPr>
                      <w:rFonts w:hint="eastAsia"/>
                      <w:color w:val="auto"/>
                      <w:kern w:val="0"/>
                      <w:szCs w:val="21"/>
                      <w:lang w:eastAsia="zh-CN"/>
                    </w:rPr>
                    <w:t>舟山市自然资源和规划局普陀分局（不动产）测绘技术服务项目（2025-2027）</w:t>
                  </w:r>
                </w:p>
              </w:tc>
              <w:tc>
                <w:tcPr>
                  <w:tcW w:w="1876" w:type="dxa"/>
                  <w:tcBorders>
                    <w:top w:val="single" w:color="000000" w:sz="4" w:space="0"/>
                    <w:left w:val="single" w:color="000000" w:sz="4" w:space="0"/>
                    <w:bottom w:val="single" w:color="000000" w:sz="4" w:space="0"/>
                    <w:right w:val="single" w:color="000000" w:sz="4" w:space="0"/>
                  </w:tcBorders>
                  <w:vAlign w:val="center"/>
                </w:tcPr>
                <w:p w14:paraId="552EE72E">
                  <w:pPr>
                    <w:widowControl/>
                    <w:ind w:firstLine="735" w:firstLineChars="350"/>
                    <w:jc w:val="left"/>
                    <w:rPr>
                      <w:rFonts w:hint="default" w:eastAsia="宋体"/>
                      <w:color w:val="auto"/>
                      <w:kern w:val="0"/>
                      <w:szCs w:val="21"/>
                      <w:lang w:val="en-US" w:eastAsia="zh-CN"/>
                    </w:rPr>
                  </w:pPr>
                  <w:r>
                    <w:rPr>
                      <w:rFonts w:hint="eastAsia"/>
                      <w:color w:val="auto"/>
                      <w:kern w:val="0"/>
                      <w:szCs w:val="21"/>
                      <w:lang w:val="en-US" w:eastAsia="zh-CN"/>
                    </w:rPr>
                    <w:t>210</w:t>
                  </w:r>
                </w:p>
              </w:tc>
              <w:tc>
                <w:tcPr>
                  <w:tcW w:w="1132" w:type="dxa"/>
                  <w:tcBorders>
                    <w:top w:val="single" w:color="000000" w:sz="4" w:space="0"/>
                    <w:left w:val="single" w:color="000000" w:sz="4" w:space="0"/>
                    <w:bottom w:val="single" w:color="000000" w:sz="4" w:space="0"/>
                    <w:right w:val="single" w:color="000000" w:sz="4" w:space="0"/>
                  </w:tcBorders>
                  <w:vAlign w:val="center"/>
                </w:tcPr>
                <w:p w14:paraId="0367C61A">
                  <w:pPr>
                    <w:widowControl/>
                    <w:jc w:val="left"/>
                    <w:rPr>
                      <w:color w:val="auto"/>
                      <w:kern w:val="0"/>
                      <w:szCs w:val="21"/>
                    </w:rPr>
                  </w:pPr>
                </w:p>
              </w:tc>
            </w:tr>
          </w:tbl>
          <w:p w14:paraId="6A645DEC">
            <w:pPr>
              <w:spacing w:after="120"/>
              <w:rPr>
                <w:color w:val="auto"/>
                <w:kern w:val="0"/>
              </w:rPr>
            </w:pPr>
          </w:p>
        </w:tc>
      </w:tr>
      <w:tr w14:paraId="3097F4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AADFD66">
            <w:pPr>
              <w:snapToGrid w:val="0"/>
              <w:spacing w:line="240" w:lineRule="exact"/>
              <w:jc w:val="center"/>
              <w:rPr>
                <w:b/>
                <w:color w:val="auto"/>
              </w:rPr>
            </w:pPr>
            <w:r>
              <w:rPr>
                <w:b/>
                <w:color w:val="auto"/>
              </w:rPr>
              <w:t>4</w:t>
            </w:r>
          </w:p>
        </w:tc>
        <w:tc>
          <w:tcPr>
            <w:tcW w:w="1319"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FDF0BE4">
            <w:pPr>
              <w:jc w:val="center"/>
              <w:rPr>
                <w:b/>
                <w:color w:val="auto"/>
              </w:rPr>
            </w:pPr>
            <w:r>
              <w:rPr>
                <w:rFonts w:hint="eastAsia"/>
                <w:b/>
                <w:color w:val="auto"/>
              </w:rPr>
              <w:t>本项目预算</w:t>
            </w:r>
          </w:p>
        </w:tc>
        <w:tc>
          <w:tcPr>
            <w:tcW w:w="8481"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AD821DD">
            <w:pPr>
              <w:rPr>
                <w:bCs/>
                <w:color w:val="auto"/>
                <w:szCs w:val="21"/>
              </w:rPr>
            </w:pPr>
            <w:r>
              <w:rPr>
                <w:rFonts w:hint="eastAsia" w:ascii="宋体" w:hAnsi="宋体"/>
                <w:b/>
                <w:color w:val="auto"/>
                <w:szCs w:val="21"/>
              </w:rPr>
              <w:t>人民币</w:t>
            </w:r>
            <w:r>
              <w:rPr>
                <w:rFonts w:hint="eastAsia" w:ascii="宋体" w:hAnsi="宋体"/>
                <w:b/>
                <w:color w:val="auto"/>
                <w:szCs w:val="21"/>
                <w:lang w:val="en-US" w:eastAsia="zh-CN"/>
              </w:rPr>
              <w:t>贰佰壹</w:t>
            </w:r>
            <w:r>
              <w:rPr>
                <w:rFonts w:hint="eastAsia" w:ascii="宋体" w:hAnsi="宋体"/>
                <w:b/>
                <w:color w:val="auto"/>
                <w:szCs w:val="21"/>
              </w:rPr>
              <w:t>拾万元整（</w:t>
            </w:r>
            <w:r>
              <w:rPr>
                <w:rFonts w:hint="eastAsia" w:ascii="宋体" w:hAnsi="宋体"/>
                <w:b/>
                <w:color w:val="auto"/>
                <w:szCs w:val="21"/>
                <w:lang w:val="en-US" w:eastAsia="zh-CN"/>
              </w:rPr>
              <w:t>2,1</w:t>
            </w:r>
            <w:r>
              <w:rPr>
                <w:rFonts w:hint="eastAsia" w:ascii="宋体" w:hAnsi="宋体"/>
                <w:b/>
                <w:color w:val="auto"/>
                <w:szCs w:val="21"/>
              </w:rPr>
              <w:t>00,000.00元）</w:t>
            </w:r>
          </w:p>
        </w:tc>
      </w:tr>
      <w:tr w14:paraId="097FF0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0981ED0">
            <w:pPr>
              <w:snapToGrid w:val="0"/>
              <w:spacing w:line="240" w:lineRule="exact"/>
              <w:jc w:val="center"/>
              <w:rPr>
                <w:b/>
                <w:color w:val="auto"/>
              </w:rPr>
            </w:pPr>
            <w:r>
              <w:rPr>
                <w:b/>
                <w:color w:val="auto"/>
              </w:rPr>
              <w:t>5</w:t>
            </w:r>
          </w:p>
        </w:tc>
        <w:tc>
          <w:tcPr>
            <w:tcW w:w="1319"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6E2FB6F">
            <w:pPr>
              <w:spacing w:line="240" w:lineRule="exact"/>
              <w:jc w:val="center"/>
              <w:rPr>
                <w:rFonts w:hint="eastAsia" w:ascii="宋体" w:hAnsi="宋体" w:eastAsia="宋体"/>
                <w:b/>
                <w:color w:val="auto"/>
                <w:lang w:val="en-US" w:eastAsia="zh-CN"/>
              </w:rPr>
            </w:pPr>
            <w:r>
              <w:rPr>
                <w:rFonts w:hint="eastAsia" w:ascii="宋体" w:hAnsi="宋体"/>
                <w:b/>
                <w:color w:val="auto"/>
              </w:rPr>
              <w:t>时间</w:t>
            </w:r>
            <w:r>
              <w:rPr>
                <w:rFonts w:hint="eastAsia" w:ascii="宋体" w:hAnsi="宋体"/>
                <w:b/>
                <w:color w:val="auto"/>
                <w:lang w:val="en-US" w:eastAsia="zh-CN"/>
              </w:rPr>
              <w:t>要求</w:t>
            </w:r>
          </w:p>
        </w:tc>
        <w:tc>
          <w:tcPr>
            <w:tcW w:w="8481"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CD4C469">
            <w:pPr>
              <w:outlineLvl w:val="0"/>
              <w:rPr>
                <w:rFonts w:hint="eastAsia" w:ascii="宋体" w:hAnsi="宋体" w:eastAsia="宋体"/>
                <w:color w:val="auto"/>
                <w:szCs w:val="21"/>
                <w:lang w:eastAsia="zh-CN"/>
              </w:rPr>
            </w:pPr>
            <w:r>
              <w:rPr>
                <w:rFonts w:hint="eastAsia" w:ascii="宋体" w:hAnsi="宋体"/>
                <w:bCs/>
                <w:color w:val="auto"/>
                <w:szCs w:val="21"/>
              </w:rPr>
              <w:t>服务期限为三年（2025年-2027年）。合同一年一签</w:t>
            </w:r>
            <w:r>
              <w:rPr>
                <w:rFonts w:hint="eastAsia" w:ascii="宋体" w:hAnsi="宋体"/>
                <w:bCs/>
                <w:color w:val="auto"/>
                <w:szCs w:val="21"/>
                <w:lang w:eastAsia="zh-CN"/>
              </w:rPr>
              <w:t>。</w:t>
            </w:r>
          </w:p>
        </w:tc>
      </w:tr>
      <w:tr w14:paraId="6E67A6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C345815">
            <w:pPr>
              <w:snapToGrid w:val="0"/>
              <w:spacing w:line="240" w:lineRule="exact"/>
              <w:jc w:val="center"/>
              <w:rPr>
                <w:b/>
                <w:color w:val="auto"/>
              </w:rPr>
            </w:pPr>
            <w:r>
              <w:rPr>
                <w:b/>
                <w:color w:val="auto"/>
              </w:rPr>
              <w:t>6</w:t>
            </w:r>
          </w:p>
        </w:tc>
        <w:tc>
          <w:tcPr>
            <w:tcW w:w="1319"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F23D79F">
            <w:pPr>
              <w:spacing w:line="240" w:lineRule="exact"/>
              <w:jc w:val="center"/>
              <w:rPr>
                <w:b/>
                <w:color w:val="auto"/>
                <w:szCs w:val="21"/>
              </w:rPr>
            </w:pPr>
            <w:r>
              <w:rPr>
                <w:rFonts w:hint="eastAsia"/>
                <w:b/>
                <w:color w:val="auto"/>
                <w:szCs w:val="21"/>
              </w:rPr>
              <w:t>投标有效期</w:t>
            </w:r>
          </w:p>
        </w:tc>
        <w:tc>
          <w:tcPr>
            <w:tcW w:w="8481"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D13DF3B">
            <w:pPr>
              <w:spacing w:line="240" w:lineRule="exact"/>
              <w:rPr>
                <w:color w:val="auto"/>
                <w:szCs w:val="21"/>
              </w:rPr>
            </w:pPr>
            <w:r>
              <w:rPr>
                <w:color w:val="auto"/>
                <w:szCs w:val="21"/>
                <w:u w:val="single"/>
              </w:rPr>
              <w:t>90</w:t>
            </w:r>
            <w:r>
              <w:rPr>
                <w:rFonts w:hint="eastAsia"/>
                <w:color w:val="auto"/>
                <w:szCs w:val="21"/>
                <w:u w:val="single"/>
              </w:rPr>
              <w:t>日</w:t>
            </w:r>
            <w:r>
              <w:rPr>
                <w:rFonts w:hint="eastAsia"/>
                <w:color w:val="auto"/>
                <w:szCs w:val="21"/>
              </w:rPr>
              <w:t>历天。（从投标截止之日算起）</w:t>
            </w:r>
          </w:p>
        </w:tc>
      </w:tr>
      <w:tr w14:paraId="69931B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96DAAC5">
            <w:pPr>
              <w:snapToGrid w:val="0"/>
              <w:spacing w:line="240" w:lineRule="exact"/>
              <w:jc w:val="center"/>
              <w:rPr>
                <w:b/>
                <w:color w:val="auto"/>
              </w:rPr>
            </w:pPr>
            <w:r>
              <w:rPr>
                <w:b/>
                <w:color w:val="auto"/>
              </w:rPr>
              <w:t>7</w:t>
            </w:r>
          </w:p>
        </w:tc>
        <w:tc>
          <w:tcPr>
            <w:tcW w:w="1319"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F3D13EC">
            <w:pPr>
              <w:spacing w:line="240" w:lineRule="exact"/>
              <w:jc w:val="center"/>
              <w:rPr>
                <w:rFonts w:hint="eastAsia" w:eastAsia="宋体"/>
                <w:b/>
                <w:color w:val="auto"/>
                <w:szCs w:val="21"/>
                <w:lang w:eastAsia="zh-CN"/>
              </w:rPr>
            </w:pPr>
            <w:r>
              <w:rPr>
                <w:rFonts w:hint="eastAsia"/>
                <w:b/>
                <w:color w:val="auto"/>
                <w:szCs w:val="21"/>
                <w:lang w:eastAsia="zh-CN"/>
              </w:rPr>
              <w:t>评标方法</w:t>
            </w:r>
          </w:p>
        </w:tc>
        <w:tc>
          <w:tcPr>
            <w:tcW w:w="8481"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531FBBC">
            <w:pPr>
              <w:spacing w:line="240" w:lineRule="exact"/>
              <w:rPr>
                <w:color w:val="auto"/>
                <w:szCs w:val="21"/>
              </w:rPr>
            </w:pPr>
            <w:r>
              <w:rPr>
                <w:rFonts w:hint="eastAsia"/>
                <w:color w:val="auto"/>
                <w:szCs w:val="21"/>
              </w:rPr>
              <w:t>综合评分法</w:t>
            </w:r>
          </w:p>
        </w:tc>
      </w:tr>
      <w:tr w14:paraId="1460AF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B87BE22">
            <w:pPr>
              <w:snapToGrid w:val="0"/>
              <w:spacing w:line="240" w:lineRule="exact"/>
              <w:jc w:val="center"/>
              <w:rPr>
                <w:b/>
                <w:color w:val="auto"/>
              </w:rPr>
            </w:pPr>
            <w:r>
              <w:rPr>
                <w:b/>
                <w:color w:val="auto"/>
              </w:rPr>
              <w:t>8</w:t>
            </w:r>
          </w:p>
        </w:tc>
        <w:tc>
          <w:tcPr>
            <w:tcW w:w="1319"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195FE30">
            <w:pPr>
              <w:spacing w:line="240" w:lineRule="exact"/>
              <w:jc w:val="center"/>
              <w:rPr>
                <w:b/>
                <w:color w:val="auto"/>
                <w:szCs w:val="21"/>
              </w:rPr>
            </w:pPr>
            <w:r>
              <w:rPr>
                <w:rFonts w:hint="eastAsia"/>
                <w:b/>
                <w:color w:val="auto"/>
                <w:szCs w:val="21"/>
              </w:rPr>
              <w:t>签订合同</w:t>
            </w:r>
          </w:p>
        </w:tc>
        <w:tc>
          <w:tcPr>
            <w:tcW w:w="8481"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2453720">
            <w:pPr>
              <w:spacing w:line="240" w:lineRule="exact"/>
              <w:rPr>
                <w:color w:val="auto"/>
                <w:szCs w:val="21"/>
              </w:rPr>
            </w:pPr>
            <w:r>
              <w:rPr>
                <w:rFonts w:hint="eastAsia"/>
                <w:color w:val="auto"/>
                <w:szCs w:val="21"/>
              </w:rPr>
              <w:t>中标通知书发出后</w:t>
            </w:r>
            <w:r>
              <w:rPr>
                <w:color w:val="auto"/>
                <w:szCs w:val="21"/>
                <w:u w:val="single"/>
              </w:rPr>
              <w:t>30</w:t>
            </w:r>
            <w:r>
              <w:rPr>
                <w:rFonts w:hint="eastAsia"/>
                <w:color w:val="auto"/>
                <w:szCs w:val="21"/>
              </w:rPr>
              <w:t>天内。</w:t>
            </w:r>
          </w:p>
        </w:tc>
      </w:tr>
      <w:tr w14:paraId="7BD603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C3D6CC7">
            <w:pPr>
              <w:snapToGrid w:val="0"/>
              <w:spacing w:line="240" w:lineRule="exact"/>
              <w:jc w:val="center"/>
              <w:rPr>
                <w:b/>
                <w:color w:val="auto"/>
              </w:rPr>
            </w:pPr>
            <w:r>
              <w:rPr>
                <w:b/>
                <w:color w:val="auto"/>
              </w:rPr>
              <w:t>9</w:t>
            </w:r>
          </w:p>
        </w:tc>
        <w:tc>
          <w:tcPr>
            <w:tcW w:w="1319"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B82F339">
            <w:pPr>
              <w:spacing w:line="240" w:lineRule="exact"/>
              <w:jc w:val="center"/>
              <w:rPr>
                <w:rFonts w:hint="eastAsia" w:ascii="宋体" w:hAnsi="宋体"/>
                <w:bCs/>
                <w:color w:val="auto"/>
                <w:szCs w:val="21"/>
              </w:rPr>
            </w:pPr>
            <w:r>
              <w:rPr>
                <w:rFonts w:hint="eastAsia"/>
                <w:b/>
                <w:color w:val="auto"/>
                <w:szCs w:val="21"/>
              </w:rPr>
              <w:t>资金结算</w:t>
            </w:r>
          </w:p>
        </w:tc>
        <w:tc>
          <w:tcPr>
            <w:tcW w:w="8481"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3DA648B">
            <w:pPr>
              <w:snapToGrid w:val="0"/>
              <w:rPr>
                <w:rFonts w:hint="eastAsia" w:ascii="宋体" w:hAnsi="宋体"/>
                <w:color w:val="auto"/>
                <w:szCs w:val="21"/>
                <w:lang w:val="zh-TW"/>
              </w:rPr>
            </w:pPr>
            <w:r>
              <w:rPr>
                <w:rFonts w:hint="eastAsia" w:ascii="宋体" w:hAnsi="宋体"/>
                <w:color w:val="auto"/>
                <w:szCs w:val="21"/>
                <w:lang w:val="zh-TW"/>
              </w:rPr>
              <w:t>按年支付，每年签订服务合同后，当年度按照以下支付方式进行支付。</w:t>
            </w:r>
          </w:p>
          <w:p w14:paraId="51687E7D">
            <w:pPr>
              <w:snapToGrid w:val="0"/>
              <w:rPr>
                <w:rFonts w:hint="eastAsia" w:ascii="宋体" w:hAnsi="宋体"/>
                <w:color w:val="auto"/>
                <w:szCs w:val="21"/>
                <w:lang w:val="zh-TW"/>
              </w:rPr>
            </w:pPr>
            <w:r>
              <w:rPr>
                <w:rFonts w:hint="eastAsia" w:ascii="宋体" w:hAnsi="宋体"/>
                <w:color w:val="auto"/>
                <w:szCs w:val="21"/>
                <w:lang w:val="zh-TW"/>
              </w:rPr>
              <w:t>1</w:t>
            </w:r>
            <w:r>
              <w:rPr>
                <w:rFonts w:hint="eastAsia" w:ascii="宋体" w:hAnsi="宋体"/>
                <w:color w:val="auto"/>
                <w:szCs w:val="21"/>
                <w:lang w:val="zh-TW" w:eastAsia="zh-CN"/>
              </w:rPr>
              <w:t>.</w:t>
            </w:r>
            <w:r>
              <w:rPr>
                <w:rFonts w:hint="eastAsia" w:ascii="宋体" w:hAnsi="宋体"/>
                <w:color w:val="auto"/>
                <w:szCs w:val="21"/>
              </w:rPr>
              <w:t>合同生效以及具备实施条件，自收到发票后7个工作日内</w:t>
            </w:r>
            <w:r>
              <w:rPr>
                <w:rFonts w:hint="eastAsia" w:ascii="宋体" w:hAnsi="宋体"/>
                <w:color w:val="auto"/>
                <w:szCs w:val="21"/>
                <w:lang w:eastAsia="zh-CN"/>
              </w:rPr>
              <w:t>，</w:t>
            </w:r>
            <w:r>
              <w:rPr>
                <w:rFonts w:hint="eastAsia" w:ascii="宋体" w:hAnsi="宋体"/>
                <w:color w:val="auto"/>
                <w:szCs w:val="21"/>
                <w:lang w:val="en-US" w:eastAsia="zh-CN"/>
              </w:rPr>
              <w:t>采购人</w:t>
            </w:r>
            <w:r>
              <w:rPr>
                <w:rFonts w:hint="eastAsia" w:ascii="宋体" w:hAnsi="宋体"/>
                <w:color w:val="auto"/>
                <w:szCs w:val="21"/>
                <w:lang w:val="zh-TW"/>
              </w:rPr>
              <w:t>根据</w:t>
            </w:r>
            <w:r>
              <w:rPr>
                <w:rFonts w:hint="eastAsia" w:ascii="宋体" w:hAnsi="宋体"/>
                <w:color w:val="auto"/>
                <w:szCs w:val="21"/>
                <w:lang w:val="en-US" w:eastAsia="zh-CN"/>
              </w:rPr>
              <w:t>投标人</w:t>
            </w:r>
            <w:r>
              <w:rPr>
                <w:rFonts w:hint="eastAsia" w:ascii="宋体" w:hAnsi="宋体"/>
                <w:color w:val="auto"/>
                <w:szCs w:val="21"/>
                <w:lang w:val="zh-TW"/>
              </w:rPr>
              <w:t>项目进展的质量及进度情况支付合同总额的50%，作为项目的启动资金；</w:t>
            </w:r>
          </w:p>
          <w:p w14:paraId="1930C5E6">
            <w:pPr>
              <w:snapToGrid w:val="0"/>
              <w:rPr>
                <w:rFonts w:hint="eastAsia" w:ascii="宋体" w:hAnsi="宋体"/>
                <w:color w:val="auto"/>
                <w:szCs w:val="21"/>
                <w:lang w:val="zh-TW"/>
              </w:rPr>
            </w:pPr>
            <w:r>
              <w:rPr>
                <w:rFonts w:hint="eastAsia" w:ascii="宋体" w:hAnsi="宋体"/>
                <w:color w:val="auto"/>
                <w:szCs w:val="21"/>
                <w:lang w:val="zh-TW"/>
              </w:rPr>
              <w:t>2</w:t>
            </w:r>
            <w:r>
              <w:rPr>
                <w:rFonts w:hint="eastAsia" w:ascii="宋体" w:hAnsi="宋体"/>
                <w:color w:val="auto"/>
                <w:szCs w:val="21"/>
                <w:lang w:val="zh-TW" w:eastAsia="zh-CN"/>
              </w:rPr>
              <w:t>.</w:t>
            </w:r>
            <w:r>
              <w:rPr>
                <w:rFonts w:hint="eastAsia" w:ascii="宋体" w:hAnsi="宋体"/>
                <w:color w:val="auto"/>
                <w:szCs w:val="21"/>
                <w:lang w:val="en-US" w:eastAsia="zh-CN"/>
              </w:rPr>
              <w:t>投标人</w:t>
            </w:r>
            <w:r>
              <w:rPr>
                <w:rFonts w:hint="eastAsia" w:ascii="宋体" w:hAnsi="宋体"/>
                <w:color w:val="auto"/>
                <w:szCs w:val="21"/>
                <w:lang w:val="zh-TW"/>
              </w:rPr>
              <w:t>完成全部工作后，经</w:t>
            </w:r>
            <w:r>
              <w:rPr>
                <w:rFonts w:hint="eastAsia" w:ascii="宋体" w:hAnsi="宋体"/>
                <w:color w:val="auto"/>
                <w:szCs w:val="21"/>
                <w:lang w:val="en-US" w:eastAsia="zh-CN"/>
              </w:rPr>
              <w:t>采购人</w:t>
            </w:r>
            <w:r>
              <w:rPr>
                <w:rFonts w:hint="eastAsia" w:ascii="宋体" w:hAnsi="宋体"/>
                <w:color w:val="auto"/>
                <w:szCs w:val="21"/>
                <w:lang w:val="zh-TW"/>
              </w:rPr>
              <w:t>对完成工程量核准后，支付剩余尾款；</w:t>
            </w:r>
          </w:p>
          <w:p w14:paraId="193AB247">
            <w:pPr>
              <w:snapToGrid w:val="0"/>
              <w:rPr>
                <w:rFonts w:hint="eastAsia" w:ascii="宋体" w:hAnsi="宋体"/>
                <w:color w:val="auto"/>
                <w:szCs w:val="21"/>
              </w:rPr>
            </w:pPr>
            <w:r>
              <w:rPr>
                <w:rFonts w:hint="eastAsia" w:ascii="宋体" w:hAnsi="宋体"/>
                <w:color w:val="auto"/>
                <w:szCs w:val="21"/>
                <w:lang w:val="zh-TW"/>
              </w:rPr>
              <w:t>3</w:t>
            </w:r>
            <w:r>
              <w:rPr>
                <w:rFonts w:hint="eastAsia" w:ascii="宋体" w:hAnsi="宋体"/>
                <w:color w:val="auto"/>
                <w:szCs w:val="21"/>
                <w:lang w:val="zh-TW" w:eastAsia="zh-CN"/>
              </w:rPr>
              <w:t>.</w:t>
            </w:r>
            <w:r>
              <w:rPr>
                <w:rFonts w:hint="eastAsia" w:ascii="宋体" w:hAnsi="宋体"/>
                <w:color w:val="auto"/>
                <w:szCs w:val="21"/>
                <w:lang w:val="en-US" w:eastAsia="zh-CN"/>
              </w:rPr>
              <w:t>采购人</w:t>
            </w:r>
            <w:r>
              <w:rPr>
                <w:rFonts w:hint="eastAsia" w:ascii="宋体" w:hAnsi="宋体"/>
                <w:color w:val="auto"/>
                <w:szCs w:val="21"/>
                <w:lang w:val="zh-TW"/>
              </w:rPr>
              <w:t>有权根据</w:t>
            </w:r>
            <w:r>
              <w:rPr>
                <w:rFonts w:hint="eastAsia" w:ascii="宋体" w:hAnsi="宋体"/>
                <w:color w:val="auto"/>
                <w:szCs w:val="21"/>
                <w:lang w:val="en-US" w:eastAsia="zh-CN"/>
              </w:rPr>
              <w:t>投标人</w:t>
            </w:r>
            <w:r>
              <w:rPr>
                <w:rFonts w:hint="eastAsia" w:ascii="宋体" w:hAnsi="宋体"/>
                <w:color w:val="auto"/>
                <w:szCs w:val="21"/>
                <w:lang w:val="zh-TW"/>
              </w:rPr>
              <w:t>工作开展进度和质量以及财政资金落实时间和要求，随时调整付款方式和付款时间，并以书面形式通知</w:t>
            </w:r>
            <w:r>
              <w:rPr>
                <w:rFonts w:hint="eastAsia" w:ascii="宋体" w:hAnsi="宋体"/>
                <w:color w:val="auto"/>
                <w:szCs w:val="21"/>
                <w:lang w:val="en-US" w:eastAsia="zh-CN"/>
              </w:rPr>
              <w:t>投标人</w:t>
            </w:r>
            <w:r>
              <w:rPr>
                <w:rFonts w:hint="eastAsia" w:ascii="宋体" w:hAnsi="宋体"/>
                <w:color w:val="auto"/>
                <w:szCs w:val="21"/>
              </w:rPr>
              <w:t>。</w:t>
            </w:r>
          </w:p>
        </w:tc>
      </w:tr>
      <w:tr w14:paraId="6B8FD4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C4082A2">
            <w:pPr>
              <w:snapToGrid w:val="0"/>
              <w:spacing w:line="240" w:lineRule="exact"/>
              <w:jc w:val="center"/>
              <w:rPr>
                <w:b/>
                <w:color w:val="auto"/>
              </w:rPr>
            </w:pPr>
            <w:r>
              <w:rPr>
                <w:b/>
                <w:color w:val="auto"/>
              </w:rPr>
              <w:t>10</w:t>
            </w:r>
          </w:p>
        </w:tc>
        <w:tc>
          <w:tcPr>
            <w:tcW w:w="1319"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1E06A94">
            <w:pPr>
              <w:spacing w:line="240" w:lineRule="exact"/>
              <w:jc w:val="center"/>
              <w:rPr>
                <w:b/>
                <w:color w:val="auto"/>
                <w:szCs w:val="21"/>
              </w:rPr>
            </w:pPr>
            <w:r>
              <w:rPr>
                <w:rFonts w:hint="eastAsia"/>
                <w:b/>
                <w:color w:val="auto"/>
                <w:szCs w:val="21"/>
              </w:rPr>
              <w:t>投标报价</w:t>
            </w:r>
          </w:p>
          <w:p w14:paraId="09656E8F">
            <w:pPr>
              <w:spacing w:line="240" w:lineRule="exact"/>
              <w:jc w:val="center"/>
              <w:rPr>
                <w:b/>
                <w:color w:val="auto"/>
                <w:szCs w:val="21"/>
              </w:rPr>
            </w:pPr>
            <w:r>
              <w:rPr>
                <w:rFonts w:hint="eastAsia"/>
                <w:b/>
                <w:color w:val="auto"/>
                <w:szCs w:val="21"/>
              </w:rPr>
              <w:t>与费用</w:t>
            </w:r>
          </w:p>
        </w:tc>
        <w:tc>
          <w:tcPr>
            <w:tcW w:w="8481"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34F1FAC">
            <w:pPr>
              <w:rPr>
                <w:color w:val="auto"/>
                <w:szCs w:val="21"/>
              </w:rPr>
            </w:pPr>
            <w:r>
              <w:rPr>
                <w:color w:val="auto"/>
                <w:szCs w:val="21"/>
              </w:rPr>
              <w:t>1.</w:t>
            </w:r>
            <w:r>
              <w:rPr>
                <w:rFonts w:hint="eastAsia"/>
                <w:color w:val="auto"/>
                <w:szCs w:val="21"/>
              </w:rPr>
              <w:t>本项目的投标应以人民币报价，投标报价应包括所有费用。</w:t>
            </w:r>
          </w:p>
          <w:p w14:paraId="5D7EB40B">
            <w:pPr>
              <w:rPr>
                <w:bCs/>
                <w:color w:val="auto"/>
                <w:szCs w:val="21"/>
              </w:rPr>
            </w:pPr>
            <w:r>
              <w:rPr>
                <w:color w:val="auto"/>
                <w:szCs w:val="21"/>
              </w:rPr>
              <w:t>2.</w:t>
            </w:r>
            <w:r>
              <w:rPr>
                <w:rFonts w:hint="eastAsia"/>
                <w:color w:val="auto"/>
                <w:szCs w:val="21"/>
              </w:rPr>
              <w:t>投</w:t>
            </w:r>
            <w:r>
              <w:rPr>
                <w:rFonts w:hint="eastAsia"/>
                <w:bCs/>
                <w:color w:val="auto"/>
                <w:szCs w:val="21"/>
              </w:rPr>
              <w:t xml:space="preserve">标人应承担其参加本招标活动自身所发生的费用。 </w:t>
            </w:r>
          </w:p>
          <w:p w14:paraId="60CDEA6D">
            <w:pPr>
              <w:spacing w:line="240" w:lineRule="exact"/>
              <w:rPr>
                <w:bCs/>
                <w:color w:val="auto"/>
                <w:szCs w:val="21"/>
              </w:rPr>
            </w:pPr>
            <w:r>
              <w:rPr>
                <w:bCs/>
                <w:color w:val="auto"/>
                <w:szCs w:val="21"/>
              </w:rPr>
              <w:t>3.</w:t>
            </w:r>
            <w:r>
              <w:rPr>
                <w:rFonts w:hint="eastAsia"/>
                <w:bCs/>
                <w:color w:val="auto"/>
                <w:szCs w:val="21"/>
              </w:rPr>
              <w:t>中标人须缴纳招标代理费，收费金额为：人民币</w:t>
            </w:r>
            <w:r>
              <w:rPr>
                <w:rFonts w:hint="eastAsia"/>
                <w:bCs/>
                <w:color w:val="auto"/>
                <w:szCs w:val="21"/>
                <w:lang w:val="en-US" w:eastAsia="zh-CN"/>
              </w:rPr>
              <w:t>贰万叁</w:t>
            </w:r>
            <w:r>
              <w:rPr>
                <w:rFonts w:hint="eastAsia"/>
                <w:bCs/>
                <w:color w:val="auto"/>
                <w:szCs w:val="21"/>
              </w:rPr>
              <w:t>仟</w:t>
            </w:r>
            <w:r>
              <w:rPr>
                <w:rFonts w:hint="eastAsia"/>
                <w:bCs/>
                <w:color w:val="auto"/>
                <w:szCs w:val="21"/>
                <w:lang w:val="en-US" w:eastAsia="zh-CN"/>
              </w:rPr>
              <w:t>捌佰</w:t>
            </w:r>
            <w:r>
              <w:rPr>
                <w:rFonts w:hint="eastAsia"/>
                <w:bCs/>
                <w:color w:val="auto"/>
                <w:szCs w:val="21"/>
              </w:rPr>
              <w:t>元整（</w:t>
            </w:r>
            <w:r>
              <w:rPr>
                <w:rFonts w:hint="eastAsia"/>
                <w:bCs/>
                <w:color w:val="auto"/>
                <w:szCs w:val="21"/>
                <w:lang w:val="en-US" w:eastAsia="zh-CN"/>
              </w:rPr>
              <w:t>23</w:t>
            </w:r>
            <w:r>
              <w:rPr>
                <w:rFonts w:hint="eastAsia"/>
                <w:bCs/>
                <w:color w:val="auto"/>
                <w:szCs w:val="21"/>
              </w:rPr>
              <w:t>,</w:t>
            </w:r>
            <w:r>
              <w:rPr>
                <w:rFonts w:hint="eastAsia"/>
                <w:bCs/>
                <w:color w:val="auto"/>
                <w:szCs w:val="21"/>
                <w:lang w:val="en-US" w:eastAsia="zh-CN"/>
              </w:rPr>
              <w:t>8</w:t>
            </w:r>
            <w:r>
              <w:rPr>
                <w:rFonts w:hint="eastAsia"/>
                <w:bCs/>
                <w:color w:val="auto"/>
                <w:szCs w:val="21"/>
              </w:rPr>
              <w:t>00.00元）</w:t>
            </w:r>
          </w:p>
          <w:p w14:paraId="56A74F08">
            <w:pPr>
              <w:rPr>
                <w:color w:val="auto"/>
                <w:szCs w:val="21"/>
              </w:rPr>
            </w:pPr>
            <w:r>
              <w:rPr>
                <w:color w:val="auto"/>
              </w:rPr>
              <w:t>4.</w:t>
            </w:r>
            <w:r>
              <w:rPr>
                <w:rFonts w:hint="eastAsia"/>
                <w:color w:val="auto"/>
              </w:rPr>
              <w:t>中标通知书发出的同时，中标人应及时支付招标代理费，收到服务费后提供全额发票。中标结果确认后，因中标单位自身原因退出中标，招标代理费不予退回。</w:t>
            </w:r>
          </w:p>
        </w:tc>
      </w:tr>
      <w:tr w14:paraId="07189C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7CF70A1">
            <w:pPr>
              <w:snapToGrid w:val="0"/>
              <w:spacing w:line="240" w:lineRule="exact"/>
              <w:jc w:val="center"/>
              <w:rPr>
                <w:b/>
                <w:color w:val="auto"/>
              </w:rPr>
            </w:pPr>
            <w:r>
              <w:rPr>
                <w:b/>
                <w:color w:val="auto"/>
              </w:rPr>
              <w:t>11</w:t>
            </w:r>
          </w:p>
        </w:tc>
        <w:tc>
          <w:tcPr>
            <w:tcW w:w="1319"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C2072E2">
            <w:pPr>
              <w:spacing w:line="240" w:lineRule="exact"/>
              <w:jc w:val="center"/>
              <w:rPr>
                <w:b/>
                <w:color w:val="auto"/>
                <w:szCs w:val="21"/>
              </w:rPr>
            </w:pPr>
            <w:r>
              <w:rPr>
                <w:rFonts w:hint="eastAsia"/>
                <w:b/>
                <w:color w:val="auto"/>
                <w:szCs w:val="21"/>
              </w:rPr>
              <w:t>银行账号</w:t>
            </w:r>
          </w:p>
        </w:tc>
        <w:tc>
          <w:tcPr>
            <w:tcW w:w="8481"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3E409E4">
            <w:pPr>
              <w:rPr>
                <w:color w:val="auto"/>
                <w:szCs w:val="21"/>
              </w:rPr>
            </w:pPr>
            <w:r>
              <w:rPr>
                <w:rFonts w:hint="eastAsia"/>
                <w:color w:val="auto"/>
                <w:szCs w:val="21"/>
              </w:rPr>
              <w:t>收款单位：深圳市国信招标有限公司舟山分公司</w:t>
            </w:r>
          </w:p>
          <w:p w14:paraId="1E5C35BD">
            <w:pPr>
              <w:rPr>
                <w:color w:val="auto"/>
                <w:szCs w:val="21"/>
              </w:rPr>
            </w:pPr>
            <w:r>
              <w:rPr>
                <w:rFonts w:hint="eastAsia"/>
                <w:color w:val="auto"/>
                <w:szCs w:val="21"/>
              </w:rPr>
              <w:t>开户银行：中国工商银行舟山市定海区支行</w:t>
            </w:r>
          </w:p>
          <w:p w14:paraId="52865931">
            <w:pPr>
              <w:rPr>
                <w:color w:val="auto"/>
                <w:szCs w:val="21"/>
              </w:rPr>
            </w:pPr>
            <w:r>
              <w:rPr>
                <w:rFonts w:hint="eastAsia"/>
                <w:color w:val="auto"/>
                <w:szCs w:val="21"/>
              </w:rPr>
              <w:t>银行账号：</w:t>
            </w:r>
            <w:r>
              <w:rPr>
                <w:color w:val="auto"/>
                <w:szCs w:val="21"/>
              </w:rPr>
              <w:t>1206020209200081758</w:t>
            </w:r>
          </w:p>
        </w:tc>
      </w:tr>
      <w:tr w14:paraId="44F880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62DEE01">
            <w:pPr>
              <w:snapToGrid w:val="0"/>
              <w:spacing w:line="240" w:lineRule="exact"/>
              <w:jc w:val="center"/>
              <w:rPr>
                <w:b/>
                <w:color w:val="auto"/>
              </w:rPr>
            </w:pPr>
            <w:r>
              <w:rPr>
                <w:b/>
                <w:color w:val="auto"/>
              </w:rPr>
              <w:t>12</w:t>
            </w:r>
          </w:p>
        </w:tc>
        <w:tc>
          <w:tcPr>
            <w:tcW w:w="1319"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B107827">
            <w:pPr>
              <w:spacing w:line="240" w:lineRule="exact"/>
              <w:jc w:val="center"/>
              <w:rPr>
                <w:b/>
                <w:color w:val="auto"/>
                <w:szCs w:val="21"/>
              </w:rPr>
            </w:pPr>
            <w:r>
              <w:rPr>
                <w:rFonts w:hint="eastAsia" w:ascii="宋体" w:hAnsi="宋体" w:cs="宋体"/>
                <w:b/>
                <w:color w:val="auto"/>
                <w:szCs w:val="21"/>
              </w:rPr>
              <w:t>建设成果</w:t>
            </w:r>
          </w:p>
        </w:tc>
        <w:tc>
          <w:tcPr>
            <w:tcW w:w="8481"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1DE3734">
            <w:pPr>
              <w:rPr>
                <w:color w:val="auto"/>
                <w:szCs w:val="21"/>
              </w:rPr>
            </w:pPr>
            <w:r>
              <w:rPr>
                <w:rFonts w:hint="eastAsia" w:ascii="宋体" w:hAnsi="宋体"/>
                <w:color w:val="auto"/>
              </w:rPr>
              <w:t>合同约定，经验收合格。</w:t>
            </w:r>
          </w:p>
        </w:tc>
      </w:tr>
      <w:tr w14:paraId="680953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C744FE5">
            <w:pPr>
              <w:snapToGrid w:val="0"/>
              <w:spacing w:line="240" w:lineRule="exact"/>
              <w:jc w:val="center"/>
              <w:rPr>
                <w:b/>
                <w:color w:val="auto"/>
              </w:rPr>
            </w:pPr>
            <w:r>
              <w:rPr>
                <w:rFonts w:hint="eastAsia"/>
                <w:b/>
                <w:color w:val="auto"/>
              </w:rPr>
              <w:t>13</w:t>
            </w:r>
          </w:p>
        </w:tc>
        <w:tc>
          <w:tcPr>
            <w:tcW w:w="1319"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529B1BF">
            <w:pPr>
              <w:spacing w:line="240" w:lineRule="exact"/>
              <w:jc w:val="center"/>
              <w:rPr>
                <w:b/>
                <w:color w:val="auto"/>
                <w:szCs w:val="21"/>
              </w:rPr>
            </w:pPr>
            <w:r>
              <w:rPr>
                <w:rFonts w:hint="eastAsia"/>
                <w:b/>
                <w:color w:val="auto"/>
                <w:szCs w:val="21"/>
              </w:rPr>
              <w:t>履约保证金</w:t>
            </w:r>
          </w:p>
        </w:tc>
        <w:tc>
          <w:tcPr>
            <w:tcW w:w="8481"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B94D703">
            <w:pPr>
              <w:rPr>
                <w:rFonts w:hint="eastAsia" w:ascii="宋体" w:hAnsi="宋体"/>
                <w:color w:val="auto"/>
              </w:rPr>
            </w:pPr>
            <w:r>
              <w:rPr>
                <w:rFonts w:hint="eastAsia" w:ascii="宋体" w:hAnsi="宋体"/>
                <w:color w:val="auto"/>
              </w:rPr>
              <w:t>无</w:t>
            </w:r>
          </w:p>
        </w:tc>
      </w:tr>
      <w:tr w14:paraId="14B3A6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8DFA9EC">
            <w:pPr>
              <w:snapToGrid w:val="0"/>
              <w:spacing w:line="240" w:lineRule="exact"/>
              <w:jc w:val="center"/>
              <w:rPr>
                <w:b/>
                <w:color w:val="auto"/>
              </w:rPr>
            </w:pPr>
            <w:r>
              <w:rPr>
                <w:b/>
                <w:color w:val="auto"/>
              </w:rPr>
              <w:t>14</w:t>
            </w:r>
          </w:p>
        </w:tc>
        <w:tc>
          <w:tcPr>
            <w:tcW w:w="1319"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7869827">
            <w:pPr>
              <w:snapToGrid w:val="0"/>
              <w:jc w:val="center"/>
              <w:rPr>
                <w:b/>
                <w:color w:val="auto"/>
              </w:rPr>
            </w:pPr>
            <w:r>
              <w:rPr>
                <w:rFonts w:hint="eastAsia"/>
                <w:b/>
                <w:color w:val="auto"/>
              </w:rPr>
              <w:t>投标文件的</w:t>
            </w:r>
          </w:p>
          <w:p w14:paraId="1187ECB5">
            <w:pPr>
              <w:snapToGrid w:val="0"/>
              <w:jc w:val="center"/>
              <w:rPr>
                <w:b/>
                <w:color w:val="auto"/>
              </w:rPr>
            </w:pPr>
            <w:r>
              <w:rPr>
                <w:rFonts w:hint="eastAsia"/>
                <w:b/>
                <w:color w:val="auto"/>
              </w:rPr>
              <w:t>组成</w:t>
            </w:r>
          </w:p>
        </w:tc>
        <w:tc>
          <w:tcPr>
            <w:tcW w:w="8481"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6909BBF">
            <w:pPr>
              <w:snapToGrid w:val="0"/>
              <w:rPr>
                <w:color w:val="auto"/>
                <w:szCs w:val="21"/>
              </w:rPr>
            </w:pPr>
            <w:r>
              <w:rPr>
                <w:rFonts w:hint="eastAsia"/>
                <w:color w:val="auto"/>
                <w:szCs w:val="21"/>
              </w:rPr>
              <w:t>投标文件由资格响应文件、商务及技术响应文件、报价文件组成。</w:t>
            </w:r>
          </w:p>
        </w:tc>
      </w:tr>
      <w:tr w14:paraId="67C684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B07A4F0">
            <w:pPr>
              <w:snapToGrid w:val="0"/>
              <w:spacing w:line="240" w:lineRule="exact"/>
              <w:jc w:val="center"/>
              <w:rPr>
                <w:b/>
                <w:color w:val="auto"/>
              </w:rPr>
            </w:pPr>
            <w:r>
              <w:rPr>
                <w:b/>
                <w:color w:val="auto"/>
              </w:rPr>
              <w:t>15</w:t>
            </w:r>
          </w:p>
        </w:tc>
        <w:tc>
          <w:tcPr>
            <w:tcW w:w="1319"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bottom w:w="15" w:type="dxa"/>
              <w:right w:w="15" w:type="dxa"/>
            </w:tcMar>
            <w:vAlign w:val="center"/>
          </w:tcPr>
          <w:p w14:paraId="7F4F719C">
            <w:pPr>
              <w:snapToGrid w:val="0"/>
              <w:spacing w:line="240" w:lineRule="exact"/>
              <w:jc w:val="center"/>
              <w:rPr>
                <w:b/>
                <w:color w:val="auto"/>
              </w:rPr>
            </w:pPr>
            <w:r>
              <w:rPr>
                <w:rFonts w:hint="eastAsia"/>
                <w:b/>
                <w:color w:val="auto"/>
              </w:rPr>
              <w:t>投标文件的</w:t>
            </w:r>
          </w:p>
          <w:p w14:paraId="25C6797D">
            <w:pPr>
              <w:spacing w:line="360" w:lineRule="auto"/>
              <w:ind w:firstLine="517" w:firstLineChars="245"/>
              <w:rPr>
                <w:b/>
                <w:color w:val="auto"/>
                <w:szCs w:val="21"/>
                <w:shd w:val="pct10" w:color="auto" w:fill="FFFFFF"/>
              </w:rPr>
            </w:pPr>
            <w:r>
              <w:rPr>
                <w:rFonts w:hint="eastAsia"/>
                <w:b/>
                <w:color w:val="auto"/>
              </w:rPr>
              <w:t>制作</w:t>
            </w:r>
          </w:p>
        </w:tc>
        <w:tc>
          <w:tcPr>
            <w:tcW w:w="8481"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A2F8827">
            <w:pPr>
              <w:rPr>
                <w:color w:val="auto"/>
                <w:szCs w:val="21"/>
              </w:rPr>
            </w:pPr>
            <w:r>
              <w:rPr>
                <w:rFonts w:hint="eastAsia"/>
                <w:color w:val="auto"/>
                <w:szCs w:val="21"/>
              </w:rPr>
              <w:t>本项目实行电子投标。</w:t>
            </w:r>
          </w:p>
          <w:p w14:paraId="1C870E8C">
            <w:pPr>
              <w:rPr>
                <w:color w:val="auto"/>
                <w:szCs w:val="21"/>
              </w:rPr>
            </w:pPr>
            <w:r>
              <w:rPr>
                <w:rFonts w:hint="eastAsia"/>
                <w:color w:val="auto"/>
                <w:szCs w:val="21"/>
              </w:rPr>
              <w:t>投标人应准备电子投标文件、以介质存储的数据电文形式的备份投标文件：</w:t>
            </w:r>
          </w:p>
          <w:p w14:paraId="0445C430">
            <w:pPr>
              <w:rPr>
                <w:color w:val="auto"/>
                <w:szCs w:val="21"/>
              </w:rPr>
            </w:pPr>
            <w:r>
              <w:rPr>
                <w:rFonts w:hint="eastAsia"/>
                <w:color w:val="auto"/>
                <w:szCs w:val="21"/>
              </w:rPr>
              <w:t>（</w:t>
            </w:r>
            <w:r>
              <w:rPr>
                <w:color w:val="auto"/>
                <w:szCs w:val="21"/>
              </w:rPr>
              <w:t>1</w:t>
            </w:r>
            <w:r>
              <w:rPr>
                <w:rFonts w:hint="eastAsia"/>
                <w:color w:val="auto"/>
                <w:szCs w:val="21"/>
              </w:rPr>
              <w:t>）电子投标文件，按政采云平台项目采购</w:t>
            </w:r>
            <w:r>
              <w:rPr>
                <w:color w:val="auto"/>
                <w:szCs w:val="21"/>
              </w:rPr>
              <w:t>-</w:t>
            </w:r>
            <w:r>
              <w:rPr>
                <w:rFonts w:hint="eastAsia"/>
                <w:color w:val="auto"/>
                <w:szCs w:val="21"/>
              </w:rPr>
              <w:t>电子交易操作指南及本招标文件要求递交。</w:t>
            </w:r>
          </w:p>
          <w:p w14:paraId="0384292D">
            <w:pPr>
              <w:rPr>
                <w:color w:val="auto"/>
                <w:szCs w:val="21"/>
              </w:rPr>
            </w:pPr>
            <w:r>
              <w:rPr>
                <w:rFonts w:hint="eastAsia"/>
                <w:color w:val="auto"/>
                <w:szCs w:val="21"/>
              </w:rPr>
              <w:t>（</w:t>
            </w:r>
            <w:r>
              <w:rPr>
                <w:color w:val="auto"/>
                <w:szCs w:val="21"/>
              </w:rPr>
              <w:t>2</w:t>
            </w:r>
            <w:r>
              <w:rPr>
                <w:rFonts w:hint="eastAsia"/>
                <w:color w:val="auto"/>
                <w:szCs w:val="21"/>
              </w:rPr>
              <w:t>）以介质存储的数据电文形式的备份投标文件，按政采云平台项目采购</w:t>
            </w:r>
            <w:r>
              <w:rPr>
                <w:color w:val="auto"/>
                <w:szCs w:val="21"/>
              </w:rPr>
              <w:t>-</w:t>
            </w:r>
            <w:r>
              <w:rPr>
                <w:rFonts w:hint="eastAsia"/>
                <w:color w:val="auto"/>
                <w:szCs w:val="21"/>
              </w:rPr>
              <w:t>电子交易操作指南中上传的电子投标文件格式，以</w:t>
            </w:r>
            <w:r>
              <w:rPr>
                <w:color w:val="auto"/>
                <w:szCs w:val="21"/>
              </w:rPr>
              <w:t>U</w:t>
            </w:r>
            <w:r>
              <w:rPr>
                <w:rFonts w:hint="eastAsia"/>
                <w:color w:val="auto"/>
                <w:szCs w:val="21"/>
              </w:rPr>
              <w:t>盘形式存储提供。数量为</w:t>
            </w:r>
            <w:r>
              <w:rPr>
                <w:color w:val="auto"/>
                <w:szCs w:val="21"/>
              </w:rPr>
              <w:t>1</w:t>
            </w:r>
            <w:r>
              <w:rPr>
                <w:rFonts w:hint="eastAsia"/>
                <w:color w:val="auto"/>
                <w:szCs w:val="21"/>
              </w:rPr>
              <w:t>份。</w:t>
            </w:r>
          </w:p>
          <w:p w14:paraId="002C5E9F">
            <w:pPr>
              <w:rPr>
                <w:color w:val="auto"/>
                <w:szCs w:val="21"/>
              </w:rPr>
            </w:pPr>
            <w:r>
              <w:rPr>
                <w:rFonts w:hint="eastAsia"/>
                <w:color w:val="auto"/>
                <w:szCs w:val="21"/>
              </w:rPr>
              <w:t>投标文件均由资格响应文件、商务及技术响应文件、报价文件组成。</w:t>
            </w:r>
          </w:p>
          <w:p w14:paraId="4136A0E0">
            <w:pPr>
              <w:rPr>
                <w:color w:val="auto"/>
                <w:sz w:val="22"/>
              </w:rPr>
            </w:pPr>
            <w:r>
              <w:rPr>
                <w:rFonts w:hint="eastAsia"/>
                <w:b/>
                <w:color w:val="auto"/>
                <w:szCs w:val="21"/>
              </w:rPr>
              <w:t>投标人可以不提供备份投标文件，造成项目开评标活动无法进行下去的，投标无效，相关风险由投标人自行承担</w:t>
            </w:r>
          </w:p>
        </w:tc>
      </w:tr>
      <w:tr w14:paraId="23736E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1"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5C96932">
            <w:pPr>
              <w:snapToGrid w:val="0"/>
              <w:spacing w:line="240" w:lineRule="exact"/>
              <w:jc w:val="center"/>
              <w:rPr>
                <w:b/>
                <w:color w:val="auto"/>
              </w:rPr>
            </w:pPr>
            <w:r>
              <w:rPr>
                <w:b/>
                <w:color w:val="auto"/>
              </w:rPr>
              <w:t>16</w:t>
            </w:r>
          </w:p>
        </w:tc>
        <w:tc>
          <w:tcPr>
            <w:tcW w:w="1319"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AD57B81">
            <w:pPr>
              <w:snapToGrid w:val="0"/>
              <w:spacing w:line="240" w:lineRule="exact"/>
              <w:jc w:val="center"/>
              <w:rPr>
                <w:b/>
                <w:color w:val="auto"/>
              </w:rPr>
            </w:pPr>
            <w:r>
              <w:rPr>
                <w:rFonts w:hint="eastAsia"/>
                <w:b/>
                <w:color w:val="auto"/>
              </w:rPr>
              <w:t>投标文件的</w:t>
            </w:r>
          </w:p>
          <w:p w14:paraId="4AEFE39F">
            <w:pPr>
              <w:spacing w:line="300" w:lineRule="auto"/>
              <w:jc w:val="center"/>
              <w:rPr>
                <w:b/>
                <w:color w:val="auto"/>
                <w:sz w:val="22"/>
                <w:shd w:val="pct10" w:color="auto" w:fill="FFFFFF"/>
              </w:rPr>
            </w:pPr>
            <w:r>
              <w:rPr>
                <w:rFonts w:hint="eastAsia"/>
                <w:b/>
                <w:color w:val="auto"/>
              </w:rPr>
              <w:t>组成</w:t>
            </w:r>
          </w:p>
        </w:tc>
        <w:tc>
          <w:tcPr>
            <w:tcW w:w="8481"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FFC29D8">
            <w:pPr>
              <w:rPr>
                <w:color w:val="auto"/>
                <w:sz w:val="22"/>
              </w:rPr>
            </w:pPr>
            <w:r>
              <w:rPr>
                <w:rFonts w:hint="eastAsia"/>
                <w:color w:val="auto"/>
                <w:sz w:val="22"/>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14:paraId="37DE3091">
            <w:pPr>
              <w:rPr>
                <w:color w:val="auto"/>
                <w:sz w:val="22"/>
              </w:rPr>
            </w:pPr>
            <w:r>
              <w:rPr>
                <w:rFonts w:hint="eastAsia"/>
                <w:color w:val="auto"/>
                <w:sz w:val="22"/>
              </w:rPr>
              <w:t>投标人应当在规定时间前将以介质存储的数据电文形式的备份投标文件寄到或送达采购代理公司：舟山市定海区昌国路</w:t>
            </w:r>
            <w:r>
              <w:rPr>
                <w:color w:val="auto"/>
                <w:sz w:val="22"/>
              </w:rPr>
              <w:t>232</w:t>
            </w:r>
            <w:r>
              <w:rPr>
                <w:rFonts w:hint="eastAsia"/>
                <w:color w:val="auto"/>
                <w:sz w:val="22"/>
              </w:rPr>
              <w:t>号中楼</w:t>
            </w:r>
            <w:r>
              <w:rPr>
                <w:color w:val="auto"/>
                <w:sz w:val="22"/>
              </w:rPr>
              <w:t>202</w:t>
            </w:r>
            <w:r>
              <w:rPr>
                <w:rFonts w:hint="eastAsia"/>
                <w:color w:val="auto"/>
                <w:sz w:val="22"/>
              </w:rPr>
              <w:t>。逾期送达或未密封将被拒收。也可现场递交。</w:t>
            </w:r>
          </w:p>
          <w:p w14:paraId="61F9F022">
            <w:pPr>
              <w:rPr>
                <w:color w:val="auto"/>
                <w:sz w:val="22"/>
              </w:rPr>
            </w:pPr>
            <w:r>
              <w:rPr>
                <w:rFonts w:hint="eastAsia"/>
                <w:color w:val="auto"/>
                <w:sz w:val="22"/>
              </w:rPr>
              <w:t>投标人递交以介质存储的数据电文形式的备份投标文件时，如出现下列情况之一的，将被拒收：</w:t>
            </w:r>
          </w:p>
          <w:p w14:paraId="4C7E30CD">
            <w:pPr>
              <w:rPr>
                <w:color w:val="auto"/>
                <w:sz w:val="22"/>
              </w:rPr>
            </w:pPr>
            <w:r>
              <w:rPr>
                <w:color w:val="auto"/>
                <w:sz w:val="22"/>
              </w:rPr>
              <w:t>1.</w:t>
            </w:r>
            <w:r>
              <w:rPr>
                <w:rFonts w:hint="eastAsia"/>
                <w:color w:val="auto"/>
                <w:sz w:val="22"/>
              </w:rPr>
              <w:t>未按规定密封或标记的投标文件；</w:t>
            </w:r>
          </w:p>
          <w:p w14:paraId="20230A42">
            <w:pPr>
              <w:rPr>
                <w:color w:val="auto"/>
                <w:sz w:val="22"/>
              </w:rPr>
            </w:pPr>
            <w:r>
              <w:rPr>
                <w:color w:val="auto"/>
                <w:sz w:val="22"/>
              </w:rPr>
              <w:t>2.</w:t>
            </w:r>
            <w:r>
              <w:rPr>
                <w:rFonts w:hint="eastAsia"/>
                <w:color w:val="auto"/>
                <w:sz w:val="22"/>
              </w:rPr>
              <w:t>由于包装不妥，在送交途中严重破损或失散的；</w:t>
            </w:r>
          </w:p>
          <w:p w14:paraId="7B4D3B06">
            <w:pPr>
              <w:rPr>
                <w:color w:val="auto"/>
                <w:sz w:val="22"/>
              </w:rPr>
            </w:pPr>
            <w:r>
              <w:rPr>
                <w:color w:val="auto"/>
                <w:sz w:val="22"/>
              </w:rPr>
              <w:t>3.</w:t>
            </w:r>
            <w:r>
              <w:rPr>
                <w:rFonts w:hint="eastAsia"/>
                <w:color w:val="auto"/>
                <w:sz w:val="22"/>
              </w:rPr>
              <w:t>未成功办理投标人报名手续的；</w:t>
            </w:r>
          </w:p>
          <w:p w14:paraId="5CDE4618">
            <w:pPr>
              <w:rPr>
                <w:color w:val="auto"/>
                <w:sz w:val="22"/>
              </w:rPr>
            </w:pPr>
            <w:r>
              <w:rPr>
                <w:color w:val="auto"/>
                <w:sz w:val="22"/>
              </w:rPr>
              <w:t>4.</w:t>
            </w:r>
            <w:r>
              <w:rPr>
                <w:rFonts w:hint="eastAsia"/>
                <w:color w:val="auto"/>
                <w:sz w:val="22"/>
              </w:rPr>
              <w:t>超过截止时间送达的；</w:t>
            </w:r>
          </w:p>
          <w:p w14:paraId="5633FCBB">
            <w:pPr>
              <w:rPr>
                <w:color w:val="auto"/>
                <w:sz w:val="22"/>
              </w:rPr>
            </w:pPr>
            <w:r>
              <w:rPr>
                <w:rFonts w:hint="eastAsia"/>
                <w:color w:val="auto"/>
                <w:sz w:val="22"/>
              </w:rPr>
              <w:t>仅提供备份投标文件的，投标无效。</w:t>
            </w:r>
          </w:p>
        </w:tc>
      </w:tr>
      <w:tr w14:paraId="221D60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E75F70B">
            <w:pPr>
              <w:snapToGrid w:val="0"/>
              <w:jc w:val="center"/>
              <w:rPr>
                <w:b/>
                <w:color w:val="auto"/>
              </w:rPr>
            </w:pPr>
            <w:r>
              <w:rPr>
                <w:b/>
                <w:color w:val="auto"/>
              </w:rPr>
              <w:t>17</w:t>
            </w:r>
          </w:p>
        </w:tc>
        <w:tc>
          <w:tcPr>
            <w:tcW w:w="1319"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E9322A2">
            <w:pPr>
              <w:jc w:val="center"/>
              <w:rPr>
                <w:b/>
                <w:color w:val="auto"/>
                <w:szCs w:val="21"/>
              </w:rPr>
            </w:pPr>
            <w:r>
              <w:rPr>
                <w:rFonts w:hint="eastAsia"/>
                <w:b/>
                <w:color w:val="auto"/>
                <w:szCs w:val="21"/>
              </w:rPr>
              <w:t>投标人注册</w:t>
            </w:r>
          </w:p>
        </w:tc>
        <w:tc>
          <w:tcPr>
            <w:tcW w:w="8481"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DA47F2F">
            <w:pPr>
              <w:spacing w:before="24" w:beforeLines="10"/>
              <w:jc w:val="left"/>
              <w:rPr>
                <w:bCs/>
                <w:color w:val="auto"/>
                <w:kern w:val="0"/>
              </w:rPr>
            </w:pPr>
            <w:r>
              <w:rPr>
                <w:rFonts w:hint="eastAsia"/>
                <w:bCs/>
                <w:color w:val="auto"/>
                <w:kern w:val="0"/>
              </w:rPr>
              <w:t>各投标人须在投标截止时间前根据浙江省财政厅《关于开展政府采购投标人网上注册登记和诚信管理工作的通知》（浙财采监【</w:t>
            </w:r>
            <w:r>
              <w:rPr>
                <w:bCs/>
                <w:color w:val="auto"/>
                <w:kern w:val="0"/>
              </w:rPr>
              <w:t>2010</w:t>
            </w:r>
            <w:r>
              <w:rPr>
                <w:rFonts w:hint="eastAsia"/>
                <w:bCs/>
                <w:color w:val="auto"/>
                <w:kern w:val="0"/>
              </w:rPr>
              <w:t>】</w:t>
            </w:r>
            <w:r>
              <w:rPr>
                <w:bCs/>
                <w:color w:val="auto"/>
                <w:kern w:val="0"/>
              </w:rPr>
              <w:t>8</w:t>
            </w:r>
            <w:r>
              <w:rPr>
                <w:rFonts w:hint="eastAsia"/>
                <w:bCs/>
                <w:color w:val="auto"/>
                <w:kern w:val="0"/>
              </w:rPr>
              <w:t>号文）的要求，通过浙江政府采购网申请注册加入政府采购投标人库。以免影响享受相关政策优惠及成交后的款项支付。</w:t>
            </w:r>
          </w:p>
          <w:p w14:paraId="0AB02237">
            <w:pPr>
              <w:spacing w:before="24" w:beforeLines="10"/>
              <w:jc w:val="left"/>
              <w:rPr>
                <w:color w:val="auto"/>
                <w:szCs w:val="21"/>
              </w:rPr>
            </w:pPr>
            <w:r>
              <w:rPr>
                <w:rFonts w:hint="eastAsia"/>
                <w:bCs/>
                <w:color w:val="auto"/>
                <w:kern w:val="0"/>
              </w:rPr>
              <w:t>投标人在申请注册前，请认真阅读，学习《中华人民共和国政府采购法》和《浙江省政府采购投标人注册及诚信管理暂行办法》等相关法规规定。</w:t>
            </w:r>
          </w:p>
        </w:tc>
      </w:tr>
      <w:tr w14:paraId="2B2641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C03B539">
            <w:pPr>
              <w:snapToGrid w:val="0"/>
              <w:spacing w:line="240" w:lineRule="exact"/>
              <w:jc w:val="center"/>
              <w:rPr>
                <w:b/>
                <w:color w:val="auto"/>
              </w:rPr>
            </w:pPr>
            <w:r>
              <w:rPr>
                <w:b/>
                <w:color w:val="auto"/>
              </w:rPr>
              <w:t>18</w:t>
            </w:r>
          </w:p>
        </w:tc>
        <w:tc>
          <w:tcPr>
            <w:tcW w:w="1319"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54C2A58">
            <w:pPr>
              <w:jc w:val="center"/>
              <w:rPr>
                <w:b/>
                <w:color w:val="auto"/>
                <w:szCs w:val="21"/>
              </w:rPr>
            </w:pPr>
            <w:r>
              <w:rPr>
                <w:rFonts w:hint="eastAsia"/>
                <w:b/>
                <w:color w:val="auto"/>
                <w:szCs w:val="21"/>
              </w:rPr>
              <w:t>不良信用记录查询</w:t>
            </w:r>
          </w:p>
        </w:tc>
        <w:tc>
          <w:tcPr>
            <w:tcW w:w="8481"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6013542">
            <w:pPr>
              <w:rPr>
                <w:color w:val="auto"/>
                <w:szCs w:val="21"/>
              </w:rPr>
            </w:pPr>
            <w:r>
              <w:rPr>
                <w:rFonts w:hint="eastAsia"/>
                <w:color w:val="auto"/>
                <w:szCs w:val="21"/>
              </w:rPr>
              <w:t>根据财库</w:t>
            </w:r>
            <w:r>
              <w:rPr>
                <w:color w:val="auto"/>
                <w:szCs w:val="21"/>
              </w:rPr>
              <w:t>[2016]125</w:t>
            </w:r>
            <w:r>
              <w:rPr>
                <w:rFonts w:hint="eastAsia"/>
                <w:color w:val="auto"/>
                <w:szCs w:val="21"/>
              </w:rPr>
              <w:t>号文件：</w:t>
            </w:r>
          </w:p>
          <w:p w14:paraId="1764DCCD">
            <w:pPr>
              <w:rPr>
                <w:color w:val="auto"/>
                <w:szCs w:val="21"/>
              </w:rPr>
            </w:pPr>
            <w:r>
              <w:rPr>
                <w:color w:val="auto"/>
                <w:szCs w:val="21"/>
              </w:rPr>
              <w:t>1.</w:t>
            </w:r>
            <w:r>
              <w:rPr>
                <w:rFonts w:hint="eastAsia"/>
                <w:color w:val="auto"/>
                <w:szCs w:val="21"/>
              </w:rPr>
              <w:t>至本项目投标截止前未被列入</w:t>
            </w:r>
            <w:r>
              <w:rPr>
                <w:color w:val="auto"/>
                <w:szCs w:val="21"/>
              </w:rPr>
              <w:t>“</w:t>
            </w:r>
            <w:r>
              <w:rPr>
                <w:rFonts w:hint="eastAsia"/>
                <w:color w:val="auto"/>
                <w:szCs w:val="21"/>
              </w:rPr>
              <w:t>信用中国</w:t>
            </w:r>
            <w:r>
              <w:rPr>
                <w:color w:val="auto"/>
                <w:szCs w:val="21"/>
              </w:rPr>
              <w:t>”</w:t>
            </w:r>
            <w:r>
              <w:rPr>
                <w:rFonts w:hint="eastAsia"/>
                <w:color w:val="auto"/>
                <w:szCs w:val="21"/>
              </w:rPr>
              <w:t>网站</w:t>
            </w:r>
            <w:r>
              <w:rPr>
                <w:color w:val="auto"/>
                <w:szCs w:val="21"/>
              </w:rPr>
              <w:t>(www.creditchina.gov.cn)“</w:t>
            </w:r>
            <w:r>
              <w:rPr>
                <w:rFonts w:hint="eastAsia"/>
                <w:color w:val="auto"/>
                <w:szCs w:val="21"/>
              </w:rPr>
              <w:t>记录失信被执行人或重大税收违法案件当事人名单</w:t>
            </w:r>
            <w:r>
              <w:rPr>
                <w:color w:val="auto"/>
                <w:szCs w:val="21"/>
              </w:rPr>
              <w:t>”</w:t>
            </w:r>
            <w:r>
              <w:rPr>
                <w:rFonts w:hint="eastAsia"/>
                <w:color w:val="auto"/>
                <w:szCs w:val="21"/>
              </w:rPr>
              <w:t>记录名单。</w:t>
            </w:r>
          </w:p>
          <w:p w14:paraId="13776451">
            <w:pPr>
              <w:rPr>
                <w:color w:val="auto"/>
                <w:szCs w:val="21"/>
              </w:rPr>
            </w:pPr>
            <w:r>
              <w:rPr>
                <w:color w:val="auto"/>
                <w:szCs w:val="21"/>
              </w:rPr>
              <w:t>2.</w:t>
            </w:r>
            <w:r>
              <w:rPr>
                <w:rFonts w:hint="eastAsia"/>
                <w:color w:val="auto"/>
                <w:szCs w:val="21"/>
              </w:rPr>
              <w:t>至本项目投标截止前不处于中国政府采购网</w:t>
            </w:r>
            <w:r>
              <w:rPr>
                <w:color w:val="auto"/>
                <w:szCs w:val="21"/>
              </w:rPr>
              <w:t>(www.ccgp.gov.cn)“</w:t>
            </w:r>
            <w:r>
              <w:rPr>
                <w:rFonts w:hint="eastAsia"/>
                <w:color w:val="auto"/>
                <w:szCs w:val="21"/>
              </w:rPr>
              <w:t>政府采购严重违法失信行为信息记录</w:t>
            </w:r>
            <w:r>
              <w:rPr>
                <w:color w:val="auto"/>
                <w:szCs w:val="21"/>
              </w:rPr>
              <w:t>”</w:t>
            </w:r>
            <w:r>
              <w:rPr>
                <w:rFonts w:hint="eastAsia"/>
                <w:color w:val="auto"/>
                <w:szCs w:val="21"/>
              </w:rPr>
              <w:t>中的禁止参加政府采购活动期间。</w:t>
            </w:r>
          </w:p>
          <w:p w14:paraId="6650219C">
            <w:pPr>
              <w:rPr>
                <w:color w:val="auto"/>
              </w:rPr>
            </w:pPr>
            <w:r>
              <w:rPr>
                <w:rFonts w:hint="eastAsia"/>
                <w:color w:val="auto"/>
                <w:szCs w:val="21"/>
              </w:rPr>
              <w:t>提供</w:t>
            </w:r>
            <w:r>
              <w:rPr>
                <w:rFonts w:hint="eastAsia"/>
                <w:b/>
                <w:color w:val="auto"/>
              </w:rPr>
              <w:t>查询截图，（截图查询网站时间须在开标截止前二个星期内）。</w:t>
            </w:r>
            <w:r>
              <w:rPr>
                <w:rFonts w:hint="eastAsia"/>
                <w:color w:val="auto"/>
                <w:szCs w:val="21"/>
              </w:rPr>
              <w:t>对列入失信被执行人、重大税收违法案件当事人名单、政府采购严重违法失信行为记录名单的供应商，</w:t>
            </w:r>
            <w:r>
              <w:rPr>
                <w:rFonts w:hint="eastAsia"/>
                <w:b/>
                <w:color w:val="auto"/>
                <w:szCs w:val="21"/>
              </w:rPr>
              <w:t>其投标将作无效标处理</w:t>
            </w:r>
            <w:r>
              <w:rPr>
                <w:rFonts w:hint="eastAsia"/>
                <w:color w:val="auto"/>
                <w:szCs w:val="21"/>
              </w:rPr>
              <w:t>。</w:t>
            </w:r>
          </w:p>
        </w:tc>
      </w:tr>
      <w:tr w14:paraId="744CD0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5B07CCD">
            <w:pPr>
              <w:snapToGrid w:val="0"/>
              <w:spacing w:line="240" w:lineRule="exact"/>
              <w:jc w:val="center"/>
              <w:rPr>
                <w:b/>
                <w:color w:val="auto"/>
              </w:rPr>
            </w:pPr>
            <w:r>
              <w:rPr>
                <w:b/>
                <w:color w:val="auto"/>
              </w:rPr>
              <w:t>19</w:t>
            </w:r>
          </w:p>
        </w:tc>
        <w:tc>
          <w:tcPr>
            <w:tcW w:w="1319"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EB0B0F9">
            <w:pPr>
              <w:jc w:val="center"/>
              <w:rPr>
                <w:b/>
                <w:color w:val="auto"/>
                <w:szCs w:val="21"/>
              </w:rPr>
            </w:pPr>
            <w:r>
              <w:rPr>
                <w:rFonts w:hint="eastAsia"/>
                <w:b/>
                <w:color w:val="auto"/>
                <w:szCs w:val="21"/>
              </w:rPr>
              <w:t>中小企业有关政策</w:t>
            </w:r>
          </w:p>
        </w:tc>
        <w:tc>
          <w:tcPr>
            <w:tcW w:w="8481"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6C794BB">
            <w:pPr>
              <w:rPr>
                <w:rFonts w:hint="eastAsia" w:ascii="宋体" w:hAnsi="宋体"/>
                <w:color w:val="auto"/>
              </w:rPr>
            </w:pPr>
            <w:r>
              <w:rPr>
                <w:rFonts w:hint="eastAsia" w:ascii="宋体" w:hAnsi="宋体"/>
                <w:color w:val="auto"/>
              </w:rPr>
              <w:t>（1）根据财政部财库〔2022〕19号《关于进一步加大政府采购支持中小企业力度的通知》等相关文件规定，对小型和微型企业的价格给予10%的扣除。对于联合协议或者分包意向协议约定小微企业的合同份额占到合同总金额40%以上的，给予4%的扣除。属于小型和微型企业的，投标文件中投标人必须提供《中小企业声明函》。</w:t>
            </w:r>
            <w:r>
              <w:rPr>
                <w:rFonts w:hint="eastAsia" w:ascii="宋体" w:hAnsi="宋体"/>
                <w:b/>
                <w:bCs/>
                <w:color w:val="auto"/>
              </w:rPr>
              <w:t>本项目不专门面向中小企业，预留采购项目预算总额的40%以上专门面向中小企业采购，其中预留给小微企业的比例不低于70%。本项目对应的中小企业划分标准所属行业：其他未列明行业。</w:t>
            </w:r>
          </w:p>
          <w:p w14:paraId="338EE876">
            <w:pPr>
              <w:rPr>
                <w:rFonts w:hint="eastAsia" w:ascii="宋体" w:hAnsi="宋体"/>
                <w:color w:val="auto"/>
              </w:rPr>
            </w:pPr>
            <w:r>
              <w:rPr>
                <w:rFonts w:hint="eastAsia" w:ascii="宋体" w:hAnsi="宋体"/>
                <w:color w:val="auto"/>
              </w:rPr>
              <w:t>未提供完整证明材料的，投标报价不予扣减。</w:t>
            </w:r>
          </w:p>
          <w:p w14:paraId="0C78D5A8">
            <w:pPr>
              <w:rPr>
                <w:rFonts w:hint="eastAsia" w:ascii="宋体" w:hAnsi="宋体"/>
                <w:color w:val="auto"/>
              </w:rPr>
            </w:pPr>
            <w:r>
              <w:rPr>
                <w:rFonts w:hint="eastAsia" w:ascii="宋体" w:hAnsi="宋体"/>
                <w:color w:val="auto"/>
              </w:rPr>
              <w:t>（2）根据《关于政府采购支持监狱企业发展有关问题的通知》（财库[2014]68号）的规定，供应商如为监狱企业且所投产品为小型或微型企业生产的，其投标报价扣除10%后参与评审。</w:t>
            </w:r>
          </w:p>
          <w:p w14:paraId="12A938E5">
            <w:pPr>
              <w:rPr>
                <w:rFonts w:hint="eastAsia" w:ascii="宋体" w:hAnsi="宋体"/>
                <w:color w:val="auto"/>
              </w:rPr>
            </w:pPr>
            <w:r>
              <w:rPr>
                <w:rFonts w:hint="eastAsia" w:ascii="宋体" w:hAnsi="宋体"/>
                <w:color w:val="auto"/>
              </w:rPr>
              <w:t>投标文件中须同时提供：供应商的省级以上监狱管理局、戒毒管理局（含新疆生产建设兵团）出具的属于监狱企业的证明文件，投标产品制造商的小微企业证明，未提供完整证明材料的，投标报价不予扣减。</w:t>
            </w:r>
          </w:p>
          <w:p w14:paraId="00F858C6">
            <w:pPr>
              <w:rPr>
                <w:rFonts w:hint="eastAsia" w:ascii="宋体" w:hAnsi="宋体"/>
                <w:color w:val="auto"/>
              </w:rPr>
            </w:pPr>
            <w:r>
              <w:rPr>
                <w:rFonts w:hint="eastAsia" w:ascii="宋体" w:hAnsi="宋体"/>
                <w:color w:val="auto"/>
              </w:rPr>
              <w:t>（3）根据《财政部、民政部、中国残疾人联合会关于促进残疾人就业政府采购政策的通知》（财库〔2017〕141号）的规定，残疾人福利性单位视同小型、微型企业，享受预留份额、评审中价格扣除等促进中小企业发展的政府采购政策。</w:t>
            </w:r>
          </w:p>
          <w:p w14:paraId="52726484">
            <w:pPr>
              <w:rPr>
                <w:rFonts w:hint="eastAsia" w:ascii="宋体" w:hAnsi="宋体"/>
                <w:color w:val="auto"/>
              </w:rPr>
            </w:pPr>
            <w:r>
              <w:rPr>
                <w:rFonts w:hint="eastAsia" w:ascii="宋体" w:hAnsi="宋体"/>
                <w:color w:val="auto"/>
              </w:rPr>
              <w:t>投标文件中须提供：《残疾人福利性单位声明函》，未提供完整证明材料的，投标报价不予扣减。</w:t>
            </w:r>
          </w:p>
          <w:p w14:paraId="09870BD3">
            <w:pPr>
              <w:rPr>
                <w:rFonts w:hint="eastAsia" w:ascii="宋体" w:hAnsi="宋体"/>
                <w:color w:val="auto"/>
              </w:rPr>
            </w:pPr>
            <w:r>
              <w:rPr>
                <w:rFonts w:hint="eastAsia" w:ascii="宋体" w:hAnsi="宋体"/>
                <w:color w:val="auto"/>
              </w:rPr>
              <w:t>上述1，2，3政策不重复计算。</w:t>
            </w:r>
          </w:p>
          <w:p w14:paraId="1CDD63DD">
            <w:pPr>
              <w:snapToGrid w:val="0"/>
              <w:jc w:val="left"/>
              <w:rPr>
                <w:color w:val="auto"/>
                <w:szCs w:val="21"/>
              </w:rPr>
            </w:pPr>
            <w:r>
              <w:rPr>
                <w:rFonts w:hint="eastAsia" w:ascii="宋体" w:hAnsi="宋体"/>
                <w:color w:val="auto"/>
              </w:rPr>
              <w:t>此项由评标委员会集体核实后统一打分。</w:t>
            </w:r>
          </w:p>
        </w:tc>
      </w:tr>
    </w:tbl>
    <w:p w14:paraId="41E10573">
      <w:pPr>
        <w:snapToGrid w:val="0"/>
        <w:spacing w:before="120" w:line="312" w:lineRule="auto"/>
        <w:rPr>
          <w:b/>
          <w:color w:val="auto"/>
          <w:sz w:val="28"/>
        </w:rPr>
      </w:pPr>
    </w:p>
    <w:p w14:paraId="4F1ABED5">
      <w:pPr>
        <w:snapToGrid w:val="0"/>
        <w:spacing w:before="120" w:line="312" w:lineRule="auto"/>
        <w:jc w:val="center"/>
        <w:rPr>
          <w:b/>
          <w:color w:val="auto"/>
          <w:sz w:val="28"/>
        </w:rPr>
      </w:pPr>
    </w:p>
    <w:p w14:paraId="709AEC02">
      <w:pPr>
        <w:snapToGrid w:val="0"/>
        <w:spacing w:before="120" w:line="312" w:lineRule="auto"/>
        <w:jc w:val="center"/>
        <w:rPr>
          <w:b/>
          <w:color w:val="auto"/>
        </w:rPr>
      </w:pPr>
      <w:r>
        <w:rPr>
          <w:rFonts w:hint="eastAsia"/>
          <w:b/>
          <w:color w:val="auto"/>
          <w:sz w:val="28"/>
        </w:rPr>
        <w:t>一、总  则</w:t>
      </w:r>
    </w:p>
    <w:p w14:paraId="025D03C3">
      <w:pPr>
        <w:snapToGrid w:val="0"/>
        <w:spacing w:before="120" w:line="360" w:lineRule="auto"/>
        <w:ind w:right="55" w:rightChars="26"/>
        <w:rPr>
          <w:b/>
          <w:color w:val="auto"/>
        </w:rPr>
      </w:pPr>
    </w:p>
    <w:p w14:paraId="45660D35">
      <w:pPr>
        <w:snapToGrid w:val="0"/>
        <w:spacing w:before="120" w:line="360" w:lineRule="auto"/>
        <w:ind w:right="55" w:rightChars="26"/>
        <w:rPr>
          <w:b/>
          <w:color w:val="auto"/>
          <w:sz w:val="28"/>
        </w:rPr>
      </w:pPr>
      <w:r>
        <w:rPr>
          <w:rFonts w:hint="eastAsia"/>
          <w:b/>
          <w:color w:val="auto"/>
        </w:rPr>
        <w:t>（一）适用范围</w:t>
      </w:r>
    </w:p>
    <w:p w14:paraId="77157B07">
      <w:pPr>
        <w:snapToGrid w:val="0"/>
        <w:spacing w:line="360" w:lineRule="auto"/>
        <w:ind w:right="55" w:rightChars="26" w:firstLine="420" w:firstLineChars="200"/>
        <w:jc w:val="left"/>
        <w:rPr>
          <w:color w:val="auto"/>
        </w:rPr>
      </w:pPr>
      <w:r>
        <w:rPr>
          <w:rFonts w:hint="eastAsia"/>
          <w:color w:val="auto"/>
        </w:rPr>
        <w:t>本招标文件适用于</w:t>
      </w:r>
      <w:r>
        <w:rPr>
          <w:rFonts w:hint="eastAsia"/>
          <w:bCs/>
          <w:color w:val="auto"/>
          <w:lang w:eastAsia="zh-CN"/>
        </w:rPr>
        <w:t>舟山市自然资源和规划局普陀分局（不动产）测绘技术服务项目（2025-2027）</w:t>
      </w:r>
      <w:r>
        <w:rPr>
          <w:rFonts w:hint="eastAsia"/>
          <w:color w:val="auto"/>
        </w:rPr>
        <w:t>的招标、投标、评标、定标、验收、合同履约、付款等行为（法律、法规另有规定的，从其规定）。</w:t>
      </w:r>
    </w:p>
    <w:p w14:paraId="0E1DA50C">
      <w:pPr>
        <w:snapToGrid w:val="0"/>
        <w:spacing w:line="360" w:lineRule="auto"/>
        <w:ind w:right="55" w:rightChars="26"/>
        <w:jc w:val="left"/>
        <w:outlineLvl w:val="1"/>
        <w:rPr>
          <w:b/>
          <w:color w:val="auto"/>
          <w:sz w:val="24"/>
        </w:rPr>
      </w:pPr>
      <w:r>
        <w:rPr>
          <w:rFonts w:hint="eastAsia"/>
          <w:b/>
          <w:color w:val="auto"/>
          <w:sz w:val="24"/>
        </w:rPr>
        <w:t>（二）定义</w:t>
      </w:r>
    </w:p>
    <w:p w14:paraId="2251673F">
      <w:pPr>
        <w:snapToGrid w:val="0"/>
        <w:spacing w:line="360" w:lineRule="auto"/>
        <w:ind w:right="55" w:rightChars="26" w:firstLine="420" w:firstLineChars="200"/>
        <w:jc w:val="left"/>
        <w:rPr>
          <w:color w:val="auto"/>
        </w:rPr>
      </w:pPr>
      <w:r>
        <w:rPr>
          <w:color w:val="auto"/>
        </w:rPr>
        <w:t>1.</w:t>
      </w:r>
      <w:r>
        <w:rPr>
          <w:rFonts w:hint="eastAsia"/>
          <w:color w:val="auto"/>
        </w:rPr>
        <w:t>“采购人”系指</w:t>
      </w:r>
      <w:r>
        <w:rPr>
          <w:rFonts w:hint="eastAsia"/>
          <w:bCs/>
          <w:color w:val="auto"/>
          <w:lang w:eastAsia="zh-CN"/>
        </w:rPr>
        <w:t>舟山市自然资源和规划局普陀分局</w:t>
      </w:r>
      <w:r>
        <w:rPr>
          <w:rFonts w:hint="eastAsia"/>
          <w:color w:val="auto"/>
        </w:rPr>
        <w:t>。</w:t>
      </w:r>
    </w:p>
    <w:p w14:paraId="27F2A3F8">
      <w:pPr>
        <w:spacing w:after="120"/>
        <w:ind w:firstLine="420" w:firstLineChars="200"/>
        <w:rPr>
          <w:rFonts w:hAnsi="Calibri"/>
          <w:color w:val="auto"/>
          <w:kern w:val="0"/>
        </w:rPr>
      </w:pPr>
      <w:r>
        <w:rPr>
          <w:rFonts w:hAnsi="Calibri"/>
          <w:color w:val="auto"/>
          <w:kern w:val="0"/>
        </w:rPr>
        <w:t>2.</w:t>
      </w:r>
      <w:r>
        <w:rPr>
          <w:rFonts w:hint="eastAsia" w:hAnsi="Calibri"/>
          <w:color w:val="auto"/>
          <w:kern w:val="0"/>
        </w:rPr>
        <w:t>“采购代理机构”系指组织本次招标的深圳市国信招标有限公司。</w:t>
      </w:r>
    </w:p>
    <w:p w14:paraId="228930E5">
      <w:pPr>
        <w:snapToGrid w:val="0"/>
        <w:spacing w:line="360" w:lineRule="auto"/>
        <w:ind w:right="55" w:rightChars="26" w:firstLine="420" w:firstLineChars="200"/>
        <w:jc w:val="left"/>
        <w:rPr>
          <w:color w:val="auto"/>
        </w:rPr>
      </w:pPr>
      <w:r>
        <w:rPr>
          <w:color w:val="auto"/>
        </w:rPr>
        <w:t>3.</w:t>
      </w:r>
      <w:r>
        <w:rPr>
          <w:rFonts w:hint="eastAsia"/>
          <w:color w:val="auto"/>
        </w:rPr>
        <w:t>“投标人”系指向采购人提交投标文件的单位或个人。</w:t>
      </w:r>
    </w:p>
    <w:p w14:paraId="042585D4">
      <w:pPr>
        <w:snapToGrid w:val="0"/>
        <w:spacing w:line="360" w:lineRule="auto"/>
        <w:ind w:right="-506" w:rightChars="-241" w:firstLine="420" w:firstLineChars="200"/>
        <w:jc w:val="left"/>
        <w:rPr>
          <w:color w:val="auto"/>
        </w:rPr>
      </w:pPr>
      <w:r>
        <w:rPr>
          <w:color w:val="auto"/>
        </w:rPr>
        <w:t>4.</w:t>
      </w:r>
      <w:r>
        <w:rPr>
          <w:rFonts w:hint="eastAsia"/>
          <w:color w:val="auto"/>
        </w:rPr>
        <w:t>“产品”系指投标人按招标文件规定，须向采购人提供的一切设备、保险、税金、备品备件、工具、手册及其它有关技术资料和材料。</w:t>
      </w:r>
    </w:p>
    <w:p w14:paraId="2E8BD82E">
      <w:pPr>
        <w:snapToGrid w:val="0"/>
        <w:spacing w:line="360" w:lineRule="auto"/>
        <w:ind w:right="-506" w:rightChars="-241" w:firstLine="420" w:firstLineChars="200"/>
        <w:jc w:val="left"/>
        <w:rPr>
          <w:color w:val="auto"/>
        </w:rPr>
      </w:pPr>
      <w:r>
        <w:rPr>
          <w:color w:val="auto"/>
        </w:rPr>
        <w:t>5.</w:t>
      </w:r>
      <w:r>
        <w:rPr>
          <w:rFonts w:hint="eastAsia"/>
          <w:color w:val="auto"/>
        </w:rPr>
        <w:t>“服务”系指招标文件规定投标人须承担的安装、调试、技术协助、校准、培训、技术指导以及其他类似的义务。</w:t>
      </w:r>
    </w:p>
    <w:p w14:paraId="45F11F19">
      <w:pPr>
        <w:snapToGrid w:val="0"/>
        <w:spacing w:line="360" w:lineRule="auto"/>
        <w:ind w:firstLine="420" w:firstLineChars="200"/>
        <w:jc w:val="left"/>
        <w:rPr>
          <w:color w:val="auto"/>
        </w:rPr>
      </w:pPr>
      <w:r>
        <w:rPr>
          <w:color w:val="auto"/>
        </w:rPr>
        <w:t>6.</w:t>
      </w:r>
      <w:r>
        <w:rPr>
          <w:rFonts w:hint="eastAsia"/>
          <w:color w:val="auto"/>
        </w:rPr>
        <w:t>“项目”系指投标人按招标文件规定向采购人提供的产品和服务。</w:t>
      </w:r>
    </w:p>
    <w:p w14:paraId="4E42D95F">
      <w:pPr>
        <w:snapToGrid w:val="0"/>
        <w:spacing w:line="360" w:lineRule="auto"/>
        <w:ind w:firstLine="420" w:firstLineChars="200"/>
        <w:jc w:val="left"/>
        <w:rPr>
          <w:color w:val="auto"/>
        </w:rPr>
      </w:pPr>
      <w:r>
        <w:rPr>
          <w:color w:val="auto"/>
        </w:rPr>
        <w:t>7.</w:t>
      </w:r>
      <w:r>
        <w:rPr>
          <w:rFonts w:hint="eastAsia"/>
          <w:color w:val="auto"/>
        </w:rPr>
        <w:t>“书面形式”包括信函、传真、邮件、电子文档等。</w:t>
      </w:r>
    </w:p>
    <w:p w14:paraId="759A02CD">
      <w:pPr>
        <w:snapToGrid w:val="0"/>
        <w:spacing w:line="360" w:lineRule="auto"/>
        <w:ind w:firstLine="420" w:firstLineChars="200"/>
        <w:jc w:val="left"/>
        <w:rPr>
          <w:color w:val="auto"/>
        </w:rPr>
      </w:pPr>
      <w:r>
        <w:rPr>
          <w:color w:val="auto"/>
        </w:rPr>
        <w:t>8.</w:t>
      </w:r>
      <w:r>
        <w:rPr>
          <w:rFonts w:hint="eastAsia"/>
          <w:color w:val="auto"/>
        </w:rPr>
        <w:t>“★”系指实质性要求条款，未响应的作无效标处理。</w:t>
      </w:r>
    </w:p>
    <w:p w14:paraId="306A64E4">
      <w:pPr>
        <w:snapToGrid w:val="0"/>
        <w:spacing w:line="312" w:lineRule="auto"/>
        <w:jc w:val="left"/>
        <w:outlineLvl w:val="1"/>
        <w:rPr>
          <w:b/>
          <w:color w:val="auto"/>
          <w:sz w:val="24"/>
        </w:rPr>
      </w:pPr>
      <w:r>
        <w:rPr>
          <w:rFonts w:hint="eastAsia"/>
          <w:b/>
          <w:color w:val="auto"/>
          <w:sz w:val="24"/>
        </w:rPr>
        <w:t>（三）招标方式</w:t>
      </w:r>
    </w:p>
    <w:p w14:paraId="7CAD4063">
      <w:pPr>
        <w:snapToGrid w:val="0"/>
        <w:spacing w:line="312" w:lineRule="auto"/>
        <w:ind w:firstLine="420" w:firstLineChars="200"/>
        <w:jc w:val="left"/>
        <w:rPr>
          <w:color w:val="auto"/>
        </w:rPr>
      </w:pPr>
      <w:r>
        <w:rPr>
          <w:rFonts w:hint="eastAsia"/>
          <w:color w:val="auto"/>
        </w:rPr>
        <w:t>本次招标采用公开招标。</w:t>
      </w:r>
    </w:p>
    <w:p w14:paraId="1D8C13B2">
      <w:pPr>
        <w:snapToGrid w:val="0"/>
        <w:spacing w:line="312" w:lineRule="auto"/>
        <w:ind w:right="55" w:rightChars="26"/>
        <w:jc w:val="left"/>
        <w:outlineLvl w:val="1"/>
        <w:rPr>
          <w:b/>
          <w:color w:val="auto"/>
          <w:sz w:val="24"/>
        </w:rPr>
      </w:pPr>
      <w:r>
        <w:rPr>
          <w:rFonts w:hint="eastAsia"/>
          <w:b/>
          <w:color w:val="auto"/>
          <w:sz w:val="24"/>
        </w:rPr>
        <w:t>（四）投标费用</w:t>
      </w:r>
    </w:p>
    <w:p w14:paraId="21DC65B6">
      <w:pPr>
        <w:snapToGrid w:val="0"/>
        <w:spacing w:line="312" w:lineRule="auto"/>
        <w:ind w:right="55" w:rightChars="26" w:firstLine="420" w:firstLineChars="200"/>
        <w:jc w:val="left"/>
        <w:rPr>
          <w:color w:val="auto"/>
        </w:rPr>
      </w:pPr>
      <w:r>
        <w:rPr>
          <w:rFonts w:hint="eastAsia"/>
          <w:color w:val="auto"/>
        </w:rPr>
        <w:t>不论投标结果如何，投标人均应自行承担所有与投标有关的全部费用（招标文件另有规定除外）。</w:t>
      </w:r>
    </w:p>
    <w:p w14:paraId="1F36CCFD">
      <w:pPr>
        <w:snapToGrid w:val="0"/>
        <w:spacing w:line="312" w:lineRule="auto"/>
        <w:ind w:right="55" w:rightChars="26"/>
        <w:rPr>
          <w:b/>
          <w:color w:val="auto"/>
          <w:sz w:val="24"/>
        </w:rPr>
      </w:pPr>
      <w:r>
        <w:rPr>
          <w:rFonts w:hint="eastAsia"/>
          <w:b/>
          <w:color w:val="auto"/>
          <w:sz w:val="24"/>
        </w:rPr>
        <w:t xml:space="preserve">（五）关于联合体 </w:t>
      </w:r>
    </w:p>
    <w:p w14:paraId="5832DB71">
      <w:pPr>
        <w:snapToGrid w:val="0"/>
        <w:spacing w:line="312" w:lineRule="auto"/>
        <w:ind w:right="55" w:rightChars="26" w:firstLine="422" w:firstLineChars="200"/>
        <w:rPr>
          <w:rFonts w:ascii="Times New Roman" w:hAnsi="Times New Roman" w:eastAsia="宋体"/>
          <w:b/>
          <w:color w:val="auto"/>
          <w:szCs w:val="21"/>
        </w:rPr>
      </w:pPr>
      <w:r>
        <w:rPr>
          <w:rFonts w:hint="eastAsia" w:ascii="Times New Roman" w:hAnsi="Times New Roman" w:eastAsia="宋体"/>
          <w:b/>
          <w:color w:val="auto"/>
          <w:szCs w:val="21"/>
        </w:rPr>
        <w:t>本项目接受联合体（联合体投标的，提供联合体协议书）</w:t>
      </w:r>
    </w:p>
    <w:p w14:paraId="2B5A9209">
      <w:pPr>
        <w:snapToGrid w:val="0"/>
        <w:spacing w:line="312" w:lineRule="auto"/>
        <w:ind w:right="55" w:rightChars="26"/>
        <w:rPr>
          <w:b/>
          <w:color w:val="auto"/>
          <w:sz w:val="24"/>
        </w:rPr>
      </w:pPr>
      <w:r>
        <w:rPr>
          <w:rFonts w:hint="eastAsia"/>
          <w:b/>
          <w:color w:val="auto"/>
          <w:sz w:val="24"/>
        </w:rPr>
        <w:t>（六）关于分包和转包</w:t>
      </w:r>
    </w:p>
    <w:p w14:paraId="3C84522D">
      <w:pPr>
        <w:snapToGrid w:val="0"/>
        <w:spacing w:line="312" w:lineRule="auto"/>
        <w:ind w:right="55" w:rightChars="26" w:firstLine="422" w:firstLineChars="200"/>
        <w:rPr>
          <w:rFonts w:ascii="Times New Roman" w:hAnsi="Times New Roman" w:eastAsia="宋体"/>
          <w:b/>
          <w:bCs/>
          <w:color w:val="auto"/>
        </w:rPr>
      </w:pPr>
      <w:r>
        <w:rPr>
          <w:rFonts w:hint="eastAsia" w:ascii="Times New Roman" w:hAnsi="Times New Roman" w:eastAsia="宋体"/>
          <w:b/>
          <w:bCs/>
          <w:color w:val="auto"/>
        </w:rPr>
        <w:t>本项目允许分包（要求合同分包的，提供分包意向协议和中小企业声明函）</w:t>
      </w:r>
    </w:p>
    <w:p w14:paraId="5BFAE329">
      <w:pPr>
        <w:snapToGrid w:val="0"/>
        <w:spacing w:line="360" w:lineRule="auto"/>
        <w:ind w:right="55" w:rightChars="26" w:firstLine="422" w:firstLineChars="200"/>
        <w:rPr>
          <w:color w:val="auto"/>
        </w:rPr>
      </w:pPr>
      <w:r>
        <w:rPr>
          <w:rFonts w:hint="eastAsia"/>
          <w:b/>
          <w:color w:val="auto"/>
        </w:rPr>
        <w:t>本项目不允许转包。</w:t>
      </w:r>
    </w:p>
    <w:p w14:paraId="42E979C8">
      <w:pPr>
        <w:snapToGrid w:val="0"/>
        <w:spacing w:line="360" w:lineRule="auto"/>
        <w:ind w:right="55" w:rightChars="26"/>
        <w:rPr>
          <w:b/>
          <w:color w:val="auto"/>
          <w:spacing w:val="-4"/>
          <w:kern w:val="0"/>
          <w:sz w:val="24"/>
          <w:szCs w:val="24"/>
        </w:rPr>
      </w:pPr>
      <w:r>
        <w:rPr>
          <w:rFonts w:hint="eastAsia"/>
          <w:b/>
          <w:color w:val="auto"/>
          <w:spacing w:val="-4"/>
          <w:kern w:val="0"/>
          <w:sz w:val="24"/>
          <w:szCs w:val="24"/>
        </w:rPr>
        <w:t>（七）特别说明：</w:t>
      </w:r>
    </w:p>
    <w:p w14:paraId="11F1B7FD">
      <w:pPr>
        <w:snapToGrid w:val="0"/>
        <w:spacing w:line="360" w:lineRule="auto"/>
        <w:ind w:firstLine="420" w:firstLineChars="200"/>
        <w:jc w:val="left"/>
        <w:rPr>
          <w:rFonts w:hint="eastAsia" w:ascii="宋体" w:hAnsi="宋体"/>
          <w:color w:val="auto"/>
        </w:rPr>
      </w:pPr>
      <w:r>
        <w:rPr>
          <w:rFonts w:hint="eastAsia"/>
          <w:bCs/>
          <w:color w:val="auto"/>
        </w:rPr>
        <w:t>1.</w:t>
      </w:r>
      <w:r>
        <w:rPr>
          <w:rFonts w:hint="eastAsia" w:ascii="宋体" w:hAnsi="宋体"/>
          <w:color w:val="auto"/>
        </w:rPr>
        <w:t>单位负责人为同一人或者存在直接控股、管理关系的不同供应商，不得同时参加同一合同项下的投标。</w:t>
      </w:r>
    </w:p>
    <w:p w14:paraId="012C1F95">
      <w:pPr>
        <w:snapToGrid w:val="0"/>
        <w:spacing w:line="360" w:lineRule="auto"/>
        <w:ind w:firstLine="420" w:firstLineChars="200"/>
        <w:jc w:val="left"/>
        <w:rPr>
          <w:rFonts w:hint="eastAsia" w:ascii="宋体" w:hAnsi="宋体"/>
          <w:color w:val="auto"/>
        </w:rPr>
      </w:pPr>
      <w:r>
        <w:rPr>
          <w:rFonts w:hint="eastAsia" w:ascii="宋体" w:hAnsi="宋体"/>
          <w:color w:val="auto"/>
        </w:rPr>
        <w:t>为项目提供整体设计、规范编制或者项目管理、监理、检测等服务的供应商，不得参加该项目的投标。</w:t>
      </w:r>
    </w:p>
    <w:p w14:paraId="14C45339">
      <w:pPr>
        <w:snapToGrid w:val="0"/>
        <w:spacing w:line="360" w:lineRule="auto"/>
        <w:ind w:right="-86" w:rightChars="-41" w:firstLine="401" w:firstLineChars="199"/>
        <w:rPr>
          <w:bCs/>
          <w:color w:val="auto"/>
          <w:spacing w:val="-4"/>
          <w:kern w:val="0"/>
        </w:rPr>
      </w:pPr>
      <w:r>
        <w:rPr>
          <w:rFonts w:hint="eastAsia"/>
          <w:bCs/>
          <w:color w:val="auto"/>
          <w:spacing w:val="-4"/>
          <w:kern w:val="0"/>
        </w:rPr>
        <w:t>2.投标人投标所使用的资格、信誉、荣誉、业绩与企业认证必须为本法人所拥有。投标人投标所使用的采购项目实施人员必须为本法人员工。</w:t>
      </w:r>
    </w:p>
    <w:p w14:paraId="4AB97F1C">
      <w:pPr>
        <w:snapToGrid w:val="0"/>
        <w:spacing w:line="360" w:lineRule="auto"/>
        <w:ind w:right="-86" w:rightChars="-41" w:firstLine="404" w:firstLineChars="200"/>
        <w:rPr>
          <w:b/>
          <w:color w:val="auto"/>
          <w:sz w:val="24"/>
          <w:szCs w:val="24"/>
        </w:rPr>
      </w:pPr>
      <w:r>
        <w:rPr>
          <w:rFonts w:hint="eastAsia"/>
          <w:bCs/>
          <w:color w:val="auto"/>
          <w:spacing w:val="-4"/>
          <w:kern w:val="0"/>
        </w:rPr>
        <w:t>3.投标人应仔细阅读招标文件的所有内容，按照招标文件的要求提交投标文件，并对所提供的全部资料的真实性承担法律责任。</w:t>
      </w:r>
    </w:p>
    <w:p w14:paraId="494E2C80">
      <w:pPr>
        <w:snapToGrid w:val="0"/>
        <w:spacing w:before="120" w:line="360" w:lineRule="auto"/>
        <w:outlineLvl w:val="1"/>
        <w:rPr>
          <w:b/>
          <w:color w:val="auto"/>
          <w:sz w:val="24"/>
          <w:szCs w:val="24"/>
        </w:rPr>
      </w:pPr>
      <w:r>
        <w:rPr>
          <w:rFonts w:hint="eastAsia"/>
          <w:b/>
          <w:color w:val="auto"/>
          <w:sz w:val="24"/>
          <w:szCs w:val="24"/>
        </w:rPr>
        <w:t>（八）质疑</w:t>
      </w:r>
    </w:p>
    <w:p w14:paraId="570E0C0E">
      <w:pPr>
        <w:widowControl/>
        <w:snapToGrid w:val="0"/>
        <w:spacing w:before="120" w:line="360" w:lineRule="auto"/>
        <w:ind w:firstLine="420" w:firstLineChars="200"/>
        <w:outlineLvl w:val="1"/>
        <w:rPr>
          <w:bCs/>
          <w:color w:val="auto"/>
          <w:szCs w:val="21"/>
        </w:rPr>
      </w:pPr>
      <w:r>
        <w:rPr>
          <w:rFonts w:hint="eastAsia"/>
          <w:bCs/>
          <w:color w:val="auto"/>
          <w:szCs w:val="21"/>
        </w:rPr>
        <w:t>投标人应当自知道或者应当知道其合法权益受到损害之日起七个工作日内提出质疑。</w:t>
      </w:r>
    </w:p>
    <w:p w14:paraId="50F161F5">
      <w:pPr>
        <w:widowControl/>
        <w:snapToGrid w:val="0"/>
        <w:spacing w:before="120" w:line="360" w:lineRule="auto"/>
        <w:ind w:firstLine="420" w:firstLineChars="200"/>
        <w:outlineLvl w:val="1"/>
        <w:rPr>
          <w:bCs/>
          <w:color w:val="auto"/>
          <w:szCs w:val="21"/>
        </w:rPr>
      </w:pPr>
      <w:r>
        <w:rPr>
          <w:bCs/>
          <w:color w:val="auto"/>
          <w:szCs w:val="21"/>
        </w:rPr>
        <w:t>1.</w:t>
      </w:r>
      <w:r>
        <w:rPr>
          <w:rFonts w:hint="eastAsia"/>
          <w:bCs/>
          <w:color w:val="auto"/>
          <w:szCs w:val="21"/>
        </w:rPr>
        <w:t>对可以质疑的采购文件提出质疑的，为收到采购文件之日或者采购文件公告期限届满之日；</w:t>
      </w:r>
    </w:p>
    <w:p w14:paraId="5747CAEB">
      <w:pPr>
        <w:widowControl/>
        <w:snapToGrid w:val="0"/>
        <w:spacing w:before="120" w:line="360" w:lineRule="auto"/>
        <w:ind w:firstLine="420" w:firstLineChars="200"/>
        <w:outlineLvl w:val="1"/>
        <w:rPr>
          <w:bCs/>
          <w:color w:val="auto"/>
          <w:szCs w:val="21"/>
        </w:rPr>
      </w:pPr>
      <w:r>
        <w:rPr>
          <w:bCs/>
          <w:color w:val="auto"/>
          <w:szCs w:val="21"/>
        </w:rPr>
        <w:t>2.</w:t>
      </w:r>
      <w:r>
        <w:rPr>
          <w:rFonts w:hint="eastAsia"/>
          <w:bCs/>
          <w:color w:val="auto"/>
          <w:szCs w:val="21"/>
        </w:rPr>
        <w:t>对采购过程提出质疑的，为各采购程序环节结束之日；</w:t>
      </w:r>
    </w:p>
    <w:p w14:paraId="78408E2E">
      <w:pPr>
        <w:widowControl/>
        <w:snapToGrid w:val="0"/>
        <w:spacing w:before="120" w:line="360" w:lineRule="auto"/>
        <w:ind w:firstLine="420" w:firstLineChars="200"/>
        <w:outlineLvl w:val="1"/>
        <w:rPr>
          <w:bCs/>
          <w:color w:val="auto"/>
          <w:szCs w:val="21"/>
        </w:rPr>
      </w:pPr>
      <w:r>
        <w:rPr>
          <w:bCs/>
          <w:color w:val="auto"/>
          <w:szCs w:val="21"/>
        </w:rPr>
        <w:t>3.</w:t>
      </w:r>
      <w:r>
        <w:rPr>
          <w:rFonts w:hint="eastAsia"/>
          <w:bCs/>
          <w:color w:val="auto"/>
          <w:szCs w:val="21"/>
        </w:rPr>
        <w:t>对中标或者成交结果提出质疑的，为中标或者成交结果公告期限届满之日。</w:t>
      </w:r>
    </w:p>
    <w:p w14:paraId="5F9B81BB">
      <w:pPr>
        <w:widowControl/>
        <w:snapToGrid w:val="0"/>
        <w:spacing w:before="120" w:line="360" w:lineRule="auto"/>
        <w:ind w:firstLine="420" w:firstLineChars="200"/>
        <w:outlineLvl w:val="1"/>
        <w:rPr>
          <w:bCs/>
          <w:color w:val="auto"/>
          <w:szCs w:val="21"/>
        </w:rPr>
      </w:pPr>
      <w:r>
        <w:rPr>
          <w:bCs/>
          <w:color w:val="auto"/>
          <w:szCs w:val="21"/>
        </w:rPr>
        <w:t>4.</w:t>
      </w:r>
      <w:r>
        <w:rPr>
          <w:rFonts w:hint="eastAsia"/>
          <w:bCs/>
          <w:color w:val="auto"/>
          <w:szCs w:val="21"/>
        </w:rPr>
        <w:t>质疑书应包括下列主要内容：</w:t>
      </w:r>
    </w:p>
    <w:p w14:paraId="6BCCC90F">
      <w:pPr>
        <w:widowControl/>
        <w:snapToGrid w:val="0"/>
        <w:spacing w:before="120" w:line="360" w:lineRule="auto"/>
        <w:ind w:firstLine="420" w:firstLineChars="200"/>
        <w:outlineLvl w:val="1"/>
        <w:rPr>
          <w:bCs/>
          <w:color w:val="auto"/>
          <w:szCs w:val="21"/>
        </w:rPr>
      </w:pPr>
      <w:r>
        <w:rPr>
          <w:rFonts w:hint="eastAsia" w:ascii="宋体" w:hAnsi="宋体" w:cs="宋体"/>
          <w:bCs/>
          <w:color w:val="auto"/>
          <w:szCs w:val="21"/>
        </w:rPr>
        <w:t>①</w:t>
      </w:r>
      <w:r>
        <w:rPr>
          <w:rFonts w:hint="eastAsia"/>
          <w:bCs/>
          <w:color w:val="auto"/>
          <w:szCs w:val="21"/>
        </w:rPr>
        <w:t>质疑人的名称、地址、邮政编码、联系人、联系电话，以及被质疑人名称及联系方式；</w:t>
      </w:r>
    </w:p>
    <w:p w14:paraId="2A4A3465">
      <w:pPr>
        <w:widowControl/>
        <w:snapToGrid w:val="0"/>
        <w:spacing w:before="120" w:line="360" w:lineRule="auto"/>
        <w:ind w:firstLine="420" w:firstLineChars="200"/>
        <w:outlineLvl w:val="1"/>
        <w:rPr>
          <w:bCs/>
          <w:color w:val="auto"/>
          <w:szCs w:val="21"/>
        </w:rPr>
      </w:pPr>
      <w:r>
        <w:rPr>
          <w:rFonts w:hint="eastAsia" w:ascii="宋体" w:hAnsi="宋体" w:cs="宋体"/>
          <w:bCs/>
          <w:color w:val="auto"/>
          <w:szCs w:val="21"/>
        </w:rPr>
        <w:t>②</w:t>
      </w:r>
      <w:r>
        <w:rPr>
          <w:rFonts w:hint="eastAsia"/>
          <w:bCs/>
          <w:color w:val="auto"/>
          <w:szCs w:val="21"/>
        </w:rPr>
        <w:t>被质疑采购项目名称、编号及采购内容；</w:t>
      </w:r>
    </w:p>
    <w:p w14:paraId="7BC8C88D">
      <w:pPr>
        <w:widowControl/>
        <w:snapToGrid w:val="0"/>
        <w:spacing w:before="120" w:line="360" w:lineRule="auto"/>
        <w:ind w:firstLine="420" w:firstLineChars="200"/>
        <w:outlineLvl w:val="1"/>
        <w:rPr>
          <w:bCs/>
          <w:color w:val="auto"/>
          <w:szCs w:val="21"/>
        </w:rPr>
      </w:pPr>
      <w:r>
        <w:rPr>
          <w:rFonts w:hint="eastAsia" w:ascii="宋体" w:hAnsi="宋体" w:cs="宋体"/>
          <w:bCs/>
          <w:color w:val="auto"/>
          <w:szCs w:val="21"/>
        </w:rPr>
        <w:t>③</w:t>
      </w:r>
      <w:r>
        <w:rPr>
          <w:rFonts w:hint="eastAsia"/>
          <w:bCs/>
          <w:color w:val="auto"/>
          <w:szCs w:val="21"/>
        </w:rPr>
        <w:t>具体的质疑事项及事实依据；</w:t>
      </w:r>
    </w:p>
    <w:p w14:paraId="60C2BC76">
      <w:pPr>
        <w:widowControl/>
        <w:snapToGrid w:val="0"/>
        <w:spacing w:before="120" w:line="360" w:lineRule="auto"/>
        <w:ind w:firstLine="420" w:firstLineChars="200"/>
        <w:outlineLvl w:val="1"/>
        <w:rPr>
          <w:bCs/>
          <w:color w:val="auto"/>
          <w:szCs w:val="21"/>
        </w:rPr>
      </w:pPr>
      <w:r>
        <w:rPr>
          <w:rFonts w:hint="eastAsia" w:ascii="宋体" w:hAnsi="宋体" w:cs="宋体"/>
          <w:bCs/>
          <w:color w:val="auto"/>
          <w:szCs w:val="21"/>
        </w:rPr>
        <w:t>④</w:t>
      </w:r>
      <w:r>
        <w:rPr>
          <w:rFonts w:hint="eastAsia"/>
          <w:bCs/>
          <w:color w:val="auto"/>
          <w:szCs w:val="21"/>
        </w:rPr>
        <w:t>认为自己合法权益受到损害或可能受到损害的相关证据材料；</w:t>
      </w:r>
    </w:p>
    <w:p w14:paraId="29C4E2CB">
      <w:pPr>
        <w:widowControl/>
        <w:snapToGrid w:val="0"/>
        <w:spacing w:before="120" w:line="360" w:lineRule="auto"/>
        <w:ind w:firstLine="420" w:firstLineChars="200"/>
        <w:outlineLvl w:val="1"/>
        <w:rPr>
          <w:bCs/>
          <w:color w:val="auto"/>
          <w:szCs w:val="21"/>
        </w:rPr>
      </w:pPr>
      <w:r>
        <w:rPr>
          <w:rFonts w:hint="eastAsia" w:ascii="宋体" w:hAnsi="宋体" w:cs="宋体"/>
          <w:bCs/>
          <w:color w:val="auto"/>
          <w:szCs w:val="21"/>
        </w:rPr>
        <w:t>⑤</w:t>
      </w:r>
      <w:r>
        <w:rPr>
          <w:rFonts w:hint="eastAsia"/>
          <w:bCs/>
          <w:color w:val="auto"/>
          <w:szCs w:val="21"/>
        </w:rPr>
        <w:t>提出质疑的日期。</w:t>
      </w:r>
    </w:p>
    <w:p w14:paraId="013D5D1E">
      <w:pPr>
        <w:widowControl/>
        <w:snapToGrid w:val="0"/>
        <w:spacing w:before="120" w:line="360" w:lineRule="auto"/>
        <w:ind w:firstLine="420" w:firstLineChars="200"/>
        <w:outlineLvl w:val="1"/>
        <w:rPr>
          <w:bCs/>
          <w:color w:val="auto"/>
          <w:szCs w:val="21"/>
        </w:rPr>
      </w:pPr>
      <w:r>
        <w:rPr>
          <w:rFonts w:hint="eastAsia"/>
          <w:bCs/>
          <w:color w:val="auto"/>
          <w:szCs w:val="21"/>
        </w:rPr>
        <w:t>供应商为自然人的，应当由本人签字：供应商为法人或者其他组织的，应当由法定代表人、主要负责人，或者其授权代表签字或者盖章，并加盖公章。</w:t>
      </w:r>
    </w:p>
    <w:p w14:paraId="2A29F36F">
      <w:pPr>
        <w:widowControl/>
        <w:snapToGrid w:val="0"/>
        <w:spacing w:before="120" w:line="360" w:lineRule="auto"/>
        <w:ind w:firstLine="420" w:firstLineChars="200"/>
        <w:outlineLvl w:val="1"/>
        <w:rPr>
          <w:bCs/>
          <w:color w:val="auto"/>
          <w:szCs w:val="21"/>
        </w:rPr>
      </w:pPr>
      <w:r>
        <w:rPr>
          <w:rFonts w:hint="eastAsia"/>
          <w:bCs/>
          <w:color w:val="auto"/>
          <w:szCs w:val="21"/>
        </w:rPr>
        <w:t>供应商在法定质疑期内一次性提出针对同一采购程序环节的质疑。</w:t>
      </w:r>
    </w:p>
    <w:p w14:paraId="266CB142">
      <w:pPr>
        <w:spacing w:after="120"/>
        <w:jc w:val="center"/>
        <w:rPr>
          <w:rFonts w:ascii="宋体" w:hAnsi="Calibri"/>
          <w:b/>
          <w:bCs/>
          <w:color w:val="auto"/>
          <w:kern w:val="0"/>
          <w:sz w:val="28"/>
          <w:szCs w:val="28"/>
        </w:rPr>
      </w:pPr>
    </w:p>
    <w:p w14:paraId="32D8FE57">
      <w:pPr>
        <w:widowControl/>
        <w:spacing w:line="360" w:lineRule="auto"/>
        <w:ind w:firstLine="3935" w:firstLineChars="1400"/>
        <w:jc w:val="left"/>
        <w:rPr>
          <w:b/>
          <w:color w:val="auto"/>
          <w:sz w:val="28"/>
        </w:rPr>
      </w:pPr>
      <w:r>
        <w:rPr>
          <w:rFonts w:hint="eastAsia"/>
          <w:b/>
          <w:color w:val="auto"/>
          <w:sz w:val="28"/>
        </w:rPr>
        <w:t>二、招标文件</w:t>
      </w:r>
    </w:p>
    <w:p w14:paraId="49A22B21">
      <w:pPr>
        <w:snapToGrid w:val="0"/>
        <w:spacing w:line="360" w:lineRule="auto"/>
        <w:ind w:right="-341"/>
        <w:jc w:val="left"/>
        <w:rPr>
          <w:b/>
          <w:color w:val="auto"/>
          <w:sz w:val="24"/>
        </w:rPr>
      </w:pPr>
      <w:r>
        <w:rPr>
          <w:rFonts w:hint="eastAsia"/>
          <w:b/>
          <w:color w:val="auto"/>
          <w:sz w:val="24"/>
        </w:rPr>
        <w:t>（一）招标文件的构成。本招标文件由以下部份组成：</w:t>
      </w:r>
    </w:p>
    <w:p w14:paraId="6D5D792C">
      <w:pPr>
        <w:snapToGrid w:val="0"/>
        <w:spacing w:line="360" w:lineRule="auto"/>
        <w:ind w:right="-341" w:firstLine="420" w:firstLineChars="200"/>
        <w:jc w:val="left"/>
        <w:rPr>
          <w:color w:val="auto"/>
        </w:rPr>
      </w:pPr>
      <w:r>
        <w:rPr>
          <w:color w:val="auto"/>
        </w:rPr>
        <w:t>1.</w:t>
      </w:r>
      <w:r>
        <w:rPr>
          <w:rFonts w:hint="eastAsia"/>
          <w:color w:val="auto"/>
        </w:rPr>
        <w:t>招标公告</w:t>
      </w:r>
    </w:p>
    <w:p w14:paraId="35FE8FF6">
      <w:pPr>
        <w:snapToGrid w:val="0"/>
        <w:spacing w:line="360" w:lineRule="auto"/>
        <w:ind w:right="-341" w:firstLine="420" w:firstLineChars="200"/>
        <w:jc w:val="left"/>
        <w:rPr>
          <w:color w:val="auto"/>
        </w:rPr>
      </w:pPr>
      <w:r>
        <w:rPr>
          <w:color w:val="auto"/>
        </w:rPr>
        <w:t>2.</w:t>
      </w:r>
      <w:r>
        <w:rPr>
          <w:rFonts w:hint="eastAsia"/>
          <w:color w:val="auto"/>
        </w:rPr>
        <w:t>招标需求</w:t>
      </w:r>
    </w:p>
    <w:p w14:paraId="01E59754">
      <w:pPr>
        <w:snapToGrid w:val="0"/>
        <w:spacing w:line="360" w:lineRule="auto"/>
        <w:ind w:right="-341" w:firstLine="420" w:firstLineChars="200"/>
        <w:jc w:val="left"/>
        <w:rPr>
          <w:color w:val="auto"/>
        </w:rPr>
      </w:pPr>
      <w:r>
        <w:rPr>
          <w:color w:val="auto"/>
        </w:rPr>
        <w:t>3.</w:t>
      </w:r>
      <w:r>
        <w:rPr>
          <w:rFonts w:hint="eastAsia"/>
          <w:color w:val="auto"/>
        </w:rPr>
        <w:t>投标人须知</w:t>
      </w:r>
    </w:p>
    <w:p w14:paraId="5FEB2584">
      <w:pPr>
        <w:snapToGrid w:val="0"/>
        <w:spacing w:line="360" w:lineRule="auto"/>
        <w:ind w:right="-341" w:firstLine="420" w:firstLineChars="200"/>
        <w:jc w:val="left"/>
        <w:rPr>
          <w:color w:val="auto"/>
        </w:rPr>
      </w:pPr>
      <w:r>
        <w:rPr>
          <w:color w:val="auto"/>
        </w:rPr>
        <w:t>4.</w:t>
      </w:r>
      <w:r>
        <w:rPr>
          <w:rFonts w:hint="eastAsia"/>
          <w:color w:val="auto"/>
          <w:lang w:eastAsia="zh-CN"/>
        </w:rPr>
        <w:t>评标方法</w:t>
      </w:r>
      <w:r>
        <w:rPr>
          <w:rFonts w:hint="eastAsia"/>
          <w:color w:val="auto"/>
        </w:rPr>
        <w:t>及标准</w:t>
      </w:r>
    </w:p>
    <w:p w14:paraId="5B0B150A">
      <w:pPr>
        <w:snapToGrid w:val="0"/>
        <w:spacing w:line="360" w:lineRule="auto"/>
        <w:ind w:right="-341" w:firstLine="420" w:firstLineChars="200"/>
        <w:jc w:val="left"/>
        <w:rPr>
          <w:color w:val="auto"/>
        </w:rPr>
      </w:pPr>
      <w:r>
        <w:rPr>
          <w:color w:val="auto"/>
        </w:rPr>
        <w:t>5.</w:t>
      </w:r>
      <w:r>
        <w:rPr>
          <w:rFonts w:hint="eastAsia"/>
          <w:color w:val="auto"/>
        </w:rPr>
        <w:t>合同主要条款</w:t>
      </w:r>
    </w:p>
    <w:p w14:paraId="53331A8A">
      <w:pPr>
        <w:snapToGrid w:val="0"/>
        <w:spacing w:line="360" w:lineRule="auto"/>
        <w:ind w:right="-341" w:firstLine="420" w:firstLineChars="200"/>
        <w:jc w:val="left"/>
        <w:rPr>
          <w:color w:val="auto"/>
        </w:rPr>
      </w:pPr>
      <w:r>
        <w:rPr>
          <w:color w:val="auto"/>
        </w:rPr>
        <w:t>6.</w:t>
      </w:r>
      <w:r>
        <w:rPr>
          <w:rFonts w:hint="eastAsia"/>
          <w:color w:val="auto"/>
        </w:rPr>
        <w:t>投标文件格式</w:t>
      </w:r>
    </w:p>
    <w:p w14:paraId="6A8E0E46">
      <w:pPr>
        <w:snapToGrid w:val="0"/>
        <w:spacing w:line="360" w:lineRule="auto"/>
        <w:ind w:right="-341" w:firstLine="420" w:firstLineChars="200"/>
        <w:jc w:val="left"/>
        <w:rPr>
          <w:color w:val="auto"/>
        </w:rPr>
      </w:pPr>
      <w:r>
        <w:rPr>
          <w:color w:val="auto"/>
        </w:rPr>
        <w:t>7.</w:t>
      </w:r>
      <w:r>
        <w:rPr>
          <w:rFonts w:hint="eastAsia"/>
          <w:color w:val="auto"/>
        </w:rPr>
        <w:t>本项目招标文件的澄清、答复、修改、补充的内容</w:t>
      </w:r>
    </w:p>
    <w:p w14:paraId="66C69414">
      <w:pPr>
        <w:snapToGrid w:val="0"/>
        <w:spacing w:line="360" w:lineRule="auto"/>
        <w:ind w:right="-87"/>
        <w:jc w:val="left"/>
        <w:rPr>
          <w:b/>
          <w:color w:val="auto"/>
          <w:sz w:val="24"/>
        </w:rPr>
      </w:pPr>
      <w:r>
        <w:rPr>
          <w:rFonts w:hint="eastAsia"/>
          <w:b/>
          <w:color w:val="auto"/>
          <w:sz w:val="24"/>
        </w:rPr>
        <w:t>（二）投标人的风险</w:t>
      </w:r>
    </w:p>
    <w:p w14:paraId="6B2BBEBF">
      <w:pPr>
        <w:spacing w:line="360" w:lineRule="auto"/>
        <w:ind w:right="-506" w:rightChars="-241" w:firstLine="420"/>
        <w:rPr>
          <w:color w:val="auto"/>
        </w:rPr>
      </w:pPr>
      <w:r>
        <w:rPr>
          <w:rFonts w:hint="eastAsia"/>
          <w:color w:val="auto"/>
        </w:rPr>
        <w:t>投标人没有按照招标文件要求提供全部资料，或者投标人没有对招标文件在各方面作出实质性响应是投标人的风险，并可能导致其投标被拒绝。</w:t>
      </w:r>
    </w:p>
    <w:p w14:paraId="08418C6B">
      <w:pPr>
        <w:tabs>
          <w:tab w:val="left" w:pos="454"/>
          <w:tab w:val="left" w:pos="720"/>
          <w:tab w:val="left" w:pos="900"/>
        </w:tabs>
        <w:snapToGrid w:val="0"/>
        <w:spacing w:line="360" w:lineRule="auto"/>
        <w:ind w:left="247" w:right="-87" w:hanging="247" w:hangingChars="117"/>
        <w:rPr>
          <w:b/>
          <w:color w:val="auto"/>
        </w:rPr>
      </w:pPr>
      <w:r>
        <w:rPr>
          <w:rFonts w:hint="eastAsia"/>
          <w:b/>
          <w:color w:val="auto"/>
        </w:rPr>
        <w:t>（三）招标文件的澄清与修改</w:t>
      </w:r>
    </w:p>
    <w:p w14:paraId="55B48F0E">
      <w:pPr>
        <w:widowControl/>
        <w:snapToGrid w:val="0"/>
        <w:spacing w:before="120" w:line="360" w:lineRule="auto"/>
        <w:ind w:right="-87" w:firstLine="415" w:firstLineChars="198"/>
        <w:rPr>
          <w:color w:val="auto"/>
          <w:szCs w:val="21"/>
        </w:rPr>
      </w:pPr>
      <w:r>
        <w:rPr>
          <w:color w:val="auto"/>
          <w:szCs w:val="21"/>
        </w:rPr>
        <w:t>1.</w:t>
      </w:r>
      <w:r>
        <w:rPr>
          <w:rFonts w:hint="eastAsia"/>
          <w:color w:val="auto"/>
          <w:szCs w:val="21"/>
        </w:rPr>
        <w:t>投标人应认真阅读本招标文件，发现其中有误或有要求不合理的，投标人必须在投标截止前</w:t>
      </w:r>
      <w:r>
        <w:rPr>
          <w:color w:val="auto"/>
          <w:szCs w:val="21"/>
        </w:rPr>
        <w:t>15</w:t>
      </w:r>
      <w:r>
        <w:rPr>
          <w:rFonts w:hint="eastAsia"/>
          <w:color w:val="auto"/>
          <w:szCs w:val="21"/>
        </w:rPr>
        <w:t>天内以书面形式要求招标采购单位澄清。招标采购单位对已发出的招标文件进行必要澄清、答复、修改或补充的，应当在招标文件要求提交投标文件截止时间</w:t>
      </w:r>
      <w:r>
        <w:rPr>
          <w:color w:val="auto"/>
          <w:szCs w:val="21"/>
        </w:rPr>
        <w:t>15</w:t>
      </w:r>
      <w:r>
        <w:rPr>
          <w:rFonts w:hint="eastAsia"/>
          <w:color w:val="auto"/>
          <w:szCs w:val="21"/>
        </w:rPr>
        <w:t>天前，在财政部门指定的政府采购信息发布媒体上发布更正公告，并通知所有已报名的潜在投标人。</w:t>
      </w:r>
    </w:p>
    <w:p w14:paraId="0AE0F00B">
      <w:pPr>
        <w:widowControl/>
        <w:snapToGrid w:val="0"/>
        <w:spacing w:before="120" w:line="360" w:lineRule="auto"/>
        <w:ind w:right="-87" w:firstLine="415" w:firstLineChars="198"/>
        <w:rPr>
          <w:color w:val="auto"/>
          <w:szCs w:val="21"/>
        </w:rPr>
      </w:pPr>
      <w:r>
        <w:rPr>
          <w:color w:val="auto"/>
          <w:szCs w:val="21"/>
        </w:rPr>
        <w:t>2.</w:t>
      </w:r>
      <w:r>
        <w:rPr>
          <w:rFonts w:hint="eastAsia"/>
          <w:color w:val="auto"/>
          <w:szCs w:val="21"/>
        </w:rPr>
        <w:t>招标文件的答复、澄清、修改、补充通知实质上改变采购需求相关内容，且自招标文件的答复、澄清、修改、补充通知发出之日起至投标截止时间止不足</w:t>
      </w:r>
      <w:r>
        <w:rPr>
          <w:color w:val="auto"/>
          <w:szCs w:val="21"/>
        </w:rPr>
        <w:t>15</w:t>
      </w:r>
      <w:r>
        <w:rPr>
          <w:rFonts w:hint="eastAsia"/>
          <w:color w:val="auto"/>
          <w:szCs w:val="21"/>
        </w:rPr>
        <w:t>天的，招标采购单位可视情况推迟投标截止时间和开标时间，按规定在财政部门指定的政府采购信息发布媒体上发布变更公告，并将变更后的时间通知所有已报名的潜在投标人。</w:t>
      </w:r>
    </w:p>
    <w:p w14:paraId="7265954F">
      <w:pPr>
        <w:widowControl/>
        <w:snapToGrid w:val="0"/>
        <w:spacing w:before="120" w:line="360" w:lineRule="auto"/>
        <w:ind w:right="-87" w:firstLine="415" w:firstLineChars="198"/>
        <w:rPr>
          <w:color w:val="auto"/>
          <w:szCs w:val="21"/>
        </w:rPr>
      </w:pPr>
      <w:r>
        <w:rPr>
          <w:color w:val="auto"/>
          <w:szCs w:val="21"/>
        </w:rPr>
        <w:t>3.</w:t>
      </w:r>
      <w:r>
        <w:rPr>
          <w:rFonts w:hint="eastAsia"/>
          <w:color w:val="auto"/>
          <w:szCs w:val="21"/>
        </w:rPr>
        <w:t>招标文件澄清、答复、修改、补充的内容为采购文件的组成部分。当招标文件与招标文件的答复、澄清、修改、补充通知就同一内容的表述不一致时，以最后发出的变更公告为准。</w:t>
      </w:r>
    </w:p>
    <w:p w14:paraId="3E1DE432">
      <w:pPr>
        <w:snapToGrid w:val="0"/>
        <w:spacing w:before="120" w:line="360" w:lineRule="auto"/>
        <w:ind w:right="-506" w:rightChars="-241" w:firstLine="420" w:firstLineChars="200"/>
        <w:rPr>
          <w:color w:val="auto"/>
          <w:szCs w:val="21"/>
        </w:rPr>
      </w:pPr>
      <w:r>
        <w:rPr>
          <w:color w:val="auto"/>
          <w:szCs w:val="21"/>
        </w:rPr>
        <w:t>4.</w:t>
      </w:r>
      <w:r>
        <w:rPr>
          <w:rFonts w:hint="eastAsia"/>
          <w:color w:val="auto"/>
          <w:szCs w:val="21"/>
        </w:rPr>
        <w:t>招标文件的澄清、答复、修改或补充都应该通过本代理机构以法定形式发布。</w:t>
      </w:r>
    </w:p>
    <w:p w14:paraId="1BC82C9B">
      <w:pPr>
        <w:spacing w:after="120"/>
        <w:jc w:val="center"/>
        <w:rPr>
          <w:rFonts w:ascii="宋体" w:hAnsi="Calibri"/>
          <w:b/>
          <w:bCs/>
          <w:color w:val="auto"/>
          <w:kern w:val="0"/>
          <w:sz w:val="28"/>
          <w:szCs w:val="28"/>
        </w:rPr>
      </w:pPr>
    </w:p>
    <w:p w14:paraId="6963F300">
      <w:pPr>
        <w:spacing w:after="120"/>
        <w:jc w:val="center"/>
        <w:rPr>
          <w:rFonts w:ascii="宋体" w:hAnsi="Calibri"/>
          <w:b/>
          <w:bCs/>
          <w:color w:val="auto"/>
          <w:kern w:val="0"/>
          <w:sz w:val="28"/>
          <w:szCs w:val="28"/>
        </w:rPr>
      </w:pPr>
      <w:r>
        <w:rPr>
          <w:rFonts w:hint="eastAsia" w:ascii="宋体" w:hAnsi="Calibri"/>
          <w:b/>
          <w:bCs/>
          <w:color w:val="auto"/>
          <w:kern w:val="0"/>
          <w:sz w:val="28"/>
          <w:szCs w:val="28"/>
        </w:rPr>
        <w:t>三、投标文件的编制</w:t>
      </w:r>
    </w:p>
    <w:p w14:paraId="3A6E25C9">
      <w:pPr>
        <w:spacing w:line="336" w:lineRule="auto"/>
        <w:ind w:firstLine="211" w:firstLineChars="100"/>
        <w:rPr>
          <w:b/>
          <w:color w:val="auto"/>
          <w:szCs w:val="21"/>
        </w:rPr>
      </w:pPr>
      <w:r>
        <w:rPr>
          <w:rFonts w:hint="eastAsia"/>
          <w:b/>
          <w:color w:val="auto"/>
          <w:szCs w:val="21"/>
        </w:rPr>
        <w:t>（一）投标文件的签署</w:t>
      </w:r>
    </w:p>
    <w:p w14:paraId="2EAC613E">
      <w:pPr>
        <w:spacing w:line="336" w:lineRule="auto"/>
        <w:ind w:firstLine="420"/>
        <w:rPr>
          <w:b/>
          <w:bCs/>
          <w:color w:val="auto"/>
          <w:szCs w:val="21"/>
        </w:rPr>
      </w:pPr>
      <w:r>
        <w:rPr>
          <w:b/>
          <w:bCs/>
          <w:color w:val="auto"/>
          <w:szCs w:val="21"/>
        </w:rPr>
        <w:t>1.</w:t>
      </w:r>
      <w:r>
        <w:rPr>
          <w:rFonts w:hint="eastAsia"/>
          <w:b/>
          <w:bCs/>
          <w:color w:val="auto"/>
          <w:szCs w:val="21"/>
        </w:rPr>
        <w:t>电子投标文件部分：</w:t>
      </w:r>
    </w:p>
    <w:p w14:paraId="261B5D78">
      <w:pPr>
        <w:spacing w:line="336" w:lineRule="auto"/>
        <w:ind w:firstLine="420"/>
        <w:rPr>
          <w:color w:val="auto"/>
          <w:szCs w:val="21"/>
        </w:rPr>
      </w:pPr>
      <w:r>
        <w:rPr>
          <w:rFonts w:hint="eastAsia"/>
          <w:color w:val="auto"/>
          <w:szCs w:val="21"/>
        </w:rPr>
        <w:t>投标人应根据</w:t>
      </w:r>
      <w:r>
        <w:rPr>
          <w:color w:val="auto"/>
          <w:szCs w:val="21"/>
        </w:rPr>
        <w:t>“</w:t>
      </w:r>
      <w:r>
        <w:rPr>
          <w:rFonts w:hint="eastAsia"/>
          <w:color w:val="auto"/>
          <w:szCs w:val="21"/>
        </w:rPr>
        <w:t>政采云供应商项目采购</w:t>
      </w:r>
      <w:r>
        <w:rPr>
          <w:color w:val="auto"/>
          <w:szCs w:val="21"/>
        </w:rPr>
        <w:t>-</w:t>
      </w:r>
      <w:r>
        <w:rPr>
          <w:rFonts w:hint="eastAsia"/>
          <w:color w:val="auto"/>
          <w:szCs w:val="21"/>
        </w:rPr>
        <w:t>电子交易操作指南</w:t>
      </w:r>
      <w:r>
        <w:rPr>
          <w:color w:val="auto"/>
          <w:szCs w:val="21"/>
        </w:rPr>
        <w:t>”</w:t>
      </w:r>
      <w:r>
        <w:rPr>
          <w:rFonts w:hint="eastAsia"/>
          <w:color w:val="auto"/>
          <w:szCs w:val="21"/>
        </w:rPr>
        <w:t>及本招标文件规定的格式和顺序编制电子投标文件并进行关联定位。</w:t>
      </w:r>
    </w:p>
    <w:p w14:paraId="02DD8530">
      <w:pPr>
        <w:spacing w:line="336" w:lineRule="auto"/>
        <w:ind w:firstLine="420"/>
        <w:rPr>
          <w:b/>
          <w:bCs/>
          <w:color w:val="auto"/>
          <w:szCs w:val="21"/>
        </w:rPr>
      </w:pPr>
      <w:r>
        <w:rPr>
          <w:b/>
          <w:bCs/>
          <w:color w:val="auto"/>
          <w:szCs w:val="21"/>
        </w:rPr>
        <w:t>2.</w:t>
      </w:r>
      <w:r>
        <w:rPr>
          <w:rFonts w:hint="eastAsia"/>
          <w:b/>
          <w:bCs/>
          <w:color w:val="auto"/>
          <w:szCs w:val="21"/>
        </w:rPr>
        <w:t>备份投标文件部分：</w:t>
      </w:r>
    </w:p>
    <w:p w14:paraId="074B2595">
      <w:pPr>
        <w:snapToGrid w:val="0"/>
        <w:spacing w:before="120" w:beforeLines="50" w:after="120" w:afterLines="50" w:line="336" w:lineRule="auto"/>
        <w:ind w:right="-506" w:rightChars="-241" w:firstLine="420" w:firstLineChars="200"/>
        <w:rPr>
          <w:color w:val="auto"/>
          <w:szCs w:val="21"/>
        </w:rPr>
      </w:pPr>
      <w:r>
        <w:rPr>
          <w:color w:val="auto"/>
          <w:szCs w:val="21"/>
        </w:rPr>
        <w:t>2.1</w:t>
      </w:r>
      <w:r>
        <w:rPr>
          <w:rFonts w:hint="eastAsia"/>
          <w:color w:val="auto"/>
          <w:szCs w:val="21"/>
        </w:rPr>
        <w:t>以介质存储的数据电文形式的备份投标文件，按政采云平台项目采购</w:t>
      </w:r>
      <w:r>
        <w:rPr>
          <w:color w:val="auto"/>
          <w:szCs w:val="21"/>
        </w:rPr>
        <w:t>-</w:t>
      </w:r>
      <w:r>
        <w:rPr>
          <w:rFonts w:hint="eastAsia"/>
          <w:color w:val="auto"/>
          <w:szCs w:val="21"/>
        </w:rPr>
        <w:t>电子交易操作指南中上传的电子投标文件格式，以</w:t>
      </w:r>
      <w:r>
        <w:rPr>
          <w:color w:val="auto"/>
          <w:szCs w:val="21"/>
        </w:rPr>
        <w:t>U</w:t>
      </w:r>
      <w:r>
        <w:rPr>
          <w:rFonts w:hint="eastAsia"/>
          <w:color w:val="auto"/>
          <w:szCs w:val="21"/>
        </w:rPr>
        <w:t>盘形式存储提供。数量为</w:t>
      </w:r>
      <w:r>
        <w:rPr>
          <w:color w:val="auto"/>
          <w:szCs w:val="21"/>
        </w:rPr>
        <w:t>1</w:t>
      </w:r>
      <w:r>
        <w:rPr>
          <w:rFonts w:hint="eastAsia"/>
          <w:color w:val="auto"/>
          <w:szCs w:val="21"/>
        </w:rPr>
        <w:t>份。</w:t>
      </w:r>
    </w:p>
    <w:p w14:paraId="68ED7FDF">
      <w:pPr>
        <w:tabs>
          <w:tab w:val="left" w:pos="0"/>
        </w:tabs>
        <w:spacing w:line="360" w:lineRule="auto"/>
        <w:ind w:firstLine="211" w:firstLineChars="100"/>
        <w:rPr>
          <w:b/>
          <w:color w:val="auto"/>
          <w:szCs w:val="21"/>
        </w:rPr>
      </w:pPr>
      <w:r>
        <w:rPr>
          <w:rFonts w:hint="eastAsia"/>
          <w:b/>
          <w:color w:val="auto"/>
          <w:szCs w:val="21"/>
        </w:rPr>
        <w:t>（二）投标文件的组成</w:t>
      </w:r>
    </w:p>
    <w:p w14:paraId="7A4F8E6D">
      <w:pPr>
        <w:spacing w:before="120" w:beforeLines="50" w:line="360" w:lineRule="auto"/>
        <w:ind w:firstLine="413" w:firstLineChars="196"/>
        <w:rPr>
          <w:rFonts w:ascii="宋体" w:hAnsi="Courier New"/>
          <w:color w:val="auto"/>
          <w:szCs w:val="21"/>
        </w:rPr>
      </w:pPr>
      <w:r>
        <w:rPr>
          <w:rFonts w:hint="eastAsia" w:ascii="宋体" w:hAnsi="Courier New"/>
          <w:b/>
          <w:bCs/>
          <w:color w:val="auto"/>
          <w:szCs w:val="21"/>
        </w:rPr>
        <w:t>投标文件由资格响应文件、商务及技术响应文件、报价文件三部份组成。</w:t>
      </w:r>
      <w:r>
        <w:rPr>
          <w:rFonts w:hint="eastAsia" w:ascii="宋体" w:hAnsi="Courier New"/>
          <w:color w:val="auto"/>
          <w:szCs w:val="21"/>
        </w:rPr>
        <w:t>电子投标文件中所须加盖公章部分均采用CA签章。（以下投标文件的部分格式详见本招标文件第六章，如本招标文件没有提供相应的格式，投标人可自行制表填写）</w:t>
      </w:r>
    </w:p>
    <w:p w14:paraId="5917E940">
      <w:pPr>
        <w:spacing w:before="120" w:beforeLines="50" w:line="360" w:lineRule="auto"/>
        <w:ind w:left="417"/>
        <w:rPr>
          <w:b/>
          <w:color w:val="auto"/>
          <w:szCs w:val="21"/>
        </w:rPr>
      </w:pPr>
      <w:r>
        <w:rPr>
          <w:rFonts w:hint="eastAsia"/>
          <w:b/>
          <w:color w:val="auto"/>
          <w:szCs w:val="21"/>
        </w:rPr>
        <w:t>资格响应部份：</w:t>
      </w:r>
    </w:p>
    <w:p w14:paraId="055C2D9F">
      <w:pPr>
        <w:spacing w:line="360" w:lineRule="auto"/>
        <w:ind w:left="417"/>
        <w:rPr>
          <w:color w:val="auto"/>
        </w:rPr>
      </w:pPr>
      <w:r>
        <w:rPr>
          <w:color w:val="auto"/>
        </w:rPr>
        <w:t>1.</w:t>
      </w:r>
      <w:r>
        <w:rPr>
          <w:rFonts w:hint="eastAsia"/>
          <w:color w:val="auto"/>
        </w:rPr>
        <w:t>基本资格条件：符合《中华人民共和国政府采购法》第二十二条的规定；</w:t>
      </w:r>
    </w:p>
    <w:p w14:paraId="3C4ED96B">
      <w:pPr>
        <w:spacing w:line="360" w:lineRule="auto"/>
        <w:ind w:firstLine="420" w:firstLineChars="200"/>
        <w:rPr>
          <w:color w:val="auto"/>
        </w:rPr>
      </w:pPr>
      <w:r>
        <w:rPr>
          <w:rFonts w:hint="eastAsia"/>
          <w:color w:val="auto"/>
        </w:rPr>
        <w:t>（以下</w:t>
      </w:r>
      <w:r>
        <w:rPr>
          <w:color w:val="auto"/>
        </w:rPr>
        <w:t>A~E</w:t>
      </w:r>
      <w:r>
        <w:rPr>
          <w:rFonts w:hint="eastAsia"/>
          <w:color w:val="auto"/>
        </w:rPr>
        <w:t>项是第二十二条要求及对应证明材料的具体内容，各投标人须在投标文件中出具对应证明材料）</w:t>
      </w:r>
    </w:p>
    <w:p w14:paraId="37F7C19A">
      <w:pPr>
        <w:spacing w:line="360" w:lineRule="auto"/>
        <w:ind w:firstLine="482" w:firstLineChars="200"/>
        <w:rPr>
          <w:b/>
          <w:bCs/>
          <w:color w:val="auto"/>
        </w:rPr>
      </w:pPr>
      <w:r>
        <w:rPr>
          <w:b/>
          <w:bCs/>
          <w:color w:val="auto"/>
          <w:sz w:val="24"/>
        </w:rPr>
        <w:t>A.</w:t>
      </w:r>
      <w:r>
        <w:rPr>
          <w:rFonts w:hint="eastAsia"/>
          <w:b/>
          <w:bCs/>
          <w:color w:val="auto"/>
        </w:rPr>
        <w:t>具有独立承担民事责任的能力：</w:t>
      </w:r>
    </w:p>
    <w:p w14:paraId="36CB01B8">
      <w:pPr>
        <w:spacing w:line="360" w:lineRule="auto"/>
        <w:ind w:firstLine="420" w:firstLineChars="200"/>
        <w:rPr>
          <w:b/>
          <w:bCs/>
          <w:color w:val="auto"/>
        </w:rPr>
      </w:pPr>
      <w:r>
        <w:rPr>
          <w:rFonts w:hint="eastAsia"/>
          <w:color w:val="auto"/>
        </w:rPr>
        <w:t>投标人须在投标文件中出具符合以下情况的证明材料复印件</w:t>
      </w:r>
      <w:r>
        <w:rPr>
          <w:rFonts w:hint="eastAsia"/>
          <w:b/>
          <w:bCs/>
          <w:color w:val="auto"/>
        </w:rPr>
        <w:t>（五选一）：</w:t>
      </w:r>
    </w:p>
    <w:p w14:paraId="250DC257">
      <w:pPr>
        <w:spacing w:line="360" w:lineRule="auto"/>
        <w:ind w:firstLine="420" w:firstLineChars="200"/>
        <w:rPr>
          <w:color w:val="auto"/>
        </w:rPr>
      </w:pPr>
      <w:r>
        <w:rPr>
          <w:rFonts w:hint="eastAsia"/>
          <w:color w:val="auto"/>
        </w:rPr>
        <w:t>①如投标人是企业（包括合伙企业），提供在工商部门注册的有效</w:t>
      </w:r>
      <w:r>
        <w:rPr>
          <w:color w:val="auto"/>
        </w:rPr>
        <w:t>“</w:t>
      </w:r>
      <w:r>
        <w:rPr>
          <w:rFonts w:hint="eastAsia"/>
          <w:color w:val="auto"/>
        </w:rPr>
        <w:t>企业法人营业执照</w:t>
      </w:r>
      <w:r>
        <w:rPr>
          <w:color w:val="auto"/>
        </w:rPr>
        <w:t>”</w:t>
      </w:r>
      <w:r>
        <w:rPr>
          <w:rFonts w:hint="eastAsia"/>
          <w:color w:val="auto"/>
        </w:rPr>
        <w:t>或</w:t>
      </w:r>
      <w:r>
        <w:rPr>
          <w:color w:val="auto"/>
        </w:rPr>
        <w:t>“</w:t>
      </w:r>
      <w:r>
        <w:rPr>
          <w:rFonts w:hint="eastAsia"/>
          <w:color w:val="auto"/>
        </w:rPr>
        <w:t>营业执照</w:t>
      </w:r>
      <w:r>
        <w:rPr>
          <w:color w:val="auto"/>
        </w:rPr>
        <w:t>”</w:t>
      </w:r>
      <w:r>
        <w:rPr>
          <w:rFonts w:hint="eastAsia"/>
          <w:color w:val="auto"/>
        </w:rPr>
        <w:t>；</w:t>
      </w:r>
    </w:p>
    <w:p w14:paraId="1BE55CEC">
      <w:pPr>
        <w:spacing w:line="360" w:lineRule="auto"/>
        <w:ind w:firstLine="420" w:firstLineChars="200"/>
        <w:rPr>
          <w:color w:val="auto"/>
        </w:rPr>
      </w:pPr>
      <w:r>
        <w:rPr>
          <w:rFonts w:hint="eastAsia"/>
          <w:color w:val="auto"/>
        </w:rPr>
        <w:t>②如投标人是事业单位，提供有效的</w:t>
      </w:r>
      <w:r>
        <w:rPr>
          <w:color w:val="auto"/>
        </w:rPr>
        <w:t>“</w:t>
      </w:r>
      <w:r>
        <w:rPr>
          <w:rFonts w:hint="eastAsia"/>
          <w:color w:val="auto"/>
        </w:rPr>
        <w:t>事业单位法人证书</w:t>
      </w:r>
      <w:r>
        <w:rPr>
          <w:color w:val="auto"/>
        </w:rPr>
        <w:t>”</w:t>
      </w:r>
      <w:r>
        <w:rPr>
          <w:rFonts w:hint="eastAsia"/>
          <w:color w:val="auto"/>
        </w:rPr>
        <w:t>；</w:t>
      </w:r>
    </w:p>
    <w:p w14:paraId="492A90FE">
      <w:pPr>
        <w:spacing w:line="360" w:lineRule="auto"/>
        <w:ind w:firstLine="420" w:firstLineChars="200"/>
        <w:rPr>
          <w:color w:val="auto"/>
        </w:rPr>
      </w:pPr>
      <w:r>
        <w:rPr>
          <w:rFonts w:hint="eastAsia"/>
          <w:color w:val="auto"/>
        </w:rPr>
        <w:t>③如投标人是非企业专业服务机构的，提供执业许可证等证明文件；</w:t>
      </w:r>
    </w:p>
    <w:p w14:paraId="01093027">
      <w:pPr>
        <w:spacing w:line="360" w:lineRule="auto"/>
        <w:ind w:firstLine="420" w:firstLineChars="200"/>
        <w:rPr>
          <w:color w:val="auto"/>
        </w:rPr>
      </w:pPr>
      <w:r>
        <w:rPr>
          <w:rFonts w:hint="eastAsia"/>
          <w:color w:val="auto"/>
        </w:rPr>
        <w:t>④如投标人是个体工商户，提供有效的</w:t>
      </w:r>
      <w:r>
        <w:rPr>
          <w:color w:val="auto"/>
        </w:rPr>
        <w:t>“</w:t>
      </w:r>
      <w:r>
        <w:rPr>
          <w:rFonts w:hint="eastAsia"/>
          <w:color w:val="auto"/>
        </w:rPr>
        <w:t>个体工商户营业执照</w:t>
      </w:r>
      <w:r>
        <w:rPr>
          <w:color w:val="auto"/>
        </w:rPr>
        <w:t>”</w:t>
      </w:r>
      <w:r>
        <w:rPr>
          <w:rFonts w:hint="eastAsia"/>
          <w:color w:val="auto"/>
        </w:rPr>
        <w:t>；</w:t>
      </w:r>
    </w:p>
    <w:p w14:paraId="5888ED68">
      <w:pPr>
        <w:spacing w:line="360" w:lineRule="auto"/>
        <w:ind w:firstLine="420" w:firstLineChars="200"/>
        <w:rPr>
          <w:color w:val="auto"/>
        </w:rPr>
      </w:pPr>
      <w:r>
        <w:rPr>
          <w:rFonts w:hint="eastAsia"/>
          <w:color w:val="auto"/>
        </w:rPr>
        <w:t>⑤如投标人是自然人，提供有效的自然人身份证明（居民身份证正反面或公安机关出具的临时居民身份证正反面或港澳台胞证或证照）。</w:t>
      </w:r>
    </w:p>
    <w:p w14:paraId="18089330">
      <w:pPr>
        <w:spacing w:line="360" w:lineRule="auto"/>
        <w:ind w:firstLine="422" w:firstLineChars="200"/>
        <w:rPr>
          <w:b/>
          <w:bCs/>
          <w:color w:val="auto"/>
        </w:rPr>
      </w:pPr>
      <w:r>
        <w:rPr>
          <w:b/>
          <w:bCs/>
          <w:color w:val="auto"/>
          <w:szCs w:val="21"/>
        </w:rPr>
        <w:t>B.</w:t>
      </w:r>
      <w:r>
        <w:rPr>
          <w:rFonts w:hint="eastAsia"/>
          <w:b/>
          <w:bCs/>
          <w:color w:val="auto"/>
        </w:rPr>
        <w:t>具有良好的商业信誉和健全的财务会计制度：</w:t>
      </w:r>
    </w:p>
    <w:p w14:paraId="1C0366AA">
      <w:pPr>
        <w:spacing w:line="360" w:lineRule="auto"/>
        <w:ind w:firstLine="420" w:firstLineChars="200"/>
        <w:rPr>
          <w:color w:val="auto"/>
        </w:rPr>
      </w:pPr>
      <w:r>
        <w:rPr>
          <w:rFonts w:hint="eastAsia"/>
          <w:color w:val="auto"/>
        </w:rPr>
        <w:t>①良好的商业信誉：</w:t>
      </w:r>
    </w:p>
    <w:p w14:paraId="49865383">
      <w:pPr>
        <w:spacing w:line="360" w:lineRule="auto"/>
        <w:ind w:firstLine="420" w:firstLineChars="200"/>
        <w:rPr>
          <w:color w:val="auto"/>
        </w:rPr>
      </w:pPr>
      <w:r>
        <w:rPr>
          <w:rFonts w:hint="eastAsia"/>
          <w:color w:val="auto"/>
        </w:rPr>
        <w:t>至本项目投标截止时间止未被</w:t>
      </w:r>
      <w:r>
        <w:rPr>
          <w:color w:val="auto"/>
        </w:rPr>
        <w:t>“</w:t>
      </w:r>
      <w:r>
        <w:rPr>
          <w:rFonts w:hint="eastAsia"/>
          <w:color w:val="auto"/>
        </w:rPr>
        <w:t>信用中国</w:t>
      </w:r>
      <w:r>
        <w:rPr>
          <w:color w:val="auto"/>
        </w:rPr>
        <w:t>”</w:t>
      </w:r>
      <w:r>
        <w:rPr>
          <w:rFonts w:hint="eastAsia"/>
          <w:color w:val="auto"/>
        </w:rPr>
        <w:t>（</w:t>
      </w:r>
      <w:r>
        <w:rPr>
          <w:color w:val="auto"/>
        </w:rPr>
        <w:t>www.creditchina.gov.cn</w:t>
      </w:r>
      <w:r>
        <w:rPr>
          <w:rFonts w:hint="eastAsia"/>
          <w:color w:val="auto"/>
        </w:rPr>
        <w:t>）、中国政府采购网（</w:t>
      </w:r>
      <w:r>
        <w:rPr>
          <w:color w:val="auto"/>
        </w:rPr>
        <w:t>www.ccgp.gov.cn</w:t>
      </w:r>
      <w:r>
        <w:rPr>
          <w:rFonts w:hint="eastAsia"/>
          <w:color w:val="auto"/>
        </w:rPr>
        <w:t>）列入失信被执行人、重大税收违法案件当事人名单、政府采购严重违法失信行为记录名单网页查询记录截图。</w:t>
      </w:r>
    </w:p>
    <w:p w14:paraId="413E9491">
      <w:pPr>
        <w:spacing w:line="360" w:lineRule="auto"/>
        <w:ind w:firstLine="420" w:firstLineChars="200"/>
        <w:rPr>
          <w:color w:val="auto"/>
        </w:rPr>
      </w:pPr>
      <w:r>
        <w:rPr>
          <w:rFonts w:hint="eastAsia"/>
          <w:color w:val="auto"/>
          <w:szCs w:val="21"/>
        </w:rPr>
        <w:t>提供</w:t>
      </w:r>
      <w:r>
        <w:rPr>
          <w:rFonts w:hint="eastAsia"/>
          <w:color w:val="auto"/>
        </w:rPr>
        <w:t>查询截图，（截图查询网站时间须在开标截止前二个星期内）</w:t>
      </w:r>
    </w:p>
    <w:p w14:paraId="18D65F90">
      <w:pPr>
        <w:spacing w:line="360" w:lineRule="auto"/>
        <w:ind w:firstLine="420" w:firstLineChars="200"/>
        <w:rPr>
          <w:color w:val="auto"/>
        </w:rPr>
      </w:pPr>
      <w:r>
        <w:rPr>
          <w:rFonts w:hint="eastAsia"/>
          <w:color w:val="auto"/>
          <w:szCs w:val="21"/>
        </w:rPr>
        <w:t>对</w:t>
      </w:r>
      <w:r>
        <w:rPr>
          <w:rFonts w:hint="eastAsia"/>
          <w:color w:val="auto"/>
        </w:rPr>
        <w:t>列入失信被执行人、重大税收违法案件当事人名单、政府采购严重违法失信行为记录名单的投标人，其投标将作无效标处理。</w:t>
      </w:r>
    </w:p>
    <w:p w14:paraId="731CC577">
      <w:pPr>
        <w:spacing w:line="360" w:lineRule="auto"/>
        <w:ind w:firstLine="420" w:firstLineChars="200"/>
        <w:rPr>
          <w:color w:val="auto"/>
        </w:rPr>
      </w:pPr>
      <w:r>
        <w:rPr>
          <w:rFonts w:hint="eastAsia" w:ascii="宋体" w:hAnsi="宋体" w:cs="宋体"/>
          <w:color w:val="auto"/>
        </w:rPr>
        <w:t>②</w:t>
      </w:r>
      <w:r>
        <w:rPr>
          <w:rFonts w:hint="eastAsia"/>
          <w:color w:val="auto"/>
        </w:rPr>
        <w:t>健全的财务会计制度：</w:t>
      </w:r>
    </w:p>
    <w:p w14:paraId="31D0623D">
      <w:pPr>
        <w:spacing w:line="360" w:lineRule="auto"/>
        <w:ind w:firstLine="420" w:firstLineChars="200"/>
        <w:rPr>
          <w:color w:val="auto"/>
        </w:rPr>
      </w:pPr>
      <w:r>
        <w:rPr>
          <w:rFonts w:hint="eastAsia"/>
          <w:color w:val="auto"/>
        </w:rPr>
        <w:t>投标人须在投标文件中出具符合以下情况的证明材料复印件</w:t>
      </w:r>
      <w:r>
        <w:rPr>
          <w:rFonts w:hint="eastAsia"/>
          <w:b/>
          <w:bCs/>
          <w:color w:val="auto"/>
        </w:rPr>
        <w:t>（三选一）</w:t>
      </w:r>
      <w:r>
        <w:rPr>
          <w:rFonts w:hint="eastAsia"/>
          <w:color w:val="auto"/>
        </w:rPr>
        <w:t>：</w:t>
      </w:r>
    </w:p>
    <w:p w14:paraId="22558951">
      <w:pPr>
        <w:tabs>
          <w:tab w:val="left" w:pos="735"/>
        </w:tabs>
        <w:spacing w:line="360" w:lineRule="auto"/>
        <w:ind w:firstLine="420" w:firstLineChars="200"/>
        <w:rPr>
          <w:color w:val="auto"/>
        </w:rPr>
      </w:pPr>
      <w:r>
        <w:rPr>
          <w:rFonts w:hint="eastAsia"/>
          <w:color w:val="auto"/>
        </w:rPr>
        <w:t>（一）投标人是法人的，应提供最近一个年度经审计的财务报告，包括资产负债表、利润表、现金流量表（执行《小企业会计准则》的提供资产负债表和利润表两张基本报表），未经审计的，提供资产负债表、利润表或损益表。</w:t>
      </w:r>
    </w:p>
    <w:p w14:paraId="4681A305">
      <w:pPr>
        <w:numPr>
          <w:ilvl w:val="0"/>
          <w:numId w:val="8"/>
        </w:numPr>
        <w:tabs>
          <w:tab w:val="left" w:pos="735"/>
        </w:tabs>
        <w:spacing w:line="360" w:lineRule="auto"/>
        <w:rPr>
          <w:color w:val="auto"/>
        </w:rPr>
      </w:pPr>
      <w:r>
        <w:rPr>
          <w:rFonts w:hint="eastAsia"/>
          <w:color w:val="auto"/>
        </w:rPr>
        <w:t>其他组织和自然人如没有经审计的财务报告的，可以提供资产负债表、利润表、现金</w:t>
      </w:r>
    </w:p>
    <w:p w14:paraId="7657D24D">
      <w:pPr>
        <w:tabs>
          <w:tab w:val="left" w:pos="735"/>
        </w:tabs>
        <w:spacing w:line="360" w:lineRule="auto"/>
        <w:rPr>
          <w:color w:val="auto"/>
        </w:rPr>
      </w:pPr>
      <w:r>
        <w:rPr>
          <w:rFonts w:hint="eastAsia"/>
          <w:color w:val="auto"/>
        </w:rPr>
        <w:t>流量表。</w:t>
      </w:r>
    </w:p>
    <w:p w14:paraId="222BCBDC">
      <w:pPr>
        <w:numPr>
          <w:ilvl w:val="0"/>
          <w:numId w:val="8"/>
        </w:numPr>
        <w:tabs>
          <w:tab w:val="left" w:pos="735"/>
        </w:tabs>
        <w:spacing w:line="360" w:lineRule="auto"/>
        <w:rPr>
          <w:color w:val="auto"/>
        </w:rPr>
      </w:pPr>
      <w:r>
        <w:rPr>
          <w:rFonts w:hint="eastAsia"/>
          <w:color w:val="auto"/>
        </w:rPr>
        <w:t>新成立不足一年的公司须出具情况说明。</w:t>
      </w:r>
    </w:p>
    <w:p w14:paraId="05388261">
      <w:pPr>
        <w:spacing w:line="360" w:lineRule="auto"/>
        <w:ind w:firstLine="413" w:firstLineChars="196"/>
        <w:rPr>
          <w:b/>
          <w:bCs/>
          <w:color w:val="auto"/>
          <w:szCs w:val="21"/>
        </w:rPr>
      </w:pPr>
      <w:r>
        <w:rPr>
          <w:b/>
          <w:bCs/>
          <w:color w:val="auto"/>
          <w:szCs w:val="21"/>
        </w:rPr>
        <w:t>C.</w:t>
      </w:r>
      <w:r>
        <w:rPr>
          <w:rFonts w:hint="eastAsia"/>
          <w:b/>
          <w:bCs/>
          <w:color w:val="auto"/>
          <w:szCs w:val="21"/>
        </w:rPr>
        <w:t>具有履行合同所必需的设备和专业技术能力：</w:t>
      </w:r>
    </w:p>
    <w:p w14:paraId="63EE7357">
      <w:pPr>
        <w:spacing w:line="360" w:lineRule="auto"/>
        <w:ind w:left="420"/>
        <w:rPr>
          <w:color w:val="auto"/>
          <w:kern w:val="0"/>
          <w:szCs w:val="21"/>
        </w:rPr>
      </w:pPr>
      <w:r>
        <w:rPr>
          <w:rFonts w:hint="eastAsia"/>
          <w:color w:val="auto"/>
          <w:kern w:val="0"/>
          <w:szCs w:val="21"/>
        </w:rPr>
        <w:t>投标人须在投标文件中出具具有履行合同所必需的设备和专业技术能力的《投标函》。</w:t>
      </w:r>
    </w:p>
    <w:p w14:paraId="4DCBC1F9">
      <w:pPr>
        <w:spacing w:line="360" w:lineRule="auto"/>
        <w:ind w:firstLine="413" w:firstLineChars="196"/>
        <w:rPr>
          <w:b/>
          <w:bCs/>
          <w:color w:val="auto"/>
          <w:szCs w:val="21"/>
        </w:rPr>
      </w:pPr>
      <w:r>
        <w:rPr>
          <w:b/>
          <w:bCs/>
          <w:color w:val="auto"/>
          <w:szCs w:val="21"/>
        </w:rPr>
        <w:t>D.</w:t>
      </w:r>
      <w:r>
        <w:rPr>
          <w:rFonts w:hint="eastAsia"/>
          <w:b/>
          <w:bCs/>
          <w:color w:val="auto"/>
          <w:szCs w:val="21"/>
        </w:rPr>
        <w:t>有依法缴纳税收和社会保障资金的良好记录：（如有）</w:t>
      </w:r>
    </w:p>
    <w:p w14:paraId="1CDD407B">
      <w:pPr>
        <w:spacing w:line="360" w:lineRule="auto"/>
        <w:ind w:firstLine="420" w:firstLineChars="200"/>
        <w:rPr>
          <w:color w:val="auto"/>
        </w:rPr>
      </w:pPr>
      <w:r>
        <w:rPr>
          <w:color w:val="auto"/>
        </w:rPr>
        <w:t>1.</w:t>
      </w:r>
      <w:r>
        <w:rPr>
          <w:rFonts w:hint="eastAsia"/>
          <w:color w:val="auto"/>
        </w:rPr>
        <w:t>投标人须在投标文件中同时出具满足以下要求的证明材料复印件：</w:t>
      </w:r>
    </w:p>
    <w:p w14:paraId="6EFF6C0C">
      <w:pPr>
        <w:spacing w:line="360" w:lineRule="auto"/>
        <w:ind w:firstLine="420" w:firstLineChars="200"/>
        <w:rPr>
          <w:color w:val="auto"/>
        </w:rPr>
      </w:pPr>
      <w:r>
        <w:rPr>
          <w:rFonts w:hint="eastAsia"/>
          <w:color w:val="auto"/>
        </w:rPr>
        <w:t>①投标人须提供由税务部门出具的最近一季度缴纳增值税和企业所得税的纳税证明。</w:t>
      </w:r>
    </w:p>
    <w:p w14:paraId="57E0FF7F">
      <w:pPr>
        <w:spacing w:line="360" w:lineRule="auto"/>
        <w:ind w:firstLine="420" w:firstLineChars="200"/>
        <w:rPr>
          <w:color w:val="auto"/>
        </w:rPr>
      </w:pPr>
      <w:r>
        <w:rPr>
          <w:rFonts w:hint="eastAsia" w:ascii="宋体" w:hAnsi="宋体" w:cs="宋体"/>
          <w:color w:val="auto"/>
        </w:rPr>
        <w:t>②</w:t>
      </w:r>
      <w:r>
        <w:rPr>
          <w:rFonts w:hint="eastAsia"/>
          <w:color w:val="auto"/>
        </w:rPr>
        <w:t>投标人须提供最近三个月内缴纳社会保险的凭据（缴税付款凭证或社会保险缴纳证明）</w:t>
      </w:r>
    </w:p>
    <w:p w14:paraId="6DB67DC8">
      <w:pPr>
        <w:spacing w:line="360" w:lineRule="auto"/>
        <w:ind w:firstLine="420" w:firstLineChars="200"/>
        <w:rPr>
          <w:color w:val="auto"/>
        </w:rPr>
      </w:pPr>
      <w:r>
        <w:rPr>
          <w:rFonts w:hint="eastAsia"/>
          <w:color w:val="auto"/>
        </w:rPr>
        <w:t>依法免税或不需要缴纳社会保障资金的投标人，应提供相应文件证明其依法免税或不需要缴纳社会保障资金。</w:t>
      </w:r>
    </w:p>
    <w:p w14:paraId="0D0448E9">
      <w:pPr>
        <w:spacing w:line="360" w:lineRule="auto"/>
        <w:ind w:firstLine="422" w:firstLineChars="200"/>
        <w:rPr>
          <w:b/>
          <w:bCs/>
          <w:color w:val="auto"/>
        </w:rPr>
      </w:pPr>
      <w:r>
        <w:rPr>
          <w:b/>
          <w:bCs/>
          <w:color w:val="auto"/>
        </w:rPr>
        <w:t>E.</w:t>
      </w:r>
      <w:r>
        <w:rPr>
          <w:rFonts w:hint="eastAsia"/>
          <w:b/>
          <w:bCs/>
          <w:color w:val="auto"/>
        </w:rPr>
        <w:t>参加政府采购活动前三年内，在经营活动中没有重大违法记录：</w:t>
      </w:r>
    </w:p>
    <w:p w14:paraId="786DD1CE">
      <w:pPr>
        <w:spacing w:line="360" w:lineRule="auto"/>
        <w:ind w:firstLine="420" w:firstLineChars="200"/>
        <w:rPr>
          <w:color w:val="auto"/>
        </w:rPr>
      </w:pPr>
      <w:r>
        <w:rPr>
          <w:rFonts w:hint="eastAsia"/>
          <w:color w:val="auto"/>
        </w:rPr>
        <w:t>投标人须在投标文件中出具《声明函》、廉政承诺书。（格式见附件）</w:t>
      </w:r>
    </w:p>
    <w:p w14:paraId="2816D0C3">
      <w:pPr>
        <w:snapToGrid w:val="0"/>
        <w:spacing w:before="120" w:beforeLines="50" w:line="336" w:lineRule="auto"/>
        <w:ind w:firstLine="415" w:firstLineChars="198"/>
        <w:rPr>
          <w:color w:val="auto"/>
          <w:szCs w:val="21"/>
        </w:rPr>
      </w:pPr>
      <w:r>
        <w:rPr>
          <w:rFonts w:hint="eastAsia"/>
          <w:color w:val="auto"/>
          <w:szCs w:val="21"/>
        </w:rPr>
        <w:t>注：证明材料均需加盖签章。</w:t>
      </w:r>
    </w:p>
    <w:p w14:paraId="0E53854F">
      <w:pPr>
        <w:snapToGrid w:val="0"/>
        <w:spacing w:before="120" w:beforeLines="50" w:after="120" w:afterLines="50" w:line="336" w:lineRule="auto"/>
        <w:ind w:left="417" w:right="-506" w:rightChars="-241"/>
        <w:rPr>
          <w:rFonts w:hint="eastAsia" w:ascii="宋体" w:hAnsi="宋体"/>
          <w:b/>
          <w:color w:val="auto"/>
          <w:szCs w:val="21"/>
        </w:rPr>
      </w:pPr>
      <w:r>
        <w:rPr>
          <w:rFonts w:hint="eastAsia" w:ascii="宋体" w:hAnsi="宋体"/>
          <w:b/>
          <w:color w:val="auto"/>
          <w:szCs w:val="21"/>
        </w:rPr>
        <w:t>2.商务及技术部分：</w:t>
      </w:r>
    </w:p>
    <w:p w14:paraId="352DF194">
      <w:pPr>
        <w:snapToGrid w:val="0"/>
        <w:spacing w:line="360" w:lineRule="auto"/>
        <w:ind w:firstLine="411" w:firstLineChars="196"/>
        <w:jc w:val="left"/>
        <w:rPr>
          <w:rFonts w:hint="eastAsia" w:ascii="宋体" w:hAnsi="宋体"/>
          <w:bCs/>
          <w:color w:val="auto"/>
          <w:szCs w:val="21"/>
        </w:rPr>
      </w:pPr>
      <w:r>
        <w:rPr>
          <w:rFonts w:hint="eastAsia" w:ascii="宋体" w:hAnsi="宋体"/>
          <w:bCs/>
          <w:color w:val="auto"/>
          <w:szCs w:val="21"/>
        </w:rPr>
        <w:t>2.1投标人基本情况表（如有）；</w:t>
      </w:r>
    </w:p>
    <w:p w14:paraId="3E99985A">
      <w:pPr>
        <w:snapToGrid w:val="0"/>
        <w:spacing w:line="360" w:lineRule="auto"/>
        <w:ind w:firstLine="411" w:firstLineChars="196"/>
        <w:jc w:val="left"/>
        <w:rPr>
          <w:rFonts w:hint="eastAsia" w:ascii="宋体" w:hAnsi="宋体"/>
          <w:bCs/>
          <w:color w:val="auto"/>
          <w:szCs w:val="21"/>
        </w:rPr>
      </w:pPr>
      <w:r>
        <w:rPr>
          <w:rFonts w:hint="eastAsia" w:ascii="宋体" w:hAnsi="宋体"/>
          <w:bCs/>
          <w:color w:val="auto"/>
          <w:szCs w:val="21"/>
        </w:rPr>
        <w:t>2.2成功案例及业绩；</w:t>
      </w:r>
    </w:p>
    <w:p w14:paraId="25768984">
      <w:pPr>
        <w:snapToGrid w:val="0"/>
        <w:spacing w:line="360" w:lineRule="auto"/>
        <w:ind w:firstLine="411" w:firstLineChars="196"/>
        <w:jc w:val="left"/>
        <w:rPr>
          <w:rFonts w:hint="eastAsia" w:ascii="宋体" w:hAnsi="宋体"/>
          <w:bCs/>
          <w:color w:val="auto"/>
          <w:sz w:val="21"/>
          <w:szCs w:val="21"/>
        </w:rPr>
      </w:pPr>
      <w:r>
        <w:rPr>
          <w:rFonts w:hint="eastAsia" w:ascii="宋体" w:hAnsi="宋体"/>
          <w:bCs/>
          <w:color w:val="auto"/>
          <w:szCs w:val="21"/>
        </w:rPr>
        <w:t>2.3 项目</w:t>
      </w:r>
      <w:r>
        <w:rPr>
          <w:rFonts w:hint="eastAsia" w:ascii="宋体" w:hAnsi="宋体"/>
          <w:bCs/>
          <w:color w:val="auto"/>
          <w:sz w:val="21"/>
          <w:szCs w:val="21"/>
        </w:rPr>
        <w:t>负责人简历表（须附相关证明材料）；项目实施人员一览表（须附职称证书复印件）；</w:t>
      </w:r>
    </w:p>
    <w:p w14:paraId="4F86581B">
      <w:pPr>
        <w:snapToGrid w:val="0"/>
        <w:spacing w:line="360" w:lineRule="auto"/>
        <w:ind w:firstLine="411" w:firstLineChars="196"/>
        <w:jc w:val="left"/>
        <w:rPr>
          <w:rFonts w:hint="eastAsia" w:ascii="宋体" w:hAnsi="宋体"/>
          <w:bCs/>
          <w:color w:val="auto"/>
          <w:sz w:val="21"/>
          <w:szCs w:val="21"/>
        </w:rPr>
      </w:pPr>
      <w:r>
        <w:rPr>
          <w:rFonts w:hint="eastAsia" w:ascii="宋体" w:hAnsi="宋体"/>
          <w:bCs/>
          <w:color w:val="auto"/>
          <w:sz w:val="21"/>
          <w:szCs w:val="21"/>
        </w:rPr>
        <w:t>2.4商务响应表；</w:t>
      </w:r>
    </w:p>
    <w:p w14:paraId="6FEEE4C3">
      <w:pPr>
        <w:snapToGrid w:val="0"/>
        <w:spacing w:line="360" w:lineRule="auto"/>
        <w:ind w:firstLine="411" w:firstLineChars="196"/>
        <w:jc w:val="left"/>
        <w:rPr>
          <w:rFonts w:hint="eastAsia" w:ascii="宋体" w:hAnsi="宋体"/>
          <w:bCs/>
          <w:color w:val="auto"/>
          <w:sz w:val="21"/>
          <w:szCs w:val="21"/>
        </w:rPr>
      </w:pPr>
      <w:r>
        <w:rPr>
          <w:rFonts w:hint="eastAsia" w:ascii="宋体" w:hAnsi="宋体"/>
          <w:bCs/>
          <w:color w:val="auto"/>
          <w:sz w:val="21"/>
          <w:szCs w:val="21"/>
        </w:rPr>
        <w:t>2.5 对本项目总体要求的理解；</w:t>
      </w:r>
    </w:p>
    <w:p w14:paraId="0F74ED6F">
      <w:pPr>
        <w:pStyle w:val="2"/>
        <w:rPr>
          <w:rFonts w:hint="default" w:eastAsia="宋体"/>
          <w:color w:val="auto"/>
          <w:sz w:val="21"/>
          <w:szCs w:val="21"/>
          <w:lang w:val="en-US" w:eastAsia="zh-CN"/>
        </w:rPr>
      </w:pPr>
      <w:r>
        <w:rPr>
          <w:rFonts w:hint="eastAsia" w:ascii="宋体" w:hAnsi="宋体"/>
          <w:bCs/>
          <w:color w:val="auto"/>
          <w:sz w:val="21"/>
          <w:szCs w:val="21"/>
          <w:lang w:val="en-US" w:eastAsia="zh-CN"/>
        </w:rPr>
        <w:t xml:space="preserve">  2.6项目实施方案</w:t>
      </w:r>
    </w:p>
    <w:p w14:paraId="1AFF6DE6">
      <w:pPr>
        <w:snapToGrid w:val="0"/>
        <w:spacing w:line="360" w:lineRule="auto"/>
        <w:ind w:firstLine="411" w:firstLineChars="196"/>
        <w:jc w:val="left"/>
        <w:rPr>
          <w:rFonts w:hint="eastAsia" w:ascii="宋体" w:hAnsi="宋体"/>
          <w:bCs/>
          <w:color w:val="auto"/>
          <w:szCs w:val="21"/>
        </w:rPr>
      </w:pPr>
      <w:r>
        <w:rPr>
          <w:rFonts w:hint="eastAsia" w:ascii="宋体" w:hAnsi="宋体"/>
          <w:bCs/>
          <w:color w:val="auto"/>
          <w:szCs w:val="21"/>
        </w:rPr>
        <w:t>2.</w:t>
      </w:r>
      <w:r>
        <w:rPr>
          <w:rFonts w:hint="eastAsia" w:ascii="宋体" w:hAnsi="宋体"/>
          <w:bCs/>
          <w:color w:val="auto"/>
          <w:szCs w:val="21"/>
          <w:lang w:val="en-US" w:eastAsia="zh-CN"/>
        </w:rPr>
        <w:t>7</w:t>
      </w:r>
      <w:r>
        <w:rPr>
          <w:rFonts w:hint="eastAsia" w:ascii="宋体" w:hAnsi="宋体"/>
          <w:bCs/>
          <w:color w:val="auto"/>
          <w:szCs w:val="21"/>
        </w:rPr>
        <w:t xml:space="preserve"> 保证项目质量的技术力量及技术措施； </w:t>
      </w:r>
    </w:p>
    <w:p w14:paraId="193B632B">
      <w:pPr>
        <w:snapToGrid w:val="0"/>
        <w:spacing w:line="360" w:lineRule="auto"/>
        <w:ind w:firstLine="411" w:firstLineChars="196"/>
        <w:jc w:val="left"/>
        <w:rPr>
          <w:rFonts w:hint="eastAsia" w:ascii="宋体" w:hAnsi="宋体"/>
          <w:bCs/>
          <w:color w:val="auto"/>
          <w:szCs w:val="21"/>
        </w:rPr>
      </w:pPr>
      <w:r>
        <w:rPr>
          <w:rFonts w:hint="eastAsia" w:ascii="宋体" w:hAnsi="宋体"/>
          <w:bCs/>
          <w:color w:val="auto"/>
          <w:szCs w:val="21"/>
        </w:rPr>
        <w:t>2.</w:t>
      </w:r>
      <w:r>
        <w:rPr>
          <w:rFonts w:hint="eastAsia" w:ascii="宋体" w:hAnsi="宋体"/>
          <w:bCs/>
          <w:color w:val="auto"/>
          <w:szCs w:val="21"/>
          <w:lang w:val="en-US" w:eastAsia="zh-CN"/>
        </w:rPr>
        <w:t>8</w:t>
      </w:r>
      <w:r>
        <w:rPr>
          <w:rFonts w:hint="eastAsia" w:ascii="宋体" w:hAnsi="宋体"/>
          <w:bCs/>
          <w:color w:val="auto"/>
          <w:szCs w:val="21"/>
        </w:rPr>
        <w:t xml:space="preserve"> 工作计划表和进度表；</w:t>
      </w:r>
    </w:p>
    <w:p w14:paraId="50CFB380">
      <w:pPr>
        <w:snapToGrid w:val="0"/>
        <w:spacing w:line="360" w:lineRule="auto"/>
        <w:ind w:firstLine="411" w:firstLineChars="196"/>
        <w:jc w:val="left"/>
        <w:rPr>
          <w:rFonts w:hint="eastAsia" w:ascii="宋体" w:hAnsi="宋体"/>
          <w:bCs/>
          <w:color w:val="auto"/>
          <w:szCs w:val="21"/>
        </w:rPr>
      </w:pPr>
      <w:r>
        <w:rPr>
          <w:rFonts w:hint="eastAsia" w:ascii="宋体" w:hAnsi="宋体"/>
          <w:bCs/>
          <w:color w:val="auto"/>
          <w:szCs w:val="21"/>
        </w:rPr>
        <w:t>2.</w:t>
      </w:r>
      <w:r>
        <w:rPr>
          <w:rFonts w:hint="eastAsia" w:ascii="宋体" w:hAnsi="宋体"/>
          <w:bCs/>
          <w:color w:val="auto"/>
          <w:szCs w:val="21"/>
          <w:lang w:val="en-US" w:eastAsia="zh-CN"/>
        </w:rPr>
        <w:t>9</w:t>
      </w:r>
      <w:r>
        <w:rPr>
          <w:rFonts w:hint="eastAsia" w:ascii="宋体" w:hAnsi="宋体"/>
          <w:bCs/>
          <w:color w:val="auto"/>
          <w:szCs w:val="21"/>
        </w:rPr>
        <w:t xml:space="preserve"> 服务承诺和保障措施；</w:t>
      </w:r>
    </w:p>
    <w:p w14:paraId="4B2604A0">
      <w:pPr>
        <w:snapToGrid w:val="0"/>
        <w:spacing w:line="360" w:lineRule="auto"/>
        <w:ind w:firstLine="411" w:firstLineChars="196"/>
        <w:jc w:val="left"/>
        <w:rPr>
          <w:rFonts w:hint="eastAsia" w:ascii="宋体" w:hAnsi="宋体"/>
          <w:bCs/>
          <w:color w:val="auto"/>
          <w:szCs w:val="21"/>
        </w:rPr>
      </w:pPr>
      <w:r>
        <w:rPr>
          <w:rFonts w:hint="eastAsia" w:ascii="宋体" w:hAnsi="宋体"/>
          <w:bCs/>
          <w:color w:val="auto"/>
          <w:szCs w:val="21"/>
        </w:rPr>
        <w:t>2.1</w:t>
      </w:r>
      <w:r>
        <w:rPr>
          <w:rFonts w:hint="eastAsia" w:ascii="宋体" w:hAnsi="宋体"/>
          <w:bCs/>
          <w:color w:val="auto"/>
          <w:szCs w:val="21"/>
          <w:lang w:val="en-US" w:eastAsia="zh-CN"/>
        </w:rPr>
        <w:t>0</w:t>
      </w:r>
      <w:r>
        <w:rPr>
          <w:rFonts w:hint="eastAsia" w:ascii="宋体" w:hAnsi="宋体"/>
          <w:bCs/>
          <w:color w:val="auto"/>
          <w:szCs w:val="21"/>
        </w:rPr>
        <w:t xml:space="preserve"> 技术响应表；</w:t>
      </w:r>
    </w:p>
    <w:p w14:paraId="0C8C40C6">
      <w:pPr>
        <w:snapToGrid w:val="0"/>
        <w:spacing w:line="360" w:lineRule="auto"/>
        <w:ind w:firstLine="411" w:firstLineChars="196"/>
        <w:jc w:val="left"/>
        <w:rPr>
          <w:rFonts w:hint="eastAsia" w:ascii="宋体" w:hAnsi="宋体"/>
          <w:bCs/>
          <w:color w:val="auto"/>
          <w:szCs w:val="21"/>
        </w:rPr>
      </w:pPr>
      <w:r>
        <w:rPr>
          <w:rFonts w:hint="eastAsia" w:ascii="宋体" w:hAnsi="宋体"/>
          <w:bCs/>
          <w:color w:val="auto"/>
          <w:szCs w:val="21"/>
        </w:rPr>
        <w:t>2.1</w:t>
      </w:r>
      <w:r>
        <w:rPr>
          <w:rFonts w:hint="eastAsia" w:ascii="宋体" w:hAnsi="宋体"/>
          <w:bCs/>
          <w:color w:val="auto"/>
          <w:szCs w:val="21"/>
          <w:lang w:val="en-US" w:eastAsia="zh-CN"/>
        </w:rPr>
        <w:t>1</w:t>
      </w:r>
      <w:r>
        <w:rPr>
          <w:rFonts w:hint="eastAsia" w:ascii="宋体" w:hAnsi="宋体"/>
          <w:bCs/>
          <w:color w:val="auto"/>
          <w:szCs w:val="21"/>
        </w:rPr>
        <w:t>投标人对本项目的合理化建议和改进措施；</w:t>
      </w:r>
    </w:p>
    <w:p w14:paraId="4163EFBE">
      <w:pPr>
        <w:snapToGrid w:val="0"/>
        <w:spacing w:line="360" w:lineRule="auto"/>
        <w:ind w:left="428" w:leftChars="200" w:right="-87" w:hanging="8" w:hangingChars="4"/>
        <w:jc w:val="left"/>
        <w:rPr>
          <w:rFonts w:hint="eastAsia" w:ascii="宋体" w:hAnsi="宋体" w:eastAsia="宋体"/>
          <w:color w:val="auto"/>
        </w:rPr>
      </w:pPr>
      <w:r>
        <w:rPr>
          <w:rFonts w:hint="eastAsia" w:ascii="宋体" w:hAnsi="宋体"/>
          <w:bCs/>
          <w:color w:val="auto"/>
          <w:szCs w:val="21"/>
        </w:rPr>
        <w:t>2.1</w:t>
      </w:r>
      <w:r>
        <w:rPr>
          <w:rFonts w:hint="eastAsia" w:ascii="宋体" w:hAnsi="宋体"/>
          <w:bCs/>
          <w:color w:val="auto"/>
          <w:szCs w:val="21"/>
          <w:lang w:val="en-US" w:eastAsia="zh-CN"/>
        </w:rPr>
        <w:t>2</w:t>
      </w:r>
      <w:r>
        <w:rPr>
          <w:rFonts w:hint="eastAsia" w:ascii="宋体" w:hAnsi="宋体"/>
          <w:bCs/>
          <w:color w:val="auto"/>
          <w:szCs w:val="21"/>
        </w:rPr>
        <w:t xml:space="preserve"> 评分规则中涉及的所需提交的材料（如有），投标人需要说明的其他文件和说明（如有）；</w:t>
      </w:r>
      <w:r>
        <w:rPr>
          <w:rFonts w:hint="eastAsia" w:ascii="宋体" w:hAnsi="宋体" w:eastAsia="宋体"/>
          <w:color w:val="auto"/>
        </w:rPr>
        <w:t>2.1</w:t>
      </w:r>
      <w:r>
        <w:rPr>
          <w:rFonts w:hint="eastAsia" w:ascii="宋体" w:hAnsi="宋体"/>
          <w:color w:val="auto"/>
          <w:lang w:val="en-US" w:eastAsia="zh-CN"/>
        </w:rPr>
        <w:t>3</w:t>
      </w:r>
      <w:r>
        <w:rPr>
          <w:rFonts w:hint="eastAsia" w:ascii="宋体" w:hAnsi="宋体" w:eastAsia="宋体"/>
          <w:color w:val="auto"/>
        </w:rPr>
        <w:t>联合体参与的，必须提供《联合体协议书》；</w:t>
      </w:r>
    </w:p>
    <w:p w14:paraId="28D58937">
      <w:pPr>
        <w:snapToGrid w:val="0"/>
        <w:spacing w:line="360" w:lineRule="auto"/>
        <w:ind w:right="-87" w:firstLine="411" w:firstLineChars="196"/>
        <w:jc w:val="left"/>
        <w:rPr>
          <w:rFonts w:hint="eastAsia" w:ascii="宋体" w:hAnsi="宋体"/>
          <w:bCs/>
          <w:color w:val="auto"/>
          <w:szCs w:val="21"/>
        </w:rPr>
      </w:pPr>
      <w:r>
        <w:rPr>
          <w:rFonts w:hint="eastAsia" w:ascii="宋体" w:hAnsi="宋体" w:eastAsia="宋体"/>
          <w:color w:val="auto"/>
        </w:rPr>
        <w:t>2.1</w:t>
      </w:r>
      <w:r>
        <w:rPr>
          <w:rFonts w:hint="eastAsia" w:ascii="宋体" w:hAnsi="宋体"/>
          <w:color w:val="auto"/>
          <w:lang w:val="en-US" w:eastAsia="zh-CN"/>
        </w:rPr>
        <w:t>4</w:t>
      </w:r>
      <w:r>
        <w:rPr>
          <w:rFonts w:hint="eastAsia" w:ascii="宋体" w:hAnsi="宋体" w:eastAsia="宋体"/>
          <w:color w:val="auto"/>
        </w:rPr>
        <w:t>有分包的，提供分包意向协议。</w:t>
      </w:r>
    </w:p>
    <w:p w14:paraId="6AFBB34D">
      <w:pPr>
        <w:snapToGrid w:val="0"/>
        <w:spacing w:line="360" w:lineRule="auto"/>
        <w:ind w:firstLine="413" w:firstLineChars="196"/>
        <w:jc w:val="left"/>
        <w:rPr>
          <w:rFonts w:hint="eastAsia" w:ascii="宋体" w:hAnsi="宋体"/>
          <w:b/>
          <w:color w:val="auto"/>
          <w:szCs w:val="21"/>
        </w:rPr>
      </w:pPr>
      <w:r>
        <w:rPr>
          <w:rFonts w:hint="eastAsia" w:ascii="宋体" w:hAnsi="宋体"/>
          <w:b/>
          <w:color w:val="auto"/>
          <w:szCs w:val="21"/>
        </w:rPr>
        <w:t>3.报价部分：</w:t>
      </w:r>
    </w:p>
    <w:p w14:paraId="551A8808">
      <w:pPr>
        <w:snapToGrid w:val="0"/>
        <w:spacing w:line="336" w:lineRule="auto"/>
        <w:ind w:firstLine="420" w:firstLineChars="200"/>
        <w:jc w:val="left"/>
        <w:rPr>
          <w:rFonts w:hint="eastAsia" w:ascii="宋体" w:hAnsi="宋体"/>
          <w:color w:val="auto"/>
          <w:szCs w:val="21"/>
        </w:rPr>
      </w:pPr>
      <w:r>
        <w:rPr>
          <w:rFonts w:hint="eastAsia" w:ascii="宋体" w:hAnsi="宋体"/>
          <w:color w:val="auto"/>
          <w:szCs w:val="21"/>
        </w:rPr>
        <w:t>3.1投标报价一览表；</w:t>
      </w:r>
    </w:p>
    <w:p w14:paraId="75E18CDF">
      <w:pPr>
        <w:tabs>
          <w:tab w:val="left" w:pos="3870"/>
          <w:tab w:val="left" w:pos="4085"/>
        </w:tabs>
        <w:snapToGrid w:val="0"/>
        <w:spacing w:line="336" w:lineRule="auto"/>
        <w:ind w:firstLine="420" w:firstLineChars="200"/>
        <w:jc w:val="left"/>
        <w:rPr>
          <w:rFonts w:hint="eastAsia" w:ascii="宋体" w:hAnsi="宋体"/>
          <w:color w:val="auto"/>
          <w:szCs w:val="21"/>
        </w:rPr>
      </w:pPr>
      <w:r>
        <w:rPr>
          <w:rFonts w:hint="eastAsia" w:ascii="宋体" w:hAnsi="宋体"/>
          <w:color w:val="auto"/>
          <w:szCs w:val="21"/>
        </w:rPr>
        <w:t>3.2报价明细表；</w:t>
      </w:r>
    </w:p>
    <w:p w14:paraId="68E62B6A">
      <w:pPr>
        <w:snapToGrid w:val="0"/>
        <w:spacing w:line="336" w:lineRule="auto"/>
        <w:ind w:firstLine="420" w:firstLineChars="200"/>
        <w:jc w:val="left"/>
        <w:rPr>
          <w:rFonts w:hint="eastAsia" w:ascii="宋体" w:hAnsi="宋体"/>
          <w:color w:val="auto"/>
          <w:szCs w:val="21"/>
        </w:rPr>
      </w:pPr>
      <w:r>
        <w:rPr>
          <w:rFonts w:hint="eastAsia" w:ascii="宋体" w:hAnsi="宋体"/>
          <w:color w:val="auto"/>
          <w:szCs w:val="21"/>
        </w:rPr>
        <w:t>3.3投标人针对报价需要说明的其他文件和说明。</w:t>
      </w:r>
    </w:p>
    <w:p w14:paraId="611C6AA1">
      <w:pPr>
        <w:spacing w:after="120"/>
        <w:ind w:firstLine="422" w:firstLineChars="200"/>
        <w:rPr>
          <w:rFonts w:hint="eastAsia" w:ascii="宋体" w:hAnsi="宋体"/>
          <w:b/>
          <w:bCs/>
          <w:color w:val="auto"/>
        </w:rPr>
      </w:pPr>
      <w:r>
        <w:rPr>
          <w:rFonts w:hint="eastAsia" w:ascii="宋体" w:hAnsi="宋体"/>
          <w:b/>
          <w:bCs/>
          <w:color w:val="auto"/>
        </w:rPr>
        <w:t>中小企业声明函（如是）；</w:t>
      </w:r>
    </w:p>
    <w:p w14:paraId="1A339CA0">
      <w:pPr>
        <w:spacing w:after="120"/>
        <w:ind w:firstLine="422" w:firstLineChars="200"/>
        <w:rPr>
          <w:rFonts w:hint="eastAsia" w:ascii="宋体" w:hAnsi="宋体"/>
          <w:b/>
          <w:bCs/>
          <w:color w:val="auto"/>
        </w:rPr>
      </w:pPr>
      <w:r>
        <w:rPr>
          <w:rFonts w:hint="eastAsia" w:ascii="宋体" w:hAnsi="宋体"/>
          <w:b/>
          <w:bCs/>
          <w:color w:val="auto"/>
        </w:rPr>
        <w:t>监狱企业声明函（如是）；</w:t>
      </w:r>
    </w:p>
    <w:p w14:paraId="490C5C73">
      <w:pPr>
        <w:spacing w:after="120"/>
        <w:ind w:firstLine="422" w:firstLineChars="200"/>
        <w:rPr>
          <w:rFonts w:hint="eastAsia" w:ascii="宋体" w:hAnsi="宋体"/>
          <w:b/>
          <w:bCs/>
          <w:color w:val="auto"/>
          <w:szCs w:val="21"/>
        </w:rPr>
      </w:pPr>
      <w:r>
        <w:rPr>
          <w:rFonts w:hint="eastAsia" w:ascii="宋体" w:hAnsi="宋体"/>
          <w:b/>
          <w:bCs/>
          <w:color w:val="auto"/>
        </w:rPr>
        <w:t>残疾人福利性单位声明函（如是）；</w:t>
      </w:r>
    </w:p>
    <w:p w14:paraId="7A4375B3">
      <w:pPr>
        <w:snapToGrid w:val="0"/>
        <w:spacing w:line="360" w:lineRule="auto"/>
        <w:ind w:right="55"/>
        <w:jc w:val="left"/>
        <w:outlineLvl w:val="0"/>
        <w:rPr>
          <w:b/>
          <w:color w:val="auto"/>
          <w:sz w:val="24"/>
        </w:rPr>
      </w:pPr>
      <w:r>
        <w:rPr>
          <w:rFonts w:hint="eastAsia"/>
          <w:b/>
          <w:color w:val="auto"/>
          <w:szCs w:val="21"/>
        </w:rPr>
        <w:t>（</w:t>
      </w:r>
      <w:r>
        <w:rPr>
          <w:rFonts w:hint="eastAsia"/>
          <w:b/>
          <w:color w:val="auto"/>
          <w:szCs w:val="21"/>
          <w:lang w:val="en-US" w:eastAsia="zh-CN"/>
        </w:rPr>
        <w:t>三</w:t>
      </w:r>
      <w:r>
        <w:rPr>
          <w:rFonts w:hint="eastAsia"/>
          <w:b/>
          <w:color w:val="auto"/>
          <w:szCs w:val="21"/>
        </w:rPr>
        <w:t>）投标文件的语言及计量</w:t>
      </w:r>
    </w:p>
    <w:p w14:paraId="090750A3">
      <w:pPr>
        <w:snapToGrid w:val="0"/>
        <w:spacing w:line="360" w:lineRule="auto"/>
        <w:ind w:firstLine="420" w:firstLineChars="200"/>
        <w:jc w:val="left"/>
        <w:rPr>
          <w:color w:val="auto"/>
          <w:szCs w:val="21"/>
        </w:rPr>
      </w:pPr>
      <w:r>
        <w:rPr>
          <w:color w:val="auto"/>
          <w:szCs w:val="21"/>
        </w:rPr>
        <w:t>1.</w:t>
      </w:r>
      <w:r>
        <w:rPr>
          <w:rFonts w:hint="eastAsia"/>
          <w:color w:val="auto"/>
          <w:szCs w:val="21"/>
        </w:rPr>
        <w:t>投标文件以及投标人与采购人就有关投标事宜的所有来往函电，均应以中文汉语书写。除签名、盖章、专用名称等特殊情形外，以中文汉语以外的文字表述的投标文件视同未提供。</w:t>
      </w:r>
    </w:p>
    <w:p w14:paraId="78AD3363">
      <w:pPr>
        <w:snapToGrid w:val="0"/>
        <w:spacing w:line="360" w:lineRule="auto"/>
        <w:ind w:firstLine="420" w:firstLineChars="200"/>
        <w:jc w:val="left"/>
        <w:rPr>
          <w:color w:val="auto"/>
          <w:szCs w:val="21"/>
        </w:rPr>
      </w:pPr>
      <w:r>
        <w:rPr>
          <w:color w:val="auto"/>
          <w:szCs w:val="21"/>
        </w:rPr>
        <w:t>2.</w:t>
      </w:r>
      <w:r>
        <w:rPr>
          <w:rFonts w:hint="eastAsia"/>
          <w:color w:val="auto"/>
          <w:szCs w:val="21"/>
        </w:rPr>
        <w:t>投标计量单位，采购文件已有明确规定的，使用采购文件规定的计量单位；采购文件没有规定的，应采用中华人民共和国法定计量单位（货币单位：人民币元），否则视同未响应。</w:t>
      </w:r>
    </w:p>
    <w:p w14:paraId="27994352">
      <w:pPr>
        <w:tabs>
          <w:tab w:val="left" w:pos="0"/>
        </w:tabs>
        <w:spacing w:line="360" w:lineRule="auto"/>
        <w:rPr>
          <w:b/>
          <w:color w:val="auto"/>
          <w:szCs w:val="21"/>
        </w:rPr>
      </w:pPr>
      <w:r>
        <w:rPr>
          <w:rFonts w:hint="eastAsia"/>
          <w:b/>
          <w:color w:val="auto"/>
          <w:szCs w:val="21"/>
        </w:rPr>
        <w:t>（</w:t>
      </w:r>
      <w:r>
        <w:rPr>
          <w:rFonts w:hint="eastAsia"/>
          <w:b/>
          <w:color w:val="auto"/>
          <w:szCs w:val="21"/>
          <w:lang w:val="en-US" w:eastAsia="zh-CN"/>
        </w:rPr>
        <w:t>四</w:t>
      </w:r>
      <w:r>
        <w:rPr>
          <w:rFonts w:hint="eastAsia"/>
          <w:b/>
          <w:color w:val="auto"/>
          <w:szCs w:val="21"/>
        </w:rPr>
        <w:t>）响应报价</w:t>
      </w:r>
    </w:p>
    <w:p w14:paraId="3DB85910">
      <w:pPr>
        <w:snapToGrid w:val="0"/>
        <w:spacing w:line="360" w:lineRule="auto"/>
        <w:ind w:firstLine="422" w:firstLineChars="200"/>
        <w:rPr>
          <w:b/>
          <w:bCs/>
          <w:color w:val="auto"/>
          <w:szCs w:val="21"/>
        </w:rPr>
      </w:pPr>
      <w:r>
        <w:rPr>
          <w:b/>
          <w:bCs/>
          <w:color w:val="auto"/>
          <w:szCs w:val="21"/>
        </w:rPr>
        <w:t>1.</w:t>
      </w:r>
      <w:r>
        <w:rPr>
          <w:rFonts w:hint="eastAsia"/>
          <w:b/>
          <w:bCs/>
          <w:color w:val="auto"/>
          <w:szCs w:val="21"/>
        </w:rPr>
        <w:t>投标报价应以人民币报价，投标人报价应是包括为完成本项目服务、设备供应可能发生的全部费用及中标人的利润和应交纳的税金等一切费用。</w:t>
      </w:r>
    </w:p>
    <w:p w14:paraId="643D7E19">
      <w:pPr>
        <w:spacing w:line="360" w:lineRule="auto"/>
        <w:ind w:firstLine="420"/>
        <w:rPr>
          <w:color w:val="auto"/>
        </w:rPr>
      </w:pPr>
      <w:r>
        <w:rPr>
          <w:b/>
          <w:bCs/>
          <w:color w:val="auto"/>
          <w:szCs w:val="21"/>
        </w:rPr>
        <w:t>2.</w:t>
      </w:r>
      <w:r>
        <w:rPr>
          <w:rFonts w:hint="eastAsia"/>
          <w:b/>
          <w:bCs/>
          <w:color w:val="auto"/>
          <w:szCs w:val="21"/>
        </w:rPr>
        <w:t>投标文件针对同一内容只允许有一个报价，有选择的或有条件的报价将不予接受。</w:t>
      </w:r>
    </w:p>
    <w:p w14:paraId="261B6345">
      <w:pPr>
        <w:snapToGrid w:val="0"/>
        <w:spacing w:line="360" w:lineRule="auto"/>
        <w:jc w:val="left"/>
        <w:outlineLvl w:val="0"/>
        <w:rPr>
          <w:b/>
          <w:color w:val="auto"/>
          <w:szCs w:val="21"/>
        </w:rPr>
      </w:pPr>
      <w:r>
        <w:rPr>
          <w:rFonts w:hint="eastAsia"/>
          <w:b/>
          <w:color w:val="auto"/>
          <w:szCs w:val="21"/>
        </w:rPr>
        <w:t>（</w:t>
      </w:r>
      <w:r>
        <w:rPr>
          <w:rFonts w:hint="eastAsia"/>
          <w:b/>
          <w:color w:val="auto"/>
          <w:szCs w:val="21"/>
          <w:lang w:val="en-US" w:eastAsia="zh-CN"/>
        </w:rPr>
        <w:t>五</w:t>
      </w:r>
      <w:r>
        <w:rPr>
          <w:rFonts w:hint="eastAsia"/>
          <w:b/>
          <w:color w:val="auto"/>
          <w:szCs w:val="21"/>
        </w:rPr>
        <w:t>）投标文件的有效期</w:t>
      </w:r>
    </w:p>
    <w:p w14:paraId="03BC0DE9">
      <w:pPr>
        <w:tabs>
          <w:tab w:val="left" w:pos="360"/>
          <w:tab w:val="left" w:pos="454"/>
          <w:tab w:val="left" w:pos="720"/>
          <w:tab w:val="left" w:pos="900"/>
        </w:tabs>
        <w:snapToGrid w:val="0"/>
        <w:spacing w:line="360" w:lineRule="auto"/>
        <w:ind w:right="-506" w:rightChars="-241" w:firstLine="420" w:firstLineChars="200"/>
        <w:rPr>
          <w:color w:val="auto"/>
        </w:rPr>
      </w:pPr>
      <w:r>
        <w:rPr>
          <w:color w:val="auto"/>
        </w:rPr>
        <w:t>1.</w:t>
      </w:r>
      <w:r>
        <w:rPr>
          <w:rFonts w:hint="eastAsia"/>
          <w:color w:val="auto"/>
        </w:rPr>
        <w:t>自投标截止日起</w:t>
      </w:r>
      <w:r>
        <w:rPr>
          <w:b/>
          <w:color w:val="auto"/>
          <w:u w:val="single"/>
        </w:rPr>
        <w:t>90</w:t>
      </w:r>
      <w:r>
        <w:rPr>
          <w:rFonts w:hint="eastAsia"/>
          <w:b/>
          <w:color w:val="auto"/>
        </w:rPr>
        <w:t>天</w:t>
      </w:r>
      <w:r>
        <w:rPr>
          <w:rFonts w:hint="eastAsia"/>
          <w:color w:val="auto"/>
        </w:rPr>
        <w:t>投标文件应保持有效。有效期不足的投标文件将被拒绝。</w:t>
      </w:r>
    </w:p>
    <w:p w14:paraId="606E4DD4">
      <w:pPr>
        <w:snapToGrid w:val="0"/>
        <w:spacing w:line="360" w:lineRule="auto"/>
        <w:ind w:right="-86" w:rightChars="-41" w:firstLine="420" w:firstLineChars="200"/>
        <w:jc w:val="left"/>
        <w:outlineLvl w:val="0"/>
        <w:rPr>
          <w:color w:val="auto"/>
        </w:rPr>
      </w:pPr>
      <w:r>
        <w:rPr>
          <w:color w:val="auto"/>
        </w:rPr>
        <w:t>2.</w:t>
      </w:r>
      <w:r>
        <w:rPr>
          <w:rFonts w:hint="eastAsia"/>
          <w:color w:val="auto"/>
        </w:rPr>
        <w:t>在特殊情况下，采购人可与投标人协商延长投标书的有效期，这种要求和答复均以书面形式进行。</w:t>
      </w:r>
    </w:p>
    <w:p w14:paraId="02ACA1F9">
      <w:pPr>
        <w:snapToGrid w:val="0"/>
        <w:spacing w:line="360" w:lineRule="auto"/>
        <w:ind w:right="55" w:firstLine="420" w:firstLineChars="200"/>
        <w:jc w:val="left"/>
        <w:outlineLvl w:val="0"/>
        <w:rPr>
          <w:color w:val="auto"/>
        </w:rPr>
      </w:pPr>
      <w:r>
        <w:rPr>
          <w:color w:val="auto"/>
        </w:rPr>
        <w:t>3.</w:t>
      </w:r>
      <w:r>
        <w:rPr>
          <w:rFonts w:hint="eastAsia"/>
          <w:color w:val="auto"/>
        </w:rPr>
        <w:t>中标人的投标文件自开标之日起至合同履行完毕止均应保持有效。</w:t>
      </w:r>
    </w:p>
    <w:p w14:paraId="33CE8CC6">
      <w:pPr>
        <w:snapToGrid w:val="0"/>
        <w:spacing w:line="360" w:lineRule="auto"/>
        <w:jc w:val="left"/>
        <w:rPr>
          <w:b/>
          <w:color w:val="auto"/>
          <w:szCs w:val="21"/>
        </w:rPr>
      </w:pPr>
      <w:r>
        <w:rPr>
          <w:rFonts w:hint="eastAsia"/>
          <w:b/>
          <w:color w:val="auto"/>
          <w:szCs w:val="21"/>
        </w:rPr>
        <w:t>（</w:t>
      </w:r>
      <w:r>
        <w:rPr>
          <w:rFonts w:hint="eastAsia"/>
          <w:b/>
          <w:color w:val="auto"/>
          <w:szCs w:val="21"/>
          <w:lang w:val="en-US" w:eastAsia="zh-CN"/>
        </w:rPr>
        <w:t>六</w:t>
      </w:r>
      <w:r>
        <w:rPr>
          <w:rFonts w:hint="eastAsia"/>
          <w:b/>
          <w:color w:val="auto"/>
          <w:szCs w:val="21"/>
        </w:rPr>
        <w:t>）投标文件的包装、递交、修改和撤回</w:t>
      </w:r>
    </w:p>
    <w:p w14:paraId="15FB4E11">
      <w:pPr>
        <w:snapToGrid w:val="0"/>
        <w:spacing w:line="360" w:lineRule="auto"/>
        <w:ind w:right="-86" w:rightChars="-41" w:firstLine="420" w:firstLineChars="200"/>
        <w:jc w:val="left"/>
        <w:rPr>
          <w:color w:val="auto"/>
        </w:rPr>
      </w:pPr>
      <w:r>
        <w:rPr>
          <w:color w:val="auto"/>
        </w:rPr>
        <w:t>1.</w:t>
      </w:r>
      <w:r>
        <w:rPr>
          <w:rFonts w:hint="eastAsia"/>
          <w:color w:val="auto"/>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14:paraId="64EEAD41">
      <w:pPr>
        <w:snapToGrid w:val="0"/>
        <w:spacing w:line="360" w:lineRule="auto"/>
        <w:ind w:right="-86" w:rightChars="-41" w:firstLine="420" w:firstLineChars="200"/>
        <w:jc w:val="left"/>
        <w:rPr>
          <w:color w:val="auto"/>
        </w:rPr>
      </w:pPr>
      <w:r>
        <w:rPr>
          <w:color w:val="auto"/>
        </w:rPr>
        <w:t>2.</w:t>
      </w:r>
      <w:r>
        <w:rPr>
          <w:rFonts w:hint="eastAsia"/>
          <w:color w:val="auto"/>
        </w:rPr>
        <w:t>投标人应当在投标截止时间前将以介质存储的数据电文形式的备份投标文件</w:t>
      </w:r>
      <w:r>
        <w:rPr>
          <w:rFonts w:hint="eastAsia"/>
          <w:color w:val="auto"/>
          <w:szCs w:val="21"/>
        </w:rPr>
        <w:t>寄到或送达采购代理公司。地址：舟山市定海区昌国路</w:t>
      </w:r>
      <w:r>
        <w:rPr>
          <w:color w:val="auto"/>
          <w:szCs w:val="21"/>
        </w:rPr>
        <w:t>232</w:t>
      </w:r>
      <w:r>
        <w:rPr>
          <w:rFonts w:hint="eastAsia"/>
          <w:color w:val="auto"/>
          <w:szCs w:val="21"/>
        </w:rPr>
        <w:t>号中楼</w:t>
      </w:r>
      <w:r>
        <w:rPr>
          <w:color w:val="auto"/>
          <w:szCs w:val="21"/>
        </w:rPr>
        <w:t>202</w:t>
      </w:r>
      <w:r>
        <w:rPr>
          <w:rFonts w:hint="eastAsia"/>
          <w:color w:val="auto"/>
          <w:szCs w:val="21"/>
        </w:rPr>
        <w:t>深圳市国信招标有限公司舟山分公司。也可现场递交。</w:t>
      </w:r>
      <w:r>
        <w:rPr>
          <w:rFonts w:hint="eastAsia"/>
          <w:color w:val="auto"/>
        </w:rPr>
        <w:t>逾期送达或未密封将被拒收。</w:t>
      </w:r>
    </w:p>
    <w:p w14:paraId="3379709A">
      <w:pPr>
        <w:snapToGrid w:val="0"/>
        <w:spacing w:line="360" w:lineRule="auto"/>
        <w:ind w:right="-86" w:rightChars="-41" w:firstLine="422" w:firstLineChars="200"/>
        <w:jc w:val="left"/>
        <w:rPr>
          <w:color w:val="auto"/>
        </w:rPr>
      </w:pPr>
      <w:r>
        <w:rPr>
          <w:rFonts w:hint="eastAsia"/>
          <w:b/>
          <w:color w:val="auto"/>
          <w:szCs w:val="21"/>
        </w:rPr>
        <w:t>投标人可以不提供备份投标文件，造成项目开评标活动无法进行下去的，投标无效，相关风险由投标人自行承担</w:t>
      </w:r>
    </w:p>
    <w:p w14:paraId="54E1A38E">
      <w:pPr>
        <w:snapToGrid w:val="0"/>
        <w:spacing w:line="360" w:lineRule="auto"/>
        <w:ind w:right="-86" w:rightChars="-41" w:firstLine="420" w:firstLineChars="200"/>
        <w:jc w:val="left"/>
        <w:rPr>
          <w:color w:val="auto"/>
        </w:rPr>
      </w:pPr>
      <w:r>
        <w:rPr>
          <w:rFonts w:hint="eastAsia"/>
          <w:color w:val="auto"/>
        </w:rPr>
        <w:t>投标人递交以介质存储的数据电文形式的备份投标文件时，如出现下列情况之一的，将被拒收：</w:t>
      </w:r>
    </w:p>
    <w:p w14:paraId="6F4C4FBB">
      <w:pPr>
        <w:snapToGrid w:val="0"/>
        <w:spacing w:line="360" w:lineRule="auto"/>
        <w:ind w:right="-86" w:rightChars="-41" w:firstLine="420" w:firstLineChars="200"/>
        <w:jc w:val="left"/>
        <w:rPr>
          <w:color w:val="auto"/>
        </w:rPr>
      </w:pPr>
      <w:r>
        <w:rPr>
          <w:rFonts w:hint="eastAsia"/>
          <w:color w:val="auto"/>
        </w:rPr>
        <w:t>（</w:t>
      </w:r>
      <w:r>
        <w:rPr>
          <w:color w:val="auto"/>
        </w:rPr>
        <w:t>1</w:t>
      </w:r>
      <w:r>
        <w:rPr>
          <w:rFonts w:hint="eastAsia"/>
          <w:color w:val="auto"/>
        </w:rPr>
        <w:t>）未按规定密封或标记的投标文件；</w:t>
      </w:r>
    </w:p>
    <w:p w14:paraId="5D9BAE45">
      <w:pPr>
        <w:snapToGrid w:val="0"/>
        <w:spacing w:line="360" w:lineRule="auto"/>
        <w:ind w:right="-86" w:rightChars="-41" w:firstLine="420" w:firstLineChars="200"/>
        <w:jc w:val="left"/>
        <w:rPr>
          <w:color w:val="auto"/>
        </w:rPr>
      </w:pPr>
      <w:r>
        <w:rPr>
          <w:rFonts w:hint="eastAsia"/>
          <w:color w:val="auto"/>
        </w:rPr>
        <w:t>（</w:t>
      </w:r>
      <w:r>
        <w:rPr>
          <w:color w:val="auto"/>
        </w:rPr>
        <w:t>2</w:t>
      </w:r>
      <w:r>
        <w:rPr>
          <w:rFonts w:hint="eastAsia"/>
          <w:color w:val="auto"/>
        </w:rPr>
        <w:t>）由于包装不妥，在送交途中严重破损或失散的；</w:t>
      </w:r>
    </w:p>
    <w:p w14:paraId="3879784A">
      <w:pPr>
        <w:snapToGrid w:val="0"/>
        <w:spacing w:line="360" w:lineRule="auto"/>
        <w:ind w:right="-86" w:rightChars="-41" w:firstLine="420" w:firstLineChars="200"/>
        <w:jc w:val="left"/>
        <w:rPr>
          <w:color w:val="auto"/>
        </w:rPr>
      </w:pPr>
      <w:r>
        <w:rPr>
          <w:rFonts w:hint="eastAsia"/>
          <w:color w:val="auto"/>
        </w:rPr>
        <w:t>（</w:t>
      </w:r>
      <w:r>
        <w:rPr>
          <w:color w:val="auto"/>
        </w:rPr>
        <w:t>3</w:t>
      </w:r>
      <w:r>
        <w:rPr>
          <w:rFonts w:hint="eastAsia"/>
          <w:color w:val="auto"/>
        </w:rPr>
        <w:t>）未成功办理投标人报名手续的；</w:t>
      </w:r>
    </w:p>
    <w:p w14:paraId="270885F4">
      <w:pPr>
        <w:snapToGrid w:val="0"/>
        <w:spacing w:line="360" w:lineRule="auto"/>
        <w:ind w:right="-86" w:rightChars="-41" w:firstLine="420" w:firstLineChars="200"/>
        <w:jc w:val="left"/>
        <w:rPr>
          <w:color w:val="auto"/>
        </w:rPr>
      </w:pPr>
      <w:r>
        <w:rPr>
          <w:rFonts w:hint="eastAsia"/>
          <w:color w:val="auto"/>
        </w:rPr>
        <w:t>（</w:t>
      </w:r>
      <w:r>
        <w:rPr>
          <w:color w:val="auto"/>
        </w:rPr>
        <w:t>4</w:t>
      </w:r>
      <w:r>
        <w:rPr>
          <w:rFonts w:hint="eastAsia"/>
          <w:color w:val="auto"/>
        </w:rPr>
        <w:t>）超过投标截止时间送达的；</w:t>
      </w:r>
    </w:p>
    <w:p w14:paraId="0D0797AB">
      <w:pPr>
        <w:snapToGrid w:val="0"/>
        <w:spacing w:line="360" w:lineRule="auto"/>
        <w:ind w:right="-86" w:rightChars="-41" w:firstLine="420" w:firstLineChars="200"/>
        <w:jc w:val="left"/>
        <w:rPr>
          <w:color w:val="auto"/>
        </w:rPr>
      </w:pPr>
      <w:r>
        <w:rPr>
          <w:rFonts w:hint="eastAsia"/>
          <w:color w:val="auto"/>
        </w:rPr>
        <w:t>仅提供备份投标文件的，投标无效。</w:t>
      </w:r>
    </w:p>
    <w:p w14:paraId="77522D2C">
      <w:pPr>
        <w:snapToGrid w:val="0"/>
        <w:spacing w:line="360" w:lineRule="auto"/>
        <w:ind w:right="-86" w:rightChars="-41" w:firstLine="420" w:firstLineChars="200"/>
        <w:jc w:val="left"/>
        <w:rPr>
          <w:color w:val="auto"/>
        </w:rPr>
      </w:pPr>
      <w:r>
        <w:rPr>
          <w:color w:val="auto"/>
        </w:rPr>
        <w:t>3.</w:t>
      </w:r>
      <w:r>
        <w:rPr>
          <w:rFonts w:hint="eastAsia"/>
          <w:color w:val="auto"/>
        </w:rPr>
        <w:t>投标、响应文件未按时解密，供应商提供了备份投标、响应文件的，以备份投标、响应文件作为依据，否则视为投标、响应文件撤回。投标、响应文件已按时解密的，备份投标、响应文件自动失效。</w:t>
      </w:r>
    </w:p>
    <w:p w14:paraId="269BD7B7">
      <w:pPr>
        <w:keepNext w:val="0"/>
        <w:keepLines w:val="0"/>
        <w:pageBreakBefore w:val="0"/>
        <w:widowControl w:val="0"/>
        <w:kinsoku/>
        <w:wordWrap/>
        <w:overflowPunct/>
        <w:topLinePunct w:val="0"/>
        <w:autoSpaceDE/>
        <w:autoSpaceDN/>
        <w:bidi w:val="0"/>
        <w:adjustRightInd/>
        <w:snapToGrid w:val="0"/>
        <w:spacing w:after="0" w:line="360" w:lineRule="auto"/>
        <w:ind w:right="0" w:rightChars="0" w:firstLine="420" w:firstLineChars="200"/>
        <w:jc w:val="left"/>
        <w:textAlignment w:val="auto"/>
        <w:rPr>
          <w:color w:val="auto"/>
        </w:rPr>
      </w:pPr>
      <w:r>
        <w:rPr>
          <w:color w:val="auto"/>
        </w:rPr>
        <w:t>4.</w:t>
      </w:r>
      <w:r>
        <w:rPr>
          <w:rFonts w:hint="eastAsia"/>
          <w:color w:val="auto"/>
        </w:rPr>
        <w:t>备份投标文件须密封封装。包装封面上应注明投标人名称，封口处加盖投标人公章。</w:t>
      </w:r>
    </w:p>
    <w:p w14:paraId="43AF3C28">
      <w:pPr>
        <w:keepNext w:val="0"/>
        <w:keepLines w:val="0"/>
        <w:pageBreakBefore w:val="0"/>
        <w:widowControl w:val="0"/>
        <w:kinsoku/>
        <w:wordWrap/>
        <w:overflowPunct/>
        <w:topLinePunct w:val="0"/>
        <w:autoSpaceDE/>
        <w:autoSpaceDN/>
        <w:bidi w:val="0"/>
        <w:adjustRightInd/>
        <w:spacing w:after="0" w:line="360" w:lineRule="auto"/>
        <w:ind w:right="0" w:rightChars="0"/>
        <w:textAlignment w:val="auto"/>
        <w:rPr>
          <w:color w:val="auto"/>
        </w:rPr>
      </w:pPr>
      <w:r>
        <w:rPr>
          <w:rFonts w:hint="eastAsia"/>
          <w:b/>
          <w:color w:val="auto"/>
          <w:szCs w:val="21"/>
        </w:rPr>
        <w:t>（</w:t>
      </w:r>
      <w:r>
        <w:rPr>
          <w:rFonts w:hint="eastAsia"/>
          <w:b/>
          <w:color w:val="auto"/>
          <w:szCs w:val="21"/>
          <w:lang w:val="en-US" w:eastAsia="zh-CN"/>
        </w:rPr>
        <w:t>七</w:t>
      </w:r>
      <w:r>
        <w:rPr>
          <w:rFonts w:hint="eastAsia"/>
          <w:b/>
          <w:color w:val="auto"/>
          <w:szCs w:val="21"/>
        </w:rPr>
        <w:t>）投标无效的情形</w:t>
      </w:r>
    </w:p>
    <w:p w14:paraId="34A3989C">
      <w:pPr>
        <w:keepNext w:val="0"/>
        <w:keepLines w:val="0"/>
        <w:pageBreakBefore w:val="0"/>
        <w:widowControl w:val="0"/>
        <w:kinsoku/>
        <w:wordWrap/>
        <w:overflowPunct/>
        <w:topLinePunct w:val="0"/>
        <w:autoSpaceDE/>
        <w:autoSpaceDN/>
        <w:bidi w:val="0"/>
        <w:adjustRightInd/>
        <w:snapToGrid w:val="0"/>
        <w:spacing w:after="0" w:line="360" w:lineRule="auto"/>
        <w:ind w:right="0" w:rightChars="0" w:firstLine="415" w:firstLineChars="198"/>
        <w:textAlignment w:val="auto"/>
        <w:rPr>
          <w:color w:val="auto"/>
          <w:szCs w:val="21"/>
        </w:rPr>
      </w:pPr>
      <w:r>
        <w:rPr>
          <w:rFonts w:hint="eastAsia"/>
          <w:color w:val="auto"/>
          <w:szCs w:val="21"/>
        </w:rPr>
        <w:t>实质上没有响应采购文件要求的投标将被视为无效投标。投标人不得通过修正或撤销不合要求的偏离或保留从而使其投标成为实质上响应的投标。经评标委员会认定属于投标人疏忽、笔误所造成的差错，应当允许其在评标结束之前进行修改或者补正（评审小组和投标人通过电子交易平台交换数据电文）。修改或者补正投标文件必须以书面形式进行，并应在中标结果公告之前查核原件。限期内不补正或经补正后仍不符合采购文件要求的，应认定其投标无效。投标人修改、补正投标文件后，不影响评标委员会对其投标文件所作的评价和评分结果。</w:t>
      </w:r>
    </w:p>
    <w:p w14:paraId="5DCD16BE">
      <w:pPr>
        <w:spacing w:line="336" w:lineRule="auto"/>
        <w:ind w:firstLine="420"/>
        <w:rPr>
          <w:rFonts w:hint="eastAsia"/>
          <w:b/>
          <w:bCs/>
          <w:color w:val="auto"/>
        </w:rPr>
      </w:pPr>
      <w:r>
        <w:rPr>
          <w:rFonts w:hint="eastAsia"/>
          <w:b/>
          <w:bCs/>
          <w:color w:val="auto"/>
        </w:rPr>
        <w:t>1.在符合性审查和商务评审时，如发现下列情形之一且无法作出合理解释的，投标文件将被视为无效投标：</w:t>
      </w:r>
    </w:p>
    <w:p w14:paraId="148EFFB3">
      <w:pPr>
        <w:spacing w:line="336" w:lineRule="auto"/>
        <w:ind w:firstLine="420"/>
        <w:rPr>
          <w:rFonts w:hint="eastAsia"/>
          <w:b w:val="0"/>
          <w:bCs w:val="0"/>
          <w:color w:val="auto"/>
        </w:rPr>
      </w:pPr>
      <w:r>
        <w:rPr>
          <w:rFonts w:hint="eastAsia"/>
          <w:b w:val="0"/>
          <w:bCs w:val="0"/>
          <w:color w:val="auto"/>
        </w:rPr>
        <w:t>1.1资格证明文件不全的，或者不符合采购文件标明的资格要求的；</w:t>
      </w:r>
    </w:p>
    <w:p w14:paraId="3259790A">
      <w:pPr>
        <w:spacing w:line="336" w:lineRule="auto"/>
        <w:ind w:firstLine="420"/>
        <w:rPr>
          <w:rFonts w:hint="eastAsia"/>
          <w:b w:val="0"/>
          <w:bCs w:val="0"/>
          <w:color w:val="auto"/>
        </w:rPr>
      </w:pPr>
      <w:r>
        <w:rPr>
          <w:rFonts w:hint="eastAsia"/>
          <w:b w:val="0"/>
          <w:bCs w:val="0"/>
          <w:color w:val="auto"/>
        </w:rPr>
        <w:t>1.2投标文件组成不全的；</w:t>
      </w:r>
    </w:p>
    <w:p w14:paraId="6720AA1C">
      <w:pPr>
        <w:spacing w:line="336" w:lineRule="auto"/>
        <w:ind w:firstLine="420"/>
        <w:rPr>
          <w:rFonts w:hint="eastAsia"/>
          <w:b w:val="0"/>
          <w:bCs w:val="0"/>
          <w:color w:val="auto"/>
        </w:rPr>
      </w:pPr>
      <w:r>
        <w:rPr>
          <w:rFonts w:hint="eastAsia"/>
          <w:b w:val="0"/>
          <w:bCs w:val="0"/>
          <w:color w:val="auto"/>
        </w:rPr>
        <w:t>1.3投标文件的实质性内容未使用中文表述、意思表述不明确、前后矛盾或者使用计量单位不符合采购文件要求的；（经评审小组认定允许其在线更正的笔误除外）</w:t>
      </w:r>
    </w:p>
    <w:p w14:paraId="769EABBF">
      <w:pPr>
        <w:spacing w:line="336" w:lineRule="auto"/>
        <w:ind w:firstLine="420"/>
        <w:rPr>
          <w:rFonts w:hint="eastAsia"/>
          <w:b w:val="0"/>
          <w:bCs w:val="0"/>
          <w:color w:val="auto"/>
        </w:rPr>
      </w:pPr>
      <w:r>
        <w:rPr>
          <w:rFonts w:hint="eastAsia"/>
          <w:b w:val="0"/>
          <w:bCs w:val="0"/>
          <w:color w:val="auto"/>
        </w:rPr>
        <w:t>1.4投标文件的关键内容字迹模糊、无法辨认的，或者投标文件中经修正的内容字迹模糊难以辩认或者修改处未按规定签名盖章的；</w:t>
      </w:r>
    </w:p>
    <w:p w14:paraId="72D22ACF">
      <w:pPr>
        <w:spacing w:line="336" w:lineRule="auto"/>
        <w:ind w:firstLine="420"/>
        <w:rPr>
          <w:rFonts w:hint="eastAsia"/>
          <w:b w:val="0"/>
          <w:bCs w:val="0"/>
          <w:color w:val="auto"/>
        </w:rPr>
      </w:pPr>
      <w:r>
        <w:rPr>
          <w:rFonts w:hint="eastAsia"/>
          <w:b w:val="0"/>
          <w:bCs w:val="0"/>
          <w:color w:val="auto"/>
        </w:rPr>
        <w:t>1.5投标有效期、交货时间、质保期等商务条款不能满足采购文件要求的；</w:t>
      </w:r>
    </w:p>
    <w:p w14:paraId="2444152D">
      <w:pPr>
        <w:spacing w:line="336" w:lineRule="auto"/>
        <w:ind w:firstLine="420"/>
        <w:rPr>
          <w:rFonts w:hint="eastAsia"/>
          <w:b w:val="0"/>
          <w:bCs w:val="0"/>
          <w:color w:val="auto"/>
        </w:rPr>
      </w:pPr>
      <w:r>
        <w:rPr>
          <w:rFonts w:hint="eastAsia"/>
          <w:b w:val="0"/>
          <w:bCs w:val="0"/>
          <w:color w:val="auto"/>
        </w:rPr>
        <w:t>1.6未响应采购文件实质性要求或者投标文件有采购人不能接受的附加条件的；</w:t>
      </w:r>
    </w:p>
    <w:p w14:paraId="1DC70D74">
      <w:pPr>
        <w:spacing w:line="336" w:lineRule="auto"/>
        <w:ind w:firstLine="420"/>
        <w:rPr>
          <w:rFonts w:hint="eastAsia"/>
          <w:b w:val="0"/>
          <w:bCs w:val="0"/>
          <w:color w:val="auto"/>
        </w:rPr>
      </w:pPr>
      <w:r>
        <w:rPr>
          <w:rFonts w:hint="eastAsia"/>
          <w:b w:val="0"/>
          <w:bCs w:val="0"/>
          <w:color w:val="auto"/>
        </w:rPr>
        <w:t>1.7投标文件没有按采购文件要求响应有标“★”的条款的资料和材料的；</w:t>
      </w:r>
    </w:p>
    <w:p w14:paraId="045FC0DA">
      <w:pPr>
        <w:spacing w:line="336" w:lineRule="auto"/>
        <w:ind w:firstLine="420"/>
        <w:rPr>
          <w:rFonts w:hint="eastAsia"/>
          <w:b w:val="0"/>
          <w:bCs w:val="0"/>
          <w:color w:val="auto"/>
        </w:rPr>
      </w:pPr>
      <w:r>
        <w:rPr>
          <w:rFonts w:hint="eastAsia"/>
          <w:b w:val="0"/>
          <w:bCs w:val="0"/>
          <w:color w:val="auto"/>
        </w:rPr>
        <w:t>1.8在不影响公平竞争的前提下，采购文件中参与同一标段（包）的供应商存在以下情形的，其投标文件相应无效：MAC地址相同、计算机硬盘序列号相同、采购文件细节错误一致且无合理解释的等情形。</w:t>
      </w:r>
    </w:p>
    <w:p w14:paraId="59347F74">
      <w:pPr>
        <w:spacing w:line="336" w:lineRule="auto"/>
        <w:ind w:firstLine="420"/>
        <w:rPr>
          <w:rFonts w:hint="eastAsia"/>
          <w:b w:val="0"/>
          <w:bCs w:val="0"/>
          <w:color w:val="auto"/>
        </w:rPr>
      </w:pPr>
      <w:r>
        <w:rPr>
          <w:rFonts w:hint="eastAsia"/>
          <w:b w:val="0"/>
          <w:bCs w:val="0"/>
          <w:color w:val="auto"/>
        </w:rPr>
        <w:t>1.9上传的电子投标（响应）文件若出现使用本项目其他投标（响应）供应商的数字证书加密的，或者加盖本项目其他投标（响应）供应商的电子印章的；</w:t>
      </w:r>
    </w:p>
    <w:p w14:paraId="26359C5C">
      <w:pPr>
        <w:spacing w:line="336" w:lineRule="auto"/>
        <w:ind w:firstLine="420"/>
        <w:rPr>
          <w:rFonts w:hint="eastAsia"/>
          <w:b w:val="0"/>
          <w:bCs w:val="0"/>
          <w:color w:val="auto"/>
        </w:rPr>
      </w:pPr>
      <w:r>
        <w:rPr>
          <w:rFonts w:hint="eastAsia"/>
          <w:b w:val="0"/>
          <w:bCs w:val="0"/>
          <w:color w:val="auto"/>
        </w:rPr>
        <w:t>1.10不同供应商的投标（响应）文件的内容存在三处（含）以上错误一致的；</w:t>
      </w:r>
    </w:p>
    <w:p w14:paraId="17EF0E53">
      <w:pPr>
        <w:spacing w:line="336" w:lineRule="auto"/>
        <w:ind w:firstLine="420"/>
        <w:rPr>
          <w:rFonts w:hint="eastAsia"/>
          <w:b w:val="0"/>
          <w:bCs w:val="0"/>
          <w:color w:val="auto"/>
        </w:rPr>
      </w:pPr>
      <w:r>
        <w:rPr>
          <w:rFonts w:hint="eastAsia"/>
          <w:b w:val="0"/>
          <w:bCs w:val="0"/>
          <w:color w:val="auto"/>
        </w:rPr>
        <w:t>1.11不同供应商联系人为同一人或不同联系人的联系电话一致的。</w:t>
      </w:r>
    </w:p>
    <w:p w14:paraId="59979C20">
      <w:pPr>
        <w:spacing w:line="336" w:lineRule="auto"/>
        <w:ind w:firstLine="420"/>
        <w:rPr>
          <w:color w:val="auto"/>
          <w:szCs w:val="21"/>
        </w:rPr>
      </w:pPr>
      <w:r>
        <w:rPr>
          <w:b/>
          <w:bCs/>
          <w:color w:val="auto"/>
        </w:rPr>
        <w:t>2.</w:t>
      </w:r>
      <w:r>
        <w:rPr>
          <w:rFonts w:hint="eastAsia"/>
          <w:b/>
          <w:bCs/>
          <w:color w:val="auto"/>
        </w:rPr>
        <w:t>在技术评审时，如发现下列情形之一的，投标文件将被视为无效响应：</w:t>
      </w:r>
    </w:p>
    <w:p w14:paraId="284D5C8E">
      <w:pPr>
        <w:spacing w:line="336" w:lineRule="auto"/>
        <w:ind w:firstLine="420"/>
        <w:rPr>
          <w:color w:val="auto"/>
          <w:szCs w:val="21"/>
        </w:rPr>
      </w:pPr>
      <w:r>
        <w:rPr>
          <w:color w:val="auto"/>
          <w:szCs w:val="21"/>
        </w:rPr>
        <w:t>2.1</w:t>
      </w:r>
      <w:r>
        <w:rPr>
          <w:rFonts w:hint="eastAsia"/>
          <w:color w:val="auto"/>
          <w:szCs w:val="21"/>
        </w:rPr>
        <w:t>投标文件标明的响应或偏离与事实不符或虚假投标的；</w:t>
      </w:r>
    </w:p>
    <w:p w14:paraId="3AE480C3">
      <w:pPr>
        <w:spacing w:line="336" w:lineRule="auto"/>
        <w:ind w:firstLine="420" w:firstLineChars="200"/>
        <w:rPr>
          <w:color w:val="auto"/>
          <w:szCs w:val="21"/>
        </w:rPr>
      </w:pPr>
      <w:r>
        <w:rPr>
          <w:bCs/>
          <w:color w:val="auto"/>
          <w:szCs w:val="21"/>
        </w:rPr>
        <w:t>2.2</w:t>
      </w:r>
      <w:r>
        <w:rPr>
          <w:rFonts w:hint="eastAsia"/>
          <w:bCs/>
          <w:color w:val="auto"/>
          <w:szCs w:val="21"/>
        </w:rPr>
        <w:t>明显不符合采购文件标明的质量标准，或者采购文件中标</w:t>
      </w:r>
      <w:r>
        <w:rPr>
          <w:bCs/>
          <w:color w:val="auto"/>
          <w:szCs w:val="21"/>
        </w:rPr>
        <w:t>“</w:t>
      </w:r>
      <w:r>
        <w:rPr>
          <w:rFonts w:hint="eastAsia"/>
          <w:b/>
          <w:color w:val="auto"/>
        </w:rPr>
        <w:t>★</w:t>
      </w:r>
      <w:r>
        <w:rPr>
          <w:bCs/>
          <w:color w:val="auto"/>
          <w:szCs w:val="21"/>
        </w:rPr>
        <w:t>”</w:t>
      </w:r>
      <w:r>
        <w:rPr>
          <w:rFonts w:hint="eastAsia"/>
          <w:bCs/>
          <w:color w:val="auto"/>
          <w:szCs w:val="21"/>
        </w:rPr>
        <w:t>的技术参数、条款（如有）发生实质性偏离的；</w:t>
      </w:r>
    </w:p>
    <w:p w14:paraId="6B2C9620">
      <w:pPr>
        <w:spacing w:line="336" w:lineRule="auto"/>
        <w:ind w:firstLine="420"/>
        <w:rPr>
          <w:color w:val="auto"/>
        </w:rPr>
      </w:pPr>
      <w:r>
        <w:rPr>
          <w:color w:val="auto"/>
          <w:szCs w:val="21"/>
        </w:rPr>
        <w:t>2.3</w:t>
      </w:r>
      <w:r>
        <w:rPr>
          <w:rFonts w:hint="eastAsia"/>
          <w:color w:val="auto"/>
          <w:szCs w:val="21"/>
        </w:rPr>
        <w:t>投标技术方案不明确，存在一个或一个以上备选（替代）投标方案的；</w:t>
      </w:r>
    </w:p>
    <w:p w14:paraId="288828EF">
      <w:pPr>
        <w:spacing w:line="336" w:lineRule="auto"/>
        <w:ind w:firstLine="420"/>
        <w:rPr>
          <w:color w:val="auto"/>
          <w:szCs w:val="21"/>
        </w:rPr>
      </w:pPr>
      <w:r>
        <w:rPr>
          <w:b/>
          <w:bCs/>
          <w:color w:val="auto"/>
        </w:rPr>
        <w:t>3.</w:t>
      </w:r>
      <w:r>
        <w:rPr>
          <w:rFonts w:hint="eastAsia"/>
          <w:b/>
          <w:color w:val="auto"/>
          <w:szCs w:val="21"/>
        </w:rPr>
        <w:t>在投标报价文件评审时</w:t>
      </w:r>
      <w:r>
        <w:rPr>
          <w:rFonts w:hint="eastAsia"/>
          <w:b/>
          <w:bCs/>
          <w:color w:val="auto"/>
        </w:rPr>
        <w:t>，如发现下列情形之一的，投标文件将被视为无效响应：</w:t>
      </w:r>
    </w:p>
    <w:p w14:paraId="0A973477">
      <w:pPr>
        <w:snapToGrid w:val="0"/>
        <w:spacing w:line="336" w:lineRule="auto"/>
        <w:ind w:right="-86" w:rightChars="-41" w:firstLine="438" w:firstLineChars="209"/>
        <w:rPr>
          <w:color w:val="auto"/>
          <w:szCs w:val="20"/>
        </w:rPr>
      </w:pPr>
      <w:r>
        <w:rPr>
          <w:color w:val="auto"/>
          <w:szCs w:val="20"/>
        </w:rPr>
        <w:t>3.1</w:t>
      </w:r>
      <w:r>
        <w:rPr>
          <w:rFonts w:hint="eastAsia"/>
          <w:color w:val="auto"/>
          <w:szCs w:val="20"/>
        </w:rPr>
        <w:t>未采用人民币报价或者未按照采购文件标明的币种报价的；</w:t>
      </w:r>
    </w:p>
    <w:p w14:paraId="65C47253">
      <w:pPr>
        <w:snapToGrid w:val="0"/>
        <w:spacing w:line="336" w:lineRule="auto"/>
        <w:ind w:right="-86" w:rightChars="-41" w:firstLine="438" w:firstLineChars="209"/>
        <w:rPr>
          <w:color w:val="auto"/>
          <w:szCs w:val="20"/>
        </w:rPr>
      </w:pPr>
      <w:r>
        <w:rPr>
          <w:color w:val="auto"/>
          <w:szCs w:val="20"/>
        </w:rPr>
        <w:t>3.2</w:t>
      </w:r>
      <w:r>
        <w:rPr>
          <w:rFonts w:hint="eastAsia"/>
          <w:color w:val="auto"/>
          <w:szCs w:val="20"/>
        </w:rPr>
        <w:t>报价超出最高限价，或者超出采购预算金额，采购人不能支付的；</w:t>
      </w:r>
    </w:p>
    <w:p w14:paraId="3C62C3BA">
      <w:pPr>
        <w:snapToGrid w:val="0"/>
        <w:spacing w:line="336" w:lineRule="auto"/>
        <w:ind w:right="-86" w:rightChars="-41" w:firstLine="438" w:firstLineChars="209"/>
        <w:rPr>
          <w:color w:val="auto"/>
          <w:szCs w:val="20"/>
        </w:rPr>
      </w:pPr>
      <w:r>
        <w:rPr>
          <w:color w:val="auto"/>
          <w:szCs w:val="20"/>
        </w:rPr>
        <w:t>3.3</w:t>
      </w:r>
      <w:r>
        <w:rPr>
          <w:rFonts w:hint="eastAsia"/>
          <w:color w:val="auto"/>
          <w:szCs w:val="20"/>
        </w:rPr>
        <w:t>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33FB8DCA">
      <w:pPr>
        <w:snapToGrid w:val="0"/>
        <w:spacing w:line="336" w:lineRule="auto"/>
        <w:ind w:right="-86" w:rightChars="-41" w:firstLine="438" w:firstLineChars="209"/>
        <w:rPr>
          <w:color w:val="auto"/>
          <w:szCs w:val="20"/>
        </w:rPr>
      </w:pPr>
      <w:r>
        <w:rPr>
          <w:color w:val="auto"/>
          <w:szCs w:val="20"/>
        </w:rPr>
        <w:t>3.4</w:t>
      </w:r>
      <w:r>
        <w:rPr>
          <w:rFonts w:hint="eastAsia"/>
          <w:color w:val="auto"/>
          <w:szCs w:val="20"/>
        </w:rPr>
        <w:t>投标报价具有选择性，或者开标价格与投标文件承诺的优惠（折扣）价格不一致的；</w:t>
      </w:r>
    </w:p>
    <w:p w14:paraId="547B4258">
      <w:pPr>
        <w:snapToGrid w:val="0"/>
        <w:spacing w:line="360" w:lineRule="auto"/>
        <w:ind w:right="-86" w:rightChars="-41" w:firstLine="441" w:firstLineChars="209"/>
        <w:rPr>
          <w:rFonts w:hint="eastAsia" w:ascii="宋体" w:hAnsi="宋体"/>
          <w:color w:val="auto"/>
          <w:szCs w:val="20"/>
        </w:rPr>
      </w:pPr>
      <w:r>
        <w:rPr>
          <w:rFonts w:hint="eastAsia" w:ascii="宋体" w:hAnsi="宋体"/>
          <w:b/>
          <w:bCs/>
          <w:color w:val="auto"/>
          <w:szCs w:val="20"/>
        </w:rPr>
        <w:t>4.法律、法规和采购文件规定的其他无效情形</w:t>
      </w:r>
      <w:r>
        <w:rPr>
          <w:rFonts w:hint="eastAsia" w:ascii="宋体" w:hAnsi="宋体"/>
          <w:color w:val="auto"/>
          <w:szCs w:val="20"/>
        </w:rPr>
        <w:t>。</w:t>
      </w:r>
    </w:p>
    <w:p w14:paraId="17ACFA25">
      <w:pPr>
        <w:snapToGrid w:val="0"/>
        <w:spacing w:line="336" w:lineRule="auto"/>
        <w:ind w:right="-86" w:rightChars="-41"/>
        <w:rPr>
          <w:color w:val="auto"/>
          <w:szCs w:val="20"/>
        </w:rPr>
      </w:pPr>
      <w:r>
        <w:rPr>
          <w:rFonts w:hint="eastAsia"/>
          <w:b/>
          <w:color w:val="auto"/>
          <w:szCs w:val="21"/>
        </w:rPr>
        <w:t>（</w:t>
      </w:r>
      <w:r>
        <w:rPr>
          <w:rFonts w:hint="eastAsia"/>
          <w:b/>
          <w:color w:val="auto"/>
          <w:szCs w:val="21"/>
          <w:lang w:val="en-US" w:eastAsia="zh-CN"/>
        </w:rPr>
        <w:t>八</w:t>
      </w:r>
      <w:r>
        <w:rPr>
          <w:rFonts w:hint="eastAsia"/>
          <w:b/>
          <w:color w:val="auto"/>
          <w:szCs w:val="21"/>
        </w:rPr>
        <w:t>）</w:t>
      </w:r>
      <w:r>
        <w:rPr>
          <w:rFonts w:hint="eastAsia"/>
          <w:b/>
          <w:color w:val="auto"/>
          <w:szCs w:val="20"/>
        </w:rPr>
        <w:t>出现以下情形，导致电子交易平台无法正常运行，或者无法保证电子交易的公平、公正和安全时，中止电子交易活动：</w:t>
      </w:r>
    </w:p>
    <w:p w14:paraId="62051E8D">
      <w:pPr>
        <w:snapToGrid w:val="0"/>
        <w:spacing w:line="336" w:lineRule="auto"/>
        <w:ind w:right="-86" w:rightChars="-41" w:firstLine="438" w:firstLineChars="209"/>
        <w:rPr>
          <w:color w:val="auto"/>
          <w:szCs w:val="20"/>
        </w:rPr>
      </w:pPr>
      <w:r>
        <w:rPr>
          <w:rFonts w:hint="eastAsia"/>
          <w:color w:val="auto"/>
          <w:szCs w:val="20"/>
        </w:rPr>
        <w:t>（一）电子交易平台发生故障而无法登录访问的；</w:t>
      </w:r>
    </w:p>
    <w:p w14:paraId="79720181">
      <w:pPr>
        <w:snapToGrid w:val="0"/>
        <w:spacing w:line="336" w:lineRule="auto"/>
        <w:ind w:right="-86" w:rightChars="-41" w:firstLine="438" w:firstLineChars="209"/>
        <w:rPr>
          <w:color w:val="auto"/>
          <w:szCs w:val="20"/>
        </w:rPr>
      </w:pPr>
      <w:r>
        <w:rPr>
          <w:rFonts w:hint="eastAsia"/>
          <w:color w:val="auto"/>
          <w:szCs w:val="20"/>
        </w:rPr>
        <w:t>（二）电子交易平台应用或数据库出现错误，不能进行正常操作的；</w:t>
      </w:r>
    </w:p>
    <w:p w14:paraId="25B09C7D">
      <w:pPr>
        <w:snapToGrid w:val="0"/>
        <w:spacing w:line="336" w:lineRule="auto"/>
        <w:ind w:right="-86" w:rightChars="-41" w:firstLine="438" w:firstLineChars="209"/>
        <w:rPr>
          <w:color w:val="auto"/>
          <w:szCs w:val="20"/>
        </w:rPr>
      </w:pPr>
      <w:r>
        <w:rPr>
          <w:rFonts w:hint="eastAsia"/>
          <w:color w:val="auto"/>
          <w:szCs w:val="20"/>
        </w:rPr>
        <w:t>（三）电子交易平台发现严重安全漏洞，有潜在泄密危险的；</w:t>
      </w:r>
    </w:p>
    <w:p w14:paraId="03702D2C">
      <w:pPr>
        <w:snapToGrid w:val="0"/>
        <w:spacing w:line="336" w:lineRule="auto"/>
        <w:ind w:right="-86" w:rightChars="-41" w:firstLine="438" w:firstLineChars="209"/>
        <w:rPr>
          <w:color w:val="auto"/>
          <w:szCs w:val="20"/>
        </w:rPr>
      </w:pPr>
      <w:r>
        <w:rPr>
          <w:rFonts w:hint="eastAsia"/>
          <w:color w:val="auto"/>
          <w:szCs w:val="20"/>
        </w:rPr>
        <w:t>（四）病毒发作导致不能进行正常操作的；</w:t>
      </w:r>
    </w:p>
    <w:p w14:paraId="0181A896">
      <w:pPr>
        <w:snapToGrid w:val="0"/>
        <w:spacing w:line="336" w:lineRule="auto"/>
        <w:ind w:right="-86" w:rightChars="-41" w:firstLine="438" w:firstLineChars="209"/>
        <w:rPr>
          <w:color w:val="auto"/>
          <w:szCs w:val="20"/>
        </w:rPr>
      </w:pPr>
      <w:r>
        <w:rPr>
          <w:rFonts w:hint="eastAsia"/>
          <w:color w:val="auto"/>
          <w:szCs w:val="20"/>
        </w:rPr>
        <w:t>（五）其他无法保证电子交易的公平、公正和安全的情况。</w:t>
      </w:r>
    </w:p>
    <w:p w14:paraId="662D2D6D">
      <w:pPr>
        <w:snapToGrid w:val="0"/>
        <w:spacing w:line="336" w:lineRule="auto"/>
        <w:ind w:right="-86" w:rightChars="-41" w:firstLine="438" w:firstLineChars="209"/>
        <w:rPr>
          <w:color w:val="auto"/>
          <w:szCs w:val="20"/>
        </w:rPr>
      </w:pPr>
      <w:r>
        <w:rPr>
          <w:rFonts w:hint="eastAsia"/>
          <w:color w:val="auto"/>
          <w:szCs w:val="20"/>
        </w:rPr>
        <w:t>出现前款规定情形，不影响采购公平、公正性的，代理机构可以待上述情形消除后继续组织电子交易活动，也可以决定某些环节以纸质形式进行；影响或可能影响采购公平、公正性的，重新采购。</w:t>
      </w:r>
    </w:p>
    <w:p w14:paraId="6E348B82">
      <w:pPr>
        <w:widowControl/>
        <w:snapToGrid w:val="0"/>
        <w:spacing w:line="336" w:lineRule="auto"/>
        <w:ind w:right="55"/>
        <w:rPr>
          <w:b/>
          <w:bCs/>
          <w:color w:val="auto"/>
          <w:spacing w:val="-4"/>
          <w:kern w:val="0"/>
          <w:szCs w:val="21"/>
        </w:rPr>
      </w:pPr>
      <w:r>
        <w:rPr>
          <w:rFonts w:hint="eastAsia"/>
          <w:b/>
          <w:bCs/>
          <w:color w:val="auto"/>
          <w:spacing w:val="-4"/>
          <w:kern w:val="0"/>
          <w:szCs w:val="21"/>
        </w:rPr>
        <w:t>（</w:t>
      </w:r>
      <w:r>
        <w:rPr>
          <w:rFonts w:hint="eastAsia"/>
          <w:b/>
          <w:bCs/>
          <w:color w:val="auto"/>
          <w:spacing w:val="-4"/>
          <w:kern w:val="0"/>
          <w:szCs w:val="21"/>
          <w:lang w:val="en-US" w:eastAsia="zh-CN"/>
        </w:rPr>
        <w:t>九</w:t>
      </w:r>
      <w:r>
        <w:rPr>
          <w:rFonts w:hint="eastAsia"/>
          <w:b/>
          <w:bCs/>
          <w:color w:val="auto"/>
          <w:spacing w:val="-4"/>
          <w:kern w:val="0"/>
          <w:szCs w:val="21"/>
        </w:rPr>
        <w:t>）报名不足三家的处理方式</w:t>
      </w:r>
    </w:p>
    <w:p w14:paraId="70D8E885">
      <w:pPr>
        <w:widowControl/>
        <w:snapToGrid w:val="0"/>
        <w:spacing w:line="336" w:lineRule="auto"/>
        <w:ind w:right="55" w:firstLine="470"/>
        <w:rPr>
          <w:bCs/>
          <w:color w:val="auto"/>
          <w:spacing w:val="-4"/>
          <w:kern w:val="0"/>
          <w:szCs w:val="21"/>
        </w:rPr>
      </w:pPr>
      <w:r>
        <w:rPr>
          <w:rFonts w:hint="eastAsia"/>
          <w:bCs/>
          <w:color w:val="auto"/>
          <w:spacing w:val="-4"/>
          <w:kern w:val="0"/>
          <w:szCs w:val="21"/>
        </w:rPr>
        <w:t>报名时间截止后，在开标时间前获取招标文件的潜在投标人不足三家的，采购代理机构可以顺延提供期限，并予公告。</w:t>
      </w:r>
    </w:p>
    <w:p w14:paraId="2B698773">
      <w:pPr>
        <w:widowControl/>
        <w:snapToGrid w:val="0"/>
        <w:spacing w:line="336" w:lineRule="auto"/>
        <w:ind w:right="55"/>
        <w:jc w:val="left"/>
        <w:rPr>
          <w:rFonts w:ascii="宋体" w:hAnsi="Calibri"/>
          <w:b/>
          <w:bCs/>
          <w:color w:val="auto"/>
          <w:kern w:val="0"/>
          <w:sz w:val="28"/>
          <w:szCs w:val="28"/>
        </w:rPr>
      </w:pPr>
      <w:r>
        <w:rPr>
          <w:rFonts w:hint="eastAsia"/>
          <w:b/>
          <w:color w:val="auto"/>
          <w:spacing w:val="-4"/>
          <w:kern w:val="0"/>
          <w:szCs w:val="21"/>
        </w:rPr>
        <w:t>（</w:t>
      </w:r>
      <w:r>
        <w:rPr>
          <w:rFonts w:hint="eastAsia"/>
          <w:b/>
          <w:color w:val="auto"/>
          <w:spacing w:val="-4"/>
          <w:kern w:val="0"/>
          <w:szCs w:val="21"/>
          <w:lang w:val="en-US" w:eastAsia="zh-CN"/>
        </w:rPr>
        <w:t>十</w:t>
      </w:r>
      <w:r>
        <w:rPr>
          <w:rFonts w:hint="eastAsia"/>
          <w:b/>
          <w:color w:val="auto"/>
          <w:spacing w:val="-4"/>
          <w:kern w:val="0"/>
          <w:szCs w:val="21"/>
        </w:rPr>
        <w:t>）被拒绝的投标文件为无效。</w:t>
      </w:r>
    </w:p>
    <w:p w14:paraId="258E6465">
      <w:pPr>
        <w:spacing w:after="120"/>
        <w:jc w:val="center"/>
        <w:rPr>
          <w:rFonts w:hint="eastAsia" w:ascii="宋体" w:hAnsi="Calibri"/>
          <w:b/>
          <w:bCs/>
          <w:color w:val="auto"/>
          <w:kern w:val="0"/>
          <w:sz w:val="28"/>
          <w:szCs w:val="28"/>
        </w:rPr>
      </w:pPr>
    </w:p>
    <w:p w14:paraId="0A7E0F29">
      <w:pPr>
        <w:spacing w:after="120"/>
        <w:jc w:val="center"/>
        <w:rPr>
          <w:rFonts w:ascii="宋体" w:hAnsi="Calibri"/>
          <w:b/>
          <w:bCs/>
          <w:color w:val="auto"/>
          <w:kern w:val="0"/>
          <w:sz w:val="28"/>
          <w:szCs w:val="28"/>
        </w:rPr>
      </w:pPr>
      <w:r>
        <w:rPr>
          <w:rFonts w:hint="eastAsia" w:ascii="宋体" w:hAnsi="Calibri"/>
          <w:b/>
          <w:bCs/>
          <w:color w:val="auto"/>
          <w:kern w:val="0"/>
          <w:sz w:val="28"/>
          <w:szCs w:val="28"/>
        </w:rPr>
        <w:t>四、开标</w:t>
      </w:r>
    </w:p>
    <w:p w14:paraId="21185D35">
      <w:pPr>
        <w:spacing w:after="120" w:line="360" w:lineRule="auto"/>
        <w:ind w:firstLine="422" w:firstLineChars="200"/>
        <w:jc w:val="left"/>
        <w:rPr>
          <w:b/>
          <w:color w:val="auto"/>
          <w:szCs w:val="21"/>
        </w:rPr>
      </w:pPr>
      <w:r>
        <w:rPr>
          <w:rFonts w:hint="eastAsia"/>
          <w:b/>
          <w:color w:val="auto"/>
          <w:szCs w:val="21"/>
        </w:rPr>
        <w:t>电子招投标开标及评审程序</w:t>
      </w:r>
    </w:p>
    <w:p w14:paraId="3EBC6E68">
      <w:pPr>
        <w:adjustRightInd w:val="0"/>
        <w:snapToGrid w:val="0"/>
        <w:spacing w:line="360" w:lineRule="auto"/>
        <w:ind w:firstLine="420" w:firstLineChars="200"/>
        <w:jc w:val="left"/>
        <w:rPr>
          <w:color w:val="auto"/>
          <w:szCs w:val="21"/>
        </w:rPr>
      </w:pPr>
      <w:r>
        <w:rPr>
          <w:color w:val="auto"/>
          <w:szCs w:val="21"/>
        </w:rPr>
        <w:t>1.</w:t>
      </w:r>
      <w:r>
        <w:rPr>
          <w:rFonts w:hint="eastAsia"/>
          <w:color w:val="auto"/>
          <w:szCs w:val="21"/>
        </w:rPr>
        <w:t>采购组织机构按照规定的时间通过政采云系统组织开标、开启响应文件，所有投标人均应当准时在线参加。</w:t>
      </w:r>
    </w:p>
    <w:p w14:paraId="5DE44F71">
      <w:pPr>
        <w:adjustRightInd w:val="0"/>
        <w:snapToGrid w:val="0"/>
        <w:spacing w:line="360" w:lineRule="auto"/>
        <w:ind w:firstLine="420" w:firstLineChars="200"/>
        <w:jc w:val="left"/>
        <w:rPr>
          <w:color w:val="auto"/>
          <w:szCs w:val="21"/>
        </w:rPr>
      </w:pPr>
      <w:r>
        <w:rPr>
          <w:color w:val="auto"/>
          <w:szCs w:val="21"/>
        </w:rPr>
        <w:t>2.</w:t>
      </w:r>
      <w:r>
        <w:rPr>
          <w:rFonts w:hint="eastAsia"/>
          <w:color w:val="auto"/>
          <w:szCs w:val="21"/>
        </w:rPr>
        <w:t>投标截止时间后，投标人登录政采云平台，用</w:t>
      </w:r>
      <w:r>
        <w:rPr>
          <w:color w:val="auto"/>
          <w:szCs w:val="21"/>
        </w:rPr>
        <w:t>“</w:t>
      </w:r>
      <w:r>
        <w:rPr>
          <w:rFonts w:hint="eastAsia"/>
          <w:color w:val="auto"/>
          <w:szCs w:val="21"/>
        </w:rPr>
        <w:t>项目采购</w:t>
      </w:r>
      <w:r>
        <w:rPr>
          <w:color w:val="auto"/>
          <w:szCs w:val="21"/>
        </w:rPr>
        <w:t>-</w:t>
      </w:r>
      <w:r>
        <w:rPr>
          <w:rFonts w:hint="eastAsia"/>
          <w:color w:val="auto"/>
          <w:szCs w:val="21"/>
        </w:rPr>
        <w:t>开标评标</w:t>
      </w:r>
      <w:r>
        <w:rPr>
          <w:color w:val="auto"/>
          <w:szCs w:val="21"/>
        </w:rPr>
        <w:t>”</w:t>
      </w:r>
      <w:r>
        <w:rPr>
          <w:rFonts w:hint="eastAsia"/>
          <w:color w:val="auto"/>
          <w:szCs w:val="21"/>
        </w:rPr>
        <w:t>功能对电子投标文件进行</w:t>
      </w:r>
      <w:r>
        <w:rPr>
          <w:rFonts w:hint="eastAsia"/>
          <w:b/>
          <w:bCs/>
          <w:color w:val="auto"/>
          <w:szCs w:val="21"/>
        </w:rPr>
        <w:t>在线解密。</w:t>
      </w:r>
      <w:r>
        <w:rPr>
          <w:rFonts w:hint="eastAsia"/>
          <w:color w:val="auto"/>
          <w:szCs w:val="21"/>
        </w:rPr>
        <w:t>在线解密电子投标文件时间</w:t>
      </w:r>
      <w:r>
        <w:rPr>
          <w:rFonts w:hint="eastAsia"/>
          <w:b/>
          <w:bCs/>
          <w:color w:val="auto"/>
          <w:szCs w:val="21"/>
        </w:rPr>
        <w:t>为开标时间起半个小时内；</w:t>
      </w:r>
    </w:p>
    <w:p w14:paraId="1AC87CB7">
      <w:pPr>
        <w:adjustRightInd w:val="0"/>
        <w:snapToGrid w:val="0"/>
        <w:spacing w:line="360" w:lineRule="auto"/>
        <w:ind w:firstLine="420" w:firstLineChars="200"/>
        <w:jc w:val="left"/>
        <w:rPr>
          <w:color w:val="auto"/>
          <w:szCs w:val="21"/>
        </w:rPr>
      </w:pPr>
      <w:r>
        <w:rPr>
          <w:color w:val="auto"/>
          <w:szCs w:val="21"/>
        </w:rPr>
        <w:t>3.</w:t>
      </w:r>
      <w:r>
        <w:rPr>
          <w:rFonts w:hint="eastAsia"/>
          <w:color w:val="auto"/>
          <w:szCs w:val="21"/>
        </w:rPr>
        <w:t>采购人或代理机构对资格文件进行评审，评标委员会对商务技术响应文件进行评审。</w:t>
      </w:r>
    </w:p>
    <w:p w14:paraId="18654A15">
      <w:pPr>
        <w:adjustRightInd w:val="0"/>
        <w:snapToGrid w:val="0"/>
        <w:spacing w:line="360" w:lineRule="auto"/>
        <w:ind w:firstLine="420" w:firstLineChars="200"/>
        <w:jc w:val="left"/>
        <w:rPr>
          <w:color w:val="auto"/>
          <w:szCs w:val="21"/>
        </w:rPr>
      </w:pPr>
      <w:r>
        <w:rPr>
          <w:color w:val="auto"/>
          <w:szCs w:val="21"/>
        </w:rPr>
        <w:t>4.</w:t>
      </w:r>
      <w:r>
        <w:rPr>
          <w:rFonts w:hint="eastAsia"/>
          <w:color w:val="auto"/>
          <w:szCs w:val="21"/>
        </w:rPr>
        <w:t>在系统上公开资格和商务技术评审结果；</w:t>
      </w:r>
    </w:p>
    <w:p w14:paraId="00D7B3B1">
      <w:pPr>
        <w:adjustRightInd w:val="0"/>
        <w:snapToGrid w:val="0"/>
        <w:spacing w:line="360" w:lineRule="auto"/>
        <w:ind w:firstLine="420" w:firstLineChars="200"/>
        <w:jc w:val="left"/>
        <w:rPr>
          <w:color w:val="auto"/>
          <w:szCs w:val="21"/>
        </w:rPr>
      </w:pPr>
      <w:r>
        <w:rPr>
          <w:color w:val="auto"/>
          <w:szCs w:val="21"/>
        </w:rPr>
        <w:t>5.</w:t>
      </w:r>
      <w:r>
        <w:rPr>
          <w:rFonts w:hint="eastAsia"/>
          <w:color w:val="auto"/>
          <w:szCs w:val="21"/>
        </w:rPr>
        <w:t>在系统上公开报价开标情况；</w:t>
      </w:r>
    </w:p>
    <w:p w14:paraId="6E153948">
      <w:pPr>
        <w:adjustRightInd w:val="0"/>
        <w:snapToGrid w:val="0"/>
        <w:spacing w:line="360" w:lineRule="auto"/>
        <w:ind w:firstLine="420" w:firstLineChars="200"/>
        <w:jc w:val="left"/>
        <w:rPr>
          <w:color w:val="auto"/>
          <w:szCs w:val="21"/>
        </w:rPr>
      </w:pPr>
      <w:r>
        <w:rPr>
          <w:color w:val="auto"/>
          <w:szCs w:val="21"/>
        </w:rPr>
        <w:t>6.</w:t>
      </w:r>
      <w:r>
        <w:rPr>
          <w:rFonts w:hint="eastAsia"/>
          <w:color w:val="auto"/>
          <w:szCs w:val="21"/>
        </w:rPr>
        <w:t>评标委员会对报价情况进行评审；</w:t>
      </w:r>
    </w:p>
    <w:p w14:paraId="3F4370E6">
      <w:pPr>
        <w:adjustRightInd w:val="0"/>
        <w:snapToGrid w:val="0"/>
        <w:spacing w:line="360" w:lineRule="auto"/>
        <w:ind w:firstLine="420" w:firstLineChars="200"/>
        <w:jc w:val="left"/>
        <w:rPr>
          <w:color w:val="auto"/>
          <w:szCs w:val="21"/>
        </w:rPr>
      </w:pPr>
      <w:r>
        <w:rPr>
          <w:color w:val="auto"/>
          <w:szCs w:val="21"/>
        </w:rPr>
        <w:t>7.</w:t>
      </w:r>
      <w:r>
        <w:rPr>
          <w:rFonts w:hint="eastAsia"/>
          <w:color w:val="auto"/>
          <w:szCs w:val="21"/>
        </w:rPr>
        <w:t>在系统上公布评审结果。</w:t>
      </w:r>
    </w:p>
    <w:p w14:paraId="194F0298">
      <w:pPr>
        <w:adjustRightInd w:val="0"/>
        <w:snapToGrid w:val="0"/>
        <w:spacing w:line="360" w:lineRule="auto"/>
        <w:ind w:firstLine="420" w:firstLineChars="200"/>
        <w:jc w:val="left"/>
        <w:rPr>
          <w:color w:val="auto"/>
          <w:szCs w:val="20"/>
        </w:rPr>
      </w:pPr>
      <w:r>
        <w:rPr>
          <w:rFonts w:hint="eastAsia"/>
          <w:color w:val="auto"/>
          <w:szCs w:val="21"/>
        </w:rPr>
        <w:t>特别说明：政采云公司如对电子化开标及评审程序有调整的，按调整后的程序操作。</w:t>
      </w:r>
    </w:p>
    <w:p w14:paraId="450265BB">
      <w:pPr>
        <w:keepNext w:val="0"/>
        <w:keepLines w:val="0"/>
        <w:pageBreakBefore w:val="0"/>
        <w:widowControl w:val="0"/>
        <w:kinsoku/>
        <w:wordWrap/>
        <w:overflowPunct/>
        <w:topLinePunct w:val="0"/>
        <w:autoSpaceDE/>
        <w:autoSpaceDN/>
        <w:bidi w:val="0"/>
        <w:snapToGrid w:val="0"/>
        <w:spacing w:line="360" w:lineRule="auto"/>
        <w:ind w:right="0" w:firstLine="3654" w:firstLineChars="1300"/>
        <w:textAlignment w:val="auto"/>
        <w:outlineLvl w:val="1"/>
        <w:rPr>
          <w:rFonts w:hint="eastAsia"/>
          <w:b/>
          <w:color w:val="auto"/>
          <w:sz w:val="28"/>
        </w:rPr>
      </w:pPr>
    </w:p>
    <w:p w14:paraId="07234F4C">
      <w:pPr>
        <w:keepNext w:val="0"/>
        <w:keepLines w:val="0"/>
        <w:pageBreakBefore w:val="0"/>
        <w:widowControl w:val="0"/>
        <w:kinsoku/>
        <w:wordWrap/>
        <w:overflowPunct/>
        <w:topLinePunct w:val="0"/>
        <w:autoSpaceDE/>
        <w:autoSpaceDN/>
        <w:bidi w:val="0"/>
        <w:snapToGrid w:val="0"/>
        <w:spacing w:line="360" w:lineRule="auto"/>
        <w:ind w:right="0" w:firstLine="3654" w:firstLineChars="1300"/>
        <w:textAlignment w:val="auto"/>
        <w:outlineLvl w:val="1"/>
        <w:rPr>
          <w:b/>
          <w:color w:val="auto"/>
          <w:sz w:val="28"/>
        </w:rPr>
      </w:pPr>
      <w:r>
        <w:rPr>
          <w:rFonts w:hint="eastAsia"/>
          <w:b/>
          <w:color w:val="auto"/>
          <w:sz w:val="28"/>
        </w:rPr>
        <w:t>五、评标</w:t>
      </w:r>
    </w:p>
    <w:p w14:paraId="70A5D46C">
      <w:pPr>
        <w:keepNext w:val="0"/>
        <w:keepLines w:val="0"/>
        <w:pageBreakBefore w:val="0"/>
        <w:widowControl w:val="0"/>
        <w:kinsoku/>
        <w:wordWrap/>
        <w:overflowPunct/>
        <w:topLinePunct w:val="0"/>
        <w:autoSpaceDE/>
        <w:autoSpaceDN/>
        <w:bidi w:val="0"/>
        <w:snapToGrid w:val="0"/>
        <w:spacing w:line="360" w:lineRule="auto"/>
        <w:ind w:right="0"/>
        <w:textAlignment w:val="auto"/>
        <w:rPr>
          <w:b/>
          <w:color w:val="auto"/>
        </w:rPr>
      </w:pPr>
      <w:r>
        <w:rPr>
          <w:rFonts w:hint="eastAsia"/>
          <w:b/>
          <w:color w:val="auto"/>
        </w:rPr>
        <w:t>（一）组建评标委员会</w:t>
      </w:r>
    </w:p>
    <w:p w14:paraId="24D32DD2">
      <w:pPr>
        <w:keepNext w:val="0"/>
        <w:keepLines w:val="0"/>
        <w:pageBreakBefore w:val="0"/>
        <w:widowControl w:val="0"/>
        <w:kinsoku/>
        <w:wordWrap/>
        <w:overflowPunct/>
        <w:topLinePunct w:val="0"/>
        <w:autoSpaceDE/>
        <w:autoSpaceDN/>
        <w:bidi w:val="0"/>
        <w:snapToGrid w:val="0"/>
        <w:spacing w:line="360" w:lineRule="auto"/>
        <w:ind w:right="0" w:firstLine="420" w:firstLineChars="200"/>
        <w:textAlignment w:val="auto"/>
        <w:rPr>
          <w:color w:val="auto"/>
        </w:rPr>
      </w:pPr>
      <w:r>
        <w:rPr>
          <w:rFonts w:hint="eastAsia"/>
          <w:color w:val="auto"/>
        </w:rPr>
        <w:t>评标委员会由采购人代表和评审专家组成，成员人数为5人（含）以上单数，其中评审专家不得少于成员总数的三分之二。</w:t>
      </w:r>
    </w:p>
    <w:p w14:paraId="54918B0F">
      <w:pPr>
        <w:keepNext w:val="0"/>
        <w:keepLines w:val="0"/>
        <w:pageBreakBefore w:val="0"/>
        <w:widowControl w:val="0"/>
        <w:kinsoku/>
        <w:wordWrap/>
        <w:overflowPunct/>
        <w:topLinePunct w:val="0"/>
        <w:autoSpaceDE/>
        <w:autoSpaceDN/>
        <w:bidi w:val="0"/>
        <w:snapToGrid w:val="0"/>
        <w:spacing w:line="360" w:lineRule="auto"/>
        <w:ind w:right="0"/>
        <w:textAlignment w:val="auto"/>
        <w:rPr>
          <w:b/>
          <w:color w:val="auto"/>
        </w:rPr>
      </w:pPr>
      <w:r>
        <w:rPr>
          <w:rFonts w:hint="eastAsia"/>
          <w:b/>
          <w:color w:val="auto"/>
        </w:rPr>
        <w:t>（二）评标程序</w:t>
      </w:r>
    </w:p>
    <w:p w14:paraId="6E909A02">
      <w:pPr>
        <w:keepNext w:val="0"/>
        <w:keepLines w:val="0"/>
        <w:pageBreakBefore w:val="0"/>
        <w:widowControl w:val="0"/>
        <w:kinsoku/>
        <w:wordWrap/>
        <w:overflowPunct/>
        <w:topLinePunct w:val="0"/>
        <w:autoSpaceDE/>
        <w:autoSpaceDN/>
        <w:bidi w:val="0"/>
        <w:snapToGrid w:val="0"/>
        <w:spacing w:line="360" w:lineRule="auto"/>
        <w:ind w:right="0"/>
        <w:textAlignment w:val="auto"/>
        <w:rPr>
          <w:color w:val="auto"/>
          <w:szCs w:val="21"/>
        </w:rPr>
      </w:pPr>
      <w:r>
        <w:rPr>
          <w:b/>
          <w:color w:val="auto"/>
          <w:szCs w:val="21"/>
        </w:rPr>
        <w:t>1.</w:t>
      </w:r>
      <w:r>
        <w:rPr>
          <w:rFonts w:hint="eastAsia"/>
          <w:b/>
          <w:color w:val="auto"/>
          <w:szCs w:val="21"/>
        </w:rPr>
        <w:t>投标文件初审。</w:t>
      </w:r>
    </w:p>
    <w:p w14:paraId="3C713D95">
      <w:pPr>
        <w:keepNext w:val="0"/>
        <w:keepLines w:val="0"/>
        <w:pageBreakBefore w:val="0"/>
        <w:widowControl w:val="0"/>
        <w:kinsoku/>
        <w:wordWrap/>
        <w:overflowPunct/>
        <w:topLinePunct w:val="0"/>
        <w:autoSpaceDE/>
        <w:autoSpaceDN/>
        <w:bidi w:val="0"/>
        <w:snapToGrid w:val="0"/>
        <w:spacing w:line="360" w:lineRule="auto"/>
        <w:ind w:right="0" w:firstLine="420" w:firstLineChars="200"/>
        <w:textAlignment w:val="auto"/>
        <w:rPr>
          <w:b/>
          <w:color w:val="auto"/>
          <w:szCs w:val="21"/>
        </w:rPr>
      </w:pPr>
      <w:r>
        <w:rPr>
          <w:rFonts w:hint="eastAsia"/>
          <w:color w:val="auto"/>
          <w:szCs w:val="21"/>
        </w:rPr>
        <w:t>初审分为资格性检查和符合性检查。</w:t>
      </w:r>
    </w:p>
    <w:p w14:paraId="5F544489">
      <w:pPr>
        <w:keepNext w:val="0"/>
        <w:keepLines w:val="0"/>
        <w:pageBreakBefore w:val="0"/>
        <w:widowControl w:val="0"/>
        <w:kinsoku/>
        <w:wordWrap/>
        <w:overflowPunct/>
        <w:topLinePunct w:val="0"/>
        <w:autoSpaceDE/>
        <w:autoSpaceDN/>
        <w:bidi w:val="0"/>
        <w:adjustRightInd w:val="0"/>
        <w:snapToGrid w:val="0"/>
        <w:spacing w:line="360" w:lineRule="auto"/>
        <w:ind w:right="0" w:firstLine="420" w:firstLineChars="200"/>
        <w:jc w:val="left"/>
        <w:textAlignment w:val="auto"/>
        <w:rPr>
          <w:color w:val="auto"/>
          <w:szCs w:val="21"/>
        </w:rPr>
      </w:pPr>
      <w:r>
        <w:rPr>
          <w:color w:val="auto"/>
          <w:szCs w:val="21"/>
        </w:rPr>
        <w:t>1.1</w:t>
      </w:r>
      <w:r>
        <w:rPr>
          <w:rFonts w:hint="eastAsia"/>
          <w:color w:val="auto"/>
          <w:szCs w:val="21"/>
        </w:rPr>
        <w:t>资格性检查。依据法律法规和采购文件的规定，对投标文件中的资格证明等进行审查，以确定投标投标人是否具备投标资格。</w:t>
      </w:r>
    </w:p>
    <w:p w14:paraId="3ED61995">
      <w:pPr>
        <w:keepNext w:val="0"/>
        <w:keepLines w:val="0"/>
        <w:pageBreakBefore w:val="0"/>
        <w:widowControl w:val="0"/>
        <w:kinsoku/>
        <w:wordWrap/>
        <w:overflowPunct/>
        <w:topLinePunct w:val="0"/>
        <w:autoSpaceDE/>
        <w:autoSpaceDN/>
        <w:bidi w:val="0"/>
        <w:adjustRightInd w:val="0"/>
        <w:snapToGrid w:val="0"/>
        <w:spacing w:line="360" w:lineRule="auto"/>
        <w:ind w:right="0" w:firstLine="420" w:firstLineChars="200"/>
        <w:jc w:val="left"/>
        <w:textAlignment w:val="auto"/>
        <w:rPr>
          <w:color w:val="auto"/>
          <w:szCs w:val="21"/>
        </w:rPr>
      </w:pPr>
      <w:r>
        <w:rPr>
          <w:color w:val="auto"/>
          <w:szCs w:val="21"/>
        </w:rPr>
        <w:t>1.2</w:t>
      </w:r>
      <w:r>
        <w:rPr>
          <w:rFonts w:hint="eastAsia"/>
          <w:color w:val="auto"/>
          <w:szCs w:val="21"/>
        </w:rPr>
        <w:t>符合性检查。依据采购文件的规定，从投标文件的有效性、完整性和对采购文件的响应程度进行审查，以确定是否对采购文件的实质性要求作出响应。</w:t>
      </w:r>
    </w:p>
    <w:p w14:paraId="36A02C7E">
      <w:pPr>
        <w:keepNext w:val="0"/>
        <w:keepLines w:val="0"/>
        <w:pageBreakBefore w:val="0"/>
        <w:widowControl w:val="0"/>
        <w:kinsoku/>
        <w:wordWrap/>
        <w:overflowPunct/>
        <w:topLinePunct w:val="0"/>
        <w:autoSpaceDE/>
        <w:autoSpaceDN/>
        <w:bidi w:val="0"/>
        <w:snapToGrid w:val="0"/>
        <w:spacing w:line="360" w:lineRule="auto"/>
        <w:ind w:right="0"/>
        <w:textAlignment w:val="auto"/>
        <w:rPr>
          <w:b/>
          <w:color w:val="auto"/>
          <w:sz w:val="24"/>
        </w:rPr>
      </w:pPr>
      <w:r>
        <w:rPr>
          <w:b/>
          <w:color w:val="auto"/>
          <w:sz w:val="24"/>
        </w:rPr>
        <w:t>2.</w:t>
      </w:r>
      <w:r>
        <w:rPr>
          <w:rFonts w:hint="eastAsia"/>
          <w:b/>
          <w:color w:val="auto"/>
          <w:szCs w:val="21"/>
        </w:rPr>
        <w:t>实质审查</w:t>
      </w:r>
    </w:p>
    <w:p w14:paraId="39D79C90">
      <w:pPr>
        <w:keepNext w:val="0"/>
        <w:keepLines w:val="0"/>
        <w:pageBreakBefore w:val="0"/>
        <w:widowControl w:val="0"/>
        <w:kinsoku/>
        <w:wordWrap/>
        <w:overflowPunct/>
        <w:topLinePunct w:val="0"/>
        <w:autoSpaceDE/>
        <w:autoSpaceDN/>
        <w:bidi w:val="0"/>
        <w:spacing w:line="360" w:lineRule="auto"/>
        <w:ind w:right="0" w:firstLine="420" w:firstLineChars="200"/>
        <w:textAlignment w:val="auto"/>
        <w:rPr>
          <w:color w:val="auto"/>
          <w:kern w:val="0"/>
          <w:szCs w:val="21"/>
        </w:rPr>
      </w:pPr>
      <w:r>
        <w:rPr>
          <w:rFonts w:hint="eastAsia"/>
          <w:color w:val="auto"/>
          <w:kern w:val="0"/>
          <w:szCs w:val="21"/>
        </w:rPr>
        <w:t>（</w:t>
      </w:r>
      <w:r>
        <w:rPr>
          <w:color w:val="auto"/>
          <w:kern w:val="0"/>
          <w:szCs w:val="21"/>
        </w:rPr>
        <w:t>1</w:t>
      </w:r>
      <w:r>
        <w:rPr>
          <w:rFonts w:hint="eastAsia"/>
          <w:color w:val="auto"/>
          <w:kern w:val="0"/>
          <w:szCs w:val="21"/>
        </w:rPr>
        <w:t>）评标委员会审查投标文件的实质性内容是否符合采购文件的实质性要求。</w:t>
      </w:r>
    </w:p>
    <w:p w14:paraId="1F9E2265">
      <w:pPr>
        <w:keepNext w:val="0"/>
        <w:keepLines w:val="0"/>
        <w:pageBreakBefore w:val="0"/>
        <w:widowControl w:val="0"/>
        <w:kinsoku/>
        <w:wordWrap/>
        <w:overflowPunct/>
        <w:topLinePunct w:val="0"/>
        <w:autoSpaceDE/>
        <w:autoSpaceDN/>
        <w:bidi w:val="0"/>
        <w:spacing w:line="360" w:lineRule="auto"/>
        <w:ind w:right="0" w:firstLine="420" w:firstLineChars="200"/>
        <w:textAlignment w:val="auto"/>
        <w:rPr>
          <w:color w:val="auto"/>
          <w:kern w:val="0"/>
          <w:szCs w:val="21"/>
        </w:rPr>
      </w:pPr>
      <w:r>
        <w:rPr>
          <w:rFonts w:hint="eastAsia"/>
          <w:color w:val="auto"/>
          <w:kern w:val="0"/>
          <w:szCs w:val="21"/>
        </w:rPr>
        <w:t>（</w:t>
      </w:r>
      <w:r>
        <w:rPr>
          <w:color w:val="auto"/>
          <w:kern w:val="0"/>
          <w:szCs w:val="21"/>
        </w:rPr>
        <w:t>2</w:t>
      </w:r>
      <w:r>
        <w:rPr>
          <w:rFonts w:hint="eastAsia"/>
          <w:color w:val="auto"/>
          <w:kern w:val="0"/>
          <w:szCs w:val="21"/>
        </w:rPr>
        <w:t>）评标委员会将根据投标人的投标文件进行审查、核对，如有疑问，将对投标人通过电子系统进行询标，投标人向评标委员会澄清有关问题，并最终以电子形式进行答复。投标人拒绝澄清或者澄清的内容改变了投标文件的实质性内容的，评标委员会有权对该投标文件作出不利于投标人的评判。</w:t>
      </w:r>
    </w:p>
    <w:p w14:paraId="109A4D9E">
      <w:pPr>
        <w:keepNext w:val="0"/>
        <w:keepLines w:val="0"/>
        <w:pageBreakBefore w:val="0"/>
        <w:widowControl w:val="0"/>
        <w:kinsoku/>
        <w:wordWrap/>
        <w:overflowPunct/>
        <w:topLinePunct w:val="0"/>
        <w:autoSpaceDE/>
        <w:autoSpaceDN/>
        <w:bidi w:val="0"/>
        <w:spacing w:line="360" w:lineRule="auto"/>
        <w:ind w:right="0" w:firstLine="420" w:firstLineChars="200"/>
        <w:textAlignment w:val="auto"/>
        <w:rPr>
          <w:color w:val="auto"/>
          <w:kern w:val="0"/>
          <w:szCs w:val="21"/>
        </w:rPr>
      </w:pPr>
      <w:r>
        <w:rPr>
          <w:rFonts w:hint="eastAsia"/>
          <w:color w:val="auto"/>
          <w:kern w:val="0"/>
          <w:szCs w:val="21"/>
        </w:rPr>
        <w:t>（</w:t>
      </w:r>
      <w:r>
        <w:rPr>
          <w:color w:val="auto"/>
          <w:kern w:val="0"/>
          <w:szCs w:val="21"/>
        </w:rPr>
        <w:t>3</w:t>
      </w:r>
      <w:r>
        <w:rPr>
          <w:rFonts w:hint="eastAsia"/>
          <w:color w:val="auto"/>
          <w:kern w:val="0"/>
          <w:szCs w:val="21"/>
        </w:rPr>
        <w:t>）评审小组商务、技术方案响应性评定；</w:t>
      </w:r>
    </w:p>
    <w:p w14:paraId="0AA06079">
      <w:pPr>
        <w:keepNext w:val="0"/>
        <w:keepLines w:val="0"/>
        <w:pageBreakBefore w:val="0"/>
        <w:widowControl w:val="0"/>
        <w:kinsoku/>
        <w:wordWrap/>
        <w:overflowPunct/>
        <w:topLinePunct w:val="0"/>
        <w:autoSpaceDE/>
        <w:autoSpaceDN/>
        <w:bidi w:val="0"/>
        <w:spacing w:line="360" w:lineRule="auto"/>
        <w:ind w:right="0" w:firstLine="420" w:firstLineChars="200"/>
        <w:textAlignment w:val="auto"/>
        <w:rPr>
          <w:color w:val="auto"/>
          <w:kern w:val="0"/>
          <w:szCs w:val="21"/>
        </w:rPr>
      </w:pPr>
      <w:r>
        <w:rPr>
          <w:rFonts w:hint="eastAsia"/>
          <w:color w:val="auto"/>
          <w:kern w:val="0"/>
          <w:szCs w:val="21"/>
        </w:rPr>
        <w:t>（</w:t>
      </w:r>
      <w:r>
        <w:rPr>
          <w:color w:val="auto"/>
          <w:kern w:val="0"/>
          <w:szCs w:val="21"/>
        </w:rPr>
        <w:t>4</w:t>
      </w:r>
      <w:r>
        <w:rPr>
          <w:rFonts w:hint="eastAsia"/>
          <w:color w:val="auto"/>
          <w:kern w:val="0"/>
          <w:szCs w:val="21"/>
        </w:rPr>
        <w:t>）各投标人的技术得分为所有评委的有效评分的算术平均数，由指定专人进行计算复核。</w:t>
      </w:r>
    </w:p>
    <w:p w14:paraId="45A1ACAB">
      <w:pPr>
        <w:keepNext w:val="0"/>
        <w:keepLines w:val="0"/>
        <w:pageBreakBefore w:val="0"/>
        <w:widowControl w:val="0"/>
        <w:kinsoku/>
        <w:wordWrap/>
        <w:overflowPunct/>
        <w:topLinePunct w:val="0"/>
        <w:autoSpaceDE/>
        <w:autoSpaceDN/>
        <w:bidi w:val="0"/>
        <w:spacing w:line="360" w:lineRule="auto"/>
        <w:ind w:right="0" w:firstLine="420" w:firstLineChars="200"/>
        <w:textAlignment w:val="auto"/>
        <w:rPr>
          <w:b/>
          <w:color w:val="auto"/>
          <w:szCs w:val="21"/>
        </w:rPr>
      </w:pPr>
      <w:r>
        <w:rPr>
          <w:rFonts w:hint="eastAsia"/>
          <w:color w:val="auto"/>
          <w:kern w:val="0"/>
          <w:szCs w:val="21"/>
        </w:rPr>
        <w:t>（</w:t>
      </w:r>
      <w:r>
        <w:rPr>
          <w:color w:val="auto"/>
          <w:kern w:val="0"/>
          <w:szCs w:val="21"/>
        </w:rPr>
        <w:t>5</w:t>
      </w:r>
      <w:r>
        <w:rPr>
          <w:rFonts w:hint="eastAsia"/>
          <w:color w:val="auto"/>
          <w:kern w:val="0"/>
          <w:szCs w:val="21"/>
        </w:rPr>
        <w:t>）评标委员会完成评标后，评委对各部分得分汇总，计算出本项目</w:t>
      </w:r>
      <w:r>
        <w:rPr>
          <w:rFonts w:hint="eastAsia"/>
          <w:color w:val="auto"/>
          <w:kern w:val="0"/>
          <w:szCs w:val="21"/>
          <w:lang w:eastAsia="zh-CN"/>
        </w:rPr>
        <w:t>综合得分</w:t>
      </w:r>
      <w:r>
        <w:rPr>
          <w:rFonts w:hint="eastAsia"/>
          <w:color w:val="auto"/>
          <w:kern w:val="0"/>
          <w:szCs w:val="21"/>
        </w:rPr>
        <w:t>。评标委员会按评标原则通过电子系统向采购人及采购代理机构提交评审报告。</w:t>
      </w:r>
    </w:p>
    <w:p w14:paraId="6669E420">
      <w:pPr>
        <w:keepNext w:val="0"/>
        <w:keepLines w:val="0"/>
        <w:pageBreakBefore w:val="0"/>
        <w:widowControl w:val="0"/>
        <w:kinsoku/>
        <w:wordWrap/>
        <w:overflowPunct/>
        <w:topLinePunct w:val="0"/>
        <w:autoSpaceDE/>
        <w:autoSpaceDN/>
        <w:bidi w:val="0"/>
        <w:adjustRightInd/>
        <w:spacing w:after="0" w:line="360" w:lineRule="auto"/>
        <w:ind w:left="0" w:right="0"/>
        <w:textAlignment w:val="auto"/>
        <w:rPr>
          <w:b/>
          <w:color w:val="auto"/>
          <w:szCs w:val="21"/>
        </w:rPr>
      </w:pPr>
      <w:r>
        <w:rPr>
          <w:rFonts w:hint="eastAsia"/>
          <w:b/>
          <w:color w:val="auto"/>
          <w:szCs w:val="21"/>
        </w:rPr>
        <w:t>（三）澄清问题的形式</w:t>
      </w:r>
    </w:p>
    <w:p w14:paraId="07618ED3">
      <w:pPr>
        <w:keepNext w:val="0"/>
        <w:keepLines w:val="0"/>
        <w:pageBreakBefore w:val="0"/>
        <w:widowControl w:val="0"/>
        <w:kinsoku/>
        <w:wordWrap/>
        <w:overflowPunct/>
        <w:topLinePunct w:val="0"/>
        <w:autoSpaceDE/>
        <w:autoSpaceDN/>
        <w:bidi w:val="0"/>
        <w:adjustRightInd/>
        <w:snapToGrid w:val="0"/>
        <w:spacing w:after="0" w:line="360" w:lineRule="auto"/>
        <w:ind w:left="0" w:right="0" w:firstLine="420" w:firstLineChars="200"/>
        <w:textAlignment w:val="auto"/>
        <w:rPr>
          <w:color w:val="auto"/>
        </w:rPr>
      </w:pPr>
      <w:r>
        <w:rPr>
          <w:rFonts w:hint="eastAsia"/>
          <w:color w:val="auto"/>
        </w:rPr>
        <w:t>对投标文件中含义不明确、同类问题表述不一致或者有明显文字和计算错误的内容，评标委员会可要求投标人作出必要的澄清、说明或者纠正。投标人与评审小组</w:t>
      </w:r>
      <w:r>
        <w:rPr>
          <w:rFonts w:hint="eastAsia"/>
          <w:color w:val="auto"/>
          <w:szCs w:val="21"/>
        </w:rPr>
        <w:t>通过电子交易平台交换数据电文的形式进行</w:t>
      </w:r>
      <w:r>
        <w:rPr>
          <w:rFonts w:hint="eastAsia"/>
          <w:color w:val="auto"/>
        </w:rPr>
        <w:t>，给予投标人提交澄清说明或补正的时间不少于半个小时，投标人已经明确表示澄清说明或补正完毕的除外。不得超出投标文件的范围或者改变投标文件的实质性内容。</w:t>
      </w:r>
    </w:p>
    <w:p w14:paraId="44B0D70B">
      <w:pPr>
        <w:keepNext w:val="0"/>
        <w:keepLines w:val="0"/>
        <w:pageBreakBefore w:val="0"/>
        <w:widowControl w:val="0"/>
        <w:kinsoku/>
        <w:wordWrap/>
        <w:overflowPunct/>
        <w:topLinePunct w:val="0"/>
        <w:autoSpaceDE/>
        <w:autoSpaceDN/>
        <w:bidi w:val="0"/>
        <w:adjustRightInd/>
        <w:snapToGrid w:val="0"/>
        <w:spacing w:after="0" w:line="360" w:lineRule="auto"/>
        <w:ind w:left="0" w:right="0"/>
        <w:textAlignment w:val="auto"/>
        <w:rPr>
          <w:b/>
          <w:color w:val="auto"/>
          <w:szCs w:val="21"/>
        </w:rPr>
      </w:pPr>
      <w:r>
        <w:rPr>
          <w:rFonts w:hint="eastAsia"/>
          <w:b/>
          <w:color w:val="auto"/>
          <w:szCs w:val="21"/>
        </w:rPr>
        <w:t>（四）错误修正</w:t>
      </w:r>
    </w:p>
    <w:p w14:paraId="4F36A925">
      <w:pPr>
        <w:keepNext w:val="0"/>
        <w:keepLines w:val="0"/>
        <w:pageBreakBefore w:val="0"/>
        <w:widowControl w:val="0"/>
        <w:kinsoku/>
        <w:wordWrap/>
        <w:overflowPunct/>
        <w:topLinePunct w:val="0"/>
        <w:autoSpaceDE/>
        <w:autoSpaceDN/>
        <w:bidi w:val="0"/>
        <w:adjustRightInd/>
        <w:snapToGrid w:val="0"/>
        <w:spacing w:after="0" w:line="360" w:lineRule="auto"/>
        <w:ind w:left="0" w:right="0" w:firstLine="415" w:firstLineChars="198"/>
        <w:textAlignment w:val="auto"/>
        <w:rPr>
          <w:color w:val="auto"/>
          <w:szCs w:val="21"/>
        </w:rPr>
      </w:pPr>
      <w:r>
        <w:rPr>
          <w:color w:val="auto"/>
          <w:szCs w:val="21"/>
        </w:rPr>
        <w:t>投标文件如果出现计算或表达上的错误，修正错误的原则如下：</w:t>
      </w:r>
    </w:p>
    <w:p w14:paraId="7F03DCB6">
      <w:pPr>
        <w:keepNext w:val="0"/>
        <w:keepLines w:val="0"/>
        <w:pageBreakBefore w:val="0"/>
        <w:widowControl w:val="0"/>
        <w:kinsoku/>
        <w:wordWrap/>
        <w:overflowPunct/>
        <w:topLinePunct w:val="0"/>
        <w:autoSpaceDE/>
        <w:autoSpaceDN/>
        <w:bidi w:val="0"/>
        <w:adjustRightInd/>
        <w:snapToGrid w:val="0"/>
        <w:spacing w:after="0" w:line="360" w:lineRule="auto"/>
        <w:ind w:left="0" w:right="0" w:firstLine="415" w:firstLineChars="198"/>
        <w:textAlignment w:val="auto"/>
        <w:rPr>
          <w:color w:val="auto"/>
          <w:szCs w:val="21"/>
        </w:rPr>
      </w:pPr>
      <w:r>
        <w:rPr>
          <w:rFonts w:hint="eastAsia"/>
          <w:color w:val="auto"/>
          <w:szCs w:val="21"/>
        </w:rPr>
        <w:t>1.投标文件中开标一览表（报价表）内容与投标文件中相应内容不一致的，以开标一览表（报价表）为准；</w:t>
      </w:r>
    </w:p>
    <w:p w14:paraId="52371E03">
      <w:pPr>
        <w:keepNext w:val="0"/>
        <w:keepLines w:val="0"/>
        <w:pageBreakBefore w:val="0"/>
        <w:widowControl w:val="0"/>
        <w:kinsoku/>
        <w:wordWrap/>
        <w:overflowPunct/>
        <w:topLinePunct w:val="0"/>
        <w:autoSpaceDE/>
        <w:autoSpaceDN/>
        <w:bidi w:val="0"/>
        <w:adjustRightInd/>
        <w:snapToGrid w:val="0"/>
        <w:spacing w:after="0" w:line="360" w:lineRule="auto"/>
        <w:ind w:left="0" w:right="0" w:firstLine="420" w:firstLineChars="200"/>
        <w:textAlignment w:val="auto"/>
        <w:rPr>
          <w:color w:val="auto"/>
          <w:szCs w:val="21"/>
        </w:rPr>
      </w:pPr>
      <w:r>
        <w:rPr>
          <w:rFonts w:hint="eastAsia"/>
          <w:color w:val="auto"/>
          <w:szCs w:val="21"/>
        </w:rPr>
        <w:t>2.大写金额和小写金额不一致的，以大写金额为准；</w:t>
      </w:r>
    </w:p>
    <w:p w14:paraId="27874883">
      <w:pPr>
        <w:keepNext w:val="0"/>
        <w:keepLines w:val="0"/>
        <w:pageBreakBefore w:val="0"/>
        <w:widowControl w:val="0"/>
        <w:kinsoku/>
        <w:wordWrap/>
        <w:overflowPunct/>
        <w:topLinePunct w:val="0"/>
        <w:autoSpaceDE/>
        <w:autoSpaceDN/>
        <w:bidi w:val="0"/>
        <w:adjustRightInd/>
        <w:snapToGrid w:val="0"/>
        <w:spacing w:after="0" w:line="360" w:lineRule="auto"/>
        <w:ind w:left="0" w:right="0" w:firstLine="420" w:firstLineChars="200"/>
        <w:textAlignment w:val="auto"/>
        <w:rPr>
          <w:color w:val="auto"/>
          <w:szCs w:val="21"/>
        </w:rPr>
      </w:pPr>
      <w:r>
        <w:rPr>
          <w:rFonts w:hint="eastAsia"/>
          <w:color w:val="auto"/>
          <w:szCs w:val="21"/>
        </w:rPr>
        <w:t>3.单价金额小数点或者百分比有明显错位的，以开标一览表的总价为准，并修改单价；</w:t>
      </w:r>
    </w:p>
    <w:p w14:paraId="0BF580E4">
      <w:pPr>
        <w:keepNext w:val="0"/>
        <w:keepLines w:val="0"/>
        <w:pageBreakBefore w:val="0"/>
        <w:widowControl w:val="0"/>
        <w:kinsoku/>
        <w:wordWrap/>
        <w:overflowPunct/>
        <w:topLinePunct w:val="0"/>
        <w:autoSpaceDE/>
        <w:autoSpaceDN/>
        <w:bidi w:val="0"/>
        <w:adjustRightInd/>
        <w:snapToGrid w:val="0"/>
        <w:spacing w:after="0" w:line="360" w:lineRule="auto"/>
        <w:ind w:left="0" w:right="0" w:firstLine="420" w:firstLineChars="200"/>
        <w:textAlignment w:val="auto"/>
        <w:rPr>
          <w:color w:val="auto"/>
          <w:szCs w:val="21"/>
        </w:rPr>
      </w:pPr>
      <w:r>
        <w:rPr>
          <w:rFonts w:hint="eastAsia"/>
          <w:color w:val="auto"/>
          <w:szCs w:val="21"/>
        </w:rPr>
        <w:t>4.总价金额与按单价汇总金额不一致的，以单价金额计算结果为准。</w:t>
      </w:r>
    </w:p>
    <w:p w14:paraId="645E6040">
      <w:pPr>
        <w:keepNext w:val="0"/>
        <w:keepLines w:val="0"/>
        <w:pageBreakBefore w:val="0"/>
        <w:widowControl w:val="0"/>
        <w:kinsoku/>
        <w:wordWrap/>
        <w:overflowPunct/>
        <w:topLinePunct w:val="0"/>
        <w:autoSpaceDE/>
        <w:autoSpaceDN/>
        <w:bidi w:val="0"/>
        <w:adjustRightInd/>
        <w:snapToGrid w:val="0"/>
        <w:spacing w:after="0" w:line="360" w:lineRule="auto"/>
        <w:ind w:left="0" w:right="0" w:firstLine="417" w:firstLineChars="198"/>
        <w:textAlignment w:val="auto"/>
        <w:rPr>
          <w:b/>
          <w:bCs/>
          <w:color w:val="auto"/>
          <w:szCs w:val="21"/>
        </w:rPr>
      </w:pPr>
      <w:r>
        <w:rPr>
          <w:rFonts w:hint="eastAsia"/>
          <w:b/>
          <w:bCs/>
          <w:color w:val="auto"/>
          <w:szCs w:val="21"/>
        </w:rPr>
        <w:t>同时出现两种以上不一致的，按照前款规定的顺序修正。</w:t>
      </w:r>
    </w:p>
    <w:p w14:paraId="139F64A6">
      <w:pPr>
        <w:keepNext w:val="0"/>
        <w:keepLines w:val="0"/>
        <w:pageBreakBefore w:val="0"/>
        <w:widowControl w:val="0"/>
        <w:kinsoku/>
        <w:wordWrap/>
        <w:overflowPunct/>
        <w:topLinePunct w:val="0"/>
        <w:autoSpaceDE/>
        <w:autoSpaceDN/>
        <w:bidi w:val="0"/>
        <w:adjustRightInd/>
        <w:snapToGrid w:val="0"/>
        <w:spacing w:after="0" w:line="360" w:lineRule="auto"/>
        <w:ind w:left="0" w:right="0" w:firstLine="417" w:firstLineChars="198"/>
        <w:textAlignment w:val="auto"/>
        <w:rPr>
          <w:color w:val="auto"/>
          <w:szCs w:val="21"/>
        </w:rPr>
      </w:pPr>
      <w:r>
        <w:rPr>
          <w:b/>
          <w:color w:val="auto"/>
          <w:szCs w:val="21"/>
        </w:rPr>
        <w:t>按上述修正错误的原则及方法调整或修正投标文件的投标报价，投标人通过电文并签章确认后，调整后的投标报价对投标人具有约束作用。如果投标人不接受修正后的报价，则其投标将作为无效投标处理。</w:t>
      </w:r>
    </w:p>
    <w:p w14:paraId="64E4EF45">
      <w:pPr>
        <w:keepNext w:val="0"/>
        <w:keepLines w:val="0"/>
        <w:pageBreakBefore w:val="0"/>
        <w:kinsoku/>
        <w:wordWrap/>
        <w:overflowPunct/>
        <w:topLinePunct w:val="0"/>
        <w:autoSpaceDE/>
        <w:autoSpaceDN/>
        <w:bidi w:val="0"/>
        <w:adjustRightInd/>
        <w:snapToGrid/>
        <w:spacing w:after="0" w:line="360" w:lineRule="auto"/>
        <w:ind w:right="0"/>
        <w:jc w:val="left"/>
        <w:textAlignment w:val="auto"/>
        <w:rPr>
          <w:rFonts w:hint="eastAsia" w:eastAsia="宋体"/>
          <w:b/>
          <w:color w:val="auto"/>
          <w:szCs w:val="21"/>
          <w:lang w:eastAsia="zh-CN"/>
        </w:rPr>
      </w:pPr>
      <w:r>
        <w:rPr>
          <w:rFonts w:hint="eastAsia"/>
          <w:b/>
          <w:color w:val="auto"/>
          <w:szCs w:val="21"/>
        </w:rPr>
        <w:t>（五）评标原则和</w:t>
      </w:r>
      <w:r>
        <w:rPr>
          <w:rFonts w:hint="eastAsia"/>
          <w:b/>
          <w:color w:val="auto"/>
          <w:szCs w:val="21"/>
          <w:lang w:eastAsia="zh-CN"/>
        </w:rPr>
        <w:t>评标方法</w:t>
      </w:r>
    </w:p>
    <w:p w14:paraId="3DBC2865">
      <w:pPr>
        <w:keepNext w:val="0"/>
        <w:keepLines w:val="0"/>
        <w:pageBreakBefore w:val="0"/>
        <w:kinsoku/>
        <w:wordWrap/>
        <w:overflowPunct/>
        <w:topLinePunct w:val="0"/>
        <w:autoSpaceDE/>
        <w:autoSpaceDN/>
        <w:bidi w:val="0"/>
        <w:adjustRightInd/>
        <w:snapToGrid/>
        <w:spacing w:after="0" w:line="360" w:lineRule="auto"/>
        <w:ind w:right="0" w:firstLine="420" w:firstLineChars="200"/>
        <w:textAlignment w:val="auto"/>
        <w:rPr>
          <w:color w:val="auto"/>
          <w:szCs w:val="21"/>
        </w:rPr>
      </w:pPr>
      <w:r>
        <w:rPr>
          <w:color w:val="auto"/>
          <w:szCs w:val="21"/>
        </w:rPr>
        <w:t>1.</w:t>
      </w:r>
      <w:r>
        <w:rPr>
          <w:rFonts w:hint="eastAsia"/>
          <w:color w:val="auto"/>
          <w:szCs w:val="21"/>
        </w:rPr>
        <w:t>评标委员会必须公平、公正、客观，不带任何倾向性和启发性；不得向外界透露任何与评标有关的内容；任何单位和个人不得干扰、影响评标的正常进行；评标委员会及有关工作人员不得私下与投标人接触。</w:t>
      </w:r>
    </w:p>
    <w:p w14:paraId="76668DF8">
      <w:pPr>
        <w:keepNext w:val="0"/>
        <w:keepLines w:val="0"/>
        <w:pageBreakBefore w:val="0"/>
        <w:kinsoku/>
        <w:wordWrap/>
        <w:overflowPunct/>
        <w:topLinePunct w:val="0"/>
        <w:autoSpaceDE/>
        <w:autoSpaceDN/>
        <w:bidi w:val="0"/>
        <w:adjustRightInd/>
        <w:snapToGrid/>
        <w:spacing w:after="0" w:line="360" w:lineRule="auto"/>
        <w:ind w:right="0" w:firstLine="420" w:firstLineChars="200"/>
        <w:textAlignment w:val="auto"/>
        <w:rPr>
          <w:color w:val="auto"/>
          <w:sz w:val="24"/>
        </w:rPr>
      </w:pPr>
      <w:r>
        <w:rPr>
          <w:color w:val="auto"/>
          <w:szCs w:val="21"/>
        </w:rPr>
        <w:t>2.</w:t>
      </w:r>
      <w:r>
        <w:rPr>
          <w:rFonts w:hint="eastAsia"/>
          <w:color w:val="auto"/>
          <w:szCs w:val="21"/>
          <w:lang w:eastAsia="zh-CN"/>
        </w:rPr>
        <w:t>评标方法</w:t>
      </w:r>
      <w:r>
        <w:rPr>
          <w:rFonts w:hint="eastAsia"/>
          <w:color w:val="auto"/>
          <w:szCs w:val="21"/>
        </w:rPr>
        <w:t>。本项目</w:t>
      </w:r>
      <w:r>
        <w:rPr>
          <w:rFonts w:hint="eastAsia"/>
          <w:color w:val="auto"/>
          <w:szCs w:val="21"/>
          <w:lang w:eastAsia="zh-CN"/>
        </w:rPr>
        <w:t>评标方法</w:t>
      </w:r>
      <w:r>
        <w:rPr>
          <w:rFonts w:hint="eastAsia"/>
          <w:color w:val="auto"/>
          <w:szCs w:val="21"/>
        </w:rPr>
        <w:t>是</w:t>
      </w:r>
      <w:r>
        <w:rPr>
          <w:rFonts w:hint="eastAsia"/>
          <w:color w:val="auto"/>
          <w:szCs w:val="21"/>
          <w:u w:val="single"/>
        </w:rPr>
        <w:t>综合评分法</w:t>
      </w:r>
      <w:r>
        <w:rPr>
          <w:rFonts w:hint="eastAsia"/>
          <w:color w:val="auto"/>
          <w:szCs w:val="21"/>
        </w:rPr>
        <w:t>，具体评标内容及评分标准等详见《第四章：</w:t>
      </w:r>
      <w:r>
        <w:rPr>
          <w:rFonts w:hint="eastAsia"/>
          <w:color w:val="auto"/>
          <w:szCs w:val="21"/>
          <w:lang w:eastAsia="zh-CN"/>
        </w:rPr>
        <w:t>评标方法</w:t>
      </w:r>
      <w:r>
        <w:rPr>
          <w:rFonts w:hint="eastAsia"/>
          <w:color w:val="auto"/>
          <w:szCs w:val="21"/>
        </w:rPr>
        <w:t>及评分标准》。</w:t>
      </w:r>
    </w:p>
    <w:p w14:paraId="576156C8">
      <w:pPr>
        <w:keepNext w:val="0"/>
        <w:keepLines w:val="0"/>
        <w:pageBreakBefore w:val="0"/>
        <w:widowControl/>
        <w:kinsoku/>
        <w:wordWrap/>
        <w:overflowPunct/>
        <w:topLinePunct w:val="0"/>
        <w:autoSpaceDE/>
        <w:autoSpaceDN/>
        <w:bidi w:val="0"/>
        <w:adjustRightInd/>
        <w:snapToGrid/>
        <w:spacing w:after="0" w:line="360" w:lineRule="auto"/>
        <w:ind w:right="0"/>
        <w:textAlignment w:val="auto"/>
        <w:rPr>
          <w:b/>
          <w:color w:val="auto"/>
          <w:szCs w:val="21"/>
        </w:rPr>
      </w:pPr>
      <w:r>
        <w:rPr>
          <w:rFonts w:hint="eastAsia"/>
          <w:b/>
          <w:color w:val="auto"/>
          <w:szCs w:val="21"/>
        </w:rPr>
        <w:t>（六）评标过程的监控</w:t>
      </w:r>
    </w:p>
    <w:p w14:paraId="4C4B21E1">
      <w:pPr>
        <w:keepNext w:val="0"/>
        <w:keepLines w:val="0"/>
        <w:pageBreakBefore w:val="0"/>
        <w:kinsoku/>
        <w:wordWrap/>
        <w:overflowPunct/>
        <w:topLinePunct w:val="0"/>
        <w:autoSpaceDE/>
        <w:autoSpaceDN/>
        <w:bidi w:val="0"/>
        <w:adjustRightInd/>
        <w:snapToGrid w:val="0"/>
        <w:spacing w:after="0" w:line="360" w:lineRule="auto"/>
        <w:ind w:firstLine="420" w:firstLineChars="200"/>
        <w:textAlignment w:val="auto"/>
        <w:rPr>
          <w:color w:val="auto"/>
          <w:szCs w:val="24"/>
        </w:rPr>
      </w:pPr>
      <w:r>
        <w:rPr>
          <w:rFonts w:hint="eastAsia"/>
          <w:color w:val="auto"/>
          <w:szCs w:val="24"/>
        </w:rPr>
        <w:t>本项目评标过程实行全程录音、录像监控。</w:t>
      </w:r>
    </w:p>
    <w:p w14:paraId="3A903836">
      <w:pPr>
        <w:widowControl/>
        <w:jc w:val="center"/>
        <w:rPr>
          <w:rFonts w:hint="eastAsia"/>
          <w:b/>
          <w:color w:val="auto"/>
          <w:sz w:val="28"/>
        </w:rPr>
      </w:pPr>
    </w:p>
    <w:p w14:paraId="69B74029">
      <w:pPr>
        <w:widowControl/>
        <w:jc w:val="center"/>
        <w:rPr>
          <w:rFonts w:hint="eastAsia"/>
          <w:b/>
          <w:color w:val="auto"/>
          <w:sz w:val="28"/>
        </w:rPr>
      </w:pPr>
    </w:p>
    <w:p w14:paraId="031D5357">
      <w:pPr>
        <w:widowControl/>
        <w:jc w:val="center"/>
        <w:rPr>
          <w:rFonts w:hint="eastAsia"/>
          <w:b/>
          <w:color w:val="auto"/>
          <w:sz w:val="28"/>
        </w:rPr>
      </w:pPr>
    </w:p>
    <w:p w14:paraId="795F8BCD">
      <w:pPr>
        <w:widowControl/>
        <w:jc w:val="center"/>
        <w:rPr>
          <w:color w:val="auto"/>
          <w:szCs w:val="20"/>
        </w:rPr>
      </w:pPr>
      <w:r>
        <w:rPr>
          <w:rFonts w:hint="eastAsia"/>
          <w:b/>
          <w:color w:val="auto"/>
          <w:sz w:val="28"/>
        </w:rPr>
        <w:t>六、定标</w:t>
      </w:r>
    </w:p>
    <w:p w14:paraId="61833A39">
      <w:pPr>
        <w:snapToGrid w:val="0"/>
        <w:spacing w:before="120" w:beforeLines="50" w:line="360" w:lineRule="auto"/>
        <w:rPr>
          <w:b/>
          <w:color w:val="auto"/>
          <w:szCs w:val="21"/>
        </w:rPr>
      </w:pPr>
      <w:r>
        <w:rPr>
          <w:rFonts w:hint="eastAsia"/>
          <w:b/>
          <w:color w:val="auto"/>
          <w:szCs w:val="21"/>
        </w:rPr>
        <w:t>（一）确定中标人</w:t>
      </w:r>
    </w:p>
    <w:p w14:paraId="025D7534">
      <w:pPr>
        <w:snapToGrid w:val="0"/>
        <w:spacing w:before="120" w:beforeLines="50" w:line="360" w:lineRule="auto"/>
        <w:ind w:firstLine="415" w:firstLineChars="198"/>
        <w:rPr>
          <w:b/>
          <w:color w:val="auto"/>
          <w:szCs w:val="21"/>
        </w:rPr>
      </w:pPr>
      <w:r>
        <w:rPr>
          <w:rFonts w:hint="eastAsia"/>
          <w:color w:val="auto"/>
          <w:szCs w:val="21"/>
        </w:rPr>
        <w:t>本项目由采购人事先授权评审小组确定候选中标人</w:t>
      </w:r>
      <w:r>
        <w:rPr>
          <w:color w:val="auto"/>
          <w:szCs w:val="21"/>
        </w:rPr>
        <w:t>1</w:t>
      </w:r>
      <w:r>
        <w:rPr>
          <w:rFonts w:hint="eastAsia"/>
          <w:color w:val="auto"/>
          <w:szCs w:val="21"/>
        </w:rPr>
        <w:t>名。经采购人确认后，确定项目中标人，同时发布采购结果公告</w:t>
      </w:r>
      <w:r>
        <w:rPr>
          <w:rFonts w:hint="eastAsia"/>
          <w:b/>
          <w:color w:val="auto"/>
          <w:szCs w:val="21"/>
        </w:rPr>
        <w:t>（中标人通过政采云系统领取中标通知书）。</w:t>
      </w:r>
    </w:p>
    <w:p w14:paraId="5665ECDC">
      <w:pPr>
        <w:snapToGrid w:val="0"/>
        <w:spacing w:before="120" w:beforeLines="50" w:line="360" w:lineRule="auto"/>
        <w:ind w:firstLine="415" w:firstLineChars="198"/>
        <w:rPr>
          <w:color w:val="auto"/>
          <w:szCs w:val="21"/>
        </w:rPr>
      </w:pPr>
      <w:r>
        <w:rPr>
          <w:color w:val="auto"/>
          <w:szCs w:val="21"/>
        </w:rPr>
        <w:t>1.</w:t>
      </w:r>
      <w:r>
        <w:rPr>
          <w:rFonts w:hint="eastAsia"/>
          <w:color w:val="auto"/>
          <w:szCs w:val="21"/>
        </w:rPr>
        <w:t>采购代理机构在评标结束后在</w:t>
      </w:r>
      <w:r>
        <w:rPr>
          <w:color w:val="auto"/>
          <w:szCs w:val="21"/>
        </w:rPr>
        <w:t>2</w:t>
      </w:r>
      <w:r>
        <w:rPr>
          <w:rFonts w:hint="eastAsia"/>
          <w:color w:val="auto"/>
          <w:szCs w:val="21"/>
        </w:rPr>
        <w:t>个工作日内将评审报告交采购人确认。</w:t>
      </w:r>
    </w:p>
    <w:p w14:paraId="1F3C8AC5">
      <w:pPr>
        <w:snapToGrid w:val="0"/>
        <w:spacing w:before="120" w:beforeLines="50" w:line="360" w:lineRule="auto"/>
        <w:ind w:firstLine="415" w:firstLineChars="198"/>
        <w:rPr>
          <w:color w:val="auto"/>
          <w:szCs w:val="21"/>
        </w:rPr>
      </w:pPr>
      <w:r>
        <w:rPr>
          <w:color w:val="auto"/>
          <w:szCs w:val="21"/>
        </w:rPr>
        <w:t>2.</w:t>
      </w:r>
      <w:r>
        <w:rPr>
          <w:rFonts w:hint="eastAsia"/>
          <w:color w:val="auto"/>
          <w:szCs w:val="21"/>
        </w:rPr>
        <w:t>投标人对评审结果无异议的，采购人应在收到评审报告后</w:t>
      </w:r>
      <w:r>
        <w:rPr>
          <w:color w:val="auto"/>
          <w:szCs w:val="21"/>
        </w:rPr>
        <w:t>5</w:t>
      </w:r>
      <w:r>
        <w:rPr>
          <w:rFonts w:hint="eastAsia"/>
          <w:color w:val="auto"/>
          <w:szCs w:val="21"/>
        </w:rPr>
        <w:t>个工作日内对评审结果进行确认。如有投标人对评审结果提出质疑的，采购人可在质疑处理完毕后确定中标人。</w:t>
      </w:r>
    </w:p>
    <w:p w14:paraId="70A45FAF">
      <w:pPr>
        <w:snapToGrid w:val="0"/>
        <w:spacing w:before="120" w:beforeLines="50" w:line="360" w:lineRule="auto"/>
        <w:ind w:firstLine="415" w:firstLineChars="198"/>
        <w:rPr>
          <w:color w:val="auto"/>
          <w:szCs w:val="21"/>
        </w:rPr>
      </w:pPr>
      <w:r>
        <w:rPr>
          <w:color w:val="auto"/>
          <w:szCs w:val="21"/>
        </w:rPr>
        <w:t>3.</w:t>
      </w:r>
      <w:r>
        <w:rPr>
          <w:rFonts w:hint="eastAsia"/>
          <w:color w:val="auto"/>
          <w:szCs w:val="21"/>
        </w:rPr>
        <w:t>采购人依法确定中标人后</w:t>
      </w:r>
      <w:r>
        <w:rPr>
          <w:color w:val="auto"/>
          <w:szCs w:val="21"/>
        </w:rPr>
        <w:t>2</w:t>
      </w:r>
      <w:r>
        <w:rPr>
          <w:rFonts w:hint="eastAsia"/>
          <w:color w:val="auto"/>
          <w:szCs w:val="21"/>
        </w:rPr>
        <w:t>个工作日内，采购代理机构发出《中标通知书》</w:t>
      </w:r>
      <w:r>
        <w:rPr>
          <w:color w:val="auto"/>
          <w:szCs w:val="21"/>
        </w:rPr>
        <w:t>,</w:t>
      </w:r>
      <w:r>
        <w:rPr>
          <w:rFonts w:hint="eastAsia"/>
          <w:color w:val="auto"/>
          <w:szCs w:val="21"/>
        </w:rPr>
        <w:t>并同时在相关网站上发布中标公告。</w:t>
      </w:r>
    </w:p>
    <w:p w14:paraId="6CF7BEA6">
      <w:pPr>
        <w:spacing w:line="380" w:lineRule="exact"/>
        <w:rPr>
          <w:b/>
          <w:color w:val="auto"/>
        </w:rPr>
      </w:pPr>
      <w:r>
        <w:rPr>
          <w:rFonts w:hint="eastAsia"/>
          <w:b/>
          <w:bCs/>
          <w:color w:val="auto"/>
          <w:szCs w:val="21"/>
        </w:rPr>
        <w:t>（二）</w:t>
      </w:r>
      <w:r>
        <w:rPr>
          <w:rFonts w:hint="eastAsia"/>
          <w:b/>
          <w:bCs/>
          <w:color w:val="auto"/>
        </w:rPr>
        <w:t>根据《中华人民共和国招标投标法实施条例》（国务院第</w:t>
      </w:r>
      <w:r>
        <w:rPr>
          <w:b/>
          <w:bCs/>
          <w:color w:val="auto"/>
        </w:rPr>
        <w:t>613</w:t>
      </w:r>
      <w:r>
        <w:rPr>
          <w:rFonts w:hint="eastAsia"/>
          <w:b/>
          <w:bCs/>
          <w:color w:val="auto"/>
        </w:rPr>
        <w:t>号令）第四章第五十五条的规定，排名第一的中标候选人放弃中标、因不可抗力不能履行合同、不按照招标文件要求提交履约保证金，或者被查实存在影响中标结果的违法行为等情形，不符合中标条件的，经采购人书面确认，或者经专家论证，按照评标委员会提出的中标候选人名单排序依次确定其他中标候选人为中标人，也可以重新招标</w:t>
      </w:r>
      <w:r>
        <w:rPr>
          <w:rFonts w:hint="eastAsia"/>
          <w:color w:val="auto"/>
        </w:rPr>
        <w:t>。</w:t>
      </w:r>
    </w:p>
    <w:p w14:paraId="7759CCBB">
      <w:pPr>
        <w:ind w:firstLine="420" w:firstLineChars="200"/>
        <w:rPr>
          <w:color w:val="auto"/>
          <w:szCs w:val="20"/>
        </w:rPr>
      </w:pPr>
    </w:p>
    <w:p w14:paraId="4B100776">
      <w:pPr>
        <w:snapToGrid w:val="0"/>
        <w:spacing w:before="120" w:line="360" w:lineRule="auto"/>
        <w:ind w:right="-87" w:firstLine="3345" w:firstLineChars="1190"/>
        <w:outlineLvl w:val="1"/>
        <w:rPr>
          <w:b/>
          <w:color w:val="auto"/>
          <w:sz w:val="28"/>
        </w:rPr>
      </w:pPr>
      <w:r>
        <w:rPr>
          <w:rFonts w:hint="eastAsia"/>
          <w:b/>
          <w:color w:val="auto"/>
          <w:sz w:val="28"/>
        </w:rPr>
        <w:t>七、合同授予</w:t>
      </w:r>
    </w:p>
    <w:p w14:paraId="40FB1880">
      <w:pPr>
        <w:widowControl/>
        <w:numPr>
          <w:ilvl w:val="0"/>
          <w:numId w:val="9"/>
        </w:numPr>
        <w:overflowPunct w:val="0"/>
        <w:autoSpaceDE w:val="0"/>
        <w:autoSpaceDN w:val="0"/>
        <w:adjustRightInd w:val="0"/>
        <w:snapToGrid w:val="0"/>
        <w:spacing w:line="336" w:lineRule="auto"/>
        <w:ind w:right="-87"/>
        <w:jc w:val="left"/>
        <w:rPr>
          <w:b/>
          <w:color w:val="auto"/>
          <w:sz w:val="24"/>
        </w:rPr>
      </w:pPr>
      <w:r>
        <w:rPr>
          <w:rFonts w:hint="eastAsia"/>
          <w:b/>
          <w:color w:val="auto"/>
          <w:sz w:val="24"/>
        </w:rPr>
        <w:t>签订合同</w:t>
      </w:r>
    </w:p>
    <w:p w14:paraId="7BE7D025">
      <w:pPr>
        <w:snapToGrid w:val="0"/>
        <w:spacing w:line="336" w:lineRule="auto"/>
        <w:ind w:right="-87" w:firstLine="424" w:firstLineChars="202"/>
        <w:rPr>
          <w:color w:val="auto"/>
        </w:rPr>
      </w:pPr>
      <w:r>
        <w:rPr>
          <w:color w:val="auto"/>
        </w:rPr>
        <w:t>1.</w:t>
      </w:r>
      <w:r>
        <w:rPr>
          <w:rFonts w:hint="eastAsia"/>
          <w:color w:val="auto"/>
        </w:rPr>
        <w:t>采购人与中标人应当在《中标通知书》发出之日起</w:t>
      </w:r>
      <w:r>
        <w:rPr>
          <w:color w:val="auto"/>
        </w:rPr>
        <w:t>30</w:t>
      </w:r>
      <w:r>
        <w:rPr>
          <w:rFonts w:hint="eastAsia"/>
          <w:color w:val="auto"/>
        </w:rPr>
        <w:t>日内签订政府采购合同。同时，采购代理机构对合同内容进行审查，如发现与采购结果和投标承诺内容不一致的，应予以纠正。</w:t>
      </w:r>
    </w:p>
    <w:p w14:paraId="07291FFE">
      <w:pPr>
        <w:snapToGrid w:val="0"/>
        <w:spacing w:before="120" w:beforeLines="50" w:line="336" w:lineRule="auto"/>
        <w:ind w:firstLine="415" w:firstLineChars="198"/>
        <w:rPr>
          <w:color w:val="auto"/>
          <w:szCs w:val="21"/>
        </w:rPr>
      </w:pPr>
      <w:r>
        <w:rPr>
          <w:color w:val="auto"/>
          <w:szCs w:val="21"/>
        </w:rPr>
        <w:t>2.</w:t>
      </w:r>
      <w:r>
        <w:rPr>
          <w:rFonts w:hint="eastAsia"/>
          <w:color w:val="auto"/>
          <w:szCs w:val="21"/>
        </w:rPr>
        <w:t>中标人拖延、拒签合同的，将上报监管部门并取消中标资格。</w:t>
      </w:r>
    </w:p>
    <w:p w14:paraId="4FBD1330">
      <w:pPr>
        <w:snapToGrid w:val="0"/>
        <w:spacing w:before="120" w:beforeLines="50" w:line="336" w:lineRule="auto"/>
        <w:ind w:firstLine="415" w:firstLineChars="198"/>
        <w:rPr>
          <w:color w:val="auto"/>
          <w:szCs w:val="21"/>
        </w:rPr>
      </w:pPr>
      <w:r>
        <w:rPr>
          <w:color w:val="auto"/>
          <w:szCs w:val="21"/>
        </w:rPr>
        <w:t>3.</w:t>
      </w:r>
      <w:r>
        <w:rPr>
          <w:rFonts w:hint="eastAsia"/>
          <w:color w:val="auto"/>
          <w:szCs w:val="21"/>
        </w:rPr>
        <w:t>中标人和采购人签订合同，按合同规定的供货时间供货并安装调试完毕。</w:t>
      </w:r>
    </w:p>
    <w:p w14:paraId="2395EFF5">
      <w:pPr>
        <w:snapToGrid w:val="0"/>
        <w:spacing w:before="120" w:beforeLines="50" w:line="336" w:lineRule="auto"/>
        <w:ind w:firstLine="415" w:firstLineChars="198"/>
        <w:rPr>
          <w:color w:val="auto"/>
          <w:szCs w:val="21"/>
        </w:rPr>
      </w:pPr>
      <w:r>
        <w:rPr>
          <w:color w:val="auto"/>
          <w:szCs w:val="21"/>
        </w:rPr>
        <w:t>4.</w:t>
      </w:r>
      <w:r>
        <w:rPr>
          <w:rFonts w:hint="eastAsia"/>
          <w:color w:val="auto"/>
          <w:szCs w:val="21"/>
        </w:rPr>
        <w:t>已确定中标或者成交供应商但尚未签订政府采购合同的，认定中标或者成交结果无效。合格供应商符合法定数量时，可以从合格的中标或者成交候选人中另行确定中标或者成交供应商的，应当要求采购人依法另行确定中标、成交供应商；否则责令重新开展采购活动。</w:t>
      </w:r>
    </w:p>
    <w:p w14:paraId="4A234379">
      <w:pPr>
        <w:snapToGrid w:val="0"/>
        <w:spacing w:before="120" w:beforeLines="50" w:line="336" w:lineRule="auto"/>
        <w:rPr>
          <w:b/>
          <w:bCs/>
          <w:color w:val="auto"/>
          <w:sz w:val="24"/>
          <w:szCs w:val="24"/>
        </w:rPr>
      </w:pPr>
      <w:r>
        <w:rPr>
          <w:rFonts w:hint="eastAsia"/>
          <w:b/>
          <w:bCs/>
          <w:color w:val="auto"/>
          <w:sz w:val="24"/>
          <w:szCs w:val="24"/>
        </w:rPr>
        <w:t>（二）合同公告</w:t>
      </w:r>
    </w:p>
    <w:p w14:paraId="45E05F02">
      <w:pPr>
        <w:snapToGrid w:val="0"/>
        <w:spacing w:before="120" w:beforeLines="50" w:line="336" w:lineRule="auto"/>
        <w:ind w:firstLine="415" w:firstLineChars="198"/>
        <w:rPr>
          <w:color w:val="auto"/>
        </w:rPr>
      </w:pPr>
      <w:r>
        <w:rPr>
          <w:rFonts w:hint="eastAsia"/>
          <w:color w:val="auto"/>
          <w:szCs w:val="21"/>
        </w:rPr>
        <w:t>采购人应当自政府采购合同签订之日起</w:t>
      </w:r>
      <w:r>
        <w:rPr>
          <w:color w:val="auto"/>
          <w:szCs w:val="21"/>
        </w:rPr>
        <w:t>2</w:t>
      </w:r>
      <w:r>
        <w:rPr>
          <w:rFonts w:hint="eastAsia"/>
          <w:color w:val="auto"/>
          <w:szCs w:val="21"/>
        </w:rPr>
        <w:t>个工作日内，将政府采购合同在省级以上人民政府财政部门指定的媒体上公告，但政府采购合同中涉及国家秘密、商业秘密的内容除外。</w:t>
      </w:r>
    </w:p>
    <w:p w14:paraId="4BA9B8B3">
      <w:pPr>
        <w:widowControl/>
        <w:jc w:val="left"/>
        <w:rPr>
          <w:rFonts w:eastAsia="黑体"/>
          <w:color w:val="auto"/>
          <w:sz w:val="30"/>
        </w:rPr>
      </w:pPr>
      <w:r>
        <w:rPr>
          <w:rFonts w:eastAsia="黑体"/>
          <w:color w:val="auto"/>
          <w:sz w:val="30"/>
        </w:rPr>
        <w:br w:type="page"/>
      </w:r>
    </w:p>
    <w:p w14:paraId="491F9739">
      <w:pPr>
        <w:snapToGrid w:val="0"/>
        <w:spacing w:before="120" w:line="360" w:lineRule="auto"/>
        <w:ind w:right="-87"/>
        <w:jc w:val="center"/>
        <w:rPr>
          <w:rFonts w:eastAsia="黑体"/>
          <w:color w:val="auto"/>
          <w:sz w:val="30"/>
        </w:rPr>
      </w:pPr>
      <w:r>
        <w:rPr>
          <w:rFonts w:hint="eastAsia" w:eastAsia="黑体"/>
          <w:color w:val="auto"/>
          <w:sz w:val="30"/>
        </w:rPr>
        <w:t xml:space="preserve">第四章 </w:t>
      </w:r>
      <w:r>
        <w:rPr>
          <w:rFonts w:hint="eastAsia" w:eastAsia="黑体"/>
          <w:color w:val="auto"/>
          <w:sz w:val="30"/>
          <w:lang w:eastAsia="zh-CN"/>
        </w:rPr>
        <w:t>评标方法</w:t>
      </w:r>
      <w:r>
        <w:rPr>
          <w:rFonts w:hint="eastAsia" w:eastAsia="黑体"/>
          <w:color w:val="auto"/>
          <w:sz w:val="30"/>
        </w:rPr>
        <w:t>及评分标准</w:t>
      </w:r>
    </w:p>
    <w:p w14:paraId="5BF94AA2">
      <w:pPr>
        <w:snapToGrid w:val="0"/>
        <w:spacing w:before="120" w:line="336" w:lineRule="auto"/>
        <w:ind w:right="-87" w:firstLine="103" w:firstLineChars="49"/>
        <w:outlineLvl w:val="0"/>
        <w:rPr>
          <w:rFonts w:hint="eastAsia" w:hAnsi="宋体"/>
          <w:color w:val="auto"/>
        </w:rPr>
      </w:pPr>
      <w:r>
        <w:rPr>
          <w:rFonts w:hint="eastAsia" w:hAnsi="宋体"/>
          <w:b/>
          <w:color w:val="auto"/>
        </w:rPr>
        <w:t>综合评分法</w:t>
      </w:r>
    </w:p>
    <w:p w14:paraId="05B11C65">
      <w:pPr>
        <w:snapToGrid w:val="0"/>
        <w:spacing w:line="336" w:lineRule="auto"/>
        <w:ind w:right="-87"/>
        <w:jc w:val="center"/>
        <w:rPr>
          <w:rFonts w:hint="eastAsia" w:ascii="宋体" w:hAnsi="宋体" w:eastAsia="宋体"/>
          <w:b/>
          <w:color w:val="auto"/>
          <w:sz w:val="24"/>
          <w:szCs w:val="24"/>
          <w:lang w:eastAsia="zh-CN"/>
        </w:rPr>
      </w:pPr>
      <w:r>
        <w:rPr>
          <w:rFonts w:hint="eastAsia" w:ascii="宋体"/>
          <w:b/>
          <w:color w:val="auto"/>
          <w:sz w:val="24"/>
          <w:szCs w:val="24"/>
          <w:lang w:val="en-US" w:eastAsia="zh-CN"/>
        </w:rPr>
        <w:t xml:space="preserve">     </w:t>
      </w:r>
      <w:r>
        <w:rPr>
          <w:rFonts w:hint="eastAsia" w:ascii="宋体"/>
          <w:b/>
          <w:color w:val="auto"/>
          <w:sz w:val="24"/>
          <w:szCs w:val="24"/>
          <w:lang w:eastAsia="zh-CN"/>
        </w:rPr>
        <w:t>舟山市自然资源和规划局普陀分局（不动产）测绘技术服务项目（2025-2027）</w:t>
      </w:r>
      <w:r>
        <w:rPr>
          <w:rFonts w:hint="eastAsia"/>
          <w:b/>
          <w:color w:val="auto"/>
          <w:sz w:val="24"/>
          <w:szCs w:val="24"/>
          <w:lang w:eastAsia="zh-CN"/>
        </w:rPr>
        <w:t>评标方法</w:t>
      </w:r>
    </w:p>
    <w:p w14:paraId="769B059C">
      <w:pPr>
        <w:snapToGrid w:val="0"/>
        <w:spacing w:line="336" w:lineRule="auto"/>
        <w:ind w:right="-87" w:firstLine="420"/>
        <w:rPr>
          <w:rFonts w:hint="eastAsia" w:ascii="宋体" w:hAnsi="宋体"/>
          <w:color w:val="auto"/>
        </w:rPr>
      </w:pPr>
      <w:r>
        <w:rPr>
          <w:rFonts w:hint="eastAsia" w:ascii="宋体" w:hAnsi="宋体"/>
          <w:color w:val="auto"/>
        </w:rPr>
        <w:t>为公正、公平、科学地选择中标人，根据《中华人民共和国政府采购法》等有关法律法规的规定，并结合本项目的实际，制定本办法。</w:t>
      </w:r>
    </w:p>
    <w:p w14:paraId="34333758">
      <w:pPr>
        <w:snapToGrid w:val="0"/>
        <w:spacing w:line="336" w:lineRule="auto"/>
        <w:ind w:right="-87" w:firstLine="420"/>
        <w:rPr>
          <w:rFonts w:hint="eastAsia" w:ascii="宋体" w:hAnsi="宋体"/>
          <w:color w:val="auto"/>
        </w:rPr>
      </w:pPr>
      <w:r>
        <w:rPr>
          <w:rFonts w:hint="eastAsia" w:ascii="宋体" w:hAnsi="宋体"/>
          <w:color w:val="auto"/>
          <w:szCs w:val="21"/>
        </w:rPr>
        <w:t>本办法适用于</w:t>
      </w:r>
      <w:r>
        <w:rPr>
          <w:rFonts w:hint="eastAsia"/>
          <w:color w:val="auto"/>
          <w:szCs w:val="21"/>
          <w:lang w:eastAsia="zh-CN"/>
        </w:rPr>
        <w:t>舟山市自然资源和规划局普陀分局（不动产）测绘技术服务项目（2025-2027）</w:t>
      </w:r>
      <w:r>
        <w:rPr>
          <w:rFonts w:hint="eastAsia" w:ascii="宋体" w:hAnsi="宋体"/>
          <w:color w:val="auto"/>
          <w:szCs w:val="21"/>
        </w:rPr>
        <w:t>的评标。</w:t>
      </w:r>
    </w:p>
    <w:p w14:paraId="2BDF069C">
      <w:pPr>
        <w:snapToGrid w:val="0"/>
        <w:spacing w:line="336" w:lineRule="auto"/>
        <w:ind w:left="756" w:leftChars="114" w:right="-87" w:hanging="517" w:hangingChars="245"/>
        <w:rPr>
          <w:rFonts w:hint="eastAsia" w:ascii="宋体" w:hAnsi="宋体"/>
          <w:color w:val="auto"/>
        </w:rPr>
      </w:pPr>
      <w:r>
        <w:rPr>
          <w:rFonts w:hint="eastAsia" w:ascii="宋体" w:hAnsi="宋体"/>
          <w:b/>
          <w:color w:val="auto"/>
        </w:rPr>
        <w:t>中标依据：</w:t>
      </w:r>
      <w:r>
        <w:rPr>
          <w:rFonts w:hint="eastAsia" w:ascii="宋体" w:hAnsi="宋体"/>
          <w:color w:val="auto"/>
        </w:rPr>
        <w:t>在不高于</w:t>
      </w:r>
      <w:r>
        <w:rPr>
          <w:rFonts w:hint="eastAsia" w:ascii="宋体" w:hAnsi="宋体"/>
          <w:color w:val="auto"/>
          <w:u w:val="single"/>
        </w:rPr>
        <w:t>最高限价</w:t>
      </w:r>
      <w:r>
        <w:rPr>
          <w:rFonts w:hint="eastAsia" w:ascii="宋体" w:hAnsi="宋体"/>
          <w:color w:val="auto"/>
        </w:rPr>
        <w:t>的前提下，</w:t>
      </w:r>
      <w:r>
        <w:rPr>
          <w:rFonts w:hint="eastAsia" w:ascii="宋体" w:hAnsi="宋体"/>
          <w:color w:val="auto"/>
          <w:u w:val="single"/>
          <w:lang w:eastAsia="zh-CN"/>
        </w:rPr>
        <w:t>综合得分</w:t>
      </w:r>
      <w:r>
        <w:rPr>
          <w:rFonts w:hint="eastAsia" w:ascii="宋体" w:hAnsi="宋体"/>
          <w:color w:val="auto"/>
        </w:rPr>
        <w:t xml:space="preserve">最高者为中标候选人。   </w:t>
      </w:r>
    </w:p>
    <w:p w14:paraId="260D47C5">
      <w:pPr>
        <w:snapToGrid w:val="0"/>
        <w:spacing w:line="336" w:lineRule="auto"/>
        <w:ind w:left="756" w:leftChars="114" w:right="-87" w:hanging="517" w:hangingChars="245"/>
        <w:rPr>
          <w:rFonts w:hint="eastAsia" w:ascii="宋体" w:hAnsi="宋体"/>
          <w:b/>
          <w:color w:val="auto"/>
          <w:u w:val="single"/>
        </w:rPr>
      </w:pPr>
      <w:r>
        <w:rPr>
          <w:rFonts w:hint="eastAsia" w:ascii="宋体" w:hAnsi="宋体"/>
          <w:b/>
          <w:color w:val="auto"/>
          <w:u w:val="single"/>
        </w:rPr>
        <w:t xml:space="preserve">  最高限价：指预算金额。</w:t>
      </w:r>
    </w:p>
    <w:p w14:paraId="668713C6">
      <w:pPr>
        <w:snapToGrid w:val="0"/>
        <w:spacing w:line="336" w:lineRule="auto"/>
        <w:ind w:right="-87" w:firstLine="517" w:firstLineChars="245"/>
        <w:rPr>
          <w:rFonts w:hint="eastAsia" w:ascii="宋体" w:hAnsi="宋体"/>
          <w:b/>
          <w:color w:val="auto"/>
        </w:rPr>
      </w:pPr>
      <w:r>
        <w:rPr>
          <w:rFonts w:hint="eastAsia" w:ascii="宋体" w:hAnsi="宋体"/>
          <w:b/>
          <w:color w:val="auto"/>
        </w:rPr>
        <w:t>报价的计分方法：</w:t>
      </w:r>
    </w:p>
    <w:p w14:paraId="670E9082">
      <w:pPr>
        <w:autoSpaceDE w:val="0"/>
        <w:autoSpaceDN w:val="0"/>
        <w:adjustRightInd w:val="0"/>
        <w:snapToGrid w:val="0"/>
        <w:spacing w:line="336" w:lineRule="auto"/>
        <w:ind w:right="-87" w:firstLine="411" w:firstLineChars="196"/>
        <w:rPr>
          <w:rFonts w:hint="eastAsia" w:ascii="宋体" w:hAnsi="宋体"/>
          <w:color w:val="auto"/>
          <w:lang w:val="zh-CN"/>
        </w:rPr>
      </w:pPr>
      <w:r>
        <w:rPr>
          <w:rFonts w:hint="eastAsia" w:ascii="宋体" w:hAnsi="宋体"/>
          <w:color w:val="auto"/>
          <w:lang w:val="zh-CN"/>
        </w:rPr>
        <w:t>满足招标文件要求且投标价格最低的投标报价为评标基准价，其价格分为满分，其他投标人的价格分按下列公式计算：</w:t>
      </w:r>
    </w:p>
    <w:p w14:paraId="34CAB58D">
      <w:pPr>
        <w:autoSpaceDE w:val="0"/>
        <w:autoSpaceDN w:val="0"/>
        <w:adjustRightInd w:val="0"/>
        <w:snapToGrid w:val="0"/>
        <w:spacing w:line="336" w:lineRule="auto"/>
        <w:ind w:right="-87" w:firstLine="550" w:firstLineChars="262"/>
        <w:rPr>
          <w:rFonts w:hint="eastAsia" w:ascii="宋体" w:hAnsi="宋体"/>
          <w:color w:val="auto"/>
          <w:lang w:val="zh-CN"/>
        </w:rPr>
      </w:pPr>
      <w:r>
        <w:rPr>
          <w:rFonts w:hint="eastAsia" w:ascii="宋体" w:hAnsi="宋体"/>
          <w:color w:val="auto"/>
          <w:lang w:val="zh-CN"/>
        </w:rPr>
        <w:t>价格得分＝（评标基准价/投标报价）×价格权重×100。</w:t>
      </w:r>
    </w:p>
    <w:tbl>
      <w:tblPr>
        <w:tblStyle w:val="60"/>
        <w:tblW w:w="7740" w:type="dxa"/>
        <w:tblInd w:w="64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40"/>
        <w:gridCol w:w="2700"/>
      </w:tblGrid>
      <w:tr w14:paraId="5DAFA9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40" w:type="dxa"/>
            <w:tcBorders>
              <w:top w:val="single" w:color="auto" w:sz="4" w:space="0"/>
              <w:left w:val="single" w:color="auto" w:sz="4" w:space="0"/>
              <w:bottom w:val="single" w:color="auto" w:sz="4" w:space="0"/>
              <w:right w:val="single" w:color="auto" w:sz="4" w:space="0"/>
            </w:tcBorders>
            <w:vAlign w:val="center"/>
          </w:tcPr>
          <w:p w14:paraId="5FA3B265">
            <w:pPr>
              <w:spacing w:line="336" w:lineRule="auto"/>
              <w:ind w:right="-341"/>
              <w:jc w:val="center"/>
              <w:rPr>
                <w:rFonts w:hint="eastAsia" w:ascii="宋体" w:hAnsi="宋体"/>
                <w:color w:val="auto"/>
              </w:rPr>
            </w:pPr>
            <w:r>
              <w:rPr>
                <w:rFonts w:hint="eastAsia" w:ascii="宋体" w:hAnsi="宋体"/>
                <w:color w:val="auto"/>
                <w:lang w:val="zh-CN"/>
              </w:rPr>
              <w:t>评价指标和各评价权重指标：</w:t>
            </w:r>
            <w:r>
              <w:rPr>
                <w:rFonts w:hint="eastAsia" w:ascii="宋体" w:hAnsi="宋体"/>
                <w:color w:val="auto"/>
              </w:rPr>
              <w:t>评标指标</w:t>
            </w:r>
          </w:p>
        </w:tc>
        <w:tc>
          <w:tcPr>
            <w:tcW w:w="2700" w:type="dxa"/>
            <w:tcBorders>
              <w:top w:val="single" w:color="auto" w:sz="4" w:space="0"/>
              <w:left w:val="single" w:color="auto" w:sz="4" w:space="0"/>
              <w:bottom w:val="single" w:color="auto" w:sz="4" w:space="0"/>
              <w:right w:val="single" w:color="auto" w:sz="4" w:space="0"/>
            </w:tcBorders>
            <w:vAlign w:val="center"/>
          </w:tcPr>
          <w:p w14:paraId="25FFB42B">
            <w:pPr>
              <w:spacing w:line="336" w:lineRule="auto"/>
              <w:ind w:right="-341"/>
              <w:jc w:val="center"/>
              <w:rPr>
                <w:rFonts w:hint="eastAsia" w:ascii="宋体" w:hAnsi="宋体"/>
                <w:color w:val="auto"/>
              </w:rPr>
            </w:pPr>
            <w:r>
              <w:rPr>
                <w:rFonts w:hint="eastAsia" w:ascii="宋体" w:hAnsi="宋体"/>
                <w:color w:val="auto"/>
              </w:rPr>
              <w:t>权重（％）</w:t>
            </w:r>
          </w:p>
        </w:tc>
      </w:tr>
      <w:tr w14:paraId="0D6518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5" w:hRule="atLeast"/>
        </w:trPr>
        <w:tc>
          <w:tcPr>
            <w:tcW w:w="5040" w:type="dxa"/>
            <w:tcBorders>
              <w:top w:val="single" w:color="auto" w:sz="4" w:space="0"/>
              <w:left w:val="single" w:color="auto" w:sz="4" w:space="0"/>
              <w:right w:val="single" w:color="auto" w:sz="4" w:space="0"/>
            </w:tcBorders>
            <w:vAlign w:val="center"/>
          </w:tcPr>
          <w:p w14:paraId="3707FDC2">
            <w:pPr>
              <w:spacing w:line="336" w:lineRule="auto"/>
              <w:ind w:right="-341"/>
              <w:jc w:val="center"/>
              <w:rPr>
                <w:rFonts w:hint="eastAsia" w:ascii="宋体" w:hAnsi="宋体"/>
                <w:color w:val="auto"/>
              </w:rPr>
            </w:pPr>
            <w:r>
              <w:rPr>
                <w:rFonts w:hint="eastAsia" w:ascii="宋体" w:hAnsi="宋体"/>
                <w:color w:val="auto"/>
              </w:rPr>
              <w:t>商务、技术部分</w:t>
            </w:r>
          </w:p>
        </w:tc>
        <w:tc>
          <w:tcPr>
            <w:tcW w:w="2700" w:type="dxa"/>
            <w:tcBorders>
              <w:top w:val="single" w:color="auto" w:sz="4" w:space="0"/>
              <w:left w:val="single" w:color="auto" w:sz="4" w:space="0"/>
              <w:right w:val="single" w:color="auto" w:sz="4" w:space="0"/>
            </w:tcBorders>
            <w:vAlign w:val="center"/>
          </w:tcPr>
          <w:p w14:paraId="489EC129">
            <w:pPr>
              <w:spacing w:line="336" w:lineRule="auto"/>
              <w:ind w:right="-341"/>
              <w:jc w:val="center"/>
              <w:rPr>
                <w:rFonts w:hint="eastAsia" w:ascii="宋体" w:hAnsi="宋体"/>
                <w:color w:val="auto"/>
              </w:rPr>
            </w:pPr>
            <w:r>
              <w:rPr>
                <w:rFonts w:hint="eastAsia" w:ascii="宋体" w:hAnsi="宋体"/>
                <w:color w:val="auto"/>
              </w:rPr>
              <w:t>90</w:t>
            </w:r>
          </w:p>
        </w:tc>
      </w:tr>
      <w:tr w14:paraId="4571B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 w:hRule="atLeast"/>
        </w:trPr>
        <w:tc>
          <w:tcPr>
            <w:tcW w:w="5040" w:type="dxa"/>
            <w:tcBorders>
              <w:top w:val="single" w:color="auto" w:sz="4" w:space="0"/>
              <w:left w:val="single" w:color="auto" w:sz="4" w:space="0"/>
              <w:bottom w:val="single" w:color="auto" w:sz="4" w:space="0"/>
              <w:right w:val="single" w:color="auto" w:sz="4" w:space="0"/>
            </w:tcBorders>
            <w:vAlign w:val="center"/>
          </w:tcPr>
          <w:p w14:paraId="7A7891E1">
            <w:pPr>
              <w:spacing w:line="336" w:lineRule="auto"/>
              <w:ind w:right="-341"/>
              <w:jc w:val="center"/>
              <w:rPr>
                <w:rFonts w:hint="eastAsia" w:ascii="宋体" w:hAnsi="宋体"/>
                <w:color w:val="auto"/>
              </w:rPr>
            </w:pPr>
            <w:r>
              <w:rPr>
                <w:rFonts w:hint="eastAsia" w:ascii="宋体" w:hAnsi="宋体"/>
                <w:color w:val="auto"/>
              </w:rPr>
              <w:t>投标报价</w:t>
            </w:r>
          </w:p>
        </w:tc>
        <w:tc>
          <w:tcPr>
            <w:tcW w:w="2700" w:type="dxa"/>
            <w:tcBorders>
              <w:top w:val="single" w:color="auto" w:sz="4" w:space="0"/>
              <w:left w:val="single" w:color="auto" w:sz="4" w:space="0"/>
              <w:bottom w:val="single" w:color="auto" w:sz="4" w:space="0"/>
              <w:right w:val="single" w:color="auto" w:sz="4" w:space="0"/>
            </w:tcBorders>
            <w:vAlign w:val="center"/>
          </w:tcPr>
          <w:p w14:paraId="7E8167A2">
            <w:pPr>
              <w:spacing w:line="336" w:lineRule="auto"/>
              <w:ind w:right="-341"/>
              <w:jc w:val="center"/>
              <w:rPr>
                <w:rFonts w:hint="eastAsia" w:ascii="宋体" w:hAnsi="宋体"/>
                <w:color w:val="auto"/>
              </w:rPr>
            </w:pPr>
            <w:r>
              <w:rPr>
                <w:rFonts w:hint="eastAsia" w:ascii="宋体" w:hAnsi="宋体"/>
                <w:color w:val="auto"/>
              </w:rPr>
              <w:t>10</w:t>
            </w:r>
          </w:p>
        </w:tc>
      </w:tr>
      <w:tr w14:paraId="0665B1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trPr>
        <w:tc>
          <w:tcPr>
            <w:tcW w:w="5040" w:type="dxa"/>
            <w:tcBorders>
              <w:top w:val="single" w:color="auto" w:sz="4" w:space="0"/>
              <w:left w:val="single" w:color="auto" w:sz="4" w:space="0"/>
              <w:bottom w:val="single" w:color="auto" w:sz="4" w:space="0"/>
              <w:right w:val="single" w:color="auto" w:sz="4" w:space="0"/>
            </w:tcBorders>
            <w:vAlign w:val="center"/>
          </w:tcPr>
          <w:p w14:paraId="37AB7F1B">
            <w:pPr>
              <w:spacing w:line="336" w:lineRule="auto"/>
              <w:ind w:right="-341"/>
              <w:jc w:val="center"/>
              <w:rPr>
                <w:rFonts w:hint="eastAsia" w:ascii="宋体" w:hAnsi="宋体"/>
                <w:color w:val="auto"/>
              </w:rPr>
            </w:pPr>
            <w:r>
              <w:rPr>
                <w:rFonts w:hint="eastAsia" w:ascii="宋体" w:hAnsi="宋体"/>
                <w:color w:val="auto"/>
              </w:rPr>
              <w:t>合计</w:t>
            </w:r>
          </w:p>
        </w:tc>
        <w:tc>
          <w:tcPr>
            <w:tcW w:w="2700" w:type="dxa"/>
            <w:tcBorders>
              <w:top w:val="single" w:color="auto" w:sz="4" w:space="0"/>
              <w:left w:val="single" w:color="auto" w:sz="4" w:space="0"/>
              <w:bottom w:val="single" w:color="auto" w:sz="4" w:space="0"/>
              <w:right w:val="single" w:color="auto" w:sz="4" w:space="0"/>
            </w:tcBorders>
            <w:vAlign w:val="center"/>
          </w:tcPr>
          <w:p w14:paraId="49380D5E">
            <w:pPr>
              <w:spacing w:line="336" w:lineRule="auto"/>
              <w:ind w:right="-341"/>
              <w:jc w:val="center"/>
              <w:rPr>
                <w:rFonts w:hint="eastAsia" w:ascii="宋体" w:hAnsi="宋体"/>
                <w:color w:val="auto"/>
              </w:rPr>
            </w:pPr>
            <w:r>
              <w:rPr>
                <w:rFonts w:hint="eastAsia" w:ascii="宋体" w:hAnsi="宋体"/>
                <w:color w:val="auto"/>
              </w:rPr>
              <w:t>100</w:t>
            </w:r>
          </w:p>
        </w:tc>
      </w:tr>
    </w:tbl>
    <w:p w14:paraId="0663F453">
      <w:pPr>
        <w:autoSpaceDE w:val="0"/>
        <w:autoSpaceDN w:val="0"/>
        <w:adjustRightInd w:val="0"/>
        <w:spacing w:line="336" w:lineRule="auto"/>
        <w:ind w:right="-341" w:firstLine="424" w:firstLineChars="202"/>
        <w:rPr>
          <w:rFonts w:hint="eastAsia" w:ascii="宋体" w:hAnsi="宋体"/>
          <w:color w:val="auto"/>
        </w:rPr>
      </w:pPr>
      <w:r>
        <w:rPr>
          <w:rFonts w:hint="eastAsia" w:ascii="宋体" w:hAnsi="宋体"/>
          <w:color w:val="auto"/>
          <w:lang w:eastAsia="zh-CN"/>
        </w:rPr>
        <w:t>综合得分</w:t>
      </w:r>
      <w:r>
        <w:rPr>
          <w:rFonts w:hint="eastAsia" w:ascii="宋体" w:hAnsi="宋体"/>
          <w:color w:val="auto"/>
        </w:rPr>
        <w:t>=商务技术得分＋价格得分(评分过程中采用四舍五入法，并保留小数2位)</w:t>
      </w:r>
    </w:p>
    <w:p w14:paraId="43A0D39E">
      <w:pPr>
        <w:autoSpaceDE w:val="0"/>
        <w:autoSpaceDN w:val="0"/>
        <w:adjustRightInd w:val="0"/>
        <w:spacing w:line="336" w:lineRule="auto"/>
        <w:ind w:right="-341" w:firstLine="424" w:firstLineChars="202"/>
        <w:rPr>
          <w:rFonts w:hint="eastAsia" w:ascii="宋体" w:hAnsi="宋体"/>
          <w:color w:val="auto"/>
        </w:rPr>
      </w:pPr>
      <w:r>
        <w:rPr>
          <w:rFonts w:hint="eastAsia" w:ascii="宋体" w:hAnsi="宋体"/>
          <w:color w:val="auto"/>
        </w:rPr>
        <w:t>将</w:t>
      </w:r>
      <w:r>
        <w:rPr>
          <w:rFonts w:hint="eastAsia" w:ascii="宋体" w:hAnsi="宋体"/>
          <w:color w:val="auto"/>
          <w:lang w:eastAsia="zh-CN"/>
        </w:rPr>
        <w:t>综合得分</w:t>
      </w:r>
      <w:r>
        <w:rPr>
          <w:rFonts w:hint="eastAsia" w:ascii="宋体" w:hAnsi="宋体"/>
          <w:color w:val="auto"/>
        </w:rPr>
        <w:t>从高到低排序，得出投标人名次。得分相同时，按投标报价由低到高顺序排列，得分且投标报价相同的，按技术指标优劣顺序排列</w:t>
      </w:r>
    </w:p>
    <w:p w14:paraId="0BE32879">
      <w:pPr>
        <w:tabs>
          <w:tab w:val="left" w:pos="1620"/>
        </w:tabs>
        <w:spacing w:line="336" w:lineRule="auto"/>
        <w:ind w:left="1111" w:leftChars="228" w:right="-341" w:hanging="632" w:hangingChars="300"/>
        <w:rPr>
          <w:rFonts w:hint="eastAsia" w:ascii="宋体" w:hAnsi="宋体"/>
          <w:b/>
          <w:color w:val="auto"/>
        </w:rPr>
      </w:pPr>
      <w:r>
        <w:rPr>
          <w:rFonts w:hint="eastAsia" w:ascii="宋体" w:hAnsi="宋体"/>
          <w:b/>
          <w:color w:val="auto"/>
        </w:rPr>
        <w:t xml:space="preserve"> 候选中标商的选取</w:t>
      </w:r>
    </w:p>
    <w:p w14:paraId="249455CB">
      <w:pPr>
        <w:ind w:firstLine="420" w:firstLineChars="200"/>
        <w:rPr>
          <w:b/>
          <w:color w:val="auto"/>
          <w:sz w:val="24"/>
          <w:szCs w:val="24"/>
        </w:rPr>
      </w:pPr>
      <w:r>
        <w:rPr>
          <w:rFonts w:hint="eastAsia" w:ascii="宋体" w:hAnsi="宋体"/>
          <w:color w:val="auto"/>
        </w:rPr>
        <w:t>按照</w:t>
      </w:r>
      <w:r>
        <w:rPr>
          <w:rFonts w:hint="eastAsia" w:ascii="宋体" w:hAnsi="宋体"/>
          <w:color w:val="auto"/>
          <w:lang w:eastAsia="zh-CN"/>
        </w:rPr>
        <w:t>综合得分</w:t>
      </w:r>
      <w:r>
        <w:rPr>
          <w:rFonts w:hint="eastAsia" w:ascii="宋体" w:hAnsi="宋体"/>
          <w:color w:val="auto"/>
        </w:rPr>
        <w:t>名次推荐候选中标人1名。</w:t>
      </w:r>
    </w:p>
    <w:p w14:paraId="69AC0A2F">
      <w:pPr>
        <w:spacing w:line="200" w:lineRule="exact"/>
        <w:ind w:firstLine="301"/>
        <w:rPr>
          <w:rFonts w:ascii="宋体" w:hAnsi="Courier New"/>
          <w:color w:val="auto"/>
          <w:spacing w:val="-4"/>
          <w:kern w:val="0"/>
          <w:sz w:val="18"/>
        </w:rPr>
      </w:pPr>
    </w:p>
    <w:p w14:paraId="080FAB2F">
      <w:pPr>
        <w:rPr>
          <w:rFonts w:hint="eastAsia" w:ascii="等线" w:hAnsi="等线" w:eastAsia="等线"/>
          <w:color w:val="auto"/>
        </w:rPr>
      </w:pPr>
    </w:p>
    <w:p w14:paraId="5C26D216">
      <w:pPr>
        <w:spacing w:line="200" w:lineRule="exact"/>
        <w:ind w:firstLine="301"/>
        <w:rPr>
          <w:rFonts w:ascii="宋体" w:hAnsi="Courier New"/>
          <w:color w:val="auto"/>
          <w:spacing w:val="-4"/>
          <w:kern w:val="0"/>
          <w:sz w:val="18"/>
        </w:rPr>
      </w:pPr>
    </w:p>
    <w:p w14:paraId="58566FAE">
      <w:pPr>
        <w:rPr>
          <w:rFonts w:hint="eastAsia" w:ascii="等线" w:hAnsi="等线" w:eastAsia="等线"/>
          <w:color w:val="auto"/>
        </w:rPr>
      </w:pPr>
    </w:p>
    <w:p w14:paraId="07075050">
      <w:pPr>
        <w:spacing w:line="200" w:lineRule="exact"/>
        <w:ind w:firstLine="301"/>
        <w:rPr>
          <w:rFonts w:ascii="宋体" w:hAnsi="Courier New"/>
          <w:color w:val="auto"/>
          <w:spacing w:val="-4"/>
          <w:kern w:val="0"/>
          <w:sz w:val="18"/>
        </w:rPr>
      </w:pPr>
    </w:p>
    <w:p w14:paraId="3EA0C855">
      <w:pPr>
        <w:rPr>
          <w:rFonts w:hint="eastAsia" w:ascii="等线" w:hAnsi="等线" w:eastAsia="等线"/>
          <w:color w:val="auto"/>
        </w:rPr>
      </w:pPr>
    </w:p>
    <w:p w14:paraId="3932325B">
      <w:pPr>
        <w:spacing w:line="200" w:lineRule="exact"/>
        <w:ind w:firstLine="301"/>
        <w:rPr>
          <w:rFonts w:ascii="宋体" w:hAnsi="Courier New"/>
          <w:color w:val="auto"/>
          <w:spacing w:val="-4"/>
          <w:kern w:val="0"/>
          <w:sz w:val="18"/>
        </w:rPr>
      </w:pPr>
    </w:p>
    <w:p w14:paraId="55C29FDA">
      <w:pPr>
        <w:rPr>
          <w:rFonts w:hint="eastAsia" w:ascii="等线" w:hAnsi="等线" w:eastAsia="等线"/>
          <w:color w:val="auto"/>
        </w:rPr>
      </w:pPr>
    </w:p>
    <w:p w14:paraId="267B6363">
      <w:pPr>
        <w:widowControl/>
        <w:jc w:val="left"/>
        <w:rPr>
          <w:rFonts w:ascii="宋体" w:hAnsi="Courier New"/>
          <w:color w:val="auto"/>
          <w:spacing w:val="-4"/>
          <w:kern w:val="0"/>
          <w:sz w:val="18"/>
        </w:rPr>
      </w:pPr>
      <w:r>
        <w:rPr>
          <w:rFonts w:ascii="等线" w:hAnsi="等线" w:eastAsia="等线"/>
          <w:color w:val="auto"/>
        </w:rPr>
        <w:br w:type="page"/>
      </w:r>
    </w:p>
    <w:p w14:paraId="66A083BC">
      <w:pPr>
        <w:spacing w:line="288" w:lineRule="auto"/>
        <w:ind w:right="-341"/>
        <w:jc w:val="center"/>
        <w:rPr>
          <w:color w:val="auto"/>
          <w:szCs w:val="21"/>
        </w:rPr>
      </w:pPr>
      <w:r>
        <w:rPr>
          <w:rFonts w:hint="eastAsia"/>
          <w:b/>
          <w:color w:val="auto"/>
          <w:sz w:val="24"/>
          <w:szCs w:val="24"/>
          <w:lang w:eastAsia="zh-CN"/>
        </w:rPr>
        <w:t>舟山市自然资源和规划局普陀分局（不动产）测绘技术服务项目（2025-2027）</w:t>
      </w:r>
      <w:r>
        <w:rPr>
          <w:rFonts w:hint="eastAsia"/>
          <w:b/>
          <w:color w:val="auto"/>
          <w:sz w:val="24"/>
          <w:szCs w:val="24"/>
        </w:rPr>
        <w:t>评分表</w:t>
      </w:r>
    </w:p>
    <w:p w14:paraId="11E08C3C">
      <w:pPr>
        <w:spacing w:line="360" w:lineRule="auto"/>
        <w:ind w:right="-341"/>
        <w:jc w:val="left"/>
        <w:rPr>
          <w:rFonts w:hint="eastAsia" w:ascii="等线" w:hAnsi="等线" w:eastAsia="等线"/>
          <w:color w:val="auto"/>
        </w:rPr>
      </w:pPr>
      <w:r>
        <w:rPr>
          <w:rFonts w:hint="eastAsia" w:ascii="宋体" w:hAnsi="宋体"/>
          <w:b/>
          <w:bCs/>
          <w:color w:val="auto"/>
          <w:sz w:val="28"/>
          <w:szCs w:val="28"/>
        </w:rPr>
        <w:t xml:space="preserve"> </w:t>
      </w:r>
      <w:bookmarkEnd w:id="0"/>
    </w:p>
    <w:tbl>
      <w:tblPr>
        <w:tblStyle w:val="60"/>
        <w:tblW w:w="903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101"/>
        <w:gridCol w:w="850"/>
        <w:gridCol w:w="6379"/>
        <w:gridCol w:w="709"/>
      </w:tblGrid>
      <w:tr w14:paraId="083569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101" w:type="dxa"/>
            <w:tcBorders>
              <w:right w:val="single" w:color="auto" w:sz="4" w:space="0"/>
            </w:tcBorders>
            <w:noWrap w:val="0"/>
            <w:vAlign w:val="center"/>
          </w:tcPr>
          <w:p w14:paraId="3578B206">
            <w:pPr>
              <w:adjustRightInd w:val="0"/>
              <w:snapToGrid w:val="0"/>
              <w:spacing w:before="120" w:line="360" w:lineRule="auto"/>
              <w:jc w:val="center"/>
              <w:rPr>
                <w:rFonts w:ascii="宋体" w:hAnsi="宋体"/>
                <w:color w:val="auto"/>
                <w:kern w:val="0"/>
                <w:szCs w:val="21"/>
              </w:rPr>
            </w:pPr>
            <w:r>
              <w:rPr>
                <w:rFonts w:hint="eastAsia" w:ascii="宋体" w:hAnsi="宋体"/>
                <w:color w:val="auto"/>
                <w:kern w:val="0"/>
                <w:szCs w:val="21"/>
              </w:rPr>
              <w:t>评审内容</w:t>
            </w:r>
          </w:p>
        </w:tc>
        <w:tc>
          <w:tcPr>
            <w:tcW w:w="850" w:type="dxa"/>
            <w:tcBorders>
              <w:left w:val="single" w:color="auto" w:sz="4" w:space="0"/>
            </w:tcBorders>
            <w:noWrap w:val="0"/>
            <w:vAlign w:val="center"/>
          </w:tcPr>
          <w:p w14:paraId="16C9BB47">
            <w:pPr>
              <w:adjustRightInd w:val="0"/>
              <w:snapToGrid w:val="0"/>
              <w:spacing w:before="120" w:line="360" w:lineRule="auto"/>
              <w:jc w:val="center"/>
              <w:rPr>
                <w:rFonts w:ascii="宋体" w:hAnsi="宋体"/>
                <w:color w:val="auto"/>
                <w:kern w:val="0"/>
                <w:szCs w:val="21"/>
              </w:rPr>
            </w:pPr>
            <w:r>
              <w:rPr>
                <w:rFonts w:hint="eastAsia" w:ascii="宋体" w:hAnsi="宋体"/>
                <w:color w:val="auto"/>
                <w:kern w:val="0"/>
                <w:szCs w:val="21"/>
              </w:rPr>
              <w:t>分值</w:t>
            </w:r>
          </w:p>
        </w:tc>
        <w:tc>
          <w:tcPr>
            <w:tcW w:w="6379" w:type="dxa"/>
            <w:noWrap w:val="0"/>
            <w:vAlign w:val="center"/>
          </w:tcPr>
          <w:p w14:paraId="347DC1F3">
            <w:pPr>
              <w:adjustRightInd w:val="0"/>
              <w:snapToGrid w:val="0"/>
              <w:spacing w:before="120" w:line="360" w:lineRule="auto"/>
              <w:jc w:val="center"/>
              <w:rPr>
                <w:rFonts w:ascii="宋体" w:hAnsi="宋体"/>
                <w:color w:val="auto"/>
                <w:kern w:val="0"/>
                <w:szCs w:val="21"/>
              </w:rPr>
            </w:pPr>
            <w:r>
              <w:rPr>
                <w:rFonts w:hint="eastAsia" w:ascii="宋体" w:hAnsi="宋体"/>
                <w:color w:val="auto"/>
                <w:kern w:val="0"/>
                <w:szCs w:val="21"/>
              </w:rPr>
              <w:t>评分标准</w:t>
            </w:r>
          </w:p>
        </w:tc>
        <w:tc>
          <w:tcPr>
            <w:tcW w:w="709" w:type="dxa"/>
            <w:noWrap w:val="0"/>
            <w:vAlign w:val="center"/>
          </w:tcPr>
          <w:p w14:paraId="348F2C44">
            <w:pPr>
              <w:adjustRightInd w:val="0"/>
              <w:snapToGrid w:val="0"/>
              <w:spacing w:before="120" w:line="360" w:lineRule="auto"/>
              <w:jc w:val="center"/>
              <w:rPr>
                <w:rFonts w:ascii="宋体" w:hAnsi="宋体"/>
                <w:color w:val="auto"/>
                <w:kern w:val="0"/>
                <w:szCs w:val="21"/>
              </w:rPr>
            </w:pPr>
            <w:r>
              <w:rPr>
                <w:rFonts w:hint="eastAsia" w:ascii="宋体" w:hAnsi="宋体"/>
                <w:color w:val="auto"/>
                <w:kern w:val="0"/>
                <w:szCs w:val="21"/>
              </w:rPr>
              <w:t>得分</w:t>
            </w:r>
          </w:p>
        </w:tc>
      </w:tr>
      <w:tr w14:paraId="0105B9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101" w:type="dxa"/>
            <w:tcBorders>
              <w:right w:val="single" w:color="auto" w:sz="4" w:space="0"/>
            </w:tcBorders>
            <w:noWrap w:val="0"/>
            <w:vAlign w:val="center"/>
          </w:tcPr>
          <w:p w14:paraId="29C0F070">
            <w:pPr>
              <w:adjustRightInd w:val="0"/>
              <w:snapToGrid w:val="0"/>
              <w:jc w:val="center"/>
              <w:rPr>
                <w:rFonts w:hint="eastAsia" w:ascii="宋体" w:hAnsi="宋体" w:cs="宋体"/>
                <w:color w:val="auto"/>
              </w:rPr>
            </w:pPr>
            <w:r>
              <w:rPr>
                <w:rFonts w:hint="eastAsia" w:ascii="宋体" w:hAnsi="宋体" w:cs="宋体"/>
                <w:color w:val="auto"/>
              </w:rPr>
              <w:t>同类项目</w:t>
            </w:r>
          </w:p>
          <w:p w14:paraId="1062E628">
            <w:pPr>
              <w:adjustRightInd w:val="0"/>
              <w:snapToGrid w:val="0"/>
              <w:jc w:val="center"/>
              <w:rPr>
                <w:rFonts w:hint="eastAsia" w:ascii="宋体" w:hAnsi="宋体" w:cs="宋体"/>
                <w:color w:val="auto"/>
              </w:rPr>
            </w:pPr>
            <w:r>
              <w:rPr>
                <w:rFonts w:hint="eastAsia" w:ascii="宋体" w:hAnsi="宋体" w:cs="宋体"/>
                <w:color w:val="auto"/>
              </w:rPr>
              <w:t>成功案例</w:t>
            </w:r>
          </w:p>
          <w:p w14:paraId="780CABDF">
            <w:pPr>
              <w:adjustRightInd w:val="0"/>
              <w:snapToGrid w:val="0"/>
              <w:jc w:val="center"/>
              <w:rPr>
                <w:rFonts w:hint="eastAsia" w:ascii="宋体" w:hAnsi="宋体" w:cs="宋体"/>
                <w:color w:val="auto"/>
              </w:rPr>
            </w:pPr>
            <w:r>
              <w:rPr>
                <w:rFonts w:hint="eastAsia" w:ascii="宋体" w:hAnsi="宋体" w:cs="宋体"/>
                <w:color w:val="auto"/>
              </w:rPr>
              <w:t>（1分）</w:t>
            </w:r>
          </w:p>
        </w:tc>
        <w:tc>
          <w:tcPr>
            <w:tcW w:w="850" w:type="dxa"/>
            <w:tcBorders>
              <w:left w:val="single" w:color="auto" w:sz="4" w:space="0"/>
            </w:tcBorders>
            <w:noWrap w:val="0"/>
            <w:vAlign w:val="center"/>
          </w:tcPr>
          <w:p w14:paraId="6843BCD4">
            <w:pPr>
              <w:widowControl/>
              <w:jc w:val="center"/>
              <w:rPr>
                <w:rFonts w:ascii="宋体" w:hAnsi="宋体" w:cs="宋体"/>
                <w:color w:val="auto"/>
                <w:szCs w:val="21"/>
              </w:rPr>
            </w:pPr>
            <w:r>
              <w:rPr>
                <w:rFonts w:ascii="宋体" w:hAnsi="宋体" w:cs="宋体"/>
                <w:color w:val="auto"/>
                <w:szCs w:val="21"/>
              </w:rPr>
              <w:t>1</w:t>
            </w:r>
            <w:r>
              <w:rPr>
                <w:rFonts w:hint="eastAsia" w:ascii="宋体" w:hAnsi="宋体" w:cs="宋体"/>
                <w:color w:val="auto"/>
                <w:szCs w:val="21"/>
              </w:rPr>
              <w:t>分</w:t>
            </w:r>
          </w:p>
        </w:tc>
        <w:tc>
          <w:tcPr>
            <w:tcW w:w="6379" w:type="dxa"/>
            <w:noWrap w:val="0"/>
            <w:vAlign w:val="center"/>
          </w:tcPr>
          <w:p w14:paraId="34C5BAB0">
            <w:pPr>
              <w:widowControl/>
              <w:jc w:val="left"/>
              <w:rPr>
                <w:rFonts w:ascii="宋体" w:hAnsi="宋体" w:cs="宋体"/>
                <w:b/>
                <w:color w:val="auto"/>
                <w:szCs w:val="21"/>
              </w:rPr>
            </w:pPr>
            <w:r>
              <w:rPr>
                <w:rFonts w:hint="eastAsia"/>
                <w:color w:val="auto"/>
              </w:rPr>
              <w:t>投标人201</w:t>
            </w:r>
            <w:r>
              <w:rPr>
                <w:color w:val="auto"/>
              </w:rPr>
              <w:t>9</w:t>
            </w:r>
            <w:r>
              <w:rPr>
                <w:rFonts w:hint="eastAsia"/>
                <w:color w:val="auto"/>
              </w:rPr>
              <w:t>年1月1日至今承担过类似</w:t>
            </w:r>
            <w:r>
              <w:rPr>
                <w:rFonts w:hint="eastAsia" w:ascii="宋体" w:hAnsi="宋体" w:cs="宋体"/>
                <w:color w:val="auto"/>
                <w:szCs w:val="21"/>
              </w:rPr>
              <w:t>不动产权籍调查或数字地籍或房产测绘调查综合项目</w:t>
            </w:r>
            <w:r>
              <w:rPr>
                <w:rFonts w:hint="eastAsia" w:ascii="宋体" w:hAnsi="宋体" w:cs="宋体"/>
                <w:color w:val="auto"/>
                <w:szCs w:val="21"/>
                <w:lang w:val="en-US" w:eastAsia="zh-CN"/>
              </w:rPr>
              <w:t>类似</w:t>
            </w:r>
            <w:r>
              <w:rPr>
                <w:rFonts w:hint="eastAsia" w:ascii="宋体" w:hAnsi="宋体" w:cs="宋体"/>
                <w:color w:val="auto"/>
                <w:szCs w:val="21"/>
              </w:rPr>
              <w:t>业绩</w:t>
            </w:r>
            <w:r>
              <w:rPr>
                <w:rFonts w:hint="eastAsia"/>
                <w:color w:val="auto"/>
              </w:rPr>
              <w:t>：每有一个项目业绩得0.5分，最高得1分。</w:t>
            </w:r>
            <w:r>
              <w:rPr>
                <w:rFonts w:hint="eastAsia" w:ascii="宋体" w:hAnsi="宋体" w:eastAsia="宋体" w:cs="宋体"/>
                <w:b/>
                <w:color w:val="auto"/>
                <w:szCs w:val="21"/>
              </w:rPr>
              <w:t>（提供中标通知书（如有）、合同协议书及投标人认为需要提交的其他证明材料证实，复印件加盖公章，须提供重要页面，能够体现项目内容。不提供不得分）</w:t>
            </w:r>
          </w:p>
        </w:tc>
        <w:tc>
          <w:tcPr>
            <w:tcW w:w="709" w:type="dxa"/>
            <w:noWrap w:val="0"/>
            <w:vAlign w:val="center"/>
          </w:tcPr>
          <w:p w14:paraId="41521D3C">
            <w:pPr>
              <w:adjustRightInd w:val="0"/>
              <w:snapToGrid w:val="0"/>
              <w:spacing w:before="120" w:line="360" w:lineRule="auto"/>
              <w:rPr>
                <w:rFonts w:hint="eastAsia" w:ascii="宋体" w:hAnsi="宋体" w:eastAsia="宋体"/>
                <w:color w:val="auto"/>
                <w:kern w:val="0"/>
                <w:szCs w:val="21"/>
                <w:lang w:val="en-US" w:eastAsia="zh-CN"/>
              </w:rPr>
            </w:pPr>
            <w:r>
              <w:rPr>
                <w:rFonts w:hint="eastAsia" w:ascii="宋体" w:hAnsi="宋体"/>
                <w:color w:val="auto"/>
                <w:kern w:val="0"/>
                <w:szCs w:val="21"/>
                <w:lang w:val="en-US" w:eastAsia="zh-CN"/>
              </w:rPr>
              <w:t xml:space="preserve"> </w:t>
            </w:r>
          </w:p>
        </w:tc>
      </w:tr>
      <w:tr w14:paraId="75BFB1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34" w:hRule="atLeast"/>
        </w:trPr>
        <w:tc>
          <w:tcPr>
            <w:tcW w:w="1101" w:type="dxa"/>
            <w:vMerge w:val="restart"/>
            <w:tcBorders>
              <w:right w:val="single" w:color="auto" w:sz="4" w:space="0"/>
            </w:tcBorders>
            <w:noWrap w:val="0"/>
            <w:vAlign w:val="center"/>
          </w:tcPr>
          <w:p w14:paraId="73F27AD1">
            <w:pPr>
              <w:adjustRightInd w:val="0"/>
              <w:snapToGrid w:val="0"/>
              <w:jc w:val="center"/>
              <w:rPr>
                <w:rFonts w:hint="eastAsia" w:ascii="宋体" w:hAnsi="宋体" w:cs="宋体"/>
                <w:color w:val="auto"/>
              </w:rPr>
            </w:pPr>
            <w:r>
              <w:rPr>
                <w:rFonts w:hint="eastAsia" w:ascii="宋体" w:hAnsi="宋体" w:cs="宋体"/>
                <w:color w:val="auto"/>
              </w:rPr>
              <w:t>投标人</w:t>
            </w:r>
          </w:p>
          <w:p w14:paraId="5A8FF17D">
            <w:pPr>
              <w:adjustRightInd w:val="0"/>
              <w:snapToGrid w:val="0"/>
              <w:jc w:val="center"/>
              <w:rPr>
                <w:rFonts w:hint="eastAsia" w:ascii="宋体" w:hAnsi="宋体" w:cs="宋体"/>
                <w:color w:val="auto"/>
              </w:rPr>
            </w:pPr>
            <w:r>
              <w:rPr>
                <w:rFonts w:hint="eastAsia" w:ascii="宋体" w:hAnsi="宋体" w:cs="宋体"/>
                <w:color w:val="auto"/>
              </w:rPr>
              <w:t>实力</w:t>
            </w:r>
          </w:p>
          <w:p w14:paraId="52D93B6A">
            <w:pPr>
              <w:adjustRightInd w:val="0"/>
              <w:snapToGrid w:val="0"/>
              <w:jc w:val="center"/>
              <w:rPr>
                <w:rFonts w:hint="eastAsia" w:ascii="宋体" w:hAnsi="宋体" w:cs="宋体"/>
                <w:color w:val="auto"/>
              </w:rPr>
            </w:pPr>
            <w:r>
              <w:rPr>
                <w:rFonts w:hint="eastAsia" w:ascii="宋体" w:hAnsi="宋体" w:cs="宋体"/>
                <w:color w:val="auto"/>
              </w:rPr>
              <w:t>（</w:t>
            </w:r>
            <w:r>
              <w:rPr>
                <w:rFonts w:hint="eastAsia" w:ascii="宋体" w:hAnsi="宋体" w:cs="宋体"/>
                <w:color w:val="auto"/>
                <w:lang w:val="en-US" w:eastAsia="zh-CN"/>
              </w:rPr>
              <w:t>3</w:t>
            </w:r>
            <w:r>
              <w:rPr>
                <w:rFonts w:hint="eastAsia" w:ascii="宋体" w:hAnsi="宋体" w:cs="宋体"/>
                <w:color w:val="auto"/>
              </w:rPr>
              <w:t>分）</w:t>
            </w:r>
          </w:p>
        </w:tc>
        <w:tc>
          <w:tcPr>
            <w:tcW w:w="850" w:type="dxa"/>
            <w:tcBorders>
              <w:left w:val="single" w:color="auto" w:sz="4" w:space="0"/>
            </w:tcBorders>
            <w:noWrap w:val="0"/>
            <w:vAlign w:val="center"/>
          </w:tcPr>
          <w:p w14:paraId="0D53CEA6">
            <w:pPr>
              <w:widowControl/>
              <w:jc w:val="center"/>
              <w:rPr>
                <w:rFonts w:ascii="宋体" w:hAnsi="宋体"/>
                <w:color w:val="auto"/>
                <w:kern w:val="0"/>
                <w:szCs w:val="21"/>
              </w:rPr>
            </w:pPr>
            <w:r>
              <w:rPr>
                <w:rFonts w:hint="eastAsia" w:ascii="宋体" w:hAnsi="宋体"/>
                <w:color w:val="auto"/>
                <w:kern w:val="0"/>
                <w:szCs w:val="21"/>
              </w:rPr>
              <w:t>3分</w:t>
            </w:r>
          </w:p>
        </w:tc>
        <w:tc>
          <w:tcPr>
            <w:tcW w:w="6379" w:type="dxa"/>
            <w:noWrap w:val="0"/>
            <w:vAlign w:val="center"/>
          </w:tcPr>
          <w:p w14:paraId="6F726540">
            <w:pPr>
              <w:adjustRightInd w:val="0"/>
              <w:snapToGrid w:val="0"/>
              <w:rPr>
                <w:rFonts w:hint="eastAsia" w:ascii="宋体" w:hAnsi="宋体" w:cs="宋体"/>
                <w:color w:val="auto"/>
              </w:rPr>
            </w:pPr>
            <w:r>
              <w:rPr>
                <w:rFonts w:hint="eastAsia" w:ascii="宋体" w:hAnsi="宋体" w:cs="宋体"/>
                <w:color w:val="auto"/>
              </w:rPr>
              <w:t>投标人具有有效期内CMA检验检测机构资质（需同时含有:遥感数据获取、摄影测量、地图编制、地理信息数据库）认定证书的得3分。</w:t>
            </w:r>
          </w:p>
          <w:p w14:paraId="05B1A2DD">
            <w:pPr>
              <w:adjustRightInd w:val="0"/>
              <w:snapToGrid w:val="0"/>
              <w:rPr>
                <w:rFonts w:hint="eastAsia"/>
                <w:b/>
                <w:color w:val="auto"/>
              </w:rPr>
            </w:pPr>
            <w:r>
              <w:rPr>
                <w:rFonts w:hint="eastAsia" w:ascii="宋体" w:hAnsi="宋体" w:cs="宋体"/>
                <w:b/>
                <w:color w:val="auto"/>
                <w:szCs w:val="21"/>
              </w:rPr>
              <w:t>（提供相关证明材料复印件加盖公章，未提供不得分。）</w:t>
            </w:r>
          </w:p>
        </w:tc>
        <w:tc>
          <w:tcPr>
            <w:tcW w:w="709" w:type="dxa"/>
            <w:noWrap w:val="0"/>
            <w:vAlign w:val="center"/>
          </w:tcPr>
          <w:p w14:paraId="246C18A5">
            <w:pPr>
              <w:adjustRightInd w:val="0"/>
              <w:snapToGrid w:val="0"/>
              <w:spacing w:before="120" w:line="360" w:lineRule="auto"/>
              <w:rPr>
                <w:rFonts w:ascii="宋体" w:hAnsi="宋体"/>
                <w:color w:val="auto"/>
                <w:kern w:val="0"/>
                <w:szCs w:val="21"/>
              </w:rPr>
            </w:pPr>
            <w:r>
              <w:rPr>
                <w:rFonts w:hint="eastAsia" w:ascii="宋体" w:hAnsi="宋体"/>
                <w:color w:val="auto"/>
                <w:kern w:val="0"/>
                <w:szCs w:val="21"/>
                <w:lang w:val="en-US" w:eastAsia="zh-CN"/>
              </w:rPr>
              <w:t xml:space="preserve"> </w:t>
            </w:r>
          </w:p>
        </w:tc>
      </w:tr>
      <w:tr w14:paraId="2A95CB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101" w:type="dxa"/>
            <w:vMerge w:val="restart"/>
            <w:tcBorders>
              <w:right w:val="single" w:color="auto" w:sz="4" w:space="0"/>
            </w:tcBorders>
            <w:noWrap w:val="0"/>
            <w:vAlign w:val="center"/>
          </w:tcPr>
          <w:p w14:paraId="33E17AEA">
            <w:pPr>
              <w:adjustRightInd w:val="0"/>
              <w:snapToGrid w:val="0"/>
              <w:jc w:val="center"/>
              <w:rPr>
                <w:rFonts w:hint="eastAsia" w:ascii="宋体" w:hAnsi="宋体" w:eastAsia="宋体" w:cs="宋体"/>
                <w:color w:val="auto"/>
                <w:kern w:val="2"/>
                <w:sz w:val="21"/>
                <w:szCs w:val="22"/>
                <w:lang w:val="en-US" w:eastAsia="zh-CN" w:bidi="ar-SA"/>
                <w14:ligatures w14:val="none"/>
              </w:rPr>
            </w:pPr>
            <w:r>
              <w:rPr>
                <w:rFonts w:hint="eastAsia" w:ascii="宋体" w:hAnsi="宋体" w:eastAsia="宋体" w:cs="宋体"/>
                <w:color w:val="auto"/>
                <w:kern w:val="2"/>
                <w:sz w:val="21"/>
                <w:szCs w:val="22"/>
                <w:lang w:val="en-US" w:eastAsia="zh-CN" w:bidi="ar-SA"/>
                <w14:ligatures w14:val="none"/>
              </w:rPr>
              <w:t>人员配置</w:t>
            </w:r>
          </w:p>
          <w:p w14:paraId="389D4EF8">
            <w:pPr>
              <w:adjustRightInd w:val="0"/>
              <w:snapToGrid w:val="0"/>
              <w:jc w:val="center"/>
              <w:rPr>
                <w:rFonts w:hint="eastAsia" w:ascii="宋体" w:hAnsi="宋体" w:eastAsia="宋体" w:cs="宋体"/>
                <w:color w:val="auto"/>
                <w:kern w:val="2"/>
                <w:sz w:val="21"/>
                <w:szCs w:val="22"/>
                <w:lang w:val="en-US" w:eastAsia="zh-CN" w:bidi="ar-SA"/>
                <w14:ligatures w14:val="none"/>
              </w:rPr>
            </w:pPr>
            <w:r>
              <w:rPr>
                <w:rFonts w:hint="eastAsia" w:ascii="宋体" w:hAnsi="宋体" w:eastAsia="宋体" w:cs="宋体"/>
                <w:color w:val="auto"/>
                <w:kern w:val="2"/>
                <w:sz w:val="21"/>
                <w:szCs w:val="22"/>
                <w:lang w:val="en-US" w:eastAsia="zh-CN" w:bidi="ar-SA"/>
                <w14:ligatures w14:val="none"/>
              </w:rPr>
              <w:t>（11分）</w:t>
            </w:r>
          </w:p>
        </w:tc>
        <w:tc>
          <w:tcPr>
            <w:tcW w:w="850" w:type="dxa"/>
            <w:tcBorders>
              <w:left w:val="single" w:color="auto" w:sz="4" w:space="0"/>
            </w:tcBorders>
            <w:noWrap w:val="0"/>
            <w:vAlign w:val="center"/>
          </w:tcPr>
          <w:p w14:paraId="078FFF65">
            <w:pPr>
              <w:adjustRightInd w:val="0"/>
              <w:snapToGrid w:val="0"/>
              <w:spacing w:before="120" w:line="360" w:lineRule="auto"/>
              <w:jc w:val="center"/>
              <w:rPr>
                <w:rFonts w:ascii="宋体" w:hAnsi="宋体"/>
                <w:color w:val="auto"/>
                <w:kern w:val="0"/>
                <w:szCs w:val="21"/>
              </w:rPr>
            </w:pPr>
            <w:r>
              <w:rPr>
                <w:rFonts w:hint="eastAsia" w:ascii="宋体" w:hAnsi="宋体"/>
                <w:color w:val="auto"/>
                <w:kern w:val="0"/>
                <w:szCs w:val="21"/>
              </w:rPr>
              <w:t>5分</w:t>
            </w:r>
          </w:p>
        </w:tc>
        <w:tc>
          <w:tcPr>
            <w:tcW w:w="6379" w:type="dxa"/>
            <w:tcBorders>
              <w:top w:val="single" w:color="000000" w:sz="4" w:space="0"/>
              <w:left w:val="single" w:color="000000" w:sz="4" w:space="0"/>
              <w:bottom w:val="single" w:color="000000" w:sz="4" w:space="0"/>
              <w:right w:val="single" w:color="000000" w:sz="4" w:space="0"/>
            </w:tcBorders>
            <w:noWrap w:val="0"/>
            <w:vAlign w:val="center"/>
          </w:tcPr>
          <w:p w14:paraId="48840F37">
            <w:pPr>
              <w:pStyle w:val="169"/>
              <w:adjustRightInd w:val="0"/>
              <w:snapToGrid w:val="0"/>
              <w:rPr>
                <w:rFonts w:hint="eastAsia" w:cs="宋体"/>
                <w:color w:val="auto"/>
                <w:spacing w:val="4"/>
                <w:lang w:eastAsia="zh-CN"/>
              </w:rPr>
            </w:pPr>
            <w:r>
              <w:rPr>
                <w:rFonts w:hint="eastAsia" w:cs="宋体"/>
                <w:color w:val="auto"/>
                <w:spacing w:val="4"/>
              </w:rPr>
              <w:t>项目总负责人具有教授级高级测绘工程师职称</w:t>
            </w:r>
            <w:r>
              <w:rPr>
                <w:rFonts w:hint="eastAsia" w:cs="宋体"/>
                <w:color w:val="auto"/>
                <w:spacing w:val="4"/>
                <w:lang w:val="en-US" w:eastAsia="zh-CN"/>
              </w:rPr>
              <w:t>且具有不动产调查登记证书的，</w:t>
            </w:r>
            <w:r>
              <w:rPr>
                <w:rFonts w:hint="eastAsia" w:cs="宋体"/>
                <w:color w:val="auto"/>
                <w:spacing w:val="4"/>
              </w:rPr>
              <w:t>得5分</w:t>
            </w:r>
            <w:r>
              <w:rPr>
                <w:rFonts w:hint="eastAsia" w:cs="宋体"/>
                <w:color w:val="auto"/>
                <w:spacing w:val="4"/>
                <w:lang w:eastAsia="zh-CN"/>
              </w:rPr>
              <w:t>；</w:t>
            </w:r>
          </w:p>
          <w:p w14:paraId="2A98AEC6">
            <w:pPr>
              <w:pStyle w:val="169"/>
              <w:adjustRightInd w:val="0"/>
              <w:snapToGrid w:val="0"/>
              <w:rPr>
                <w:rFonts w:hint="eastAsia" w:cs="宋体"/>
                <w:color w:val="auto"/>
                <w:spacing w:val="4"/>
              </w:rPr>
            </w:pPr>
            <w:r>
              <w:rPr>
                <w:rFonts w:hint="eastAsia" w:cs="宋体"/>
                <w:color w:val="auto"/>
                <w:spacing w:val="4"/>
              </w:rPr>
              <w:t>项目总负责人具有高级测绘工程师职称且具有不动产调查登记证书</w:t>
            </w:r>
            <w:r>
              <w:rPr>
                <w:rFonts w:hint="eastAsia" w:cs="宋体"/>
                <w:color w:val="auto"/>
                <w:spacing w:val="4"/>
                <w:lang w:val="en-US" w:eastAsia="zh-CN"/>
              </w:rPr>
              <w:t>的，</w:t>
            </w:r>
            <w:r>
              <w:rPr>
                <w:rFonts w:hint="eastAsia" w:cs="宋体"/>
                <w:color w:val="auto"/>
                <w:spacing w:val="4"/>
              </w:rPr>
              <w:t>得3分，其他不得分。</w:t>
            </w:r>
          </w:p>
          <w:p w14:paraId="5F562EE8">
            <w:pPr>
              <w:pStyle w:val="169"/>
              <w:adjustRightInd w:val="0"/>
              <w:snapToGrid w:val="0"/>
              <w:rPr>
                <w:rFonts w:cs="宋体"/>
                <w:color w:val="auto"/>
                <w:spacing w:val="4"/>
              </w:rPr>
            </w:pPr>
            <w:r>
              <w:rPr>
                <w:rFonts w:hint="eastAsia" w:cs="宋体"/>
                <w:color w:val="auto"/>
                <w:spacing w:val="4"/>
                <w:lang w:val="en-US" w:eastAsia="zh-CN"/>
              </w:rPr>
              <w:t>本项</w:t>
            </w:r>
            <w:r>
              <w:rPr>
                <w:rFonts w:hint="eastAsia" w:cs="宋体"/>
                <w:color w:val="auto"/>
                <w:spacing w:val="4"/>
              </w:rPr>
              <w:t>最高得5分。</w:t>
            </w:r>
          </w:p>
          <w:p w14:paraId="322E26CD">
            <w:pPr>
              <w:pStyle w:val="169"/>
              <w:adjustRightInd w:val="0"/>
              <w:snapToGrid w:val="0"/>
              <w:rPr>
                <w:b/>
                <w:color w:val="auto"/>
              </w:rPr>
            </w:pPr>
            <w:r>
              <w:rPr>
                <w:rFonts w:hint="eastAsia"/>
                <w:b/>
                <w:color w:val="auto"/>
              </w:rPr>
              <w:t>（提供相关证书及</w:t>
            </w:r>
            <w:r>
              <w:rPr>
                <w:rFonts w:hint="eastAsia"/>
                <w:b/>
                <w:color w:val="auto"/>
                <w:lang w:val="en-US" w:eastAsia="zh-CN"/>
              </w:rPr>
              <w:t>25年3月、4月、5月</w:t>
            </w:r>
            <w:r>
              <w:rPr>
                <w:rFonts w:hint="eastAsia"/>
                <w:b/>
                <w:color w:val="auto"/>
              </w:rPr>
              <w:t>任意一个月的社保证明复印件加盖公章）</w:t>
            </w:r>
          </w:p>
        </w:tc>
        <w:tc>
          <w:tcPr>
            <w:tcW w:w="709" w:type="dxa"/>
            <w:noWrap w:val="0"/>
            <w:vAlign w:val="center"/>
          </w:tcPr>
          <w:p w14:paraId="2F70AB43">
            <w:pPr>
              <w:adjustRightInd w:val="0"/>
              <w:snapToGrid w:val="0"/>
              <w:spacing w:before="120" w:line="360" w:lineRule="auto"/>
              <w:rPr>
                <w:rFonts w:ascii="宋体" w:hAnsi="宋体"/>
                <w:color w:val="auto"/>
                <w:kern w:val="0"/>
                <w:szCs w:val="21"/>
              </w:rPr>
            </w:pPr>
            <w:r>
              <w:rPr>
                <w:rFonts w:hint="eastAsia" w:ascii="宋体" w:hAnsi="宋体"/>
                <w:color w:val="auto"/>
                <w:kern w:val="0"/>
                <w:szCs w:val="21"/>
                <w:lang w:val="en-US" w:eastAsia="zh-CN"/>
              </w:rPr>
              <w:t xml:space="preserve"> </w:t>
            </w:r>
          </w:p>
        </w:tc>
      </w:tr>
      <w:tr w14:paraId="5EC2FD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101" w:type="dxa"/>
            <w:vMerge w:val="continue"/>
            <w:tcBorders>
              <w:right w:val="single" w:color="auto" w:sz="4" w:space="0"/>
            </w:tcBorders>
            <w:noWrap w:val="0"/>
            <w:vAlign w:val="center"/>
          </w:tcPr>
          <w:p w14:paraId="33F82210">
            <w:pPr>
              <w:adjustRightInd w:val="0"/>
              <w:snapToGrid w:val="0"/>
              <w:spacing w:before="120" w:line="360" w:lineRule="auto"/>
              <w:rPr>
                <w:rFonts w:ascii="宋体" w:hAnsi="宋体"/>
                <w:color w:val="auto"/>
                <w:kern w:val="0"/>
                <w:szCs w:val="21"/>
              </w:rPr>
            </w:pPr>
          </w:p>
        </w:tc>
        <w:tc>
          <w:tcPr>
            <w:tcW w:w="850" w:type="dxa"/>
            <w:tcBorders>
              <w:left w:val="single" w:color="auto" w:sz="4" w:space="0"/>
            </w:tcBorders>
            <w:noWrap w:val="0"/>
            <w:vAlign w:val="center"/>
          </w:tcPr>
          <w:p w14:paraId="68EA2F46">
            <w:pPr>
              <w:adjustRightInd w:val="0"/>
              <w:snapToGrid w:val="0"/>
              <w:spacing w:before="120" w:line="360" w:lineRule="auto"/>
              <w:jc w:val="center"/>
              <w:rPr>
                <w:rFonts w:ascii="宋体" w:hAnsi="宋体"/>
                <w:color w:val="auto"/>
                <w:kern w:val="0"/>
                <w:szCs w:val="21"/>
              </w:rPr>
            </w:pPr>
            <w:r>
              <w:rPr>
                <w:rFonts w:hint="eastAsia" w:ascii="宋体" w:hAnsi="宋体"/>
                <w:color w:val="auto"/>
                <w:kern w:val="0"/>
                <w:szCs w:val="21"/>
              </w:rPr>
              <w:t>4分</w:t>
            </w:r>
          </w:p>
        </w:tc>
        <w:tc>
          <w:tcPr>
            <w:tcW w:w="6379" w:type="dxa"/>
            <w:tcBorders>
              <w:top w:val="single" w:color="000000" w:sz="4" w:space="0"/>
              <w:left w:val="single" w:color="000000" w:sz="4" w:space="0"/>
              <w:bottom w:val="single" w:color="000000" w:sz="4" w:space="0"/>
              <w:right w:val="single" w:color="000000" w:sz="4" w:space="0"/>
            </w:tcBorders>
            <w:noWrap w:val="0"/>
            <w:vAlign w:val="center"/>
          </w:tcPr>
          <w:p w14:paraId="740074B6">
            <w:pPr>
              <w:pStyle w:val="169"/>
              <w:adjustRightInd w:val="0"/>
              <w:snapToGrid w:val="0"/>
              <w:rPr>
                <w:rFonts w:cs="宋体"/>
                <w:color w:val="auto"/>
                <w:spacing w:val="4"/>
              </w:rPr>
            </w:pPr>
            <w:r>
              <w:rPr>
                <w:rFonts w:hint="eastAsia" w:cs="宋体"/>
                <w:color w:val="auto"/>
                <w:spacing w:val="4"/>
              </w:rPr>
              <w:t>项目组其他成员（项目总负责人除外）具有高级测绘工程师</w:t>
            </w:r>
            <w:r>
              <w:rPr>
                <w:rFonts w:hint="eastAsia" w:cs="宋体"/>
                <w:color w:val="auto"/>
                <w:spacing w:val="4"/>
                <w:lang w:val="en-US" w:eastAsia="zh-CN"/>
              </w:rPr>
              <w:t>的，每人</w:t>
            </w:r>
            <w:r>
              <w:rPr>
                <w:rFonts w:hint="eastAsia" w:cs="宋体"/>
                <w:color w:val="auto"/>
                <w:spacing w:val="4"/>
              </w:rPr>
              <w:t>得1分，最高得4分。</w:t>
            </w:r>
          </w:p>
          <w:p w14:paraId="5626DB1E">
            <w:pPr>
              <w:pStyle w:val="169"/>
              <w:adjustRightInd w:val="0"/>
              <w:snapToGrid w:val="0"/>
              <w:rPr>
                <w:color w:val="auto"/>
                <w:sz w:val="18"/>
                <w:szCs w:val="18"/>
              </w:rPr>
            </w:pPr>
            <w:r>
              <w:rPr>
                <w:rFonts w:hint="eastAsia"/>
                <w:b/>
                <w:color w:val="auto"/>
              </w:rPr>
              <w:t>（提供相关证书及</w:t>
            </w:r>
            <w:r>
              <w:rPr>
                <w:rFonts w:hint="eastAsia"/>
                <w:b/>
                <w:color w:val="auto"/>
                <w:lang w:val="en-US" w:eastAsia="zh-CN"/>
              </w:rPr>
              <w:t>25年3月、4月、5月</w:t>
            </w:r>
            <w:r>
              <w:rPr>
                <w:rFonts w:hint="eastAsia"/>
                <w:b/>
                <w:color w:val="auto"/>
              </w:rPr>
              <w:t>任意一个月的社保证明复印件加盖公章）</w:t>
            </w:r>
          </w:p>
        </w:tc>
        <w:tc>
          <w:tcPr>
            <w:tcW w:w="709" w:type="dxa"/>
            <w:noWrap w:val="0"/>
            <w:vAlign w:val="center"/>
          </w:tcPr>
          <w:p w14:paraId="35580F7E">
            <w:pPr>
              <w:adjustRightInd w:val="0"/>
              <w:snapToGrid w:val="0"/>
              <w:spacing w:before="120" w:line="360" w:lineRule="auto"/>
              <w:rPr>
                <w:rFonts w:ascii="宋体" w:hAnsi="宋体"/>
                <w:color w:val="auto"/>
                <w:kern w:val="0"/>
                <w:szCs w:val="21"/>
              </w:rPr>
            </w:pPr>
            <w:r>
              <w:rPr>
                <w:rFonts w:hint="eastAsia" w:ascii="宋体" w:hAnsi="宋体"/>
                <w:color w:val="auto"/>
                <w:kern w:val="0"/>
                <w:szCs w:val="21"/>
                <w:lang w:val="en-US" w:eastAsia="zh-CN"/>
              </w:rPr>
              <w:t xml:space="preserve"> </w:t>
            </w:r>
          </w:p>
        </w:tc>
      </w:tr>
      <w:tr w14:paraId="3F0D4F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101" w:type="dxa"/>
            <w:vMerge w:val="continue"/>
            <w:tcBorders>
              <w:right w:val="single" w:color="auto" w:sz="4" w:space="0"/>
            </w:tcBorders>
            <w:noWrap w:val="0"/>
            <w:vAlign w:val="center"/>
          </w:tcPr>
          <w:p w14:paraId="393CBBB2">
            <w:pPr>
              <w:adjustRightInd w:val="0"/>
              <w:snapToGrid w:val="0"/>
              <w:spacing w:before="120" w:line="360" w:lineRule="auto"/>
              <w:rPr>
                <w:rFonts w:ascii="宋体" w:hAnsi="宋体"/>
                <w:color w:val="auto"/>
                <w:kern w:val="0"/>
                <w:szCs w:val="21"/>
              </w:rPr>
            </w:pPr>
          </w:p>
        </w:tc>
        <w:tc>
          <w:tcPr>
            <w:tcW w:w="850" w:type="dxa"/>
            <w:tcBorders>
              <w:left w:val="single" w:color="auto" w:sz="4" w:space="0"/>
            </w:tcBorders>
            <w:noWrap w:val="0"/>
            <w:vAlign w:val="center"/>
          </w:tcPr>
          <w:p w14:paraId="707C19AD">
            <w:pPr>
              <w:adjustRightInd w:val="0"/>
              <w:snapToGrid w:val="0"/>
              <w:spacing w:before="120" w:line="360" w:lineRule="auto"/>
              <w:jc w:val="center"/>
              <w:rPr>
                <w:rFonts w:ascii="宋体" w:hAnsi="宋体"/>
                <w:color w:val="auto"/>
                <w:kern w:val="0"/>
                <w:szCs w:val="21"/>
              </w:rPr>
            </w:pPr>
            <w:r>
              <w:rPr>
                <w:rFonts w:hint="eastAsia" w:ascii="宋体" w:hAnsi="宋体"/>
                <w:color w:val="auto"/>
                <w:kern w:val="0"/>
                <w:szCs w:val="21"/>
              </w:rPr>
              <w:t>2分</w:t>
            </w:r>
          </w:p>
        </w:tc>
        <w:tc>
          <w:tcPr>
            <w:tcW w:w="6379" w:type="dxa"/>
            <w:tcBorders>
              <w:top w:val="single" w:color="000000" w:sz="4" w:space="0"/>
              <w:left w:val="single" w:color="000000" w:sz="4" w:space="0"/>
              <w:bottom w:val="single" w:color="000000" w:sz="4" w:space="0"/>
              <w:right w:val="single" w:color="000000" w:sz="4" w:space="0"/>
            </w:tcBorders>
            <w:noWrap w:val="0"/>
            <w:vAlign w:val="center"/>
          </w:tcPr>
          <w:p w14:paraId="10806277">
            <w:pPr>
              <w:pStyle w:val="169"/>
              <w:adjustRightInd w:val="0"/>
              <w:snapToGrid w:val="0"/>
              <w:rPr>
                <w:rFonts w:cs="宋体"/>
                <w:color w:val="auto"/>
                <w:spacing w:val="4"/>
              </w:rPr>
            </w:pPr>
            <w:r>
              <w:rPr>
                <w:rFonts w:hint="eastAsia" w:cs="宋体"/>
                <w:color w:val="auto"/>
                <w:spacing w:val="4"/>
              </w:rPr>
              <w:t>项目组人员中具有测绘与地理信息行业协会颁发的测绘地理信息保密知识培训合格证书且在有效期内，每人得1分，最高得2分。</w:t>
            </w:r>
          </w:p>
          <w:p w14:paraId="3DC6057B">
            <w:pPr>
              <w:pStyle w:val="169"/>
              <w:adjustRightInd w:val="0"/>
              <w:snapToGrid w:val="0"/>
              <w:rPr>
                <w:color w:val="auto"/>
                <w:sz w:val="18"/>
                <w:szCs w:val="18"/>
              </w:rPr>
            </w:pPr>
            <w:r>
              <w:rPr>
                <w:rFonts w:hint="eastAsia"/>
                <w:b/>
                <w:color w:val="auto"/>
              </w:rPr>
              <w:t>（提供相关证书及</w:t>
            </w:r>
            <w:r>
              <w:rPr>
                <w:rFonts w:hint="eastAsia"/>
                <w:b/>
                <w:color w:val="auto"/>
                <w:lang w:val="en-US" w:eastAsia="zh-CN"/>
              </w:rPr>
              <w:t>25年3月、4月、5月</w:t>
            </w:r>
            <w:r>
              <w:rPr>
                <w:rFonts w:hint="eastAsia"/>
                <w:b/>
                <w:color w:val="auto"/>
              </w:rPr>
              <w:t>任意</w:t>
            </w:r>
            <w:bookmarkStart w:id="3" w:name="_GoBack"/>
            <w:bookmarkEnd w:id="3"/>
            <w:r>
              <w:rPr>
                <w:rFonts w:hint="eastAsia"/>
                <w:b/>
                <w:color w:val="auto"/>
              </w:rPr>
              <w:t>一个月的社保证明复印件加盖公章）</w:t>
            </w:r>
          </w:p>
        </w:tc>
        <w:tc>
          <w:tcPr>
            <w:tcW w:w="709" w:type="dxa"/>
            <w:noWrap w:val="0"/>
            <w:vAlign w:val="center"/>
          </w:tcPr>
          <w:p w14:paraId="58515029">
            <w:pPr>
              <w:adjustRightInd w:val="0"/>
              <w:snapToGrid w:val="0"/>
              <w:spacing w:before="120" w:line="360" w:lineRule="auto"/>
              <w:rPr>
                <w:rFonts w:ascii="宋体" w:hAnsi="宋体"/>
                <w:color w:val="auto"/>
                <w:kern w:val="0"/>
                <w:szCs w:val="21"/>
              </w:rPr>
            </w:pPr>
            <w:r>
              <w:rPr>
                <w:rFonts w:hint="eastAsia" w:ascii="宋体" w:hAnsi="宋体"/>
                <w:color w:val="auto"/>
                <w:kern w:val="0"/>
                <w:szCs w:val="21"/>
                <w:lang w:val="en-US" w:eastAsia="zh-CN"/>
              </w:rPr>
              <w:t xml:space="preserve"> </w:t>
            </w:r>
          </w:p>
        </w:tc>
      </w:tr>
      <w:tr w14:paraId="3F564C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101" w:type="dxa"/>
            <w:vMerge w:val="restart"/>
            <w:tcBorders>
              <w:right w:val="single" w:color="auto" w:sz="4" w:space="0"/>
            </w:tcBorders>
            <w:noWrap w:val="0"/>
            <w:vAlign w:val="center"/>
          </w:tcPr>
          <w:p w14:paraId="0D1D629C">
            <w:pPr>
              <w:adjustRightInd w:val="0"/>
              <w:snapToGrid w:val="0"/>
              <w:jc w:val="center"/>
              <w:rPr>
                <w:rFonts w:hint="eastAsia" w:ascii="宋体" w:hAnsi="宋体" w:eastAsia="宋体" w:cs="宋体"/>
                <w:color w:val="auto"/>
                <w:kern w:val="2"/>
                <w:sz w:val="21"/>
                <w:szCs w:val="22"/>
                <w:lang w:val="en-US" w:eastAsia="zh-CN" w:bidi="ar-SA"/>
                <w14:ligatures w14:val="none"/>
              </w:rPr>
            </w:pPr>
            <w:r>
              <w:rPr>
                <w:rFonts w:hint="eastAsia" w:ascii="宋体" w:hAnsi="宋体" w:eastAsia="宋体" w:cs="宋体"/>
                <w:color w:val="auto"/>
                <w:kern w:val="2"/>
                <w:sz w:val="21"/>
                <w:szCs w:val="22"/>
                <w:lang w:val="en-US" w:eastAsia="zh-CN" w:bidi="ar-SA"/>
                <w14:ligatures w14:val="none"/>
              </w:rPr>
              <w:t>项目技术方案</w:t>
            </w:r>
          </w:p>
          <w:p w14:paraId="6F5A2A35">
            <w:pPr>
              <w:adjustRightInd w:val="0"/>
              <w:snapToGrid w:val="0"/>
              <w:jc w:val="center"/>
              <w:rPr>
                <w:rFonts w:ascii="宋体" w:hAnsi="宋体"/>
                <w:color w:val="auto"/>
                <w:kern w:val="0"/>
                <w:szCs w:val="21"/>
              </w:rPr>
            </w:pPr>
            <w:r>
              <w:rPr>
                <w:rFonts w:hint="eastAsia" w:ascii="宋体" w:hAnsi="宋体" w:eastAsia="宋体" w:cs="宋体"/>
                <w:color w:val="auto"/>
                <w:kern w:val="2"/>
                <w:sz w:val="21"/>
                <w:szCs w:val="22"/>
                <w:lang w:val="en-US" w:eastAsia="zh-CN" w:bidi="ar-SA"/>
                <w14:ligatures w14:val="none"/>
              </w:rPr>
              <w:t>（3</w:t>
            </w:r>
            <w:r>
              <w:rPr>
                <w:rFonts w:hint="eastAsia" w:ascii="宋体" w:hAnsi="宋体" w:cs="宋体"/>
                <w:color w:val="auto"/>
                <w:kern w:val="2"/>
                <w:sz w:val="21"/>
                <w:szCs w:val="22"/>
                <w:lang w:val="en-US" w:eastAsia="zh-CN" w:bidi="ar-SA"/>
                <w14:ligatures w14:val="none"/>
              </w:rPr>
              <w:t>6</w:t>
            </w:r>
            <w:r>
              <w:rPr>
                <w:rFonts w:hint="eastAsia" w:ascii="宋体" w:hAnsi="宋体" w:eastAsia="宋体" w:cs="宋体"/>
                <w:color w:val="auto"/>
                <w:kern w:val="2"/>
                <w:sz w:val="21"/>
                <w:szCs w:val="22"/>
                <w:lang w:val="en-US" w:eastAsia="zh-CN" w:bidi="ar-SA"/>
                <w14:ligatures w14:val="none"/>
              </w:rPr>
              <w:t>分）</w:t>
            </w:r>
          </w:p>
        </w:tc>
        <w:tc>
          <w:tcPr>
            <w:tcW w:w="850" w:type="dxa"/>
            <w:tcBorders>
              <w:left w:val="single" w:color="auto" w:sz="4" w:space="0"/>
            </w:tcBorders>
            <w:noWrap w:val="0"/>
            <w:vAlign w:val="center"/>
          </w:tcPr>
          <w:p w14:paraId="20067BF7">
            <w:pPr>
              <w:adjustRightInd w:val="0"/>
              <w:snapToGrid w:val="0"/>
              <w:spacing w:before="120" w:line="360" w:lineRule="auto"/>
              <w:jc w:val="center"/>
              <w:rPr>
                <w:rFonts w:ascii="宋体" w:hAnsi="宋体"/>
                <w:color w:val="auto"/>
                <w:kern w:val="0"/>
                <w:szCs w:val="21"/>
              </w:rPr>
            </w:pPr>
            <w:r>
              <w:rPr>
                <w:rFonts w:hint="eastAsia" w:ascii="宋体" w:hAnsi="宋体"/>
                <w:color w:val="auto"/>
                <w:kern w:val="0"/>
                <w:szCs w:val="21"/>
              </w:rPr>
              <w:t>1</w:t>
            </w:r>
            <w:r>
              <w:rPr>
                <w:rFonts w:hint="eastAsia" w:ascii="宋体" w:hAnsi="宋体"/>
                <w:color w:val="auto"/>
                <w:kern w:val="0"/>
                <w:szCs w:val="21"/>
                <w:lang w:val="en-US" w:eastAsia="zh-CN"/>
              </w:rPr>
              <w:t>2</w:t>
            </w:r>
            <w:r>
              <w:rPr>
                <w:rFonts w:hint="eastAsia" w:ascii="宋体" w:hAnsi="宋体"/>
                <w:color w:val="auto"/>
                <w:kern w:val="0"/>
                <w:szCs w:val="21"/>
              </w:rPr>
              <w:t>分</w:t>
            </w:r>
          </w:p>
        </w:tc>
        <w:tc>
          <w:tcPr>
            <w:tcW w:w="6379" w:type="dxa"/>
            <w:noWrap w:val="0"/>
            <w:vAlign w:val="center"/>
          </w:tcPr>
          <w:p w14:paraId="623EC797">
            <w:pPr>
              <w:adjustRightInd w:val="0"/>
              <w:snapToGrid w:val="0"/>
              <w:spacing w:before="120"/>
              <w:rPr>
                <w:rFonts w:ascii="宋体" w:hAnsi="宋体" w:cs="宋体"/>
                <w:color w:val="auto"/>
                <w:kern w:val="0"/>
                <w:szCs w:val="21"/>
              </w:rPr>
            </w:pPr>
            <w:r>
              <w:rPr>
                <w:rFonts w:hint="eastAsia" w:ascii="宋体" w:hAnsi="宋体" w:cs="宋体"/>
                <w:color w:val="auto"/>
                <w:kern w:val="0"/>
                <w:szCs w:val="21"/>
              </w:rPr>
              <w:t>投标技术方案总体设计</w:t>
            </w:r>
            <w:r>
              <w:rPr>
                <w:rFonts w:hint="eastAsia" w:ascii="宋体" w:hAnsi="宋体" w:cs="宋体"/>
                <w:color w:val="auto"/>
                <w:kern w:val="0"/>
                <w:szCs w:val="21"/>
                <w:lang w:val="en-US" w:eastAsia="zh-CN"/>
              </w:rPr>
              <w:t>的</w:t>
            </w:r>
            <w:r>
              <w:rPr>
                <w:rFonts w:hint="eastAsia" w:ascii="宋体" w:hAnsi="宋体" w:cs="宋体"/>
                <w:color w:val="auto"/>
                <w:kern w:val="0"/>
                <w:szCs w:val="21"/>
              </w:rPr>
              <w:t>扩展性、安全性和独特性，包括项目的技术路线、实施方案和关键技术的阐述：</w:t>
            </w:r>
          </w:p>
          <w:p w14:paraId="4C6E1890">
            <w:pPr>
              <w:adjustRightInd w:val="0"/>
              <w:snapToGrid w:val="0"/>
              <w:rPr>
                <w:rFonts w:ascii="宋体" w:hAnsi="宋体"/>
                <w:color w:val="auto"/>
                <w:szCs w:val="21"/>
              </w:rPr>
            </w:pPr>
            <w:r>
              <w:rPr>
                <w:rFonts w:hint="eastAsia" w:ascii="宋体" w:hAnsi="宋体"/>
                <w:color w:val="auto"/>
                <w:szCs w:val="21"/>
              </w:rPr>
              <w:t>方案针对需求，切合实际，完整合理，内容严谨的</w:t>
            </w:r>
            <w:r>
              <w:rPr>
                <w:rFonts w:hint="eastAsia" w:ascii="宋体" w:hAnsi="宋体"/>
                <w:color w:val="auto"/>
                <w:szCs w:val="21"/>
                <w:lang w:val="en-US" w:eastAsia="zh-CN"/>
              </w:rPr>
              <w:t>的，得12</w:t>
            </w:r>
            <w:r>
              <w:rPr>
                <w:rFonts w:hint="eastAsia" w:ascii="宋体" w:hAnsi="宋体"/>
                <w:color w:val="auto"/>
                <w:szCs w:val="21"/>
              </w:rPr>
              <w:t>分；</w:t>
            </w:r>
          </w:p>
          <w:p w14:paraId="05DD881F">
            <w:pPr>
              <w:adjustRightInd w:val="0"/>
              <w:snapToGrid w:val="0"/>
              <w:rPr>
                <w:rFonts w:ascii="宋体" w:hAnsi="宋体"/>
                <w:color w:val="auto"/>
                <w:szCs w:val="21"/>
              </w:rPr>
            </w:pPr>
            <w:r>
              <w:rPr>
                <w:rFonts w:hint="eastAsia" w:ascii="宋体" w:hAnsi="宋体"/>
                <w:color w:val="auto"/>
                <w:szCs w:val="21"/>
              </w:rPr>
              <w:t>方案需求理解有偏差，符合实际，合理性较弱，内容基本符合要求的</w:t>
            </w:r>
            <w:r>
              <w:rPr>
                <w:rFonts w:hint="eastAsia" w:ascii="宋体" w:hAnsi="宋体"/>
                <w:color w:val="auto"/>
                <w:szCs w:val="21"/>
                <w:lang w:eastAsia="zh-CN"/>
              </w:rPr>
              <w:t>，</w:t>
            </w:r>
            <w:r>
              <w:rPr>
                <w:rFonts w:hint="eastAsia" w:ascii="宋体" w:hAnsi="宋体"/>
                <w:color w:val="auto"/>
                <w:szCs w:val="21"/>
                <w:lang w:val="en-US" w:eastAsia="zh-CN"/>
              </w:rPr>
              <w:t>得7</w:t>
            </w:r>
            <w:r>
              <w:rPr>
                <w:rFonts w:hint="eastAsia" w:ascii="宋体" w:hAnsi="宋体"/>
                <w:color w:val="auto"/>
                <w:szCs w:val="21"/>
              </w:rPr>
              <w:t>分；</w:t>
            </w:r>
          </w:p>
          <w:p w14:paraId="1E27288B">
            <w:pPr>
              <w:pStyle w:val="81"/>
              <w:rPr>
                <w:rFonts w:ascii="宋体" w:hAnsi="宋体"/>
                <w:color w:val="auto"/>
                <w:sz w:val="21"/>
                <w:szCs w:val="21"/>
              </w:rPr>
            </w:pPr>
            <w:r>
              <w:rPr>
                <w:rFonts w:hint="eastAsia" w:ascii="宋体" w:hAnsi="宋体"/>
                <w:color w:val="auto"/>
                <w:sz w:val="21"/>
                <w:szCs w:val="21"/>
              </w:rPr>
              <w:t>与需求偏离较大，不切合实际，合理性差，内容冗杂的</w:t>
            </w:r>
            <w:r>
              <w:rPr>
                <w:rFonts w:hint="eastAsia" w:ascii="宋体" w:hAnsi="宋体"/>
                <w:color w:val="auto"/>
                <w:sz w:val="21"/>
                <w:szCs w:val="21"/>
                <w:lang w:val="en-US" w:eastAsia="zh-CN"/>
              </w:rPr>
              <w:t>,得</w:t>
            </w:r>
            <w:r>
              <w:rPr>
                <w:rFonts w:hint="eastAsia" w:ascii="宋体" w:hAnsi="宋体"/>
                <w:color w:val="auto"/>
                <w:sz w:val="21"/>
                <w:szCs w:val="21"/>
              </w:rPr>
              <w:t>2分；</w:t>
            </w:r>
          </w:p>
          <w:p w14:paraId="0E7AB283">
            <w:pPr>
              <w:pStyle w:val="81"/>
              <w:rPr>
                <w:color w:val="auto"/>
              </w:rPr>
            </w:pPr>
            <w:r>
              <w:rPr>
                <w:rFonts w:hint="eastAsia" w:ascii="宋体" w:hAnsi="宋体"/>
                <w:color w:val="auto"/>
                <w:sz w:val="21"/>
                <w:szCs w:val="21"/>
              </w:rPr>
              <w:t>完全不满足招标文件要求的，不得分。</w:t>
            </w:r>
          </w:p>
        </w:tc>
        <w:tc>
          <w:tcPr>
            <w:tcW w:w="709" w:type="dxa"/>
            <w:noWrap w:val="0"/>
            <w:vAlign w:val="center"/>
          </w:tcPr>
          <w:p w14:paraId="658D3A5A">
            <w:pPr>
              <w:adjustRightInd w:val="0"/>
              <w:snapToGrid w:val="0"/>
              <w:spacing w:before="120" w:line="360" w:lineRule="auto"/>
              <w:rPr>
                <w:rFonts w:ascii="宋体" w:hAnsi="宋体"/>
                <w:color w:val="auto"/>
                <w:kern w:val="0"/>
                <w:szCs w:val="21"/>
              </w:rPr>
            </w:pPr>
          </w:p>
        </w:tc>
      </w:tr>
      <w:tr w14:paraId="4E9C4E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101" w:type="dxa"/>
            <w:vMerge w:val="continue"/>
            <w:tcBorders>
              <w:right w:val="single" w:color="auto" w:sz="4" w:space="0"/>
            </w:tcBorders>
            <w:noWrap w:val="0"/>
            <w:vAlign w:val="center"/>
          </w:tcPr>
          <w:p w14:paraId="3AA0247B">
            <w:pPr>
              <w:adjustRightInd w:val="0"/>
              <w:snapToGrid w:val="0"/>
              <w:spacing w:before="120" w:line="360" w:lineRule="auto"/>
              <w:jc w:val="center"/>
              <w:rPr>
                <w:rFonts w:ascii="宋体" w:hAnsi="宋体"/>
                <w:color w:val="auto"/>
                <w:kern w:val="0"/>
                <w:szCs w:val="21"/>
              </w:rPr>
            </w:pPr>
          </w:p>
        </w:tc>
        <w:tc>
          <w:tcPr>
            <w:tcW w:w="850" w:type="dxa"/>
            <w:tcBorders>
              <w:left w:val="single" w:color="auto" w:sz="4" w:space="0"/>
            </w:tcBorders>
            <w:noWrap w:val="0"/>
            <w:vAlign w:val="center"/>
          </w:tcPr>
          <w:p w14:paraId="69DD73C7">
            <w:pPr>
              <w:adjustRightInd w:val="0"/>
              <w:snapToGrid w:val="0"/>
              <w:spacing w:before="120" w:line="360" w:lineRule="auto"/>
              <w:jc w:val="center"/>
              <w:rPr>
                <w:rFonts w:ascii="宋体" w:hAnsi="宋体"/>
                <w:color w:val="auto"/>
                <w:kern w:val="0"/>
                <w:szCs w:val="21"/>
              </w:rPr>
            </w:pPr>
            <w:r>
              <w:rPr>
                <w:rFonts w:hint="eastAsia" w:ascii="宋体" w:hAnsi="宋体"/>
                <w:color w:val="auto"/>
                <w:kern w:val="0"/>
                <w:szCs w:val="21"/>
              </w:rPr>
              <w:t>1</w:t>
            </w:r>
            <w:r>
              <w:rPr>
                <w:rFonts w:hint="eastAsia" w:ascii="宋体" w:hAnsi="宋体"/>
                <w:color w:val="auto"/>
                <w:kern w:val="0"/>
                <w:szCs w:val="21"/>
                <w:lang w:val="en-US" w:eastAsia="zh-CN"/>
              </w:rPr>
              <w:t>2</w:t>
            </w:r>
            <w:r>
              <w:rPr>
                <w:rFonts w:hint="eastAsia" w:ascii="宋体" w:hAnsi="宋体"/>
                <w:color w:val="auto"/>
                <w:kern w:val="0"/>
                <w:szCs w:val="21"/>
              </w:rPr>
              <w:t>分</w:t>
            </w:r>
          </w:p>
        </w:tc>
        <w:tc>
          <w:tcPr>
            <w:tcW w:w="6379" w:type="dxa"/>
            <w:noWrap w:val="0"/>
            <w:vAlign w:val="center"/>
          </w:tcPr>
          <w:p w14:paraId="7EF74C4C">
            <w:pPr>
              <w:adjustRightInd w:val="0"/>
              <w:snapToGrid w:val="0"/>
              <w:spacing w:before="120"/>
              <w:rPr>
                <w:rFonts w:ascii="宋体" w:hAnsi="宋体" w:cs="宋体"/>
                <w:color w:val="auto"/>
                <w:kern w:val="0"/>
                <w:szCs w:val="21"/>
              </w:rPr>
            </w:pPr>
            <w:r>
              <w:rPr>
                <w:rFonts w:hint="eastAsia" w:ascii="宋体" w:hAnsi="宋体" w:cs="宋体"/>
                <w:color w:val="auto"/>
                <w:kern w:val="0"/>
                <w:szCs w:val="21"/>
              </w:rPr>
              <w:t>投标人熟悉不动产业务，对项目采购方需求理解情况、采购方数据理解及综合分析程度，对各个任务理解深刻，包括对采购方现有数据基础、建设需求等内容的分析，给出有效的方案：</w:t>
            </w:r>
          </w:p>
          <w:p w14:paraId="02003094">
            <w:pPr>
              <w:pStyle w:val="81"/>
              <w:rPr>
                <w:color w:val="auto"/>
                <w:sz w:val="21"/>
                <w:szCs w:val="21"/>
              </w:rPr>
            </w:pPr>
            <w:r>
              <w:rPr>
                <w:rFonts w:hint="eastAsia"/>
                <w:color w:val="auto"/>
                <w:sz w:val="21"/>
                <w:szCs w:val="21"/>
              </w:rPr>
              <w:t>方案完整全面，对各个任务理解深刻</w:t>
            </w:r>
            <w:r>
              <w:rPr>
                <w:rFonts w:hint="eastAsia"/>
                <w:color w:val="auto"/>
                <w:sz w:val="21"/>
                <w:szCs w:val="21"/>
                <w:lang w:val="en-US" w:eastAsia="zh-CN"/>
              </w:rPr>
              <w:t>的，得12</w:t>
            </w:r>
            <w:r>
              <w:rPr>
                <w:rFonts w:hint="eastAsia"/>
                <w:color w:val="auto"/>
                <w:sz w:val="21"/>
                <w:szCs w:val="21"/>
              </w:rPr>
              <w:t>分，</w:t>
            </w:r>
          </w:p>
          <w:p w14:paraId="6502E062">
            <w:pPr>
              <w:pStyle w:val="81"/>
              <w:rPr>
                <w:color w:val="auto"/>
                <w:sz w:val="21"/>
                <w:szCs w:val="21"/>
              </w:rPr>
            </w:pPr>
            <w:r>
              <w:rPr>
                <w:rFonts w:hint="eastAsia"/>
                <w:color w:val="auto"/>
                <w:sz w:val="21"/>
                <w:szCs w:val="21"/>
              </w:rPr>
              <w:t>方案</w:t>
            </w:r>
            <w:r>
              <w:rPr>
                <w:rFonts w:hint="eastAsia"/>
                <w:color w:val="auto"/>
                <w:sz w:val="21"/>
                <w:szCs w:val="21"/>
                <w:lang w:val="en-US" w:eastAsia="zh-CN"/>
              </w:rPr>
              <w:t>基本</w:t>
            </w:r>
            <w:r>
              <w:rPr>
                <w:rFonts w:hint="eastAsia"/>
                <w:color w:val="auto"/>
                <w:sz w:val="21"/>
                <w:szCs w:val="21"/>
              </w:rPr>
              <w:t>完整，对各个任务理解较为深刻</w:t>
            </w:r>
            <w:r>
              <w:rPr>
                <w:rFonts w:hint="eastAsia"/>
                <w:color w:val="auto"/>
                <w:sz w:val="21"/>
                <w:szCs w:val="21"/>
                <w:lang w:val="en-US" w:eastAsia="zh-CN"/>
              </w:rPr>
              <w:t>的，得7</w:t>
            </w:r>
            <w:r>
              <w:rPr>
                <w:rFonts w:hint="eastAsia"/>
                <w:color w:val="auto"/>
                <w:sz w:val="21"/>
                <w:szCs w:val="21"/>
              </w:rPr>
              <w:t>分，</w:t>
            </w:r>
          </w:p>
          <w:p w14:paraId="668228F0">
            <w:pPr>
              <w:pStyle w:val="81"/>
              <w:rPr>
                <w:rFonts w:hint="eastAsia"/>
                <w:color w:val="auto"/>
                <w:sz w:val="21"/>
                <w:szCs w:val="21"/>
                <w:lang w:eastAsia="zh-CN"/>
              </w:rPr>
            </w:pPr>
            <w:r>
              <w:rPr>
                <w:rFonts w:hint="eastAsia"/>
                <w:color w:val="auto"/>
                <w:sz w:val="21"/>
                <w:szCs w:val="21"/>
              </w:rPr>
              <w:t>方案</w:t>
            </w:r>
            <w:r>
              <w:rPr>
                <w:rFonts w:hint="eastAsia"/>
                <w:color w:val="auto"/>
                <w:sz w:val="21"/>
                <w:szCs w:val="21"/>
                <w:lang w:val="en-US" w:eastAsia="zh-CN"/>
              </w:rPr>
              <w:t>简单</w:t>
            </w:r>
            <w:r>
              <w:rPr>
                <w:rFonts w:hint="eastAsia"/>
                <w:color w:val="auto"/>
                <w:sz w:val="21"/>
                <w:szCs w:val="21"/>
              </w:rPr>
              <w:t>，对各个任务理解不深刻的</w:t>
            </w:r>
            <w:r>
              <w:rPr>
                <w:rFonts w:hint="eastAsia"/>
                <w:color w:val="auto"/>
                <w:sz w:val="21"/>
                <w:szCs w:val="21"/>
                <w:lang w:eastAsia="zh-CN"/>
              </w:rPr>
              <w:t>，</w:t>
            </w:r>
            <w:r>
              <w:rPr>
                <w:rFonts w:hint="eastAsia"/>
                <w:color w:val="auto"/>
                <w:sz w:val="21"/>
                <w:szCs w:val="21"/>
                <w:lang w:val="en-US" w:eastAsia="zh-CN"/>
              </w:rPr>
              <w:t>得</w:t>
            </w:r>
            <w:r>
              <w:rPr>
                <w:rFonts w:hint="eastAsia"/>
                <w:color w:val="auto"/>
                <w:sz w:val="21"/>
                <w:szCs w:val="21"/>
              </w:rPr>
              <w:t>2分</w:t>
            </w:r>
            <w:r>
              <w:rPr>
                <w:rFonts w:hint="eastAsia"/>
                <w:color w:val="auto"/>
                <w:sz w:val="21"/>
                <w:szCs w:val="21"/>
                <w:lang w:eastAsia="zh-CN"/>
              </w:rPr>
              <w:t>；</w:t>
            </w:r>
          </w:p>
          <w:p w14:paraId="147A17C7">
            <w:pPr>
              <w:pStyle w:val="81"/>
              <w:rPr>
                <w:color w:val="auto"/>
                <w:sz w:val="21"/>
                <w:szCs w:val="21"/>
              </w:rPr>
            </w:pPr>
            <w:r>
              <w:rPr>
                <w:rFonts w:hint="eastAsia"/>
                <w:color w:val="auto"/>
                <w:sz w:val="21"/>
                <w:szCs w:val="21"/>
              </w:rPr>
              <w:t>未提及不得分。</w:t>
            </w:r>
          </w:p>
        </w:tc>
        <w:tc>
          <w:tcPr>
            <w:tcW w:w="709" w:type="dxa"/>
            <w:noWrap w:val="0"/>
            <w:vAlign w:val="center"/>
          </w:tcPr>
          <w:p w14:paraId="7B6EEEBA">
            <w:pPr>
              <w:adjustRightInd w:val="0"/>
              <w:snapToGrid w:val="0"/>
              <w:spacing w:before="120" w:line="360" w:lineRule="auto"/>
              <w:rPr>
                <w:rFonts w:ascii="宋体" w:hAnsi="宋体"/>
                <w:color w:val="auto"/>
                <w:kern w:val="0"/>
                <w:szCs w:val="21"/>
              </w:rPr>
            </w:pPr>
          </w:p>
        </w:tc>
      </w:tr>
      <w:tr w14:paraId="622059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101" w:type="dxa"/>
            <w:vMerge w:val="continue"/>
            <w:tcBorders>
              <w:right w:val="single" w:color="auto" w:sz="4" w:space="0"/>
            </w:tcBorders>
            <w:noWrap w:val="0"/>
            <w:vAlign w:val="center"/>
          </w:tcPr>
          <w:p w14:paraId="066D0C23">
            <w:pPr>
              <w:adjustRightInd w:val="0"/>
              <w:snapToGrid w:val="0"/>
              <w:spacing w:before="120" w:line="360" w:lineRule="auto"/>
              <w:jc w:val="center"/>
              <w:rPr>
                <w:rFonts w:ascii="宋体" w:hAnsi="宋体"/>
                <w:color w:val="auto"/>
                <w:kern w:val="0"/>
                <w:szCs w:val="21"/>
              </w:rPr>
            </w:pPr>
          </w:p>
        </w:tc>
        <w:tc>
          <w:tcPr>
            <w:tcW w:w="850" w:type="dxa"/>
            <w:tcBorders>
              <w:left w:val="single" w:color="auto" w:sz="4" w:space="0"/>
            </w:tcBorders>
            <w:noWrap w:val="0"/>
            <w:vAlign w:val="center"/>
          </w:tcPr>
          <w:p w14:paraId="039C35DA">
            <w:pPr>
              <w:adjustRightInd w:val="0"/>
              <w:snapToGrid w:val="0"/>
              <w:spacing w:before="120" w:line="360" w:lineRule="auto"/>
              <w:jc w:val="center"/>
              <w:rPr>
                <w:rFonts w:ascii="宋体" w:hAnsi="宋体"/>
                <w:color w:val="auto"/>
                <w:kern w:val="0"/>
                <w:szCs w:val="21"/>
              </w:rPr>
            </w:pPr>
            <w:r>
              <w:rPr>
                <w:rFonts w:hint="eastAsia" w:ascii="宋体" w:hAnsi="宋体"/>
                <w:color w:val="auto"/>
                <w:kern w:val="0"/>
                <w:szCs w:val="21"/>
                <w:lang w:val="en-US" w:eastAsia="zh-CN"/>
              </w:rPr>
              <w:t>12</w:t>
            </w:r>
            <w:r>
              <w:rPr>
                <w:rFonts w:hint="eastAsia" w:ascii="宋体" w:hAnsi="宋体"/>
                <w:color w:val="auto"/>
                <w:kern w:val="0"/>
                <w:szCs w:val="21"/>
              </w:rPr>
              <w:t>分</w:t>
            </w:r>
          </w:p>
        </w:tc>
        <w:tc>
          <w:tcPr>
            <w:tcW w:w="6379" w:type="dxa"/>
            <w:noWrap w:val="0"/>
            <w:vAlign w:val="center"/>
          </w:tcPr>
          <w:p w14:paraId="67BA7A77">
            <w:pPr>
              <w:adjustRightInd w:val="0"/>
              <w:snapToGrid w:val="0"/>
              <w:spacing w:before="120"/>
              <w:rPr>
                <w:rFonts w:ascii="宋体" w:hAnsi="宋体" w:cs="宋体"/>
                <w:color w:val="auto"/>
                <w:kern w:val="0"/>
                <w:szCs w:val="21"/>
              </w:rPr>
            </w:pPr>
            <w:r>
              <w:rPr>
                <w:rFonts w:hint="eastAsia" w:ascii="宋体" w:hAnsi="宋体" w:cs="宋体"/>
                <w:color w:val="auto"/>
                <w:kern w:val="0"/>
                <w:szCs w:val="21"/>
              </w:rPr>
              <w:t>投标技术方案的针对性，结合不动产登记的标准、要求、要素，点对点对答详尽、明细，满足招标需求：</w:t>
            </w:r>
          </w:p>
          <w:p w14:paraId="3A7B12E9">
            <w:pPr>
              <w:pStyle w:val="81"/>
              <w:rPr>
                <w:color w:val="auto"/>
                <w:sz w:val="21"/>
                <w:szCs w:val="21"/>
              </w:rPr>
            </w:pPr>
            <w:r>
              <w:rPr>
                <w:rFonts w:hint="eastAsia"/>
                <w:color w:val="auto"/>
                <w:sz w:val="21"/>
                <w:szCs w:val="21"/>
              </w:rPr>
              <w:t>方案详尽，点对点明确</w:t>
            </w:r>
            <w:r>
              <w:rPr>
                <w:rFonts w:hint="eastAsia"/>
                <w:color w:val="auto"/>
                <w:sz w:val="21"/>
                <w:szCs w:val="21"/>
                <w:lang w:val="en-US" w:eastAsia="zh-CN"/>
              </w:rPr>
              <w:t>的，得12</w:t>
            </w:r>
            <w:r>
              <w:rPr>
                <w:rFonts w:hint="eastAsia"/>
                <w:color w:val="auto"/>
                <w:sz w:val="21"/>
                <w:szCs w:val="21"/>
              </w:rPr>
              <w:t>分，</w:t>
            </w:r>
          </w:p>
          <w:p w14:paraId="37159F72">
            <w:pPr>
              <w:pStyle w:val="81"/>
              <w:rPr>
                <w:rFonts w:hint="eastAsia"/>
                <w:color w:val="auto"/>
                <w:sz w:val="21"/>
                <w:szCs w:val="21"/>
                <w:lang w:eastAsia="zh-CN"/>
              </w:rPr>
            </w:pPr>
            <w:r>
              <w:rPr>
                <w:rFonts w:hint="eastAsia"/>
                <w:color w:val="auto"/>
                <w:sz w:val="21"/>
                <w:szCs w:val="21"/>
              </w:rPr>
              <w:t>方案</w:t>
            </w:r>
            <w:r>
              <w:rPr>
                <w:rFonts w:hint="eastAsia"/>
                <w:color w:val="auto"/>
                <w:sz w:val="21"/>
                <w:szCs w:val="21"/>
                <w:lang w:val="en-US" w:eastAsia="zh-CN"/>
              </w:rPr>
              <w:t>基本</w:t>
            </w:r>
            <w:r>
              <w:rPr>
                <w:rFonts w:hint="eastAsia"/>
                <w:color w:val="auto"/>
                <w:sz w:val="21"/>
                <w:szCs w:val="21"/>
              </w:rPr>
              <w:t>详尽</w:t>
            </w:r>
            <w:r>
              <w:rPr>
                <w:rFonts w:hint="eastAsia"/>
                <w:color w:val="auto"/>
                <w:sz w:val="21"/>
                <w:szCs w:val="21"/>
                <w:lang w:val="en-US" w:eastAsia="zh-CN"/>
              </w:rPr>
              <w:t>的，得7</w:t>
            </w:r>
            <w:r>
              <w:rPr>
                <w:rFonts w:hint="eastAsia"/>
                <w:color w:val="auto"/>
                <w:sz w:val="21"/>
                <w:szCs w:val="21"/>
              </w:rPr>
              <w:t>分</w:t>
            </w:r>
            <w:r>
              <w:rPr>
                <w:rFonts w:hint="eastAsia"/>
                <w:color w:val="auto"/>
                <w:sz w:val="21"/>
                <w:szCs w:val="21"/>
                <w:lang w:eastAsia="zh-CN"/>
              </w:rPr>
              <w:t>；</w:t>
            </w:r>
          </w:p>
          <w:p w14:paraId="6AB74137">
            <w:pPr>
              <w:pStyle w:val="81"/>
              <w:rPr>
                <w:rFonts w:hint="eastAsia"/>
                <w:color w:val="auto"/>
                <w:sz w:val="21"/>
                <w:szCs w:val="21"/>
                <w:lang w:eastAsia="zh-CN"/>
              </w:rPr>
            </w:pPr>
            <w:r>
              <w:rPr>
                <w:rFonts w:hint="eastAsia"/>
                <w:color w:val="auto"/>
                <w:sz w:val="21"/>
                <w:szCs w:val="21"/>
              </w:rPr>
              <w:t>方案</w:t>
            </w:r>
            <w:r>
              <w:rPr>
                <w:rFonts w:hint="eastAsia"/>
                <w:color w:val="auto"/>
                <w:sz w:val="21"/>
                <w:szCs w:val="21"/>
                <w:lang w:val="en-US" w:eastAsia="zh-CN"/>
              </w:rPr>
              <w:t>简单的，得</w:t>
            </w:r>
            <w:r>
              <w:rPr>
                <w:rFonts w:hint="eastAsia"/>
                <w:color w:val="auto"/>
                <w:sz w:val="21"/>
                <w:szCs w:val="21"/>
              </w:rPr>
              <w:t>2分</w:t>
            </w:r>
            <w:r>
              <w:rPr>
                <w:rFonts w:hint="eastAsia"/>
                <w:color w:val="auto"/>
                <w:sz w:val="21"/>
                <w:szCs w:val="21"/>
                <w:lang w:eastAsia="zh-CN"/>
              </w:rPr>
              <w:t>；</w:t>
            </w:r>
          </w:p>
          <w:p w14:paraId="219A299D">
            <w:pPr>
              <w:pStyle w:val="81"/>
              <w:rPr>
                <w:color w:val="auto"/>
              </w:rPr>
            </w:pPr>
            <w:r>
              <w:rPr>
                <w:rFonts w:hint="eastAsia"/>
                <w:color w:val="auto"/>
                <w:sz w:val="21"/>
                <w:szCs w:val="21"/>
              </w:rPr>
              <w:t>未提及不得分。</w:t>
            </w:r>
          </w:p>
        </w:tc>
        <w:tc>
          <w:tcPr>
            <w:tcW w:w="709" w:type="dxa"/>
            <w:noWrap w:val="0"/>
            <w:vAlign w:val="center"/>
          </w:tcPr>
          <w:p w14:paraId="59C86332">
            <w:pPr>
              <w:adjustRightInd w:val="0"/>
              <w:snapToGrid w:val="0"/>
              <w:spacing w:before="120" w:line="360" w:lineRule="auto"/>
              <w:rPr>
                <w:rFonts w:ascii="宋体" w:hAnsi="宋体"/>
                <w:color w:val="auto"/>
                <w:kern w:val="0"/>
                <w:szCs w:val="21"/>
              </w:rPr>
            </w:pPr>
          </w:p>
        </w:tc>
      </w:tr>
      <w:tr w14:paraId="0493B8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101" w:type="dxa"/>
            <w:tcBorders>
              <w:right w:val="single" w:color="auto" w:sz="4" w:space="0"/>
            </w:tcBorders>
            <w:noWrap w:val="0"/>
            <w:vAlign w:val="center"/>
          </w:tcPr>
          <w:p w14:paraId="2A00DF20">
            <w:pPr>
              <w:pStyle w:val="81"/>
              <w:jc w:val="center"/>
              <w:rPr>
                <w:rFonts w:hint="eastAsia"/>
                <w:color w:val="auto"/>
                <w:sz w:val="21"/>
                <w:szCs w:val="21"/>
              </w:rPr>
            </w:pPr>
            <w:r>
              <w:rPr>
                <w:rFonts w:hint="eastAsia"/>
                <w:color w:val="auto"/>
                <w:sz w:val="21"/>
                <w:szCs w:val="21"/>
              </w:rPr>
              <w:t>调查的重点、难点分析</w:t>
            </w:r>
          </w:p>
          <w:p w14:paraId="5279744F">
            <w:pPr>
              <w:pStyle w:val="81"/>
              <w:jc w:val="center"/>
              <w:rPr>
                <w:rFonts w:hint="eastAsia"/>
                <w:color w:val="auto"/>
                <w:sz w:val="21"/>
                <w:szCs w:val="21"/>
              </w:rPr>
            </w:pPr>
            <w:r>
              <w:rPr>
                <w:rFonts w:hint="eastAsia"/>
                <w:color w:val="auto"/>
                <w:sz w:val="21"/>
                <w:szCs w:val="21"/>
              </w:rPr>
              <w:t>（8分）</w:t>
            </w:r>
          </w:p>
        </w:tc>
        <w:tc>
          <w:tcPr>
            <w:tcW w:w="850" w:type="dxa"/>
            <w:tcBorders>
              <w:left w:val="single" w:color="auto" w:sz="4" w:space="0"/>
            </w:tcBorders>
            <w:noWrap w:val="0"/>
            <w:vAlign w:val="center"/>
          </w:tcPr>
          <w:p w14:paraId="2C6CD5B7">
            <w:pPr>
              <w:adjustRightInd w:val="0"/>
              <w:snapToGrid w:val="0"/>
              <w:spacing w:before="120" w:line="360" w:lineRule="auto"/>
              <w:jc w:val="center"/>
              <w:rPr>
                <w:rFonts w:ascii="宋体" w:hAnsi="宋体"/>
                <w:color w:val="auto"/>
                <w:kern w:val="0"/>
                <w:szCs w:val="21"/>
              </w:rPr>
            </w:pPr>
            <w:r>
              <w:rPr>
                <w:rFonts w:hint="eastAsia" w:ascii="宋体" w:hAnsi="宋体"/>
                <w:color w:val="auto"/>
                <w:kern w:val="0"/>
                <w:szCs w:val="21"/>
                <w:lang w:val="en-US" w:eastAsia="zh-CN"/>
              </w:rPr>
              <w:t>10</w:t>
            </w:r>
            <w:r>
              <w:rPr>
                <w:rFonts w:hint="eastAsia" w:ascii="宋体" w:hAnsi="宋体"/>
                <w:color w:val="auto"/>
                <w:kern w:val="0"/>
                <w:szCs w:val="21"/>
              </w:rPr>
              <w:t>分</w:t>
            </w:r>
          </w:p>
        </w:tc>
        <w:tc>
          <w:tcPr>
            <w:tcW w:w="6379" w:type="dxa"/>
            <w:noWrap w:val="0"/>
            <w:vAlign w:val="center"/>
          </w:tcPr>
          <w:p w14:paraId="0631DFC2">
            <w:pPr>
              <w:pStyle w:val="81"/>
              <w:rPr>
                <w:rFonts w:hint="eastAsia"/>
                <w:color w:val="auto"/>
                <w:sz w:val="21"/>
                <w:szCs w:val="21"/>
              </w:rPr>
            </w:pPr>
            <w:r>
              <w:rPr>
                <w:rFonts w:hint="eastAsia"/>
                <w:color w:val="auto"/>
                <w:sz w:val="21"/>
                <w:szCs w:val="21"/>
              </w:rPr>
              <w:t>投标人对项目的重点难点分析，阐述项目实施过程中将会遇到的问题，包括工作要点、关键点作分析及解决方案及采取的对应措施：</w:t>
            </w:r>
          </w:p>
          <w:p w14:paraId="4A40A3EE">
            <w:pPr>
              <w:pStyle w:val="81"/>
              <w:rPr>
                <w:rFonts w:hint="eastAsia"/>
                <w:color w:val="auto"/>
                <w:sz w:val="21"/>
                <w:szCs w:val="21"/>
              </w:rPr>
            </w:pPr>
            <w:r>
              <w:rPr>
                <w:rFonts w:hint="eastAsia"/>
                <w:color w:val="auto"/>
                <w:sz w:val="21"/>
                <w:szCs w:val="21"/>
              </w:rPr>
              <w:t>分析深刻透彻，有针对性，有清晰详尽处理方法</w:t>
            </w:r>
            <w:r>
              <w:rPr>
                <w:rFonts w:hint="eastAsia"/>
                <w:color w:val="auto"/>
                <w:sz w:val="21"/>
                <w:szCs w:val="21"/>
                <w:lang w:val="en-US" w:eastAsia="zh-CN"/>
              </w:rPr>
              <w:t>的，得10</w:t>
            </w:r>
            <w:r>
              <w:rPr>
                <w:rFonts w:hint="eastAsia"/>
                <w:color w:val="auto"/>
                <w:sz w:val="21"/>
                <w:szCs w:val="21"/>
              </w:rPr>
              <w:t>分；</w:t>
            </w:r>
          </w:p>
          <w:p w14:paraId="3F2BAE44">
            <w:pPr>
              <w:pStyle w:val="81"/>
              <w:rPr>
                <w:rFonts w:hint="eastAsia"/>
                <w:color w:val="auto"/>
                <w:sz w:val="21"/>
                <w:szCs w:val="21"/>
              </w:rPr>
            </w:pPr>
            <w:r>
              <w:rPr>
                <w:rFonts w:hint="eastAsia"/>
                <w:color w:val="auto"/>
                <w:sz w:val="21"/>
                <w:szCs w:val="21"/>
              </w:rPr>
              <w:t>分析基本合理、内容简单，处理方法阐述不够详尽</w:t>
            </w:r>
            <w:r>
              <w:rPr>
                <w:rFonts w:hint="eastAsia"/>
                <w:color w:val="auto"/>
                <w:sz w:val="21"/>
                <w:szCs w:val="21"/>
                <w:lang w:val="en-US" w:eastAsia="zh-CN"/>
              </w:rPr>
              <w:t>的，得6</w:t>
            </w:r>
            <w:r>
              <w:rPr>
                <w:rFonts w:hint="eastAsia"/>
                <w:color w:val="auto"/>
                <w:sz w:val="21"/>
                <w:szCs w:val="21"/>
              </w:rPr>
              <w:t>分；</w:t>
            </w:r>
          </w:p>
          <w:p w14:paraId="59046D89">
            <w:pPr>
              <w:pStyle w:val="81"/>
              <w:rPr>
                <w:rFonts w:hint="eastAsia"/>
                <w:color w:val="auto"/>
                <w:sz w:val="21"/>
                <w:szCs w:val="21"/>
              </w:rPr>
            </w:pPr>
            <w:r>
              <w:rPr>
                <w:rFonts w:hint="eastAsia"/>
                <w:color w:val="auto"/>
                <w:sz w:val="21"/>
                <w:szCs w:val="21"/>
              </w:rPr>
              <w:t>分析片面，处理方法缺乏针对性</w:t>
            </w:r>
            <w:r>
              <w:rPr>
                <w:rFonts w:hint="eastAsia"/>
                <w:color w:val="auto"/>
                <w:sz w:val="21"/>
                <w:szCs w:val="21"/>
                <w:lang w:val="en-US" w:eastAsia="zh-CN"/>
              </w:rPr>
              <w:t>的，得2</w:t>
            </w:r>
            <w:r>
              <w:rPr>
                <w:rFonts w:hint="eastAsia"/>
                <w:color w:val="auto"/>
                <w:sz w:val="21"/>
                <w:szCs w:val="21"/>
              </w:rPr>
              <w:t>分；</w:t>
            </w:r>
          </w:p>
          <w:p w14:paraId="3E0C09CE">
            <w:pPr>
              <w:pStyle w:val="81"/>
              <w:rPr>
                <w:rFonts w:hint="eastAsia"/>
                <w:color w:val="auto"/>
                <w:sz w:val="21"/>
                <w:szCs w:val="21"/>
              </w:rPr>
            </w:pPr>
            <w:r>
              <w:rPr>
                <w:rFonts w:hint="eastAsia"/>
                <w:color w:val="auto"/>
                <w:sz w:val="21"/>
                <w:szCs w:val="21"/>
              </w:rPr>
              <w:t>未提及不得分。</w:t>
            </w:r>
          </w:p>
        </w:tc>
        <w:tc>
          <w:tcPr>
            <w:tcW w:w="709" w:type="dxa"/>
            <w:noWrap w:val="0"/>
            <w:vAlign w:val="center"/>
          </w:tcPr>
          <w:p w14:paraId="25F22AE2">
            <w:pPr>
              <w:adjustRightInd w:val="0"/>
              <w:snapToGrid w:val="0"/>
              <w:spacing w:before="120" w:line="360" w:lineRule="auto"/>
              <w:rPr>
                <w:rFonts w:ascii="宋体" w:hAnsi="宋体"/>
                <w:color w:val="auto"/>
                <w:kern w:val="0"/>
                <w:szCs w:val="21"/>
              </w:rPr>
            </w:pPr>
          </w:p>
        </w:tc>
      </w:tr>
      <w:tr w14:paraId="680F53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101" w:type="dxa"/>
            <w:tcBorders>
              <w:right w:val="single" w:color="auto" w:sz="4" w:space="0"/>
            </w:tcBorders>
            <w:noWrap w:val="0"/>
            <w:vAlign w:val="center"/>
          </w:tcPr>
          <w:p w14:paraId="0FE8E726">
            <w:pPr>
              <w:pStyle w:val="81"/>
              <w:jc w:val="center"/>
              <w:rPr>
                <w:rFonts w:hint="eastAsia"/>
                <w:color w:val="auto"/>
                <w:sz w:val="21"/>
                <w:szCs w:val="21"/>
              </w:rPr>
            </w:pPr>
            <w:r>
              <w:rPr>
                <w:rFonts w:hint="eastAsia"/>
                <w:color w:val="auto"/>
                <w:sz w:val="21"/>
                <w:szCs w:val="21"/>
              </w:rPr>
              <w:t>项目实施</w:t>
            </w:r>
          </w:p>
          <w:p w14:paraId="47B12154">
            <w:pPr>
              <w:pStyle w:val="81"/>
              <w:jc w:val="center"/>
              <w:rPr>
                <w:rFonts w:hint="eastAsia"/>
                <w:color w:val="auto"/>
                <w:sz w:val="21"/>
                <w:szCs w:val="21"/>
              </w:rPr>
            </w:pPr>
            <w:r>
              <w:rPr>
                <w:rFonts w:hint="eastAsia"/>
                <w:color w:val="auto"/>
                <w:sz w:val="21"/>
                <w:szCs w:val="21"/>
              </w:rPr>
              <w:t>方案</w:t>
            </w:r>
          </w:p>
          <w:p w14:paraId="06F7112C">
            <w:pPr>
              <w:pStyle w:val="81"/>
              <w:jc w:val="center"/>
              <w:rPr>
                <w:rFonts w:hint="eastAsia"/>
                <w:color w:val="auto"/>
                <w:sz w:val="21"/>
                <w:szCs w:val="21"/>
              </w:rPr>
            </w:pPr>
            <w:r>
              <w:rPr>
                <w:rFonts w:hint="eastAsia"/>
                <w:color w:val="auto"/>
                <w:sz w:val="21"/>
                <w:szCs w:val="21"/>
              </w:rPr>
              <w:t>（10分）</w:t>
            </w:r>
          </w:p>
        </w:tc>
        <w:tc>
          <w:tcPr>
            <w:tcW w:w="850" w:type="dxa"/>
            <w:tcBorders>
              <w:left w:val="single" w:color="auto" w:sz="4" w:space="0"/>
            </w:tcBorders>
            <w:noWrap w:val="0"/>
            <w:vAlign w:val="center"/>
          </w:tcPr>
          <w:p w14:paraId="4762F351">
            <w:pPr>
              <w:adjustRightInd w:val="0"/>
              <w:snapToGrid w:val="0"/>
              <w:spacing w:before="120" w:line="360" w:lineRule="auto"/>
              <w:jc w:val="center"/>
              <w:rPr>
                <w:rFonts w:ascii="宋体" w:hAnsi="宋体"/>
                <w:color w:val="auto"/>
                <w:kern w:val="0"/>
                <w:szCs w:val="21"/>
              </w:rPr>
            </w:pPr>
            <w:r>
              <w:rPr>
                <w:rFonts w:hint="eastAsia" w:ascii="宋体" w:hAnsi="宋体"/>
                <w:color w:val="auto"/>
                <w:kern w:val="0"/>
                <w:szCs w:val="21"/>
              </w:rPr>
              <w:t>10分</w:t>
            </w:r>
          </w:p>
        </w:tc>
        <w:tc>
          <w:tcPr>
            <w:tcW w:w="6379" w:type="dxa"/>
            <w:noWrap w:val="0"/>
            <w:vAlign w:val="center"/>
          </w:tcPr>
          <w:p w14:paraId="5E0B768A">
            <w:pPr>
              <w:pStyle w:val="81"/>
              <w:rPr>
                <w:rFonts w:hint="eastAsia"/>
                <w:color w:val="auto"/>
                <w:sz w:val="21"/>
                <w:szCs w:val="21"/>
              </w:rPr>
            </w:pPr>
            <w:r>
              <w:rPr>
                <w:rFonts w:hint="eastAsia"/>
                <w:color w:val="auto"/>
                <w:sz w:val="21"/>
                <w:szCs w:val="21"/>
              </w:rPr>
              <w:t>投标人项目实施方案客观、合理、完整，总体方案中分析和阐述的角度新颖的</w:t>
            </w:r>
            <w:r>
              <w:rPr>
                <w:rFonts w:hint="eastAsia"/>
                <w:color w:val="auto"/>
                <w:sz w:val="21"/>
                <w:szCs w:val="21"/>
                <w:lang w:val="en-US" w:eastAsia="zh-CN"/>
              </w:rPr>
              <w:t>的，得</w:t>
            </w:r>
            <w:r>
              <w:rPr>
                <w:rFonts w:hint="eastAsia"/>
                <w:color w:val="auto"/>
                <w:sz w:val="21"/>
                <w:szCs w:val="21"/>
              </w:rPr>
              <w:t>10分；</w:t>
            </w:r>
          </w:p>
          <w:p w14:paraId="0772F63B">
            <w:pPr>
              <w:pStyle w:val="81"/>
              <w:rPr>
                <w:rFonts w:hint="eastAsia"/>
                <w:color w:val="auto"/>
                <w:sz w:val="21"/>
                <w:szCs w:val="21"/>
              </w:rPr>
            </w:pPr>
            <w:r>
              <w:rPr>
                <w:rFonts w:hint="eastAsia"/>
                <w:color w:val="auto"/>
                <w:sz w:val="21"/>
                <w:szCs w:val="21"/>
              </w:rPr>
              <w:t>项目方案需求理解有偏差，符合实际，合理性较弱，内容编写水平基本符合要求的</w:t>
            </w:r>
            <w:r>
              <w:rPr>
                <w:rFonts w:hint="eastAsia"/>
                <w:color w:val="auto"/>
                <w:sz w:val="21"/>
                <w:szCs w:val="21"/>
                <w:lang w:eastAsia="zh-CN"/>
              </w:rPr>
              <w:t>，</w:t>
            </w:r>
            <w:r>
              <w:rPr>
                <w:rFonts w:hint="eastAsia"/>
                <w:color w:val="auto"/>
                <w:sz w:val="21"/>
                <w:szCs w:val="21"/>
                <w:lang w:val="en-US" w:eastAsia="zh-CN"/>
              </w:rPr>
              <w:t>得6</w:t>
            </w:r>
            <w:r>
              <w:rPr>
                <w:rFonts w:hint="eastAsia"/>
                <w:color w:val="auto"/>
                <w:sz w:val="21"/>
                <w:szCs w:val="21"/>
              </w:rPr>
              <w:t>分；</w:t>
            </w:r>
          </w:p>
          <w:p w14:paraId="2FF2EC75">
            <w:pPr>
              <w:pStyle w:val="81"/>
              <w:rPr>
                <w:rFonts w:hint="eastAsia"/>
                <w:color w:val="auto"/>
                <w:sz w:val="21"/>
                <w:szCs w:val="21"/>
              </w:rPr>
            </w:pPr>
            <w:r>
              <w:rPr>
                <w:rFonts w:hint="eastAsia"/>
                <w:color w:val="auto"/>
                <w:sz w:val="21"/>
                <w:szCs w:val="21"/>
              </w:rPr>
              <w:t>与需求偏离较大，不切合实际，合理性差，内容冗杂的</w:t>
            </w:r>
            <w:r>
              <w:rPr>
                <w:rFonts w:hint="eastAsia"/>
                <w:color w:val="auto"/>
                <w:sz w:val="21"/>
                <w:szCs w:val="21"/>
                <w:lang w:eastAsia="zh-CN"/>
              </w:rPr>
              <w:t>，</w:t>
            </w:r>
            <w:r>
              <w:rPr>
                <w:rFonts w:hint="eastAsia"/>
                <w:color w:val="auto"/>
                <w:sz w:val="21"/>
                <w:szCs w:val="21"/>
                <w:lang w:val="en-US" w:eastAsia="zh-CN"/>
              </w:rPr>
              <w:t>得</w:t>
            </w:r>
            <w:r>
              <w:rPr>
                <w:rFonts w:hint="eastAsia"/>
                <w:color w:val="auto"/>
                <w:sz w:val="21"/>
                <w:szCs w:val="21"/>
              </w:rPr>
              <w:t>2分；</w:t>
            </w:r>
          </w:p>
          <w:p w14:paraId="0420E03E">
            <w:pPr>
              <w:pStyle w:val="81"/>
              <w:rPr>
                <w:rFonts w:hint="eastAsia"/>
                <w:color w:val="auto"/>
                <w:sz w:val="21"/>
                <w:szCs w:val="21"/>
              </w:rPr>
            </w:pPr>
            <w:r>
              <w:rPr>
                <w:rFonts w:hint="eastAsia"/>
                <w:color w:val="auto"/>
                <w:sz w:val="21"/>
                <w:szCs w:val="21"/>
              </w:rPr>
              <w:t>不满足招标文件要求的，不得分。</w:t>
            </w:r>
          </w:p>
        </w:tc>
        <w:tc>
          <w:tcPr>
            <w:tcW w:w="709" w:type="dxa"/>
            <w:noWrap w:val="0"/>
            <w:vAlign w:val="center"/>
          </w:tcPr>
          <w:p w14:paraId="61A42CB2">
            <w:pPr>
              <w:adjustRightInd w:val="0"/>
              <w:snapToGrid w:val="0"/>
              <w:spacing w:before="120" w:line="360" w:lineRule="auto"/>
              <w:rPr>
                <w:rFonts w:ascii="宋体" w:hAnsi="宋体"/>
                <w:color w:val="auto"/>
                <w:kern w:val="0"/>
                <w:szCs w:val="21"/>
              </w:rPr>
            </w:pPr>
          </w:p>
        </w:tc>
      </w:tr>
      <w:tr w14:paraId="21FA09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82" w:hRule="atLeast"/>
        </w:trPr>
        <w:tc>
          <w:tcPr>
            <w:tcW w:w="1101" w:type="dxa"/>
            <w:tcBorders>
              <w:right w:val="single" w:color="auto" w:sz="4" w:space="0"/>
            </w:tcBorders>
            <w:noWrap w:val="0"/>
            <w:vAlign w:val="center"/>
          </w:tcPr>
          <w:p w14:paraId="714A42D2">
            <w:pPr>
              <w:pStyle w:val="81"/>
              <w:jc w:val="center"/>
              <w:rPr>
                <w:rFonts w:hint="eastAsia"/>
                <w:color w:val="auto"/>
                <w:sz w:val="21"/>
                <w:szCs w:val="21"/>
              </w:rPr>
            </w:pPr>
            <w:r>
              <w:rPr>
                <w:rFonts w:hint="eastAsia"/>
                <w:color w:val="auto"/>
                <w:sz w:val="21"/>
                <w:szCs w:val="21"/>
              </w:rPr>
              <w:t>质量保证措施</w:t>
            </w:r>
          </w:p>
          <w:p w14:paraId="374E49AE">
            <w:pPr>
              <w:pStyle w:val="81"/>
              <w:jc w:val="center"/>
              <w:rPr>
                <w:rFonts w:hint="eastAsia"/>
                <w:color w:val="auto"/>
                <w:sz w:val="21"/>
                <w:szCs w:val="21"/>
              </w:rPr>
            </w:pPr>
            <w:r>
              <w:rPr>
                <w:rFonts w:hint="eastAsia"/>
                <w:color w:val="auto"/>
                <w:sz w:val="21"/>
                <w:szCs w:val="21"/>
              </w:rPr>
              <w:t>（8分）</w:t>
            </w:r>
          </w:p>
        </w:tc>
        <w:tc>
          <w:tcPr>
            <w:tcW w:w="850" w:type="dxa"/>
            <w:tcBorders>
              <w:left w:val="single" w:color="auto" w:sz="4" w:space="0"/>
            </w:tcBorders>
            <w:noWrap w:val="0"/>
            <w:vAlign w:val="center"/>
          </w:tcPr>
          <w:p w14:paraId="04D4E919">
            <w:pPr>
              <w:widowControl/>
              <w:jc w:val="center"/>
              <w:rPr>
                <w:rFonts w:ascii="宋体" w:hAnsi="宋体" w:cs="宋体"/>
                <w:color w:val="auto"/>
                <w:szCs w:val="21"/>
              </w:rPr>
            </w:pPr>
            <w:r>
              <w:rPr>
                <w:rFonts w:hint="eastAsia" w:ascii="宋体" w:hAnsi="宋体" w:cs="宋体"/>
                <w:color w:val="auto"/>
                <w:szCs w:val="21"/>
              </w:rPr>
              <w:t>8分</w:t>
            </w:r>
          </w:p>
        </w:tc>
        <w:tc>
          <w:tcPr>
            <w:tcW w:w="6379" w:type="dxa"/>
            <w:noWrap w:val="0"/>
            <w:vAlign w:val="center"/>
          </w:tcPr>
          <w:p w14:paraId="60C33B74">
            <w:pPr>
              <w:pStyle w:val="81"/>
              <w:rPr>
                <w:rFonts w:hint="eastAsia"/>
                <w:color w:val="auto"/>
                <w:sz w:val="21"/>
                <w:szCs w:val="21"/>
              </w:rPr>
            </w:pPr>
            <w:r>
              <w:rPr>
                <w:rFonts w:hint="eastAsia"/>
                <w:color w:val="auto"/>
                <w:sz w:val="21"/>
                <w:szCs w:val="21"/>
              </w:rPr>
              <w:t>投标人针对本项目制定的质量保证措施：</w:t>
            </w:r>
          </w:p>
          <w:p w14:paraId="47F7D765">
            <w:pPr>
              <w:pStyle w:val="81"/>
              <w:rPr>
                <w:rFonts w:hint="eastAsia"/>
                <w:color w:val="auto"/>
                <w:sz w:val="21"/>
                <w:szCs w:val="21"/>
              </w:rPr>
            </w:pPr>
            <w:r>
              <w:rPr>
                <w:rFonts w:hint="eastAsia"/>
                <w:color w:val="auto"/>
                <w:sz w:val="21"/>
                <w:szCs w:val="21"/>
              </w:rPr>
              <w:t>制定的质量保证措施内容完整、充实，合理</w:t>
            </w:r>
            <w:r>
              <w:rPr>
                <w:rFonts w:hint="eastAsia"/>
                <w:color w:val="auto"/>
                <w:sz w:val="21"/>
                <w:szCs w:val="21"/>
                <w:lang w:val="en-US" w:eastAsia="zh-CN"/>
              </w:rPr>
              <w:t>的，得8</w:t>
            </w:r>
            <w:r>
              <w:rPr>
                <w:rFonts w:hint="eastAsia"/>
                <w:color w:val="auto"/>
                <w:sz w:val="21"/>
                <w:szCs w:val="21"/>
              </w:rPr>
              <w:t>分；</w:t>
            </w:r>
          </w:p>
          <w:p w14:paraId="67AE9E7E">
            <w:pPr>
              <w:pStyle w:val="81"/>
              <w:rPr>
                <w:rFonts w:hint="eastAsia"/>
                <w:color w:val="auto"/>
                <w:sz w:val="21"/>
                <w:szCs w:val="21"/>
                <w:lang w:eastAsia="zh-CN"/>
              </w:rPr>
            </w:pPr>
            <w:r>
              <w:rPr>
                <w:rFonts w:hint="eastAsia"/>
                <w:color w:val="auto"/>
                <w:sz w:val="21"/>
                <w:szCs w:val="21"/>
              </w:rPr>
              <w:t>措施</w:t>
            </w:r>
            <w:r>
              <w:rPr>
                <w:rFonts w:hint="eastAsia"/>
                <w:color w:val="auto"/>
                <w:sz w:val="21"/>
                <w:szCs w:val="21"/>
                <w:lang w:val="en-US" w:eastAsia="zh-CN"/>
              </w:rPr>
              <w:t>基本</w:t>
            </w:r>
            <w:r>
              <w:rPr>
                <w:rFonts w:hint="eastAsia"/>
                <w:color w:val="auto"/>
                <w:sz w:val="21"/>
                <w:szCs w:val="21"/>
              </w:rPr>
              <w:t>完整、合理</w:t>
            </w:r>
            <w:r>
              <w:rPr>
                <w:rFonts w:hint="eastAsia"/>
                <w:color w:val="auto"/>
                <w:sz w:val="21"/>
                <w:szCs w:val="21"/>
                <w:lang w:val="en-US" w:eastAsia="zh-CN"/>
              </w:rPr>
              <w:t>的，得</w:t>
            </w:r>
            <w:r>
              <w:rPr>
                <w:rFonts w:hint="eastAsia"/>
                <w:color w:val="auto"/>
                <w:sz w:val="21"/>
                <w:szCs w:val="21"/>
              </w:rPr>
              <w:t>5分</w:t>
            </w:r>
            <w:r>
              <w:rPr>
                <w:rFonts w:hint="eastAsia"/>
                <w:color w:val="auto"/>
                <w:sz w:val="21"/>
                <w:szCs w:val="21"/>
                <w:lang w:eastAsia="zh-CN"/>
              </w:rPr>
              <w:t>；</w:t>
            </w:r>
          </w:p>
          <w:p w14:paraId="6D4BEEB6">
            <w:pPr>
              <w:pStyle w:val="81"/>
              <w:rPr>
                <w:rFonts w:hint="eastAsia"/>
                <w:color w:val="auto"/>
                <w:sz w:val="21"/>
                <w:szCs w:val="21"/>
                <w:lang w:eastAsia="zh-CN"/>
              </w:rPr>
            </w:pPr>
            <w:r>
              <w:rPr>
                <w:rFonts w:hint="eastAsia"/>
                <w:color w:val="auto"/>
                <w:sz w:val="21"/>
                <w:szCs w:val="21"/>
              </w:rPr>
              <w:t>措施</w:t>
            </w:r>
            <w:r>
              <w:rPr>
                <w:rFonts w:hint="eastAsia"/>
                <w:color w:val="auto"/>
                <w:sz w:val="21"/>
                <w:szCs w:val="21"/>
                <w:lang w:val="en-US" w:eastAsia="zh-CN"/>
              </w:rPr>
              <w:t>简单的，得</w:t>
            </w:r>
            <w:r>
              <w:rPr>
                <w:rFonts w:hint="eastAsia"/>
                <w:color w:val="auto"/>
                <w:sz w:val="21"/>
                <w:szCs w:val="21"/>
              </w:rPr>
              <w:t>2分</w:t>
            </w:r>
            <w:r>
              <w:rPr>
                <w:rFonts w:hint="eastAsia"/>
                <w:color w:val="auto"/>
                <w:sz w:val="21"/>
                <w:szCs w:val="21"/>
                <w:lang w:eastAsia="zh-CN"/>
              </w:rPr>
              <w:t>；</w:t>
            </w:r>
          </w:p>
          <w:p w14:paraId="78D80BA3">
            <w:pPr>
              <w:pStyle w:val="81"/>
              <w:rPr>
                <w:rFonts w:hint="eastAsia"/>
                <w:color w:val="auto"/>
                <w:sz w:val="21"/>
                <w:szCs w:val="21"/>
              </w:rPr>
            </w:pPr>
            <w:r>
              <w:rPr>
                <w:rFonts w:hint="eastAsia"/>
                <w:color w:val="auto"/>
                <w:sz w:val="21"/>
                <w:szCs w:val="21"/>
              </w:rPr>
              <w:t>完全不合理或未提及的不得分。</w:t>
            </w:r>
          </w:p>
        </w:tc>
        <w:tc>
          <w:tcPr>
            <w:tcW w:w="709" w:type="dxa"/>
            <w:noWrap w:val="0"/>
            <w:vAlign w:val="center"/>
          </w:tcPr>
          <w:p w14:paraId="18141030">
            <w:pPr>
              <w:adjustRightInd w:val="0"/>
              <w:snapToGrid w:val="0"/>
              <w:spacing w:before="120" w:line="360" w:lineRule="auto"/>
              <w:rPr>
                <w:rFonts w:ascii="宋体" w:hAnsi="宋体"/>
                <w:color w:val="auto"/>
                <w:kern w:val="0"/>
                <w:szCs w:val="21"/>
              </w:rPr>
            </w:pPr>
          </w:p>
        </w:tc>
      </w:tr>
      <w:tr w14:paraId="2034F5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101" w:type="dxa"/>
            <w:tcBorders>
              <w:right w:val="single" w:color="auto" w:sz="4" w:space="0"/>
            </w:tcBorders>
            <w:noWrap w:val="0"/>
            <w:vAlign w:val="center"/>
          </w:tcPr>
          <w:p w14:paraId="752E9EC8">
            <w:pPr>
              <w:pStyle w:val="81"/>
              <w:jc w:val="center"/>
              <w:rPr>
                <w:rFonts w:hint="eastAsia"/>
                <w:color w:val="auto"/>
                <w:sz w:val="21"/>
                <w:szCs w:val="21"/>
              </w:rPr>
            </w:pPr>
            <w:r>
              <w:rPr>
                <w:rFonts w:hint="eastAsia"/>
                <w:color w:val="auto"/>
                <w:sz w:val="21"/>
                <w:szCs w:val="21"/>
              </w:rPr>
              <w:t>售后服务及现场技术支持方案（6分）</w:t>
            </w:r>
          </w:p>
        </w:tc>
        <w:tc>
          <w:tcPr>
            <w:tcW w:w="850" w:type="dxa"/>
            <w:tcBorders>
              <w:left w:val="single" w:color="auto" w:sz="4" w:space="0"/>
            </w:tcBorders>
            <w:noWrap w:val="0"/>
            <w:vAlign w:val="center"/>
          </w:tcPr>
          <w:p w14:paraId="4C9EB8E2">
            <w:pPr>
              <w:widowControl/>
              <w:jc w:val="center"/>
              <w:rPr>
                <w:rFonts w:ascii="宋体" w:hAnsi="宋体" w:cs="宋体"/>
                <w:color w:val="auto"/>
                <w:szCs w:val="21"/>
              </w:rPr>
            </w:pPr>
            <w:r>
              <w:rPr>
                <w:rFonts w:hint="eastAsia" w:ascii="宋体" w:hAnsi="宋体" w:cs="宋体"/>
                <w:color w:val="auto"/>
                <w:szCs w:val="21"/>
              </w:rPr>
              <w:t>6分</w:t>
            </w:r>
          </w:p>
        </w:tc>
        <w:tc>
          <w:tcPr>
            <w:tcW w:w="6379" w:type="dxa"/>
            <w:noWrap w:val="0"/>
            <w:vAlign w:val="center"/>
          </w:tcPr>
          <w:p w14:paraId="6D0235FC">
            <w:pPr>
              <w:pStyle w:val="81"/>
              <w:rPr>
                <w:rFonts w:hint="eastAsia"/>
                <w:color w:val="auto"/>
                <w:sz w:val="21"/>
                <w:szCs w:val="21"/>
              </w:rPr>
            </w:pPr>
            <w:r>
              <w:rPr>
                <w:rFonts w:hint="eastAsia"/>
                <w:color w:val="auto"/>
                <w:sz w:val="21"/>
                <w:szCs w:val="21"/>
              </w:rPr>
              <w:t>投标人提供的售后服务及现场技术支持方案的切实可行、完整、响应处理机制合理</w:t>
            </w:r>
          </w:p>
          <w:p w14:paraId="21950407">
            <w:pPr>
              <w:pStyle w:val="81"/>
              <w:rPr>
                <w:rFonts w:hint="eastAsia"/>
                <w:color w:val="auto"/>
                <w:sz w:val="21"/>
                <w:szCs w:val="21"/>
              </w:rPr>
            </w:pPr>
            <w:r>
              <w:rPr>
                <w:rFonts w:hint="eastAsia"/>
                <w:color w:val="auto"/>
                <w:sz w:val="21"/>
                <w:szCs w:val="21"/>
              </w:rPr>
              <w:t>售后服务承诺完整，保障措施全面</w:t>
            </w:r>
            <w:r>
              <w:rPr>
                <w:rFonts w:hint="eastAsia"/>
                <w:color w:val="auto"/>
                <w:sz w:val="21"/>
                <w:szCs w:val="21"/>
                <w:lang w:val="en-US" w:eastAsia="zh-CN"/>
              </w:rPr>
              <w:t>的，得</w:t>
            </w:r>
            <w:r>
              <w:rPr>
                <w:rFonts w:hint="eastAsia"/>
                <w:color w:val="auto"/>
                <w:sz w:val="21"/>
                <w:szCs w:val="21"/>
              </w:rPr>
              <w:t>6分，</w:t>
            </w:r>
          </w:p>
          <w:p w14:paraId="550E216D">
            <w:pPr>
              <w:pStyle w:val="81"/>
              <w:rPr>
                <w:rFonts w:hint="eastAsia"/>
                <w:color w:val="auto"/>
                <w:sz w:val="21"/>
                <w:szCs w:val="21"/>
              </w:rPr>
            </w:pPr>
            <w:r>
              <w:rPr>
                <w:rFonts w:hint="eastAsia"/>
                <w:color w:val="auto"/>
                <w:sz w:val="21"/>
                <w:szCs w:val="21"/>
              </w:rPr>
              <w:t>售后服务承诺</w:t>
            </w:r>
            <w:r>
              <w:rPr>
                <w:rFonts w:hint="eastAsia"/>
                <w:color w:val="auto"/>
                <w:sz w:val="21"/>
                <w:szCs w:val="21"/>
                <w:lang w:val="en-US" w:eastAsia="zh-CN"/>
              </w:rPr>
              <w:t>基本</w:t>
            </w:r>
            <w:r>
              <w:rPr>
                <w:rFonts w:hint="eastAsia"/>
                <w:color w:val="auto"/>
                <w:sz w:val="21"/>
                <w:szCs w:val="21"/>
              </w:rPr>
              <w:t>完整，保障措施较全面</w:t>
            </w:r>
            <w:r>
              <w:rPr>
                <w:rFonts w:hint="eastAsia"/>
                <w:color w:val="auto"/>
                <w:sz w:val="21"/>
                <w:szCs w:val="21"/>
                <w:lang w:val="en-US" w:eastAsia="zh-CN"/>
              </w:rPr>
              <w:t>的，得</w:t>
            </w:r>
            <w:r>
              <w:rPr>
                <w:rFonts w:hint="eastAsia"/>
                <w:color w:val="auto"/>
                <w:sz w:val="21"/>
                <w:szCs w:val="21"/>
              </w:rPr>
              <w:t>4分，</w:t>
            </w:r>
          </w:p>
          <w:p w14:paraId="495B32C7">
            <w:pPr>
              <w:pStyle w:val="81"/>
              <w:rPr>
                <w:rFonts w:hint="eastAsia"/>
                <w:color w:val="auto"/>
                <w:sz w:val="21"/>
                <w:szCs w:val="21"/>
              </w:rPr>
            </w:pPr>
            <w:r>
              <w:rPr>
                <w:rFonts w:hint="eastAsia"/>
                <w:color w:val="auto"/>
                <w:sz w:val="21"/>
                <w:szCs w:val="21"/>
              </w:rPr>
              <w:t>售后服务承诺</w:t>
            </w:r>
            <w:r>
              <w:rPr>
                <w:rFonts w:hint="eastAsia"/>
                <w:color w:val="auto"/>
                <w:sz w:val="21"/>
                <w:szCs w:val="21"/>
                <w:lang w:val="en-US" w:eastAsia="zh-CN"/>
              </w:rPr>
              <w:t>简单</w:t>
            </w:r>
            <w:r>
              <w:rPr>
                <w:rFonts w:hint="eastAsia"/>
                <w:color w:val="auto"/>
                <w:sz w:val="21"/>
                <w:szCs w:val="21"/>
              </w:rPr>
              <w:t>的</w:t>
            </w:r>
            <w:r>
              <w:rPr>
                <w:rFonts w:hint="eastAsia"/>
                <w:color w:val="auto"/>
                <w:sz w:val="21"/>
                <w:szCs w:val="21"/>
                <w:lang w:eastAsia="zh-CN"/>
              </w:rPr>
              <w:t>，</w:t>
            </w:r>
            <w:r>
              <w:rPr>
                <w:rFonts w:hint="eastAsia"/>
                <w:color w:val="auto"/>
                <w:sz w:val="21"/>
                <w:szCs w:val="21"/>
                <w:lang w:val="en-US" w:eastAsia="zh-CN"/>
              </w:rPr>
              <w:t>得</w:t>
            </w:r>
            <w:r>
              <w:rPr>
                <w:rFonts w:hint="eastAsia"/>
                <w:color w:val="auto"/>
                <w:sz w:val="21"/>
                <w:szCs w:val="21"/>
              </w:rPr>
              <w:t>2分</w:t>
            </w:r>
          </w:p>
          <w:p w14:paraId="2E771F17">
            <w:pPr>
              <w:pStyle w:val="81"/>
              <w:rPr>
                <w:rFonts w:hint="eastAsia"/>
                <w:color w:val="auto"/>
                <w:sz w:val="21"/>
                <w:szCs w:val="21"/>
              </w:rPr>
            </w:pPr>
            <w:r>
              <w:rPr>
                <w:rFonts w:hint="eastAsia"/>
                <w:color w:val="auto"/>
                <w:sz w:val="21"/>
                <w:szCs w:val="21"/>
              </w:rPr>
              <w:t>不满足招标文件要求的，不得分。</w:t>
            </w:r>
          </w:p>
        </w:tc>
        <w:tc>
          <w:tcPr>
            <w:tcW w:w="709" w:type="dxa"/>
            <w:noWrap w:val="0"/>
            <w:vAlign w:val="center"/>
          </w:tcPr>
          <w:p w14:paraId="69B4BAAD">
            <w:pPr>
              <w:adjustRightInd w:val="0"/>
              <w:snapToGrid w:val="0"/>
              <w:spacing w:before="120" w:line="360" w:lineRule="auto"/>
              <w:rPr>
                <w:rFonts w:ascii="宋体" w:hAnsi="宋体"/>
                <w:color w:val="auto"/>
                <w:kern w:val="0"/>
                <w:szCs w:val="21"/>
              </w:rPr>
            </w:pPr>
          </w:p>
        </w:tc>
      </w:tr>
      <w:tr w14:paraId="0EF0EE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101" w:type="dxa"/>
            <w:tcBorders>
              <w:right w:val="single" w:color="auto" w:sz="4" w:space="0"/>
            </w:tcBorders>
            <w:noWrap w:val="0"/>
            <w:vAlign w:val="center"/>
          </w:tcPr>
          <w:p w14:paraId="2A04D7DC">
            <w:pPr>
              <w:pStyle w:val="81"/>
              <w:jc w:val="center"/>
              <w:rPr>
                <w:rFonts w:hint="eastAsia"/>
                <w:color w:val="auto"/>
                <w:sz w:val="21"/>
                <w:szCs w:val="21"/>
              </w:rPr>
            </w:pPr>
            <w:r>
              <w:rPr>
                <w:rFonts w:hint="eastAsia"/>
                <w:color w:val="auto"/>
                <w:sz w:val="21"/>
                <w:szCs w:val="21"/>
              </w:rPr>
              <w:t>合理化建议</w:t>
            </w:r>
          </w:p>
          <w:p w14:paraId="783E82FB">
            <w:pPr>
              <w:pStyle w:val="81"/>
              <w:jc w:val="center"/>
              <w:rPr>
                <w:rFonts w:hint="eastAsia"/>
                <w:color w:val="auto"/>
                <w:sz w:val="21"/>
                <w:szCs w:val="21"/>
              </w:rPr>
            </w:pPr>
            <w:r>
              <w:rPr>
                <w:rFonts w:hint="eastAsia"/>
                <w:color w:val="auto"/>
                <w:sz w:val="21"/>
                <w:szCs w:val="21"/>
              </w:rPr>
              <w:t>（6分）</w:t>
            </w:r>
          </w:p>
        </w:tc>
        <w:tc>
          <w:tcPr>
            <w:tcW w:w="850" w:type="dxa"/>
            <w:tcBorders>
              <w:left w:val="single" w:color="auto" w:sz="4" w:space="0"/>
            </w:tcBorders>
            <w:noWrap w:val="0"/>
            <w:vAlign w:val="center"/>
          </w:tcPr>
          <w:p w14:paraId="066BF7C4">
            <w:pPr>
              <w:widowControl/>
              <w:jc w:val="center"/>
              <w:rPr>
                <w:rFonts w:ascii="宋体" w:hAnsi="宋体" w:cs="宋体"/>
                <w:color w:val="auto"/>
                <w:szCs w:val="21"/>
              </w:rPr>
            </w:pPr>
            <w:r>
              <w:rPr>
                <w:rFonts w:hint="eastAsia" w:ascii="宋体" w:hAnsi="宋体" w:cs="宋体"/>
                <w:color w:val="auto"/>
                <w:szCs w:val="21"/>
                <w:lang w:val="en-US" w:eastAsia="zh-CN"/>
              </w:rPr>
              <w:t>5</w:t>
            </w:r>
            <w:r>
              <w:rPr>
                <w:rFonts w:hint="eastAsia" w:ascii="宋体" w:hAnsi="宋体" w:cs="宋体"/>
                <w:color w:val="auto"/>
                <w:szCs w:val="21"/>
              </w:rPr>
              <w:t>分</w:t>
            </w:r>
          </w:p>
        </w:tc>
        <w:tc>
          <w:tcPr>
            <w:tcW w:w="6379" w:type="dxa"/>
            <w:noWrap w:val="0"/>
            <w:vAlign w:val="center"/>
          </w:tcPr>
          <w:p w14:paraId="09E8A71C">
            <w:pPr>
              <w:pStyle w:val="81"/>
              <w:rPr>
                <w:rFonts w:hint="eastAsia"/>
                <w:color w:val="auto"/>
                <w:sz w:val="21"/>
                <w:szCs w:val="21"/>
              </w:rPr>
            </w:pPr>
            <w:r>
              <w:rPr>
                <w:rFonts w:hint="eastAsia"/>
                <w:color w:val="auto"/>
                <w:sz w:val="21"/>
                <w:szCs w:val="21"/>
              </w:rPr>
              <w:t>投标人针对本项目合理化建议合理性等：</w:t>
            </w:r>
          </w:p>
          <w:p w14:paraId="7CAE8751">
            <w:pPr>
              <w:pStyle w:val="81"/>
              <w:rPr>
                <w:rFonts w:hint="eastAsia"/>
                <w:color w:val="auto"/>
                <w:sz w:val="21"/>
                <w:szCs w:val="21"/>
              </w:rPr>
            </w:pPr>
            <w:r>
              <w:rPr>
                <w:rFonts w:hint="eastAsia"/>
                <w:color w:val="auto"/>
                <w:sz w:val="21"/>
                <w:szCs w:val="21"/>
              </w:rPr>
              <w:t>针对本项目的合理化建议合理</w:t>
            </w:r>
            <w:r>
              <w:rPr>
                <w:rFonts w:hint="eastAsia"/>
                <w:color w:val="auto"/>
                <w:sz w:val="21"/>
                <w:szCs w:val="21"/>
                <w:lang w:val="en-US" w:eastAsia="zh-CN"/>
              </w:rPr>
              <w:t>的，得</w:t>
            </w:r>
            <w:r>
              <w:rPr>
                <w:rFonts w:hint="eastAsia"/>
                <w:color w:val="auto"/>
                <w:sz w:val="21"/>
                <w:szCs w:val="21"/>
              </w:rPr>
              <w:t>：6分；</w:t>
            </w:r>
          </w:p>
          <w:p w14:paraId="0C437655">
            <w:pPr>
              <w:pStyle w:val="81"/>
              <w:rPr>
                <w:rFonts w:hint="eastAsia"/>
                <w:color w:val="auto"/>
                <w:sz w:val="21"/>
                <w:szCs w:val="21"/>
              </w:rPr>
            </w:pPr>
            <w:r>
              <w:rPr>
                <w:rFonts w:hint="eastAsia"/>
                <w:color w:val="auto"/>
                <w:sz w:val="21"/>
                <w:szCs w:val="21"/>
              </w:rPr>
              <w:t>针对本项目的合理化建议</w:t>
            </w:r>
            <w:r>
              <w:rPr>
                <w:rFonts w:hint="eastAsia"/>
                <w:color w:val="auto"/>
                <w:sz w:val="21"/>
                <w:szCs w:val="21"/>
                <w:lang w:val="en-US" w:eastAsia="zh-CN"/>
              </w:rPr>
              <w:t>基本</w:t>
            </w:r>
            <w:r>
              <w:rPr>
                <w:rFonts w:hint="eastAsia"/>
                <w:color w:val="auto"/>
                <w:sz w:val="21"/>
                <w:szCs w:val="21"/>
              </w:rPr>
              <w:t>合理的</w:t>
            </w:r>
            <w:r>
              <w:rPr>
                <w:rFonts w:hint="eastAsia"/>
                <w:color w:val="auto"/>
                <w:sz w:val="21"/>
                <w:szCs w:val="21"/>
                <w:lang w:eastAsia="zh-CN"/>
              </w:rPr>
              <w:t>，</w:t>
            </w:r>
            <w:r>
              <w:rPr>
                <w:rFonts w:hint="eastAsia"/>
                <w:color w:val="auto"/>
                <w:sz w:val="21"/>
                <w:szCs w:val="21"/>
                <w:lang w:val="en-US" w:eastAsia="zh-CN"/>
              </w:rPr>
              <w:t>得</w:t>
            </w:r>
            <w:r>
              <w:rPr>
                <w:rFonts w:hint="eastAsia"/>
                <w:color w:val="auto"/>
                <w:sz w:val="21"/>
                <w:szCs w:val="21"/>
              </w:rPr>
              <w:t>4分；</w:t>
            </w:r>
          </w:p>
          <w:p w14:paraId="7D6A7A1B">
            <w:pPr>
              <w:pStyle w:val="81"/>
              <w:rPr>
                <w:rFonts w:hint="eastAsia"/>
                <w:color w:val="auto"/>
                <w:sz w:val="21"/>
                <w:szCs w:val="21"/>
                <w:lang w:eastAsia="zh-CN"/>
              </w:rPr>
            </w:pPr>
            <w:r>
              <w:rPr>
                <w:rFonts w:hint="eastAsia"/>
                <w:color w:val="auto"/>
                <w:sz w:val="21"/>
                <w:szCs w:val="21"/>
                <w:lang w:val="en-US" w:eastAsia="zh-CN"/>
              </w:rPr>
              <w:t>建议简单的，得</w:t>
            </w:r>
            <w:r>
              <w:rPr>
                <w:rFonts w:hint="eastAsia"/>
                <w:color w:val="auto"/>
                <w:sz w:val="21"/>
                <w:szCs w:val="21"/>
              </w:rPr>
              <w:t>2分</w:t>
            </w:r>
            <w:r>
              <w:rPr>
                <w:rFonts w:hint="eastAsia"/>
                <w:color w:val="auto"/>
                <w:sz w:val="21"/>
                <w:szCs w:val="21"/>
                <w:lang w:eastAsia="zh-CN"/>
              </w:rPr>
              <w:t>；</w:t>
            </w:r>
          </w:p>
          <w:p w14:paraId="6A54F22A">
            <w:pPr>
              <w:pStyle w:val="81"/>
              <w:rPr>
                <w:rFonts w:hint="eastAsia"/>
                <w:color w:val="auto"/>
                <w:sz w:val="21"/>
                <w:szCs w:val="21"/>
              </w:rPr>
            </w:pPr>
            <w:r>
              <w:rPr>
                <w:rFonts w:hint="eastAsia"/>
                <w:color w:val="auto"/>
                <w:sz w:val="21"/>
                <w:szCs w:val="21"/>
              </w:rPr>
              <w:t>未提及不得分。</w:t>
            </w:r>
          </w:p>
        </w:tc>
        <w:tc>
          <w:tcPr>
            <w:tcW w:w="709" w:type="dxa"/>
            <w:noWrap w:val="0"/>
            <w:vAlign w:val="center"/>
          </w:tcPr>
          <w:p w14:paraId="1B1C588D">
            <w:pPr>
              <w:adjustRightInd w:val="0"/>
              <w:snapToGrid w:val="0"/>
              <w:spacing w:before="120" w:line="360" w:lineRule="auto"/>
              <w:rPr>
                <w:rFonts w:ascii="宋体" w:hAnsi="宋体"/>
                <w:color w:val="auto"/>
                <w:kern w:val="0"/>
                <w:szCs w:val="21"/>
              </w:rPr>
            </w:pPr>
          </w:p>
        </w:tc>
      </w:tr>
      <w:tr w14:paraId="567FC4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101" w:type="dxa"/>
            <w:tcBorders>
              <w:right w:val="single" w:color="auto" w:sz="4" w:space="0"/>
            </w:tcBorders>
            <w:noWrap w:val="0"/>
            <w:vAlign w:val="center"/>
          </w:tcPr>
          <w:p w14:paraId="5277B539">
            <w:pPr>
              <w:pStyle w:val="81"/>
              <w:jc w:val="center"/>
              <w:rPr>
                <w:rFonts w:hint="eastAsia"/>
                <w:color w:val="auto"/>
                <w:sz w:val="21"/>
                <w:szCs w:val="21"/>
              </w:rPr>
            </w:pPr>
            <w:r>
              <w:rPr>
                <w:rFonts w:hint="eastAsia"/>
                <w:color w:val="auto"/>
                <w:sz w:val="21"/>
                <w:szCs w:val="21"/>
              </w:rPr>
              <w:t>投标报价</w:t>
            </w:r>
          </w:p>
          <w:p w14:paraId="383DAE77">
            <w:pPr>
              <w:pStyle w:val="81"/>
              <w:jc w:val="center"/>
              <w:rPr>
                <w:rFonts w:hint="eastAsia"/>
                <w:color w:val="auto"/>
                <w:sz w:val="21"/>
                <w:szCs w:val="21"/>
              </w:rPr>
            </w:pPr>
            <w:r>
              <w:rPr>
                <w:rFonts w:hint="eastAsia"/>
                <w:color w:val="auto"/>
                <w:sz w:val="21"/>
                <w:szCs w:val="21"/>
              </w:rPr>
              <w:t>（10分）</w:t>
            </w:r>
          </w:p>
        </w:tc>
        <w:tc>
          <w:tcPr>
            <w:tcW w:w="850" w:type="dxa"/>
            <w:tcBorders>
              <w:left w:val="single" w:color="auto" w:sz="4" w:space="0"/>
            </w:tcBorders>
            <w:noWrap w:val="0"/>
            <w:vAlign w:val="center"/>
          </w:tcPr>
          <w:p w14:paraId="11A4AE09">
            <w:pPr>
              <w:widowControl/>
              <w:jc w:val="left"/>
              <w:rPr>
                <w:rFonts w:ascii="宋体" w:hAnsi="宋体"/>
                <w:color w:val="auto"/>
                <w:kern w:val="0"/>
                <w:szCs w:val="21"/>
              </w:rPr>
            </w:pPr>
          </w:p>
          <w:p w14:paraId="309058D4">
            <w:pPr>
              <w:adjustRightInd w:val="0"/>
              <w:snapToGrid w:val="0"/>
              <w:spacing w:before="120" w:line="360" w:lineRule="auto"/>
              <w:rPr>
                <w:rFonts w:ascii="宋体" w:hAnsi="宋体"/>
                <w:color w:val="auto"/>
                <w:kern w:val="0"/>
                <w:szCs w:val="21"/>
              </w:rPr>
            </w:pPr>
            <w:r>
              <w:rPr>
                <w:rFonts w:hint="eastAsia" w:ascii="宋体" w:hAnsi="宋体"/>
                <w:color w:val="auto"/>
                <w:kern w:val="0"/>
                <w:szCs w:val="21"/>
              </w:rPr>
              <w:t>10分</w:t>
            </w:r>
          </w:p>
        </w:tc>
        <w:tc>
          <w:tcPr>
            <w:tcW w:w="6379" w:type="dxa"/>
            <w:noWrap w:val="0"/>
            <w:vAlign w:val="center"/>
          </w:tcPr>
          <w:p w14:paraId="506345A3">
            <w:pPr>
              <w:adjustRightInd w:val="0"/>
              <w:snapToGrid w:val="0"/>
              <w:spacing w:before="120"/>
              <w:rPr>
                <w:rFonts w:ascii="宋体" w:hAnsi="宋体" w:cs="宋体"/>
                <w:color w:val="auto"/>
                <w:kern w:val="0"/>
                <w:szCs w:val="21"/>
              </w:rPr>
            </w:pPr>
            <w:r>
              <w:rPr>
                <w:rFonts w:hint="eastAsia" w:ascii="宋体" w:hAnsi="宋体" w:cs="宋体"/>
                <w:color w:val="auto"/>
                <w:kern w:val="0"/>
                <w:szCs w:val="21"/>
              </w:rPr>
              <w:t>满足投标文件要求且投标价格最低的投标报价为评标基准价，其价格分为满分，其他投标人的价格分按下列公式计算：价格得分＝（评标基准价/投标报价）×价格权重×100。</w:t>
            </w:r>
          </w:p>
        </w:tc>
        <w:tc>
          <w:tcPr>
            <w:tcW w:w="709" w:type="dxa"/>
            <w:noWrap w:val="0"/>
            <w:vAlign w:val="center"/>
          </w:tcPr>
          <w:p w14:paraId="208532F5">
            <w:pPr>
              <w:adjustRightInd w:val="0"/>
              <w:snapToGrid w:val="0"/>
              <w:spacing w:before="120" w:line="360" w:lineRule="auto"/>
              <w:rPr>
                <w:rFonts w:ascii="宋体" w:hAnsi="宋体"/>
                <w:color w:val="auto"/>
                <w:kern w:val="0"/>
                <w:szCs w:val="21"/>
              </w:rPr>
            </w:pPr>
          </w:p>
        </w:tc>
      </w:tr>
    </w:tbl>
    <w:p w14:paraId="4460F8DA">
      <w:pPr>
        <w:spacing w:line="360" w:lineRule="auto"/>
        <w:ind w:firstLine="422" w:firstLineChars="200"/>
        <w:rPr>
          <w:rFonts w:hint="eastAsia" w:ascii="宋体" w:hAnsi="宋体"/>
          <w:b/>
          <w:bCs/>
          <w:color w:val="auto"/>
          <w:sz w:val="21"/>
          <w:szCs w:val="21"/>
          <w:lang w:val="en-US" w:eastAsia="zh-CN"/>
        </w:rPr>
      </w:pPr>
    </w:p>
    <w:p w14:paraId="17091B73">
      <w:pPr>
        <w:spacing w:line="360" w:lineRule="auto"/>
        <w:ind w:firstLine="422" w:firstLineChars="200"/>
        <w:rPr>
          <w:rFonts w:hint="default" w:ascii="宋体" w:hAnsi="宋体" w:eastAsia="宋体"/>
          <w:b/>
          <w:bCs/>
          <w:color w:val="auto"/>
          <w:sz w:val="28"/>
          <w:szCs w:val="28"/>
          <w:lang w:val="en-US" w:eastAsia="zh-CN"/>
        </w:rPr>
      </w:pPr>
      <w:r>
        <w:rPr>
          <w:rFonts w:hint="eastAsia" w:ascii="宋体" w:hAnsi="宋体"/>
          <w:b/>
          <w:bCs/>
          <w:color w:val="auto"/>
          <w:sz w:val="21"/>
          <w:szCs w:val="21"/>
          <w:lang w:val="en-US" w:eastAsia="zh-CN"/>
        </w:rPr>
        <w:t>注：以联合体形式参与投标的，按牵头单位进行评审。</w:t>
      </w:r>
    </w:p>
    <w:p w14:paraId="0ED8048C">
      <w:pPr>
        <w:spacing w:line="360" w:lineRule="auto"/>
        <w:ind w:firstLine="3092" w:firstLineChars="1100"/>
        <w:rPr>
          <w:rFonts w:hint="eastAsia" w:ascii="宋体" w:hAnsi="宋体"/>
          <w:b/>
          <w:bCs/>
          <w:color w:val="auto"/>
          <w:sz w:val="28"/>
          <w:szCs w:val="28"/>
        </w:rPr>
      </w:pPr>
    </w:p>
    <w:p w14:paraId="5D186905">
      <w:pPr>
        <w:pStyle w:val="81"/>
        <w:rPr>
          <w:rFonts w:hint="eastAsia" w:ascii="宋体" w:hAnsi="宋体"/>
          <w:b/>
          <w:bCs/>
          <w:color w:val="auto"/>
          <w:sz w:val="28"/>
          <w:szCs w:val="28"/>
        </w:rPr>
      </w:pPr>
    </w:p>
    <w:p w14:paraId="1CC07152">
      <w:pPr>
        <w:pStyle w:val="3"/>
        <w:rPr>
          <w:rFonts w:hint="eastAsia"/>
          <w:color w:val="auto"/>
        </w:rPr>
      </w:pPr>
    </w:p>
    <w:p w14:paraId="10332556">
      <w:pPr>
        <w:spacing w:line="360" w:lineRule="auto"/>
        <w:rPr>
          <w:rFonts w:hint="eastAsia" w:ascii="宋体" w:hAnsi="宋体"/>
          <w:b/>
          <w:bCs/>
          <w:color w:val="auto"/>
          <w:sz w:val="28"/>
          <w:szCs w:val="28"/>
        </w:rPr>
      </w:pPr>
    </w:p>
    <w:p w14:paraId="531DA39E">
      <w:pPr>
        <w:spacing w:line="520" w:lineRule="exact"/>
        <w:ind w:firstLine="3092" w:firstLineChars="1100"/>
        <w:rPr>
          <w:rFonts w:hint="eastAsia" w:ascii="宋体" w:hAnsi="宋体"/>
          <w:b/>
          <w:bCs/>
          <w:color w:val="auto"/>
          <w:sz w:val="28"/>
          <w:szCs w:val="28"/>
        </w:rPr>
      </w:pPr>
    </w:p>
    <w:p w14:paraId="198F0558">
      <w:pPr>
        <w:spacing w:line="520" w:lineRule="exact"/>
        <w:ind w:firstLine="3092" w:firstLineChars="1100"/>
        <w:rPr>
          <w:rFonts w:hint="eastAsia" w:ascii="宋体" w:hAnsi="宋体"/>
          <w:b/>
          <w:bCs/>
          <w:color w:val="auto"/>
          <w:sz w:val="28"/>
          <w:szCs w:val="28"/>
        </w:rPr>
      </w:pPr>
    </w:p>
    <w:p w14:paraId="05D165E8">
      <w:pPr>
        <w:spacing w:line="520" w:lineRule="exact"/>
        <w:ind w:firstLine="3092" w:firstLineChars="1100"/>
        <w:rPr>
          <w:rFonts w:hint="eastAsia" w:ascii="宋体" w:hAnsi="宋体"/>
          <w:b/>
          <w:bCs/>
          <w:color w:val="auto"/>
          <w:sz w:val="28"/>
          <w:szCs w:val="28"/>
        </w:rPr>
      </w:pPr>
    </w:p>
    <w:p w14:paraId="27C77D70">
      <w:pPr>
        <w:spacing w:line="520" w:lineRule="exact"/>
        <w:ind w:firstLine="3092" w:firstLineChars="1100"/>
        <w:rPr>
          <w:rFonts w:hint="eastAsia" w:ascii="宋体" w:hAnsi="宋体"/>
          <w:b/>
          <w:bCs/>
          <w:color w:val="auto"/>
          <w:sz w:val="28"/>
          <w:szCs w:val="28"/>
        </w:rPr>
      </w:pPr>
    </w:p>
    <w:p w14:paraId="74E018BC">
      <w:pPr>
        <w:keepNext w:val="0"/>
        <w:keepLines w:val="0"/>
        <w:pageBreakBefore w:val="0"/>
        <w:widowControl w:val="0"/>
        <w:kinsoku/>
        <w:wordWrap/>
        <w:overflowPunct/>
        <w:topLinePunct w:val="0"/>
        <w:autoSpaceDE/>
        <w:autoSpaceDN/>
        <w:bidi w:val="0"/>
        <w:adjustRightInd/>
        <w:spacing w:line="336" w:lineRule="auto"/>
        <w:ind w:firstLine="3092" w:firstLineChars="1100"/>
        <w:textAlignment w:val="auto"/>
        <w:rPr>
          <w:rFonts w:hint="eastAsia" w:ascii="宋体" w:hAnsi="宋体"/>
          <w:b/>
          <w:bCs/>
          <w:color w:val="auto"/>
          <w:sz w:val="28"/>
          <w:szCs w:val="28"/>
        </w:rPr>
      </w:pPr>
    </w:p>
    <w:p w14:paraId="152C09BE">
      <w:pPr>
        <w:keepNext w:val="0"/>
        <w:keepLines w:val="0"/>
        <w:pageBreakBefore w:val="0"/>
        <w:widowControl w:val="0"/>
        <w:kinsoku/>
        <w:wordWrap/>
        <w:overflowPunct/>
        <w:topLinePunct w:val="0"/>
        <w:autoSpaceDE/>
        <w:autoSpaceDN/>
        <w:bidi w:val="0"/>
        <w:adjustRightInd/>
        <w:spacing w:line="336" w:lineRule="auto"/>
        <w:ind w:firstLine="3092" w:firstLineChars="1100"/>
        <w:textAlignment w:val="auto"/>
        <w:rPr>
          <w:rFonts w:hint="eastAsia" w:ascii="宋体" w:hAnsi="宋体"/>
          <w:b/>
          <w:bCs/>
          <w:color w:val="auto"/>
          <w:sz w:val="24"/>
          <w:szCs w:val="24"/>
        </w:rPr>
      </w:pPr>
      <w:r>
        <w:rPr>
          <w:rFonts w:hint="eastAsia" w:ascii="宋体" w:hAnsi="宋体"/>
          <w:b/>
          <w:bCs/>
          <w:color w:val="auto"/>
          <w:sz w:val="28"/>
          <w:szCs w:val="28"/>
        </w:rPr>
        <w:t>第五章  合同主要条款</w:t>
      </w:r>
    </w:p>
    <w:p w14:paraId="72CE9F63">
      <w:pPr>
        <w:keepNext w:val="0"/>
        <w:keepLines w:val="0"/>
        <w:pageBreakBefore w:val="0"/>
        <w:widowControl w:val="0"/>
        <w:kinsoku/>
        <w:wordWrap/>
        <w:overflowPunct/>
        <w:topLinePunct w:val="0"/>
        <w:autoSpaceDE/>
        <w:autoSpaceDN/>
        <w:bidi w:val="0"/>
        <w:adjustRightInd/>
        <w:snapToGrid w:val="0"/>
        <w:spacing w:line="336" w:lineRule="auto"/>
        <w:jc w:val="center"/>
        <w:textAlignment w:val="auto"/>
        <w:rPr>
          <w:rFonts w:hint="eastAsia" w:ascii="宋体" w:hAnsi="宋体"/>
          <w:color w:val="auto"/>
        </w:rPr>
      </w:pPr>
      <w:r>
        <w:rPr>
          <w:rFonts w:hint="eastAsia" w:ascii="宋体" w:hAnsi="宋体"/>
          <w:b/>
          <w:color w:val="auto"/>
          <w:sz w:val="24"/>
          <w:szCs w:val="24"/>
        </w:rPr>
        <w:t>采购合同</w:t>
      </w:r>
      <w:r>
        <w:rPr>
          <w:rFonts w:ascii="宋体" w:hAnsi="宋体"/>
          <w:b/>
          <w:color w:val="auto"/>
          <w:sz w:val="24"/>
          <w:szCs w:val="24"/>
        </w:rPr>
        <w:t>(</w:t>
      </w:r>
      <w:r>
        <w:rPr>
          <w:rFonts w:hint="eastAsia" w:ascii="宋体" w:hAnsi="宋体"/>
          <w:b/>
          <w:color w:val="auto"/>
          <w:sz w:val="24"/>
          <w:szCs w:val="24"/>
        </w:rPr>
        <w:t>仅供参考</w:t>
      </w:r>
      <w:r>
        <w:rPr>
          <w:rFonts w:ascii="宋体" w:hAnsi="宋体"/>
          <w:b/>
          <w:color w:val="auto"/>
          <w:sz w:val="24"/>
          <w:szCs w:val="24"/>
        </w:rPr>
        <w:t>)</w:t>
      </w:r>
    </w:p>
    <w:p w14:paraId="7BC597AA">
      <w:pPr>
        <w:keepNext w:val="0"/>
        <w:keepLines w:val="0"/>
        <w:pageBreakBefore w:val="0"/>
        <w:widowControl w:val="0"/>
        <w:kinsoku/>
        <w:wordWrap/>
        <w:overflowPunct/>
        <w:topLinePunct w:val="0"/>
        <w:autoSpaceDE/>
        <w:autoSpaceDN/>
        <w:bidi w:val="0"/>
        <w:adjustRightInd/>
        <w:spacing w:line="336" w:lineRule="auto"/>
        <w:ind w:firstLine="1256" w:firstLineChars="596"/>
        <w:textAlignment w:val="auto"/>
        <w:rPr>
          <w:rFonts w:hint="eastAsia" w:ascii="宋体" w:hAnsi="宋体" w:cs="宋体"/>
          <w:color w:val="auto"/>
          <w:szCs w:val="21"/>
        </w:rPr>
      </w:pPr>
      <w:r>
        <w:rPr>
          <w:rFonts w:hint="eastAsia" w:ascii="宋体" w:hAnsi="宋体"/>
          <w:b/>
          <w:color w:val="auto"/>
          <w:kern w:val="0"/>
        </w:rPr>
        <w:t>招标文件、中标人的投标文件及其澄清文件等，均为合同的组成部分。</w:t>
      </w:r>
    </w:p>
    <w:p w14:paraId="66585AF4">
      <w:pPr>
        <w:keepNext w:val="0"/>
        <w:keepLines w:val="0"/>
        <w:pageBreakBefore w:val="0"/>
        <w:widowControl w:val="0"/>
        <w:kinsoku/>
        <w:wordWrap/>
        <w:overflowPunct/>
        <w:topLinePunct w:val="0"/>
        <w:autoSpaceDE/>
        <w:autoSpaceDN/>
        <w:bidi w:val="0"/>
        <w:adjustRightInd/>
        <w:spacing w:line="336" w:lineRule="auto"/>
        <w:ind w:firstLine="472" w:firstLineChars="225"/>
        <w:textAlignment w:val="auto"/>
        <w:rPr>
          <w:rFonts w:hint="eastAsia" w:ascii="宋体" w:hAnsi="宋体" w:cs="宋体"/>
          <w:color w:val="auto"/>
          <w:szCs w:val="21"/>
        </w:rPr>
      </w:pPr>
    </w:p>
    <w:p w14:paraId="66A628C4">
      <w:pPr>
        <w:keepNext w:val="0"/>
        <w:keepLines w:val="0"/>
        <w:pageBreakBefore w:val="0"/>
        <w:widowControl w:val="0"/>
        <w:kinsoku/>
        <w:wordWrap/>
        <w:overflowPunct/>
        <w:topLinePunct w:val="0"/>
        <w:autoSpaceDE/>
        <w:autoSpaceDN/>
        <w:bidi w:val="0"/>
        <w:adjustRightInd/>
        <w:spacing w:line="336" w:lineRule="auto"/>
        <w:ind w:firstLine="472" w:firstLineChars="225"/>
        <w:textAlignment w:val="auto"/>
        <w:rPr>
          <w:rFonts w:hint="eastAsia" w:ascii="宋体" w:hAnsi="宋体" w:cs="宋体"/>
          <w:color w:val="auto"/>
          <w:szCs w:val="21"/>
          <w:u w:val="single"/>
        </w:rPr>
      </w:pPr>
      <w:r>
        <w:rPr>
          <w:rFonts w:hint="eastAsia" w:ascii="宋体" w:hAnsi="宋体" w:cs="宋体"/>
          <w:color w:val="auto"/>
          <w:szCs w:val="21"/>
        </w:rPr>
        <w:t>甲方：（全称）</w:t>
      </w:r>
    </w:p>
    <w:p w14:paraId="0F76D726">
      <w:pPr>
        <w:keepNext w:val="0"/>
        <w:keepLines w:val="0"/>
        <w:pageBreakBefore w:val="0"/>
        <w:widowControl w:val="0"/>
        <w:kinsoku/>
        <w:wordWrap/>
        <w:overflowPunct/>
        <w:topLinePunct w:val="0"/>
        <w:autoSpaceDE/>
        <w:autoSpaceDN/>
        <w:bidi w:val="0"/>
        <w:adjustRightInd/>
        <w:spacing w:line="336" w:lineRule="auto"/>
        <w:ind w:firstLine="472" w:firstLineChars="225"/>
        <w:textAlignment w:val="auto"/>
        <w:rPr>
          <w:rFonts w:hint="eastAsia" w:ascii="宋体" w:hAnsi="宋体" w:cs="宋体"/>
          <w:color w:val="auto"/>
          <w:szCs w:val="21"/>
          <w:u w:val="single"/>
        </w:rPr>
      </w:pPr>
      <w:r>
        <w:rPr>
          <w:rFonts w:hint="eastAsia" w:ascii="宋体" w:hAnsi="宋体" w:cs="宋体"/>
          <w:color w:val="auto"/>
          <w:szCs w:val="21"/>
        </w:rPr>
        <w:t>乙方：（全称）</w:t>
      </w:r>
    </w:p>
    <w:p w14:paraId="5D288E84">
      <w:pPr>
        <w:keepNext w:val="0"/>
        <w:keepLines w:val="0"/>
        <w:pageBreakBefore w:val="0"/>
        <w:widowControl w:val="0"/>
        <w:kinsoku/>
        <w:wordWrap/>
        <w:overflowPunct/>
        <w:topLinePunct w:val="0"/>
        <w:autoSpaceDE/>
        <w:autoSpaceDN/>
        <w:bidi w:val="0"/>
        <w:adjustRightInd/>
        <w:spacing w:line="336" w:lineRule="auto"/>
        <w:ind w:firstLine="472" w:firstLineChars="225"/>
        <w:textAlignment w:val="auto"/>
        <w:rPr>
          <w:rFonts w:hint="eastAsia" w:ascii="宋体" w:hAnsi="宋体" w:cs="宋体"/>
          <w:color w:val="auto"/>
          <w:szCs w:val="21"/>
        </w:rPr>
      </w:pPr>
      <w:r>
        <w:rPr>
          <w:rFonts w:hint="eastAsia" w:ascii="宋体" w:hAnsi="宋体" w:cs="宋体"/>
          <w:color w:val="auto"/>
          <w:szCs w:val="21"/>
        </w:rPr>
        <w:t>依照《中华人民共和国民法典》及其他有关法律、行政法规，遵循平等、自愿、公平和诚实信用的原则，双方就本项目事项协商一致，订立本合同。</w:t>
      </w:r>
    </w:p>
    <w:p w14:paraId="77F04341">
      <w:pPr>
        <w:keepNext w:val="0"/>
        <w:keepLines w:val="0"/>
        <w:pageBreakBefore w:val="0"/>
        <w:widowControl w:val="0"/>
        <w:kinsoku/>
        <w:wordWrap/>
        <w:overflowPunct/>
        <w:topLinePunct w:val="0"/>
        <w:autoSpaceDE/>
        <w:autoSpaceDN/>
        <w:bidi w:val="0"/>
        <w:adjustRightInd/>
        <w:spacing w:after="0" w:line="336" w:lineRule="auto"/>
        <w:ind w:firstLine="474" w:firstLineChars="225"/>
        <w:textAlignment w:val="auto"/>
        <w:rPr>
          <w:rFonts w:hint="eastAsia" w:ascii="宋体" w:hAnsi="宋体" w:cs="宋体"/>
          <w:b/>
          <w:bCs/>
          <w:color w:val="auto"/>
          <w:szCs w:val="21"/>
        </w:rPr>
      </w:pPr>
      <w:r>
        <w:rPr>
          <w:rFonts w:hint="eastAsia" w:ascii="宋体" w:hAnsi="宋体" w:cs="宋体"/>
          <w:b/>
          <w:bCs/>
          <w:color w:val="auto"/>
          <w:szCs w:val="21"/>
        </w:rPr>
        <w:t>一、项目概况</w:t>
      </w:r>
    </w:p>
    <w:p w14:paraId="5A2B839B">
      <w:pPr>
        <w:keepNext w:val="0"/>
        <w:keepLines w:val="0"/>
        <w:pageBreakBefore w:val="0"/>
        <w:widowControl w:val="0"/>
        <w:kinsoku/>
        <w:wordWrap/>
        <w:overflowPunct/>
        <w:topLinePunct w:val="0"/>
        <w:autoSpaceDE/>
        <w:autoSpaceDN/>
        <w:bidi w:val="0"/>
        <w:adjustRightInd/>
        <w:snapToGrid w:val="0"/>
        <w:spacing w:after="0" w:line="336" w:lineRule="auto"/>
        <w:ind w:firstLine="420" w:firstLineChars="200"/>
        <w:textAlignment w:val="auto"/>
        <w:rPr>
          <w:rFonts w:hint="eastAsia" w:ascii="等线" w:hAnsi="等线" w:eastAsia="等线"/>
          <w:color w:val="auto"/>
        </w:rPr>
      </w:pPr>
      <w:r>
        <w:rPr>
          <w:rFonts w:hint="eastAsia" w:ascii="宋体" w:hAnsi="宋体"/>
          <w:color w:val="auto"/>
          <w:szCs w:val="21"/>
        </w:rPr>
        <w:t>不动产登记是维护国家自然资源资产产权制度的基础性工作，是保障农户合法权益、促进城乡融合发展的重要支撑。通过不动产统一登记，能够实现农村土地、房屋等不动产权属的清晰界定，为农户提供法律层面的确权保障，有效解决历史遗留权属纠纷，助力农户在抵押贷款、产权交易、征地补偿等环节中维护自身权益。同时，不动产登记数据是乡村振兴、土地制度改革和农村金融创新的重要依据，直接关系到农户财产权益的实现和社会稳定大局。为了给普陀区不动产登记工作提质增效保驾护航，切实保障群众利益，坚定不移持续推进不动产登记最多跑一次改革，舟山市普陀不动产登记中心拟委托第三方中介单位提供测绘专业技术支撑。</w:t>
      </w:r>
    </w:p>
    <w:p w14:paraId="5264B975">
      <w:pPr>
        <w:keepNext w:val="0"/>
        <w:keepLines w:val="0"/>
        <w:pageBreakBefore w:val="0"/>
        <w:widowControl w:val="0"/>
        <w:kinsoku/>
        <w:wordWrap/>
        <w:overflowPunct/>
        <w:topLinePunct w:val="0"/>
        <w:autoSpaceDE/>
        <w:autoSpaceDN/>
        <w:bidi w:val="0"/>
        <w:adjustRightInd/>
        <w:spacing w:after="0" w:line="336" w:lineRule="auto"/>
        <w:ind w:firstLine="422" w:firstLineChars="200"/>
        <w:textAlignment w:val="auto"/>
        <w:rPr>
          <w:rFonts w:hint="eastAsia" w:ascii="宋体" w:hAnsi="宋体" w:cs="宋体"/>
          <w:b/>
          <w:bCs/>
          <w:color w:val="auto"/>
          <w:szCs w:val="21"/>
        </w:rPr>
      </w:pPr>
      <w:r>
        <w:rPr>
          <w:rFonts w:hint="eastAsia" w:ascii="宋体" w:hAnsi="宋体" w:cs="宋体"/>
          <w:b/>
          <w:bCs/>
          <w:color w:val="auto"/>
          <w:szCs w:val="21"/>
        </w:rPr>
        <w:t>二、主要内容要求</w:t>
      </w:r>
    </w:p>
    <w:p w14:paraId="1F1127D6">
      <w:pPr>
        <w:keepNext w:val="0"/>
        <w:keepLines w:val="0"/>
        <w:pageBreakBefore w:val="0"/>
        <w:widowControl w:val="0"/>
        <w:kinsoku/>
        <w:wordWrap/>
        <w:overflowPunct/>
        <w:topLinePunct w:val="0"/>
        <w:autoSpaceDE/>
        <w:autoSpaceDN/>
        <w:bidi w:val="0"/>
        <w:adjustRightInd/>
        <w:spacing w:after="0" w:line="336" w:lineRule="auto"/>
        <w:ind w:firstLine="420" w:firstLineChars="200"/>
        <w:textAlignment w:val="auto"/>
        <w:rPr>
          <w:rFonts w:hint="eastAsia" w:ascii="宋体" w:hAnsi="宋体"/>
          <w:bCs/>
          <w:color w:val="auto"/>
          <w:szCs w:val="21"/>
        </w:rPr>
      </w:pPr>
      <w:r>
        <w:rPr>
          <w:rFonts w:hint="eastAsia" w:ascii="宋体" w:hAnsi="宋体"/>
          <w:bCs/>
          <w:color w:val="auto"/>
          <w:szCs w:val="21"/>
        </w:rPr>
        <w:t>（1）协助做好不动产测绘成果外业踏勘复核、历史无矢量老宗地出图及错误界址的修补测、图形矢量入库。</w:t>
      </w:r>
    </w:p>
    <w:p w14:paraId="094DF78D">
      <w:pPr>
        <w:keepNext w:val="0"/>
        <w:keepLines w:val="0"/>
        <w:pageBreakBefore w:val="0"/>
        <w:widowControl w:val="0"/>
        <w:kinsoku/>
        <w:wordWrap/>
        <w:overflowPunct/>
        <w:topLinePunct w:val="0"/>
        <w:autoSpaceDE/>
        <w:autoSpaceDN/>
        <w:bidi w:val="0"/>
        <w:adjustRightInd/>
        <w:spacing w:after="0" w:line="336" w:lineRule="auto"/>
        <w:ind w:firstLine="420" w:firstLineChars="200"/>
        <w:textAlignment w:val="auto"/>
        <w:rPr>
          <w:rFonts w:hint="eastAsia" w:ascii="宋体" w:hAnsi="宋体"/>
          <w:bCs/>
          <w:color w:val="auto"/>
          <w:szCs w:val="21"/>
        </w:rPr>
      </w:pPr>
      <w:r>
        <w:rPr>
          <w:rFonts w:hint="eastAsia" w:ascii="宋体" w:hAnsi="宋体"/>
          <w:bCs/>
          <w:color w:val="auto"/>
          <w:szCs w:val="21"/>
        </w:rPr>
        <w:t>（2）协助开展各类登记业务所需的内外业权属调查、基础材料收集、报告修正及出具权籍报告、图纸等。</w:t>
      </w:r>
    </w:p>
    <w:p w14:paraId="0830F540">
      <w:pPr>
        <w:keepNext w:val="0"/>
        <w:keepLines w:val="0"/>
        <w:pageBreakBefore w:val="0"/>
        <w:widowControl w:val="0"/>
        <w:kinsoku/>
        <w:wordWrap/>
        <w:overflowPunct/>
        <w:topLinePunct w:val="0"/>
        <w:autoSpaceDE/>
        <w:autoSpaceDN/>
        <w:bidi w:val="0"/>
        <w:adjustRightInd/>
        <w:spacing w:after="0" w:line="336" w:lineRule="auto"/>
        <w:ind w:firstLine="420" w:firstLineChars="200"/>
        <w:textAlignment w:val="auto"/>
        <w:rPr>
          <w:rFonts w:hint="eastAsia" w:ascii="宋体" w:hAnsi="宋体"/>
          <w:bCs/>
          <w:color w:val="auto"/>
          <w:szCs w:val="21"/>
        </w:rPr>
      </w:pPr>
      <w:r>
        <w:rPr>
          <w:rFonts w:hint="eastAsia" w:ascii="宋体" w:hAnsi="宋体"/>
          <w:bCs/>
          <w:color w:val="auto"/>
          <w:szCs w:val="21"/>
        </w:rPr>
        <w:t>（3）协助农房登记发证全流程业务办理等。</w:t>
      </w:r>
    </w:p>
    <w:p w14:paraId="06B39558">
      <w:pPr>
        <w:keepNext w:val="0"/>
        <w:keepLines w:val="0"/>
        <w:pageBreakBefore w:val="0"/>
        <w:widowControl w:val="0"/>
        <w:kinsoku/>
        <w:wordWrap/>
        <w:overflowPunct/>
        <w:topLinePunct w:val="0"/>
        <w:autoSpaceDE/>
        <w:autoSpaceDN/>
        <w:bidi w:val="0"/>
        <w:adjustRightInd/>
        <w:spacing w:after="0" w:line="336" w:lineRule="auto"/>
        <w:ind w:firstLine="420" w:firstLineChars="200"/>
        <w:textAlignment w:val="auto"/>
        <w:outlineLvl w:val="0"/>
        <w:rPr>
          <w:rFonts w:hint="eastAsia" w:ascii="宋体" w:hAnsi="宋体"/>
          <w:szCs w:val="21"/>
        </w:rPr>
      </w:pPr>
      <w:r>
        <w:rPr>
          <w:rFonts w:hint="eastAsia" w:ascii="宋体" w:hAnsi="宋体"/>
          <w:bCs/>
          <w:sz w:val="21"/>
          <w:szCs w:val="21"/>
        </w:rPr>
        <w:t>（4）其他日常保障</w:t>
      </w:r>
      <w:r>
        <w:rPr>
          <w:rFonts w:hint="eastAsia" w:ascii="宋体" w:hAnsi="宋体"/>
          <w:szCs w:val="21"/>
        </w:rPr>
        <w:t>。</w:t>
      </w:r>
    </w:p>
    <w:p w14:paraId="3275068B">
      <w:pPr>
        <w:keepNext w:val="0"/>
        <w:keepLines w:val="0"/>
        <w:pageBreakBefore w:val="0"/>
        <w:widowControl w:val="0"/>
        <w:kinsoku/>
        <w:wordWrap/>
        <w:overflowPunct/>
        <w:topLinePunct w:val="0"/>
        <w:autoSpaceDE/>
        <w:autoSpaceDN/>
        <w:bidi w:val="0"/>
        <w:adjustRightInd/>
        <w:spacing w:line="336" w:lineRule="auto"/>
        <w:ind w:firstLine="422" w:firstLineChars="200"/>
        <w:textAlignment w:val="auto"/>
        <w:rPr>
          <w:rFonts w:hint="eastAsia" w:ascii="宋体" w:hAnsi="宋体" w:cs="宋体"/>
          <w:b/>
          <w:color w:val="auto"/>
          <w:szCs w:val="21"/>
          <w:lang w:val="zh-TW" w:eastAsia="zh-CN"/>
        </w:rPr>
      </w:pPr>
      <w:r>
        <w:rPr>
          <w:rFonts w:hint="eastAsia" w:ascii="宋体" w:hAnsi="宋体" w:cs="宋体"/>
          <w:b/>
          <w:szCs w:val="21"/>
          <w:lang w:val="zh-TW"/>
        </w:rPr>
        <w:t>三、</w:t>
      </w:r>
      <w:r>
        <w:rPr>
          <w:rFonts w:hint="eastAsia" w:ascii="宋体" w:hAnsi="宋体" w:cs="宋体"/>
          <w:b/>
          <w:szCs w:val="21"/>
          <w:lang w:val="zh-TW" w:eastAsia="zh-TW"/>
        </w:rPr>
        <w:t>费用及支付方式</w:t>
      </w:r>
      <w:r>
        <w:rPr>
          <w:rFonts w:hint="eastAsia" w:ascii="宋体" w:hAnsi="宋体" w:cs="宋体"/>
          <w:b/>
          <w:szCs w:val="21"/>
          <w:lang w:val="zh-TW" w:eastAsia="zh-CN"/>
        </w:rPr>
        <w:t>：</w:t>
      </w:r>
    </w:p>
    <w:p w14:paraId="2D46C8E3">
      <w:pPr>
        <w:pStyle w:val="2"/>
        <w:keepNext w:val="0"/>
        <w:keepLines w:val="0"/>
        <w:pageBreakBefore w:val="0"/>
        <w:widowControl w:val="0"/>
        <w:kinsoku/>
        <w:wordWrap/>
        <w:overflowPunct/>
        <w:topLinePunct w:val="0"/>
        <w:autoSpaceDE/>
        <w:autoSpaceDN/>
        <w:bidi w:val="0"/>
        <w:adjustRightInd/>
        <w:spacing w:line="336" w:lineRule="auto"/>
        <w:textAlignment w:val="auto"/>
        <w:rPr>
          <w:rFonts w:hint="default"/>
          <w:color w:val="auto"/>
          <w:lang w:val="en-US" w:eastAsia="zh-CN"/>
        </w:rPr>
      </w:pPr>
      <w:r>
        <w:rPr>
          <w:rFonts w:hint="eastAsia" w:ascii="宋体" w:hAnsi="宋体" w:cs="宋体"/>
          <w:b/>
          <w:color w:val="auto"/>
          <w:szCs w:val="21"/>
          <w:lang w:val="en-US" w:eastAsia="zh-CN"/>
        </w:rPr>
        <w:t xml:space="preserve">   合同金额：</w:t>
      </w:r>
    </w:p>
    <w:p w14:paraId="5C645889">
      <w:pPr>
        <w:keepNext w:val="0"/>
        <w:keepLines w:val="0"/>
        <w:pageBreakBefore w:val="0"/>
        <w:widowControl w:val="0"/>
        <w:kinsoku/>
        <w:wordWrap/>
        <w:overflowPunct/>
        <w:topLinePunct w:val="0"/>
        <w:autoSpaceDE/>
        <w:autoSpaceDN/>
        <w:bidi w:val="0"/>
        <w:adjustRightInd/>
        <w:snapToGrid/>
        <w:spacing w:line="336" w:lineRule="auto"/>
        <w:ind w:firstLine="522" w:firstLineChars="249"/>
        <w:textAlignment w:val="auto"/>
        <w:rPr>
          <w:rFonts w:hint="eastAsia" w:ascii="宋体" w:hAnsi="宋体"/>
          <w:color w:val="auto"/>
          <w:szCs w:val="21"/>
          <w:lang w:val="zh-TW"/>
        </w:rPr>
      </w:pPr>
      <w:r>
        <w:rPr>
          <w:rFonts w:hint="eastAsia" w:ascii="宋体" w:hAnsi="宋体" w:cs="宋体"/>
          <w:color w:val="auto"/>
          <w:szCs w:val="21"/>
          <w:lang w:val="zh-TW"/>
        </w:rPr>
        <w:t>支付方式：</w:t>
      </w:r>
      <w:r>
        <w:rPr>
          <w:rFonts w:hint="eastAsia" w:ascii="宋体" w:hAnsi="宋体"/>
          <w:color w:val="auto"/>
          <w:szCs w:val="21"/>
          <w:lang w:val="zh-TW"/>
        </w:rPr>
        <w:t>按年支付，每年签订服务合同后，当年度按照以下支付方式进行支付。</w:t>
      </w:r>
    </w:p>
    <w:p w14:paraId="1C3E2782">
      <w:pPr>
        <w:keepNext w:val="0"/>
        <w:keepLines w:val="0"/>
        <w:pageBreakBefore w:val="0"/>
        <w:widowControl w:val="0"/>
        <w:kinsoku/>
        <w:wordWrap/>
        <w:overflowPunct/>
        <w:topLinePunct w:val="0"/>
        <w:autoSpaceDE/>
        <w:autoSpaceDN/>
        <w:bidi w:val="0"/>
        <w:adjustRightInd/>
        <w:snapToGrid/>
        <w:spacing w:line="336" w:lineRule="auto"/>
        <w:ind w:firstLine="420" w:firstLineChars="200"/>
        <w:textAlignment w:val="auto"/>
        <w:rPr>
          <w:rFonts w:hint="eastAsia" w:ascii="宋体" w:hAnsi="宋体" w:cs="宋体"/>
          <w:color w:val="auto"/>
          <w:szCs w:val="21"/>
          <w:lang w:val="zh-TW"/>
        </w:rPr>
      </w:pPr>
      <w:r>
        <w:rPr>
          <w:rFonts w:hint="eastAsia" w:ascii="宋体" w:hAnsi="宋体" w:cs="宋体"/>
          <w:color w:val="auto"/>
          <w:szCs w:val="21"/>
        </w:rPr>
        <w:t xml:space="preserve"> </w:t>
      </w:r>
      <w:r>
        <w:rPr>
          <w:rFonts w:hint="eastAsia" w:ascii="宋体" w:hAnsi="宋体" w:cs="宋体"/>
          <w:color w:val="auto"/>
          <w:szCs w:val="21"/>
          <w:lang w:val="zh-TW"/>
        </w:rPr>
        <w:t>1.合同生效以及具备实施条件，自收到发票后7个工作日内</w:t>
      </w:r>
      <w:r>
        <w:rPr>
          <w:rFonts w:hint="eastAsia" w:ascii="宋体" w:hAnsi="宋体" w:cs="宋体"/>
          <w:color w:val="auto"/>
          <w:szCs w:val="21"/>
          <w:lang w:val="zh-TW" w:eastAsia="zh-CN"/>
        </w:rPr>
        <w:t>，</w:t>
      </w:r>
      <w:r>
        <w:rPr>
          <w:rFonts w:hint="eastAsia" w:ascii="宋体" w:hAnsi="宋体" w:cs="宋体"/>
          <w:color w:val="auto"/>
          <w:szCs w:val="21"/>
          <w:lang w:val="en-US" w:eastAsia="zh-CN"/>
        </w:rPr>
        <w:t>甲方</w:t>
      </w:r>
      <w:r>
        <w:rPr>
          <w:rFonts w:hint="eastAsia" w:ascii="宋体" w:hAnsi="宋体" w:cs="宋体"/>
          <w:color w:val="auto"/>
          <w:szCs w:val="21"/>
          <w:lang w:val="zh-TW"/>
        </w:rPr>
        <w:t>根据</w:t>
      </w:r>
      <w:r>
        <w:rPr>
          <w:rFonts w:hint="eastAsia" w:ascii="宋体" w:hAnsi="宋体" w:cs="宋体"/>
          <w:color w:val="auto"/>
          <w:szCs w:val="21"/>
          <w:lang w:val="en-US" w:eastAsia="zh-CN"/>
        </w:rPr>
        <w:t>乙方</w:t>
      </w:r>
      <w:r>
        <w:rPr>
          <w:rFonts w:hint="eastAsia" w:ascii="宋体" w:hAnsi="宋体" w:cs="宋体"/>
          <w:color w:val="auto"/>
          <w:szCs w:val="21"/>
          <w:lang w:val="zh-TW"/>
        </w:rPr>
        <w:t>项目进展的质量及进度情况支付合同总额的50%，作为项目的启动资金，即人民币</w:t>
      </w:r>
      <w:r>
        <w:rPr>
          <w:rFonts w:hint="eastAsia" w:ascii="宋体" w:hAnsi="宋体" w:cs="宋体"/>
          <w:color w:val="auto"/>
          <w:szCs w:val="21"/>
          <w:u w:val="single"/>
          <w:lang w:val="zh-TW"/>
        </w:rPr>
        <w:t xml:space="preserve">     </w:t>
      </w:r>
      <w:r>
        <w:rPr>
          <w:rFonts w:hint="eastAsia" w:ascii="宋体" w:hAnsi="宋体" w:cs="宋体"/>
          <w:color w:val="auto"/>
          <w:szCs w:val="21"/>
          <w:lang w:val="zh-TW"/>
        </w:rPr>
        <w:t>元整（</w:t>
      </w:r>
      <w:r>
        <w:rPr>
          <w:rFonts w:hint="default" w:ascii="Arial" w:hAnsi="Arial" w:cs="Arial"/>
          <w:color w:val="auto"/>
          <w:szCs w:val="21"/>
          <w:lang w:val="zh-TW"/>
        </w:rPr>
        <w:t>¥</w:t>
      </w:r>
      <w:r>
        <w:rPr>
          <w:rFonts w:hint="eastAsia" w:ascii="宋体" w:hAnsi="宋体" w:cs="宋体"/>
          <w:color w:val="auto"/>
          <w:szCs w:val="21"/>
          <w:u w:val="single"/>
          <w:lang w:val="en-US" w:eastAsia="zh-CN"/>
        </w:rPr>
        <w:t xml:space="preserve">      </w:t>
      </w:r>
      <w:r>
        <w:rPr>
          <w:rFonts w:hint="eastAsia" w:ascii="宋体" w:hAnsi="宋体" w:cs="宋体"/>
          <w:color w:val="auto"/>
          <w:szCs w:val="21"/>
          <w:lang w:val="zh-TW"/>
        </w:rPr>
        <w:t>）。</w:t>
      </w:r>
    </w:p>
    <w:p w14:paraId="3761AEB6">
      <w:pPr>
        <w:keepNext w:val="0"/>
        <w:keepLines w:val="0"/>
        <w:pageBreakBefore w:val="0"/>
        <w:widowControl w:val="0"/>
        <w:kinsoku/>
        <w:wordWrap/>
        <w:overflowPunct/>
        <w:topLinePunct w:val="0"/>
        <w:autoSpaceDE/>
        <w:autoSpaceDN/>
        <w:bidi w:val="0"/>
        <w:adjustRightInd/>
        <w:spacing w:line="336" w:lineRule="auto"/>
        <w:ind w:firstLine="420" w:firstLineChars="200"/>
        <w:textAlignment w:val="auto"/>
        <w:outlineLvl w:val="0"/>
        <w:rPr>
          <w:rFonts w:hint="eastAsia" w:ascii="宋体" w:hAnsi="宋体" w:cs="宋体"/>
          <w:color w:val="auto"/>
          <w:szCs w:val="21"/>
          <w:lang w:val="zh-TW"/>
        </w:rPr>
      </w:pPr>
      <w:r>
        <w:rPr>
          <w:rFonts w:hint="eastAsia" w:ascii="宋体" w:hAnsi="宋体" w:cs="宋体"/>
          <w:color w:val="auto"/>
          <w:szCs w:val="21"/>
          <w:lang w:val="zh-TW"/>
        </w:rPr>
        <w:t>2.</w:t>
      </w:r>
      <w:r>
        <w:rPr>
          <w:rFonts w:hint="eastAsia" w:ascii="宋体" w:hAnsi="宋体" w:cs="宋体"/>
          <w:color w:val="auto"/>
          <w:szCs w:val="21"/>
          <w:lang w:val="en-US" w:eastAsia="zh-CN"/>
        </w:rPr>
        <w:t>乙方</w:t>
      </w:r>
      <w:r>
        <w:rPr>
          <w:rFonts w:hint="eastAsia" w:ascii="宋体" w:hAnsi="宋体" w:cs="宋体"/>
          <w:color w:val="auto"/>
          <w:szCs w:val="21"/>
          <w:lang w:val="zh-TW"/>
        </w:rPr>
        <w:t>完成全部工作后，经</w:t>
      </w:r>
      <w:r>
        <w:rPr>
          <w:rFonts w:hint="eastAsia" w:ascii="宋体" w:hAnsi="宋体" w:cs="宋体"/>
          <w:color w:val="auto"/>
          <w:szCs w:val="21"/>
          <w:lang w:val="en-US" w:eastAsia="zh-CN"/>
        </w:rPr>
        <w:t>甲方</w:t>
      </w:r>
      <w:r>
        <w:rPr>
          <w:rFonts w:hint="eastAsia" w:ascii="宋体" w:hAnsi="宋体" w:cs="宋体"/>
          <w:color w:val="auto"/>
          <w:szCs w:val="21"/>
          <w:lang w:val="zh-TW"/>
        </w:rPr>
        <w:t>对完成工程量核准后，支付剩余尾款即人民币</w:t>
      </w:r>
      <w:r>
        <w:rPr>
          <w:rFonts w:hint="eastAsia" w:ascii="宋体" w:hAnsi="宋体" w:cs="宋体"/>
          <w:color w:val="auto"/>
          <w:szCs w:val="21"/>
          <w:u w:val="single"/>
          <w:lang w:val="zh-TW"/>
        </w:rPr>
        <w:t xml:space="preserve">     </w:t>
      </w:r>
      <w:r>
        <w:rPr>
          <w:rFonts w:hint="eastAsia" w:ascii="宋体" w:hAnsi="宋体" w:cs="宋体"/>
          <w:color w:val="auto"/>
          <w:szCs w:val="21"/>
          <w:lang w:val="zh-TW"/>
        </w:rPr>
        <w:t>元整（</w:t>
      </w:r>
      <w:r>
        <w:rPr>
          <w:rFonts w:hint="default" w:ascii="Arial" w:hAnsi="Arial" w:cs="Arial"/>
          <w:color w:val="auto"/>
          <w:szCs w:val="21"/>
          <w:lang w:val="zh-TW"/>
        </w:rPr>
        <w:t>¥</w:t>
      </w:r>
      <w:r>
        <w:rPr>
          <w:rFonts w:hint="eastAsia" w:ascii="宋体" w:hAnsi="宋体" w:cs="宋体"/>
          <w:color w:val="auto"/>
          <w:szCs w:val="21"/>
          <w:u w:val="single"/>
          <w:lang w:val="en-US" w:eastAsia="zh-CN"/>
        </w:rPr>
        <w:t xml:space="preserve">      </w:t>
      </w:r>
      <w:r>
        <w:rPr>
          <w:rFonts w:hint="eastAsia" w:ascii="宋体" w:hAnsi="宋体" w:cs="宋体"/>
          <w:color w:val="auto"/>
          <w:szCs w:val="21"/>
          <w:lang w:val="zh-TW"/>
        </w:rPr>
        <w:t>）。</w:t>
      </w:r>
    </w:p>
    <w:p w14:paraId="4ABA71D5">
      <w:pPr>
        <w:keepNext w:val="0"/>
        <w:keepLines w:val="0"/>
        <w:pageBreakBefore w:val="0"/>
        <w:widowControl w:val="0"/>
        <w:kinsoku/>
        <w:wordWrap/>
        <w:overflowPunct/>
        <w:topLinePunct w:val="0"/>
        <w:autoSpaceDE/>
        <w:autoSpaceDN/>
        <w:bidi w:val="0"/>
        <w:adjustRightInd/>
        <w:spacing w:line="336" w:lineRule="auto"/>
        <w:ind w:firstLine="420" w:firstLineChars="200"/>
        <w:textAlignment w:val="auto"/>
        <w:outlineLvl w:val="0"/>
        <w:rPr>
          <w:rFonts w:hint="eastAsia" w:ascii="宋体" w:hAnsi="宋体" w:cs="宋体"/>
          <w:color w:val="auto"/>
          <w:szCs w:val="21"/>
          <w:lang w:val="zh-TW"/>
        </w:rPr>
      </w:pPr>
      <w:r>
        <w:rPr>
          <w:rFonts w:hint="eastAsia" w:ascii="宋体" w:hAnsi="宋体" w:cs="宋体"/>
          <w:color w:val="auto"/>
          <w:szCs w:val="21"/>
          <w:lang w:val="zh-TW"/>
        </w:rPr>
        <w:t>3</w:t>
      </w:r>
      <w:r>
        <w:rPr>
          <w:rFonts w:hint="eastAsia" w:ascii="宋体" w:hAnsi="宋体" w:cs="宋体"/>
          <w:color w:val="auto"/>
          <w:szCs w:val="21"/>
          <w:lang w:val="zh-TW" w:eastAsia="zh-CN"/>
        </w:rPr>
        <w:t>.</w:t>
      </w:r>
      <w:r>
        <w:rPr>
          <w:rFonts w:hint="eastAsia" w:ascii="宋体" w:hAnsi="宋体" w:cs="宋体"/>
          <w:color w:val="auto"/>
          <w:szCs w:val="21"/>
          <w:lang w:val="en-US" w:eastAsia="zh-CN"/>
        </w:rPr>
        <w:t>甲方</w:t>
      </w:r>
      <w:r>
        <w:rPr>
          <w:rFonts w:hint="eastAsia" w:ascii="宋体" w:hAnsi="宋体" w:cs="宋体"/>
          <w:color w:val="auto"/>
          <w:szCs w:val="21"/>
          <w:lang w:val="zh-TW"/>
        </w:rPr>
        <w:t>有权根据</w:t>
      </w:r>
      <w:r>
        <w:rPr>
          <w:rFonts w:hint="eastAsia" w:ascii="宋体" w:hAnsi="宋体" w:cs="宋体"/>
          <w:color w:val="auto"/>
          <w:szCs w:val="21"/>
          <w:lang w:val="en-US" w:eastAsia="zh-CN"/>
        </w:rPr>
        <w:t>投标人</w:t>
      </w:r>
      <w:r>
        <w:rPr>
          <w:rFonts w:hint="eastAsia" w:ascii="宋体" w:hAnsi="宋体" w:cs="宋体"/>
          <w:color w:val="auto"/>
          <w:szCs w:val="21"/>
          <w:lang w:val="zh-TW"/>
        </w:rPr>
        <w:t>工作开展进度和质量以及财政资金落实时间和要求，随时调整付款方式和付款时间，并以书面形式通知</w:t>
      </w:r>
      <w:r>
        <w:rPr>
          <w:rFonts w:hint="eastAsia" w:ascii="宋体" w:hAnsi="宋体" w:cs="宋体"/>
          <w:color w:val="auto"/>
          <w:szCs w:val="21"/>
          <w:lang w:val="en-US" w:eastAsia="zh-CN"/>
        </w:rPr>
        <w:t>乙方</w:t>
      </w:r>
      <w:r>
        <w:rPr>
          <w:rFonts w:hint="eastAsia" w:ascii="宋体" w:hAnsi="宋体" w:cs="宋体"/>
          <w:color w:val="auto"/>
          <w:szCs w:val="21"/>
          <w:lang w:val="zh-TW"/>
        </w:rPr>
        <w:t>。</w:t>
      </w:r>
    </w:p>
    <w:p w14:paraId="4A5C1BB4">
      <w:pPr>
        <w:keepNext w:val="0"/>
        <w:keepLines w:val="0"/>
        <w:pageBreakBefore w:val="0"/>
        <w:widowControl w:val="0"/>
        <w:kinsoku/>
        <w:wordWrap/>
        <w:overflowPunct/>
        <w:topLinePunct w:val="0"/>
        <w:autoSpaceDE/>
        <w:autoSpaceDN/>
        <w:bidi w:val="0"/>
        <w:adjustRightInd/>
        <w:snapToGrid/>
        <w:spacing w:line="336" w:lineRule="auto"/>
        <w:ind w:firstLine="420" w:firstLineChars="200"/>
        <w:textAlignment w:val="auto"/>
        <w:rPr>
          <w:rFonts w:hint="eastAsia" w:ascii="宋体" w:hAnsi="宋体" w:cs="宋体"/>
          <w:b/>
          <w:color w:val="auto"/>
          <w:szCs w:val="21"/>
          <w:lang w:val="zh-TW"/>
        </w:rPr>
      </w:pPr>
      <w:r>
        <w:rPr>
          <w:rFonts w:hint="eastAsia" w:ascii="宋体" w:hAnsi="宋体"/>
          <w:color w:val="auto"/>
          <w:szCs w:val="21"/>
          <w:lang w:val="zh-TW"/>
        </w:rPr>
        <w:t>由甲方决定是否需要提供预付款担保</w:t>
      </w:r>
      <w:r>
        <w:rPr>
          <w:rFonts w:ascii="宋体" w:hAnsi="宋体"/>
          <w:color w:val="auto"/>
          <w:szCs w:val="21"/>
          <w:lang w:val="zh-TW"/>
        </w:rPr>
        <w:t>(预付款担保形式可以是银行保函、担保公司担保等)。</w:t>
      </w:r>
    </w:p>
    <w:p w14:paraId="4A9FA29B">
      <w:pPr>
        <w:keepNext w:val="0"/>
        <w:keepLines w:val="0"/>
        <w:pageBreakBefore w:val="0"/>
        <w:widowControl w:val="0"/>
        <w:kinsoku/>
        <w:wordWrap/>
        <w:overflowPunct/>
        <w:topLinePunct w:val="0"/>
        <w:autoSpaceDE/>
        <w:autoSpaceDN/>
        <w:bidi w:val="0"/>
        <w:adjustRightInd/>
        <w:spacing w:line="336" w:lineRule="auto"/>
        <w:ind w:left="420" w:leftChars="200"/>
        <w:jc w:val="left"/>
        <w:textAlignment w:val="auto"/>
        <w:rPr>
          <w:rFonts w:hint="eastAsia" w:ascii="宋体" w:hAnsi="宋体" w:cs="宋体"/>
          <w:b/>
          <w:color w:val="auto"/>
          <w:szCs w:val="21"/>
          <w:lang w:val="zh-TW" w:eastAsia="zh-TW"/>
        </w:rPr>
      </w:pPr>
      <w:r>
        <w:rPr>
          <w:rFonts w:hint="eastAsia" w:ascii="宋体" w:hAnsi="宋体" w:cs="宋体"/>
          <w:b/>
          <w:color w:val="auto"/>
          <w:szCs w:val="21"/>
          <w:lang w:val="zh-TW"/>
        </w:rPr>
        <w:t>四、</w:t>
      </w:r>
      <w:r>
        <w:rPr>
          <w:rFonts w:hint="eastAsia" w:ascii="宋体" w:hAnsi="宋体" w:cs="宋体"/>
          <w:b/>
          <w:color w:val="auto"/>
          <w:szCs w:val="21"/>
          <w:lang w:val="zh-TW" w:eastAsia="zh-TW"/>
        </w:rPr>
        <w:t>乙方项目组成员与合约履行期限：</w:t>
      </w:r>
    </w:p>
    <w:p w14:paraId="692DE275">
      <w:pPr>
        <w:keepNext w:val="0"/>
        <w:keepLines w:val="0"/>
        <w:pageBreakBefore w:val="0"/>
        <w:widowControl w:val="0"/>
        <w:kinsoku/>
        <w:wordWrap/>
        <w:overflowPunct/>
        <w:topLinePunct w:val="0"/>
        <w:autoSpaceDE/>
        <w:autoSpaceDN/>
        <w:bidi w:val="0"/>
        <w:adjustRightInd/>
        <w:spacing w:before="120" w:after="120" w:line="336" w:lineRule="auto"/>
        <w:ind w:firstLine="630" w:firstLineChars="300"/>
        <w:textAlignment w:val="auto"/>
        <w:rPr>
          <w:rFonts w:hint="eastAsia" w:ascii="宋体" w:hAnsi="宋体" w:cs="宋体"/>
          <w:b/>
          <w:sz w:val="24"/>
          <w:szCs w:val="24"/>
        </w:rPr>
      </w:pPr>
      <w:r>
        <w:rPr>
          <w:rFonts w:hint="eastAsia" w:ascii="宋体" w:hAnsi="宋体" w:cs="宋体"/>
          <w:szCs w:val="21"/>
        </w:rPr>
        <w:t>1.</w:t>
      </w:r>
      <w:r>
        <w:rPr>
          <w:rFonts w:hint="eastAsia" w:ascii="宋体" w:hAnsi="宋体" w:cs="宋体"/>
          <w:szCs w:val="21"/>
          <w:lang w:val="zh-TW" w:eastAsia="zh-TW"/>
        </w:rPr>
        <w:t>乙方项目组成员构成</w:t>
      </w:r>
    </w:p>
    <w:p w14:paraId="5D4890C7">
      <w:pPr>
        <w:keepNext w:val="0"/>
        <w:keepLines w:val="0"/>
        <w:pageBreakBefore w:val="0"/>
        <w:widowControl w:val="0"/>
        <w:kinsoku/>
        <w:wordWrap/>
        <w:overflowPunct/>
        <w:topLinePunct w:val="0"/>
        <w:autoSpaceDE/>
        <w:autoSpaceDN/>
        <w:bidi w:val="0"/>
        <w:adjustRightInd/>
        <w:spacing w:line="336" w:lineRule="auto"/>
        <w:ind w:firstLine="480"/>
        <w:textAlignment w:val="auto"/>
        <w:rPr>
          <w:rFonts w:hint="eastAsia" w:ascii="宋体" w:hAnsi="宋体" w:cs="宋体"/>
          <w:b/>
          <w:szCs w:val="21"/>
          <w:lang w:val="zh-TW"/>
        </w:rPr>
      </w:pPr>
      <w:r>
        <w:rPr>
          <w:rFonts w:hint="eastAsia" w:ascii="宋体" w:hAnsi="宋体" w:cs="宋体"/>
          <w:b/>
          <w:szCs w:val="21"/>
          <w:lang w:val="en-US" w:eastAsia="zh-CN"/>
        </w:rPr>
        <w:t>五</w:t>
      </w:r>
      <w:r>
        <w:rPr>
          <w:rFonts w:hint="eastAsia" w:ascii="宋体" w:hAnsi="宋体" w:cs="宋体"/>
          <w:b/>
          <w:szCs w:val="21"/>
          <w:lang w:val="zh-TW"/>
        </w:rPr>
        <w:t>、</w:t>
      </w:r>
      <w:r>
        <w:rPr>
          <w:rFonts w:hint="eastAsia" w:ascii="宋体" w:hAnsi="宋体" w:cs="宋体"/>
          <w:b/>
          <w:szCs w:val="21"/>
          <w:lang w:val="zh-TW" w:eastAsia="zh-TW"/>
        </w:rPr>
        <w:t>权利与义务</w:t>
      </w:r>
    </w:p>
    <w:p w14:paraId="43E711DC">
      <w:pPr>
        <w:keepNext w:val="0"/>
        <w:keepLines w:val="0"/>
        <w:pageBreakBefore w:val="0"/>
        <w:widowControl w:val="0"/>
        <w:kinsoku/>
        <w:wordWrap/>
        <w:overflowPunct/>
        <w:topLinePunct w:val="0"/>
        <w:autoSpaceDE/>
        <w:autoSpaceDN/>
        <w:bidi w:val="0"/>
        <w:adjustRightInd/>
        <w:spacing w:line="336" w:lineRule="auto"/>
        <w:ind w:firstLine="482"/>
        <w:textAlignment w:val="auto"/>
        <w:rPr>
          <w:rFonts w:hint="eastAsia" w:ascii="宋体" w:hAnsi="宋体" w:cs="宋体"/>
          <w:bCs/>
          <w:szCs w:val="21"/>
          <w:lang w:val="zh-TW"/>
        </w:rPr>
      </w:pPr>
      <w:r>
        <w:rPr>
          <w:rFonts w:hint="eastAsia" w:ascii="宋体" w:hAnsi="宋体" w:cs="宋体"/>
          <w:bCs/>
          <w:szCs w:val="21"/>
          <w:lang w:val="zh-TW"/>
        </w:rPr>
        <w:t>1.乙方应按招标文件规定向甲方提供服务。</w:t>
      </w:r>
    </w:p>
    <w:p w14:paraId="12A51086">
      <w:pPr>
        <w:keepNext w:val="0"/>
        <w:keepLines w:val="0"/>
        <w:pageBreakBefore w:val="0"/>
        <w:widowControl w:val="0"/>
        <w:kinsoku/>
        <w:wordWrap/>
        <w:overflowPunct/>
        <w:topLinePunct w:val="0"/>
        <w:autoSpaceDE/>
        <w:autoSpaceDN/>
        <w:bidi w:val="0"/>
        <w:adjustRightInd/>
        <w:spacing w:line="336" w:lineRule="auto"/>
        <w:ind w:firstLine="482"/>
        <w:textAlignment w:val="auto"/>
        <w:rPr>
          <w:rFonts w:hint="eastAsia" w:ascii="宋体" w:hAnsi="宋体" w:cs="宋体"/>
          <w:bCs/>
          <w:szCs w:val="21"/>
          <w:lang w:val="zh-TW"/>
        </w:rPr>
      </w:pPr>
      <w:r>
        <w:rPr>
          <w:rFonts w:hint="eastAsia" w:ascii="宋体" w:hAnsi="宋体" w:cs="宋体"/>
          <w:bCs/>
          <w:szCs w:val="21"/>
        </w:rPr>
        <w:t>2.</w:t>
      </w:r>
      <w:r>
        <w:rPr>
          <w:rFonts w:hint="eastAsia" w:ascii="宋体" w:hAnsi="宋体" w:cs="宋体"/>
          <w:bCs/>
          <w:szCs w:val="21"/>
          <w:lang w:val="zh-TW"/>
        </w:rPr>
        <w:t>未经甲方事先书面同意，乙方不得将与本合同及有关的任何计划、图文或物料提供给任何第三方。即使向履行本合同有关的人员提供，也应注意保密并限于履行合同的必需范围。</w:t>
      </w:r>
    </w:p>
    <w:p w14:paraId="617791DC">
      <w:pPr>
        <w:keepNext w:val="0"/>
        <w:keepLines w:val="0"/>
        <w:pageBreakBefore w:val="0"/>
        <w:widowControl w:val="0"/>
        <w:kinsoku/>
        <w:wordWrap/>
        <w:overflowPunct/>
        <w:topLinePunct w:val="0"/>
        <w:autoSpaceDE/>
        <w:autoSpaceDN/>
        <w:bidi w:val="0"/>
        <w:adjustRightInd/>
        <w:spacing w:line="336" w:lineRule="auto"/>
        <w:ind w:firstLine="482"/>
        <w:textAlignment w:val="auto"/>
        <w:rPr>
          <w:rFonts w:hint="eastAsia" w:ascii="宋体" w:hAnsi="宋体" w:cs="宋体"/>
          <w:bCs/>
          <w:szCs w:val="21"/>
          <w:lang w:val="zh-TW"/>
        </w:rPr>
      </w:pPr>
      <w:r>
        <w:rPr>
          <w:rFonts w:hint="eastAsia" w:ascii="宋体" w:hAnsi="宋体" w:cs="宋体"/>
          <w:bCs/>
          <w:szCs w:val="21"/>
        </w:rPr>
        <w:t>3.</w:t>
      </w:r>
      <w:r>
        <w:rPr>
          <w:rFonts w:hint="eastAsia" w:ascii="宋体" w:hAnsi="宋体" w:cs="宋体"/>
          <w:bCs/>
          <w:szCs w:val="21"/>
          <w:lang w:val="zh-TW"/>
        </w:rPr>
        <w:t>乙方应保证提供服务过程中不会侵犯任何第三方的知识产权，否则甲方有权解除本合同，拒绝支付合同价款，并要求乙方赔偿所有损失。</w:t>
      </w:r>
    </w:p>
    <w:p w14:paraId="43239311">
      <w:pPr>
        <w:keepNext w:val="0"/>
        <w:keepLines w:val="0"/>
        <w:pageBreakBefore w:val="0"/>
        <w:widowControl w:val="0"/>
        <w:kinsoku/>
        <w:wordWrap/>
        <w:overflowPunct/>
        <w:topLinePunct w:val="0"/>
        <w:autoSpaceDE/>
        <w:autoSpaceDN/>
        <w:bidi w:val="0"/>
        <w:adjustRightInd/>
        <w:spacing w:line="336" w:lineRule="auto"/>
        <w:ind w:firstLine="482"/>
        <w:textAlignment w:val="auto"/>
        <w:rPr>
          <w:rFonts w:hint="eastAsia" w:ascii="宋体" w:hAnsi="宋体" w:cs="宋体"/>
          <w:bCs/>
          <w:szCs w:val="21"/>
          <w:lang w:val="zh-TW"/>
        </w:rPr>
      </w:pPr>
      <w:r>
        <w:rPr>
          <w:rFonts w:hint="eastAsia" w:ascii="宋体" w:hAnsi="宋体" w:cs="宋体"/>
          <w:bCs/>
          <w:szCs w:val="21"/>
        </w:rPr>
        <w:t>4.</w:t>
      </w:r>
      <w:r>
        <w:rPr>
          <w:rFonts w:hint="eastAsia" w:ascii="宋体" w:hAnsi="宋体" w:cs="宋体"/>
          <w:bCs/>
          <w:szCs w:val="21"/>
          <w:lang w:val="zh-TW"/>
        </w:rPr>
        <w:t>乙方提供的服务验收不合格的，或在服务保证期内出现问题，乙方应负责免费提供后续服务，给甲方造成损失的，乙方应当赔偿。</w:t>
      </w:r>
    </w:p>
    <w:p w14:paraId="46CDCD77">
      <w:pPr>
        <w:keepNext w:val="0"/>
        <w:keepLines w:val="0"/>
        <w:pageBreakBefore w:val="0"/>
        <w:widowControl w:val="0"/>
        <w:kinsoku/>
        <w:wordWrap/>
        <w:overflowPunct/>
        <w:topLinePunct w:val="0"/>
        <w:autoSpaceDE/>
        <w:autoSpaceDN/>
        <w:bidi w:val="0"/>
        <w:adjustRightInd/>
        <w:spacing w:line="336" w:lineRule="auto"/>
        <w:ind w:firstLine="482"/>
        <w:textAlignment w:val="auto"/>
        <w:rPr>
          <w:rFonts w:hint="eastAsia" w:ascii="宋体" w:hAnsi="宋体" w:cs="宋体"/>
          <w:bCs/>
          <w:szCs w:val="21"/>
          <w:lang w:val="zh-TW"/>
        </w:rPr>
      </w:pPr>
      <w:r>
        <w:rPr>
          <w:rFonts w:hint="eastAsia" w:ascii="宋体" w:hAnsi="宋体" w:cs="宋体"/>
          <w:bCs/>
          <w:szCs w:val="21"/>
        </w:rPr>
        <w:t>5.</w:t>
      </w:r>
      <w:r>
        <w:rPr>
          <w:rFonts w:hint="eastAsia" w:ascii="宋体" w:hAnsi="宋体" w:cs="宋体"/>
          <w:bCs/>
          <w:szCs w:val="21"/>
          <w:lang w:val="zh-TW"/>
        </w:rPr>
        <w:t>在服务保证期内，乙方应对出现的质量及安全问题负责处理解决并承担一切费用。</w:t>
      </w:r>
    </w:p>
    <w:p w14:paraId="3E733DE5">
      <w:pPr>
        <w:keepNext w:val="0"/>
        <w:keepLines w:val="0"/>
        <w:pageBreakBefore w:val="0"/>
        <w:widowControl w:val="0"/>
        <w:kinsoku/>
        <w:wordWrap/>
        <w:overflowPunct/>
        <w:topLinePunct w:val="0"/>
        <w:autoSpaceDE/>
        <w:autoSpaceDN/>
        <w:bidi w:val="0"/>
        <w:adjustRightInd/>
        <w:spacing w:line="336" w:lineRule="auto"/>
        <w:ind w:firstLine="480"/>
        <w:textAlignment w:val="auto"/>
        <w:rPr>
          <w:rFonts w:hint="eastAsia" w:ascii="宋体" w:hAnsi="宋体" w:cs="宋体"/>
          <w:b/>
          <w:szCs w:val="21"/>
          <w:lang w:val="zh-TW" w:eastAsia="zh-TW"/>
        </w:rPr>
      </w:pPr>
      <w:r>
        <w:rPr>
          <w:rFonts w:hint="eastAsia" w:ascii="宋体" w:hAnsi="宋体" w:cs="宋体"/>
          <w:b/>
          <w:szCs w:val="21"/>
          <w:lang w:val="en-US" w:eastAsia="zh-CN"/>
        </w:rPr>
        <w:t>六</w:t>
      </w:r>
      <w:r>
        <w:rPr>
          <w:rFonts w:hint="eastAsia" w:ascii="宋体" w:hAnsi="宋体" w:cs="宋体"/>
          <w:b/>
          <w:szCs w:val="21"/>
          <w:lang w:val="zh-TW"/>
        </w:rPr>
        <w:t>、</w:t>
      </w:r>
      <w:r>
        <w:rPr>
          <w:rFonts w:hint="eastAsia" w:ascii="宋体" w:hAnsi="宋体" w:cs="宋体"/>
          <w:b/>
          <w:szCs w:val="21"/>
          <w:lang w:val="zh-TW" w:eastAsia="zh-TW"/>
        </w:rPr>
        <w:t>违约责任</w:t>
      </w:r>
    </w:p>
    <w:p w14:paraId="661A5753">
      <w:pPr>
        <w:keepNext w:val="0"/>
        <w:keepLines w:val="0"/>
        <w:pageBreakBefore w:val="0"/>
        <w:widowControl w:val="0"/>
        <w:kinsoku/>
        <w:wordWrap/>
        <w:overflowPunct/>
        <w:topLinePunct w:val="0"/>
        <w:autoSpaceDE/>
        <w:autoSpaceDN/>
        <w:bidi w:val="0"/>
        <w:adjustRightInd/>
        <w:spacing w:line="336" w:lineRule="auto"/>
        <w:ind w:firstLine="480"/>
        <w:textAlignment w:val="auto"/>
        <w:rPr>
          <w:rFonts w:hint="eastAsia" w:ascii="宋体" w:hAnsi="宋体" w:cs="宋体"/>
          <w:szCs w:val="21"/>
        </w:rPr>
      </w:pPr>
      <w:r>
        <w:rPr>
          <w:rFonts w:hint="eastAsia" w:ascii="宋体" w:hAnsi="宋体" w:cs="宋体"/>
          <w:szCs w:val="21"/>
        </w:rPr>
        <w:t>1</w:t>
      </w:r>
      <w:r>
        <w:rPr>
          <w:rFonts w:hint="eastAsia" w:ascii="宋体" w:hAnsi="宋体" w:cs="宋体"/>
          <w:szCs w:val="21"/>
          <w:lang w:val="zh-TW"/>
        </w:rPr>
        <w:t>.</w:t>
      </w:r>
      <w:r>
        <w:rPr>
          <w:rFonts w:hint="eastAsia" w:ascii="宋体" w:hAnsi="宋体" w:cs="宋体"/>
          <w:szCs w:val="21"/>
          <w:lang w:val="zh-TW" w:eastAsia="zh-TW"/>
        </w:rPr>
        <w:t>甲方无正当理由逾期付款</w:t>
      </w:r>
      <w:r>
        <w:rPr>
          <w:rFonts w:hint="eastAsia" w:ascii="宋体" w:hAnsi="宋体" w:cs="宋体"/>
          <w:szCs w:val="21"/>
        </w:rPr>
        <w:t>1</w:t>
      </w:r>
      <w:r>
        <w:rPr>
          <w:rFonts w:hint="eastAsia" w:ascii="宋体" w:hAnsi="宋体" w:cs="宋体"/>
          <w:szCs w:val="21"/>
          <w:lang w:val="zh-TW" w:eastAsia="zh-TW"/>
        </w:rPr>
        <w:t>个月，乙方可终止合同。解除合同后费用的核算，以乙方完成且甲方确认的工作成果为准，多退少补。因地震、水灾、战争等不可抗力的因素或因政策、法律原因造成合同无法履行除外。</w:t>
      </w:r>
    </w:p>
    <w:p w14:paraId="1B9502E4">
      <w:pPr>
        <w:keepNext w:val="0"/>
        <w:keepLines w:val="0"/>
        <w:pageBreakBefore w:val="0"/>
        <w:widowControl w:val="0"/>
        <w:kinsoku/>
        <w:wordWrap/>
        <w:overflowPunct/>
        <w:topLinePunct w:val="0"/>
        <w:autoSpaceDE/>
        <w:autoSpaceDN/>
        <w:bidi w:val="0"/>
        <w:adjustRightInd/>
        <w:spacing w:line="336" w:lineRule="auto"/>
        <w:ind w:firstLine="480"/>
        <w:textAlignment w:val="auto"/>
        <w:rPr>
          <w:rFonts w:hint="eastAsia" w:ascii="宋体" w:hAnsi="宋体" w:cs="宋体"/>
          <w:b/>
          <w:szCs w:val="21"/>
          <w:lang w:val="zh-TW"/>
        </w:rPr>
      </w:pPr>
      <w:r>
        <w:rPr>
          <w:rFonts w:hint="eastAsia" w:ascii="宋体" w:hAnsi="宋体" w:cs="宋体"/>
          <w:szCs w:val="21"/>
        </w:rPr>
        <w:t>2</w:t>
      </w:r>
      <w:r>
        <w:rPr>
          <w:rFonts w:hint="eastAsia" w:ascii="宋体" w:hAnsi="宋体" w:cs="宋体"/>
          <w:szCs w:val="21"/>
          <w:lang w:val="zh-TW"/>
        </w:rPr>
        <w:t>.</w:t>
      </w:r>
      <w:r>
        <w:rPr>
          <w:rFonts w:hint="eastAsia" w:ascii="宋体" w:hAnsi="宋体" w:cs="宋体"/>
          <w:szCs w:val="21"/>
          <w:lang w:val="zh-TW" w:eastAsia="zh-TW"/>
        </w:rPr>
        <w:t>乙方无正当理由未按时提交成果超过</w:t>
      </w:r>
      <w:r>
        <w:rPr>
          <w:rFonts w:hint="eastAsia" w:ascii="宋体" w:hAnsi="宋体" w:cs="宋体"/>
          <w:szCs w:val="21"/>
        </w:rPr>
        <w:t>1</w:t>
      </w:r>
      <w:r>
        <w:rPr>
          <w:rFonts w:hint="eastAsia" w:ascii="宋体" w:hAnsi="宋体" w:cs="宋体"/>
          <w:szCs w:val="21"/>
          <w:lang w:val="zh-TW" w:eastAsia="zh-TW"/>
        </w:rPr>
        <w:t>个月，甲方可终止合同。解除合同后费用的核算，以乙方完成且甲方确认的工作成果为准，多退少补。</w:t>
      </w:r>
      <w:r>
        <w:rPr>
          <w:rFonts w:hint="eastAsia" w:ascii="宋体" w:hAnsi="宋体" w:cs="宋体"/>
          <w:szCs w:val="21"/>
          <w:lang w:val="zh-TW"/>
        </w:rPr>
        <w:t>乙方到期提交的成果不能通过专家验收或上报要求的，甲方可要求乙方免费修改，乙方应在</w:t>
      </w:r>
      <w:r>
        <w:rPr>
          <w:rFonts w:hint="eastAsia" w:ascii="宋体" w:hAnsi="宋体" w:cs="宋体"/>
          <w:szCs w:val="21"/>
        </w:rPr>
        <w:t>1个月内容完成修改工作，经修改仍然不能通过专家验收或上报要求的，甲方可要求终止合同，并要求乙方退还已支付的全部价款，给甲方带来损失的，乙方应当赔偿，</w:t>
      </w:r>
      <w:r>
        <w:rPr>
          <w:rFonts w:hint="eastAsia" w:ascii="宋体" w:hAnsi="宋体" w:cs="宋体"/>
          <w:szCs w:val="21"/>
          <w:lang w:val="zh-TW" w:eastAsia="zh-TW"/>
        </w:rPr>
        <w:t>因地震、水灾、战争等不可抗力的因素或因政策、法律原因造成合同无法履行除外。</w:t>
      </w:r>
    </w:p>
    <w:p w14:paraId="3E9CA258">
      <w:pPr>
        <w:keepNext w:val="0"/>
        <w:keepLines w:val="0"/>
        <w:pageBreakBefore w:val="0"/>
        <w:widowControl w:val="0"/>
        <w:kinsoku/>
        <w:wordWrap/>
        <w:overflowPunct/>
        <w:topLinePunct w:val="0"/>
        <w:autoSpaceDE/>
        <w:autoSpaceDN/>
        <w:bidi w:val="0"/>
        <w:adjustRightInd/>
        <w:spacing w:line="336" w:lineRule="auto"/>
        <w:ind w:firstLine="480"/>
        <w:textAlignment w:val="auto"/>
        <w:rPr>
          <w:rFonts w:hint="eastAsia" w:ascii="宋体" w:hAnsi="宋体" w:cs="宋体"/>
          <w:b/>
          <w:szCs w:val="21"/>
          <w:lang w:val="zh-TW" w:eastAsia="zh-TW"/>
        </w:rPr>
      </w:pPr>
      <w:r>
        <w:rPr>
          <w:rFonts w:hint="eastAsia" w:ascii="宋体" w:hAnsi="宋体" w:cs="宋体"/>
          <w:b/>
          <w:szCs w:val="21"/>
          <w:lang w:val="en-US" w:eastAsia="zh-CN"/>
        </w:rPr>
        <w:t>七</w:t>
      </w:r>
      <w:r>
        <w:rPr>
          <w:rFonts w:hint="eastAsia" w:ascii="宋体" w:hAnsi="宋体" w:cs="宋体"/>
          <w:b/>
          <w:szCs w:val="21"/>
          <w:lang w:val="zh-TW"/>
        </w:rPr>
        <w:t>、</w:t>
      </w:r>
      <w:r>
        <w:rPr>
          <w:rFonts w:hint="eastAsia" w:ascii="宋体" w:hAnsi="宋体" w:cs="宋体"/>
          <w:b/>
          <w:szCs w:val="21"/>
          <w:lang w:val="zh-TW" w:eastAsia="zh-TW"/>
        </w:rPr>
        <w:t>争议的解决</w:t>
      </w:r>
    </w:p>
    <w:p w14:paraId="1A0CE8AE">
      <w:pPr>
        <w:keepNext w:val="0"/>
        <w:keepLines w:val="0"/>
        <w:pageBreakBefore w:val="0"/>
        <w:widowControl w:val="0"/>
        <w:kinsoku/>
        <w:wordWrap/>
        <w:overflowPunct/>
        <w:topLinePunct w:val="0"/>
        <w:autoSpaceDE/>
        <w:autoSpaceDN/>
        <w:bidi w:val="0"/>
        <w:adjustRightInd/>
        <w:spacing w:line="336" w:lineRule="auto"/>
        <w:ind w:firstLine="480"/>
        <w:textAlignment w:val="auto"/>
        <w:rPr>
          <w:rFonts w:hint="eastAsia" w:ascii="宋体" w:hAnsi="宋体" w:cs="宋体"/>
          <w:szCs w:val="21"/>
          <w:lang w:val="zh-TW" w:eastAsia="zh-TW"/>
        </w:rPr>
      </w:pPr>
      <w:r>
        <w:rPr>
          <w:rFonts w:hint="eastAsia" w:ascii="宋体" w:hAnsi="宋体" w:cs="宋体"/>
          <w:szCs w:val="21"/>
          <w:lang w:val="zh-TW" w:eastAsia="zh-TW"/>
        </w:rPr>
        <w:t>因本合同的解释或履行本合同如发生争议，甲乙双方应友好协商解决，协商不成，可以提交甲方所在地人民法院通过诉讼方式解决。</w:t>
      </w:r>
    </w:p>
    <w:p w14:paraId="7C472576">
      <w:pPr>
        <w:keepNext w:val="0"/>
        <w:keepLines w:val="0"/>
        <w:pageBreakBefore w:val="0"/>
        <w:widowControl w:val="0"/>
        <w:kinsoku/>
        <w:wordWrap/>
        <w:overflowPunct/>
        <w:topLinePunct w:val="0"/>
        <w:autoSpaceDE/>
        <w:autoSpaceDN/>
        <w:bidi w:val="0"/>
        <w:adjustRightInd/>
        <w:spacing w:line="336" w:lineRule="auto"/>
        <w:ind w:firstLine="480"/>
        <w:textAlignment w:val="auto"/>
        <w:rPr>
          <w:rFonts w:hint="eastAsia" w:ascii="宋体" w:hAnsi="宋体" w:cs="宋体"/>
          <w:szCs w:val="21"/>
          <w:lang w:val="zh-TW" w:eastAsia="zh-TW"/>
        </w:rPr>
      </w:pPr>
      <w:r>
        <w:rPr>
          <w:rFonts w:hint="eastAsia" w:ascii="宋体" w:hAnsi="宋体" w:cs="宋体"/>
          <w:szCs w:val="21"/>
          <w:lang w:val="zh-TW"/>
        </w:rPr>
        <w:t>1.</w:t>
      </w:r>
      <w:r>
        <w:rPr>
          <w:rFonts w:hint="eastAsia" w:ascii="宋体" w:hAnsi="宋体" w:cs="宋体"/>
          <w:szCs w:val="21"/>
          <w:lang w:val="zh-TW" w:eastAsia="zh-TW"/>
        </w:rPr>
        <w:t>合同未尽事宜，双方可另行协商，并达成书面补充协议。补充协议与合同具有同</w:t>
      </w:r>
      <w:r>
        <w:rPr>
          <w:rFonts w:hint="eastAsia" w:ascii="宋体" w:hAnsi="宋体" w:cs="宋体"/>
          <w:szCs w:val="21"/>
        </w:rPr>
        <w:t>等</w:t>
      </w:r>
      <w:r>
        <w:rPr>
          <w:rFonts w:hint="eastAsia" w:ascii="宋体" w:hAnsi="宋体" w:cs="宋体"/>
          <w:szCs w:val="21"/>
          <w:lang w:val="zh-TW" w:eastAsia="zh-TW"/>
        </w:rPr>
        <w:t>法律效力。</w:t>
      </w:r>
    </w:p>
    <w:p w14:paraId="5075204B">
      <w:pPr>
        <w:keepNext w:val="0"/>
        <w:keepLines w:val="0"/>
        <w:pageBreakBefore w:val="0"/>
        <w:widowControl w:val="0"/>
        <w:kinsoku/>
        <w:wordWrap/>
        <w:overflowPunct/>
        <w:topLinePunct w:val="0"/>
        <w:autoSpaceDE/>
        <w:autoSpaceDN/>
        <w:bidi w:val="0"/>
        <w:adjustRightInd/>
        <w:spacing w:line="336" w:lineRule="auto"/>
        <w:ind w:firstLine="480"/>
        <w:textAlignment w:val="auto"/>
        <w:rPr>
          <w:rFonts w:hint="eastAsia" w:ascii="宋体" w:hAnsi="宋体" w:cs="宋体"/>
          <w:szCs w:val="21"/>
        </w:rPr>
      </w:pPr>
      <w:r>
        <w:rPr>
          <w:rFonts w:hint="eastAsia" w:ascii="宋体" w:hAnsi="宋体" w:cs="宋体"/>
          <w:szCs w:val="21"/>
          <w:lang w:val="zh-TW"/>
        </w:rPr>
        <w:t>2.</w:t>
      </w:r>
      <w:r>
        <w:rPr>
          <w:rFonts w:hint="eastAsia" w:ascii="宋体" w:hAnsi="宋体" w:cs="宋体"/>
          <w:szCs w:val="21"/>
        </w:rPr>
        <w:t>本合同壹式叁份，甲、乙双方和代理机构各执壹份，具有同等的法律效力。</w:t>
      </w:r>
    </w:p>
    <w:p w14:paraId="3864C3F9">
      <w:pPr>
        <w:keepNext w:val="0"/>
        <w:keepLines w:val="0"/>
        <w:pageBreakBefore w:val="0"/>
        <w:widowControl w:val="0"/>
        <w:kinsoku/>
        <w:wordWrap/>
        <w:overflowPunct/>
        <w:topLinePunct w:val="0"/>
        <w:autoSpaceDE/>
        <w:autoSpaceDN/>
        <w:bidi w:val="0"/>
        <w:adjustRightInd/>
        <w:snapToGrid w:val="0"/>
        <w:spacing w:line="336" w:lineRule="auto"/>
        <w:ind w:right="-340" w:firstLine="1260" w:firstLineChars="600"/>
        <w:textAlignment w:val="auto"/>
        <w:rPr>
          <w:rFonts w:hint="eastAsia" w:ascii="宋体" w:hAnsi="宋体" w:cs="宋体"/>
          <w:szCs w:val="21"/>
        </w:rPr>
      </w:pPr>
      <w:r>
        <w:rPr>
          <w:rFonts w:hint="eastAsia" w:ascii="宋体" w:hAnsi="宋体" w:cs="宋体"/>
          <w:szCs w:val="21"/>
        </w:rPr>
        <w:t>甲方：                          乙方：</w:t>
      </w:r>
    </w:p>
    <w:p w14:paraId="0CBF026C">
      <w:pPr>
        <w:keepNext w:val="0"/>
        <w:keepLines w:val="0"/>
        <w:pageBreakBefore w:val="0"/>
        <w:widowControl w:val="0"/>
        <w:kinsoku/>
        <w:wordWrap/>
        <w:overflowPunct/>
        <w:topLinePunct w:val="0"/>
        <w:autoSpaceDE/>
        <w:autoSpaceDN/>
        <w:bidi w:val="0"/>
        <w:adjustRightInd/>
        <w:snapToGrid w:val="0"/>
        <w:spacing w:line="336" w:lineRule="auto"/>
        <w:ind w:right="-340" w:firstLine="1260" w:firstLineChars="600"/>
        <w:textAlignment w:val="auto"/>
        <w:rPr>
          <w:rFonts w:hint="eastAsia" w:ascii="宋体" w:hAnsi="宋体" w:cs="宋体"/>
          <w:szCs w:val="21"/>
        </w:rPr>
      </w:pPr>
      <w:r>
        <w:rPr>
          <w:rFonts w:hint="eastAsia" w:ascii="宋体" w:hAnsi="宋体" w:cs="宋体"/>
          <w:szCs w:val="21"/>
        </w:rPr>
        <w:t>地址：                          地址：</w:t>
      </w:r>
    </w:p>
    <w:p w14:paraId="16CCB058">
      <w:pPr>
        <w:keepNext w:val="0"/>
        <w:keepLines w:val="0"/>
        <w:pageBreakBefore w:val="0"/>
        <w:widowControl w:val="0"/>
        <w:kinsoku/>
        <w:wordWrap/>
        <w:overflowPunct/>
        <w:topLinePunct w:val="0"/>
        <w:autoSpaceDE/>
        <w:autoSpaceDN/>
        <w:bidi w:val="0"/>
        <w:adjustRightInd/>
        <w:snapToGrid w:val="0"/>
        <w:spacing w:line="336" w:lineRule="auto"/>
        <w:ind w:right="-340" w:firstLine="1260" w:firstLineChars="600"/>
        <w:textAlignment w:val="auto"/>
        <w:rPr>
          <w:rFonts w:hint="eastAsia" w:ascii="宋体" w:hAnsi="宋体" w:cs="宋体"/>
          <w:szCs w:val="21"/>
        </w:rPr>
      </w:pPr>
      <w:r>
        <w:rPr>
          <w:rFonts w:hint="eastAsia" w:ascii="宋体" w:hAnsi="宋体" w:cs="宋体"/>
          <w:szCs w:val="21"/>
        </w:rPr>
        <w:t>法人代表：                      法人代表：</w:t>
      </w:r>
    </w:p>
    <w:p w14:paraId="4595E1E8">
      <w:pPr>
        <w:keepNext w:val="0"/>
        <w:keepLines w:val="0"/>
        <w:pageBreakBefore w:val="0"/>
        <w:widowControl w:val="0"/>
        <w:kinsoku/>
        <w:wordWrap/>
        <w:overflowPunct/>
        <w:topLinePunct w:val="0"/>
        <w:autoSpaceDE/>
        <w:autoSpaceDN/>
        <w:bidi w:val="0"/>
        <w:adjustRightInd/>
        <w:snapToGrid w:val="0"/>
        <w:spacing w:line="336" w:lineRule="auto"/>
        <w:ind w:right="-340" w:firstLine="1260" w:firstLineChars="600"/>
        <w:textAlignment w:val="auto"/>
        <w:rPr>
          <w:rFonts w:hint="eastAsia" w:ascii="宋体" w:hAnsi="宋体" w:cs="宋体"/>
          <w:szCs w:val="21"/>
        </w:rPr>
      </w:pPr>
      <w:r>
        <w:rPr>
          <w:rFonts w:hint="eastAsia" w:ascii="宋体" w:hAnsi="宋体" w:cs="宋体"/>
          <w:szCs w:val="21"/>
        </w:rPr>
        <w:t>电话：                          电话：</w:t>
      </w:r>
    </w:p>
    <w:p w14:paraId="22085521">
      <w:pPr>
        <w:keepNext w:val="0"/>
        <w:keepLines w:val="0"/>
        <w:pageBreakBefore w:val="0"/>
        <w:widowControl w:val="0"/>
        <w:kinsoku/>
        <w:wordWrap/>
        <w:overflowPunct/>
        <w:topLinePunct w:val="0"/>
        <w:autoSpaceDE/>
        <w:autoSpaceDN/>
        <w:bidi w:val="0"/>
        <w:adjustRightInd/>
        <w:snapToGrid w:val="0"/>
        <w:spacing w:line="336" w:lineRule="auto"/>
        <w:ind w:right="-340" w:firstLine="1260" w:firstLineChars="600"/>
        <w:textAlignment w:val="auto"/>
        <w:rPr>
          <w:rFonts w:hint="eastAsia" w:ascii="宋体" w:hAnsi="宋体" w:cs="宋体"/>
          <w:szCs w:val="21"/>
        </w:rPr>
      </w:pPr>
      <w:r>
        <w:rPr>
          <w:rFonts w:hint="eastAsia" w:ascii="宋体" w:hAnsi="宋体" w:cs="宋体"/>
          <w:szCs w:val="21"/>
        </w:rPr>
        <w:t>电传：                          电传：</w:t>
      </w:r>
    </w:p>
    <w:p w14:paraId="34B69048">
      <w:pPr>
        <w:keepNext w:val="0"/>
        <w:keepLines w:val="0"/>
        <w:pageBreakBefore w:val="0"/>
        <w:widowControl w:val="0"/>
        <w:kinsoku/>
        <w:wordWrap/>
        <w:overflowPunct/>
        <w:topLinePunct w:val="0"/>
        <w:autoSpaceDE/>
        <w:autoSpaceDN/>
        <w:bidi w:val="0"/>
        <w:adjustRightInd/>
        <w:snapToGrid w:val="0"/>
        <w:spacing w:line="336" w:lineRule="auto"/>
        <w:ind w:right="-340" w:firstLine="1260" w:firstLineChars="600"/>
        <w:textAlignment w:val="auto"/>
        <w:rPr>
          <w:rFonts w:hint="eastAsia" w:ascii="宋体" w:hAnsi="宋体" w:cs="宋体"/>
          <w:szCs w:val="21"/>
        </w:rPr>
      </w:pPr>
      <w:r>
        <w:rPr>
          <w:rFonts w:hint="eastAsia" w:ascii="宋体" w:hAnsi="宋体" w:cs="宋体"/>
          <w:szCs w:val="21"/>
        </w:rPr>
        <w:t>开户银行：                      开户银行：</w:t>
      </w:r>
    </w:p>
    <w:p w14:paraId="5AC9E3F6">
      <w:pPr>
        <w:keepNext w:val="0"/>
        <w:keepLines w:val="0"/>
        <w:pageBreakBefore w:val="0"/>
        <w:widowControl w:val="0"/>
        <w:kinsoku/>
        <w:wordWrap/>
        <w:overflowPunct/>
        <w:topLinePunct w:val="0"/>
        <w:autoSpaceDE/>
        <w:autoSpaceDN/>
        <w:bidi w:val="0"/>
        <w:adjustRightInd/>
        <w:snapToGrid w:val="0"/>
        <w:spacing w:line="336" w:lineRule="auto"/>
        <w:ind w:right="-340" w:firstLine="1260" w:firstLineChars="600"/>
        <w:textAlignment w:val="auto"/>
        <w:rPr>
          <w:rFonts w:hint="eastAsia" w:ascii="宋体" w:hAnsi="宋体" w:cs="宋体"/>
          <w:szCs w:val="21"/>
        </w:rPr>
      </w:pPr>
      <w:r>
        <w:rPr>
          <w:rFonts w:hint="eastAsia" w:ascii="宋体" w:hAnsi="宋体" w:cs="宋体"/>
          <w:szCs w:val="21"/>
        </w:rPr>
        <w:t>账号：                           账号：</w:t>
      </w:r>
    </w:p>
    <w:p w14:paraId="430DBA40">
      <w:pPr>
        <w:keepNext w:val="0"/>
        <w:keepLines w:val="0"/>
        <w:pageBreakBefore w:val="0"/>
        <w:widowControl w:val="0"/>
        <w:kinsoku/>
        <w:wordWrap/>
        <w:overflowPunct/>
        <w:topLinePunct w:val="0"/>
        <w:autoSpaceDE/>
        <w:autoSpaceDN/>
        <w:bidi w:val="0"/>
        <w:adjustRightInd/>
        <w:snapToGrid w:val="0"/>
        <w:spacing w:line="336" w:lineRule="auto"/>
        <w:ind w:right="-340" w:firstLine="1260" w:firstLineChars="600"/>
        <w:textAlignment w:val="auto"/>
        <w:rPr>
          <w:rFonts w:hint="eastAsia" w:ascii="宋体" w:hAnsi="宋体" w:eastAsia="宋体"/>
          <w:szCs w:val="21"/>
          <w:lang w:eastAsia="zh-CN"/>
        </w:rPr>
      </w:pPr>
      <w:r>
        <w:rPr>
          <w:rFonts w:hint="eastAsia" w:ascii="宋体" w:hAnsi="宋体" w:cs="宋体"/>
          <w:szCs w:val="21"/>
        </w:rPr>
        <w:t>日期：                           日期</w:t>
      </w:r>
      <w:r>
        <w:rPr>
          <w:rFonts w:hint="eastAsia" w:ascii="宋体" w:hAnsi="宋体" w:cs="宋体"/>
          <w:szCs w:val="21"/>
          <w:lang w:eastAsia="zh-CN"/>
        </w:rPr>
        <w:t>：</w:t>
      </w:r>
    </w:p>
    <w:p w14:paraId="48B4BBE1">
      <w:pPr>
        <w:snapToGrid w:val="0"/>
        <w:spacing w:line="260" w:lineRule="exact"/>
        <w:rPr>
          <w:rFonts w:ascii="宋体" w:hAnsi="宋体"/>
          <w:szCs w:val="21"/>
        </w:rPr>
      </w:pPr>
    </w:p>
    <w:p w14:paraId="37E47F84">
      <w:pPr>
        <w:snapToGrid w:val="0"/>
        <w:spacing w:line="260" w:lineRule="exact"/>
        <w:rPr>
          <w:rFonts w:ascii="宋体" w:hAnsi="宋体"/>
          <w:szCs w:val="21"/>
        </w:rPr>
      </w:pPr>
    </w:p>
    <w:p w14:paraId="3374C66E">
      <w:pPr>
        <w:snapToGrid w:val="0"/>
        <w:spacing w:line="260" w:lineRule="exact"/>
        <w:rPr>
          <w:rFonts w:ascii="宋体" w:hAnsi="宋体"/>
          <w:szCs w:val="21"/>
        </w:rPr>
      </w:pPr>
    </w:p>
    <w:p w14:paraId="30EBF05B">
      <w:pPr>
        <w:snapToGrid w:val="0"/>
        <w:spacing w:line="260" w:lineRule="exact"/>
        <w:rPr>
          <w:rFonts w:ascii="宋体" w:hAnsi="宋体"/>
          <w:szCs w:val="21"/>
        </w:rPr>
      </w:pPr>
    </w:p>
    <w:p w14:paraId="61780E48">
      <w:pPr>
        <w:snapToGrid w:val="0"/>
        <w:spacing w:line="260" w:lineRule="exact"/>
        <w:rPr>
          <w:rFonts w:ascii="宋体" w:hAnsi="宋体"/>
          <w:szCs w:val="21"/>
        </w:rPr>
      </w:pPr>
    </w:p>
    <w:p w14:paraId="78692C3B">
      <w:pPr>
        <w:snapToGrid w:val="0"/>
        <w:spacing w:line="260" w:lineRule="exact"/>
        <w:rPr>
          <w:rFonts w:ascii="宋体" w:hAnsi="宋体"/>
          <w:szCs w:val="21"/>
        </w:rPr>
      </w:pPr>
    </w:p>
    <w:p w14:paraId="14EC1EB3">
      <w:pPr>
        <w:snapToGrid w:val="0"/>
        <w:spacing w:line="260" w:lineRule="exact"/>
        <w:rPr>
          <w:rFonts w:hint="eastAsia" w:ascii="宋体" w:hAnsi="宋体"/>
          <w:szCs w:val="21"/>
        </w:rPr>
      </w:pPr>
      <w:r>
        <w:rPr>
          <w:rFonts w:ascii="宋体" w:hAnsi="宋体"/>
          <w:szCs w:val="21"/>
        </w:rPr>
        <w:t>信贷政策</w:t>
      </w:r>
    </w:p>
    <w:p w14:paraId="4162889A">
      <w:pPr>
        <w:spacing w:line="260" w:lineRule="exact"/>
        <w:rPr>
          <w:rFonts w:hint="eastAsia" w:ascii="宋体" w:hAnsi="宋体"/>
          <w:szCs w:val="21"/>
        </w:rPr>
      </w:pPr>
      <w:r>
        <w:rPr>
          <w:rFonts w:ascii="宋体" w:hAnsi="宋体"/>
          <w:szCs w:val="21"/>
        </w:rPr>
        <w:t>1．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p w14:paraId="7C1F5209">
      <w:pPr>
        <w:spacing w:line="240" w:lineRule="exact"/>
        <w:contextualSpacing/>
        <w:rPr>
          <w:rFonts w:hint="eastAsia" w:ascii="宋体" w:hAnsi="宋体"/>
          <w:sz w:val="24"/>
          <w:szCs w:val="20"/>
        </w:rPr>
      </w:pPr>
    </w:p>
    <w:tbl>
      <w:tblPr>
        <w:tblStyle w:val="60"/>
        <w:tblW w:w="95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0"/>
        <w:gridCol w:w="3975"/>
        <w:gridCol w:w="2220"/>
        <w:gridCol w:w="1908"/>
      </w:tblGrid>
      <w:tr w14:paraId="50FA9E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 w:hRule="atLeast"/>
          <w:jc w:val="center"/>
        </w:trPr>
        <w:tc>
          <w:tcPr>
            <w:tcW w:w="9563" w:type="dxa"/>
            <w:gridSpan w:val="4"/>
            <w:vAlign w:val="center"/>
          </w:tcPr>
          <w:p w14:paraId="589B1828">
            <w:pPr>
              <w:spacing w:line="240" w:lineRule="exact"/>
              <w:contextualSpacing/>
              <w:rPr>
                <w:rFonts w:hint="eastAsia" w:ascii="宋体" w:hAnsi="宋体"/>
                <w:szCs w:val="21"/>
              </w:rPr>
            </w:pPr>
            <w:r>
              <w:rPr>
                <w:rFonts w:hint="eastAsia" w:ascii="宋体" w:hAnsi="宋体"/>
                <w:szCs w:val="21"/>
              </w:rPr>
              <w:t>舟山市政府采购信用融资合作银行</w:t>
            </w:r>
          </w:p>
        </w:tc>
      </w:tr>
      <w:tr w14:paraId="206B77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jc w:val="center"/>
        </w:trPr>
        <w:tc>
          <w:tcPr>
            <w:tcW w:w="1460" w:type="dxa"/>
            <w:vAlign w:val="center"/>
          </w:tcPr>
          <w:p w14:paraId="39924663">
            <w:pPr>
              <w:spacing w:line="240" w:lineRule="exact"/>
              <w:contextualSpacing/>
              <w:jc w:val="center"/>
              <w:rPr>
                <w:rFonts w:hint="eastAsia" w:ascii="宋体" w:hAnsi="宋体"/>
                <w:szCs w:val="21"/>
              </w:rPr>
            </w:pPr>
            <w:r>
              <w:rPr>
                <w:rFonts w:hint="eastAsia" w:ascii="宋体" w:hAnsi="宋体"/>
                <w:szCs w:val="21"/>
              </w:rPr>
              <w:t>银行名称</w:t>
            </w:r>
          </w:p>
        </w:tc>
        <w:tc>
          <w:tcPr>
            <w:tcW w:w="3975" w:type="dxa"/>
            <w:vAlign w:val="center"/>
          </w:tcPr>
          <w:p w14:paraId="3BA32659">
            <w:pPr>
              <w:spacing w:line="240" w:lineRule="exact"/>
              <w:contextualSpacing/>
              <w:jc w:val="center"/>
              <w:rPr>
                <w:rFonts w:hint="eastAsia" w:ascii="宋体" w:hAnsi="宋体"/>
                <w:szCs w:val="21"/>
              </w:rPr>
            </w:pPr>
            <w:r>
              <w:rPr>
                <w:rFonts w:hint="eastAsia" w:ascii="宋体" w:hAnsi="宋体"/>
                <w:szCs w:val="21"/>
              </w:rPr>
              <w:t>各银行介绍的产品特点</w:t>
            </w:r>
          </w:p>
        </w:tc>
        <w:tc>
          <w:tcPr>
            <w:tcW w:w="2220" w:type="dxa"/>
            <w:vAlign w:val="center"/>
          </w:tcPr>
          <w:p w14:paraId="7D02EAC3">
            <w:pPr>
              <w:spacing w:line="240" w:lineRule="exact"/>
              <w:contextualSpacing/>
              <w:jc w:val="center"/>
              <w:rPr>
                <w:rFonts w:hint="eastAsia" w:ascii="宋体" w:hAnsi="宋体"/>
                <w:szCs w:val="21"/>
              </w:rPr>
            </w:pPr>
            <w:r>
              <w:rPr>
                <w:rFonts w:hint="eastAsia" w:ascii="宋体" w:hAnsi="宋体"/>
                <w:szCs w:val="21"/>
              </w:rPr>
              <w:t>经办人</w:t>
            </w:r>
          </w:p>
        </w:tc>
        <w:tc>
          <w:tcPr>
            <w:tcW w:w="1908" w:type="dxa"/>
            <w:vAlign w:val="center"/>
          </w:tcPr>
          <w:p w14:paraId="73F53126">
            <w:pPr>
              <w:spacing w:line="240" w:lineRule="exact"/>
              <w:contextualSpacing/>
              <w:jc w:val="center"/>
              <w:rPr>
                <w:rFonts w:hint="eastAsia" w:ascii="宋体" w:hAnsi="宋体"/>
                <w:szCs w:val="21"/>
              </w:rPr>
            </w:pPr>
            <w:r>
              <w:rPr>
                <w:rFonts w:hint="eastAsia" w:ascii="宋体" w:hAnsi="宋体"/>
                <w:szCs w:val="21"/>
              </w:rPr>
              <w:t>联系方式</w:t>
            </w:r>
          </w:p>
        </w:tc>
      </w:tr>
      <w:tr w14:paraId="622C43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2" w:hRule="atLeast"/>
          <w:jc w:val="center"/>
        </w:trPr>
        <w:tc>
          <w:tcPr>
            <w:tcW w:w="1460" w:type="dxa"/>
            <w:vAlign w:val="center"/>
          </w:tcPr>
          <w:p w14:paraId="55E04DE3">
            <w:pPr>
              <w:spacing w:line="240" w:lineRule="exact"/>
              <w:contextualSpacing/>
              <w:rPr>
                <w:rFonts w:hint="eastAsia" w:ascii="宋体" w:hAnsi="宋体"/>
                <w:szCs w:val="21"/>
              </w:rPr>
            </w:pPr>
            <w:r>
              <w:rPr>
                <w:rFonts w:hint="eastAsia" w:ascii="宋体" w:hAnsi="宋体"/>
                <w:szCs w:val="21"/>
              </w:rPr>
              <w:t>中国工商银行股份有限公司舟山分行</w:t>
            </w:r>
          </w:p>
        </w:tc>
        <w:tc>
          <w:tcPr>
            <w:tcW w:w="3975" w:type="dxa"/>
          </w:tcPr>
          <w:p w14:paraId="1918E9D0">
            <w:pPr>
              <w:numPr>
                <w:ilvl w:val="0"/>
                <w:numId w:val="10"/>
              </w:numPr>
              <w:spacing w:line="240" w:lineRule="exact"/>
              <w:contextualSpacing/>
              <w:rPr>
                <w:rFonts w:hint="eastAsia" w:ascii="宋体" w:hAnsi="宋体" w:cs="仿宋_GB2312"/>
                <w:szCs w:val="21"/>
              </w:rPr>
            </w:pPr>
            <w:r>
              <w:rPr>
                <w:rFonts w:hint="eastAsia" w:ascii="宋体" w:hAnsi="宋体" w:cs="仿宋_GB2312"/>
                <w:szCs w:val="21"/>
              </w:rPr>
              <w:t>融资额度高，融资金额最高可至订单金额70%，线上申请，随借随还。2.融资利率低，最低可至当期LPR利率。</w:t>
            </w:r>
          </w:p>
          <w:p w14:paraId="6BCE9D10">
            <w:pPr>
              <w:spacing w:line="240" w:lineRule="exact"/>
              <w:contextualSpacing/>
              <w:rPr>
                <w:rFonts w:hint="eastAsia" w:ascii="宋体" w:hAnsi="宋体"/>
                <w:szCs w:val="21"/>
              </w:rPr>
            </w:pPr>
            <w:r>
              <w:rPr>
                <w:rFonts w:hint="eastAsia" w:ascii="宋体" w:hAnsi="宋体" w:cs="仿宋_GB2312"/>
                <w:szCs w:val="21"/>
              </w:rPr>
              <w:t>3.担保方式灵活，以政府采购合同进行融资，无需另外抵押。</w:t>
            </w:r>
          </w:p>
        </w:tc>
        <w:tc>
          <w:tcPr>
            <w:tcW w:w="2220" w:type="dxa"/>
            <w:vAlign w:val="center"/>
          </w:tcPr>
          <w:p w14:paraId="706C5A1B">
            <w:pPr>
              <w:spacing w:line="240" w:lineRule="exact"/>
              <w:contextualSpacing/>
              <w:jc w:val="center"/>
              <w:rPr>
                <w:rFonts w:hint="eastAsia" w:ascii="宋体" w:hAnsi="宋体"/>
                <w:szCs w:val="21"/>
              </w:rPr>
            </w:pPr>
            <w:r>
              <w:rPr>
                <w:rFonts w:hint="eastAsia" w:ascii="宋体" w:hAnsi="宋体"/>
                <w:szCs w:val="21"/>
              </w:rPr>
              <w:t>柳超颖</w:t>
            </w:r>
          </w:p>
        </w:tc>
        <w:tc>
          <w:tcPr>
            <w:tcW w:w="1908" w:type="dxa"/>
            <w:vAlign w:val="center"/>
          </w:tcPr>
          <w:p w14:paraId="07C9C236">
            <w:pPr>
              <w:spacing w:line="240" w:lineRule="exact"/>
              <w:contextualSpacing/>
              <w:rPr>
                <w:rFonts w:hint="eastAsia" w:ascii="宋体" w:hAnsi="宋体"/>
                <w:szCs w:val="21"/>
              </w:rPr>
            </w:pPr>
            <w:r>
              <w:rPr>
                <w:rFonts w:hint="eastAsia" w:ascii="宋体" w:hAnsi="宋体"/>
                <w:szCs w:val="21"/>
              </w:rPr>
              <w:t>0580-2166242, 15858076468</w:t>
            </w:r>
          </w:p>
        </w:tc>
      </w:tr>
      <w:tr w14:paraId="5E7900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460" w:type="dxa"/>
            <w:vAlign w:val="center"/>
          </w:tcPr>
          <w:p w14:paraId="5729FDFA">
            <w:pPr>
              <w:spacing w:line="240" w:lineRule="exact"/>
              <w:contextualSpacing/>
              <w:rPr>
                <w:rFonts w:hint="eastAsia" w:ascii="宋体" w:hAnsi="宋体"/>
                <w:szCs w:val="21"/>
              </w:rPr>
            </w:pPr>
            <w:r>
              <w:rPr>
                <w:rFonts w:hint="eastAsia" w:ascii="宋体" w:hAnsi="宋体"/>
                <w:szCs w:val="21"/>
              </w:rPr>
              <w:t>中国建设银行股份有限公司舟山分行</w:t>
            </w:r>
          </w:p>
        </w:tc>
        <w:tc>
          <w:tcPr>
            <w:tcW w:w="3975" w:type="dxa"/>
          </w:tcPr>
          <w:p w14:paraId="01013EE9">
            <w:pPr>
              <w:numPr>
                <w:ilvl w:val="0"/>
                <w:numId w:val="11"/>
              </w:numPr>
              <w:spacing w:line="240" w:lineRule="exact"/>
              <w:contextualSpacing/>
              <w:rPr>
                <w:rFonts w:hint="eastAsia" w:ascii="宋体" w:hAnsi="宋体"/>
                <w:szCs w:val="21"/>
              </w:rPr>
            </w:pPr>
            <w:r>
              <w:rPr>
                <w:rFonts w:hint="eastAsia" w:ascii="宋体" w:hAnsi="宋体"/>
                <w:szCs w:val="21"/>
              </w:rPr>
              <w:t>快速便捷：全流程线上操作，通过浙江省政府采购网数据审核信用额度，建行供应链平台快速放款。</w:t>
            </w:r>
          </w:p>
          <w:p w14:paraId="27D71104">
            <w:pPr>
              <w:numPr>
                <w:ilvl w:val="0"/>
                <w:numId w:val="11"/>
              </w:numPr>
              <w:spacing w:line="240" w:lineRule="exact"/>
              <w:contextualSpacing/>
              <w:rPr>
                <w:rFonts w:hint="eastAsia" w:ascii="宋体" w:hAnsi="宋体"/>
                <w:szCs w:val="21"/>
              </w:rPr>
            </w:pPr>
            <w:r>
              <w:rPr>
                <w:rFonts w:hint="eastAsia" w:ascii="宋体" w:hAnsi="宋体"/>
                <w:szCs w:val="21"/>
              </w:rPr>
              <w:t>申请额度高：单笔融资额度最高可达政府采购合同金额的90%，单户额度最高可达3000万。</w:t>
            </w:r>
          </w:p>
          <w:p w14:paraId="00B48BEB">
            <w:pPr>
              <w:numPr>
                <w:ilvl w:val="0"/>
                <w:numId w:val="11"/>
              </w:numPr>
              <w:spacing w:line="240" w:lineRule="exact"/>
              <w:contextualSpacing/>
              <w:rPr>
                <w:rFonts w:hint="eastAsia" w:ascii="宋体" w:hAnsi="宋体"/>
                <w:szCs w:val="21"/>
              </w:rPr>
            </w:pPr>
            <w:r>
              <w:rPr>
                <w:rFonts w:hint="eastAsia" w:ascii="宋体" w:hAnsi="宋体"/>
                <w:szCs w:val="21"/>
              </w:rPr>
              <w:t>无需额外抵押：以浙江省政府采购网备案公示的政府采购合同进行融资，无需额外抵押担保。</w:t>
            </w:r>
          </w:p>
          <w:p w14:paraId="29685D99">
            <w:pPr>
              <w:numPr>
                <w:ilvl w:val="0"/>
                <w:numId w:val="11"/>
              </w:numPr>
              <w:spacing w:line="240" w:lineRule="exact"/>
              <w:contextualSpacing/>
              <w:rPr>
                <w:rFonts w:hint="eastAsia" w:ascii="宋体" w:hAnsi="宋体"/>
                <w:szCs w:val="21"/>
              </w:rPr>
            </w:pPr>
            <w:r>
              <w:rPr>
                <w:rFonts w:hint="eastAsia" w:ascii="宋体" w:hAnsi="宋体"/>
                <w:szCs w:val="21"/>
              </w:rPr>
              <w:t>利率优惠：给予流动资金贷款最优惠利率。</w:t>
            </w:r>
          </w:p>
        </w:tc>
        <w:tc>
          <w:tcPr>
            <w:tcW w:w="2220" w:type="dxa"/>
            <w:vAlign w:val="center"/>
          </w:tcPr>
          <w:p w14:paraId="23DB80A7">
            <w:pPr>
              <w:spacing w:line="240" w:lineRule="exact"/>
              <w:contextualSpacing/>
              <w:jc w:val="center"/>
              <w:rPr>
                <w:rFonts w:hint="eastAsia" w:ascii="宋体" w:hAnsi="宋体"/>
                <w:szCs w:val="21"/>
              </w:rPr>
            </w:pPr>
            <w:r>
              <w:rPr>
                <w:rFonts w:hint="eastAsia" w:ascii="宋体" w:hAnsi="宋体"/>
                <w:szCs w:val="21"/>
              </w:rPr>
              <w:t>普陀片区：蔡妮妮</w:t>
            </w:r>
          </w:p>
          <w:p w14:paraId="36E347A2">
            <w:pPr>
              <w:spacing w:line="240" w:lineRule="exact"/>
              <w:contextualSpacing/>
              <w:jc w:val="center"/>
              <w:rPr>
                <w:rFonts w:hint="eastAsia" w:ascii="宋体" w:hAnsi="宋体"/>
                <w:szCs w:val="21"/>
              </w:rPr>
            </w:pPr>
            <w:r>
              <w:rPr>
                <w:rFonts w:hint="eastAsia" w:ascii="宋体" w:hAnsi="宋体"/>
                <w:szCs w:val="21"/>
              </w:rPr>
              <w:t>定海片区：杨莹</w:t>
            </w:r>
          </w:p>
          <w:p w14:paraId="483FD7D6">
            <w:pPr>
              <w:spacing w:line="240" w:lineRule="exact"/>
              <w:contextualSpacing/>
              <w:jc w:val="center"/>
              <w:rPr>
                <w:rFonts w:hint="eastAsia" w:ascii="宋体" w:hAnsi="宋体"/>
                <w:szCs w:val="21"/>
              </w:rPr>
            </w:pPr>
            <w:r>
              <w:rPr>
                <w:rFonts w:hint="eastAsia" w:ascii="宋体" w:hAnsi="宋体"/>
                <w:szCs w:val="21"/>
              </w:rPr>
              <w:t>自贸区片区：方晓</w:t>
            </w:r>
          </w:p>
        </w:tc>
        <w:tc>
          <w:tcPr>
            <w:tcW w:w="1908" w:type="dxa"/>
            <w:vAlign w:val="center"/>
          </w:tcPr>
          <w:p w14:paraId="5447F93E">
            <w:pPr>
              <w:spacing w:line="240" w:lineRule="exact"/>
              <w:contextualSpacing/>
              <w:rPr>
                <w:rFonts w:hint="eastAsia" w:ascii="宋体" w:hAnsi="宋体"/>
                <w:szCs w:val="21"/>
              </w:rPr>
            </w:pPr>
            <w:r>
              <w:rPr>
                <w:rFonts w:hint="eastAsia" w:ascii="宋体" w:hAnsi="宋体"/>
                <w:szCs w:val="21"/>
              </w:rPr>
              <w:t>普陀片区：13957201791</w:t>
            </w:r>
          </w:p>
          <w:p w14:paraId="6831AAD2">
            <w:pPr>
              <w:spacing w:line="240" w:lineRule="exact"/>
              <w:contextualSpacing/>
              <w:rPr>
                <w:rFonts w:hint="eastAsia" w:ascii="宋体" w:hAnsi="宋体"/>
                <w:szCs w:val="21"/>
              </w:rPr>
            </w:pPr>
            <w:r>
              <w:rPr>
                <w:rFonts w:hint="eastAsia" w:ascii="宋体" w:hAnsi="宋体"/>
                <w:szCs w:val="21"/>
              </w:rPr>
              <w:t>定海片区：13655803997</w:t>
            </w:r>
          </w:p>
          <w:p w14:paraId="54731853">
            <w:pPr>
              <w:spacing w:line="240" w:lineRule="exact"/>
              <w:contextualSpacing/>
              <w:rPr>
                <w:rFonts w:hint="eastAsia" w:ascii="宋体" w:hAnsi="宋体"/>
                <w:szCs w:val="21"/>
              </w:rPr>
            </w:pPr>
            <w:r>
              <w:rPr>
                <w:rFonts w:hint="eastAsia" w:ascii="宋体" w:hAnsi="宋体"/>
                <w:szCs w:val="21"/>
              </w:rPr>
              <w:t>自贸区片区：13587086324</w:t>
            </w:r>
          </w:p>
        </w:tc>
      </w:tr>
      <w:tr w14:paraId="1919D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6311E1A9">
            <w:pPr>
              <w:spacing w:line="240" w:lineRule="exact"/>
              <w:contextualSpacing/>
              <w:rPr>
                <w:rFonts w:hint="eastAsia" w:ascii="宋体" w:hAnsi="宋体"/>
                <w:szCs w:val="21"/>
              </w:rPr>
            </w:pPr>
            <w:r>
              <w:rPr>
                <w:rFonts w:hint="eastAsia" w:ascii="宋体" w:hAnsi="宋体"/>
                <w:szCs w:val="21"/>
              </w:rPr>
              <w:t>杭州银行股份有限公司舟山市分行</w:t>
            </w:r>
          </w:p>
        </w:tc>
        <w:tc>
          <w:tcPr>
            <w:tcW w:w="3975" w:type="dxa"/>
          </w:tcPr>
          <w:p w14:paraId="400AF39A">
            <w:pPr>
              <w:spacing w:line="240" w:lineRule="exact"/>
              <w:contextualSpacing/>
              <w:rPr>
                <w:rFonts w:hint="eastAsia" w:ascii="宋体" w:hAnsi="宋体"/>
                <w:szCs w:val="21"/>
              </w:rPr>
            </w:pPr>
            <w:r>
              <w:rPr>
                <w:rFonts w:hint="eastAsia" w:ascii="宋体" w:hAnsi="宋体"/>
                <w:szCs w:val="21"/>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2220" w:type="dxa"/>
            <w:vAlign w:val="center"/>
          </w:tcPr>
          <w:p w14:paraId="7F30214D">
            <w:pPr>
              <w:spacing w:line="240" w:lineRule="exact"/>
              <w:contextualSpacing/>
              <w:jc w:val="center"/>
              <w:rPr>
                <w:rFonts w:hint="eastAsia" w:ascii="宋体" w:hAnsi="宋体"/>
                <w:szCs w:val="21"/>
              </w:rPr>
            </w:pPr>
            <w:r>
              <w:rPr>
                <w:rFonts w:hint="eastAsia" w:ascii="宋体" w:hAnsi="宋体"/>
                <w:szCs w:val="21"/>
              </w:rPr>
              <w:t>方经理</w:t>
            </w:r>
          </w:p>
        </w:tc>
        <w:tc>
          <w:tcPr>
            <w:tcW w:w="1908" w:type="dxa"/>
            <w:vAlign w:val="center"/>
          </w:tcPr>
          <w:p w14:paraId="747A7650">
            <w:pPr>
              <w:spacing w:line="240" w:lineRule="exact"/>
              <w:contextualSpacing/>
              <w:rPr>
                <w:rFonts w:hint="eastAsia" w:ascii="宋体" w:hAnsi="宋体"/>
                <w:szCs w:val="21"/>
              </w:rPr>
            </w:pPr>
            <w:r>
              <w:rPr>
                <w:rFonts w:hint="eastAsia" w:ascii="宋体" w:hAnsi="宋体"/>
                <w:szCs w:val="21"/>
              </w:rPr>
              <w:t>0580-2185201，18205800451</w:t>
            </w:r>
          </w:p>
        </w:tc>
      </w:tr>
      <w:tr w14:paraId="1A3046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0F8A96A0">
            <w:pPr>
              <w:spacing w:line="240" w:lineRule="exact"/>
              <w:contextualSpacing/>
              <w:rPr>
                <w:rFonts w:hint="eastAsia" w:ascii="宋体" w:hAnsi="宋体"/>
                <w:szCs w:val="21"/>
              </w:rPr>
            </w:pPr>
            <w:r>
              <w:rPr>
                <w:rFonts w:hint="eastAsia" w:ascii="宋体" w:hAnsi="宋体"/>
                <w:szCs w:val="21"/>
              </w:rPr>
              <w:t>招商银行股份有限公司浙江自贸试验区舟山分行</w:t>
            </w:r>
          </w:p>
        </w:tc>
        <w:tc>
          <w:tcPr>
            <w:tcW w:w="3975" w:type="dxa"/>
          </w:tcPr>
          <w:p w14:paraId="52C13D82">
            <w:pPr>
              <w:spacing w:line="240" w:lineRule="exact"/>
              <w:rPr>
                <w:rFonts w:hint="eastAsia" w:ascii="宋体" w:hAnsi="宋体"/>
                <w:szCs w:val="21"/>
              </w:rPr>
            </w:pPr>
            <w:r>
              <w:rPr>
                <w:rFonts w:hint="eastAsia" w:ascii="宋体" w:hAnsi="宋体" w:cs="仿宋_GB2312"/>
                <w:szCs w:val="21"/>
              </w:rPr>
              <w:t>小企业政采贷是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2220" w:type="dxa"/>
            <w:vAlign w:val="center"/>
          </w:tcPr>
          <w:p w14:paraId="5A6185B5">
            <w:pPr>
              <w:spacing w:line="240" w:lineRule="exact"/>
              <w:contextualSpacing/>
              <w:jc w:val="center"/>
              <w:rPr>
                <w:rFonts w:hint="eastAsia" w:ascii="宋体" w:hAnsi="宋体"/>
                <w:szCs w:val="21"/>
              </w:rPr>
            </w:pPr>
            <w:r>
              <w:rPr>
                <w:rFonts w:hint="eastAsia" w:ascii="宋体" w:hAnsi="宋体"/>
                <w:szCs w:val="21"/>
              </w:rPr>
              <w:t>李玲</w:t>
            </w:r>
          </w:p>
        </w:tc>
        <w:tc>
          <w:tcPr>
            <w:tcW w:w="1908" w:type="dxa"/>
            <w:vAlign w:val="center"/>
          </w:tcPr>
          <w:p w14:paraId="6A5356A7">
            <w:pPr>
              <w:spacing w:line="240" w:lineRule="exact"/>
              <w:contextualSpacing/>
              <w:rPr>
                <w:rFonts w:hint="eastAsia" w:ascii="宋体" w:hAnsi="宋体"/>
                <w:szCs w:val="21"/>
              </w:rPr>
            </w:pPr>
            <w:r>
              <w:rPr>
                <w:rFonts w:hint="eastAsia" w:ascii="宋体" w:hAnsi="宋体"/>
                <w:szCs w:val="21"/>
              </w:rPr>
              <w:t>0580-2061710，13957227971</w:t>
            </w:r>
          </w:p>
        </w:tc>
      </w:tr>
      <w:tr w14:paraId="1C23E9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jc w:val="center"/>
        </w:trPr>
        <w:tc>
          <w:tcPr>
            <w:tcW w:w="1460" w:type="dxa"/>
            <w:vAlign w:val="center"/>
          </w:tcPr>
          <w:p w14:paraId="48FCEE9D">
            <w:pPr>
              <w:spacing w:line="240" w:lineRule="exact"/>
              <w:contextualSpacing/>
              <w:rPr>
                <w:rFonts w:hint="eastAsia" w:ascii="宋体" w:hAnsi="宋体"/>
                <w:szCs w:val="21"/>
              </w:rPr>
            </w:pPr>
            <w:r>
              <w:rPr>
                <w:rFonts w:hint="eastAsia" w:ascii="宋体" w:hAnsi="宋体"/>
                <w:szCs w:val="21"/>
              </w:rPr>
              <w:t>温州银行股份有限公司舟山市分行</w:t>
            </w:r>
          </w:p>
        </w:tc>
        <w:tc>
          <w:tcPr>
            <w:tcW w:w="3975" w:type="dxa"/>
          </w:tcPr>
          <w:p w14:paraId="2A5AE137">
            <w:pPr>
              <w:numPr>
                <w:ilvl w:val="0"/>
                <w:numId w:val="12"/>
              </w:numPr>
              <w:spacing w:line="240" w:lineRule="exact"/>
              <w:contextualSpacing/>
              <w:rPr>
                <w:rFonts w:hint="eastAsia" w:ascii="宋体" w:hAnsi="宋体"/>
                <w:szCs w:val="21"/>
              </w:rPr>
            </w:pPr>
            <w:r>
              <w:rPr>
                <w:rFonts w:hint="eastAsia" w:ascii="宋体" w:hAnsi="宋体"/>
                <w:szCs w:val="21"/>
              </w:rPr>
              <w:t>单户授信敞口最高不超过1000万元，且最高额度核定一般不超过借款人（含实际控制人控制的其他经营实体）最近13个月合计有效中标合同金额的70%。</w:t>
            </w:r>
          </w:p>
          <w:p w14:paraId="7B7ECF32">
            <w:pPr>
              <w:numPr>
                <w:ilvl w:val="0"/>
                <w:numId w:val="12"/>
              </w:numPr>
              <w:spacing w:line="240" w:lineRule="exact"/>
              <w:contextualSpacing/>
              <w:rPr>
                <w:rFonts w:hint="eastAsia" w:ascii="宋体" w:hAnsi="宋体"/>
                <w:szCs w:val="21"/>
              </w:rPr>
            </w:pPr>
            <w:r>
              <w:rPr>
                <w:rFonts w:hint="eastAsia" w:ascii="宋体" w:hAnsi="宋体"/>
                <w:szCs w:val="21"/>
              </w:rPr>
              <w:t>单笔借款额度最高不超过1000万元，单笔业务授信额度不超过“政采云平台”提供的中标通知书承载的中标金额或本次申请授信提供的采购合同金额的80%，且用信金额不超过采购合同未付金额的80%。</w:t>
            </w:r>
          </w:p>
          <w:p w14:paraId="4ADFB7A9">
            <w:pPr>
              <w:numPr>
                <w:ilvl w:val="0"/>
                <w:numId w:val="12"/>
              </w:numPr>
              <w:spacing w:line="240" w:lineRule="exact"/>
              <w:contextualSpacing/>
              <w:rPr>
                <w:rFonts w:hint="eastAsia" w:ascii="宋体" w:hAnsi="宋体"/>
                <w:szCs w:val="21"/>
              </w:rPr>
            </w:pPr>
            <w:r>
              <w:rPr>
                <w:rFonts w:hint="eastAsia" w:ascii="宋体" w:hAnsi="宋体"/>
                <w:szCs w:val="21"/>
              </w:rPr>
              <w:t>借款人中标采购人自行采购项目并向我行发起授信申请的，单笔业务授信敞口不超500万元，且不超过借款人中标通知书承载的中标金额或本次申请授信提供的采购合同的80%。</w:t>
            </w:r>
          </w:p>
          <w:p w14:paraId="0395AA09">
            <w:pPr>
              <w:numPr>
                <w:ilvl w:val="0"/>
                <w:numId w:val="12"/>
              </w:numPr>
              <w:spacing w:line="240" w:lineRule="exact"/>
              <w:contextualSpacing/>
              <w:rPr>
                <w:rFonts w:hint="eastAsia" w:ascii="宋体" w:hAnsi="宋体"/>
                <w:szCs w:val="21"/>
              </w:rPr>
            </w:pPr>
            <w:r>
              <w:rPr>
                <w:rFonts w:hint="eastAsia" w:ascii="宋体" w:hAnsi="宋体"/>
                <w:szCs w:val="21"/>
              </w:rPr>
              <w:t>符合我行采购人资质的，且负债率不超75%，配合应收账款质押登记确认的，并可出具确认函，单笔借款额度可按不超过采购合同的90%办理。</w:t>
            </w:r>
          </w:p>
        </w:tc>
        <w:tc>
          <w:tcPr>
            <w:tcW w:w="2220" w:type="dxa"/>
            <w:vAlign w:val="center"/>
          </w:tcPr>
          <w:p w14:paraId="1FA8D45E">
            <w:pPr>
              <w:spacing w:line="240" w:lineRule="exact"/>
              <w:contextualSpacing/>
              <w:jc w:val="center"/>
              <w:rPr>
                <w:rFonts w:hint="eastAsia" w:ascii="宋体" w:hAnsi="宋体"/>
                <w:szCs w:val="21"/>
              </w:rPr>
            </w:pPr>
            <w:r>
              <w:rPr>
                <w:rFonts w:hint="eastAsia" w:ascii="宋体" w:hAnsi="宋体"/>
                <w:szCs w:val="21"/>
              </w:rPr>
              <w:t>郑贤栋</w:t>
            </w:r>
          </w:p>
        </w:tc>
        <w:tc>
          <w:tcPr>
            <w:tcW w:w="1908" w:type="dxa"/>
            <w:vAlign w:val="center"/>
          </w:tcPr>
          <w:p w14:paraId="2AE7DD5C">
            <w:pPr>
              <w:spacing w:line="240" w:lineRule="exact"/>
              <w:contextualSpacing/>
              <w:rPr>
                <w:rFonts w:hint="eastAsia" w:ascii="宋体" w:hAnsi="宋体"/>
                <w:szCs w:val="21"/>
              </w:rPr>
            </w:pPr>
            <w:r>
              <w:rPr>
                <w:rFonts w:hint="eastAsia" w:ascii="宋体" w:hAnsi="宋体"/>
                <w:szCs w:val="21"/>
              </w:rPr>
              <w:t>058—8866086</w:t>
            </w:r>
          </w:p>
        </w:tc>
      </w:tr>
      <w:tr w14:paraId="588AAF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28C6FC8A">
            <w:pPr>
              <w:spacing w:line="240" w:lineRule="exact"/>
              <w:contextualSpacing/>
              <w:rPr>
                <w:rFonts w:hint="eastAsia" w:ascii="宋体" w:hAnsi="宋体"/>
                <w:szCs w:val="21"/>
              </w:rPr>
            </w:pPr>
            <w:r>
              <w:rPr>
                <w:rFonts w:hint="eastAsia" w:ascii="宋体" w:hAnsi="宋体"/>
                <w:szCs w:val="21"/>
              </w:rPr>
              <w:t>交通银行股份有限公司舟山分行</w:t>
            </w:r>
          </w:p>
        </w:tc>
        <w:tc>
          <w:tcPr>
            <w:tcW w:w="3975" w:type="dxa"/>
          </w:tcPr>
          <w:p w14:paraId="74D30A4E">
            <w:pPr>
              <w:spacing w:line="240" w:lineRule="exact"/>
              <w:contextualSpacing/>
              <w:rPr>
                <w:rFonts w:hint="eastAsia" w:ascii="宋体" w:hAnsi="宋体"/>
                <w:szCs w:val="21"/>
              </w:rPr>
            </w:pPr>
            <w:r>
              <w:rPr>
                <w:rFonts w:hint="eastAsia" w:ascii="宋体" w:hAnsi="宋体" w:cs="仿宋_GB2312"/>
                <w:szCs w:val="21"/>
              </w:rPr>
              <w:t>交通银行政采贷，线上版本最长期限1年，融资金额一般不超过1000万；线下版本期限最长两年，额度最高2,000万，单笔提款金额最高至采购合同金额的70%。担保方式为信用（附加该笔业务项下未来应收账款质押、实际控制人及配偶个人保证），随借随还，利率最低至当期L</w:t>
            </w:r>
            <w:r>
              <w:rPr>
                <w:rFonts w:hint="eastAsia" w:ascii="宋体" w:hAnsi="宋体"/>
                <w:szCs w:val="21"/>
              </w:rPr>
              <w:t>PR</w:t>
            </w:r>
            <w:r>
              <w:rPr>
                <w:rFonts w:ascii="宋体" w:hAnsi="宋体"/>
                <w:szCs w:val="21"/>
              </w:rPr>
              <w:t>。</w:t>
            </w:r>
          </w:p>
        </w:tc>
        <w:tc>
          <w:tcPr>
            <w:tcW w:w="2220" w:type="dxa"/>
            <w:vAlign w:val="center"/>
          </w:tcPr>
          <w:p w14:paraId="5F3F39CF">
            <w:pPr>
              <w:spacing w:line="240" w:lineRule="exact"/>
              <w:contextualSpacing/>
              <w:jc w:val="center"/>
              <w:rPr>
                <w:rFonts w:hint="eastAsia" w:ascii="宋体" w:hAnsi="宋体"/>
                <w:szCs w:val="21"/>
              </w:rPr>
            </w:pPr>
            <w:r>
              <w:rPr>
                <w:rFonts w:hint="eastAsia" w:ascii="宋体" w:hAnsi="宋体"/>
                <w:szCs w:val="21"/>
              </w:rPr>
              <w:t>赵争艳</w:t>
            </w:r>
          </w:p>
        </w:tc>
        <w:tc>
          <w:tcPr>
            <w:tcW w:w="1908" w:type="dxa"/>
            <w:vAlign w:val="center"/>
          </w:tcPr>
          <w:p w14:paraId="1799B48F">
            <w:pPr>
              <w:spacing w:line="240" w:lineRule="exact"/>
              <w:contextualSpacing/>
              <w:rPr>
                <w:rFonts w:hint="eastAsia" w:ascii="宋体" w:hAnsi="宋体"/>
                <w:szCs w:val="21"/>
              </w:rPr>
            </w:pPr>
            <w:r>
              <w:rPr>
                <w:rFonts w:hint="eastAsia" w:ascii="宋体" w:hAnsi="宋体"/>
                <w:szCs w:val="21"/>
              </w:rPr>
              <w:t>0580-2260728</w:t>
            </w:r>
          </w:p>
          <w:p w14:paraId="7EB09D2C">
            <w:pPr>
              <w:spacing w:line="240" w:lineRule="exact"/>
              <w:contextualSpacing/>
              <w:rPr>
                <w:rFonts w:hint="eastAsia" w:ascii="宋体" w:hAnsi="宋体"/>
                <w:szCs w:val="21"/>
              </w:rPr>
            </w:pPr>
            <w:r>
              <w:rPr>
                <w:rFonts w:hint="eastAsia" w:ascii="宋体" w:hAnsi="宋体"/>
                <w:szCs w:val="21"/>
              </w:rPr>
              <w:t>13758007280</w:t>
            </w:r>
          </w:p>
        </w:tc>
      </w:tr>
      <w:tr w14:paraId="146C68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5B72E7DF">
            <w:pPr>
              <w:spacing w:line="240" w:lineRule="exact"/>
              <w:contextualSpacing/>
              <w:rPr>
                <w:rFonts w:hint="eastAsia" w:ascii="宋体" w:hAnsi="宋体"/>
                <w:szCs w:val="21"/>
              </w:rPr>
            </w:pPr>
            <w:r>
              <w:rPr>
                <w:rFonts w:hint="eastAsia" w:ascii="宋体" w:hAnsi="宋体"/>
                <w:szCs w:val="21"/>
              </w:rPr>
              <w:t>中信银行股份有限公司舟山分行</w:t>
            </w:r>
          </w:p>
        </w:tc>
        <w:tc>
          <w:tcPr>
            <w:tcW w:w="3975" w:type="dxa"/>
          </w:tcPr>
          <w:p w14:paraId="62362EE0">
            <w:pPr>
              <w:spacing w:line="240" w:lineRule="exact"/>
              <w:contextualSpacing/>
              <w:rPr>
                <w:rFonts w:hint="eastAsia" w:ascii="宋体" w:hAnsi="宋体"/>
                <w:szCs w:val="21"/>
              </w:rPr>
            </w:pPr>
            <w:r>
              <w:rPr>
                <w:rFonts w:hint="eastAsia" w:ascii="宋体" w:hAnsi="宋体"/>
                <w:szCs w:val="21"/>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2220" w:type="dxa"/>
            <w:vAlign w:val="center"/>
          </w:tcPr>
          <w:p w14:paraId="53B1318C">
            <w:pPr>
              <w:spacing w:line="240" w:lineRule="exact"/>
              <w:contextualSpacing/>
              <w:jc w:val="center"/>
              <w:rPr>
                <w:rFonts w:hint="eastAsia" w:ascii="宋体" w:hAnsi="宋体"/>
                <w:szCs w:val="21"/>
              </w:rPr>
            </w:pPr>
            <w:r>
              <w:rPr>
                <w:rFonts w:ascii="宋体" w:hAnsi="宋体"/>
                <w:szCs w:val="21"/>
              </w:rPr>
              <w:t>黄丽</w:t>
            </w:r>
          </w:p>
        </w:tc>
        <w:tc>
          <w:tcPr>
            <w:tcW w:w="1908" w:type="dxa"/>
            <w:vAlign w:val="center"/>
          </w:tcPr>
          <w:p w14:paraId="4FC6B075">
            <w:pPr>
              <w:spacing w:line="240" w:lineRule="exact"/>
              <w:contextualSpacing/>
              <w:rPr>
                <w:rFonts w:hint="eastAsia" w:ascii="宋体" w:hAnsi="宋体"/>
                <w:szCs w:val="21"/>
              </w:rPr>
            </w:pPr>
            <w:r>
              <w:rPr>
                <w:rFonts w:ascii="宋体" w:hAnsi="宋体"/>
                <w:szCs w:val="21"/>
              </w:rPr>
              <w:t>13905808032</w:t>
            </w:r>
          </w:p>
        </w:tc>
      </w:tr>
      <w:tr w14:paraId="369121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1DE725E1">
            <w:pPr>
              <w:spacing w:line="240" w:lineRule="exact"/>
              <w:contextualSpacing/>
              <w:rPr>
                <w:rFonts w:hint="eastAsia" w:ascii="宋体" w:hAnsi="宋体"/>
                <w:szCs w:val="21"/>
              </w:rPr>
            </w:pPr>
            <w:r>
              <w:rPr>
                <w:rFonts w:hint="eastAsia" w:ascii="宋体" w:hAnsi="宋体"/>
                <w:szCs w:val="21"/>
              </w:rPr>
              <w:t>泰隆银行舟山市分行</w:t>
            </w:r>
          </w:p>
        </w:tc>
        <w:tc>
          <w:tcPr>
            <w:tcW w:w="3975" w:type="dxa"/>
          </w:tcPr>
          <w:p w14:paraId="47A4F40B">
            <w:pPr>
              <w:spacing w:line="240" w:lineRule="exact"/>
              <w:contextualSpacing/>
              <w:rPr>
                <w:rFonts w:hint="eastAsia" w:ascii="宋体" w:hAnsi="宋体"/>
                <w:szCs w:val="21"/>
              </w:rPr>
            </w:pPr>
            <w:r>
              <w:rPr>
                <w:rFonts w:hint="eastAsia" w:ascii="宋体" w:hAnsi="宋体"/>
                <w:szCs w:val="21"/>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2220" w:type="dxa"/>
            <w:vAlign w:val="center"/>
          </w:tcPr>
          <w:p w14:paraId="1E331287">
            <w:pPr>
              <w:spacing w:line="240" w:lineRule="exact"/>
              <w:contextualSpacing/>
              <w:jc w:val="center"/>
              <w:rPr>
                <w:rFonts w:hint="eastAsia" w:ascii="宋体" w:hAnsi="宋体"/>
                <w:szCs w:val="21"/>
              </w:rPr>
            </w:pPr>
            <w:r>
              <w:rPr>
                <w:rFonts w:hint="eastAsia" w:ascii="宋体" w:hAnsi="宋体"/>
                <w:szCs w:val="21"/>
              </w:rPr>
              <w:t>胡亢宇</w:t>
            </w:r>
          </w:p>
        </w:tc>
        <w:tc>
          <w:tcPr>
            <w:tcW w:w="1908" w:type="dxa"/>
            <w:vAlign w:val="center"/>
          </w:tcPr>
          <w:p w14:paraId="285A984A">
            <w:pPr>
              <w:spacing w:line="240" w:lineRule="exact"/>
              <w:contextualSpacing/>
              <w:rPr>
                <w:rFonts w:hint="eastAsia" w:ascii="宋体" w:hAnsi="宋体"/>
                <w:szCs w:val="21"/>
              </w:rPr>
            </w:pPr>
            <w:r>
              <w:rPr>
                <w:rFonts w:hint="eastAsia" w:ascii="宋体" w:hAnsi="宋体"/>
                <w:szCs w:val="21"/>
              </w:rPr>
              <w:t>17605868703</w:t>
            </w:r>
          </w:p>
        </w:tc>
      </w:tr>
      <w:tr w14:paraId="120C1E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78B1BFF0">
            <w:pPr>
              <w:spacing w:line="240" w:lineRule="exact"/>
              <w:contextualSpacing/>
              <w:rPr>
                <w:rFonts w:hint="eastAsia" w:ascii="宋体" w:hAnsi="宋体"/>
                <w:szCs w:val="21"/>
              </w:rPr>
            </w:pPr>
            <w:r>
              <w:rPr>
                <w:rFonts w:hint="eastAsia" w:ascii="宋体" w:hAnsi="宋体"/>
                <w:szCs w:val="21"/>
              </w:rPr>
              <w:t>中国农业银行股份有限公司舟山分行</w:t>
            </w:r>
          </w:p>
        </w:tc>
        <w:tc>
          <w:tcPr>
            <w:tcW w:w="3975" w:type="dxa"/>
          </w:tcPr>
          <w:p w14:paraId="561D542B">
            <w:pPr>
              <w:spacing w:line="240" w:lineRule="exact"/>
              <w:contextualSpacing/>
              <w:rPr>
                <w:rFonts w:hint="eastAsia" w:ascii="宋体" w:hAnsi="宋体"/>
                <w:szCs w:val="21"/>
              </w:rPr>
            </w:pPr>
            <w:r>
              <w:rPr>
                <w:rFonts w:hint="eastAsia" w:ascii="宋体" w:hAnsi="宋体"/>
                <w:szCs w:val="21"/>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2220" w:type="dxa"/>
            <w:vAlign w:val="center"/>
          </w:tcPr>
          <w:p w14:paraId="3E32EABC">
            <w:pPr>
              <w:spacing w:line="240" w:lineRule="exact"/>
              <w:contextualSpacing/>
              <w:jc w:val="center"/>
              <w:rPr>
                <w:rFonts w:hint="eastAsia" w:ascii="宋体" w:hAnsi="宋体"/>
                <w:szCs w:val="21"/>
              </w:rPr>
            </w:pPr>
            <w:r>
              <w:rPr>
                <w:rFonts w:hint="eastAsia" w:ascii="宋体" w:hAnsi="宋体"/>
                <w:szCs w:val="21"/>
              </w:rPr>
              <w:t>苏华瞻</w:t>
            </w:r>
          </w:p>
        </w:tc>
        <w:tc>
          <w:tcPr>
            <w:tcW w:w="1908" w:type="dxa"/>
            <w:vAlign w:val="center"/>
          </w:tcPr>
          <w:p w14:paraId="42640477">
            <w:pPr>
              <w:spacing w:line="240" w:lineRule="exact"/>
              <w:contextualSpacing/>
              <w:jc w:val="center"/>
              <w:rPr>
                <w:rFonts w:hint="eastAsia" w:ascii="宋体" w:hAnsi="宋体"/>
                <w:szCs w:val="21"/>
              </w:rPr>
            </w:pPr>
            <w:r>
              <w:rPr>
                <w:rFonts w:hint="eastAsia" w:ascii="宋体" w:hAnsi="宋体"/>
                <w:szCs w:val="21"/>
              </w:rPr>
              <w:t>13967228926</w:t>
            </w:r>
          </w:p>
        </w:tc>
      </w:tr>
      <w:tr w14:paraId="6BB3C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760382B5">
            <w:pPr>
              <w:spacing w:line="240" w:lineRule="exact"/>
              <w:contextualSpacing/>
              <w:rPr>
                <w:rFonts w:hint="eastAsia" w:ascii="宋体" w:hAnsi="宋体"/>
                <w:szCs w:val="21"/>
              </w:rPr>
            </w:pPr>
            <w:r>
              <w:rPr>
                <w:rFonts w:hint="eastAsia" w:ascii="宋体" w:hAnsi="宋体"/>
                <w:szCs w:val="21"/>
              </w:rPr>
              <w:t>中国邮政储蓄银行股份有限公司舟山市分行</w:t>
            </w:r>
          </w:p>
        </w:tc>
        <w:tc>
          <w:tcPr>
            <w:tcW w:w="3975" w:type="dxa"/>
          </w:tcPr>
          <w:p w14:paraId="7FBA6258">
            <w:pPr>
              <w:tabs>
                <w:tab w:val="left" w:pos="0"/>
              </w:tabs>
              <w:spacing w:line="240" w:lineRule="exact"/>
              <w:rPr>
                <w:rFonts w:hint="eastAsia" w:ascii="宋体" w:hAnsi="宋体"/>
                <w:szCs w:val="21"/>
              </w:rPr>
            </w:pPr>
            <w:r>
              <w:rPr>
                <w:rFonts w:hint="eastAsia" w:ascii="宋体" w:hAnsi="宋体"/>
                <w:szCs w:val="21"/>
              </w:rPr>
              <w:t>符合我行基本准入，授信额度使用期最高为2年，单户授信最高为500万，担保方式享受信用贷款执行，利率最低可至当期LPR ，有无还本续贷，12月份线上产品可以自主自贷。</w:t>
            </w:r>
          </w:p>
        </w:tc>
        <w:tc>
          <w:tcPr>
            <w:tcW w:w="2220" w:type="dxa"/>
            <w:vAlign w:val="center"/>
          </w:tcPr>
          <w:p w14:paraId="2C5BCF45">
            <w:pPr>
              <w:spacing w:line="240" w:lineRule="exact"/>
              <w:contextualSpacing/>
              <w:jc w:val="center"/>
              <w:rPr>
                <w:rFonts w:hint="eastAsia" w:ascii="宋体" w:hAnsi="宋体"/>
                <w:szCs w:val="21"/>
              </w:rPr>
            </w:pPr>
            <w:r>
              <w:rPr>
                <w:rFonts w:hint="eastAsia" w:ascii="宋体" w:hAnsi="宋体"/>
                <w:szCs w:val="21"/>
              </w:rPr>
              <w:t>蒋志燕</w:t>
            </w:r>
          </w:p>
        </w:tc>
        <w:tc>
          <w:tcPr>
            <w:tcW w:w="1908" w:type="dxa"/>
            <w:vAlign w:val="center"/>
          </w:tcPr>
          <w:p w14:paraId="592B42F0">
            <w:pPr>
              <w:spacing w:line="240" w:lineRule="exact"/>
              <w:contextualSpacing/>
              <w:rPr>
                <w:rFonts w:hint="eastAsia" w:ascii="宋体" w:hAnsi="宋体"/>
                <w:szCs w:val="21"/>
              </w:rPr>
            </w:pPr>
            <w:r>
              <w:rPr>
                <w:rFonts w:hint="eastAsia" w:ascii="宋体" w:hAnsi="宋体"/>
                <w:szCs w:val="21"/>
              </w:rPr>
              <w:t>13732527321</w:t>
            </w:r>
          </w:p>
        </w:tc>
      </w:tr>
    </w:tbl>
    <w:p w14:paraId="6ABA4623">
      <w:pPr>
        <w:spacing w:line="260" w:lineRule="exact"/>
        <w:ind w:firstLine="555"/>
        <w:rPr>
          <w:rFonts w:hint="eastAsia" w:ascii="宋体" w:hAnsi="宋体"/>
          <w:szCs w:val="21"/>
        </w:rPr>
      </w:pPr>
      <w:r>
        <w:rPr>
          <w:rFonts w:ascii="宋体" w:hAnsi="宋体"/>
          <w:szCs w:val="21"/>
        </w:rPr>
        <w:t>2.一般步骤</w:t>
      </w:r>
    </w:p>
    <w:p w14:paraId="072195FE">
      <w:pPr>
        <w:spacing w:line="260" w:lineRule="exact"/>
        <w:ind w:firstLine="555"/>
        <w:rPr>
          <w:rFonts w:hint="eastAsia" w:ascii="宋体" w:hAnsi="宋体"/>
          <w:szCs w:val="21"/>
        </w:rPr>
      </w:pPr>
      <w:r>
        <w:rPr>
          <w:rFonts w:ascii="宋体" w:hAnsi="宋体"/>
          <w:szCs w:val="21"/>
        </w:rPr>
        <w:t>（1）供应商先与银行对接，办理融资前期手续；</w:t>
      </w:r>
    </w:p>
    <w:p w14:paraId="2E83EC9E">
      <w:pPr>
        <w:spacing w:line="260" w:lineRule="exact"/>
        <w:ind w:firstLine="555"/>
        <w:rPr>
          <w:rFonts w:hint="eastAsia" w:ascii="宋体" w:hAnsi="宋体"/>
          <w:szCs w:val="21"/>
        </w:rPr>
      </w:pPr>
      <w:r>
        <w:rPr>
          <w:rFonts w:ascii="宋体" w:hAnsi="宋体"/>
          <w:szCs w:val="21"/>
        </w:rPr>
        <w:t>（2）供应商中标后，凭中标通知书等材料，向相关合作银行发出融资申请；</w:t>
      </w:r>
    </w:p>
    <w:p w14:paraId="16193DD8">
      <w:pPr>
        <w:spacing w:line="260" w:lineRule="exact"/>
        <w:ind w:firstLine="555"/>
        <w:rPr>
          <w:rFonts w:hint="eastAsia" w:ascii="宋体" w:hAnsi="宋体"/>
          <w:szCs w:val="21"/>
        </w:rPr>
      </w:pPr>
      <w:r>
        <w:rPr>
          <w:rFonts w:ascii="宋体" w:hAnsi="宋体"/>
          <w:szCs w:val="21"/>
        </w:rPr>
        <w:t>（3）银行、供应商线</w:t>
      </w:r>
      <w:r>
        <w:rPr>
          <w:rFonts w:hint="eastAsia" w:ascii="宋体" w:hAnsi="宋体"/>
          <w:szCs w:val="21"/>
        </w:rPr>
        <w:t>上</w:t>
      </w:r>
      <w:r>
        <w:rPr>
          <w:rFonts w:ascii="宋体" w:hAnsi="宋体"/>
          <w:szCs w:val="21"/>
        </w:rPr>
        <w:t>办理审批、放贷事宜。</w:t>
      </w:r>
    </w:p>
    <w:p w14:paraId="61665624">
      <w:pPr>
        <w:spacing w:line="260" w:lineRule="exact"/>
        <w:ind w:firstLine="555"/>
        <w:rPr>
          <w:rFonts w:hint="eastAsia" w:ascii="宋体" w:hAnsi="宋体"/>
          <w:szCs w:val="21"/>
        </w:rPr>
      </w:pPr>
      <w:r>
        <w:rPr>
          <w:rFonts w:ascii="宋体" w:hAnsi="宋体"/>
          <w:szCs w:val="21"/>
        </w:rPr>
        <w:t>3.注意事项</w:t>
      </w:r>
    </w:p>
    <w:p w14:paraId="2E0398A4">
      <w:pPr>
        <w:spacing w:line="260" w:lineRule="exact"/>
        <w:ind w:firstLine="555"/>
        <w:rPr>
          <w:rFonts w:hint="eastAsia" w:ascii="宋体" w:hAnsi="宋体"/>
          <w:szCs w:val="21"/>
        </w:rPr>
      </w:pPr>
      <w:r>
        <w:rPr>
          <w:rFonts w:ascii="宋体" w:hAnsi="宋体"/>
          <w:szCs w:val="21"/>
        </w:rPr>
        <w:t>（1）</w:t>
      </w:r>
      <w:r>
        <w:rPr>
          <w:rFonts w:hint="eastAsia" w:ascii="宋体" w:hAnsi="宋体"/>
          <w:szCs w:val="21"/>
        </w:rPr>
        <w:t>中标人</w:t>
      </w:r>
      <w:r>
        <w:rPr>
          <w:rFonts w:ascii="宋体" w:hAnsi="宋体"/>
          <w:szCs w:val="21"/>
        </w:rPr>
        <w:t>需确保政府采购合同的收款账户与融资银行开户账户一致。</w:t>
      </w:r>
    </w:p>
    <w:p w14:paraId="5B03A531">
      <w:pPr>
        <w:spacing w:line="260" w:lineRule="exact"/>
        <w:ind w:firstLine="555"/>
        <w:rPr>
          <w:rFonts w:hint="eastAsia" w:ascii="宋体" w:hAnsi="宋体"/>
          <w:szCs w:val="21"/>
        </w:rPr>
      </w:pPr>
      <w:r>
        <w:rPr>
          <w:rFonts w:ascii="宋体" w:hAnsi="宋体"/>
          <w:szCs w:val="21"/>
        </w:rPr>
        <w:t>（2）用于政府采购信用融资的政府采购合同，应当包含如下条款：“第条：政府采购合同贷款</w:t>
      </w:r>
    </w:p>
    <w:p w14:paraId="35E52BEF">
      <w:pPr>
        <w:spacing w:line="260" w:lineRule="exact"/>
        <w:ind w:firstLine="555"/>
        <w:rPr>
          <w:rFonts w:hint="eastAsia" w:ascii="宋体" w:hAnsi="宋体"/>
          <w:szCs w:val="21"/>
        </w:rPr>
      </w:pPr>
      <w:r>
        <w:rPr>
          <w:rFonts w:ascii="宋体" w:hAnsi="宋体"/>
          <w:szCs w:val="21"/>
        </w:rPr>
        <w:t>本合同同时用于乙方向银行（金融机构）申请政府采购信用贷款。</w:t>
      </w:r>
    </w:p>
    <w:p w14:paraId="33D32F37">
      <w:pPr>
        <w:spacing w:line="260" w:lineRule="exact"/>
        <w:ind w:firstLine="555"/>
        <w:rPr>
          <w:rFonts w:hint="eastAsia" w:ascii="宋体" w:hAnsi="宋体"/>
          <w:szCs w:val="21"/>
        </w:rPr>
      </w:pPr>
      <w:r>
        <w:rPr>
          <w:rFonts w:ascii="宋体" w:hAnsi="宋体"/>
          <w:szCs w:val="21"/>
        </w:rPr>
        <w:t>本合同一经签订，原则上不得更改乙方收款账户信息。确须更改的，乙方应取得原合同收款账户开户银行书面同意，否则修改后的合同不予备案，采购资金不予支付。”</w:t>
      </w:r>
    </w:p>
    <w:p w14:paraId="47C71E15">
      <w:pPr>
        <w:tabs>
          <w:tab w:val="left" w:pos="2472"/>
        </w:tabs>
        <w:snapToGrid w:val="0"/>
        <w:spacing w:before="120" w:line="312" w:lineRule="auto"/>
        <w:ind w:right="-87"/>
        <w:rPr>
          <w:rFonts w:eastAsia="黑体"/>
          <w:sz w:val="30"/>
        </w:rPr>
      </w:pPr>
    </w:p>
    <w:p w14:paraId="3CD9E1F2">
      <w:pPr>
        <w:tabs>
          <w:tab w:val="left" w:pos="2472"/>
        </w:tabs>
        <w:snapToGrid w:val="0"/>
        <w:spacing w:before="120" w:line="312" w:lineRule="auto"/>
        <w:ind w:right="-87"/>
        <w:jc w:val="center"/>
        <w:rPr>
          <w:rFonts w:eastAsia="黑体"/>
          <w:sz w:val="30"/>
        </w:rPr>
      </w:pPr>
    </w:p>
    <w:p w14:paraId="0DBDE459">
      <w:pPr>
        <w:tabs>
          <w:tab w:val="left" w:pos="2472"/>
        </w:tabs>
        <w:snapToGrid w:val="0"/>
        <w:spacing w:before="120" w:line="312" w:lineRule="auto"/>
        <w:ind w:right="-87"/>
        <w:jc w:val="center"/>
        <w:rPr>
          <w:rFonts w:eastAsia="黑体"/>
          <w:sz w:val="30"/>
        </w:rPr>
      </w:pPr>
    </w:p>
    <w:p w14:paraId="48EDDF3B">
      <w:pPr>
        <w:tabs>
          <w:tab w:val="left" w:pos="2472"/>
        </w:tabs>
        <w:snapToGrid w:val="0"/>
        <w:spacing w:before="120" w:line="312" w:lineRule="auto"/>
        <w:ind w:right="-87"/>
        <w:jc w:val="center"/>
        <w:rPr>
          <w:rFonts w:eastAsia="黑体"/>
          <w:sz w:val="30"/>
        </w:rPr>
      </w:pPr>
      <w:r>
        <w:rPr>
          <w:rFonts w:hint="eastAsia" w:eastAsia="黑体"/>
          <w:sz w:val="30"/>
        </w:rPr>
        <w:t>第六章　投标文件格式</w:t>
      </w:r>
    </w:p>
    <w:p w14:paraId="6899BD69">
      <w:pPr>
        <w:tabs>
          <w:tab w:val="left" w:pos="2472"/>
        </w:tabs>
        <w:snapToGrid w:val="0"/>
        <w:spacing w:before="120" w:line="312" w:lineRule="auto"/>
        <w:ind w:right="-87"/>
        <w:jc w:val="center"/>
        <w:rPr>
          <w:rFonts w:eastAsia="黑体"/>
          <w:sz w:val="30"/>
        </w:rPr>
      </w:pPr>
    </w:p>
    <w:p w14:paraId="6D046352">
      <w:pPr>
        <w:snapToGrid w:val="0"/>
        <w:spacing w:line="360" w:lineRule="auto"/>
        <w:ind w:right="-85"/>
        <w:rPr>
          <w:sz w:val="24"/>
        </w:rPr>
      </w:pPr>
    </w:p>
    <w:p w14:paraId="5C633C7F">
      <w:pPr>
        <w:snapToGrid w:val="0"/>
        <w:spacing w:line="360" w:lineRule="auto"/>
        <w:ind w:right="-85"/>
        <w:rPr>
          <w:sz w:val="24"/>
        </w:rPr>
      </w:pPr>
    </w:p>
    <w:p w14:paraId="6614A9C7">
      <w:pPr>
        <w:snapToGrid w:val="0"/>
        <w:spacing w:line="360" w:lineRule="auto"/>
        <w:ind w:right="-85"/>
        <w:rPr>
          <w:sz w:val="24"/>
        </w:rPr>
      </w:pPr>
      <w:r>
        <w:rPr>
          <w:rFonts w:hint="eastAsia"/>
          <w:sz w:val="24"/>
        </w:rPr>
        <w:t>一、</w:t>
      </w:r>
      <w:r>
        <w:rPr>
          <w:rFonts w:hint="eastAsia"/>
          <w:b/>
          <w:sz w:val="24"/>
        </w:rPr>
        <w:t>备份文件包装封面（格式供参考）</w:t>
      </w:r>
      <w:r>
        <w:rPr>
          <w:rFonts w:hint="eastAsia"/>
          <w:sz w:val="24"/>
        </w:rPr>
        <w:t>：</w:t>
      </w:r>
    </w:p>
    <w:p w14:paraId="41C228BC">
      <w:pPr>
        <w:snapToGrid w:val="0"/>
        <w:spacing w:line="360" w:lineRule="auto"/>
        <w:ind w:right="-85"/>
        <w:jc w:val="center"/>
        <w:rPr>
          <w:sz w:val="24"/>
        </w:rPr>
      </w:pPr>
    </w:p>
    <w:p w14:paraId="50A18E49">
      <w:pPr>
        <w:snapToGrid w:val="0"/>
        <w:spacing w:line="360" w:lineRule="auto"/>
        <w:ind w:right="-85"/>
        <w:jc w:val="center"/>
        <w:rPr>
          <w:b/>
          <w:sz w:val="44"/>
        </w:rPr>
      </w:pPr>
      <w:r>
        <w:rPr>
          <w:rFonts w:hint="eastAsia"/>
          <w:b/>
          <w:sz w:val="44"/>
        </w:rPr>
        <w:t>投标文件</w:t>
      </w:r>
    </w:p>
    <w:p w14:paraId="60DC6620">
      <w:pPr>
        <w:snapToGrid w:val="0"/>
        <w:spacing w:line="360" w:lineRule="auto"/>
        <w:ind w:right="-85"/>
        <w:rPr>
          <w:sz w:val="24"/>
        </w:rPr>
      </w:pPr>
    </w:p>
    <w:p w14:paraId="0246D124">
      <w:pPr>
        <w:snapToGrid w:val="0"/>
        <w:spacing w:line="360" w:lineRule="auto"/>
        <w:ind w:right="-85" w:firstLine="1124" w:firstLineChars="400"/>
        <w:rPr>
          <w:b/>
          <w:sz w:val="28"/>
        </w:rPr>
      </w:pPr>
      <w:r>
        <w:rPr>
          <w:rFonts w:hint="eastAsia"/>
          <w:b/>
          <w:sz w:val="28"/>
        </w:rPr>
        <w:t>项目名称：</w:t>
      </w:r>
    </w:p>
    <w:p w14:paraId="71D1FAB0">
      <w:pPr>
        <w:snapToGrid w:val="0"/>
        <w:spacing w:line="360" w:lineRule="auto"/>
        <w:ind w:right="-85" w:firstLine="1113" w:firstLineChars="396"/>
        <w:rPr>
          <w:b/>
          <w:sz w:val="28"/>
          <w:u w:val="single"/>
        </w:rPr>
      </w:pPr>
      <w:r>
        <w:rPr>
          <w:rFonts w:hint="eastAsia"/>
          <w:b/>
          <w:sz w:val="28"/>
        </w:rPr>
        <w:t>项目编号：</w:t>
      </w:r>
    </w:p>
    <w:p w14:paraId="1F8B1D04">
      <w:pPr>
        <w:snapToGrid w:val="0"/>
        <w:spacing w:line="360" w:lineRule="auto"/>
        <w:ind w:right="-85" w:firstLine="1169" w:firstLineChars="416"/>
        <w:rPr>
          <w:b/>
          <w:sz w:val="28"/>
        </w:rPr>
      </w:pPr>
      <w:r>
        <w:rPr>
          <w:rFonts w:hint="eastAsia"/>
          <w:b/>
          <w:sz w:val="28"/>
        </w:rPr>
        <w:t>投标人名称：</w:t>
      </w:r>
      <w:r>
        <w:rPr>
          <w:rFonts w:hint="eastAsia"/>
          <w:b/>
          <w:sz w:val="28"/>
          <w:u w:val="single"/>
        </w:rPr>
        <w:t>（</w:t>
      </w:r>
      <w:r>
        <w:rPr>
          <w:rFonts w:hint="eastAsia"/>
          <w:b/>
          <w:sz w:val="28"/>
        </w:rPr>
        <w:t>加盖公章）</w:t>
      </w:r>
    </w:p>
    <w:p w14:paraId="36E4DC39">
      <w:pPr>
        <w:snapToGrid w:val="0"/>
        <w:spacing w:line="360" w:lineRule="auto"/>
        <w:ind w:right="-85" w:firstLine="1169" w:firstLineChars="416"/>
        <w:rPr>
          <w:b/>
          <w:sz w:val="28"/>
          <w:u w:val="single"/>
        </w:rPr>
      </w:pPr>
      <w:r>
        <w:rPr>
          <w:rFonts w:hint="eastAsia"/>
          <w:b/>
          <w:sz w:val="28"/>
        </w:rPr>
        <w:t>投标人地址：</w:t>
      </w:r>
    </w:p>
    <w:p w14:paraId="04E15246">
      <w:pPr>
        <w:snapToGrid w:val="0"/>
        <w:spacing w:line="360" w:lineRule="auto"/>
        <w:ind w:right="-85" w:firstLine="1124" w:firstLineChars="400"/>
        <w:rPr>
          <w:b/>
          <w:sz w:val="28"/>
          <w:u w:val="single"/>
        </w:rPr>
      </w:pPr>
      <w:r>
        <w:rPr>
          <w:rFonts w:hint="eastAsia"/>
          <w:b/>
          <w:sz w:val="28"/>
        </w:rPr>
        <w:t>投标联系人：电话</w:t>
      </w:r>
    </w:p>
    <w:p w14:paraId="531DF98E">
      <w:pPr>
        <w:snapToGrid w:val="0"/>
        <w:spacing w:line="360" w:lineRule="auto"/>
        <w:ind w:right="-85" w:firstLine="1124" w:firstLineChars="400"/>
        <w:rPr>
          <w:b/>
          <w:sz w:val="28"/>
          <w:u w:val="single"/>
        </w:rPr>
      </w:pPr>
      <w:r>
        <w:rPr>
          <w:rFonts w:hint="eastAsia"/>
          <w:b/>
          <w:sz w:val="28"/>
        </w:rPr>
        <w:t>启封时间：</w:t>
      </w:r>
      <w:r>
        <w:rPr>
          <w:rFonts w:hint="eastAsia"/>
          <w:b/>
          <w:sz w:val="28"/>
          <w:u w:val="single"/>
        </w:rPr>
        <w:t>在</w:t>
      </w:r>
      <w:r>
        <w:rPr>
          <w:b/>
          <w:sz w:val="28"/>
          <w:u w:val="single"/>
        </w:rPr>
        <w:t>20</w:t>
      </w:r>
      <w:r>
        <w:rPr>
          <w:rFonts w:hint="eastAsia"/>
          <w:b/>
          <w:sz w:val="28"/>
          <w:u w:val="single"/>
        </w:rPr>
        <w:t>年月日时分之前不得启封</w:t>
      </w:r>
    </w:p>
    <w:p w14:paraId="3FFBAA48">
      <w:pPr>
        <w:snapToGrid w:val="0"/>
        <w:spacing w:line="360" w:lineRule="auto"/>
        <w:ind w:right="-85" w:firstLine="4080" w:firstLineChars="1700"/>
        <w:rPr>
          <w:sz w:val="24"/>
        </w:rPr>
      </w:pPr>
    </w:p>
    <w:p w14:paraId="34C06300">
      <w:pPr>
        <w:snapToGrid w:val="0"/>
        <w:spacing w:line="360" w:lineRule="auto"/>
        <w:ind w:right="-85" w:firstLine="645"/>
        <w:jc w:val="center"/>
        <w:rPr>
          <w:sz w:val="24"/>
        </w:rPr>
      </w:pPr>
      <w:r>
        <w:rPr>
          <w:rFonts w:hint="eastAsia"/>
          <w:sz w:val="24"/>
        </w:rPr>
        <w:t>年月日</w:t>
      </w:r>
    </w:p>
    <w:p w14:paraId="53A2BE7B">
      <w:pPr>
        <w:snapToGrid w:val="0"/>
        <w:spacing w:line="360" w:lineRule="auto"/>
        <w:ind w:right="-85"/>
        <w:outlineLvl w:val="1"/>
        <w:rPr>
          <w:sz w:val="24"/>
          <w:u w:val="single"/>
        </w:rPr>
      </w:pPr>
    </w:p>
    <w:p w14:paraId="25725977">
      <w:pPr>
        <w:snapToGrid w:val="0"/>
        <w:spacing w:before="120" w:beforeLines="50" w:line="312" w:lineRule="auto"/>
        <w:rPr>
          <w:b/>
          <w:sz w:val="32"/>
        </w:rPr>
      </w:pPr>
    </w:p>
    <w:p w14:paraId="2EDEE979">
      <w:pPr>
        <w:snapToGrid w:val="0"/>
        <w:spacing w:before="120" w:beforeLines="50" w:line="312" w:lineRule="auto"/>
        <w:rPr>
          <w:b/>
          <w:sz w:val="32"/>
        </w:rPr>
      </w:pPr>
    </w:p>
    <w:p w14:paraId="38AF861F">
      <w:pPr>
        <w:spacing w:after="120"/>
        <w:jc w:val="center"/>
        <w:rPr>
          <w:rFonts w:ascii="宋体" w:hAnsi="Calibri"/>
          <w:b/>
          <w:bCs/>
          <w:kern w:val="0"/>
          <w:sz w:val="28"/>
          <w:szCs w:val="28"/>
        </w:rPr>
      </w:pPr>
    </w:p>
    <w:p w14:paraId="40B931D2">
      <w:pPr>
        <w:rPr>
          <w:b/>
          <w:sz w:val="32"/>
        </w:rPr>
      </w:pPr>
    </w:p>
    <w:p w14:paraId="1BB927F9">
      <w:pPr>
        <w:spacing w:after="120"/>
        <w:jc w:val="center"/>
        <w:rPr>
          <w:rFonts w:ascii="宋体" w:hAnsi="Calibri"/>
          <w:b/>
          <w:bCs/>
          <w:kern w:val="0"/>
          <w:sz w:val="28"/>
          <w:szCs w:val="28"/>
        </w:rPr>
      </w:pPr>
    </w:p>
    <w:p w14:paraId="293F3767">
      <w:pPr>
        <w:rPr>
          <w:b/>
          <w:sz w:val="32"/>
        </w:rPr>
      </w:pPr>
    </w:p>
    <w:p w14:paraId="793D29E1">
      <w:pPr>
        <w:spacing w:after="120"/>
        <w:jc w:val="center"/>
        <w:rPr>
          <w:rFonts w:ascii="宋体" w:hAnsi="Calibri"/>
          <w:b/>
          <w:bCs/>
          <w:kern w:val="0"/>
          <w:sz w:val="28"/>
          <w:szCs w:val="28"/>
        </w:rPr>
      </w:pPr>
    </w:p>
    <w:p w14:paraId="3A7C972C">
      <w:pPr>
        <w:rPr>
          <w:b/>
          <w:sz w:val="32"/>
        </w:rPr>
      </w:pPr>
    </w:p>
    <w:p w14:paraId="3A0D3F72">
      <w:pPr>
        <w:snapToGrid w:val="0"/>
        <w:spacing w:before="120" w:beforeLines="50" w:line="312" w:lineRule="auto"/>
        <w:ind w:right="-341"/>
        <w:jc w:val="center"/>
        <w:rPr>
          <w:rFonts w:hint="eastAsia" w:ascii="宋体" w:hAnsi="宋体" w:eastAsia="宋体"/>
          <w:b/>
          <w:sz w:val="32"/>
          <w:szCs w:val="32"/>
          <w:lang w:val="en-US" w:eastAsia="zh-CN"/>
        </w:rPr>
      </w:pPr>
      <w:r>
        <w:rPr>
          <w:rFonts w:hint="eastAsia" w:ascii="宋体" w:hAnsi="宋体"/>
          <w:b/>
          <w:sz w:val="32"/>
          <w:szCs w:val="32"/>
          <w:lang w:val="en-US" w:eastAsia="zh-CN"/>
        </w:rPr>
        <w:t xml:space="preserve"> </w:t>
      </w:r>
    </w:p>
    <w:p w14:paraId="4245E5B3">
      <w:pPr>
        <w:snapToGrid w:val="0"/>
        <w:spacing w:before="120" w:beforeLines="50" w:line="312" w:lineRule="auto"/>
        <w:ind w:right="-341"/>
        <w:jc w:val="center"/>
        <w:rPr>
          <w:rFonts w:hint="eastAsia" w:ascii="宋体" w:hAnsi="宋体"/>
          <w:b/>
          <w:sz w:val="32"/>
          <w:szCs w:val="32"/>
        </w:rPr>
      </w:pPr>
      <w:r>
        <w:rPr>
          <w:rFonts w:hint="eastAsia" w:ascii="宋体" w:hAnsi="宋体"/>
          <w:b/>
          <w:sz w:val="32"/>
          <w:szCs w:val="32"/>
        </w:rPr>
        <w:t>二、开标一览表</w:t>
      </w:r>
    </w:p>
    <w:p w14:paraId="0E89E969">
      <w:pPr>
        <w:spacing w:line="360" w:lineRule="auto"/>
        <w:rPr>
          <w:b/>
          <w:sz w:val="24"/>
          <w:szCs w:val="24"/>
        </w:rPr>
      </w:pPr>
    </w:p>
    <w:p w14:paraId="5BCC0B67">
      <w:pPr>
        <w:snapToGrid w:val="0"/>
        <w:spacing w:before="50" w:after="50"/>
        <w:rPr>
          <w:rFonts w:hint="eastAsia" w:ascii="宋体" w:hAnsi="宋体"/>
        </w:rPr>
      </w:pPr>
    </w:p>
    <w:p w14:paraId="3DDE5957">
      <w:pPr>
        <w:snapToGrid w:val="0"/>
        <w:spacing w:before="50" w:after="50"/>
        <w:rPr>
          <w:rFonts w:hint="eastAsia" w:ascii="宋体" w:hAnsi="宋体"/>
        </w:rPr>
      </w:pPr>
      <w:r>
        <w:rPr>
          <w:rFonts w:hint="eastAsia" w:ascii="宋体" w:hAnsi="宋体"/>
        </w:rPr>
        <w:t>项目名称：</w:t>
      </w:r>
    </w:p>
    <w:p w14:paraId="1616402A">
      <w:pPr>
        <w:snapToGrid w:val="0"/>
        <w:spacing w:before="50" w:after="50"/>
        <w:rPr>
          <w:rFonts w:hint="eastAsia" w:ascii="宋体" w:hAnsi="宋体"/>
        </w:rPr>
      </w:pPr>
      <w:r>
        <w:rPr>
          <w:rFonts w:hint="eastAsia" w:ascii="宋体" w:hAnsi="宋体"/>
        </w:rPr>
        <w:t>项目编号：</w:t>
      </w:r>
    </w:p>
    <w:p w14:paraId="6EA851C3">
      <w:pPr>
        <w:spacing w:before="120" w:beforeLines="50" w:line="360" w:lineRule="auto"/>
        <w:ind w:firstLine="5880" w:firstLineChars="2800"/>
        <w:rPr>
          <w:rFonts w:hint="eastAsia" w:ascii="宋体" w:hAnsi="宋体"/>
          <w:szCs w:val="21"/>
        </w:rPr>
      </w:pPr>
      <w:r>
        <w:rPr>
          <w:rFonts w:hint="eastAsia" w:ascii="宋体" w:hAnsi="宋体"/>
          <w:szCs w:val="21"/>
        </w:rPr>
        <w:t>单位：元</w:t>
      </w:r>
    </w:p>
    <w:tbl>
      <w:tblPr>
        <w:tblStyle w:val="60"/>
        <w:tblW w:w="9509"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57" w:type="dxa"/>
          <w:bottom w:w="0" w:type="dxa"/>
          <w:right w:w="57" w:type="dxa"/>
        </w:tblCellMar>
      </w:tblPr>
      <w:tblGrid>
        <w:gridCol w:w="1004"/>
        <w:gridCol w:w="2448"/>
        <w:gridCol w:w="1608"/>
        <w:gridCol w:w="3211"/>
        <w:gridCol w:w="1238"/>
      </w:tblGrid>
      <w:tr w14:paraId="126E7B4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7" w:type="dxa"/>
            <w:bottom w:w="0" w:type="dxa"/>
            <w:right w:w="57" w:type="dxa"/>
          </w:tblCellMar>
        </w:tblPrEx>
        <w:trPr>
          <w:trHeight w:val="495" w:hRule="atLeast"/>
          <w:jc w:val="center"/>
        </w:trPr>
        <w:tc>
          <w:tcPr>
            <w:tcW w:w="1004" w:type="dxa"/>
            <w:tcBorders>
              <w:right w:val="single" w:color="auto" w:sz="4" w:space="0"/>
            </w:tcBorders>
            <w:vAlign w:val="center"/>
          </w:tcPr>
          <w:p w14:paraId="4A55A31F">
            <w:pPr>
              <w:jc w:val="center"/>
              <w:rPr>
                <w:rFonts w:hint="eastAsia" w:ascii="宋体" w:hAnsi="宋体"/>
                <w:b/>
                <w:szCs w:val="21"/>
              </w:rPr>
            </w:pPr>
            <w:r>
              <w:rPr>
                <w:rFonts w:hint="eastAsia" w:ascii="宋体" w:hAnsi="宋体"/>
                <w:b/>
                <w:szCs w:val="21"/>
              </w:rPr>
              <w:t>序号</w:t>
            </w:r>
          </w:p>
        </w:tc>
        <w:tc>
          <w:tcPr>
            <w:tcW w:w="2448" w:type="dxa"/>
            <w:tcBorders>
              <w:left w:val="single" w:color="auto" w:sz="4" w:space="0"/>
              <w:right w:val="single" w:color="auto" w:sz="4" w:space="0"/>
            </w:tcBorders>
            <w:vAlign w:val="center"/>
          </w:tcPr>
          <w:p w14:paraId="525FAAB6">
            <w:pPr>
              <w:ind w:left="424" w:leftChars="202" w:firstLine="422" w:firstLineChars="200"/>
              <w:rPr>
                <w:rFonts w:hint="eastAsia" w:ascii="宋体" w:hAnsi="宋体"/>
                <w:b/>
                <w:szCs w:val="21"/>
              </w:rPr>
            </w:pPr>
            <w:r>
              <w:rPr>
                <w:rFonts w:hint="eastAsia" w:ascii="宋体" w:hAnsi="宋体"/>
                <w:b/>
                <w:szCs w:val="21"/>
              </w:rPr>
              <w:t>名称</w:t>
            </w:r>
          </w:p>
        </w:tc>
        <w:tc>
          <w:tcPr>
            <w:tcW w:w="1608" w:type="dxa"/>
            <w:tcBorders>
              <w:left w:val="single" w:color="auto" w:sz="4" w:space="0"/>
              <w:right w:val="single" w:color="auto" w:sz="4" w:space="0"/>
            </w:tcBorders>
            <w:vAlign w:val="center"/>
          </w:tcPr>
          <w:p w14:paraId="3B24E8C6">
            <w:pPr>
              <w:jc w:val="center"/>
              <w:rPr>
                <w:rFonts w:hint="eastAsia" w:ascii="宋体" w:hAnsi="宋体" w:eastAsia="宋体"/>
                <w:b/>
                <w:bCs w:val="0"/>
                <w:szCs w:val="21"/>
                <w:lang w:val="en-US" w:eastAsia="zh-CN"/>
              </w:rPr>
            </w:pPr>
            <w:r>
              <w:rPr>
                <w:rFonts w:hint="eastAsia" w:ascii="宋体" w:hAnsi="宋体"/>
                <w:b/>
                <w:bCs w:val="0"/>
                <w:szCs w:val="21"/>
                <w:lang w:val="en-US" w:eastAsia="zh-CN"/>
              </w:rPr>
              <w:t>期限</w:t>
            </w:r>
          </w:p>
        </w:tc>
        <w:tc>
          <w:tcPr>
            <w:tcW w:w="3211" w:type="dxa"/>
            <w:tcBorders>
              <w:left w:val="single" w:color="auto" w:sz="4" w:space="0"/>
              <w:right w:val="single" w:color="auto" w:sz="4" w:space="0"/>
            </w:tcBorders>
            <w:vAlign w:val="center"/>
          </w:tcPr>
          <w:p w14:paraId="2ED2460E">
            <w:pPr>
              <w:jc w:val="center"/>
              <w:rPr>
                <w:rFonts w:hint="eastAsia" w:ascii="宋体" w:hAnsi="宋体"/>
                <w:b/>
                <w:szCs w:val="21"/>
              </w:rPr>
            </w:pPr>
            <w:r>
              <w:rPr>
                <w:rFonts w:hint="eastAsia" w:ascii="宋体" w:hAnsi="宋体"/>
                <w:b/>
                <w:szCs w:val="21"/>
              </w:rPr>
              <w:t>投标报价</w:t>
            </w:r>
          </w:p>
        </w:tc>
        <w:tc>
          <w:tcPr>
            <w:tcW w:w="1238" w:type="dxa"/>
            <w:tcBorders>
              <w:left w:val="single" w:color="auto" w:sz="4" w:space="0"/>
            </w:tcBorders>
            <w:vAlign w:val="center"/>
          </w:tcPr>
          <w:p w14:paraId="1202D9E9">
            <w:pPr>
              <w:ind w:left="424" w:leftChars="202"/>
              <w:jc w:val="center"/>
              <w:rPr>
                <w:rFonts w:hint="eastAsia" w:ascii="宋体" w:hAnsi="宋体"/>
                <w:b/>
                <w:szCs w:val="21"/>
              </w:rPr>
            </w:pPr>
            <w:r>
              <w:rPr>
                <w:rFonts w:hint="eastAsia" w:ascii="宋体" w:hAnsi="宋体" w:cs="宋体"/>
                <w:b/>
                <w:szCs w:val="21"/>
              </w:rPr>
              <w:t>备注</w:t>
            </w:r>
          </w:p>
        </w:tc>
      </w:tr>
      <w:tr w14:paraId="7BC3C98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7" w:type="dxa"/>
            <w:bottom w:w="0" w:type="dxa"/>
            <w:right w:w="57" w:type="dxa"/>
          </w:tblCellMar>
        </w:tblPrEx>
        <w:trPr>
          <w:trHeight w:val="554" w:hRule="atLeast"/>
          <w:jc w:val="center"/>
        </w:trPr>
        <w:tc>
          <w:tcPr>
            <w:tcW w:w="1004" w:type="dxa"/>
            <w:tcBorders>
              <w:right w:val="single" w:color="auto" w:sz="4" w:space="0"/>
            </w:tcBorders>
            <w:vAlign w:val="center"/>
          </w:tcPr>
          <w:p w14:paraId="337C8FD7">
            <w:pPr>
              <w:autoSpaceDE w:val="0"/>
              <w:autoSpaceDN w:val="0"/>
              <w:adjustRightInd w:val="0"/>
              <w:spacing w:line="400" w:lineRule="exact"/>
              <w:ind w:left="424" w:leftChars="202"/>
              <w:rPr>
                <w:rFonts w:hint="eastAsia" w:ascii="宋体" w:hAnsi="宋体"/>
                <w:szCs w:val="21"/>
                <w:lang w:val="zh-CN"/>
              </w:rPr>
            </w:pPr>
          </w:p>
        </w:tc>
        <w:tc>
          <w:tcPr>
            <w:tcW w:w="2448" w:type="dxa"/>
            <w:tcBorders>
              <w:left w:val="single" w:color="auto" w:sz="4" w:space="0"/>
              <w:right w:val="single" w:color="auto" w:sz="4" w:space="0"/>
            </w:tcBorders>
            <w:vAlign w:val="center"/>
          </w:tcPr>
          <w:p w14:paraId="4CA6E94C">
            <w:pPr>
              <w:ind w:left="424" w:leftChars="202"/>
              <w:jc w:val="center"/>
              <w:rPr>
                <w:rFonts w:hint="eastAsia" w:ascii="宋体" w:hAnsi="宋体"/>
                <w:szCs w:val="21"/>
              </w:rPr>
            </w:pPr>
          </w:p>
        </w:tc>
        <w:tc>
          <w:tcPr>
            <w:tcW w:w="1608" w:type="dxa"/>
            <w:tcBorders>
              <w:left w:val="single" w:color="auto" w:sz="4" w:space="0"/>
              <w:right w:val="single" w:color="auto" w:sz="4" w:space="0"/>
            </w:tcBorders>
            <w:vAlign w:val="center"/>
          </w:tcPr>
          <w:p w14:paraId="3A50D94F">
            <w:pPr>
              <w:jc w:val="center"/>
              <w:rPr>
                <w:rFonts w:hint="default" w:ascii="宋体" w:hAnsi="宋体" w:eastAsia="宋体"/>
                <w:b/>
                <w:bCs w:val="0"/>
                <w:szCs w:val="21"/>
                <w:lang w:val="en-US" w:eastAsia="zh-CN"/>
              </w:rPr>
            </w:pPr>
            <w:r>
              <w:rPr>
                <w:rFonts w:hint="eastAsia" w:ascii="宋体" w:hAnsi="宋体"/>
                <w:b/>
                <w:bCs w:val="0"/>
                <w:szCs w:val="21"/>
                <w:lang w:val="en-US" w:eastAsia="zh-CN"/>
              </w:rPr>
              <w:t>3年</w:t>
            </w:r>
          </w:p>
        </w:tc>
        <w:tc>
          <w:tcPr>
            <w:tcW w:w="3211" w:type="dxa"/>
            <w:tcBorders>
              <w:left w:val="single" w:color="auto" w:sz="4" w:space="0"/>
              <w:right w:val="single" w:color="auto" w:sz="4" w:space="0"/>
            </w:tcBorders>
            <w:vAlign w:val="center"/>
          </w:tcPr>
          <w:p w14:paraId="1C0C0D32">
            <w:pPr>
              <w:ind w:left="424" w:leftChars="202"/>
              <w:jc w:val="center"/>
              <w:rPr>
                <w:rFonts w:hint="eastAsia" w:ascii="宋体" w:hAnsi="宋体"/>
                <w:szCs w:val="21"/>
              </w:rPr>
            </w:pPr>
          </w:p>
        </w:tc>
        <w:tc>
          <w:tcPr>
            <w:tcW w:w="1238" w:type="dxa"/>
            <w:tcBorders>
              <w:left w:val="single" w:color="auto" w:sz="4" w:space="0"/>
            </w:tcBorders>
            <w:vAlign w:val="center"/>
          </w:tcPr>
          <w:p w14:paraId="68E57B5D">
            <w:pPr>
              <w:ind w:left="424" w:leftChars="202"/>
              <w:jc w:val="center"/>
              <w:rPr>
                <w:rFonts w:hint="eastAsia" w:ascii="宋体" w:hAnsi="宋体"/>
                <w:szCs w:val="21"/>
              </w:rPr>
            </w:pPr>
          </w:p>
        </w:tc>
      </w:tr>
      <w:tr w14:paraId="5CFDEAA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7" w:type="dxa"/>
            <w:bottom w:w="0" w:type="dxa"/>
            <w:right w:w="57" w:type="dxa"/>
          </w:tblCellMar>
        </w:tblPrEx>
        <w:trPr>
          <w:trHeight w:val="554" w:hRule="atLeast"/>
          <w:jc w:val="center"/>
        </w:trPr>
        <w:tc>
          <w:tcPr>
            <w:tcW w:w="1004" w:type="dxa"/>
            <w:tcBorders>
              <w:right w:val="single" w:color="auto" w:sz="4" w:space="0"/>
            </w:tcBorders>
            <w:vAlign w:val="center"/>
          </w:tcPr>
          <w:p w14:paraId="2116471C">
            <w:pPr>
              <w:autoSpaceDE w:val="0"/>
              <w:autoSpaceDN w:val="0"/>
              <w:adjustRightInd w:val="0"/>
              <w:spacing w:line="400" w:lineRule="exact"/>
              <w:ind w:left="424" w:leftChars="202"/>
              <w:rPr>
                <w:rFonts w:hint="eastAsia" w:ascii="宋体" w:hAnsi="宋体"/>
                <w:szCs w:val="21"/>
                <w:lang w:val="zh-CN"/>
              </w:rPr>
            </w:pPr>
            <w:r>
              <w:rPr>
                <w:rFonts w:hint="eastAsia" w:ascii="宋体" w:hAnsi="宋体"/>
                <w:szCs w:val="21"/>
                <w:lang w:val="zh-CN"/>
              </w:rPr>
              <w:t>合计</w:t>
            </w:r>
          </w:p>
        </w:tc>
        <w:tc>
          <w:tcPr>
            <w:tcW w:w="8505" w:type="dxa"/>
            <w:gridSpan w:val="4"/>
            <w:tcBorders>
              <w:left w:val="single" w:color="auto" w:sz="4" w:space="0"/>
            </w:tcBorders>
            <w:vAlign w:val="center"/>
          </w:tcPr>
          <w:p w14:paraId="6EB2D0B7">
            <w:pPr>
              <w:rPr>
                <w:rFonts w:hint="eastAsia" w:ascii="宋体" w:hAnsi="宋体"/>
                <w:szCs w:val="21"/>
              </w:rPr>
            </w:pPr>
            <w:r>
              <w:rPr>
                <w:rFonts w:hint="eastAsia" w:ascii="宋体" w:hAnsi="宋体"/>
                <w:szCs w:val="21"/>
              </w:rPr>
              <w:t>大写：</w:t>
            </w:r>
          </w:p>
        </w:tc>
      </w:tr>
    </w:tbl>
    <w:p w14:paraId="141ED691">
      <w:pPr>
        <w:spacing w:line="440" w:lineRule="exact"/>
        <w:ind w:firstLine="102" w:firstLineChars="49"/>
        <w:rPr>
          <w:rFonts w:hint="eastAsia" w:ascii="宋体" w:hAnsi="宋体"/>
          <w:szCs w:val="21"/>
        </w:rPr>
      </w:pPr>
      <w:r>
        <w:rPr>
          <w:rFonts w:hint="eastAsia" w:ascii="宋体" w:hAnsi="宋体"/>
          <w:szCs w:val="21"/>
        </w:rPr>
        <w:t>说明：</w:t>
      </w:r>
    </w:p>
    <w:p w14:paraId="7E1A355D">
      <w:pPr>
        <w:snapToGrid w:val="0"/>
        <w:spacing w:line="360" w:lineRule="auto"/>
        <w:ind w:right="-340" w:firstLine="420" w:firstLineChars="200"/>
        <w:rPr>
          <w:rFonts w:ascii="宋体"/>
        </w:rPr>
      </w:pPr>
      <w:r>
        <w:rPr>
          <w:rFonts w:hint="eastAsia" w:ascii="宋体" w:hAnsi="宋体"/>
        </w:rPr>
        <w:t xml:space="preserve"> 项目费用包括项目实施所需的一切费用。</w:t>
      </w:r>
    </w:p>
    <w:p w14:paraId="4E7E35EF">
      <w:pPr>
        <w:snapToGrid w:val="0"/>
        <w:spacing w:before="50" w:after="50"/>
        <w:rPr>
          <w:rFonts w:hint="eastAsia" w:ascii="宋体" w:hAnsi="宋体"/>
        </w:rPr>
      </w:pPr>
    </w:p>
    <w:p w14:paraId="5AE7E31F">
      <w:pPr>
        <w:snapToGrid w:val="0"/>
        <w:ind w:left="2" w:right="-817" w:rightChars="-389"/>
        <w:rPr>
          <w:rFonts w:hint="eastAsia" w:ascii="宋体" w:hAnsi="宋体"/>
        </w:rPr>
      </w:pPr>
    </w:p>
    <w:p w14:paraId="0D00F92D">
      <w:pPr>
        <w:snapToGrid w:val="0"/>
        <w:ind w:left="2" w:right="-817" w:rightChars="-389"/>
        <w:rPr>
          <w:rFonts w:hint="eastAsia" w:ascii="宋体" w:hAnsi="宋体"/>
        </w:rPr>
      </w:pPr>
    </w:p>
    <w:p w14:paraId="7963EFD0">
      <w:pPr>
        <w:snapToGrid w:val="0"/>
        <w:ind w:left="2" w:right="-817" w:rightChars="-389"/>
        <w:rPr>
          <w:rFonts w:hint="eastAsia" w:ascii="宋体" w:hAnsi="宋体"/>
        </w:rPr>
      </w:pPr>
      <w:r>
        <w:rPr>
          <w:rFonts w:hint="eastAsia" w:ascii="宋体" w:hAnsi="宋体"/>
        </w:rPr>
        <w:t>投标人名称（盖章）：                                                   日期：年月日</w:t>
      </w:r>
    </w:p>
    <w:p w14:paraId="09F3EECF">
      <w:pPr>
        <w:snapToGrid w:val="0"/>
        <w:spacing w:before="50" w:after="50"/>
        <w:rPr>
          <w:spacing w:val="20"/>
          <w:u w:val="single"/>
        </w:rPr>
      </w:pPr>
    </w:p>
    <w:p w14:paraId="6E1D3292">
      <w:pPr>
        <w:spacing w:after="120"/>
      </w:pPr>
    </w:p>
    <w:p w14:paraId="7129EDCB">
      <w:pPr>
        <w:snapToGrid w:val="0"/>
        <w:spacing w:before="120" w:line="312" w:lineRule="auto"/>
        <w:ind w:right="-341"/>
        <w:jc w:val="center"/>
        <w:rPr>
          <w:b/>
          <w:sz w:val="32"/>
        </w:rPr>
      </w:pPr>
    </w:p>
    <w:p w14:paraId="70946E2B">
      <w:pPr>
        <w:snapToGrid w:val="0"/>
        <w:spacing w:before="120" w:line="312" w:lineRule="auto"/>
        <w:ind w:right="-341"/>
        <w:jc w:val="center"/>
        <w:rPr>
          <w:b/>
          <w:sz w:val="32"/>
        </w:rPr>
      </w:pPr>
    </w:p>
    <w:p w14:paraId="09535758">
      <w:pPr>
        <w:snapToGrid w:val="0"/>
        <w:spacing w:before="120" w:line="312" w:lineRule="auto"/>
        <w:ind w:right="-341"/>
        <w:rPr>
          <w:b/>
          <w:sz w:val="32"/>
        </w:rPr>
      </w:pPr>
    </w:p>
    <w:p w14:paraId="5D4A77D9">
      <w:pPr>
        <w:snapToGrid w:val="0"/>
        <w:spacing w:before="120" w:line="312" w:lineRule="auto"/>
        <w:ind w:right="-341"/>
        <w:jc w:val="center"/>
        <w:rPr>
          <w:b/>
          <w:sz w:val="32"/>
        </w:rPr>
      </w:pPr>
    </w:p>
    <w:p w14:paraId="0CE4B878">
      <w:pPr>
        <w:snapToGrid w:val="0"/>
        <w:spacing w:before="120" w:line="312" w:lineRule="auto"/>
        <w:ind w:right="-341"/>
        <w:jc w:val="center"/>
        <w:rPr>
          <w:b/>
          <w:sz w:val="32"/>
        </w:rPr>
      </w:pPr>
    </w:p>
    <w:p w14:paraId="3D859801">
      <w:pPr>
        <w:snapToGrid w:val="0"/>
        <w:spacing w:before="120" w:line="312" w:lineRule="auto"/>
        <w:ind w:right="-341"/>
        <w:jc w:val="center"/>
        <w:rPr>
          <w:b/>
          <w:sz w:val="32"/>
        </w:rPr>
      </w:pPr>
    </w:p>
    <w:p w14:paraId="492531FC">
      <w:pPr>
        <w:snapToGrid w:val="0"/>
        <w:spacing w:before="120" w:line="312" w:lineRule="auto"/>
        <w:ind w:right="-341"/>
        <w:jc w:val="center"/>
        <w:rPr>
          <w:b/>
          <w:sz w:val="32"/>
        </w:rPr>
      </w:pPr>
    </w:p>
    <w:p w14:paraId="32FB5F4C">
      <w:pPr>
        <w:snapToGrid w:val="0"/>
        <w:spacing w:before="120" w:line="312" w:lineRule="auto"/>
        <w:ind w:right="-341"/>
        <w:jc w:val="center"/>
        <w:rPr>
          <w:b/>
          <w:sz w:val="32"/>
        </w:rPr>
      </w:pPr>
    </w:p>
    <w:p w14:paraId="7083BCC6">
      <w:pPr>
        <w:snapToGrid w:val="0"/>
        <w:spacing w:before="120" w:line="312" w:lineRule="auto"/>
        <w:ind w:right="-341"/>
        <w:jc w:val="center"/>
        <w:rPr>
          <w:b/>
          <w:sz w:val="32"/>
        </w:rPr>
      </w:pPr>
    </w:p>
    <w:p w14:paraId="08EDF3CA">
      <w:pPr>
        <w:snapToGrid w:val="0"/>
        <w:spacing w:before="120" w:line="312" w:lineRule="auto"/>
        <w:ind w:right="-341"/>
        <w:jc w:val="center"/>
        <w:rPr>
          <w:b/>
          <w:sz w:val="32"/>
        </w:rPr>
      </w:pPr>
    </w:p>
    <w:p w14:paraId="2BAE499A">
      <w:pPr>
        <w:snapToGrid w:val="0"/>
        <w:spacing w:before="120" w:line="312" w:lineRule="auto"/>
        <w:ind w:right="-341"/>
        <w:jc w:val="center"/>
        <w:rPr>
          <w:b/>
          <w:sz w:val="32"/>
        </w:rPr>
      </w:pPr>
    </w:p>
    <w:p w14:paraId="584A5BC8">
      <w:pPr>
        <w:snapToGrid w:val="0"/>
        <w:spacing w:before="120" w:line="312" w:lineRule="auto"/>
        <w:ind w:right="-341"/>
        <w:jc w:val="center"/>
        <w:rPr>
          <w:b/>
          <w:sz w:val="32"/>
        </w:rPr>
      </w:pPr>
      <w:r>
        <w:rPr>
          <w:rFonts w:hint="eastAsia"/>
          <w:b/>
          <w:sz w:val="32"/>
        </w:rPr>
        <w:t>三、投标报价明细表</w:t>
      </w:r>
    </w:p>
    <w:p w14:paraId="37AFE265">
      <w:pPr>
        <w:snapToGrid w:val="0"/>
        <w:rPr>
          <w:b/>
          <w:sz w:val="28"/>
        </w:rPr>
      </w:pPr>
    </w:p>
    <w:p w14:paraId="718D1541">
      <w:pPr>
        <w:snapToGrid w:val="0"/>
        <w:rPr>
          <w:szCs w:val="21"/>
        </w:rPr>
      </w:pPr>
      <w:r>
        <w:rPr>
          <w:rFonts w:hint="eastAsia"/>
          <w:szCs w:val="21"/>
        </w:rPr>
        <w:t>项目名称：                                           金额单位：人民币（元）</w:t>
      </w:r>
    </w:p>
    <w:p w14:paraId="4C755347">
      <w:pPr>
        <w:snapToGrid w:val="0"/>
        <w:spacing w:before="120" w:beforeLines="50" w:after="120"/>
        <w:rPr>
          <w:szCs w:val="21"/>
        </w:rPr>
      </w:pPr>
      <w:r>
        <w:rPr>
          <w:rFonts w:hint="eastAsia"/>
          <w:szCs w:val="21"/>
        </w:rPr>
        <w:t>项目编号：</w:t>
      </w:r>
    </w:p>
    <w:tbl>
      <w:tblPr>
        <w:tblStyle w:val="60"/>
        <w:tblW w:w="9540" w:type="dxa"/>
        <w:tblInd w:w="-25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84"/>
        <w:gridCol w:w="2194"/>
        <w:gridCol w:w="1080"/>
        <w:gridCol w:w="1440"/>
        <w:gridCol w:w="10"/>
        <w:gridCol w:w="1430"/>
        <w:gridCol w:w="1262"/>
        <w:gridCol w:w="1440"/>
      </w:tblGrid>
      <w:tr w14:paraId="709A6D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84" w:type="dxa"/>
            <w:tcBorders>
              <w:top w:val="single" w:color="auto" w:sz="4" w:space="0"/>
              <w:left w:val="single" w:color="auto" w:sz="4" w:space="0"/>
              <w:bottom w:val="single" w:color="auto" w:sz="4" w:space="0"/>
              <w:right w:val="single" w:color="auto" w:sz="4" w:space="0"/>
            </w:tcBorders>
            <w:vAlign w:val="center"/>
          </w:tcPr>
          <w:p w14:paraId="4C089D97">
            <w:pPr>
              <w:tabs>
                <w:tab w:val="left" w:pos="1418"/>
              </w:tabs>
              <w:snapToGrid w:val="0"/>
              <w:spacing w:before="50" w:after="50"/>
              <w:jc w:val="center"/>
              <w:rPr>
                <w:spacing w:val="20"/>
              </w:rPr>
            </w:pPr>
            <w:r>
              <w:rPr>
                <w:rFonts w:hint="eastAsia"/>
              </w:rPr>
              <w:t>序号</w:t>
            </w:r>
          </w:p>
        </w:tc>
        <w:tc>
          <w:tcPr>
            <w:tcW w:w="2194" w:type="dxa"/>
            <w:tcBorders>
              <w:top w:val="single" w:color="auto" w:sz="4" w:space="0"/>
              <w:left w:val="single" w:color="auto" w:sz="4" w:space="0"/>
              <w:bottom w:val="single" w:color="auto" w:sz="4" w:space="0"/>
              <w:right w:val="single" w:color="auto" w:sz="4" w:space="0"/>
            </w:tcBorders>
            <w:vAlign w:val="center"/>
          </w:tcPr>
          <w:p w14:paraId="019278AF">
            <w:pPr>
              <w:tabs>
                <w:tab w:val="left" w:pos="1418"/>
              </w:tabs>
              <w:snapToGrid w:val="0"/>
              <w:spacing w:before="50" w:after="50"/>
              <w:jc w:val="center"/>
              <w:rPr>
                <w:spacing w:val="20"/>
              </w:rPr>
            </w:pPr>
            <w:r>
              <w:rPr>
                <w:rFonts w:hint="eastAsia"/>
              </w:rPr>
              <w:t>名称</w:t>
            </w:r>
          </w:p>
        </w:tc>
        <w:tc>
          <w:tcPr>
            <w:tcW w:w="1080" w:type="dxa"/>
            <w:tcBorders>
              <w:top w:val="single" w:color="auto" w:sz="4" w:space="0"/>
              <w:left w:val="single" w:color="auto" w:sz="4" w:space="0"/>
              <w:bottom w:val="single" w:color="auto" w:sz="4" w:space="0"/>
              <w:right w:val="single" w:color="auto" w:sz="4" w:space="0"/>
            </w:tcBorders>
            <w:vAlign w:val="center"/>
          </w:tcPr>
          <w:p w14:paraId="6B2C8858">
            <w:pPr>
              <w:tabs>
                <w:tab w:val="left" w:pos="1418"/>
              </w:tabs>
              <w:snapToGrid w:val="0"/>
              <w:spacing w:before="50" w:after="50"/>
              <w:jc w:val="center"/>
              <w:rPr>
                <w:kern w:val="0"/>
              </w:rPr>
            </w:pPr>
            <w:r>
              <w:rPr>
                <w:rFonts w:hint="eastAsia"/>
                <w:kern w:val="0"/>
              </w:rPr>
              <w:t xml:space="preserve"> </w:t>
            </w:r>
          </w:p>
        </w:tc>
        <w:tc>
          <w:tcPr>
            <w:tcW w:w="1440" w:type="dxa"/>
            <w:tcBorders>
              <w:top w:val="single" w:color="auto" w:sz="4" w:space="0"/>
              <w:left w:val="single" w:color="auto" w:sz="4" w:space="0"/>
              <w:bottom w:val="single" w:color="auto" w:sz="4" w:space="0"/>
              <w:right w:val="single" w:color="auto" w:sz="4" w:space="0"/>
            </w:tcBorders>
            <w:vAlign w:val="center"/>
          </w:tcPr>
          <w:p w14:paraId="26778FB5">
            <w:pPr>
              <w:tabs>
                <w:tab w:val="left" w:pos="1418"/>
              </w:tabs>
              <w:snapToGrid w:val="0"/>
              <w:spacing w:before="50" w:after="50"/>
              <w:jc w:val="center"/>
              <w:rPr>
                <w:spacing w:val="20"/>
              </w:rPr>
            </w:pPr>
            <w:r>
              <w:rPr>
                <w:rFonts w:hint="eastAsia"/>
                <w:spacing w:val="20"/>
              </w:rPr>
              <w:t xml:space="preserve"> </w:t>
            </w:r>
          </w:p>
        </w:tc>
        <w:tc>
          <w:tcPr>
            <w:tcW w:w="1440" w:type="dxa"/>
            <w:gridSpan w:val="2"/>
            <w:tcBorders>
              <w:top w:val="single" w:color="auto" w:sz="4" w:space="0"/>
              <w:left w:val="single" w:color="auto" w:sz="4" w:space="0"/>
              <w:bottom w:val="single" w:color="auto" w:sz="4" w:space="0"/>
              <w:right w:val="single" w:color="auto" w:sz="4" w:space="0"/>
            </w:tcBorders>
            <w:vAlign w:val="center"/>
          </w:tcPr>
          <w:p w14:paraId="53D0DBCF">
            <w:pPr>
              <w:tabs>
                <w:tab w:val="left" w:pos="1418"/>
              </w:tabs>
              <w:snapToGrid w:val="0"/>
              <w:spacing w:before="50" w:after="50"/>
              <w:jc w:val="center"/>
              <w:rPr>
                <w:spacing w:val="20"/>
              </w:rPr>
            </w:pPr>
            <w:r>
              <w:rPr>
                <w:rFonts w:hint="eastAsia"/>
                <w:spacing w:val="20"/>
              </w:rPr>
              <w:t>单价</w:t>
            </w:r>
          </w:p>
        </w:tc>
        <w:tc>
          <w:tcPr>
            <w:tcW w:w="1262" w:type="dxa"/>
            <w:tcBorders>
              <w:top w:val="single" w:color="auto" w:sz="4" w:space="0"/>
              <w:left w:val="single" w:color="auto" w:sz="4" w:space="0"/>
              <w:bottom w:val="single" w:color="auto" w:sz="4" w:space="0"/>
              <w:right w:val="single" w:color="auto" w:sz="4" w:space="0"/>
            </w:tcBorders>
            <w:vAlign w:val="center"/>
          </w:tcPr>
          <w:p w14:paraId="0E8D71DD">
            <w:pPr>
              <w:tabs>
                <w:tab w:val="left" w:pos="1418"/>
              </w:tabs>
              <w:snapToGrid w:val="0"/>
              <w:spacing w:before="50" w:after="50"/>
              <w:jc w:val="center"/>
              <w:rPr>
                <w:spacing w:val="20"/>
              </w:rPr>
            </w:pPr>
            <w:r>
              <w:rPr>
                <w:rFonts w:hint="eastAsia"/>
              </w:rPr>
              <w:t>合价</w:t>
            </w:r>
          </w:p>
        </w:tc>
        <w:tc>
          <w:tcPr>
            <w:tcW w:w="1440" w:type="dxa"/>
            <w:tcBorders>
              <w:top w:val="single" w:color="auto" w:sz="4" w:space="0"/>
              <w:left w:val="single" w:color="auto" w:sz="4" w:space="0"/>
              <w:bottom w:val="single" w:color="auto" w:sz="4" w:space="0"/>
              <w:right w:val="single" w:color="auto" w:sz="4" w:space="0"/>
            </w:tcBorders>
            <w:vAlign w:val="center"/>
          </w:tcPr>
          <w:p w14:paraId="6355E0B5">
            <w:pPr>
              <w:tabs>
                <w:tab w:val="left" w:pos="1418"/>
              </w:tabs>
              <w:snapToGrid w:val="0"/>
              <w:spacing w:before="50" w:after="50"/>
              <w:jc w:val="center"/>
              <w:rPr>
                <w:spacing w:val="20"/>
              </w:rPr>
            </w:pPr>
            <w:r>
              <w:rPr>
                <w:rFonts w:hint="eastAsia"/>
              </w:rPr>
              <w:t>备注</w:t>
            </w:r>
          </w:p>
        </w:tc>
      </w:tr>
      <w:tr w14:paraId="2CABD0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84" w:type="dxa"/>
            <w:tcBorders>
              <w:top w:val="single" w:color="auto" w:sz="4" w:space="0"/>
              <w:left w:val="single" w:color="auto" w:sz="4" w:space="0"/>
              <w:bottom w:val="single" w:color="auto" w:sz="4" w:space="0"/>
              <w:right w:val="single" w:color="auto" w:sz="4" w:space="0"/>
            </w:tcBorders>
          </w:tcPr>
          <w:p w14:paraId="6F5A2C22">
            <w:pPr>
              <w:tabs>
                <w:tab w:val="left" w:pos="1418"/>
              </w:tabs>
              <w:snapToGrid w:val="0"/>
              <w:spacing w:before="50" w:after="50"/>
              <w:jc w:val="center"/>
              <w:rPr>
                <w:spacing w:val="20"/>
              </w:rPr>
            </w:pPr>
          </w:p>
        </w:tc>
        <w:tc>
          <w:tcPr>
            <w:tcW w:w="2194" w:type="dxa"/>
            <w:tcBorders>
              <w:top w:val="single" w:color="auto" w:sz="4" w:space="0"/>
              <w:left w:val="single" w:color="auto" w:sz="4" w:space="0"/>
              <w:bottom w:val="single" w:color="auto" w:sz="4" w:space="0"/>
              <w:right w:val="single" w:color="auto" w:sz="4" w:space="0"/>
            </w:tcBorders>
          </w:tcPr>
          <w:p w14:paraId="715C12C1">
            <w:pPr>
              <w:tabs>
                <w:tab w:val="left" w:pos="1418"/>
              </w:tabs>
              <w:snapToGrid w:val="0"/>
              <w:spacing w:before="50" w:after="50"/>
              <w:jc w:val="center"/>
              <w:rPr>
                <w:spacing w:val="20"/>
              </w:rPr>
            </w:pPr>
          </w:p>
        </w:tc>
        <w:tc>
          <w:tcPr>
            <w:tcW w:w="1080" w:type="dxa"/>
            <w:tcBorders>
              <w:top w:val="single" w:color="auto" w:sz="4" w:space="0"/>
              <w:left w:val="single" w:color="auto" w:sz="4" w:space="0"/>
              <w:bottom w:val="single" w:color="auto" w:sz="4" w:space="0"/>
              <w:right w:val="single" w:color="auto" w:sz="4" w:space="0"/>
            </w:tcBorders>
          </w:tcPr>
          <w:p w14:paraId="7448606F">
            <w:pPr>
              <w:tabs>
                <w:tab w:val="left" w:pos="1418"/>
              </w:tabs>
              <w:snapToGrid w:val="0"/>
              <w:spacing w:before="50" w:after="50"/>
              <w:jc w:val="center"/>
              <w:rPr>
                <w:spacing w:val="20"/>
              </w:rPr>
            </w:pPr>
          </w:p>
        </w:tc>
        <w:tc>
          <w:tcPr>
            <w:tcW w:w="1440" w:type="dxa"/>
            <w:tcBorders>
              <w:top w:val="single" w:color="auto" w:sz="4" w:space="0"/>
              <w:left w:val="single" w:color="auto" w:sz="4" w:space="0"/>
              <w:bottom w:val="single" w:color="auto" w:sz="4" w:space="0"/>
              <w:right w:val="single" w:color="auto" w:sz="4" w:space="0"/>
            </w:tcBorders>
          </w:tcPr>
          <w:p w14:paraId="17A878F0">
            <w:pPr>
              <w:tabs>
                <w:tab w:val="left" w:pos="1418"/>
              </w:tabs>
              <w:snapToGrid w:val="0"/>
              <w:spacing w:before="50" w:after="50"/>
              <w:jc w:val="center"/>
              <w:rPr>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35345758">
            <w:pPr>
              <w:tabs>
                <w:tab w:val="left" w:pos="1418"/>
              </w:tabs>
              <w:snapToGrid w:val="0"/>
              <w:spacing w:before="50" w:after="50"/>
              <w:jc w:val="center"/>
              <w:rPr>
                <w:spacing w:val="20"/>
              </w:rPr>
            </w:pPr>
          </w:p>
        </w:tc>
        <w:tc>
          <w:tcPr>
            <w:tcW w:w="1262" w:type="dxa"/>
            <w:tcBorders>
              <w:top w:val="single" w:color="auto" w:sz="4" w:space="0"/>
              <w:left w:val="single" w:color="auto" w:sz="4" w:space="0"/>
              <w:bottom w:val="single" w:color="auto" w:sz="4" w:space="0"/>
              <w:right w:val="single" w:color="auto" w:sz="4" w:space="0"/>
            </w:tcBorders>
          </w:tcPr>
          <w:p w14:paraId="3407A1BD">
            <w:pPr>
              <w:tabs>
                <w:tab w:val="left" w:pos="1418"/>
              </w:tabs>
              <w:snapToGrid w:val="0"/>
              <w:spacing w:before="50" w:after="50"/>
              <w:jc w:val="center"/>
              <w:rPr>
                <w:spacing w:val="20"/>
              </w:rPr>
            </w:pPr>
          </w:p>
        </w:tc>
        <w:tc>
          <w:tcPr>
            <w:tcW w:w="1440" w:type="dxa"/>
            <w:tcBorders>
              <w:top w:val="single" w:color="auto" w:sz="4" w:space="0"/>
              <w:left w:val="single" w:color="auto" w:sz="4" w:space="0"/>
              <w:bottom w:val="single" w:color="auto" w:sz="4" w:space="0"/>
              <w:right w:val="single" w:color="auto" w:sz="4" w:space="0"/>
            </w:tcBorders>
          </w:tcPr>
          <w:p w14:paraId="23D4902D">
            <w:pPr>
              <w:tabs>
                <w:tab w:val="left" w:pos="1418"/>
              </w:tabs>
              <w:snapToGrid w:val="0"/>
              <w:spacing w:before="50" w:after="50"/>
              <w:jc w:val="center"/>
              <w:rPr>
                <w:spacing w:val="20"/>
              </w:rPr>
            </w:pPr>
          </w:p>
        </w:tc>
      </w:tr>
      <w:tr w14:paraId="01E51F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84" w:type="dxa"/>
            <w:tcBorders>
              <w:top w:val="single" w:color="auto" w:sz="4" w:space="0"/>
              <w:left w:val="single" w:color="auto" w:sz="4" w:space="0"/>
              <w:bottom w:val="single" w:color="auto" w:sz="4" w:space="0"/>
              <w:right w:val="single" w:color="auto" w:sz="4" w:space="0"/>
            </w:tcBorders>
          </w:tcPr>
          <w:p w14:paraId="56795354">
            <w:pPr>
              <w:tabs>
                <w:tab w:val="left" w:pos="1418"/>
              </w:tabs>
              <w:snapToGrid w:val="0"/>
              <w:spacing w:before="50" w:after="50"/>
              <w:jc w:val="center"/>
              <w:rPr>
                <w:spacing w:val="20"/>
              </w:rPr>
            </w:pPr>
          </w:p>
        </w:tc>
        <w:tc>
          <w:tcPr>
            <w:tcW w:w="2194" w:type="dxa"/>
            <w:tcBorders>
              <w:top w:val="single" w:color="auto" w:sz="4" w:space="0"/>
              <w:left w:val="single" w:color="auto" w:sz="4" w:space="0"/>
              <w:bottom w:val="single" w:color="auto" w:sz="4" w:space="0"/>
              <w:right w:val="single" w:color="auto" w:sz="4" w:space="0"/>
            </w:tcBorders>
          </w:tcPr>
          <w:p w14:paraId="077EA692">
            <w:pPr>
              <w:tabs>
                <w:tab w:val="left" w:pos="1418"/>
              </w:tabs>
              <w:snapToGrid w:val="0"/>
              <w:spacing w:before="50" w:after="50"/>
              <w:jc w:val="center"/>
              <w:rPr>
                <w:spacing w:val="20"/>
              </w:rPr>
            </w:pPr>
          </w:p>
        </w:tc>
        <w:tc>
          <w:tcPr>
            <w:tcW w:w="1080" w:type="dxa"/>
            <w:tcBorders>
              <w:top w:val="single" w:color="auto" w:sz="4" w:space="0"/>
              <w:left w:val="single" w:color="auto" w:sz="4" w:space="0"/>
              <w:bottom w:val="single" w:color="auto" w:sz="4" w:space="0"/>
              <w:right w:val="single" w:color="auto" w:sz="4" w:space="0"/>
            </w:tcBorders>
          </w:tcPr>
          <w:p w14:paraId="20C8D57B">
            <w:pPr>
              <w:tabs>
                <w:tab w:val="left" w:pos="1418"/>
              </w:tabs>
              <w:snapToGrid w:val="0"/>
              <w:spacing w:before="50" w:after="50"/>
              <w:jc w:val="center"/>
              <w:rPr>
                <w:spacing w:val="20"/>
              </w:rPr>
            </w:pPr>
          </w:p>
        </w:tc>
        <w:tc>
          <w:tcPr>
            <w:tcW w:w="1440" w:type="dxa"/>
            <w:tcBorders>
              <w:top w:val="single" w:color="auto" w:sz="4" w:space="0"/>
              <w:left w:val="single" w:color="auto" w:sz="4" w:space="0"/>
              <w:bottom w:val="single" w:color="auto" w:sz="4" w:space="0"/>
              <w:right w:val="single" w:color="auto" w:sz="4" w:space="0"/>
            </w:tcBorders>
          </w:tcPr>
          <w:p w14:paraId="53B28A20">
            <w:pPr>
              <w:tabs>
                <w:tab w:val="left" w:pos="1418"/>
              </w:tabs>
              <w:snapToGrid w:val="0"/>
              <w:spacing w:before="50" w:after="50"/>
              <w:jc w:val="center"/>
              <w:rPr>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0369E18B">
            <w:pPr>
              <w:tabs>
                <w:tab w:val="left" w:pos="1418"/>
              </w:tabs>
              <w:snapToGrid w:val="0"/>
              <w:spacing w:before="50" w:after="50"/>
              <w:jc w:val="center"/>
              <w:rPr>
                <w:spacing w:val="20"/>
              </w:rPr>
            </w:pPr>
          </w:p>
        </w:tc>
        <w:tc>
          <w:tcPr>
            <w:tcW w:w="1262" w:type="dxa"/>
            <w:tcBorders>
              <w:top w:val="single" w:color="auto" w:sz="4" w:space="0"/>
              <w:left w:val="single" w:color="auto" w:sz="4" w:space="0"/>
              <w:bottom w:val="single" w:color="auto" w:sz="4" w:space="0"/>
              <w:right w:val="single" w:color="auto" w:sz="4" w:space="0"/>
            </w:tcBorders>
          </w:tcPr>
          <w:p w14:paraId="0FFE44E6">
            <w:pPr>
              <w:tabs>
                <w:tab w:val="left" w:pos="1418"/>
              </w:tabs>
              <w:snapToGrid w:val="0"/>
              <w:spacing w:before="50" w:after="50"/>
              <w:jc w:val="center"/>
              <w:rPr>
                <w:spacing w:val="20"/>
              </w:rPr>
            </w:pPr>
          </w:p>
        </w:tc>
        <w:tc>
          <w:tcPr>
            <w:tcW w:w="1440" w:type="dxa"/>
            <w:tcBorders>
              <w:top w:val="single" w:color="auto" w:sz="4" w:space="0"/>
              <w:left w:val="single" w:color="auto" w:sz="4" w:space="0"/>
              <w:bottom w:val="single" w:color="auto" w:sz="4" w:space="0"/>
              <w:right w:val="single" w:color="auto" w:sz="4" w:space="0"/>
            </w:tcBorders>
          </w:tcPr>
          <w:p w14:paraId="28A5F643">
            <w:pPr>
              <w:tabs>
                <w:tab w:val="left" w:pos="1418"/>
              </w:tabs>
              <w:snapToGrid w:val="0"/>
              <w:spacing w:before="50" w:after="50"/>
              <w:jc w:val="center"/>
              <w:rPr>
                <w:spacing w:val="20"/>
              </w:rPr>
            </w:pPr>
          </w:p>
        </w:tc>
      </w:tr>
      <w:tr w14:paraId="65AFB3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84" w:type="dxa"/>
            <w:tcBorders>
              <w:top w:val="single" w:color="auto" w:sz="4" w:space="0"/>
              <w:left w:val="single" w:color="auto" w:sz="4" w:space="0"/>
              <w:bottom w:val="single" w:color="auto" w:sz="4" w:space="0"/>
              <w:right w:val="single" w:color="auto" w:sz="4" w:space="0"/>
            </w:tcBorders>
          </w:tcPr>
          <w:p w14:paraId="4DF5CC43">
            <w:pPr>
              <w:tabs>
                <w:tab w:val="left" w:pos="1418"/>
              </w:tabs>
              <w:snapToGrid w:val="0"/>
              <w:spacing w:before="50" w:after="50"/>
              <w:jc w:val="center"/>
              <w:rPr>
                <w:spacing w:val="20"/>
              </w:rPr>
            </w:pPr>
          </w:p>
        </w:tc>
        <w:tc>
          <w:tcPr>
            <w:tcW w:w="2194" w:type="dxa"/>
            <w:tcBorders>
              <w:top w:val="single" w:color="auto" w:sz="4" w:space="0"/>
              <w:left w:val="single" w:color="auto" w:sz="4" w:space="0"/>
              <w:bottom w:val="single" w:color="auto" w:sz="4" w:space="0"/>
              <w:right w:val="single" w:color="auto" w:sz="4" w:space="0"/>
            </w:tcBorders>
          </w:tcPr>
          <w:p w14:paraId="69A9F59D">
            <w:pPr>
              <w:tabs>
                <w:tab w:val="left" w:pos="1418"/>
              </w:tabs>
              <w:snapToGrid w:val="0"/>
              <w:spacing w:before="50" w:after="50"/>
              <w:jc w:val="center"/>
              <w:rPr>
                <w:spacing w:val="20"/>
              </w:rPr>
            </w:pPr>
          </w:p>
        </w:tc>
        <w:tc>
          <w:tcPr>
            <w:tcW w:w="1080" w:type="dxa"/>
            <w:tcBorders>
              <w:top w:val="single" w:color="auto" w:sz="4" w:space="0"/>
              <w:left w:val="single" w:color="auto" w:sz="4" w:space="0"/>
              <w:bottom w:val="single" w:color="auto" w:sz="4" w:space="0"/>
              <w:right w:val="single" w:color="auto" w:sz="4" w:space="0"/>
            </w:tcBorders>
          </w:tcPr>
          <w:p w14:paraId="38407F9F">
            <w:pPr>
              <w:tabs>
                <w:tab w:val="left" w:pos="1418"/>
              </w:tabs>
              <w:snapToGrid w:val="0"/>
              <w:spacing w:before="50" w:after="50"/>
              <w:jc w:val="center"/>
              <w:rPr>
                <w:spacing w:val="20"/>
              </w:rPr>
            </w:pPr>
          </w:p>
        </w:tc>
        <w:tc>
          <w:tcPr>
            <w:tcW w:w="1440" w:type="dxa"/>
            <w:tcBorders>
              <w:top w:val="single" w:color="auto" w:sz="4" w:space="0"/>
              <w:left w:val="single" w:color="auto" w:sz="4" w:space="0"/>
              <w:bottom w:val="single" w:color="auto" w:sz="4" w:space="0"/>
              <w:right w:val="single" w:color="auto" w:sz="4" w:space="0"/>
            </w:tcBorders>
          </w:tcPr>
          <w:p w14:paraId="1D6CCCB5">
            <w:pPr>
              <w:tabs>
                <w:tab w:val="left" w:pos="1418"/>
              </w:tabs>
              <w:snapToGrid w:val="0"/>
              <w:spacing w:before="50" w:after="50"/>
              <w:jc w:val="center"/>
              <w:rPr>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71F5FC57">
            <w:pPr>
              <w:tabs>
                <w:tab w:val="left" w:pos="1418"/>
              </w:tabs>
              <w:snapToGrid w:val="0"/>
              <w:spacing w:before="50" w:after="50"/>
              <w:jc w:val="center"/>
              <w:rPr>
                <w:spacing w:val="20"/>
              </w:rPr>
            </w:pPr>
          </w:p>
        </w:tc>
        <w:tc>
          <w:tcPr>
            <w:tcW w:w="1262" w:type="dxa"/>
            <w:tcBorders>
              <w:top w:val="single" w:color="auto" w:sz="4" w:space="0"/>
              <w:left w:val="single" w:color="auto" w:sz="4" w:space="0"/>
              <w:bottom w:val="single" w:color="auto" w:sz="4" w:space="0"/>
              <w:right w:val="single" w:color="auto" w:sz="4" w:space="0"/>
            </w:tcBorders>
          </w:tcPr>
          <w:p w14:paraId="04DE857A">
            <w:pPr>
              <w:tabs>
                <w:tab w:val="left" w:pos="1418"/>
              </w:tabs>
              <w:snapToGrid w:val="0"/>
              <w:spacing w:before="50" w:after="50"/>
              <w:jc w:val="center"/>
              <w:rPr>
                <w:spacing w:val="20"/>
              </w:rPr>
            </w:pPr>
          </w:p>
        </w:tc>
        <w:tc>
          <w:tcPr>
            <w:tcW w:w="1440" w:type="dxa"/>
            <w:tcBorders>
              <w:top w:val="single" w:color="auto" w:sz="4" w:space="0"/>
              <w:left w:val="single" w:color="auto" w:sz="4" w:space="0"/>
              <w:bottom w:val="single" w:color="auto" w:sz="4" w:space="0"/>
              <w:right w:val="single" w:color="auto" w:sz="4" w:space="0"/>
            </w:tcBorders>
          </w:tcPr>
          <w:p w14:paraId="67B35423">
            <w:pPr>
              <w:tabs>
                <w:tab w:val="left" w:pos="1418"/>
              </w:tabs>
              <w:snapToGrid w:val="0"/>
              <w:spacing w:before="50" w:after="50"/>
              <w:jc w:val="center"/>
              <w:rPr>
                <w:spacing w:val="20"/>
              </w:rPr>
            </w:pPr>
          </w:p>
        </w:tc>
      </w:tr>
      <w:tr w14:paraId="522C3A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84" w:type="dxa"/>
            <w:tcBorders>
              <w:top w:val="single" w:color="auto" w:sz="4" w:space="0"/>
              <w:left w:val="single" w:color="auto" w:sz="4" w:space="0"/>
              <w:bottom w:val="single" w:color="auto" w:sz="4" w:space="0"/>
              <w:right w:val="single" w:color="auto" w:sz="4" w:space="0"/>
            </w:tcBorders>
          </w:tcPr>
          <w:p w14:paraId="2076FE55">
            <w:pPr>
              <w:tabs>
                <w:tab w:val="left" w:pos="1418"/>
              </w:tabs>
              <w:snapToGrid w:val="0"/>
              <w:spacing w:before="50" w:after="50"/>
              <w:jc w:val="center"/>
              <w:rPr>
                <w:spacing w:val="20"/>
              </w:rPr>
            </w:pPr>
          </w:p>
        </w:tc>
        <w:tc>
          <w:tcPr>
            <w:tcW w:w="2194" w:type="dxa"/>
            <w:tcBorders>
              <w:top w:val="single" w:color="auto" w:sz="4" w:space="0"/>
              <w:left w:val="single" w:color="auto" w:sz="4" w:space="0"/>
              <w:bottom w:val="single" w:color="auto" w:sz="4" w:space="0"/>
              <w:right w:val="single" w:color="auto" w:sz="4" w:space="0"/>
            </w:tcBorders>
          </w:tcPr>
          <w:p w14:paraId="1007CF75">
            <w:pPr>
              <w:tabs>
                <w:tab w:val="left" w:pos="1418"/>
              </w:tabs>
              <w:snapToGrid w:val="0"/>
              <w:spacing w:before="50" w:after="50"/>
              <w:jc w:val="center"/>
              <w:rPr>
                <w:spacing w:val="20"/>
              </w:rPr>
            </w:pPr>
          </w:p>
        </w:tc>
        <w:tc>
          <w:tcPr>
            <w:tcW w:w="1080" w:type="dxa"/>
            <w:tcBorders>
              <w:top w:val="single" w:color="auto" w:sz="4" w:space="0"/>
              <w:left w:val="single" w:color="auto" w:sz="4" w:space="0"/>
              <w:bottom w:val="single" w:color="auto" w:sz="4" w:space="0"/>
              <w:right w:val="single" w:color="auto" w:sz="4" w:space="0"/>
            </w:tcBorders>
          </w:tcPr>
          <w:p w14:paraId="16AE8769">
            <w:pPr>
              <w:tabs>
                <w:tab w:val="left" w:pos="1418"/>
              </w:tabs>
              <w:snapToGrid w:val="0"/>
              <w:spacing w:before="50" w:after="50"/>
              <w:jc w:val="center"/>
              <w:rPr>
                <w:spacing w:val="20"/>
              </w:rPr>
            </w:pPr>
          </w:p>
        </w:tc>
        <w:tc>
          <w:tcPr>
            <w:tcW w:w="1440" w:type="dxa"/>
            <w:tcBorders>
              <w:top w:val="single" w:color="auto" w:sz="4" w:space="0"/>
              <w:left w:val="single" w:color="auto" w:sz="4" w:space="0"/>
              <w:bottom w:val="single" w:color="auto" w:sz="4" w:space="0"/>
              <w:right w:val="single" w:color="auto" w:sz="4" w:space="0"/>
            </w:tcBorders>
          </w:tcPr>
          <w:p w14:paraId="408D7AB2">
            <w:pPr>
              <w:tabs>
                <w:tab w:val="left" w:pos="1418"/>
              </w:tabs>
              <w:snapToGrid w:val="0"/>
              <w:spacing w:before="50" w:after="50"/>
              <w:jc w:val="center"/>
              <w:rPr>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0EA8D74F">
            <w:pPr>
              <w:tabs>
                <w:tab w:val="left" w:pos="1418"/>
              </w:tabs>
              <w:snapToGrid w:val="0"/>
              <w:spacing w:before="50" w:after="50"/>
              <w:jc w:val="center"/>
              <w:rPr>
                <w:spacing w:val="20"/>
              </w:rPr>
            </w:pPr>
          </w:p>
        </w:tc>
        <w:tc>
          <w:tcPr>
            <w:tcW w:w="1262" w:type="dxa"/>
            <w:tcBorders>
              <w:top w:val="single" w:color="auto" w:sz="4" w:space="0"/>
              <w:left w:val="single" w:color="auto" w:sz="4" w:space="0"/>
              <w:bottom w:val="single" w:color="auto" w:sz="4" w:space="0"/>
              <w:right w:val="single" w:color="auto" w:sz="4" w:space="0"/>
            </w:tcBorders>
          </w:tcPr>
          <w:p w14:paraId="7E58A09A">
            <w:pPr>
              <w:tabs>
                <w:tab w:val="left" w:pos="1418"/>
              </w:tabs>
              <w:snapToGrid w:val="0"/>
              <w:spacing w:before="50" w:after="50"/>
              <w:jc w:val="center"/>
              <w:rPr>
                <w:spacing w:val="20"/>
              </w:rPr>
            </w:pPr>
          </w:p>
        </w:tc>
        <w:tc>
          <w:tcPr>
            <w:tcW w:w="1440" w:type="dxa"/>
            <w:tcBorders>
              <w:top w:val="single" w:color="auto" w:sz="4" w:space="0"/>
              <w:left w:val="single" w:color="auto" w:sz="4" w:space="0"/>
              <w:bottom w:val="single" w:color="auto" w:sz="4" w:space="0"/>
              <w:right w:val="single" w:color="auto" w:sz="4" w:space="0"/>
            </w:tcBorders>
          </w:tcPr>
          <w:p w14:paraId="291628E9">
            <w:pPr>
              <w:tabs>
                <w:tab w:val="left" w:pos="1418"/>
              </w:tabs>
              <w:snapToGrid w:val="0"/>
              <w:spacing w:before="50" w:after="50"/>
              <w:jc w:val="center"/>
              <w:rPr>
                <w:spacing w:val="20"/>
              </w:rPr>
            </w:pPr>
          </w:p>
        </w:tc>
      </w:tr>
      <w:tr w14:paraId="52A171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84" w:type="dxa"/>
            <w:tcBorders>
              <w:top w:val="single" w:color="auto" w:sz="4" w:space="0"/>
              <w:left w:val="single" w:color="auto" w:sz="4" w:space="0"/>
              <w:bottom w:val="single" w:color="auto" w:sz="4" w:space="0"/>
              <w:right w:val="single" w:color="auto" w:sz="4" w:space="0"/>
            </w:tcBorders>
          </w:tcPr>
          <w:p w14:paraId="05DE60FC">
            <w:pPr>
              <w:tabs>
                <w:tab w:val="left" w:pos="1418"/>
              </w:tabs>
              <w:snapToGrid w:val="0"/>
              <w:spacing w:before="50" w:after="50"/>
              <w:jc w:val="center"/>
              <w:rPr>
                <w:spacing w:val="20"/>
              </w:rPr>
            </w:pPr>
          </w:p>
        </w:tc>
        <w:tc>
          <w:tcPr>
            <w:tcW w:w="2194" w:type="dxa"/>
            <w:tcBorders>
              <w:top w:val="single" w:color="auto" w:sz="4" w:space="0"/>
              <w:left w:val="single" w:color="auto" w:sz="4" w:space="0"/>
              <w:bottom w:val="single" w:color="auto" w:sz="4" w:space="0"/>
              <w:right w:val="single" w:color="auto" w:sz="4" w:space="0"/>
            </w:tcBorders>
          </w:tcPr>
          <w:p w14:paraId="3F3B5BD2">
            <w:pPr>
              <w:tabs>
                <w:tab w:val="left" w:pos="1418"/>
              </w:tabs>
              <w:snapToGrid w:val="0"/>
              <w:spacing w:before="50" w:after="50"/>
              <w:jc w:val="center"/>
              <w:rPr>
                <w:spacing w:val="20"/>
              </w:rPr>
            </w:pPr>
          </w:p>
        </w:tc>
        <w:tc>
          <w:tcPr>
            <w:tcW w:w="1080" w:type="dxa"/>
            <w:tcBorders>
              <w:top w:val="single" w:color="auto" w:sz="4" w:space="0"/>
              <w:left w:val="single" w:color="auto" w:sz="4" w:space="0"/>
              <w:bottom w:val="single" w:color="auto" w:sz="4" w:space="0"/>
              <w:right w:val="single" w:color="auto" w:sz="4" w:space="0"/>
            </w:tcBorders>
          </w:tcPr>
          <w:p w14:paraId="633E4A93">
            <w:pPr>
              <w:tabs>
                <w:tab w:val="left" w:pos="1418"/>
              </w:tabs>
              <w:snapToGrid w:val="0"/>
              <w:spacing w:before="50" w:after="50"/>
              <w:jc w:val="center"/>
              <w:rPr>
                <w:spacing w:val="20"/>
              </w:rPr>
            </w:pPr>
          </w:p>
        </w:tc>
        <w:tc>
          <w:tcPr>
            <w:tcW w:w="1440" w:type="dxa"/>
            <w:tcBorders>
              <w:top w:val="single" w:color="auto" w:sz="4" w:space="0"/>
              <w:left w:val="single" w:color="auto" w:sz="4" w:space="0"/>
              <w:bottom w:val="single" w:color="auto" w:sz="4" w:space="0"/>
              <w:right w:val="single" w:color="auto" w:sz="4" w:space="0"/>
            </w:tcBorders>
          </w:tcPr>
          <w:p w14:paraId="67BFC796">
            <w:pPr>
              <w:tabs>
                <w:tab w:val="left" w:pos="1418"/>
              </w:tabs>
              <w:snapToGrid w:val="0"/>
              <w:spacing w:before="50" w:after="50"/>
              <w:jc w:val="center"/>
              <w:rPr>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4358ABB2">
            <w:pPr>
              <w:tabs>
                <w:tab w:val="left" w:pos="1418"/>
              </w:tabs>
              <w:snapToGrid w:val="0"/>
              <w:spacing w:before="50" w:after="50"/>
              <w:jc w:val="center"/>
              <w:rPr>
                <w:spacing w:val="20"/>
              </w:rPr>
            </w:pPr>
          </w:p>
        </w:tc>
        <w:tc>
          <w:tcPr>
            <w:tcW w:w="1262" w:type="dxa"/>
            <w:tcBorders>
              <w:top w:val="single" w:color="auto" w:sz="4" w:space="0"/>
              <w:left w:val="single" w:color="auto" w:sz="4" w:space="0"/>
              <w:bottom w:val="single" w:color="auto" w:sz="4" w:space="0"/>
              <w:right w:val="single" w:color="auto" w:sz="4" w:space="0"/>
            </w:tcBorders>
          </w:tcPr>
          <w:p w14:paraId="3BBF9C36">
            <w:pPr>
              <w:tabs>
                <w:tab w:val="left" w:pos="1418"/>
              </w:tabs>
              <w:snapToGrid w:val="0"/>
              <w:spacing w:before="50" w:after="50"/>
              <w:jc w:val="center"/>
              <w:rPr>
                <w:spacing w:val="20"/>
              </w:rPr>
            </w:pPr>
          </w:p>
        </w:tc>
        <w:tc>
          <w:tcPr>
            <w:tcW w:w="1440" w:type="dxa"/>
            <w:tcBorders>
              <w:top w:val="single" w:color="auto" w:sz="4" w:space="0"/>
              <w:left w:val="single" w:color="auto" w:sz="4" w:space="0"/>
              <w:bottom w:val="single" w:color="auto" w:sz="4" w:space="0"/>
              <w:right w:val="single" w:color="auto" w:sz="4" w:space="0"/>
            </w:tcBorders>
          </w:tcPr>
          <w:p w14:paraId="40D8A792">
            <w:pPr>
              <w:tabs>
                <w:tab w:val="left" w:pos="1418"/>
              </w:tabs>
              <w:snapToGrid w:val="0"/>
              <w:spacing w:before="50" w:after="50"/>
              <w:jc w:val="center"/>
              <w:rPr>
                <w:spacing w:val="20"/>
              </w:rPr>
            </w:pPr>
          </w:p>
        </w:tc>
      </w:tr>
      <w:tr w14:paraId="471362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84" w:type="dxa"/>
            <w:tcBorders>
              <w:top w:val="single" w:color="auto" w:sz="4" w:space="0"/>
              <w:left w:val="single" w:color="auto" w:sz="4" w:space="0"/>
              <w:bottom w:val="single" w:color="auto" w:sz="4" w:space="0"/>
              <w:right w:val="single" w:color="auto" w:sz="4" w:space="0"/>
            </w:tcBorders>
          </w:tcPr>
          <w:p w14:paraId="169465FB">
            <w:pPr>
              <w:tabs>
                <w:tab w:val="left" w:pos="1418"/>
              </w:tabs>
              <w:snapToGrid w:val="0"/>
              <w:spacing w:before="50" w:after="50"/>
              <w:jc w:val="center"/>
              <w:rPr>
                <w:spacing w:val="20"/>
              </w:rPr>
            </w:pPr>
          </w:p>
        </w:tc>
        <w:tc>
          <w:tcPr>
            <w:tcW w:w="2194" w:type="dxa"/>
            <w:tcBorders>
              <w:top w:val="single" w:color="auto" w:sz="4" w:space="0"/>
              <w:left w:val="single" w:color="auto" w:sz="4" w:space="0"/>
              <w:bottom w:val="single" w:color="auto" w:sz="4" w:space="0"/>
              <w:right w:val="single" w:color="auto" w:sz="4" w:space="0"/>
            </w:tcBorders>
          </w:tcPr>
          <w:p w14:paraId="56190242">
            <w:pPr>
              <w:tabs>
                <w:tab w:val="left" w:pos="1418"/>
              </w:tabs>
              <w:snapToGrid w:val="0"/>
              <w:spacing w:before="50" w:after="50"/>
              <w:jc w:val="center"/>
              <w:rPr>
                <w:spacing w:val="20"/>
              </w:rPr>
            </w:pPr>
          </w:p>
        </w:tc>
        <w:tc>
          <w:tcPr>
            <w:tcW w:w="1080" w:type="dxa"/>
            <w:tcBorders>
              <w:top w:val="single" w:color="auto" w:sz="4" w:space="0"/>
              <w:left w:val="single" w:color="auto" w:sz="4" w:space="0"/>
              <w:bottom w:val="single" w:color="auto" w:sz="4" w:space="0"/>
              <w:right w:val="single" w:color="auto" w:sz="4" w:space="0"/>
            </w:tcBorders>
          </w:tcPr>
          <w:p w14:paraId="18788109">
            <w:pPr>
              <w:tabs>
                <w:tab w:val="left" w:pos="1418"/>
              </w:tabs>
              <w:snapToGrid w:val="0"/>
              <w:spacing w:before="50" w:after="50"/>
              <w:jc w:val="center"/>
              <w:rPr>
                <w:spacing w:val="20"/>
              </w:rPr>
            </w:pPr>
          </w:p>
        </w:tc>
        <w:tc>
          <w:tcPr>
            <w:tcW w:w="1440" w:type="dxa"/>
            <w:tcBorders>
              <w:top w:val="single" w:color="auto" w:sz="4" w:space="0"/>
              <w:left w:val="single" w:color="auto" w:sz="4" w:space="0"/>
              <w:bottom w:val="single" w:color="auto" w:sz="4" w:space="0"/>
              <w:right w:val="single" w:color="auto" w:sz="4" w:space="0"/>
            </w:tcBorders>
          </w:tcPr>
          <w:p w14:paraId="61FAEEB0">
            <w:pPr>
              <w:tabs>
                <w:tab w:val="left" w:pos="1418"/>
              </w:tabs>
              <w:snapToGrid w:val="0"/>
              <w:spacing w:before="50" w:after="50"/>
              <w:jc w:val="center"/>
              <w:rPr>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72A3CD85">
            <w:pPr>
              <w:tabs>
                <w:tab w:val="left" w:pos="1418"/>
              </w:tabs>
              <w:snapToGrid w:val="0"/>
              <w:spacing w:before="50" w:after="50"/>
              <w:jc w:val="center"/>
              <w:rPr>
                <w:spacing w:val="20"/>
              </w:rPr>
            </w:pPr>
          </w:p>
        </w:tc>
        <w:tc>
          <w:tcPr>
            <w:tcW w:w="1262" w:type="dxa"/>
            <w:tcBorders>
              <w:top w:val="single" w:color="auto" w:sz="4" w:space="0"/>
              <w:left w:val="single" w:color="auto" w:sz="4" w:space="0"/>
              <w:bottom w:val="single" w:color="auto" w:sz="4" w:space="0"/>
              <w:right w:val="single" w:color="auto" w:sz="4" w:space="0"/>
            </w:tcBorders>
          </w:tcPr>
          <w:p w14:paraId="111063A0">
            <w:pPr>
              <w:tabs>
                <w:tab w:val="left" w:pos="1418"/>
              </w:tabs>
              <w:snapToGrid w:val="0"/>
              <w:spacing w:before="50" w:after="50"/>
              <w:jc w:val="center"/>
              <w:rPr>
                <w:spacing w:val="20"/>
              </w:rPr>
            </w:pPr>
          </w:p>
        </w:tc>
        <w:tc>
          <w:tcPr>
            <w:tcW w:w="1440" w:type="dxa"/>
            <w:tcBorders>
              <w:top w:val="single" w:color="auto" w:sz="4" w:space="0"/>
              <w:left w:val="single" w:color="auto" w:sz="4" w:space="0"/>
              <w:bottom w:val="single" w:color="auto" w:sz="4" w:space="0"/>
              <w:right w:val="single" w:color="auto" w:sz="4" w:space="0"/>
            </w:tcBorders>
          </w:tcPr>
          <w:p w14:paraId="3CCAB1CA">
            <w:pPr>
              <w:tabs>
                <w:tab w:val="left" w:pos="1418"/>
              </w:tabs>
              <w:snapToGrid w:val="0"/>
              <w:spacing w:before="50" w:after="50"/>
              <w:jc w:val="center"/>
              <w:rPr>
                <w:spacing w:val="20"/>
              </w:rPr>
            </w:pPr>
          </w:p>
        </w:tc>
      </w:tr>
      <w:tr w14:paraId="2CA78E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84" w:type="dxa"/>
            <w:tcBorders>
              <w:top w:val="single" w:color="auto" w:sz="4" w:space="0"/>
              <w:left w:val="single" w:color="auto" w:sz="4" w:space="0"/>
              <w:bottom w:val="single" w:color="auto" w:sz="4" w:space="0"/>
              <w:right w:val="single" w:color="auto" w:sz="4" w:space="0"/>
            </w:tcBorders>
          </w:tcPr>
          <w:p w14:paraId="4DC4488B">
            <w:pPr>
              <w:tabs>
                <w:tab w:val="left" w:pos="1418"/>
              </w:tabs>
              <w:snapToGrid w:val="0"/>
              <w:spacing w:before="50" w:after="50"/>
              <w:jc w:val="center"/>
              <w:rPr>
                <w:spacing w:val="20"/>
              </w:rPr>
            </w:pPr>
          </w:p>
        </w:tc>
        <w:tc>
          <w:tcPr>
            <w:tcW w:w="2194" w:type="dxa"/>
            <w:tcBorders>
              <w:top w:val="single" w:color="auto" w:sz="4" w:space="0"/>
              <w:left w:val="single" w:color="auto" w:sz="4" w:space="0"/>
              <w:bottom w:val="single" w:color="auto" w:sz="4" w:space="0"/>
              <w:right w:val="single" w:color="auto" w:sz="4" w:space="0"/>
            </w:tcBorders>
          </w:tcPr>
          <w:p w14:paraId="7E1FE64B">
            <w:pPr>
              <w:tabs>
                <w:tab w:val="left" w:pos="1418"/>
              </w:tabs>
              <w:snapToGrid w:val="0"/>
              <w:spacing w:before="50" w:after="50"/>
              <w:jc w:val="center"/>
              <w:rPr>
                <w:spacing w:val="20"/>
              </w:rPr>
            </w:pPr>
          </w:p>
        </w:tc>
        <w:tc>
          <w:tcPr>
            <w:tcW w:w="1080" w:type="dxa"/>
            <w:tcBorders>
              <w:top w:val="single" w:color="auto" w:sz="4" w:space="0"/>
              <w:left w:val="single" w:color="auto" w:sz="4" w:space="0"/>
              <w:bottom w:val="single" w:color="auto" w:sz="4" w:space="0"/>
              <w:right w:val="single" w:color="auto" w:sz="4" w:space="0"/>
            </w:tcBorders>
          </w:tcPr>
          <w:p w14:paraId="28D2B75F">
            <w:pPr>
              <w:tabs>
                <w:tab w:val="left" w:pos="1418"/>
              </w:tabs>
              <w:snapToGrid w:val="0"/>
              <w:spacing w:before="50" w:after="50"/>
              <w:jc w:val="center"/>
              <w:rPr>
                <w:spacing w:val="20"/>
              </w:rPr>
            </w:pPr>
          </w:p>
        </w:tc>
        <w:tc>
          <w:tcPr>
            <w:tcW w:w="1440" w:type="dxa"/>
            <w:tcBorders>
              <w:top w:val="single" w:color="auto" w:sz="4" w:space="0"/>
              <w:left w:val="single" w:color="auto" w:sz="4" w:space="0"/>
              <w:bottom w:val="single" w:color="auto" w:sz="4" w:space="0"/>
              <w:right w:val="single" w:color="auto" w:sz="4" w:space="0"/>
            </w:tcBorders>
          </w:tcPr>
          <w:p w14:paraId="36D16F2F">
            <w:pPr>
              <w:tabs>
                <w:tab w:val="left" w:pos="1418"/>
              </w:tabs>
              <w:snapToGrid w:val="0"/>
              <w:spacing w:before="50" w:after="50"/>
              <w:jc w:val="center"/>
              <w:rPr>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1BA33658">
            <w:pPr>
              <w:tabs>
                <w:tab w:val="left" w:pos="1418"/>
              </w:tabs>
              <w:snapToGrid w:val="0"/>
              <w:spacing w:before="50" w:after="50"/>
              <w:jc w:val="center"/>
              <w:rPr>
                <w:spacing w:val="20"/>
              </w:rPr>
            </w:pPr>
          </w:p>
        </w:tc>
        <w:tc>
          <w:tcPr>
            <w:tcW w:w="1262" w:type="dxa"/>
            <w:tcBorders>
              <w:top w:val="single" w:color="auto" w:sz="4" w:space="0"/>
              <w:left w:val="single" w:color="auto" w:sz="4" w:space="0"/>
              <w:bottom w:val="single" w:color="auto" w:sz="4" w:space="0"/>
              <w:right w:val="single" w:color="auto" w:sz="4" w:space="0"/>
            </w:tcBorders>
          </w:tcPr>
          <w:p w14:paraId="5F688065">
            <w:pPr>
              <w:tabs>
                <w:tab w:val="left" w:pos="1418"/>
              </w:tabs>
              <w:snapToGrid w:val="0"/>
              <w:spacing w:before="50" w:after="50"/>
              <w:jc w:val="center"/>
              <w:rPr>
                <w:spacing w:val="20"/>
              </w:rPr>
            </w:pPr>
          </w:p>
        </w:tc>
        <w:tc>
          <w:tcPr>
            <w:tcW w:w="1440" w:type="dxa"/>
            <w:tcBorders>
              <w:top w:val="single" w:color="auto" w:sz="4" w:space="0"/>
              <w:left w:val="single" w:color="auto" w:sz="4" w:space="0"/>
              <w:bottom w:val="single" w:color="auto" w:sz="4" w:space="0"/>
              <w:right w:val="single" w:color="auto" w:sz="4" w:space="0"/>
            </w:tcBorders>
          </w:tcPr>
          <w:p w14:paraId="471285E5">
            <w:pPr>
              <w:tabs>
                <w:tab w:val="left" w:pos="1418"/>
              </w:tabs>
              <w:snapToGrid w:val="0"/>
              <w:spacing w:before="50" w:after="50"/>
              <w:jc w:val="center"/>
              <w:rPr>
                <w:spacing w:val="20"/>
              </w:rPr>
            </w:pPr>
          </w:p>
        </w:tc>
      </w:tr>
      <w:tr w14:paraId="6640BA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9" w:hRule="atLeast"/>
        </w:trPr>
        <w:tc>
          <w:tcPr>
            <w:tcW w:w="684" w:type="dxa"/>
            <w:tcBorders>
              <w:top w:val="single" w:color="auto" w:sz="4" w:space="0"/>
              <w:left w:val="single" w:color="auto" w:sz="4" w:space="0"/>
              <w:bottom w:val="single" w:color="auto" w:sz="4" w:space="0"/>
              <w:right w:val="single" w:color="auto" w:sz="4" w:space="0"/>
            </w:tcBorders>
          </w:tcPr>
          <w:p w14:paraId="33226FFD">
            <w:pPr>
              <w:tabs>
                <w:tab w:val="left" w:pos="1418"/>
              </w:tabs>
              <w:snapToGrid w:val="0"/>
              <w:spacing w:before="50" w:after="50"/>
              <w:jc w:val="center"/>
              <w:rPr>
                <w:spacing w:val="20"/>
              </w:rPr>
            </w:pPr>
          </w:p>
        </w:tc>
        <w:tc>
          <w:tcPr>
            <w:tcW w:w="2194" w:type="dxa"/>
            <w:tcBorders>
              <w:top w:val="single" w:color="auto" w:sz="4" w:space="0"/>
              <w:left w:val="single" w:color="auto" w:sz="4" w:space="0"/>
              <w:bottom w:val="single" w:color="auto" w:sz="4" w:space="0"/>
              <w:right w:val="single" w:color="auto" w:sz="4" w:space="0"/>
            </w:tcBorders>
          </w:tcPr>
          <w:p w14:paraId="4B2F139A">
            <w:pPr>
              <w:tabs>
                <w:tab w:val="left" w:pos="1418"/>
              </w:tabs>
              <w:snapToGrid w:val="0"/>
              <w:spacing w:before="50" w:after="50"/>
              <w:jc w:val="center"/>
              <w:rPr>
                <w:spacing w:val="20"/>
              </w:rPr>
            </w:pPr>
          </w:p>
        </w:tc>
        <w:tc>
          <w:tcPr>
            <w:tcW w:w="1080" w:type="dxa"/>
            <w:tcBorders>
              <w:top w:val="single" w:color="auto" w:sz="4" w:space="0"/>
              <w:left w:val="single" w:color="auto" w:sz="4" w:space="0"/>
              <w:bottom w:val="single" w:color="auto" w:sz="4" w:space="0"/>
              <w:right w:val="single" w:color="auto" w:sz="4" w:space="0"/>
            </w:tcBorders>
          </w:tcPr>
          <w:p w14:paraId="680FDADA">
            <w:pPr>
              <w:tabs>
                <w:tab w:val="left" w:pos="1418"/>
              </w:tabs>
              <w:snapToGrid w:val="0"/>
              <w:spacing w:before="50" w:after="50"/>
              <w:jc w:val="center"/>
              <w:rPr>
                <w:spacing w:val="20"/>
              </w:rPr>
            </w:pPr>
          </w:p>
        </w:tc>
        <w:tc>
          <w:tcPr>
            <w:tcW w:w="1440" w:type="dxa"/>
            <w:tcBorders>
              <w:top w:val="single" w:color="auto" w:sz="4" w:space="0"/>
              <w:left w:val="single" w:color="auto" w:sz="4" w:space="0"/>
              <w:bottom w:val="single" w:color="auto" w:sz="4" w:space="0"/>
              <w:right w:val="single" w:color="auto" w:sz="4" w:space="0"/>
            </w:tcBorders>
          </w:tcPr>
          <w:p w14:paraId="434BCA37">
            <w:pPr>
              <w:tabs>
                <w:tab w:val="left" w:pos="1418"/>
              </w:tabs>
              <w:snapToGrid w:val="0"/>
              <w:spacing w:before="50" w:after="50"/>
              <w:jc w:val="center"/>
              <w:rPr>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4D9984D5">
            <w:pPr>
              <w:tabs>
                <w:tab w:val="left" w:pos="1418"/>
              </w:tabs>
              <w:snapToGrid w:val="0"/>
              <w:spacing w:before="50" w:after="50"/>
              <w:jc w:val="center"/>
              <w:rPr>
                <w:spacing w:val="20"/>
              </w:rPr>
            </w:pPr>
          </w:p>
        </w:tc>
        <w:tc>
          <w:tcPr>
            <w:tcW w:w="1262" w:type="dxa"/>
            <w:tcBorders>
              <w:top w:val="single" w:color="auto" w:sz="4" w:space="0"/>
              <w:left w:val="single" w:color="auto" w:sz="4" w:space="0"/>
              <w:bottom w:val="single" w:color="auto" w:sz="4" w:space="0"/>
              <w:right w:val="single" w:color="auto" w:sz="4" w:space="0"/>
            </w:tcBorders>
          </w:tcPr>
          <w:p w14:paraId="1589CBF4">
            <w:pPr>
              <w:tabs>
                <w:tab w:val="left" w:pos="1418"/>
              </w:tabs>
              <w:snapToGrid w:val="0"/>
              <w:spacing w:before="50" w:after="50"/>
              <w:jc w:val="center"/>
              <w:rPr>
                <w:spacing w:val="20"/>
              </w:rPr>
            </w:pPr>
          </w:p>
        </w:tc>
        <w:tc>
          <w:tcPr>
            <w:tcW w:w="1440" w:type="dxa"/>
            <w:tcBorders>
              <w:top w:val="single" w:color="auto" w:sz="4" w:space="0"/>
              <w:left w:val="single" w:color="auto" w:sz="4" w:space="0"/>
              <w:bottom w:val="single" w:color="auto" w:sz="4" w:space="0"/>
              <w:right w:val="single" w:color="auto" w:sz="4" w:space="0"/>
            </w:tcBorders>
          </w:tcPr>
          <w:p w14:paraId="62620AAF">
            <w:pPr>
              <w:tabs>
                <w:tab w:val="left" w:pos="1418"/>
              </w:tabs>
              <w:snapToGrid w:val="0"/>
              <w:spacing w:before="50" w:after="50"/>
              <w:jc w:val="center"/>
              <w:rPr>
                <w:spacing w:val="20"/>
              </w:rPr>
            </w:pPr>
          </w:p>
        </w:tc>
      </w:tr>
      <w:tr w14:paraId="365836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1" w:hRule="atLeast"/>
        </w:trPr>
        <w:tc>
          <w:tcPr>
            <w:tcW w:w="684" w:type="dxa"/>
            <w:tcBorders>
              <w:top w:val="single" w:color="auto" w:sz="4" w:space="0"/>
              <w:left w:val="single" w:color="auto" w:sz="4" w:space="0"/>
              <w:bottom w:val="single" w:color="auto" w:sz="4" w:space="0"/>
              <w:right w:val="single" w:color="auto" w:sz="4" w:space="0"/>
            </w:tcBorders>
          </w:tcPr>
          <w:p w14:paraId="5C3FEC62">
            <w:pPr>
              <w:tabs>
                <w:tab w:val="left" w:pos="1418"/>
              </w:tabs>
              <w:snapToGrid w:val="0"/>
              <w:spacing w:before="50" w:after="50"/>
              <w:jc w:val="center"/>
              <w:rPr>
                <w:spacing w:val="20"/>
              </w:rPr>
            </w:pPr>
          </w:p>
        </w:tc>
        <w:tc>
          <w:tcPr>
            <w:tcW w:w="2194" w:type="dxa"/>
            <w:tcBorders>
              <w:top w:val="single" w:color="auto" w:sz="4" w:space="0"/>
              <w:left w:val="single" w:color="auto" w:sz="4" w:space="0"/>
              <w:bottom w:val="single" w:color="auto" w:sz="4" w:space="0"/>
              <w:right w:val="single" w:color="auto" w:sz="4" w:space="0"/>
            </w:tcBorders>
          </w:tcPr>
          <w:p w14:paraId="1B5C5FAB">
            <w:pPr>
              <w:tabs>
                <w:tab w:val="left" w:pos="1418"/>
              </w:tabs>
              <w:snapToGrid w:val="0"/>
              <w:spacing w:before="50" w:after="50"/>
              <w:jc w:val="center"/>
              <w:rPr>
                <w:spacing w:val="20"/>
              </w:rPr>
            </w:pPr>
            <w:r>
              <w:rPr>
                <w:spacing w:val="20"/>
              </w:rPr>
              <w:t>……</w:t>
            </w:r>
          </w:p>
        </w:tc>
        <w:tc>
          <w:tcPr>
            <w:tcW w:w="1080" w:type="dxa"/>
            <w:tcBorders>
              <w:top w:val="single" w:color="auto" w:sz="4" w:space="0"/>
              <w:left w:val="single" w:color="auto" w:sz="4" w:space="0"/>
              <w:bottom w:val="single" w:color="auto" w:sz="4" w:space="0"/>
              <w:right w:val="single" w:color="auto" w:sz="4" w:space="0"/>
            </w:tcBorders>
          </w:tcPr>
          <w:p w14:paraId="41CEE475">
            <w:pPr>
              <w:tabs>
                <w:tab w:val="left" w:pos="1418"/>
              </w:tabs>
              <w:snapToGrid w:val="0"/>
              <w:spacing w:before="50" w:after="50"/>
              <w:jc w:val="center"/>
              <w:rPr>
                <w:spacing w:val="20"/>
              </w:rPr>
            </w:pPr>
          </w:p>
        </w:tc>
        <w:tc>
          <w:tcPr>
            <w:tcW w:w="1440" w:type="dxa"/>
            <w:tcBorders>
              <w:top w:val="single" w:color="auto" w:sz="4" w:space="0"/>
              <w:left w:val="single" w:color="auto" w:sz="4" w:space="0"/>
              <w:bottom w:val="single" w:color="auto" w:sz="4" w:space="0"/>
              <w:right w:val="single" w:color="auto" w:sz="4" w:space="0"/>
            </w:tcBorders>
          </w:tcPr>
          <w:p w14:paraId="391F4554">
            <w:pPr>
              <w:tabs>
                <w:tab w:val="left" w:pos="1418"/>
              </w:tabs>
              <w:snapToGrid w:val="0"/>
              <w:spacing w:before="50" w:after="50"/>
              <w:jc w:val="center"/>
              <w:rPr>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7FB385C6">
            <w:pPr>
              <w:tabs>
                <w:tab w:val="left" w:pos="1418"/>
              </w:tabs>
              <w:snapToGrid w:val="0"/>
              <w:spacing w:before="50" w:after="50"/>
              <w:jc w:val="center"/>
              <w:rPr>
                <w:spacing w:val="20"/>
              </w:rPr>
            </w:pPr>
          </w:p>
        </w:tc>
        <w:tc>
          <w:tcPr>
            <w:tcW w:w="1262" w:type="dxa"/>
            <w:tcBorders>
              <w:top w:val="single" w:color="auto" w:sz="4" w:space="0"/>
              <w:left w:val="single" w:color="auto" w:sz="4" w:space="0"/>
              <w:bottom w:val="single" w:color="auto" w:sz="4" w:space="0"/>
              <w:right w:val="single" w:color="auto" w:sz="4" w:space="0"/>
            </w:tcBorders>
          </w:tcPr>
          <w:p w14:paraId="251FEA1A">
            <w:pPr>
              <w:tabs>
                <w:tab w:val="left" w:pos="1418"/>
              </w:tabs>
              <w:snapToGrid w:val="0"/>
              <w:spacing w:before="50" w:after="50"/>
              <w:jc w:val="center"/>
              <w:rPr>
                <w:spacing w:val="20"/>
              </w:rPr>
            </w:pPr>
          </w:p>
        </w:tc>
        <w:tc>
          <w:tcPr>
            <w:tcW w:w="1440" w:type="dxa"/>
            <w:tcBorders>
              <w:top w:val="single" w:color="auto" w:sz="4" w:space="0"/>
              <w:left w:val="single" w:color="auto" w:sz="4" w:space="0"/>
              <w:bottom w:val="single" w:color="auto" w:sz="4" w:space="0"/>
              <w:right w:val="single" w:color="auto" w:sz="4" w:space="0"/>
            </w:tcBorders>
          </w:tcPr>
          <w:p w14:paraId="5464B3F2">
            <w:pPr>
              <w:tabs>
                <w:tab w:val="left" w:pos="1418"/>
              </w:tabs>
              <w:snapToGrid w:val="0"/>
              <w:spacing w:before="50" w:after="50"/>
              <w:jc w:val="center"/>
              <w:rPr>
                <w:spacing w:val="20"/>
              </w:rPr>
            </w:pPr>
          </w:p>
        </w:tc>
      </w:tr>
      <w:tr w14:paraId="5DEF66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5" w:hRule="atLeast"/>
        </w:trPr>
        <w:tc>
          <w:tcPr>
            <w:tcW w:w="684" w:type="dxa"/>
            <w:tcBorders>
              <w:top w:val="single" w:color="auto" w:sz="4" w:space="0"/>
              <w:left w:val="single" w:color="auto" w:sz="4" w:space="0"/>
              <w:bottom w:val="single" w:color="auto" w:sz="4" w:space="0"/>
              <w:right w:val="single" w:color="auto" w:sz="4" w:space="0"/>
            </w:tcBorders>
          </w:tcPr>
          <w:p w14:paraId="712493A6">
            <w:pPr>
              <w:tabs>
                <w:tab w:val="left" w:pos="1418"/>
              </w:tabs>
              <w:snapToGrid w:val="0"/>
              <w:spacing w:before="50" w:after="50"/>
              <w:jc w:val="center"/>
              <w:rPr>
                <w:spacing w:val="20"/>
              </w:rPr>
            </w:pPr>
          </w:p>
        </w:tc>
        <w:tc>
          <w:tcPr>
            <w:tcW w:w="2194" w:type="dxa"/>
            <w:tcBorders>
              <w:top w:val="single" w:color="auto" w:sz="4" w:space="0"/>
              <w:left w:val="single" w:color="auto" w:sz="4" w:space="0"/>
              <w:bottom w:val="single" w:color="auto" w:sz="4" w:space="0"/>
              <w:right w:val="single" w:color="auto" w:sz="4" w:space="0"/>
            </w:tcBorders>
          </w:tcPr>
          <w:p w14:paraId="234145F0">
            <w:pPr>
              <w:tabs>
                <w:tab w:val="left" w:pos="1418"/>
              </w:tabs>
              <w:snapToGrid w:val="0"/>
              <w:spacing w:before="50" w:after="50"/>
              <w:jc w:val="center"/>
              <w:rPr>
                <w:spacing w:val="20"/>
              </w:rPr>
            </w:pPr>
          </w:p>
        </w:tc>
        <w:tc>
          <w:tcPr>
            <w:tcW w:w="1080" w:type="dxa"/>
            <w:tcBorders>
              <w:top w:val="single" w:color="auto" w:sz="4" w:space="0"/>
              <w:left w:val="single" w:color="auto" w:sz="4" w:space="0"/>
              <w:bottom w:val="single" w:color="auto" w:sz="4" w:space="0"/>
              <w:right w:val="single" w:color="auto" w:sz="4" w:space="0"/>
            </w:tcBorders>
          </w:tcPr>
          <w:p w14:paraId="1A24BAC4">
            <w:pPr>
              <w:tabs>
                <w:tab w:val="left" w:pos="1418"/>
              </w:tabs>
              <w:snapToGrid w:val="0"/>
              <w:spacing w:before="50" w:after="50"/>
              <w:jc w:val="center"/>
              <w:rPr>
                <w:spacing w:val="20"/>
              </w:rPr>
            </w:pPr>
          </w:p>
        </w:tc>
        <w:tc>
          <w:tcPr>
            <w:tcW w:w="1440" w:type="dxa"/>
            <w:tcBorders>
              <w:top w:val="single" w:color="auto" w:sz="4" w:space="0"/>
              <w:left w:val="single" w:color="auto" w:sz="4" w:space="0"/>
              <w:bottom w:val="single" w:color="auto" w:sz="4" w:space="0"/>
              <w:right w:val="single" w:color="auto" w:sz="4" w:space="0"/>
            </w:tcBorders>
          </w:tcPr>
          <w:p w14:paraId="0E1DBBFC">
            <w:pPr>
              <w:tabs>
                <w:tab w:val="left" w:pos="1418"/>
              </w:tabs>
              <w:snapToGrid w:val="0"/>
              <w:spacing w:before="50" w:after="50"/>
              <w:jc w:val="center"/>
              <w:rPr>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25C170AA">
            <w:pPr>
              <w:tabs>
                <w:tab w:val="left" w:pos="1418"/>
              </w:tabs>
              <w:snapToGrid w:val="0"/>
              <w:spacing w:before="50" w:after="50"/>
              <w:jc w:val="center"/>
              <w:rPr>
                <w:spacing w:val="20"/>
              </w:rPr>
            </w:pPr>
          </w:p>
        </w:tc>
        <w:tc>
          <w:tcPr>
            <w:tcW w:w="1262" w:type="dxa"/>
            <w:tcBorders>
              <w:top w:val="single" w:color="auto" w:sz="4" w:space="0"/>
              <w:left w:val="single" w:color="auto" w:sz="4" w:space="0"/>
              <w:bottom w:val="single" w:color="auto" w:sz="4" w:space="0"/>
              <w:right w:val="single" w:color="auto" w:sz="4" w:space="0"/>
            </w:tcBorders>
          </w:tcPr>
          <w:p w14:paraId="090BF37E">
            <w:pPr>
              <w:tabs>
                <w:tab w:val="left" w:pos="1418"/>
              </w:tabs>
              <w:snapToGrid w:val="0"/>
              <w:spacing w:before="50" w:after="50"/>
              <w:jc w:val="center"/>
              <w:rPr>
                <w:spacing w:val="20"/>
              </w:rPr>
            </w:pPr>
          </w:p>
        </w:tc>
        <w:tc>
          <w:tcPr>
            <w:tcW w:w="1440" w:type="dxa"/>
            <w:tcBorders>
              <w:top w:val="single" w:color="auto" w:sz="4" w:space="0"/>
              <w:left w:val="single" w:color="auto" w:sz="4" w:space="0"/>
              <w:bottom w:val="single" w:color="auto" w:sz="4" w:space="0"/>
              <w:right w:val="single" w:color="auto" w:sz="4" w:space="0"/>
            </w:tcBorders>
          </w:tcPr>
          <w:p w14:paraId="2A88D210">
            <w:pPr>
              <w:tabs>
                <w:tab w:val="left" w:pos="1418"/>
              </w:tabs>
              <w:snapToGrid w:val="0"/>
              <w:spacing w:before="50" w:after="50"/>
              <w:jc w:val="center"/>
              <w:rPr>
                <w:spacing w:val="20"/>
              </w:rPr>
            </w:pPr>
          </w:p>
        </w:tc>
      </w:tr>
      <w:tr w14:paraId="5F20ED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540" w:type="dxa"/>
            <w:gridSpan w:val="8"/>
            <w:tcBorders>
              <w:top w:val="single" w:color="auto" w:sz="4" w:space="0"/>
              <w:left w:val="single" w:color="auto" w:sz="4" w:space="0"/>
              <w:bottom w:val="single" w:color="auto" w:sz="4" w:space="0"/>
              <w:right w:val="single" w:color="auto" w:sz="4" w:space="0"/>
            </w:tcBorders>
          </w:tcPr>
          <w:p w14:paraId="443C79FE">
            <w:pPr>
              <w:tabs>
                <w:tab w:val="left" w:pos="1418"/>
              </w:tabs>
              <w:snapToGrid w:val="0"/>
              <w:spacing w:before="50" w:after="50"/>
              <w:jc w:val="center"/>
              <w:rPr>
                <w:spacing w:val="20"/>
              </w:rPr>
            </w:pPr>
          </w:p>
        </w:tc>
      </w:tr>
      <w:tr w14:paraId="0FB33F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84" w:type="dxa"/>
            <w:tcBorders>
              <w:top w:val="single" w:color="auto" w:sz="4" w:space="0"/>
              <w:left w:val="single" w:color="auto" w:sz="4" w:space="0"/>
              <w:bottom w:val="single" w:color="auto" w:sz="4" w:space="0"/>
              <w:right w:val="single" w:color="auto" w:sz="4" w:space="0"/>
            </w:tcBorders>
          </w:tcPr>
          <w:p w14:paraId="0D3B74C5">
            <w:pPr>
              <w:tabs>
                <w:tab w:val="left" w:pos="1418"/>
              </w:tabs>
              <w:snapToGrid w:val="0"/>
              <w:spacing w:before="50" w:after="50"/>
              <w:jc w:val="center"/>
              <w:rPr>
                <w:spacing w:val="20"/>
              </w:rPr>
            </w:pPr>
          </w:p>
        </w:tc>
        <w:tc>
          <w:tcPr>
            <w:tcW w:w="4714" w:type="dxa"/>
            <w:gridSpan w:val="3"/>
            <w:tcBorders>
              <w:top w:val="single" w:color="auto" w:sz="4" w:space="0"/>
              <w:left w:val="single" w:color="auto" w:sz="4" w:space="0"/>
              <w:bottom w:val="single" w:color="auto" w:sz="4" w:space="0"/>
              <w:right w:val="single" w:color="auto" w:sz="4" w:space="0"/>
            </w:tcBorders>
          </w:tcPr>
          <w:p w14:paraId="3CFB50FB">
            <w:pPr>
              <w:tabs>
                <w:tab w:val="left" w:pos="1418"/>
              </w:tabs>
              <w:snapToGrid w:val="0"/>
              <w:spacing w:before="50" w:after="50"/>
              <w:rPr>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105E757E">
            <w:pPr>
              <w:tabs>
                <w:tab w:val="left" w:pos="1418"/>
              </w:tabs>
              <w:snapToGrid w:val="0"/>
              <w:spacing w:before="50" w:after="50"/>
              <w:jc w:val="center"/>
              <w:rPr>
                <w:spacing w:val="20"/>
              </w:rPr>
            </w:pPr>
          </w:p>
        </w:tc>
        <w:tc>
          <w:tcPr>
            <w:tcW w:w="1262" w:type="dxa"/>
            <w:tcBorders>
              <w:top w:val="single" w:color="auto" w:sz="4" w:space="0"/>
              <w:left w:val="single" w:color="auto" w:sz="4" w:space="0"/>
              <w:bottom w:val="single" w:color="auto" w:sz="4" w:space="0"/>
              <w:right w:val="single" w:color="auto" w:sz="4" w:space="0"/>
            </w:tcBorders>
          </w:tcPr>
          <w:p w14:paraId="12CE211E">
            <w:pPr>
              <w:tabs>
                <w:tab w:val="left" w:pos="1418"/>
              </w:tabs>
              <w:snapToGrid w:val="0"/>
              <w:spacing w:before="50" w:after="50"/>
              <w:jc w:val="center"/>
              <w:rPr>
                <w:spacing w:val="20"/>
              </w:rPr>
            </w:pPr>
          </w:p>
        </w:tc>
        <w:tc>
          <w:tcPr>
            <w:tcW w:w="1440" w:type="dxa"/>
            <w:tcBorders>
              <w:top w:val="single" w:color="auto" w:sz="4" w:space="0"/>
              <w:left w:val="single" w:color="auto" w:sz="4" w:space="0"/>
              <w:bottom w:val="single" w:color="auto" w:sz="4" w:space="0"/>
              <w:right w:val="single" w:color="auto" w:sz="4" w:space="0"/>
            </w:tcBorders>
          </w:tcPr>
          <w:p w14:paraId="08D9342C">
            <w:pPr>
              <w:tabs>
                <w:tab w:val="left" w:pos="1418"/>
              </w:tabs>
              <w:snapToGrid w:val="0"/>
              <w:spacing w:before="50" w:after="50"/>
              <w:jc w:val="center"/>
              <w:rPr>
                <w:spacing w:val="20"/>
              </w:rPr>
            </w:pPr>
          </w:p>
        </w:tc>
      </w:tr>
      <w:tr w14:paraId="6D50AB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84" w:type="dxa"/>
            <w:tcBorders>
              <w:top w:val="single" w:color="auto" w:sz="4" w:space="0"/>
              <w:left w:val="single" w:color="auto" w:sz="4" w:space="0"/>
              <w:bottom w:val="single" w:color="auto" w:sz="4" w:space="0"/>
              <w:right w:val="single" w:color="auto" w:sz="4" w:space="0"/>
            </w:tcBorders>
          </w:tcPr>
          <w:p w14:paraId="6A8F1840">
            <w:pPr>
              <w:tabs>
                <w:tab w:val="left" w:pos="1418"/>
              </w:tabs>
              <w:snapToGrid w:val="0"/>
              <w:spacing w:before="50" w:after="50"/>
              <w:jc w:val="center"/>
              <w:rPr>
                <w:spacing w:val="20"/>
              </w:rPr>
            </w:pPr>
          </w:p>
        </w:tc>
        <w:tc>
          <w:tcPr>
            <w:tcW w:w="4714" w:type="dxa"/>
            <w:gridSpan w:val="3"/>
            <w:tcBorders>
              <w:top w:val="single" w:color="auto" w:sz="4" w:space="0"/>
              <w:left w:val="single" w:color="auto" w:sz="4" w:space="0"/>
              <w:bottom w:val="single" w:color="auto" w:sz="4" w:space="0"/>
              <w:right w:val="single" w:color="auto" w:sz="4" w:space="0"/>
            </w:tcBorders>
          </w:tcPr>
          <w:p w14:paraId="0EA23575">
            <w:pPr>
              <w:tabs>
                <w:tab w:val="left" w:pos="1418"/>
              </w:tabs>
              <w:snapToGrid w:val="0"/>
              <w:spacing w:before="50" w:after="50"/>
              <w:rPr>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7FE973AF">
            <w:pPr>
              <w:tabs>
                <w:tab w:val="left" w:pos="1418"/>
              </w:tabs>
              <w:snapToGrid w:val="0"/>
              <w:spacing w:before="50" w:after="50"/>
              <w:jc w:val="center"/>
              <w:rPr>
                <w:spacing w:val="20"/>
              </w:rPr>
            </w:pPr>
          </w:p>
        </w:tc>
        <w:tc>
          <w:tcPr>
            <w:tcW w:w="1262" w:type="dxa"/>
            <w:tcBorders>
              <w:top w:val="single" w:color="auto" w:sz="4" w:space="0"/>
              <w:left w:val="single" w:color="auto" w:sz="4" w:space="0"/>
              <w:bottom w:val="single" w:color="auto" w:sz="4" w:space="0"/>
              <w:right w:val="single" w:color="auto" w:sz="4" w:space="0"/>
            </w:tcBorders>
          </w:tcPr>
          <w:p w14:paraId="3A080AE4">
            <w:pPr>
              <w:tabs>
                <w:tab w:val="left" w:pos="1418"/>
              </w:tabs>
              <w:snapToGrid w:val="0"/>
              <w:spacing w:before="50" w:after="50"/>
              <w:jc w:val="center"/>
              <w:rPr>
                <w:spacing w:val="20"/>
              </w:rPr>
            </w:pPr>
          </w:p>
        </w:tc>
        <w:tc>
          <w:tcPr>
            <w:tcW w:w="1440" w:type="dxa"/>
            <w:tcBorders>
              <w:top w:val="single" w:color="auto" w:sz="4" w:space="0"/>
              <w:left w:val="single" w:color="auto" w:sz="4" w:space="0"/>
              <w:bottom w:val="single" w:color="auto" w:sz="4" w:space="0"/>
              <w:right w:val="single" w:color="auto" w:sz="4" w:space="0"/>
            </w:tcBorders>
          </w:tcPr>
          <w:p w14:paraId="6196B2A7">
            <w:pPr>
              <w:tabs>
                <w:tab w:val="left" w:pos="1418"/>
              </w:tabs>
              <w:snapToGrid w:val="0"/>
              <w:spacing w:before="50" w:after="50"/>
              <w:jc w:val="center"/>
              <w:rPr>
                <w:spacing w:val="20"/>
              </w:rPr>
            </w:pPr>
          </w:p>
        </w:tc>
      </w:tr>
      <w:tr w14:paraId="01A789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684" w:type="dxa"/>
            <w:tcBorders>
              <w:top w:val="single" w:color="auto" w:sz="4" w:space="0"/>
              <w:left w:val="single" w:color="auto" w:sz="4" w:space="0"/>
              <w:bottom w:val="single" w:color="auto" w:sz="4" w:space="0"/>
              <w:right w:val="single" w:color="auto" w:sz="4" w:space="0"/>
            </w:tcBorders>
          </w:tcPr>
          <w:p w14:paraId="4AC0D6A4">
            <w:pPr>
              <w:tabs>
                <w:tab w:val="left" w:pos="1418"/>
              </w:tabs>
              <w:snapToGrid w:val="0"/>
              <w:spacing w:before="50" w:after="50"/>
              <w:jc w:val="center"/>
              <w:rPr>
                <w:spacing w:val="20"/>
              </w:rPr>
            </w:pPr>
          </w:p>
        </w:tc>
        <w:tc>
          <w:tcPr>
            <w:tcW w:w="4714" w:type="dxa"/>
            <w:gridSpan w:val="3"/>
            <w:tcBorders>
              <w:top w:val="single" w:color="auto" w:sz="4" w:space="0"/>
              <w:left w:val="single" w:color="auto" w:sz="4" w:space="0"/>
              <w:bottom w:val="single" w:color="auto" w:sz="4" w:space="0"/>
              <w:right w:val="single" w:color="auto" w:sz="4" w:space="0"/>
            </w:tcBorders>
          </w:tcPr>
          <w:p w14:paraId="62F73575">
            <w:pPr>
              <w:tabs>
                <w:tab w:val="left" w:pos="1418"/>
              </w:tabs>
              <w:snapToGrid w:val="0"/>
              <w:spacing w:before="50" w:after="50"/>
              <w:rPr>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40CAA837">
            <w:pPr>
              <w:tabs>
                <w:tab w:val="left" w:pos="1418"/>
              </w:tabs>
              <w:snapToGrid w:val="0"/>
              <w:spacing w:before="50" w:after="50"/>
              <w:jc w:val="center"/>
              <w:rPr>
                <w:spacing w:val="20"/>
              </w:rPr>
            </w:pPr>
          </w:p>
        </w:tc>
        <w:tc>
          <w:tcPr>
            <w:tcW w:w="1262" w:type="dxa"/>
            <w:tcBorders>
              <w:top w:val="single" w:color="auto" w:sz="4" w:space="0"/>
              <w:left w:val="single" w:color="auto" w:sz="4" w:space="0"/>
              <w:bottom w:val="single" w:color="auto" w:sz="4" w:space="0"/>
              <w:right w:val="single" w:color="auto" w:sz="4" w:space="0"/>
            </w:tcBorders>
          </w:tcPr>
          <w:p w14:paraId="39A4103C">
            <w:pPr>
              <w:tabs>
                <w:tab w:val="left" w:pos="1418"/>
              </w:tabs>
              <w:snapToGrid w:val="0"/>
              <w:spacing w:before="50" w:after="50"/>
              <w:jc w:val="center"/>
              <w:rPr>
                <w:spacing w:val="20"/>
              </w:rPr>
            </w:pPr>
          </w:p>
        </w:tc>
        <w:tc>
          <w:tcPr>
            <w:tcW w:w="1440" w:type="dxa"/>
            <w:tcBorders>
              <w:top w:val="single" w:color="auto" w:sz="4" w:space="0"/>
              <w:left w:val="single" w:color="auto" w:sz="4" w:space="0"/>
              <w:bottom w:val="single" w:color="auto" w:sz="4" w:space="0"/>
              <w:right w:val="single" w:color="auto" w:sz="4" w:space="0"/>
            </w:tcBorders>
          </w:tcPr>
          <w:p w14:paraId="660FA7DC">
            <w:pPr>
              <w:tabs>
                <w:tab w:val="left" w:pos="1418"/>
              </w:tabs>
              <w:snapToGrid w:val="0"/>
              <w:spacing w:before="50" w:after="50"/>
              <w:jc w:val="center"/>
              <w:rPr>
                <w:spacing w:val="20"/>
              </w:rPr>
            </w:pPr>
          </w:p>
        </w:tc>
      </w:tr>
      <w:tr w14:paraId="5EC223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684" w:type="dxa"/>
            <w:tcBorders>
              <w:top w:val="single" w:color="auto" w:sz="4" w:space="0"/>
              <w:left w:val="single" w:color="auto" w:sz="4" w:space="0"/>
              <w:bottom w:val="single" w:color="auto" w:sz="4" w:space="0"/>
              <w:right w:val="single" w:color="auto" w:sz="4" w:space="0"/>
            </w:tcBorders>
          </w:tcPr>
          <w:p w14:paraId="1352C088">
            <w:pPr>
              <w:tabs>
                <w:tab w:val="left" w:pos="1418"/>
              </w:tabs>
              <w:snapToGrid w:val="0"/>
              <w:spacing w:before="50" w:after="50"/>
              <w:jc w:val="center"/>
              <w:rPr>
                <w:spacing w:val="20"/>
              </w:rPr>
            </w:pPr>
          </w:p>
        </w:tc>
        <w:tc>
          <w:tcPr>
            <w:tcW w:w="4714" w:type="dxa"/>
            <w:gridSpan w:val="3"/>
            <w:tcBorders>
              <w:top w:val="single" w:color="auto" w:sz="4" w:space="0"/>
              <w:left w:val="single" w:color="auto" w:sz="4" w:space="0"/>
              <w:bottom w:val="single" w:color="auto" w:sz="4" w:space="0"/>
              <w:right w:val="single" w:color="auto" w:sz="4" w:space="0"/>
            </w:tcBorders>
          </w:tcPr>
          <w:p w14:paraId="68B0CA64">
            <w:pPr>
              <w:tabs>
                <w:tab w:val="left" w:pos="1418"/>
              </w:tabs>
              <w:snapToGrid w:val="0"/>
              <w:spacing w:before="50" w:after="50"/>
              <w:rPr>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61515161">
            <w:pPr>
              <w:tabs>
                <w:tab w:val="left" w:pos="1418"/>
              </w:tabs>
              <w:snapToGrid w:val="0"/>
              <w:spacing w:before="50" w:after="50"/>
              <w:jc w:val="center"/>
              <w:rPr>
                <w:spacing w:val="20"/>
              </w:rPr>
            </w:pPr>
          </w:p>
        </w:tc>
        <w:tc>
          <w:tcPr>
            <w:tcW w:w="1262" w:type="dxa"/>
            <w:tcBorders>
              <w:top w:val="single" w:color="auto" w:sz="4" w:space="0"/>
              <w:left w:val="single" w:color="auto" w:sz="4" w:space="0"/>
              <w:bottom w:val="single" w:color="auto" w:sz="4" w:space="0"/>
              <w:right w:val="single" w:color="auto" w:sz="4" w:space="0"/>
            </w:tcBorders>
          </w:tcPr>
          <w:p w14:paraId="07ABDFBE">
            <w:pPr>
              <w:tabs>
                <w:tab w:val="left" w:pos="1418"/>
              </w:tabs>
              <w:snapToGrid w:val="0"/>
              <w:spacing w:before="50" w:after="50"/>
              <w:jc w:val="center"/>
              <w:rPr>
                <w:spacing w:val="20"/>
              </w:rPr>
            </w:pPr>
          </w:p>
        </w:tc>
        <w:tc>
          <w:tcPr>
            <w:tcW w:w="1440" w:type="dxa"/>
            <w:tcBorders>
              <w:top w:val="single" w:color="auto" w:sz="4" w:space="0"/>
              <w:left w:val="single" w:color="auto" w:sz="4" w:space="0"/>
              <w:bottom w:val="single" w:color="auto" w:sz="4" w:space="0"/>
              <w:right w:val="single" w:color="auto" w:sz="4" w:space="0"/>
            </w:tcBorders>
          </w:tcPr>
          <w:p w14:paraId="67B325E8">
            <w:pPr>
              <w:tabs>
                <w:tab w:val="left" w:pos="1418"/>
              </w:tabs>
              <w:snapToGrid w:val="0"/>
              <w:spacing w:before="50" w:after="50"/>
              <w:jc w:val="center"/>
              <w:rPr>
                <w:spacing w:val="20"/>
              </w:rPr>
            </w:pPr>
          </w:p>
        </w:tc>
      </w:tr>
      <w:tr w14:paraId="060A97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84" w:type="dxa"/>
            <w:tcBorders>
              <w:top w:val="single" w:color="auto" w:sz="4" w:space="0"/>
              <w:left w:val="single" w:color="auto" w:sz="4" w:space="0"/>
              <w:bottom w:val="single" w:color="auto" w:sz="4" w:space="0"/>
              <w:right w:val="single" w:color="auto" w:sz="4" w:space="0"/>
            </w:tcBorders>
          </w:tcPr>
          <w:p w14:paraId="58E1665E">
            <w:pPr>
              <w:tabs>
                <w:tab w:val="left" w:pos="1418"/>
              </w:tabs>
              <w:snapToGrid w:val="0"/>
              <w:spacing w:before="50" w:after="50"/>
              <w:jc w:val="center"/>
              <w:rPr>
                <w:spacing w:val="20"/>
              </w:rPr>
            </w:pPr>
          </w:p>
        </w:tc>
        <w:tc>
          <w:tcPr>
            <w:tcW w:w="4724" w:type="dxa"/>
            <w:gridSpan w:val="4"/>
            <w:tcBorders>
              <w:top w:val="single" w:color="auto" w:sz="4" w:space="0"/>
              <w:left w:val="single" w:color="auto" w:sz="4" w:space="0"/>
              <w:bottom w:val="single" w:color="auto" w:sz="4" w:space="0"/>
              <w:right w:val="single" w:color="auto" w:sz="4" w:space="0"/>
            </w:tcBorders>
          </w:tcPr>
          <w:p w14:paraId="5A210F25">
            <w:pPr>
              <w:tabs>
                <w:tab w:val="left" w:pos="1418"/>
              </w:tabs>
              <w:snapToGrid w:val="0"/>
              <w:spacing w:before="50" w:after="50"/>
              <w:rPr>
                <w:spacing w:val="20"/>
              </w:rPr>
            </w:pPr>
          </w:p>
        </w:tc>
        <w:tc>
          <w:tcPr>
            <w:tcW w:w="2692" w:type="dxa"/>
            <w:gridSpan w:val="2"/>
            <w:tcBorders>
              <w:top w:val="single" w:color="auto" w:sz="4" w:space="0"/>
              <w:left w:val="single" w:color="auto" w:sz="4" w:space="0"/>
              <w:bottom w:val="single" w:color="auto" w:sz="4" w:space="0"/>
              <w:right w:val="single" w:color="auto" w:sz="4" w:space="0"/>
            </w:tcBorders>
          </w:tcPr>
          <w:p w14:paraId="414EE6F7">
            <w:pPr>
              <w:tabs>
                <w:tab w:val="left" w:pos="1418"/>
              </w:tabs>
              <w:snapToGrid w:val="0"/>
              <w:spacing w:before="50" w:after="50"/>
              <w:ind w:left="8"/>
              <w:rPr>
                <w:spacing w:val="20"/>
              </w:rPr>
            </w:pPr>
          </w:p>
        </w:tc>
        <w:tc>
          <w:tcPr>
            <w:tcW w:w="1440" w:type="dxa"/>
            <w:tcBorders>
              <w:top w:val="single" w:color="auto" w:sz="4" w:space="0"/>
              <w:left w:val="single" w:color="auto" w:sz="4" w:space="0"/>
              <w:bottom w:val="single" w:color="auto" w:sz="4" w:space="0"/>
              <w:right w:val="single" w:color="auto" w:sz="4" w:space="0"/>
            </w:tcBorders>
          </w:tcPr>
          <w:p w14:paraId="0AFF7A7C">
            <w:pPr>
              <w:tabs>
                <w:tab w:val="left" w:pos="1418"/>
              </w:tabs>
              <w:snapToGrid w:val="0"/>
              <w:spacing w:before="50" w:after="50"/>
              <w:jc w:val="center"/>
              <w:rPr>
                <w:spacing w:val="20"/>
              </w:rPr>
            </w:pPr>
          </w:p>
        </w:tc>
      </w:tr>
      <w:tr w14:paraId="2E2688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84" w:type="dxa"/>
            <w:tcBorders>
              <w:top w:val="single" w:color="auto" w:sz="4" w:space="0"/>
              <w:left w:val="single" w:color="auto" w:sz="4" w:space="0"/>
              <w:bottom w:val="single" w:color="auto" w:sz="4" w:space="0"/>
              <w:right w:val="single" w:color="auto" w:sz="4" w:space="0"/>
            </w:tcBorders>
          </w:tcPr>
          <w:p w14:paraId="5F751CBF">
            <w:pPr>
              <w:tabs>
                <w:tab w:val="left" w:pos="1418"/>
              </w:tabs>
              <w:snapToGrid w:val="0"/>
              <w:spacing w:before="50" w:after="50"/>
              <w:jc w:val="center"/>
              <w:rPr>
                <w:spacing w:val="20"/>
              </w:rPr>
            </w:pPr>
          </w:p>
        </w:tc>
        <w:tc>
          <w:tcPr>
            <w:tcW w:w="4724" w:type="dxa"/>
            <w:gridSpan w:val="4"/>
            <w:tcBorders>
              <w:top w:val="single" w:color="auto" w:sz="4" w:space="0"/>
              <w:left w:val="single" w:color="auto" w:sz="4" w:space="0"/>
              <w:bottom w:val="single" w:color="auto" w:sz="4" w:space="0"/>
              <w:right w:val="single" w:color="auto" w:sz="4" w:space="0"/>
            </w:tcBorders>
          </w:tcPr>
          <w:p w14:paraId="2ADCBDCE">
            <w:pPr>
              <w:tabs>
                <w:tab w:val="left" w:pos="1418"/>
              </w:tabs>
              <w:snapToGrid w:val="0"/>
              <w:spacing w:before="50" w:after="50"/>
              <w:rPr>
                <w:spacing w:val="20"/>
              </w:rPr>
            </w:pPr>
          </w:p>
        </w:tc>
        <w:tc>
          <w:tcPr>
            <w:tcW w:w="2692" w:type="dxa"/>
            <w:gridSpan w:val="2"/>
            <w:tcBorders>
              <w:top w:val="single" w:color="auto" w:sz="4" w:space="0"/>
              <w:left w:val="single" w:color="auto" w:sz="4" w:space="0"/>
              <w:bottom w:val="single" w:color="auto" w:sz="4" w:space="0"/>
              <w:right w:val="single" w:color="auto" w:sz="4" w:space="0"/>
            </w:tcBorders>
          </w:tcPr>
          <w:p w14:paraId="716A4952">
            <w:pPr>
              <w:tabs>
                <w:tab w:val="left" w:pos="1418"/>
              </w:tabs>
              <w:snapToGrid w:val="0"/>
              <w:spacing w:before="50" w:after="50"/>
              <w:ind w:left="8"/>
              <w:rPr>
                <w:spacing w:val="20"/>
              </w:rPr>
            </w:pPr>
          </w:p>
        </w:tc>
        <w:tc>
          <w:tcPr>
            <w:tcW w:w="1440" w:type="dxa"/>
            <w:tcBorders>
              <w:top w:val="single" w:color="auto" w:sz="4" w:space="0"/>
              <w:left w:val="single" w:color="auto" w:sz="4" w:space="0"/>
              <w:bottom w:val="single" w:color="auto" w:sz="4" w:space="0"/>
              <w:right w:val="single" w:color="auto" w:sz="4" w:space="0"/>
            </w:tcBorders>
          </w:tcPr>
          <w:p w14:paraId="158BC58E">
            <w:pPr>
              <w:tabs>
                <w:tab w:val="left" w:pos="1418"/>
              </w:tabs>
              <w:snapToGrid w:val="0"/>
              <w:spacing w:before="50" w:after="50"/>
              <w:jc w:val="center"/>
              <w:rPr>
                <w:spacing w:val="20"/>
              </w:rPr>
            </w:pPr>
          </w:p>
        </w:tc>
      </w:tr>
      <w:tr w14:paraId="66A2CD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5408" w:type="dxa"/>
            <w:gridSpan w:val="5"/>
            <w:tcBorders>
              <w:top w:val="single" w:color="auto" w:sz="4" w:space="0"/>
              <w:left w:val="single" w:color="auto" w:sz="4" w:space="0"/>
              <w:bottom w:val="single" w:color="auto" w:sz="4" w:space="0"/>
              <w:right w:val="single" w:color="auto" w:sz="4" w:space="0"/>
            </w:tcBorders>
          </w:tcPr>
          <w:p w14:paraId="174859F4">
            <w:pPr>
              <w:tabs>
                <w:tab w:val="left" w:pos="1418"/>
              </w:tabs>
              <w:snapToGrid w:val="0"/>
              <w:spacing w:before="50" w:after="50"/>
              <w:jc w:val="center"/>
              <w:rPr>
                <w:spacing w:val="20"/>
              </w:rPr>
            </w:pPr>
          </w:p>
        </w:tc>
        <w:tc>
          <w:tcPr>
            <w:tcW w:w="4132" w:type="dxa"/>
            <w:gridSpan w:val="3"/>
            <w:tcBorders>
              <w:top w:val="single" w:color="auto" w:sz="4" w:space="0"/>
              <w:left w:val="nil"/>
              <w:bottom w:val="single" w:color="auto" w:sz="4" w:space="0"/>
              <w:right w:val="single" w:color="auto" w:sz="4" w:space="0"/>
            </w:tcBorders>
          </w:tcPr>
          <w:p w14:paraId="4DAFA6E7">
            <w:pPr>
              <w:tabs>
                <w:tab w:val="left" w:pos="1418"/>
              </w:tabs>
              <w:snapToGrid w:val="0"/>
              <w:spacing w:before="50" w:after="50"/>
              <w:jc w:val="center"/>
              <w:rPr>
                <w:spacing w:val="20"/>
              </w:rPr>
            </w:pPr>
          </w:p>
        </w:tc>
      </w:tr>
      <w:tr w14:paraId="04CE4E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540" w:type="dxa"/>
            <w:gridSpan w:val="8"/>
            <w:tcBorders>
              <w:top w:val="single" w:color="auto" w:sz="4" w:space="0"/>
              <w:left w:val="single" w:color="auto" w:sz="4" w:space="0"/>
              <w:bottom w:val="single" w:color="auto" w:sz="4" w:space="0"/>
              <w:right w:val="single" w:color="auto" w:sz="4" w:space="0"/>
            </w:tcBorders>
          </w:tcPr>
          <w:p w14:paraId="0EBD0750">
            <w:pPr>
              <w:tabs>
                <w:tab w:val="left" w:pos="1418"/>
              </w:tabs>
              <w:snapToGrid w:val="0"/>
              <w:spacing w:before="50" w:after="50"/>
              <w:rPr>
                <w:spacing w:val="20"/>
              </w:rPr>
            </w:pPr>
            <w:r>
              <w:rPr>
                <w:rFonts w:hint="eastAsia"/>
                <w:spacing w:val="20"/>
              </w:rPr>
              <w:t>合计（大写）</w:t>
            </w:r>
          </w:p>
        </w:tc>
      </w:tr>
    </w:tbl>
    <w:p w14:paraId="79A62E15">
      <w:pPr>
        <w:snapToGrid w:val="0"/>
      </w:pPr>
    </w:p>
    <w:p w14:paraId="7742D48F">
      <w:pPr>
        <w:snapToGrid w:val="0"/>
        <w:spacing w:before="50" w:after="50"/>
      </w:pPr>
      <w:r>
        <w:rPr>
          <w:rFonts w:hint="eastAsia"/>
        </w:rPr>
        <w:t>投标人名称（盖章）：</w:t>
      </w:r>
    </w:p>
    <w:p w14:paraId="59E178BE">
      <w:pPr>
        <w:snapToGrid w:val="0"/>
        <w:spacing w:before="50" w:after="50"/>
      </w:pPr>
    </w:p>
    <w:p w14:paraId="39E20889">
      <w:pPr>
        <w:snapToGrid w:val="0"/>
        <w:spacing w:before="50" w:after="50"/>
      </w:pPr>
    </w:p>
    <w:p w14:paraId="2F6E3EBF">
      <w:pPr>
        <w:snapToGrid w:val="0"/>
        <w:spacing w:before="50" w:after="50"/>
        <w:rPr>
          <w:spacing w:val="20"/>
          <w:u w:val="single"/>
        </w:rPr>
      </w:pPr>
      <w:r>
        <w:rPr>
          <w:rFonts w:hint="eastAsia"/>
          <w:spacing w:val="20"/>
        </w:rPr>
        <w:t>日期：</w:t>
      </w:r>
    </w:p>
    <w:p w14:paraId="3369EA19">
      <w:pPr>
        <w:snapToGrid w:val="0"/>
        <w:spacing w:before="50" w:after="50"/>
      </w:pPr>
    </w:p>
    <w:p w14:paraId="01468A37">
      <w:pPr>
        <w:snapToGrid w:val="0"/>
        <w:spacing w:before="120" w:line="312" w:lineRule="auto"/>
        <w:ind w:right="-341"/>
        <w:rPr>
          <w:b/>
          <w:sz w:val="32"/>
        </w:rPr>
      </w:pPr>
    </w:p>
    <w:p w14:paraId="0A311E40">
      <w:pPr>
        <w:widowControl/>
        <w:jc w:val="left"/>
        <w:rPr>
          <w:b/>
          <w:sz w:val="28"/>
          <w:szCs w:val="28"/>
        </w:rPr>
      </w:pPr>
      <w:r>
        <w:rPr>
          <w:b/>
          <w:sz w:val="28"/>
          <w:szCs w:val="28"/>
        </w:rPr>
        <w:br w:type="page"/>
      </w:r>
    </w:p>
    <w:p w14:paraId="19622E8F">
      <w:pPr>
        <w:snapToGrid w:val="0"/>
        <w:spacing w:before="120" w:line="312" w:lineRule="auto"/>
        <w:ind w:right="-341"/>
        <w:rPr>
          <w:b/>
          <w:sz w:val="28"/>
          <w:szCs w:val="28"/>
        </w:rPr>
      </w:pPr>
    </w:p>
    <w:p w14:paraId="66A0D07E">
      <w:pPr>
        <w:snapToGrid w:val="0"/>
        <w:spacing w:line="360" w:lineRule="auto"/>
        <w:ind w:right="-341"/>
        <w:jc w:val="center"/>
        <w:rPr>
          <w:rFonts w:hint="eastAsia" w:ascii="宋体" w:hAnsi="宋体" w:cs="宋体"/>
          <w:b/>
          <w:kern w:val="0"/>
          <w:sz w:val="28"/>
          <w:szCs w:val="28"/>
        </w:rPr>
      </w:pPr>
      <w:r>
        <w:rPr>
          <w:rFonts w:hint="eastAsia" w:ascii="宋体" w:hAnsi="宋体" w:cs="宋体"/>
          <w:b/>
          <w:kern w:val="0"/>
          <w:sz w:val="28"/>
          <w:szCs w:val="28"/>
        </w:rPr>
        <w:t>四、中小企业声明函（工程、服务）</w:t>
      </w:r>
    </w:p>
    <w:p w14:paraId="426B5E3B">
      <w:pPr>
        <w:snapToGrid w:val="0"/>
        <w:spacing w:line="360" w:lineRule="auto"/>
        <w:ind w:right="-341"/>
        <w:rPr>
          <w:rFonts w:hint="eastAsia" w:ascii="宋体" w:hAnsi="宋体" w:cs="宋体"/>
          <w:kern w:val="0"/>
          <w:szCs w:val="21"/>
        </w:rPr>
      </w:pPr>
    </w:p>
    <w:p w14:paraId="2C0AE789">
      <w:pPr>
        <w:snapToGrid w:val="0"/>
        <w:spacing w:line="360" w:lineRule="auto"/>
        <w:ind w:right="-341"/>
        <w:rPr>
          <w:rFonts w:hint="eastAsia" w:ascii="宋体" w:hAnsi="宋体" w:cs="宋体"/>
          <w:kern w:val="0"/>
          <w:szCs w:val="21"/>
        </w:rPr>
      </w:pPr>
    </w:p>
    <w:p w14:paraId="39612E0A">
      <w:pPr>
        <w:snapToGrid w:val="0"/>
        <w:spacing w:line="360" w:lineRule="auto"/>
        <w:ind w:right="-341" w:firstLine="420" w:firstLineChars="200"/>
        <w:rPr>
          <w:rFonts w:hint="eastAsia" w:ascii="宋体" w:hAnsi="宋体" w:cs="宋体"/>
          <w:kern w:val="0"/>
          <w:szCs w:val="21"/>
        </w:rPr>
      </w:pPr>
      <w:r>
        <w:rPr>
          <w:rFonts w:hint="eastAsia" w:ascii="宋体" w:hAnsi="宋体" w:cs="宋体"/>
          <w:kern w:val="0"/>
          <w:szCs w:val="21"/>
        </w:rPr>
        <w:t>本公司（联合体）郑重声明，根据《政府采购促进中小企业发展管理办法》（财库﹝2020﹞46号）的规定，本公司（联合体）参加（单位名称）的（项目名称）采购活动，服务全部由符合政策要求的中小企业承接。相关企业（含联合体中的中小企业、签订分包意向协议的中小企业）的具体情况如下：</w:t>
      </w:r>
    </w:p>
    <w:p w14:paraId="6030031B">
      <w:pPr>
        <w:snapToGrid w:val="0"/>
        <w:spacing w:line="360" w:lineRule="auto"/>
        <w:ind w:right="-341" w:firstLine="420" w:firstLineChars="200"/>
        <w:rPr>
          <w:rFonts w:hint="eastAsia" w:ascii="宋体" w:hAnsi="宋体" w:cs="宋体"/>
          <w:kern w:val="0"/>
          <w:szCs w:val="21"/>
        </w:rPr>
      </w:pPr>
      <w:r>
        <w:rPr>
          <w:rFonts w:hint="eastAsia" w:ascii="宋体" w:hAnsi="宋体" w:cs="宋体"/>
          <w:kern w:val="0"/>
          <w:szCs w:val="21"/>
        </w:rPr>
        <w:t>1.（标的名称），属于（采购文件中明确的所属行业）；承建（承接）企业为（企业名称），从业人员人，营业收入为万元，资产总额为万元，属于（中型企业、小型企业、微型企业）；</w:t>
      </w:r>
    </w:p>
    <w:p w14:paraId="2CF41BF8">
      <w:pPr>
        <w:snapToGrid w:val="0"/>
        <w:spacing w:line="360" w:lineRule="auto"/>
        <w:ind w:right="-341" w:firstLine="420" w:firstLineChars="200"/>
        <w:rPr>
          <w:rFonts w:hint="eastAsia" w:ascii="宋体" w:hAnsi="宋体" w:cs="宋体"/>
          <w:kern w:val="0"/>
          <w:szCs w:val="21"/>
        </w:rPr>
      </w:pPr>
      <w:r>
        <w:rPr>
          <w:rFonts w:hint="eastAsia" w:ascii="宋体" w:hAnsi="宋体" w:cs="宋体"/>
          <w:kern w:val="0"/>
          <w:szCs w:val="21"/>
        </w:rPr>
        <w:t>2.（标的名称），属于（采购文件中明确的所属行业）；承建（承接）企业为（企业名称），从业人员人，营业收入为万元，资产总额为万元，属于（中型企业、小型企业、微型企业）；</w:t>
      </w:r>
    </w:p>
    <w:p w14:paraId="2BE1C7EB">
      <w:pPr>
        <w:snapToGrid w:val="0"/>
        <w:spacing w:line="360" w:lineRule="auto"/>
        <w:ind w:right="-341"/>
        <w:rPr>
          <w:rFonts w:hint="eastAsia" w:ascii="宋体" w:hAnsi="宋体" w:cs="宋体"/>
          <w:kern w:val="0"/>
          <w:szCs w:val="21"/>
        </w:rPr>
      </w:pPr>
      <w:r>
        <w:rPr>
          <w:rFonts w:hint="eastAsia" w:ascii="宋体" w:hAnsi="宋体" w:cs="宋体"/>
          <w:kern w:val="0"/>
          <w:szCs w:val="21"/>
        </w:rPr>
        <w:t>……</w:t>
      </w:r>
    </w:p>
    <w:p w14:paraId="0FBF5F83">
      <w:pPr>
        <w:snapToGrid w:val="0"/>
        <w:spacing w:line="360" w:lineRule="auto"/>
        <w:ind w:right="-341" w:firstLine="420" w:firstLineChars="200"/>
        <w:rPr>
          <w:rFonts w:hint="eastAsia" w:ascii="宋体" w:hAnsi="宋体" w:cs="宋体"/>
          <w:kern w:val="0"/>
          <w:szCs w:val="21"/>
        </w:rPr>
      </w:pPr>
      <w:r>
        <w:rPr>
          <w:rFonts w:hint="eastAsia" w:ascii="宋体" w:hAnsi="宋体" w:cs="宋体"/>
          <w:kern w:val="0"/>
          <w:szCs w:val="21"/>
        </w:rPr>
        <w:t>以上企业，不属于大企业的分支机构，不存在控股股东为大企业的情形，也不存在与大企业的负责人为同一人的情形。</w:t>
      </w:r>
    </w:p>
    <w:p w14:paraId="3BBFCF99">
      <w:pPr>
        <w:snapToGrid w:val="0"/>
        <w:spacing w:line="360" w:lineRule="auto"/>
        <w:ind w:right="-341" w:firstLine="420" w:firstLineChars="200"/>
        <w:rPr>
          <w:rFonts w:hint="eastAsia" w:ascii="宋体" w:hAnsi="宋体" w:cs="宋体"/>
          <w:kern w:val="0"/>
          <w:szCs w:val="21"/>
        </w:rPr>
      </w:pPr>
      <w:r>
        <w:rPr>
          <w:rFonts w:hint="eastAsia" w:ascii="宋体" w:hAnsi="宋体" w:cs="宋体"/>
          <w:kern w:val="0"/>
          <w:szCs w:val="21"/>
        </w:rPr>
        <w:t>本企业对上述声明内容的真实性负责。如有虚假，将依法承担相应责任。</w:t>
      </w:r>
    </w:p>
    <w:p w14:paraId="488C0476">
      <w:pPr>
        <w:snapToGrid w:val="0"/>
        <w:spacing w:line="360" w:lineRule="auto"/>
        <w:ind w:right="-341"/>
        <w:rPr>
          <w:rFonts w:hint="eastAsia" w:ascii="宋体" w:hAnsi="宋体" w:cs="宋体"/>
          <w:kern w:val="0"/>
          <w:szCs w:val="21"/>
        </w:rPr>
      </w:pPr>
    </w:p>
    <w:p w14:paraId="3E940194">
      <w:pPr>
        <w:snapToGrid w:val="0"/>
        <w:spacing w:line="360" w:lineRule="auto"/>
        <w:ind w:right="-341"/>
        <w:rPr>
          <w:rFonts w:hint="eastAsia" w:ascii="宋体" w:hAnsi="宋体" w:cs="宋体"/>
          <w:kern w:val="0"/>
          <w:szCs w:val="21"/>
        </w:rPr>
      </w:pPr>
      <w:r>
        <w:rPr>
          <w:rFonts w:hint="eastAsia" w:ascii="宋体" w:hAnsi="宋体" w:cs="宋体"/>
          <w:kern w:val="0"/>
          <w:szCs w:val="21"/>
        </w:rPr>
        <w:t>企业名称（盖章）：</w:t>
      </w:r>
    </w:p>
    <w:p w14:paraId="4F0D5505">
      <w:pPr>
        <w:snapToGrid w:val="0"/>
        <w:spacing w:line="360" w:lineRule="auto"/>
        <w:ind w:right="-341"/>
        <w:jc w:val="left"/>
        <w:rPr>
          <w:rFonts w:hint="eastAsia" w:ascii="宋体" w:hAnsi="宋体" w:cs="宋体"/>
          <w:kern w:val="0"/>
          <w:szCs w:val="21"/>
        </w:rPr>
      </w:pPr>
    </w:p>
    <w:p w14:paraId="59491D03">
      <w:pPr>
        <w:spacing w:line="360" w:lineRule="auto"/>
        <w:ind w:firstLine="630" w:firstLineChars="300"/>
        <w:rPr>
          <w:rFonts w:hint="eastAsia" w:ascii="宋体" w:hAnsi="宋体" w:eastAsia="等线"/>
        </w:rPr>
        <w:sectPr>
          <w:pgSz w:w="11906" w:h="16838"/>
          <w:pgMar w:top="1304" w:right="1531" w:bottom="1304" w:left="1531" w:header="567" w:footer="1304" w:gutter="0"/>
          <w:cols w:space="720" w:num="1"/>
          <w:docGrid w:linePitch="286" w:charSpace="0"/>
        </w:sectPr>
      </w:pPr>
      <w:r>
        <w:rPr>
          <w:rFonts w:hint="eastAsia" w:ascii="宋体" w:hAnsi="宋体" w:cs="宋体"/>
          <w:kern w:val="0"/>
          <w:szCs w:val="21"/>
        </w:rPr>
        <w:t>日期：</w:t>
      </w:r>
    </w:p>
    <w:p w14:paraId="480DF051">
      <w:pPr>
        <w:snapToGrid w:val="0"/>
        <w:spacing w:line="360" w:lineRule="auto"/>
        <w:ind w:right="-341"/>
      </w:pPr>
    </w:p>
    <w:p w14:paraId="59C92073">
      <w:pPr>
        <w:spacing w:after="120"/>
      </w:pPr>
    </w:p>
    <w:p w14:paraId="13EED17E">
      <w:pPr>
        <w:spacing w:line="360" w:lineRule="auto"/>
        <w:ind w:firstLine="3132" w:firstLineChars="1300"/>
        <w:rPr>
          <w:b/>
          <w:sz w:val="24"/>
          <w:szCs w:val="24"/>
        </w:rPr>
      </w:pPr>
      <w:r>
        <w:rPr>
          <w:rFonts w:hint="eastAsia"/>
          <w:b/>
          <w:sz w:val="24"/>
          <w:szCs w:val="24"/>
        </w:rPr>
        <w:t>监狱企业声明函</w:t>
      </w:r>
    </w:p>
    <w:p w14:paraId="4BE78FF6">
      <w:pPr>
        <w:spacing w:line="360" w:lineRule="auto"/>
        <w:ind w:firstLine="2640" w:firstLineChars="1100"/>
        <w:rPr>
          <w:sz w:val="24"/>
          <w:szCs w:val="24"/>
        </w:rPr>
      </w:pPr>
      <w:r>
        <w:rPr>
          <w:rFonts w:hint="eastAsia"/>
          <w:sz w:val="24"/>
          <w:szCs w:val="24"/>
        </w:rPr>
        <w:t>【非监狱企业不用提供】</w:t>
      </w:r>
    </w:p>
    <w:p w14:paraId="0D8AAB42">
      <w:pPr>
        <w:spacing w:line="360" w:lineRule="auto"/>
        <w:ind w:firstLine="480"/>
        <w:rPr>
          <w:szCs w:val="21"/>
        </w:rPr>
      </w:pPr>
    </w:p>
    <w:p w14:paraId="1BD8C31E">
      <w:pPr>
        <w:spacing w:line="360" w:lineRule="auto"/>
        <w:ind w:firstLine="525" w:firstLineChars="250"/>
        <w:rPr>
          <w:szCs w:val="21"/>
        </w:rPr>
      </w:pPr>
      <w:r>
        <w:rPr>
          <w:rFonts w:hint="eastAsia"/>
          <w:szCs w:val="21"/>
        </w:rPr>
        <w:t>监狱企业参加政府采购活动时，应当提供由省级以上监狱管理本企业郑重声明，根据《关于政府采购支持监狱企业发展有关问题的通知》（财库</w:t>
      </w:r>
      <w:r>
        <w:rPr>
          <w:szCs w:val="21"/>
        </w:rPr>
        <w:t>[2014]68</w:t>
      </w:r>
      <w:r>
        <w:rPr>
          <w:rFonts w:hint="eastAsia"/>
          <w:szCs w:val="21"/>
        </w:rPr>
        <w:t>号）的规定，本企业为监狱企业。</w:t>
      </w:r>
    </w:p>
    <w:p w14:paraId="65C21BF4">
      <w:pPr>
        <w:spacing w:line="360" w:lineRule="auto"/>
        <w:ind w:firstLine="480"/>
        <w:rPr>
          <w:szCs w:val="21"/>
        </w:rPr>
      </w:pPr>
      <w:r>
        <w:rPr>
          <w:rFonts w:hint="eastAsia"/>
          <w:szCs w:val="21"/>
        </w:rPr>
        <w:t>根据上述标准，我企业属于监狱企业的理由为：。</w:t>
      </w:r>
    </w:p>
    <w:p w14:paraId="62B75979">
      <w:pPr>
        <w:spacing w:line="360" w:lineRule="auto"/>
        <w:ind w:firstLine="480"/>
        <w:rPr>
          <w:szCs w:val="21"/>
        </w:rPr>
      </w:pPr>
      <w:r>
        <w:rPr>
          <w:rFonts w:hint="eastAsia"/>
          <w:szCs w:val="21"/>
        </w:rPr>
        <w:t>本企业为参加（项目名称：）（项目编号：）采购活动提供本企业的产品。</w:t>
      </w:r>
    </w:p>
    <w:p w14:paraId="2EF05E22">
      <w:pPr>
        <w:spacing w:line="360" w:lineRule="auto"/>
        <w:ind w:firstLine="480"/>
        <w:rPr>
          <w:szCs w:val="21"/>
        </w:rPr>
      </w:pPr>
      <w:r>
        <w:rPr>
          <w:rFonts w:hint="eastAsia"/>
          <w:szCs w:val="21"/>
        </w:rPr>
        <w:t>本企业对上述声明的真实性负责。如有虚假，将依法承担相应责任。</w:t>
      </w:r>
    </w:p>
    <w:p w14:paraId="56581CC3">
      <w:pPr>
        <w:spacing w:line="360" w:lineRule="auto"/>
        <w:ind w:firstLine="480"/>
        <w:rPr>
          <w:szCs w:val="21"/>
        </w:rPr>
      </w:pPr>
    </w:p>
    <w:p w14:paraId="0D543996">
      <w:pPr>
        <w:spacing w:line="360" w:lineRule="auto"/>
        <w:ind w:firstLine="480"/>
        <w:rPr>
          <w:szCs w:val="21"/>
        </w:rPr>
      </w:pPr>
      <w:r>
        <w:rPr>
          <w:rFonts w:hint="eastAsia"/>
          <w:szCs w:val="21"/>
        </w:rPr>
        <w:t>投标人名称（盖章）：</w:t>
      </w:r>
    </w:p>
    <w:p w14:paraId="7331F3AD">
      <w:pPr>
        <w:spacing w:line="360" w:lineRule="auto"/>
        <w:ind w:firstLine="480"/>
        <w:rPr>
          <w:szCs w:val="21"/>
        </w:rPr>
      </w:pPr>
      <w:r>
        <w:rPr>
          <w:rFonts w:hint="eastAsia"/>
          <w:szCs w:val="21"/>
        </w:rPr>
        <w:t>日期：年月日</w:t>
      </w:r>
    </w:p>
    <w:p w14:paraId="5E5E18ED">
      <w:pPr>
        <w:spacing w:line="360" w:lineRule="auto"/>
        <w:ind w:firstLine="480"/>
        <w:rPr>
          <w:szCs w:val="21"/>
        </w:rPr>
      </w:pPr>
    </w:p>
    <w:p w14:paraId="5AEF1749">
      <w:pPr>
        <w:spacing w:line="360" w:lineRule="auto"/>
        <w:ind w:firstLine="480"/>
        <w:rPr>
          <w:szCs w:val="21"/>
        </w:rPr>
      </w:pPr>
    </w:p>
    <w:p w14:paraId="215D2789">
      <w:pPr>
        <w:spacing w:line="360" w:lineRule="auto"/>
        <w:ind w:firstLine="480"/>
        <w:rPr>
          <w:szCs w:val="21"/>
        </w:rPr>
      </w:pPr>
      <w:r>
        <w:rPr>
          <w:rFonts w:hint="eastAsia"/>
          <w:szCs w:val="21"/>
        </w:rPr>
        <w:t>投标人为监狱企业的提供此函。</w:t>
      </w:r>
    </w:p>
    <w:p w14:paraId="0DC26859">
      <w:pPr>
        <w:spacing w:line="360" w:lineRule="auto"/>
        <w:ind w:firstLine="480"/>
        <w:rPr>
          <w:szCs w:val="21"/>
        </w:rPr>
      </w:pPr>
      <w:r>
        <w:rPr>
          <w:rFonts w:hint="eastAsia"/>
          <w:szCs w:val="21"/>
        </w:rPr>
        <w:t>局、戒毒管理局（含新疆生产建设兵团）出具的属于监狱企业的证明文件。</w:t>
      </w:r>
    </w:p>
    <w:p w14:paraId="7629CCEF">
      <w:pPr>
        <w:spacing w:line="360" w:lineRule="auto"/>
        <w:ind w:firstLine="480"/>
        <w:rPr>
          <w:szCs w:val="21"/>
        </w:rPr>
      </w:pPr>
      <w:r>
        <w:rPr>
          <w:rFonts w:hint="eastAsia"/>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3CA7EC47">
      <w:pPr>
        <w:spacing w:line="360" w:lineRule="auto"/>
        <w:ind w:firstLine="480"/>
        <w:rPr>
          <w:szCs w:val="21"/>
        </w:rPr>
      </w:pPr>
    </w:p>
    <w:p w14:paraId="11203896">
      <w:pPr>
        <w:spacing w:line="360" w:lineRule="auto"/>
        <w:ind w:firstLine="480"/>
        <w:rPr>
          <w:szCs w:val="21"/>
        </w:rPr>
      </w:pPr>
    </w:p>
    <w:p w14:paraId="1C278F56">
      <w:pPr>
        <w:spacing w:line="360" w:lineRule="auto"/>
        <w:ind w:firstLine="480"/>
        <w:rPr>
          <w:szCs w:val="21"/>
        </w:rPr>
      </w:pPr>
    </w:p>
    <w:p w14:paraId="34B29C9A">
      <w:pPr>
        <w:spacing w:line="360" w:lineRule="auto"/>
        <w:ind w:firstLine="480"/>
        <w:rPr>
          <w:szCs w:val="21"/>
        </w:rPr>
      </w:pPr>
    </w:p>
    <w:p w14:paraId="432E88ED">
      <w:pPr>
        <w:spacing w:line="360" w:lineRule="auto"/>
        <w:ind w:firstLine="480"/>
        <w:rPr>
          <w:szCs w:val="21"/>
        </w:rPr>
      </w:pPr>
    </w:p>
    <w:p w14:paraId="6B47C2CA">
      <w:pPr>
        <w:spacing w:line="360" w:lineRule="auto"/>
        <w:ind w:firstLine="480"/>
        <w:rPr>
          <w:szCs w:val="21"/>
        </w:rPr>
      </w:pPr>
    </w:p>
    <w:p w14:paraId="3B089F4B">
      <w:pPr>
        <w:spacing w:line="360" w:lineRule="auto"/>
        <w:ind w:firstLine="480"/>
        <w:rPr>
          <w:szCs w:val="21"/>
        </w:rPr>
      </w:pPr>
    </w:p>
    <w:p w14:paraId="54D3C6E7">
      <w:pPr>
        <w:spacing w:line="360" w:lineRule="auto"/>
        <w:ind w:firstLine="480"/>
        <w:rPr>
          <w:szCs w:val="21"/>
        </w:rPr>
      </w:pPr>
    </w:p>
    <w:p w14:paraId="5B8270C5">
      <w:pPr>
        <w:spacing w:line="360" w:lineRule="auto"/>
        <w:ind w:firstLine="480"/>
        <w:rPr>
          <w:szCs w:val="21"/>
        </w:rPr>
      </w:pPr>
    </w:p>
    <w:p w14:paraId="362D2223">
      <w:pPr>
        <w:spacing w:line="360" w:lineRule="auto"/>
        <w:ind w:firstLine="480"/>
        <w:rPr>
          <w:szCs w:val="21"/>
        </w:rPr>
      </w:pPr>
    </w:p>
    <w:p w14:paraId="7C837A1E">
      <w:pPr>
        <w:spacing w:line="360" w:lineRule="auto"/>
        <w:ind w:firstLine="480"/>
        <w:rPr>
          <w:szCs w:val="21"/>
        </w:rPr>
      </w:pPr>
    </w:p>
    <w:p w14:paraId="5AF0D632">
      <w:pPr>
        <w:spacing w:line="360" w:lineRule="auto"/>
        <w:ind w:firstLine="480"/>
        <w:rPr>
          <w:szCs w:val="21"/>
        </w:rPr>
      </w:pPr>
    </w:p>
    <w:p w14:paraId="64561B65">
      <w:pPr>
        <w:spacing w:line="360" w:lineRule="auto"/>
        <w:ind w:firstLine="480"/>
        <w:rPr>
          <w:szCs w:val="21"/>
        </w:rPr>
      </w:pPr>
    </w:p>
    <w:p w14:paraId="5665ECB9">
      <w:pPr>
        <w:spacing w:line="360" w:lineRule="auto"/>
        <w:ind w:firstLine="105" w:firstLineChars="50"/>
        <w:rPr>
          <w:szCs w:val="21"/>
        </w:rPr>
      </w:pPr>
    </w:p>
    <w:p w14:paraId="1F3758CA">
      <w:pPr>
        <w:spacing w:line="360" w:lineRule="auto"/>
        <w:rPr>
          <w:b/>
          <w:sz w:val="24"/>
          <w:szCs w:val="24"/>
        </w:rPr>
      </w:pPr>
    </w:p>
    <w:p w14:paraId="29560038">
      <w:pPr>
        <w:spacing w:line="360" w:lineRule="auto"/>
        <w:jc w:val="center"/>
        <w:rPr>
          <w:b/>
          <w:sz w:val="24"/>
          <w:szCs w:val="24"/>
        </w:rPr>
      </w:pPr>
    </w:p>
    <w:p w14:paraId="63533F15">
      <w:pPr>
        <w:spacing w:line="360" w:lineRule="auto"/>
        <w:jc w:val="center"/>
        <w:rPr>
          <w:b/>
          <w:sz w:val="24"/>
          <w:szCs w:val="24"/>
        </w:rPr>
      </w:pPr>
      <w:r>
        <w:rPr>
          <w:rFonts w:hint="eastAsia"/>
          <w:b/>
          <w:sz w:val="24"/>
          <w:szCs w:val="24"/>
        </w:rPr>
        <w:t>残疾人福利性单位声明函</w:t>
      </w:r>
    </w:p>
    <w:p w14:paraId="0BA7E133">
      <w:pPr>
        <w:spacing w:line="360" w:lineRule="auto"/>
        <w:ind w:firstLine="2835" w:firstLineChars="1350"/>
        <w:rPr>
          <w:szCs w:val="21"/>
        </w:rPr>
      </w:pPr>
      <w:r>
        <w:rPr>
          <w:rFonts w:hint="eastAsia"/>
          <w:szCs w:val="21"/>
        </w:rPr>
        <w:t>【非残疾人福利性单位不用提供】</w:t>
      </w:r>
    </w:p>
    <w:p w14:paraId="42770977">
      <w:pPr>
        <w:spacing w:line="360" w:lineRule="auto"/>
        <w:rPr>
          <w:szCs w:val="21"/>
        </w:rPr>
      </w:pPr>
    </w:p>
    <w:p w14:paraId="6BB2ECF3">
      <w:pPr>
        <w:spacing w:line="360" w:lineRule="auto"/>
        <w:ind w:firstLine="420" w:firstLineChars="200"/>
        <w:rPr>
          <w:szCs w:val="21"/>
        </w:rPr>
      </w:pPr>
      <w:r>
        <w:rPr>
          <w:rFonts w:hint="eastAsia"/>
          <w:szCs w:val="21"/>
        </w:rPr>
        <w:t>本单位郑重声明，根据《财政部民政部中国残疾人联合会关于促进残疾人就业政府采购政策的通知》（财库〔</w:t>
      </w:r>
      <w:r>
        <w:rPr>
          <w:szCs w:val="21"/>
        </w:rPr>
        <w:t>2017</w:t>
      </w:r>
      <w:r>
        <w:rPr>
          <w:rFonts w:hint="eastAsia"/>
          <w:szCs w:val="21"/>
        </w:rPr>
        <w:t>〕</w:t>
      </w:r>
      <w:r>
        <w:rPr>
          <w:szCs w:val="21"/>
        </w:rPr>
        <w:t>141</w:t>
      </w:r>
      <w:r>
        <w:rPr>
          <w:rFonts w:hint="eastAsia"/>
          <w:szCs w:val="21"/>
        </w:rPr>
        <w:t>号）的规定，本单位为符合条件的残疾人福利性单位，且本单位参加（采购人名称）单位的（项目名称）项目采购活动提供本单位制造的货物（由本单位承担工程</w:t>
      </w:r>
      <w:r>
        <w:rPr>
          <w:szCs w:val="21"/>
        </w:rPr>
        <w:t>/</w:t>
      </w:r>
      <w:r>
        <w:rPr>
          <w:rFonts w:hint="eastAsia"/>
          <w:szCs w:val="21"/>
        </w:rPr>
        <w:t>提供服务），或者提供其他残疾人福利性单位制造的货物（不包括使用非残疾人福利性单位注册商标的货物）。</w:t>
      </w:r>
    </w:p>
    <w:p w14:paraId="4A39147F">
      <w:pPr>
        <w:spacing w:line="360" w:lineRule="auto"/>
        <w:ind w:firstLine="420" w:firstLineChars="200"/>
        <w:rPr>
          <w:szCs w:val="21"/>
        </w:rPr>
      </w:pPr>
      <w:r>
        <w:rPr>
          <w:rFonts w:hint="eastAsia"/>
          <w:szCs w:val="21"/>
        </w:rPr>
        <w:t>本单位对上述声明的真实性负责。如有虚假，将依法承担相应责任。</w:t>
      </w:r>
    </w:p>
    <w:p w14:paraId="0AD42D79">
      <w:pPr>
        <w:spacing w:line="360" w:lineRule="auto"/>
        <w:rPr>
          <w:szCs w:val="21"/>
        </w:rPr>
      </w:pPr>
    </w:p>
    <w:p w14:paraId="08E12C90">
      <w:pPr>
        <w:spacing w:line="360" w:lineRule="auto"/>
        <w:rPr>
          <w:szCs w:val="21"/>
        </w:rPr>
      </w:pPr>
    </w:p>
    <w:p w14:paraId="41774D3B">
      <w:pPr>
        <w:spacing w:line="360" w:lineRule="auto"/>
        <w:rPr>
          <w:szCs w:val="21"/>
        </w:rPr>
      </w:pPr>
      <w:r>
        <w:rPr>
          <w:rFonts w:hint="eastAsia"/>
          <w:szCs w:val="21"/>
        </w:rPr>
        <w:t>投标人名称（盖章）：</w:t>
      </w:r>
    </w:p>
    <w:p w14:paraId="18DA9DC3">
      <w:pPr>
        <w:spacing w:line="360" w:lineRule="auto"/>
        <w:rPr>
          <w:szCs w:val="21"/>
        </w:rPr>
      </w:pPr>
      <w:r>
        <w:rPr>
          <w:rFonts w:hint="eastAsia"/>
          <w:szCs w:val="21"/>
        </w:rPr>
        <w:t>日期：年月日</w:t>
      </w:r>
    </w:p>
    <w:p w14:paraId="15E306B4">
      <w:pPr>
        <w:spacing w:line="360" w:lineRule="auto"/>
        <w:ind w:firstLine="480"/>
        <w:rPr>
          <w:szCs w:val="21"/>
        </w:rPr>
      </w:pPr>
      <w:r>
        <w:rPr>
          <w:rFonts w:hint="eastAsia"/>
          <w:szCs w:val="21"/>
        </w:rPr>
        <w:t>说明：投标人为残疾人福利性单位的提供此函。</w:t>
      </w:r>
    </w:p>
    <w:p w14:paraId="4184D818">
      <w:pPr>
        <w:snapToGrid w:val="0"/>
        <w:spacing w:line="360" w:lineRule="auto"/>
        <w:ind w:right="-341"/>
      </w:pPr>
    </w:p>
    <w:p w14:paraId="2062ED1C">
      <w:pPr>
        <w:snapToGrid w:val="0"/>
        <w:spacing w:line="360" w:lineRule="auto"/>
        <w:ind w:right="-341"/>
      </w:pPr>
    </w:p>
    <w:p w14:paraId="0E2EFD3A">
      <w:pPr>
        <w:snapToGrid w:val="0"/>
        <w:spacing w:line="360" w:lineRule="auto"/>
        <w:ind w:right="-341"/>
      </w:pPr>
    </w:p>
    <w:p w14:paraId="3BB55A6F">
      <w:pPr>
        <w:snapToGrid w:val="0"/>
        <w:spacing w:line="360" w:lineRule="auto"/>
        <w:ind w:right="-341"/>
      </w:pPr>
    </w:p>
    <w:p w14:paraId="375B2F4A">
      <w:pPr>
        <w:snapToGrid w:val="0"/>
        <w:spacing w:line="312" w:lineRule="auto"/>
        <w:ind w:right="-341"/>
        <w:rPr>
          <w:b/>
        </w:rPr>
      </w:pPr>
    </w:p>
    <w:p w14:paraId="4031F0FD">
      <w:pPr>
        <w:snapToGrid w:val="0"/>
        <w:spacing w:line="312" w:lineRule="auto"/>
        <w:ind w:right="-341"/>
        <w:rPr>
          <w:b/>
        </w:rPr>
      </w:pPr>
    </w:p>
    <w:p w14:paraId="56F70236">
      <w:pPr>
        <w:snapToGrid w:val="0"/>
        <w:spacing w:line="312" w:lineRule="auto"/>
        <w:ind w:right="-341"/>
        <w:rPr>
          <w:b/>
        </w:rPr>
      </w:pPr>
    </w:p>
    <w:p w14:paraId="5D1CA576">
      <w:pPr>
        <w:snapToGrid w:val="0"/>
        <w:spacing w:line="312" w:lineRule="auto"/>
        <w:ind w:right="-341"/>
        <w:rPr>
          <w:b/>
        </w:rPr>
      </w:pPr>
    </w:p>
    <w:p w14:paraId="2F048386">
      <w:pPr>
        <w:snapToGrid w:val="0"/>
        <w:spacing w:line="312" w:lineRule="auto"/>
        <w:ind w:right="-341"/>
        <w:rPr>
          <w:b/>
        </w:rPr>
      </w:pPr>
    </w:p>
    <w:p w14:paraId="5B36757C">
      <w:pPr>
        <w:snapToGrid w:val="0"/>
        <w:spacing w:line="312" w:lineRule="auto"/>
        <w:ind w:right="-341"/>
        <w:rPr>
          <w:b/>
        </w:rPr>
      </w:pPr>
    </w:p>
    <w:p w14:paraId="5345ECAA">
      <w:pPr>
        <w:snapToGrid w:val="0"/>
        <w:spacing w:line="312" w:lineRule="auto"/>
        <w:ind w:right="-341"/>
        <w:rPr>
          <w:b/>
        </w:rPr>
      </w:pPr>
    </w:p>
    <w:p w14:paraId="3C950EB3">
      <w:pPr>
        <w:snapToGrid w:val="0"/>
        <w:spacing w:before="120" w:line="312" w:lineRule="auto"/>
        <w:ind w:right="-341"/>
        <w:rPr>
          <w:b/>
          <w:sz w:val="32"/>
        </w:rPr>
      </w:pPr>
    </w:p>
    <w:p w14:paraId="3D61B3CE">
      <w:pPr>
        <w:rPr>
          <w:sz w:val="18"/>
          <w:szCs w:val="24"/>
        </w:rPr>
      </w:pPr>
    </w:p>
    <w:p w14:paraId="683BCA50">
      <w:pPr>
        <w:spacing w:after="120"/>
      </w:pPr>
    </w:p>
    <w:p w14:paraId="58CD4F27">
      <w:pPr>
        <w:snapToGrid w:val="0"/>
        <w:spacing w:before="120" w:line="312" w:lineRule="auto"/>
        <w:ind w:right="-341"/>
        <w:jc w:val="center"/>
        <w:rPr>
          <w:b/>
          <w:sz w:val="32"/>
        </w:rPr>
      </w:pPr>
    </w:p>
    <w:p w14:paraId="5762812E">
      <w:pPr>
        <w:snapToGrid w:val="0"/>
        <w:spacing w:before="120" w:line="312" w:lineRule="auto"/>
        <w:ind w:right="-341"/>
        <w:jc w:val="center"/>
        <w:rPr>
          <w:b/>
          <w:sz w:val="32"/>
        </w:rPr>
      </w:pPr>
    </w:p>
    <w:p w14:paraId="79029EC5">
      <w:pPr>
        <w:snapToGrid w:val="0"/>
        <w:spacing w:before="120" w:line="312" w:lineRule="auto"/>
        <w:ind w:right="-341"/>
        <w:jc w:val="center"/>
        <w:rPr>
          <w:b/>
          <w:sz w:val="32"/>
        </w:rPr>
      </w:pPr>
    </w:p>
    <w:p w14:paraId="7491DC55">
      <w:pPr>
        <w:snapToGrid w:val="0"/>
        <w:spacing w:before="120" w:line="312" w:lineRule="auto"/>
        <w:ind w:right="-341"/>
        <w:jc w:val="center"/>
        <w:rPr>
          <w:b/>
          <w:sz w:val="32"/>
        </w:rPr>
      </w:pPr>
    </w:p>
    <w:p w14:paraId="1ABE90F5">
      <w:pPr>
        <w:snapToGrid w:val="0"/>
        <w:spacing w:before="120" w:line="312" w:lineRule="auto"/>
        <w:ind w:right="-341"/>
        <w:jc w:val="center"/>
        <w:rPr>
          <w:b/>
          <w:sz w:val="32"/>
        </w:rPr>
      </w:pPr>
      <w:r>
        <w:rPr>
          <w:rFonts w:hint="eastAsia"/>
          <w:b/>
          <w:sz w:val="32"/>
        </w:rPr>
        <w:t>五、投标函</w:t>
      </w:r>
    </w:p>
    <w:p w14:paraId="1BCBC605">
      <w:pPr>
        <w:snapToGrid w:val="0"/>
        <w:spacing w:line="312" w:lineRule="auto"/>
        <w:ind w:right="-341"/>
      </w:pPr>
    </w:p>
    <w:p w14:paraId="73787E70">
      <w:pPr>
        <w:snapToGrid w:val="0"/>
        <w:spacing w:line="312" w:lineRule="auto"/>
        <w:ind w:right="-341"/>
      </w:pPr>
      <w:r>
        <w:rPr>
          <w:rFonts w:hint="eastAsia"/>
        </w:rPr>
        <w:t>致：</w:t>
      </w:r>
      <w:r>
        <w:t>_</w:t>
      </w:r>
      <w:r>
        <w:rPr>
          <w:rFonts w:hint="eastAsia"/>
          <w:u w:val="single"/>
        </w:rPr>
        <w:t>深圳市国信招标有限公司</w:t>
      </w:r>
      <w:r>
        <w:t>_</w:t>
      </w:r>
      <w:r>
        <w:rPr>
          <w:rFonts w:hint="eastAsia"/>
        </w:rPr>
        <w:t>：</w:t>
      </w:r>
    </w:p>
    <w:p w14:paraId="7097799C">
      <w:pPr>
        <w:snapToGrid w:val="0"/>
        <w:spacing w:line="312" w:lineRule="auto"/>
        <w:ind w:right="-341" w:firstLine="480"/>
        <w:rPr>
          <w:spacing w:val="-4"/>
          <w:kern w:val="0"/>
          <w:szCs w:val="21"/>
        </w:rPr>
      </w:pPr>
      <w:r>
        <w:rPr>
          <w:rFonts w:hint="eastAsia"/>
        </w:rPr>
        <w:t>根据贵方为</w:t>
      </w:r>
      <w:r>
        <w:rPr>
          <w:rFonts w:hint="eastAsia"/>
          <w:u w:val="single"/>
        </w:rPr>
        <w:t xml:space="preserve">        </w:t>
      </w:r>
      <w:r>
        <w:rPr>
          <w:rFonts w:hint="eastAsia"/>
        </w:rPr>
        <w:t>项目的招标公告（项目编号：</w:t>
      </w:r>
      <w:r>
        <w:t>____</w:t>
      </w:r>
      <w:r>
        <w:rPr>
          <w:u w:val="single"/>
        </w:rPr>
        <w:t>__</w:t>
      </w:r>
      <w:r>
        <w:t>_</w:t>
      </w:r>
      <w:r>
        <w:rPr>
          <w:rFonts w:hint="eastAsia"/>
        </w:rPr>
        <w:t>）</w:t>
      </w:r>
      <w:r>
        <w:rPr>
          <w:rFonts w:hint="eastAsia"/>
          <w:spacing w:val="-4"/>
          <w:kern w:val="0"/>
          <w:szCs w:val="21"/>
        </w:rPr>
        <w:t>，同意如下：</w:t>
      </w:r>
    </w:p>
    <w:p w14:paraId="7E21374D">
      <w:pPr>
        <w:widowControl/>
        <w:spacing w:line="360" w:lineRule="auto"/>
        <w:ind w:right="-341" w:firstLine="387" w:firstLineChars="192"/>
        <w:rPr>
          <w:spacing w:val="-4"/>
          <w:kern w:val="0"/>
          <w:szCs w:val="21"/>
        </w:rPr>
      </w:pPr>
      <w:r>
        <w:rPr>
          <w:spacing w:val="-4"/>
          <w:kern w:val="0"/>
          <w:szCs w:val="21"/>
        </w:rPr>
        <w:t>1.</w:t>
      </w:r>
      <w:r>
        <w:rPr>
          <w:rFonts w:hint="eastAsia"/>
          <w:spacing w:val="-4"/>
          <w:kern w:val="0"/>
          <w:szCs w:val="21"/>
        </w:rPr>
        <w:t>我方已详细审查了采购文件的全部内容及其相关补充文件</w:t>
      </w:r>
      <w:r>
        <w:rPr>
          <w:rFonts w:hint="eastAsia"/>
          <w:b/>
          <w:spacing w:val="-4"/>
          <w:kern w:val="0"/>
          <w:szCs w:val="21"/>
        </w:rPr>
        <w:t>（如有）</w:t>
      </w:r>
      <w:r>
        <w:rPr>
          <w:rFonts w:hint="eastAsia"/>
          <w:spacing w:val="-4"/>
          <w:kern w:val="0"/>
          <w:szCs w:val="21"/>
        </w:rPr>
        <w:t>，并完全清晰理解全部内容及相关的补充文件</w:t>
      </w:r>
      <w:r>
        <w:rPr>
          <w:rFonts w:hint="eastAsia"/>
          <w:b/>
          <w:spacing w:val="-4"/>
          <w:kern w:val="0"/>
          <w:szCs w:val="21"/>
        </w:rPr>
        <w:t>（如有）</w:t>
      </w:r>
      <w:r>
        <w:rPr>
          <w:rFonts w:hint="eastAsia"/>
          <w:spacing w:val="-4"/>
          <w:kern w:val="0"/>
          <w:szCs w:val="21"/>
        </w:rPr>
        <w:t>，不存在任何误解之处，同意放弃提出异议和质疑的权利。</w:t>
      </w:r>
    </w:p>
    <w:p w14:paraId="5B5378E3">
      <w:pPr>
        <w:snapToGrid w:val="0"/>
        <w:spacing w:line="360" w:lineRule="auto"/>
        <w:ind w:right="-341" w:firstLine="404" w:firstLineChars="200"/>
        <w:rPr>
          <w:spacing w:val="-4"/>
          <w:szCs w:val="21"/>
        </w:rPr>
      </w:pPr>
      <w:r>
        <w:rPr>
          <w:spacing w:val="-4"/>
          <w:szCs w:val="21"/>
        </w:rPr>
        <w:t>2.</w:t>
      </w:r>
      <w:r>
        <w:rPr>
          <w:rFonts w:hint="eastAsia"/>
          <w:spacing w:val="-4"/>
          <w:szCs w:val="21"/>
        </w:rPr>
        <w:t>我方遵守《中华人民共和国政府采购法》及相关法律法规的规定。同意采购文件中所提到的无效标条款，并服从有关开标会议纪律。否则，同意被废除投标资格。</w:t>
      </w:r>
    </w:p>
    <w:p w14:paraId="2C51764E">
      <w:pPr>
        <w:spacing w:line="360" w:lineRule="auto"/>
        <w:ind w:right="-341" w:firstLine="404" w:firstLineChars="200"/>
        <w:rPr>
          <w:spacing w:val="-4"/>
          <w:szCs w:val="21"/>
        </w:rPr>
      </w:pPr>
      <w:r>
        <w:rPr>
          <w:spacing w:val="-4"/>
          <w:szCs w:val="21"/>
        </w:rPr>
        <w:t>3.</w:t>
      </w:r>
      <w:r>
        <w:rPr>
          <w:rFonts w:hint="eastAsia"/>
          <w:spacing w:val="-4"/>
          <w:szCs w:val="21"/>
        </w:rPr>
        <w:t>我方所提供的一次性投标产品报价均具充分的合理性和准确性，保证不存在低于成本的恶意报价行为，同时清楚理解到报价最低并非意味着必定获得合同授予资格。</w:t>
      </w:r>
    </w:p>
    <w:p w14:paraId="4C346002">
      <w:pPr>
        <w:spacing w:line="360" w:lineRule="auto"/>
        <w:ind w:right="-341" w:firstLine="404" w:firstLineChars="200"/>
        <w:rPr>
          <w:spacing w:val="-4"/>
          <w:szCs w:val="21"/>
        </w:rPr>
      </w:pPr>
      <w:r>
        <w:rPr>
          <w:spacing w:val="-4"/>
          <w:szCs w:val="21"/>
        </w:rPr>
        <w:t>4.</w:t>
      </w:r>
      <w:r>
        <w:rPr>
          <w:rFonts w:hint="eastAsia"/>
          <w:spacing w:val="-4"/>
          <w:szCs w:val="21"/>
        </w:rPr>
        <w:t>投标有效期为自开标之日起</w:t>
      </w:r>
      <w:r>
        <w:rPr>
          <w:spacing w:val="-4"/>
          <w:szCs w:val="21"/>
        </w:rPr>
        <w:t>9</w:t>
      </w:r>
      <w:r>
        <w:rPr>
          <w:spacing w:val="-4"/>
          <w:szCs w:val="21"/>
          <w:u w:val="single"/>
        </w:rPr>
        <w:t>0</w:t>
      </w:r>
      <w:r>
        <w:rPr>
          <w:rFonts w:hint="eastAsia"/>
          <w:spacing w:val="-4"/>
          <w:szCs w:val="21"/>
        </w:rPr>
        <w:t>天内，如在投标有效期内撤回投标，我方同意被废除投标资格。</w:t>
      </w:r>
    </w:p>
    <w:p w14:paraId="1054061F">
      <w:pPr>
        <w:spacing w:line="360" w:lineRule="auto"/>
        <w:ind w:right="-341" w:firstLine="404" w:firstLineChars="200"/>
        <w:rPr>
          <w:spacing w:val="-4"/>
          <w:szCs w:val="21"/>
        </w:rPr>
      </w:pPr>
      <w:r>
        <w:rPr>
          <w:spacing w:val="-4"/>
          <w:szCs w:val="21"/>
        </w:rPr>
        <w:t>5.</w:t>
      </w:r>
      <w:r>
        <w:rPr>
          <w:rFonts w:hint="eastAsia"/>
          <w:spacing w:val="-4"/>
          <w:szCs w:val="21"/>
        </w:rPr>
        <w:t>我方承诺</w:t>
      </w:r>
      <w:r>
        <w:rPr>
          <w:rFonts w:hint="eastAsia"/>
          <w:szCs w:val="21"/>
        </w:rPr>
        <w:t>参加政府采购活动前</w:t>
      </w:r>
      <w:r>
        <w:rPr>
          <w:szCs w:val="21"/>
        </w:rPr>
        <w:t>3</w:t>
      </w:r>
      <w:r>
        <w:rPr>
          <w:rFonts w:hint="eastAsia"/>
          <w:szCs w:val="21"/>
        </w:rPr>
        <w:t>年内在经营活动中没有重大违法记录和依法缴纳了税收</w:t>
      </w:r>
      <w:r>
        <w:rPr>
          <w:rFonts w:hint="eastAsia"/>
          <w:spacing w:val="-4"/>
          <w:szCs w:val="21"/>
        </w:rPr>
        <w:t>（投标截止时间进行计算）。</w:t>
      </w:r>
    </w:p>
    <w:p w14:paraId="027B7B21">
      <w:pPr>
        <w:spacing w:line="360" w:lineRule="auto"/>
        <w:ind w:right="-341" w:firstLine="404" w:firstLineChars="200"/>
        <w:rPr>
          <w:szCs w:val="21"/>
        </w:rPr>
      </w:pPr>
      <w:r>
        <w:rPr>
          <w:spacing w:val="-4"/>
          <w:szCs w:val="21"/>
        </w:rPr>
        <w:t>6.</w:t>
      </w:r>
      <w:r>
        <w:rPr>
          <w:rFonts w:hint="eastAsia"/>
          <w:spacing w:val="-4"/>
          <w:szCs w:val="21"/>
        </w:rPr>
        <w:t>我方承诺具备本项目</w:t>
      </w:r>
      <w:r>
        <w:rPr>
          <w:rFonts w:hint="eastAsia"/>
          <w:szCs w:val="21"/>
        </w:rPr>
        <w:t>履行合同所必需的设备和专业技术能力</w:t>
      </w:r>
    </w:p>
    <w:p w14:paraId="562F4660">
      <w:pPr>
        <w:spacing w:line="360" w:lineRule="auto"/>
        <w:ind w:right="-341" w:firstLine="404" w:firstLineChars="200"/>
        <w:rPr>
          <w:spacing w:val="-4"/>
          <w:szCs w:val="21"/>
        </w:rPr>
      </w:pPr>
      <w:r>
        <w:rPr>
          <w:spacing w:val="-4"/>
          <w:szCs w:val="21"/>
        </w:rPr>
        <w:t>7.</w:t>
      </w:r>
      <w:r>
        <w:rPr>
          <w:rFonts w:hint="eastAsia"/>
          <w:spacing w:val="-4"/>
          <w:szCs w:val="21"/>
        </w:rPr>
        <w:t>我方承诺所提供的一切投标文件经已认真严格审核，内容均为全面真实、准确有效且毫无保留，绝无任何遗漏、虚假、伪造和夸大的成份，若出现违背诚实信用和无如实告知之处，同意被废除投标资格和相关的处罚。</w:t>
      </w:r>
    </w:p>
    <w:p w14:paraId="6EABC337">
      <w:pPr>
        <w:spacing w:line="360" w:lineRule="auto"/>
        <w:ind w:right="-341" w:firstLine="404" w:firstLineChars="200"/>
        <w:rPr>
          <w:spacing w:val="-4"/>
          <w:szCs w:val="21"/>
        </w:rPr>
      </w:pPr>
      <w:r>
        <w:rPr>
          <w:spacing w:val="-4"/>
          <w:szCs w:val="21"/>
        </w:rPr>
        <w:t>8.</w:t>
      </w:r>
      <w:r>
        <w:rPr>
          <w:rFonts w:hint="eastAsia"/>
          <w:spacing w:val="-4"/>
          <w:szCs w:val="21"/>
        </w:rPr>
        <w:t>我方承诺至开标之日止，未被</w:t>
      </w:r>
      <w:r>
        <w:rPr>
          <w:spacing w:val="-4"/>
          <w:szCs w:val="21"/>
        </w:rPr>
        <w:t>“</w:t>
      </w:r>
      <w:r>
        <w:rPr>
          <w:rFonts w:hint="eastAsia"/>
          <w:spacing w:val="-4"/>
          <w:szCs w:val="21"/>
        </w:rPr>
        <w:t>信用中国</w:t>
      </w:r>
      <w:r>
        <w:rPr>
          <w:spacing w:val="-4"/>
          <w:szCs w:val="21"/>
        </w:rPr>
        <w:t>”</w:t>
      </w:r>
      <w:r>
        <w:rPr>
          <w:rFonts w:hint="eastAsia"/>
          <w:spacing w:val="-4"/>
          <w:szCs w:val="21"/>
        </w:rPr>
        <w:t>（</w:t>
      </w:r>
      <w:r>
        <w:rPr>
          <w:spacing w:val="-4"/>
          <w:szCs w:val="21"/>
        </w:rPr>
        <w:t>www.creditchina.gov.cn</w:t>
      </w:r>
      <w:r>
        <w:rPr>
          <w:rFonts w:hint="eastAsia"/>
          <w:spacing w:val="-4"/>
          <w:szCs w:val="21"/>
        </w:rPr>
        <w:t>）、中国政府采购网（</w:t>
      </w:r>
      <w:r>
        <w:rPr>
          <w:spacing w:val="-4"/>
          <w:szCs w:val="21"/>
        </w:rPr>
        <w:t>www.ccgp.gov.cn</w:t>
      </w:r>
      <w:r>
        <w:rPr>
          <w:rFonts w:hint="eastAsia"/>
          <w:spacing w:val="-4"/>
          <w:szCs w:val="21"/>
        </w:rPr>
        <w:t>）列入失信被执行人、重大税收违法案件当事人名单、政府采购严重违法失信行为记录名单。</w:t>
      </w:r>
    </w:p>
    <w:p w14:paraId="4E6D0CDD">
      <w:pPr>
        <w:snapToGrid w:val="0"/>
        <w:spacing w:line="360" w:lineRule="auto"/>
        <w:ind w:right="-341" w:firstLine="420" w:firstLineChars="200"/>
      </w:pPr>
      <w:r>
        <w:t>9.</w:t>
      </w:r>
      <w:r>
        <w:rPr>
          <w:rFonts w:hint="eastAsia"/>
        </w:rPr>
        <w:t>与本投标有关的一切正式往来信函请寄：</w:t>
      </w:r>
    </w:p>
    <w:p w14:paraId="48936C1A">
      <w:pPr>
        <w:snapToGrid w:val="0"/>
        <w:spacing w:line="312" w:lineRule="auto"/>
        <w:ind w:right="-341"/>
      </w:pPr>
      <w:r>
        <w:rPr>
          <w:rFonts w:hint="eastAsia"/>
        </w:rPr>
        <w:t>地址：</w:t>
      </w:r>
      <w:r>
        <w:t>__________</w:t>
      </w:r>
      <w:r>
        <w:rPr>
          <w:u w:val="single"/>
        </w:rPr>
        <w:t>_</w:t>
      </w:r>
      <w:r>
        <w:t>____</w:t>
      </w:r>
      <w:r>
        <w:rPr>
          <w:rFonts w:hint="eastAsia"/>
        </w:rPr>
        <w:t>邮编：</w:t>
      </w:r>
      <w:r>
        <w:t>__________</w:t>
      </w:r>
      <w:r>
        <w:rPr>
          <w:rFonts w:hint="eastAsia"/>
        </w:rPr>
        <w:t>电话：</w:t>
      </w:r>
      <w:r>
        <w:t>______________</w:t>
      </w:r>
    </w:p>
    <w:p w14:paraId="5AA6F7E9">
      <w:pPr>
        <w:snapToGrid w:val="0"/>
        <w:spacing w:line="312" w:lineRule="auto"/>
        <w:ind w:right="-341"/>
      </w:pPr>
      <w:r>
        <w:rPr>
          <w:rFonts w:hint="eastAsia"/>
        </w:rPr>
        <w:t>传真：</w:t>
      </w:r>
      <w:r>
        <w:t>______________</w:t>
      </w:r>
      <w:r>
        <w:rPr>
          <w:rFonts w:hint="eastAsia"/>
        </w:rPr>
        <w:t>投标人代表姓名</w:t>
      </w:r>
      <w:r>
        <w:t>___________</w:t>
      </w:r>
      <w:r>
        <w:rPr>
          <w:rFonts w:hint="eastAsia"/>
        </w:rPr>
        <w:t>职务：</w:t>
      </w:r>
      <w:r>
        <w:t>_____________</w:t>
      </w:r>
    </w:p>
    <w:p w14:paraId="52819703">
      <w:pPr>
        <w:snapToGrid w:val="0"/>
        <w:spacing w:line="312" w:lineRule="auto"/>
        <w:ind w:right="-341"/>
      </w:pPr>
      <w:r>
        <w:rPr>
          <w:rFonts w:hint="eastAsia"/>
        </w:rPr>
        <w:t>投标人名称</w:t>
      </w:r>
      <w:r>
        <w:t>(</w:t>
      </w:r>
      <w:r>
        <w:rPr>
          <w:rFonts w:hint="eastAsia"/>
        </w:rPr>
        <w:t>公章</w:t>
      </w:r>
      <w:r>
        <w:t>):___________________</w:t>
      </w:r>
    </w:p>
    <w:p w14:paraId="508B211C">
      <w:pPr>
        <w:snapToGrid w:val="0"/>
        <w:spacing w:line="312" w:lineRule="auto"/>
        <w:ind w:right="-341"/>
      </w:pPr>
      <w:r>
        <w:rPr>
          <w:rFonts w:hint="eastAsia"/>
        </w:rPr>
        <w:t>开户银行：银行账号：</w:t>
      </w:r>
    </w:p>
    <w:p w14:paraId="048212E8">
      <w:pPr>
        <w:snapToGrid w:val="0"/>
        <w:ind w:right="-341"/>
      </w:pPr>
    </w:p>
    <w:p w14:paraId="0D1BF8B2">
      <w:pPr>
        <w:snapToGrid w:val="0"/>
        <w:spacing w:before="120" w:line="312" w:lineRule="auto"/>
        <w:ind w:right="-341" w:firstLine="2940" w:firstLineChars="1400"/>
      </w:pPr>
      <w:r>
        <w:rPr>
          <w:rFonts w:hint="eastAsia"/>
        </w:rPr>
        <w:t>日期</w:t>
      </w:r>
      <w:r>
        <w:t>:_____</w:t>
      </w:r>
      <w:r>
        <w:rPr>
          <w:rFonts w:hint="eastAsia"/>
        </w:rPr>
        <w:t>年</w:t>
      </w:r>
      <w:r>
        <w:t>___</w:t>
      </w:r>
      <w:r>
        <w:rPr>
          <w:rFonts w:hint="eastAsia"/>
        </w:rPr>
        <w:t>月</w:t>
      </w:r>
      <w:r>
        <w:t>___</w:t>
      </w:r>
      <w:r>
        <w:rPr>
          <w:rFonts w:hint="eastAsia"/>
        </w:rPr>
        <w:t>日</w:t>
      </w:r>
    </w:p>
    <w:p w14:paraId="052070CD">
      <w:pPr>
        <w:snapToGrid w:val="0"/>
        <w:spacing w:line="312" w:lineRule="auto"/>
        <w:ind w:right="-341"/>
        <w:jc w:val="left"/>
        <w:rPr>
          <w:b/>
          <w:sz w:val="24"/>
        </w:rPr>
      </w:pPr>
      <w:r>
        <w:rPr>
          <w:kern w:val="0"/>
        </w:rPr>
        <w:br w:type="page"/>
      </w:r>
    </w:p>
    <w:p w14:paraId="48941B6C">
      <w:pPr>
        <w:snapToGrid w:val="0"/>
        <w:spacing w:before="120" w:line="312" w:lineRule="auto"/>
        <w:ind w:right="-341"/>
        <w:jc w:val="center"/>
        <w:rPr>
          <w:b/>
          <w:sz w:val="32"/>
        </w:rPr>
      </w:pPr>
    </w:p>
    <w:p w14:paraId="74ECEBDA">
      <w:pPr>
        <w:snapToGrid w:val="0"/>
        <w:spacing w:before="120" w:beforeLines="50" w:after="50"/>
        <w:jc w:val="center"/>
        <w:rPr>
          <w:b/>
          <w:sz w:val="32"/>
          <w:szCs w:val="32"/>
        </w:rPr>
      </w:pPr>
      <w:r>
        <w:rPr>
          <w:rFonts w:hint="eastAsia"/>
          <w:b/>
          <w:sz w:val="32"/>
          <w:szCs w:val="32"/>
        </w:rPr>
        <w:t>六、声明函</w:t>
      </w:r>
    </w:p>
    <w:p w14:paraId="4021006F">
      <w:pPr>
        <w:snapToGrid w:val="0"/>
        <w:spacing w:before="120" w:beforeLines="50" w:after="50" w:line="360" w:lineRule="auto"/>
        <w:rPr>
          <w:szCs w:val="21"/>
        </w:rPr>
      </w:pPr>
    </w:p>
    <w:p w14:paraId="4D1A6E14">
      <w:pPr>
        <w:snapToGrid w:val="0"/>
        <w:spacing w:before="120" w:beforeLines="50" w:after="50" w:line="360" w:lineRule="auto"/>
        <w:rPr>
          <w:szCs w:val="21"/>
        </w:rPr>
      </w:pPr>
      <w:r>
        <w:rPr>
          <w:rFonts w:hint="eastAsia"/>
          <w:szCs w:val="21"/>
        </w:rPr>
        <w:t>致：</w:t>
      </w:r>
      <w:r>
        <w:rPr>
          <w:szCs w:val="21"/>
        </w:rPr>
        <w:t>_</w:t>
      </w:r>
      <w:r>
        <w:rPr>
          <w:rFonts w:hint="eastAsia"/>
          <w:u w:val="single"/>
        </w:rPr>
        <w:t>深圳市国信招标有限公司</w:t>
      </w:r>
      <w:r>
        <w:t>_</w:t>
      </w:r>
      <w:r>
        <w:rPr>
          <w:rFonts w:hint="eastAsia"/>
          <w:szCs w:val="21"/>
        </w:rPr>
        <w:t>：</w:t>
      </w:r>
    </w:p>
    <w:p w14:paraId="09FDC13F">
      <w:pPr>
        <w:spacing w:after="120" w:line="360" w:lineRule="auto"/>
        <w:ind w:firstLine="480"/>
        <w:rPr>
          <w:szCs w:val="21"/>
        </w:rPr>
      </w:pPr>
      <w:r>
        <w:rPr>
          <w:rFonts w:hint="eastAsia"/>
          <w:szCs w:val="21"/>
        </w:rPr>
        <w:t>我方在参加政府采购活动前三年内，具有良好的商业信誉，依法缴纳税收和社会保障资金，未被列入失信被执行人名单、重大税收违法案件当事人名单、政府采购严重违法失信行为记录名单，在经营活动中没有重大违法记录（没有因违法经营受到刑事处罚，没有被责令停产停业、被吊销许可证或者执照、被处以较大数额罚款等行政处罚，没有因违法经营被禁止参加政府采购活动的期限未满情形）。如有虚假，采购人可取消我方任何资格（投标</w:t>
      </w:r>
      <w:r>
        <w:rPr>
          <w:szCs w:val="21"/>
        </w:rPr>
        <w:t>/</w:t>
      </w:r>
      <w:r>
        <w:rPr>
          <w:rFonts w:hint="eastAsia"/>
          <w:szCs w:val="21"/>
        </w:rPr>
        <w:t>中标</w:t>
      </w:r>
      <w:r>
        <w:rPr>
          <w:szCs w:val="21"/>
        </w:rPr>
        <w:t>/</w:t>
      </w:r>
      <w:r>
        <w:rPr>
          <w:rFonts w:hint="eastAsia"/>
          <w:szCs w:val="21"/>
        </w:rPr>
        <w:t>签订合同），我方对此无任何异议。</w:t>
      </w:r>
    </w:p>
    <w:p w14:paraId="66EB4867">
      <w:pPr>
        <w:spacing w:after="120" w:line="360" w:lineRule="auto"/>
        <w:ind w:firstLine="480"/>
        <w:rPr>
          <w:szCs w:val="21"/>
        </w:rPr>
      </w:pPr>
      <w:r>
        <w:rPr>
          <w:rFonts w:hint="eastAsia"/>
          <w:szCs w:val="21"/>
        </w:rPr>
        <w:t>特此声明！</w:t>
      </w:r>
    </w:p>
    <w:p w14:paraId="6B45924C">
      <w:pPr>
        <w:spacing w:after="120"/>
        <w:ind w:firstLine="480"/>
      </w:pPr>
    </w:p>
    <w:p w14:paraId="670A699D">
      <w:pPr>
        <w:snapToGrid w:val="0"/>
        <w:spacing w:before="120" w:beforeLines="50"/>
        <w:ind w:firstLine="200"/>
      </w:pPr>
    </w:p>
    <w:p w14:paraId="15829D8E">
      <w:pPr>
        <w:snapToGrid w:val="0"/>
        <w:spacing w:before="50" w:after="50"/>
      </w:pPr>
    </w:p>
    <w:p w14:paraId="4EE30B2E">
      <w:pPr>
        <w:snapToGrid w:val="0"/>
        <w:ind w:left="2" w:right="-817" w:rightChars="-389"/>
      </w:pPr>
    </w:p>
    <w:p w14:paraId="7730BF32">
      <w:pPr>
        <w:snapToGrid w:val="0"/>
        <w:spacing w:before="50" w:line="312" w:lineRule="auto"/>
        <w:jc w:val="left"/>
        <w:rPr>
          <w:b/>
          <w:spacing w:val="20"/>
          <w:sz w:val="28"/>
        </w:rPr>
      </w:pPr>
      <w:r>
        <w:rPr>
          <w:rFonts w:hint="eastAsia"/>
        </w:rPr>
        <w:t>投标人名称（盖章）：日期：</w:t>
      </w:r>
    </w:p>
    <w:p w14:paraId="2423D90D">
      <w:pPr>
        <w:snapToGrid w:val="0"/>
        <w:spacing w:before="120" w:beforeLines="50"/>
        <w:ind w:firstLine="200"/>
        <w:jc w:val="right"/>
        <w:rPr>
          <w:szCs w:val="24"/>
        </w:rPr>
      </w:pPr>
    </w:p>
    <w:p w14:paraId="0E4A932E">
      <w:pPr>
        <w:snapToGrid w:val="0"/>
        <w:spacing w:before="120" w:beforeLines="50" w:after="50"/>
        <w:ind w:firstLine="482" w:firstLineChars="200"/>
        <w:jc w:val="left"/>
        <w:rPr>
          <w:b/>
          <w:bCs/>
          <w:sz w:val="24"/>
        </w:rPr>
      </w:pPr>
    </w:p>
    <w:p w14:paraId="5DFCFBD0">
      <w:pPr>
        <w:snapToGrid w:val="0"/>
        <w:spacing w:before="120" w:beforeLines="50"/>
        <w:ind w:left="5250" w:firstLine="200"/>
        <w:jc w:val="right"/>
        <w:rPr>
          <w:szCs w:val="24"/>
        </w:rPr>
      </w:pPr>
    </w:p>
    <w:p w14:paraId="4D554BEE">
      <w:pPr>
        <w:snapToGrid w:val="0"/>
        <w:spacing w:before="120" w:line="312" w:lineRule="auto"/>
        <w:ind w:right="-341"/>
        <w:jc w:val="center"/>
        <w:rPr>
          <w:b/>
          <w:sz w:val="32"/>
        </w:rPr>
      </w:pPr>
    </w:p>
    <w:p w14:paraId="5C4EBC7B">
      <w:pPr>
        <w:snapToGrid w:val="0"/>
        <w:spacing w:before="120" w:line="312" w:lineRule="auto"/>
        <w:ind w:right="-341"/>
        <w:jc w:val="center"/>
        <w:rPr>
          <w:b/>
          <w:sz w:val="32"/>
        </w:rPr>
      </w:pPr>
    </w:p>
    <w:p w14:paraId="53A19E6A">
      <w:pPr>
        <w:snapToGrid w:val="0"/>
        <w:spacing w:before="120" w:line="312" w:lineRule="auto"/>
        <w:ind w:right="-341"/>
        <w:jc w:val="center"/>
        <w:rPr>
          <w:b/>
          <w:sz w:val="32"/>
        </w:rPr>
      </w:pPr>
    </w:p>
    <w:p w14:paraId="7A471947">
      <w:pPr>
        <w:snapToGrid w:val="0"/>
        <w:spacing w:before="120" w:line="312" w:lineRule="auto"/>
        <w:ind w:right="-341"/>
        <w:jc w:val="center"/>
        <w:rPr>
          <w:b/>
          <w:sz w:val="32"/>
        </w:rPr>
      </w:pPr>
    </w:p>
    <w:p w14:paraId="14A1B1A8">
      <w:pPr>
        <w:snapToGrid w:val="0"/>
        <w:spacing w:line="312" w:lineRule="auto"/>
        <w:jc w:val="left"/>
        <w:rPr>
          <w:b/>
          <w:sz w:val="32"/>
        </w:rPr>
      </w:pPr>
    </w:p>
    <w:p w14:paraId="1A292D0F">
      <w:pPr>
        <w:snapToGrid w:val="0"/>
        <w:spacing w:line="312" w:lineRule="auto"/>
        <w:jc w:val="left"/>
        <w:rPr>
          <w:b/>
          <w:sz w:val="32"/>
        </w:rPr>
      </w:pPr>
    </w:p>
    <w:p w14:paraId="38B266AD">
      <w:pPr>
        <w:snapToGrid w:val="0"/>
        <w:spacing w:line="312" w:lineRule="auto"/>
        <w:jc w:val="left"/>
        <w:rPr>
          <w:b/>
          <w:sz w:val="32"/>
        </w:rPr>
      </w:pPr>
    </w:p>
    <w:p w14:paraId="2F19C69A">
      <w:pPr>
        <w:snapToGrid w:val="0"/>
        <w:spacing w:line="312" w:lineRule="auto"/>
        <w:jc w:val="left"/>
        <w:rPr>
          <w:b/>
          <w:sz w:val="32"/>
        </w:rPr>
      </w:pPr>
    </w:p>
    <w:p w14:paraId="0AE4CDED">
      <w:pPr>
        <w:snapToGrid w:val="0"/>
        <w:spacing w:line="312" w:lineRule="auto"/>
        <w:jc w:val="left"/>
        <w:rPr>
          <w:b/>
          <w:sz w:val="32"/>
        </w:rPr>
      </w:pPr>
    </w:p>
    <w:p w14:paraId="06BCB79F">
      <w:pPr>
        <w:snapToGrid w:val="0"/>
        <w:spacing w:line="312" w:lineRule="auto"/>
        <w:jc w:val="left"/>
        <w:rPr>
          <w:b/>
          <w:sz w:val="32"/>
        </w:rPr>
      </w:pPr>
    </w:p>
    <w:p w14:paraId="10DCFCEC">
      <w:pPr>
        <w:snapToGrid w:val="0"/>
        <w:spacing w:line="312" w:lineRule="auto"/>
        <w:jc w:val="left"/>
        <w:rPr>
          <w:b/>
          <w:sz w:val="24"/>
        </w:rPr>
      </w:pPr>
    </w:p>
    <w:p w14:paraId="08DF9905">
      <w:pPr>
        <w:snapToGrid w:val="0"/>
        <w:spacing w:line="312" w:lineRule="auto"/>
        <w:jc w:val="left"/>
        <w:rPr>
          <w:b/>
          <w:sz w:val="24"/>
        </w:rPr>
      </w:pPr>
    </w:p>
    <w:p w14:paraId="04FDF989">
      <w:pPr>
        <w:jc w:val="center"/>
        <w:rPr>
          <w:b/>
          <w:spacing w:val="20"/>
          <w:sz w:val="28"/>
        </w:rPr>
      </w:pPr>
    </w:p>
    <w:p w14:paraId="1E5AB066">
      <w:pPr>
        <w:jc w:val="center"/>
        <w:rPr>
          <w:sz w:val="30"/>
          <w:szCs w:val="30"/>
        </w:rPr>
      </w:pPr>
      <w:r>
        <w:rPr>
          <w:rFonts w:hint="eastAsia"/>
          <w:b/>
          <w:spacing w:val="20"/>
          <w:sz w:val="28"/>
        </w:rPr>
        <w:t>七、</w:t>
      </w:r>
      <w:r>
        <w:rPr>
          <w:rFonts w:hint="eastAsia"/>
          <w:b/>
          <w:bCs/>
          <w:sz w:val="30"/>
          <w:szCs w:val="30"/>
        </w:rPr>
        <w:t>廉政承诺书</w:t>
      </w:r>
    </w:p>
    <w:p w14:paraId="182DF24D">
      <w:pPr>
        <w:rPr>
          <w:b/>
          <w:bCs/>
          <w:sz w:val="28"/>
          <w:szCs w:val="28"/>
        </w:rPr>
      </w:pPr>
    </w:p>
    <w:p w14:paraId="35B5451F">
      <w:pPr>
        <w:rPr>
          <w:b/>
          <w:bCs/>
          <w:szCs w:val="21"/>
        </w:rPr>
      </w:pPr>
      <w:r>
        <w:rPr>
          <w:rFonts w:hint="eastAsia"/>
          <w:b/>
          <w:bCs/>
          <w:szCs w:val="21"/>
        </w:rPr>
        <w:t>致：</w:t>
      </w:r>
      <w:r>
        <w:rPr>
          <w:rFonts w:hint="eastAsia"/>
          <w:b/>
          <w:bCs/>
          <w:szCs w:val="21"/>
          <w:u w:val="single"/>
        </w:rPr>
        <w:t>深圳市国信招标有限公司</w:t>
      </w:r>
      <w:r>
        <w:rPr>
          <w:rFonts w:hint="eastAsia"/>
          <w:b/>
          <w:bCs/>
          <w:szCs w:val="21"/>
        </w:rPr>
        <w:t>：</w:t>
      </w:r>
    </w:p>
    <w:p w14:paraId="0629853D">
      <w:pPr>
        <w:spacing w:line="360" w:lineRule="auto"/>
        <w:ind w:firstLine="420" w:firstLineChars="200"/>
        <w:rPr>
          <w:szCs w:val="21"/>
        </w:rPr>
      </w:pPr>
    </w:p>
    <w:p w14:paraId="01E939E0">
      <w:pPr>
        <w:spacing w:line="360" w:lineRule="auto"/>
        <w:ind w:firstLine="420" w:firstLineChars="200"/>
        <w:rPr>
          <w:szCs w:val="21"/>
        </w:rPr>
      </w:pPr>
      <w:r>
        <w:rPr>
          <w:rFonts w:hint="eastAsia"/>
          <w:szCs w:val="21"/>
        </w:rPr>
        <w:t>我单位响应你单位</w:t>
      </w:r>
      <w:r>
        <w:rPr>
          <w:rFonts w:hint="eastAsia"/>
          <w:szCs w:val="21"/>
          <w:u w:val="single"/>
        </w:rPr>
        <w:t xml:space="preserve">       </w:t>
      </w:r>
      <w:r>
        <w:rPr>
          <w:rFonts w:hint="eastAsia"/>
          <w:szCs w:val="21"/>
        </w:rPr>
        <w:t>项目招标要求参加投标，在这次投标过程中和中标后，我们将严格遵守国家法律法规要求，并郑重承诺</w:t>
      </w:r>
      <w:r>
        <w:rPr>
          <w:szCs w:val="21"/>
        </w:rPr>
        <w:t>:</w:t>
      </w:r>
    </w:p>
    <w:p w14:paraId="6B5DE924">
      <w:pPr>
        <w:spacing w:line="360" w:lineRule="auto"/>
        <w:ind w:firstLine="420" w:firstLineChars="200"/>
        <w:rPr>
          <w:szCs w:val="21"/>
        </w:rPr>
      </w:pPr>
      <w:r>
        <w:rPr>
          <w:rFonts w:hint="eastAsia"/>
          <w:szCs w:val="21"/>
        </w:rPr>
        <w:t>一、不向项目有关人员及部门赠送礼金礼物、有价证券、回扣以及中介费、介绍费、咨询费等好处费。</w:t>
      </w:r>
    </w:p>
    <w:p w14:paraId="0CC5EEB6">
      <w:pPr>
        <w:spacing w:line="360" w:lineRule="auto"/>
        <w:ind w:firstLine="420" w:firstLineChars="200"/>
        <w:rPr>
          <w:szCs w:val="21"/>
        </w:rPr>
      </w:pPr>
      <w:r>
        <w:rPr>
          <w:rFonts w:hint="eastAsia"/>
          <w:szCs w:val="21"/>
        </w:rPr>
        <w:t>二、不为项目有关人员及部门报销应由你方单位或个人支付的费用</w:t>
      </w:r>
      <w:r>
        <w:rPr>
          <w:szCs w:val="21"/>
        </w:rPr>
        <w:t>;</w:t>
      </w:r>
    </w:p>
    <w:p w14:paraId="2063846D">
      <w:pPr>
        <w:spacing w:line="360" w:lineRule="auto"/>
        <w:ind w:firstLine="420" w:firstLineChars="200"/>
        <w:rPr>
          <w:szCs w:val="21"/>
        </w:rPr>
      </w:pPr>
      <w:r>
        <w:rPr>
          <w:rFonts w:hint="eastAsia"/>
          <w:szCs w:val="21"/>
        </w:rPr>
        <w:t>三、不向项目有关人员及部门提供有可能影响公正的宴请和健身娱乐等活动</w:t>
      </w:r>
      <w:r>
        <w:rPr>
          <w:szCs w:val="21"/>
        </w:rPr>
        <w:t>;</w:t>
      </w:r>
    </w:p>
    <w:p w14:paraId="24DC07F1">
      <w:pPr>
        <w:spacing w:line="360" w:lineRule="auto"/>
        <w:ind w:firstLine="420" w:firstLineChars="200"/>
        <w:rPr>
          <w:szCs w:val="21"/>
        </w:rPr>
      </w:pPr>
      <w:r>
        <w:rPr>
          <w:rFonts w:hint="eastAsia"/>
          <w:szCs w:val="21"/>
        </w:rPr>
        <w:t>四、不为项目有关人员及部门出国</w:t>
      </w:r>
      <w:r>
        <w:rPr>
          <w:szCs w:val="21"/>
        </w:rPr>
        <w:t>(</w:t>
      </w:r>
      <w:r>
        <w:rPr>
          <w:rFonts w:hint="eastAsia"/>
          <w:szCs w:val="21"/>
        </w:rPr>
        <w:t>境</w:t>
      </w:r>
      <w:r>
        <w:rPr>
          <w:szCs w:val="21"/>
        </w:rPr>
        <w:t>)</w:t>
      </w:r>
      <w:r>
        <w:rPr>
          <w:rFonts w:hint="eastAsia"/>
          <w:szCs w:val="21"/>
        </w:rPr>
        <w:t>、旅游等提供方便；</w:t>
      </w:r>
    </w:p>
    <w:p w14:paraId="282960D3">
      <w:pPr>
        <w:spacing w:line="360" w:lineRule="auto"/>
        <w:ind w:firstLine="420" w:firstLineChars="200"/>
        <w:rPr>
          <w:szCs w:val="21"/>
        </w:rPr>
      </w:pPr>
      <w:r>
        <w:rPr>
          <w:rFonts w:hint="eastAsia"/>
          <w:szCs w:val="21"/>
        </w:rPr>
        <w:t>五、不为项目有关人员个人装修住房、婚丧嫁娶、配偶子女工作安排等提供好处</w:t>
      </w:r>
      <w:r>
        <w:rPr>
          <w:szCs w:val="21"/>
        </w:rPr>
        <w:t>;</w:t>
      </w:r>
    </w:p>
    <w:p w14:paraId="567441F0">
      <w:pPr>
        <w:spacing w:line="360" w:lineRule="auto"/>
        <w:ind w:firstLine="420" w:firstLineChars="200"/>
        <w:rPr>
          <w:szCs w:val="21"/>
        </w:rPr>
      </w:pPr>
      <w:r>
        <w:rPr>
          <w:rFonts w:hint="eastAsia"/>
          <w:szCs w:val="21"/>
        </w:rPr>
        <w:t>六、严格遵守政府采购法、民法典等法律，诚实守信，合法经营，坚决抵制各种违法违纪行为。</w:t>
      </w:r>
    </w:p>
    <w:p w14:paraId="4512725F">
      <w:pPr>
        <w:spacing w:line="360" w:lineRule="auto"/>
        <w:ind w:firstLine="420" w:firstLineChars="200"/>
        <w:rPr>
          <w:szCs w:val="21"/>
        </w:rPr>
      </w:pPr>
      <w:r>
        <w:rPr>
          <w:rFonts w:hint="eastAsia"/>
          <w:szCs w:val="21"/>
        </w:rPr>
        <w:t>如违反上述承诺，你单位有权立即取消我单位投标、中标资格，有权拒绝我单位在一定时期内进入你单位进行项目建设或其他经营活动，并通报政府采购监管部门，由此引起的相应损失均由我单位承担。</w:t>
      </w:r>
    </w:p>
    <w:p w14:paraId="6FBA8CB6">
      <w:pPr>
        <w:rPr>
          <w:szCs w:val="21"/>
        </w:rPr>
      </w:pPr>
    </w:p>
    <w:p w14:paraId="62B51907">
      <w:pPr>
        <w:rPr>
          <w:szCs w:val="21"/>
        </w:rPr>
      </w:pPr>
    </w:p>
    <w:p w14:paraId="588E0592">
      <w:pPr>
        <w:rPr>
          <w:szCs w:val="21"/>
        </w:rPr>
      </w:pPr>
      <w:r>
        <w:rPr>
          <w:rFonts w:hint="eastAsia"/>
          <w:szCs w:val="21"/>
        </w:rPr>
        <w:t>投标人</w:t>
      </w:r>
      <w:r>
        <w:rPr>
          <w:szCs w:val="21"/>
        </w:rPr>
        <w:t>:(</w:t>
      </w:r>
      <w:r>
        <w:rPr>
          <w:rFonts w:hint="eastAsia"/>
          <w:szCs w:val="21"/>
        </w:rPr>
        <w:t>盖章</w:t>
      </w:r>
      <w:r>
        <w:rPr>
          <w:szCs w:val="21"/>
        </w:rPr>
        <w:t>)</w:t>
      </w:r>
    </w:p>
    <w:p w14:paraId="5B789EAF">
      <w:pPr>
        <w:rPr>
          <w:szCs w:val="21"/>
        </w:rPr>
      </w:pPr>
    </w:p>
    <w:p w14:paraId="3D6C87F3">
      <w:pPr>
        <w:rPr>
          <w:szCs w:val="21"/>
        </w:rPr>
      </w:pPr>
    </w:p>
    <w:p w14:paraId="07A85018">
      <w:pPr>
        <w:rPr>
          <w:szCs w:val="21"/>
        </w:rPr>
      </w:pPr>
    </w:p>
    <w:p w14:paraId="5F1561E3">
      <w:pPr>
        <w:rPr>
          <w:szCs w:val="21"/>
        </w:rPr>
      </w:pPr>
    </w:p>
    <w:p w14:paraId="52593202">
      <w:pPr>
        <w:rPr>
          <w:szCs w:val="21"/>
        </w:rPr>
      </w:pPr>
    </w:p>
    <w:p w14:paraId="42E049D2">
      <w:pPr>
        <w:rPr>
          <w:szCs w:val="21"/>
        </w:rPr>
      </w:pPr>
      <w:r>
        <w:rPr>
          <w:rFonts w:hint="eastAsia"/>
          <w:szCs w:val="21"/>
        </w:rPr>
        <w:t>日期</w:t>
      </w:r>
      <w:r>
        <w:rPr>
          <w:szCs w:val="21"/>
        </w:rPr>
        <w:t>:</w:t>
      </w:r>
      <w:r>
        <w:rPr>
          <w:rFonts w:hint="eastAsia"/>
          <w:szCs w:val="21"/>
        </w:rPr>
        <w:t>年月日</w:t>
      </w:r>
    </w:p>
    <w:p w14:paraId="317CE7FD">
      <w:pPr>
        <w:snapToGrid w:val="0"/>
        <w:spacing w:before="50" w:line="312" w:lineRule="auto"/>
        <w:jc w:val="left"/>
        <w:rPr>
          <w:b/>
          <w:spacing w:val="20"/>
          <w:sz w:val="28"/>
        </w:rPr>
      </w:pPr>
    </w:p>
    <w:p w14:paraId="1FDCA190">
      <w:pPr>
        <w:snapToGrid w:val="0"/>
        <w:spacing w:before="50" w:line="312" w:lineRule="auto"/>
        <w:jc w:val="left"/>
        <w:rPr>
          <w:b/>
          <w:spacing w:val="20"/>
          <w:sz w:val="28"/>
        </w:rPr>
      </w:pPr>
    </w:p>
    <w:p w14:paraId="6E2EE42E">
      <w:pPr>
        <w:snapToGrid w:val="0"/>
        <w:spacing w:before="50" w:line="312" w:lineRule="auto"/>
        <w:jc w:val="center"/>
        <w:rPr>
          <w:b/>
          <w:sz w:val="24"/>
        </w:rPr>
      </w:pPr>
    </w:p>
    <w:p w14:paraId="17F4B4DF">
      <w:pPr>
        <w:snapToGrid w:val="0"/>
        <w:spacing w:before="50" w:line="312" w:lineRule="auto"/>
        <w:jc w:val="center"/>
        <w:rPr>
          <w:b/>
          <w:sz w:val="24"/>
        </w:rPr>
      </w:pPr>
    </w:p>
    <w:p w14:paraId="21CB81BE">
      <w:pPr>
        <w:snapToGrid w:val="0"/>
        <w:spacing w:before="50" w:line="312" w:lineRule="auto"/>
        <w:jc w:val="center"/>
        <w:rPr>
          <w:b/>
          <w:sz w:val="24"/>
        </w:rPr>
      </w:pPr>
    </w:p>
    <w:p w14:paraId="173D0861">
      <w:pPr>
        <w:snapToGrid w:val="0"/>
        <w:spacing w:before="50" w:line="312" w:lineRule="auto"/>
        <w:jc w:val="center"/>
        <w:rPr>
          <w:b/>
          <w:sz w:val="24"/>
        </w:rPr>
      </w:pPr>
    </w:p>
    <w:p w14:paraId="1B77271D">
      <w:pPr>
        <w:snapToGrid w:val="0"/>
        <w:spacing w:before="50" w:line="312" w:lineRule="auto"/>
        <w:jc w:val="center"/>
        <w:rPr>
          <w:b/>
          <w:sz w:val="24"/>
        </w:rPr>
      </w:pPr>
    </w:p>
    <w:p w14:paraId="45244E04">
      <w:pPr>
        <w:snapToGrid w:val="0"/>
        <w:spacing w:before="50" w:line="312" w:lineRule="auto"/>
        <w:jc w:val="center"/>
        <w:rPr>
          <w:b/>
          <w:sz w:val="24"/>
        </w:rPr>
      </w:pPr>
    </w:p>
    <w:p w14:paraId="1CD1B810">
      <w:pPr>
        <w:snapToGrid w:val="0"/>
        <w:spacing w:before="50" w:line="312" w:lineRule="auto"/>
        <w:jc w:val="center"/>
        <w:rPr>
          <w:b/>
          <w:sz w:val="24"/>
        </w:rPr>
      </w:pPr>
    </w:p>
    <w:p w14:paraId="348EF1AA">
      <w:pPr>
        <w:snapToGrid w:val="0"/>
        <w:spacing w:before="50" w:line="312" w:lineRule="auto"/>
        <w:jc w:val="center"/>
        <w:rPr>
          <w:b/>
          <w:sz w:val="24"/>
        </w:rPr>
      </w:pPr>
    </w:p>
    <w:p w14:paraId="6AD9D4E8">
      <w:pPr>
        <w:snapToGrid w:val="0"/>
        <w:spacing w:before="50" w:line="312" w:lineRule="auto"/>
        <w:rPr>
          <w:b/>
          <w:sz w:val="24"/>
        </w:rPr>
      </w:pPr>
    </w:p>
    <w:p w14:paraId="41C9B36E">
      <w:pPr>
        <w:snapToGrid w:val="0"/>
        <w:spacing w:before="50" w:line="312" w:lineRule="auto"/>
        <w:jc w:val="center"/>
        <w:rPr>
          <w:b/>
          <w:sz w:val="32"/>
          <w:szCs w:val="32"/>
        </w:rPr>
      </w:pPr>
      <w:r>
        <w:rPr>
          <w:rFonts w:hint="eastAsia"/>
          <w:b/>
          <w:sz w:val="32"/>
          <w:szCs w:val="32"/>
        </w:rPr>
        <w:t>八、商务响应表</w:t>
      </w:r>
    </w:p>
    <w:p w14:paraId="71F55335">
      <w:pPr>
        <w:snapToGrid w:val="0"/>
        <w:spacing w:before="50" w:line="312" w:lineRule="auto"/>
        <w:jc w:val="center"/>
        <w:rPr>
          <w:b/>
          <w:sz w:val="24"/>
        </w:rPr>
      </w:pPr>
    </w:p>
    <w:p w14:paraId="6B8606B2">
      <w:pPr>
        <w:snapToGrid w:val="0"/>
        <w:spacing w:line="312" w:lineRule="auto"/>
      </w:pPr>
      <w:r>
        <w:rPr>
          <w:rFonts w:hint="eastAsia"/>
        </w:rPr>
        <w:t>项目名称：</w:t>
      </w:r>
    </w:p>
    <w:p w14:paraId="0FBBD0FB">
      <w:pPr>
        <w:snapToGrid w:val="0"/>
        <w:spacing w:line="312" w:lineRule="auto"/>
      </w:pPr>
      <w:r>
        <w:rPr>
          <w:rFonts w:hint="eastAsia"/>
        </w:rPr>
        <w:t>项目编号：</w:t>
      </w:r>
    </w:p>
    <w:tbl>
      <w:tblPr>
        <w:tblStyle w:val="60"/>
        <w:tblW w:w="906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48"/>
        <w:gridCol w:w="3240"/>
        <w:gridCol w:w="1260"/>
        <w:gridCol w:w="3020"/>
      </w:tblGrid>
      <w:tr w14:paraId="35CAF4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1548" w:type="dxa"/>
            <w:tcBorders>
              <w:top w:val="single" w:color="auto" w:sz="4" w:space="0"/>
              <w:left w:val="single" w:color="auto" w:sz="4" w:space="0"/>
              <w:bottom w:val="single" w:color="auto" w:sz="4" w:space="0"/>
              <w:right w:val="single" w:color="auto" w:sz="4" w:space="0"/>
            </w:tcBorders>
            <w:vAlign w:val="center"/>
          </w:tcPr>
          <w:p w14:paraId="334CD978">
            <w:pPr>
              <w:snapToGrid w:val="0"/>
              <w:spacing w:before="120" w:beforeLines="50" w:line="312" w:lineRule="auto"/>
              <w:jc w:val="center"/>
              <w:rPr>
                <w:b/>
              </w:rPr>
            </w:pPr>
            <w:r>
              <w:rPr>
                <w:rFonts w:hint="eastAsia"/>
                <w:b/>
              </w:rPr>
              <w:t>项目</w:t>
            </w:r>
          </w:p>
        </w:tc>
        <w:tc>
          <w:tcPr>
            <w:tcW w:w="3240" w:type="dxa"/>
            <w:tcBorders>
              <w:top w:val="single" w:color="auto" w:sz="4" w:space="0"/>
              <w:left w:val="single" w:color="auto" w:sz="4" w:space="0"/>
              <w:bottom w:val="single" w:color="auto" w:sz="4" w:space="0"/>
              <w:right w:val="single" w:color="auto" w:sz="4" w:space="0"/>
            </w:tcBorders>
            <w:vAlign w:val="center"/>
          </w:tcPr>
          <w:p w14:paraId="263F917C">
            <w:pPr>
              <w:snapToGrid w:val="0"/>
              <w:spacing w:before="120" w:beforeLines="50" w:line="312" w:lineRule="auto"/>
              <w:jc w:val="center"/>
              <w:rPr>
                <w:b/>
              </w:rPr>
            </w:pPr>
            <w:r>
              <w:rPr>
                <w:rFonts w:hint="eastAsia"/>
                <w:b/>
              </w:rPr>
              <w:t>招标文件要求</w:t>
            </w:r>
          </w:p>
        </w:tc>
        <w:tc>
          <w:tcPr>
            <w:tcW w:w="1260" w:type="dxa"/>
            <w:tcBorders>
              <w:top w:val="single" w:color="auto" w:sz="4" w:space="0"/>
              <w:left w:val="single" w:color="auto" w:sz="4" w:space="0"/>
              <w:bottom w:val="single" w:color="auto" w:sz="4" w:space="0"/>
              <w:right w:val="single" w:color="auto" w:sz="4" w:space="0"/>
            </w:tcBorders>
            <w:vAlign w:val="center"/>
          </w:tcPr>
          <w:p w14:paraId="6FBD010F">
            <w:pPr>
              <w:snapToGrid w:val="0"/>
              <w:spacing w:before="120" w:beforeLines="50" w:line="312" w:lineRule="auto"/>
              <w:jc w:val="center"/>
              <w:rPr>
                <w:b/>
              </w:rPr>
            </w:pPr>
            <w:r>
              <w:rPr>
                <w:rFonts w:hint="eastAsia"/>
                <w:b/>
              </w:rPr>
              <w:t>是否响应</w:t>
            </w:r>
          </w:p>
        </w:tc>
        <w:tc>
          <w:tcPr>
            <w:tcW w:w="3020" w:type="dxa"/>
            <w:tcBorders>
              <w:top w:val="single" w:color="auto" w:sz="4" w:space="0"/>
              <w:left w:val="single" w:color="auto" w:sz="4" w:space="0"/>
              <w:bottom w:val="single" w:color="auto" w:sz="4" w:space="0"/>
              <w:right w:val="single" w:color="auto" w:sz="4" w:space="0"/>
            </w:tcBorders>
            <w:vAlign w:val="center"/>
          </w:tcPr>
          <w:p w14:paraId="40DE9370">
            <w:pPr>
              <w:snapToGrid w:val="0"/>
              <w:spacing w:before="120" w:beforeLines="50" w:line="312" w:lineRule="auto"/>
              <w:jc w:val="center"/>
              <w:rPr>
                <w:b/>
              </w:rPr>
            </w:pPr>
            <w:r>
              <w:rPr>
                <w:rFonts w:hint="eastAsia"/>
                <w:b/>
              </w:rPr>
              <w:t>投标人的承诺或说明</w:t>
            </w:r>
          </w:p>
        </w:tc>
      </w:tr>
      <w:tr w14:paraId="34A2B1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1548" w:type="dxa"/>
            <w:tcBorders>
              <w:top w:val="single" w:color="auto" w:sz="4" w:space="0"/>
              <w:left w:val="single" w:color="auto" w:sz="4" w:space="0"/>
              <w:bottom w:val="single" w:color="auto" w:sz="4" w:space="0"/>
              <w:right w:val="single" w:color="auto" w:sz="4" w:space="0"/>
            </w:tcBorders>
          </w:tcPr>
          <w:p w14:paraId="4608F671">
            <w:pPr>
              <w:snapToGrid w:val="0"/>
              <w:spacing w:before="120" w:beforeLines="50" w:line="312" w:lineRule="auto"/>
              <w:rPr>
                <w:sz w:val="24"/>
              </w:rPr>
            </w:pPr>
          </w:p>
        </w:tc>
        <w:tc>
          <w:tcPr>
            <w:tcW w:w="3240" w:type="dxa"/>
            <w:tcBorders>
              <w:top w:val="single" w:color="auto" w:sz="4" w:space="0"/>
              <w:left w:val="single" w:color="auto" w:sz="4" w:space="0"/>
              <w:bottom w:val="single" w:color="auto" w:sz="4" w:space="0"/>
              <w:right w:val="single" w:color="auto" w:sz="4" w:space="0"/>
            </w:tcBorders>
          </w:tcPr>
          <w:p w14:paraId="60E339EB">
            <w:pPr>
              <w:snapToGrid w:val="0"/>
              <w:spacing w:before="120" w:beforeLines="50" w:after="360" w:line="312" w:lineRule="auto"/>
              <w:rPr>
                <w:b/>
                <w:bCs/>
                <w:kern w:val="44"/>
                <w:sz w:val="24"/>
                <w:szCs w:val="20"/>
              </w:rPr>
            </w:pPr>
          </w:p>
        </w:tc>
        <w:tc>
          <w:tcPr>
            <w:tcW w:w="1260" w:type="dxa"/>
            <w:tcBorders>
              <w:top w:val="single" w:color="auto" w:sz="4" w:space="0"/>
              <w:left w:val="single" w:color="auto" w:sz="4" w:space="0"/>
              <w:bottom w:val="single" w:color="auto" w:sz="4" w:space="0"/>
              <w:right w:val="single" w:color="auto" w:sz="4" w:space="0"/>
            </w:tcBorders>
          </w:tcPr>
          <w:p w14:paraId="0831E9A8">
            <w:pPr>
              <w:snapToGrid w:val="0"/>
              <w:spacing w:before="120" w:beforeLines="50" w:after="360" w:line="312" w:lineRule="auto"/>
              <w:rPr>
                <w:b/>
                <w:bCs/>
                <w:kern w:val="44"/>
                <w:sz w:val="24"/>
                <w:szCs w:val="20"/>
              </w:rPr>
            </w:pPr>
          </w:p>
        </w:tc>
        <w:tc>
          <w:tcPr>
            <w:tcW w:w="3020" w:type="dxa"/>
            <w:tcBorders>
              <w:top w:val="single" w:color="auto" w:sz="4" w:space="0"/>
              <w:left w:val="single" w:color="auto" w:sz="4" w:space="0"/>
              <w:bottom w:val="single" w:color="auto" w:sz="4" w:space="0"/>
              <w:right w:val="single" w:color="auto" w:sz="4" w:space="0"/>
            </w:tcBorders>
          </w:tcPr>
          <w:p w14:paraId="7DDD7A1D">
            <w:pPr>
              <w:snapToGrid w:val="0"/>
              <w:spacing w:before="120" w:beforeLines="50" w:after="360" w:line="312" w:lineRule="auto"/>
              <w:rPr>
                <w:b/>
                <w:bCs/>
                <w:kern w:val="44"/>
                <w:sz w:val="24"/>
                <w:szCs w:val="20"/>
              </w:rPr>
            </w:pPr>
          </w:p>
        </w:tc>
      </w:tr>
      <w:tr w14:paraId="606849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9" w:hRule="atLeast"/>
        </w:trPr>
        <w:tc>
          <w:tcPr>
            <w:tcW w:w="1548" w:type="dxa"/>
            <w:tcBorders>
              <w:top w:val="single" w:color="auto" w:sz="4" w:space="0"/>
              <w:left w:val="single" w:color="auto" w:sz="4" w:space="0"/>
              <w:bottom w:val="single" w:color="auto" w:sz="4" w:space="0"/>
              <w:right w:val="single" w:color="auto" w:sz="4" w:space="0"/>
            </w:tcBorders>
            <w:vAlign w:val="center"/>
          </w:tcPr>
          <w:p w14:paraId="60827AB6">
            <w:pPr>
              <w:widowControl/>
              <w:tabs>
                <w:tab w:val="left" w:pos="420"/>
                <w:tab w:val="left" w:pos="1418"/>
              </w:tabs>
              <w:overflowPunct w:val="0"/>
              <w:autoSpaceDE w:val="0"/>
              <w:autoSpaceDN w:val="0"/>
              <w:adjustRightInd w:val="0"/>
              <w:snapToGrid w:val="0"/>
              <w:spacing w:line="312" w:lineRule="auto"/>
              <w:jc w:val="center"/>
              <w:rPr>
                <w:kern w:val="0"/>
                <w:sz w:val="24"/>
              </w:rPr>
            </w:pPr>
          </w:p>
        </w:tc>
        <w:tc>
          <w:tcPr>
            <w:tcW w:w="3240" w:type="dxa"/>
            <w:tcBorders>
              <w:top w:val="single" w:color="auto" w:sz="4" w:space="0"/>
              <w:left w:val="single" w:color="auto" w:sz="4" w:space="0"/>
              <w:bottom w:val="single" w:color="auto" w:sz="4" w:space="0"/>
              <w:right w:val="single" w:color="auto" w:sz="4" w:space="0"/>
            </w:tcBorders>
          </w:tcPr>
          <w:p w14:paraId="08AA8810">
            <w:pPr>
              <w:snapToGrid w:val="0"/>
              <w:spacing w:before="120" w:beforeLines="50" w:line="312" w:lineRule="auto"/>
              <w:rPr>
                <w:sz w:val="24"/>
              </w:rPr>
            </w:pPr>
          </w:p>
        </w:tc>
        <w:tc>
          <w:tcPr>
            <w:tcW w:w="1260" w:type="dxa"/>
            <w:tcBorders>
              <w:top w:val="single" w:color="auto" w:sz="4" w:space="0"/>
              <w:left w:val="single" w:color="auto" w:sz="4" w:space="0"/>
              <w:bottom w:val="single" w:color="auto" w:sz="4" w:space="0"/>
              <w:right w:val="single" w:color="auto" w:sz="4" w:space="0"/>
            </w:tcBorders>
          </w:tcPr>
          <w:p w14:paraId="11328F87">
            <w:pPr>
              <w:snapToGrid w:val="0"/>
              <w:spacing w:before="120" w:beforeLines="50" w:after="360" w:line="312" w:lineRule="auto"/>
              <w:rPr>
                <w:b/>
                <w:bCs/>
                <w:kern w:val="44"/>
                <w:sz w:val="24"/>
                <w:szCs w:val="20"/>
              </w:rPr>
            </w:pPr>
          </w:p>
        </w:tc>
        <w:tc>
          <w:tcPr>
            <w:tcW w:w="3020" w:type="dxa"/>
            <w:tcBorders>
              <w:top w:val="single" w:color="auto" w:sz="4" w:space="0"/>
              <w:left w:val="single" w:color="auto" w:sz="4" w:space="0"/>
              <w:bottom w:val="single" w:color="auto" w:sz="4" w:space="0"/>
              <w:right w:val="single" w:color="auto" w:sz="4" w:space="0"/>
            </w:tcBorders>
          </w:tcPr>
          <w:p w14:paraId="5BB8ECFB">
            <w:pPr>
              <w:snapToGrid w:val="0"/>
              <w:spacing w:before="120" w:beforeLines="50" w:after="360" w:line="312" w:lineRule="auto"/>
              <w:rPr>
                <w:b/>
                <w:bCs/>
                <w:kern w:val="44"/>
                <w:sz w:val="24"/>
                <w:szCs w:val="20"/>
              </w:rPr>
            </w:pPr>
          </w:p>
        </w:tc>
      </w:tr>
      <w:tr w14:paraId="0D9CF5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1" w:hRule="atLeast"/>
        </w:trPr>
        <w:tc>
          <w:tcPr>
            <w:tcW w:w="1548" w:type="dxa"/>
            <w:tcBorders>
              <w:top w:val="single" w:color="auto" w:sz="4" w:space="0"/>
              <w:left w:val="single" w:color="auto" w:sz="4" w:space="0"/>
              <w:bottom w:val="single" w:color="auto" w:sz="4" w:space="0"/>
              <w:right w:val="single" w:color="auto" w:sz="4" w:space="0"/>
            </w:tcBorders>
            <w:vAlign w:val="center"/>
          </w:tcPr>
          <w:p w14:paraId="1BCD1893">
            <w:pPr>
              <w:snapToGrid w:val="0"/>
              <w:spacing w:line="312" w:lineRule="auto"/>
              <w:jc w:val="center"/>
              <w:rPr>
                <w:sz w:val="24"/>
              </w:rPr>
            </w:pPr>
          </w:p>
        </w:tc>
        <w:tc>
          <w:tcPr>
            <w:tcW w:w="3240" w:type="dxa"/>
            <w:tcBorders>
              <w:top w:val="single" w:color="auto" w:sz="4" w:space="0"/>
              <w:left w:val="single" w:color="auto" w:sz="4" w:space="0"/>
              <w:bottom w:val="single" w:color="auto" w:sz="4" w:space="0"/>
              <w:right w:val="single" w:color="auto" w:sz="4" w:space="0"/>
            </w:tcBorders>
          </w:tcPr>
          <w:p w14:paraId="26347A39">
            <w:pPr>
              <w:snapToGrid w:val="0"/>
              <w:spacing w:before="120" w:beforeLines="50" w:line="312" w:lineRule="auto"/>
              <w:rPr>
                <w:sz w:val="24"/>
              </w:rPr>
            </w:pPr>
          </w:p>
        </w:tc>
        <w:tc>
          <w:tcPr>
            <w:tcW w:w="1260" w:type="dxa"/>
            <w:tcBorders>
              <w:top w:val="single" w:color="auto" w:sz="4" w:space="0"/>
              <w:left w:val="single" w:color="auto" w:sz="4" w:space="0"/>
              <w:bottom w:val="single" w:color="auto" w:sz="4" w:space="0"/>
              <w:right w:val="single" w:color="auto" w:sz="4" w:space="0"/>
            </w:tcBorders>
          </w:tcPr>
          <w:p w14:paraId="4641A6BC">
            <w:pPr>
              <w:snapToGrid w:val="0"/>
              <w:spacing w:before="120" w:beforeLines="50" w:after="360" w:line="312" w:lineRule="auto"/>
              <w:ind w:left="43"/>
              <w:rPr>
                <w:b/>
                <w:bCs/>
                <w:kern w:val="44"/>
                <w:sz w:val="24"/>
                <w:szCs w:val="20"/>
              </w:rPr>
            </w:pPr>
          </w:p>
        </w:tc>
        <w:tc>
          <w:tcPr>
            <w:tcW w:w="3020" w:type="dxa"/>
            <w:tcBorders>
              <w:top w:val="single" w:color="auto" w:sz="4" w:space="0"/>
              <w:left w:val="single" w:color="auto" w:sz="4" w:space="0"/>
              <w:bottom w:val="single" w:color="auto" w:sz="4" w:space="0"/>
              <w:right w:val="single" w:color="auto" w:sz="4" w:space="0"/>
            </w:tcBorders>
          </w:tcPr>
          <w:p w14:paraId="5FA665D1">
            <w:pPr>
              <w:snapToGrid w:val="0"/>
              <w:spacing w:before="120" w:beforeLines="50" w:after="360" w:line="312" w:lineRule="auto"/>
              <w:ind w:left="43"/>
              <w:rPr>
                <w:b/>
                <w:bCs/>
                <w:kern w:val="44"/>
                <w:sz w:val="24"/>
                <w:szCs w:val="20"/>
              </w:rPr>
            </w:pPr>
          </w:p>
        </w:tc>
      </w:tr>
      <w:tr w14:paraId="38BDD4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0" w:hRule="atLeast"/>
        </w:trPr>
        <w:tc>
          <w:tcPr>
            <w:tcW w:w="1548" w:type="dxa"/>
            <w:tcBorders>
              <w:top w:val="single" w:color="auto" w:sz="4" w:space="0"/>
              <w:left w:val="single" w:color="auto" w:sz="4" w:space="0"/>
              <w:bottom w:val="single" w:color="auto" w:sz="4" w:space="0"/>
              <w:right w:val="single" w:color="auto" w:sz="4" w:space="0"/>
            </w:tcBorders>
            <w:vAlign w:val="center"/>
          </w:tcPr>
          <w:p w14:paraId="5991118D">
            <w:pPr>
              <w:snapToGrid w:val="0"/>
              <w:spacing w:line="312" w:lineRule="auto"/>
              <w:jc w:val="center"/>
              <w:rPr>
                <w:sz w:val="24"/>
              </w:rPr>
            </w:pPr>
          </w:p>
        </w:tc>
        <w:tc>
          <w:tcPr>
            <w:tcW w:w="3240" w:type="dxa"/>
            <w:tcBorders>
              <w:top w:val="single" w:color="auto" w:sz="4" w:space="0"/>
              <w:left w:val="single" w:color="auto" w:sz="4" w:space="0"/>
              <w:bottom w:val="single" w:color="auto" w:sz="4" w:space="0"/>
              <w:right w:val="single" w:color="auto" w:sz="4" w:space="0"/>
            </w:tcBorders>
          </w:tcPr>
          <w:p w14:paraId="2D5B2823">
            <w:pPr>
              <w:snapToGrid w:val="0"/>
              <w:spacing w:before="120" w:beforeLines="50" w:line="312" w:lineRule="auto"/>
              <w:rPr>
                <w:sz w:val="24"/>
              </w:rPr>
            </w:pPr>
          </w:p>
        </w:tc>
        <w:tc>
          <w:tcPr>
            <w:tcW w:w="1260" w:type="dxa"/>
            <w:tcBorders>
              <w:top w:val="single" w:color="auto" w:sz="4" w:space="0"/>
              <w:left w:val="single" w:color="auto" w:sz="4" w:space="0"/>
              <w:bottom w:val="single" w:color="auto" w:sz="4" w:space="0"/>
              <w:right w:val="single" w:color="auto" w:sz="4" w:space="0"/>
            </w:tcBorders>
          </w:tcPr>
          <w:p w14:paraId="1D1F9F5C">
            <w:pPr>
              <w:snapToGrid w:val="0"/>
              <w:spacing w:before="120" w:beforeLines="50" w:after="360" w:line="312" w:lineRule="auto"/>
              <w:rPr>
                <w:b/>
                <w:bCs/>
                <w:kern w:val="44"/>
                <w:sz w:val="24"/>
                <w:szCs w:val="20"/>
              </w:rPr>
            </w:pPr>
          </w:p>
        </w:tc>
        <w:tc>
          <w:tcPr>
            <w:tcW w:w="3020" w:type="dxa"/>
            <w:tcBorders>
              <w:top w:val="single" w:color="auto" w:sz="4" w:space="0"/>
              <w:left w:val="single" w:color="auto" w:sz="4" w:space="0"/>
              <w:bottom w:val="single" w:color="auto" w:sz="4" w:space="0"/>
              <w:right w:val="single" w:color="auto" w:sz="4" w:space="0"/>
            </w:tcBorders>
          </w:tcPr>
          <w:p w14:paraId="61313B53">
            <w:pPr>
              <w:snapToGrid w:val="0"/>
              <w:spacing w:before="120" w:beforeLines="50" w:after="360" w:line="312" w:lineRule="auto"/>
              <w:rPr>
                <w:b/>
                <w:bCs/>
                <w:kern w:val="44"/>
                <w:sz w:val="24"/>
                <w:szCs w:val="20"/>
              </w:rPr>
            </w:pPr>
          </w:p>
        </w:tc>
      </w:tr>
      <w:tr w14:paraId="54195C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548" w:type="dxa"/>
            <w:tcBorders>
              <w:top w:val="single" w:color="auto" w:sz="4" w:space="0"/>
              <w:left w:val="single" w:color="auto" w:sz="4" w:space="0"/>
              <w:bottom w:val="single" w:color="auto" w:sz="4" w:space="0"/>
              <w:right w:val="single" w:color="auto" w:sz="4" w:space="0"/>
            </w:tcBorders>
          </w:tcPr>
          <w:p w14:paraId="657F4B21">
            <w:pPr>
              <w:snapToGrid w:val="0"/>
              <w:spacing w:before="120" w:beforeLines="50" w:line="312" w:lineRule="auto"/>
              <w:rPr>
                <w:sz w:val="24"/>
              </w:rPr>
            </w:pPr>
          </w:p>
        </w:tc>
        <w:tc>
          <w:tcPr>
            <w:tcW w:w="3240" w:type="dxa"/>
            <w:tcBorders>
              <w:top w:val="single" w:color="auto" w:sz="4" w:space="0"/>
              <w:left w:val="single" w:color="auto" w:sz="4" w:space="0"/>
              <w:bottom w:val="single" w:color="auto" w:sz="4" w:space="0"/>
              <w:right w:val="single" w:color="auto" w:sz="4" w:space="0"/>
            </w:tcBorders>
          </w:tcPr>
          <w:p w14:paraId="5F720EB9">
            <w:pPr>
              <w:snapToGrid w:val="0"/>
              <w:spacing w:before="120" w:beforeLines="50" w:after="360" w:line="312" w:lineRule="auto"/>
              <w:rPr>
                <w:b/>
                <w:bCs/>
                <w:kern w:val="44"/>
                <w:sz w:val="24"/>
                <w:szCs w:val="20"/>
              </w:rPr>
            </w:pPr>
          </w:p>
        </w:tc>
        <w:tc>
          <w:tcPr>
            <w:tcW w:w="1260" w:type="dxa"/>
            <w:tcBorders>
              <w:top w:val="single" w:color="auto" w:sz="4" w:space="0"/>
              <w:left w:val="single" w:color="auto" w:sz="4" w:space="0"/>
              <w:bottom w:val="single" w:color="auto" w:sz="4" w:space="0"/>
              <w:right w:val="single" w:color="auto" w:sz="4" w:space="0"/>
            </w:tcBorders>
          </w:tcPr>
          <w:p w14:paraId="35ABB1F7">
            <w:pPr>
              <w:snapToGrid w:val="0"/>
              <w:spacing w:before="120" w:beforeLines="50" w:after="360" w:line="312" w:lineRule="auto"/>
              <w:rPr>
                <w:b/>
                <w:bCs/>
                <w:kern w:val="44"/>
                <w:sz w:val="24"/>
                <w:szCs w:val="20"/>
              </w:rPr>
            </w:pPr>
          </w:p>
        </w:tc>
        <w:tc>
          <w:tcPr>
            <w:tcW w:w="3020" w:type="dxa"/>
            <w:tcBorders>
              <w:top w:val="single" w:color="auto" w:sz="4" w:space="0"/>
              <w:left w:val="single" w:color="auto" w:sz="4" w:space="0"/>
              <w:bottom w:val="single" w:color="auto" w:sz="4" w:space="0"/>
              <w:right w:val="single" w:color="auto" w:sz="4" w:space="0"/>
            </w:tcBorders>
          </w:tcPr>
          <w:p w14:paraId="16D713A5">
            <w:pPr>
              <w:snapToGrid w:val="0"/>
              <w:spacing w:before="120" w:beforeLines="50" w:after="360" w:line="312" w:lineRule="auto"/>
              <w:rPr>
                <w:b/>
                <w:bCs/>
                <w:kern w:val="44"/>
                <w:sz w:val="24"/>
                <w:szCs w:val="20"/>
              </w:rPr>
            </w:pPr>
          </w:p>
        </w:tc>
      </w:tr>
      <w:tr w14:paraId="6D05F5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548" w:type="dxa"/>
            <w:tcBorders>
              <w:top w:val="single" w:color="auto" w:sz="4" w:space="0"/>
              <w:left w:val="single" w:color="auto" w:sz="4" w:space="0"/>
              <w:bottom w:val="single" w:color="auto" w:sz="4" w:space="0"/>
              <w:right w:val="single" w:color="auto" w:sz="4" w:space="0"/>
            </w:tcBorders>
          </w:tcPr>
          <w:p w14:paraId="6BF630F6">
            <w:pPr>
              <w:snapToGrid w:val="0"/>
              <w:spacing w:before="120" w:beforeLines="50" w:line="312" w:lineRule="auto"/>
              <w:rPr>
                <w:sz w:val="24"/>
              </w:rPr>
            </w:pPr>
          </w:p>
        </w:tc>
        <w:tc>
          <w:tcPr>
            <w:tcW w:w="3240" w:type="dxa"/>
            <w:tcBorders>
              <w:top w:val="single" w:color="auto" w:sz="4" w:space="0"/>
              <w:left w:val="single" w:color="auto" w:sz="4" w:space="0"/>
              <w:bottom w:val="single" w:color="auto" w:sz="4" w:space="0"/>
              <w:right w:val="single" w:color="auto" w:sz="4" w:space="0"/>
            </w:tcBorders>
          </w:tcPr>
          <w:p w14:paraId="5EC14267">
            <w:pPr>
              <w:snapToGrid w:val="0"/>
              <w:spacing w:before="120" w:beforeLines="50" w:after="360" w:line="312" w:lineRule="auto"/>
              <w:rPr>
                <w:b/>
                <w:bCs/>
                <w:kern w:val="44"/>
                <w:sz w:val="24"/>
                <w:szCs w:val="20"/>
              </w:rPr>
            </w:pPr>
          </w:p>
        </w:tc>
        <w:tc>
          <w:tcPr>
            <w:tcW w:w="1260" w:type="dxa"/>
            <w:tcBorders>
              <w:top w:val="single" w:color="auto" w:sz="4" w:space="0"/>
              <w:left w:val="single" w:color="auto" w:sz="4" w:space="0"/>
              <w:bottom w:val="single" w:color="auto" w:sz="4" w:space="0"/>
              <w:right w:val="single" w:color="auto" w:sz="4" w:space="0"/>
            </w:tcBorders>
          </w:tcPr>
          <w:p w14:paraId="371D5F22">
            <w:pPr>
              <w:snapToGrid w:val="0"/>
              <w:spacing w:before="120" w:beforeLines="50" w:after="360" w:line="312" w:lineRule="auto"/>
              <w:rPr>
                <w:b/>
                <w:bCs/>
                <w:kern w:val="44"/>
                <w:sz w:val="24"/>
                <w:szCs w:val="20"/>
              </w:rPr>
            </w:pPr>
          </w:p>
        </w:tc>
        <w:tc>
          <w:tcPr>
            <w:tcW w:w="3020" w:type="dxa"/>
            <w:tcBorders>
              <w:top w:val="single" w:color="auto" w:sz="4" w:space="0"/>
              <w:left w:val="single" w:color="auto" w:sz="4" w:space="0"/>
              <w:bottom w:val="single" w:color="auto" w:sz="4" w:space="0"/>
              <w:right w:val="single" w:color="auto" w:sz="4" w:space="0"/>
            </w:tcBorders>
          </w:tcPr>
          <w:p w14:paraId="7CD75C89">
            <w:pPr>
              <w:snapToGrid w:val="0"/>
              <w:spacing w:before="120" w:beforeLines="50" w:after="360" w:line="312" w:lineRule="auto"/>
              <w:rPr>
                <w:b/>
                <w:bCs/>
                <w:kern w:val="44"/>
                <w:sz w:val="24"/>
                <w:szCs w:val="20"/>
              </w:rPr>
            </w:pPr>
          </w:p>
        </w:tc>
      </w:tr>
    </w:tbl>
    <w:p w14:paraId="1895A765">
      <w:pPr>
        <w:snapToGrid w:val="0"/>
        <w:spacing w:line="312" w:lineRule="auto"/>
        <w:ind w:left="642" w:hanging="642"/>
        <w:rPr>
          <w:b/>
          <w:spacing w:val="20"/>
          <w:kern w:val="0"/>
          <w:sz w:val="28"/>
          <w:szCs w:val="20"/>
        </w:rPr>
      </w:pPr>
    </w:p>
    <w:p w14:paraId="19DEC639">
      <w:pPr>
        <w:widowControl/>
        <w:spacing w:line="312" w:lineRule="auto"/>
        <w:jc w:val="left"/>
        <w:rPr>
          <w:kern w:val="0"/>
          <w:sz w:val="24"/>
        </w:rPr>
        <w:sectPr>
          <w:pgSz w:w="11906" w:h="16838"/>
          <w:pgMar w:top="1304" w:right="1531" w:bottom="1304" w:left="1531" w:header="1304" w:footer="1304" w:gutter="0"/>
          <w:cols w:space="720" w:num="1"/>
        </w:sectPr>
      </w:pPr>
    </w:p>
    <w:p w14:paraId="7C96340F">
      <w:pPr>
        <w:snapToGrid w:val="0"/>
        <w:spacing w:before="50" w:after="120" w:afterLines="50" w:line="312" w:lineRule="auto"/>
        <w:jc w:val="left"/>
        <w:rPr>
          <w:sz w:val="24"/>
        </w:rPr>
      </w:pPr>
      <w:r>
        <w:rPr>
          <w:rFonts w:hint="eastAsia"/>
          <w:b/>
          <w:sz w:val="24"/>
        </w:rPr>
        <w:t>九、投标人的类似案例的业绩证明文件：</w:t>
      </w:r>
    </w:p>
    <w:p w14:paraId="29582D3E">
      <w:pPr>
        <w:snapToGrid w:val="0"/>
        <w:spacing w:line="312" w:lineRule="auto"/>
        <w:ind w:left="420" w:hanging="420" w:hangingChars="200"/>
        <w:rPr>
          <w:sz w:val="24"/>
        </w:rPr>
      </w:pPr>
      <w:r>
        <w:rPr>
          <w:rFonts w:hint="eastAsia"/>
        </w:rPr>
        <w:t>投标人同类项目实施情况一览表格式：（投标人同类项目合同复印件格式自拟）</w:t>
      </w:r>
    </w:p>
    <w:tbl>
      <w:tblPr>
        <w:tblStyle w:val="60"/>
        <w:tblW w:w="14299"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626"/>
        <w:gridCol w:w="7581"/>
        <w:gridCol w:w="4092"/>
      </w:tblGrid>
      <w:tr w14:paraId="6BBCF1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7" w:hRule="atLeast"/>
        </w:trPr>
        <w:tc>
          <w:tcPr>
            <w:tcW w:w="2626" w:type="dxa"/>
            <w:vMerge w:val="restart"/>
            <w:tcBorders>
              <w:top w:val="single" w:color="auto" w:sz="4" w:space="0"/>
              <w:left w:val="single" w:color="auto" w:sz="4" w:space="0"/>
              <w:bottom w:val="single" w:color="auto" w:sz="4" w:space="0"/>
              <w:right w:val="single" w:color="auto" w:sz="4" w:space="0"/>
            </w:tcBorders>
            <w:vAlign w:val="center"/>
          </w:tcPr>
          <w:p w14:paraId="36CC7EDD">
            <w:pPr>
              <w:snapToGrid w:val="0"/>
              <w:spacing w:line="312" w:lineRule="auto"/>
              <w:jc w:val="center"/>
              <w:rPr>
                <w:szCs w:val="21"/>
              </w:rPr>
            </w:pPr>
            <w:r>
              <w:rPr>
                <w:rFonts w:hint="eastAsia"/>
                <w:szCs w:val="21"/>
              </w:rPr>
              <w:t>采购单位名称</w:t>
            </w:r>
          </w:p>
        </w:tc>
        <w:tc>
          <w:tcPr>
            <w:tcW w:w="7581" w:type="dxa"/>
            <w:vMerge w:val="restart"/>
            <w:tcBorders>
              <w:top w:val="single" w:color="auto" w:sz="4" w:space="0"/>
              <w:left w:val="single" w:color="auto" w:sz="4" w:space="0"/>
              <w:bottom w:val="single" w:color="auto" w:sz="4" w:space="0"/>
              <w:right w:val="single" w:color="auto" w:sz="4" w:space="0"/>
            </w:tcBorders>
            <w:vAlign w:val="center"/>
          </w:tcPr>
          <w:p w14:paraId="5E2BA7DE">
            <w:pPr>
              <w:snapToGrid w:val="0"/>
              <w:spacing w:line="312" w:lineRule="auto"/>
              <w:jc w:val="center"/>
              <w:rPr>
                <w:szCs w:val="21"/>
              </w:rPr>
            </w:pPr>
            <w:r>
              <w:rPr>
                <w:rFonts w:hint="eastAsia"/>
                <w:szCs w:val="21"/>
              </w:rPr>
              <w:t>项目名称</w:t>
            </w:r>
          </w:p>
        </w:tc>
        <w:tc>
          <w:tcPr>
            <w:tcW w:w="4092" w:type="dxa"/>
            <w:vMerge w:val="restart"/>
            <w:tcBorders>
              <w:top w:val="single" w:color="auto" w:sz="4" w:space="0"/>
              <w:left w:val="single" w:color="auto" w:sz="4" w:space="0"/>
              <w:bottom w:val="single" w:color="auto" w:sz="4" w:space="0"/>
              <w:right w:val="single" w:color="auto" w:sz="4" w:space="0"/>
            </w:tcBorders>
            <w:vAlign w:val="center"/>
          </w:tcPr>
          <w:p w14:paraId="3EEF8A3B">
            <w:pPr>
              <w:snapToGrid w:val="0"/>
              <w:spacing w:line="312" w:lineRule="auto"/>
              <w:jc w:val="center"/>
              <w:rPr>
                <w:szCs w:val="21"/>
              </w:rPr>
            </w:pPr>
            <w:r>
              <w:rPr>
                <w:rFonts w:hint="eastAsia"/>
                <w:szCs w:val="21"/>
              </w:rPr>
              <w:t>合同金额</w:t>
            </w:r>
          </w:p>
          <w:p w14:paraId="0696D96C">
            <w:pPr>
              <w:snapToGrid w:val="0"/>
              <w:spacing w:line="312" w:lineRule="auto"/>
              <w:jc w:val="center"/>
              <w:rPr>
                <w:szCs w:val="21"/>
              </w:rPr>
            </w:pPr>
            <w:r>
              <w:rPr>
                <w:rFonts w:hint="eastAsia"/>
                <w:szCs w:val="21"/>
              </w:rPr>
              <w:t>（万元）</w:t>
            </w:r>
          </w:p>
        </w:tc>
      </w:tr>
      <w:tr w14:paraId="20E289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6" w:hRule="atLeast"/>
        </w:trPr>
        <w:tc>
          <w:tcPr>
            <w:tcW w:w="2626" w:type="dxa"/>
            <w:vMerge w:val="continue"/>
            <w:tcBorders>
              <w:top w:val="single" w:color="auto" w:sz="4" w:space="0"/>
              <w:left w:val="single" w:color="auto" w:sz="4" w:space="0"/>
              <w:bottom w:val="single" w:color="auto" w:sz="4" w:space="0"/>
              <w:right w:val="single" w:color="auto" w:sz="4" w:space="0"/>
            </w:tcBorders>
            <w:vAlign w:val="center"/>
          </w:tcPr>
          <w:p w14:paraId="4A7A6323">
            <w:pPr>
              <w:widowControl/>
              <w:jc w:val="left"/>
              <w:rPr>
                <w:szCs w:val="21"/>
              </w:rPr>
            </w:pPr>
          </w:p>
        </w:tc>
        <w:tc>
          <w:tcPr>
            <w:tcW w:w="7581" w:type="dxa"/>
            <w:vMerge w:val="continue"/>
            <w:tcBorders>
              <w:top w:val="single" w:color="auto" w:sz="4" w:space="0"/>
              <w:left w:val="single" w:color="auto" w:sz="4" w:space="0"/>
              <w:bottom w:val="single" w:color="auto" w:sz="4" w:space="0"/>
              <w:right w:val="single" w:color="auto" w:sz="4" w:space="0"/>
            </w:tcBorders>
            <w:vAlign w:val="center"/>
          </w:tcPr>
          <w:p w14:paraId="543A16BF">
            <w:pPr>
              <w:widowControl/>
              <w:jc w:val="left"/>
              <w:rPr>
                <w:szCs w:val="21"/>
              </w:rPr>
            </w:pPr>
          </w:p>
        </w:tc>
        <w:tc>
          <w:tcPr>
            <w:tcW w:w="4092" w:type="dxa"/>
            <w:vMerge w:val="continue"/>
            <w:tcBorders>
              <w:top w:val="single" w:color="auto" w:sz="4" w:space="0"/>
              <w:left w:val="single" w:color="auto" w:sz="4" w:space="0"/>
              <w:bottom w:val="single" w:color="auto" w:sz="4" w:space="0"/>
              <w:right w:val="single" w:color="auto" w:sz="4" w:space="0"/>
            </w:tcBorders>
            <w:vAlign w:val="center"/>
          </w:tcPr>
          <w:p w14:paraId="0E1E8CD8">
            <w:pPr>
              <w:widowControl/>
              <w:jc w:val="left"/>
              <w:rPr>
                <w:szCs w:val="21"/>
              </w:rPr>
            </w:pPr>
          </w:p>
        </w:tc>
      </w:tr>
      <w:tr w14:paraId="155B14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9" w:hRule="atLeast"/>
        </w:trPr>
        <w:tc>
          <w:tcPr>
            <w:tcW w:w="2626" w:type="dxa"/>
            <w:tcBorders>
              <w:top w:val="single" w:color="auto" w:sz="4" w:space="0"/>
              <w:left w:val="single" w:color="auto" w:sz="4" w:space="0"/>
              <w:bottom w:val="single" w:color="auto" w:sz="4" w:space="0"/>
              <w:right w:val="single" w:color="auto" w:sz="4" w:space="0"/>
            </w:tcBorders>
          </w:tcPr>
          <w:p w14:paraId="2DBAEAA7">
            <w:pPr>
              <w:snapToGrid w:val="0"/>
              <w:spacing w:line="312" w:lineRule="auto"/>
              <w:jc w:val="left"/>
              <w:rPr>
                <w:szCs w:val="21"/>
              </w:rPr>
            </w:pPr>
          </w:p>
        </w:tc>
        <w:tc>
          <w:tcPr>
            <w:tcW w:w="7581" w:type="dxa"/>
            <w:tcBorders>
              <w:top w:val="single" w:color="auto" w:sz="4" w:space="0"/>
              <w:left w:val="single" w:color="auto" w:sz="4" w:space="0"/>
              <w:bottom w:val="single" w:color="auto" w:sz="4" w:space="0"/>
              <w:right w:val="single" w:color="auto" w:sz="4" w:space="0"/>
            </w:tcBorders>
          </w:tcPr>
          <w:p w14:paraId="76C8D6AA">
            <w:pPr>
              <w:snapToGrid w:val="0"/>
              <w:spacing w:line="312" w:lineRule="auto"/>
              <w:jc w:val="left"/>
              <w:rPr>
                <w:szCs w:val="21"/>
              </w:rPr>
            </w:pPr>
          </w:p>
        </w:tc>
        <w:tc>
          <w:tcPr>
            <w:tcW w:w="4092" w:type="dxa"/>
            <w:tcBorders>
              <w:top w:val="single" w:color="auto" w:sz="4" w:space="0"/>
              <w:left w:val="single" w:color="auto" w:sz="4" w:space="0"/>
              <w:bottom w:val="single" w:color="auto" w:sz="4" w:space="0"/>
              <w:right w:val="single" w:color="auto" w:sz="4" w:space="0"/>
            </w:tcBorders>
          </w:tcPr>
          <w:p w14:paraId="591BB81A">
            <w:pPr>
              <w:snapToGrid w:val="0"/>
              <w:spacing w:line="312" w:lineRule="auto"/>
              <w:jc w:val="left"/>
              <w:rPr>
                <w:szCs w:val="21"/>
              </w:rPr>
            </w:pPr>
          </w:p>
        </w:tc>
      </w:tr>
      <w:tr w14:paraId="60E75C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6" w:type="dxa"/>
            <w:tcBorders>
              <w:top w:val="single" w:color="auto" w:sz="4" w:space="0"/>
              <w:left w:val="single" w:color="auto" w:sz="4" w:space="0"/>
              <w:bottom w:val="single" w:color="auto" w:sz="4" w:space="0"/>
              <w:right w:val="single" w:color="auto" w:sz="4" w:space="0"/>
            </w:tcBorders>
          </w:tcPr>
          <w:p w14:paraId="621FEB09">
            <w:pPr>
              <w:snapToGrid w:val="0"/>
              <w:spacing w:before="50" w:after="120" w:afterLines="50" w:line="312" w:lineRule="auto"/>
              <w:jc w:val="left"/>
              <w:rPr>
                <w:sz w:val="24"/>
              </w:rPr>
            </w:pPr>
          </w:p>
        </w:tc>
        <w:tc>
          <w:tcPr>
            <w:tcW w:w="7581" w:type="dxa"/>
            <w:tcBorders>
              <w:top w:val="single" w:color="auto" w:sz="4" w:space="0"/>
              <w:left w:val="single" w:color="auto" w:sz="4" w:space="0"/>
              <w:bottom w:val="single" w:color="auto" w:sz="4" w:space="0"/>
              <w:right w:val="single" w:color="auto" w:sz="4" w:space="0"/>
            </w:tcBorders>
          </w:tcPr>
          <w:p w14:paraId="7D88A92F">
            <w:pPr>
              <w:snapToGrid w:val="0"/>
              <w:spacing w:before="600" w:after="120" w:afterLines="50" w:line="312" w:lineRule="auto"/>
              <w:jc w:val="left"/>
              <w:rPr>
                <w:b/>
                <w:bCs/>
                <w:kern w:val="44"/>
                <w:sz w:val="24"/>
                <w:szCs w:val="20"/>
              </w:rPr>
            </w:pPr>
          </w:p>
        </w:tc>
        <w:tc>
          <w:tcPr>
            <w:tcW w:w="4092" w:type="dxa"/>
            <w:tcBorders>
              <w:top w:val="single" w:color="auto" w:sz="4" w:space="0"/>
              <w:left w:val="single" w:color="auto" w:sz="4" w:space="0"/>
              <w:bottom w:val="single" w:color="auto" w:sz="4" w:space="0"/>
              <w:right w:val="single" w:color="auto" w:sz="4" w:space="0"/>
            </w:tcBorders>
          </w:tcPr>
          <w:p w14:paraId="30E8346B">
            <w:pPr>
              <w:snapToGrid w:val="0"/>
              <w:spacing w:before="600" w:after="120" w:afterLines="50" w:line="312" w:lineRule="auto"/>
              <w:jc w:val="left"/>
              <w:rPr>
                <w:b/>
                <w:bCs/>
                <w:kern w:val="44"/>
                <w:sz w:val="24"/>
                <w:szCs w:val="20"/>
              </w:rPr>
            </w:pPr>
          </w:p>
        </w:tc>
      </w:tr>
      <w:tr w14:paraId="7C9ABB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0" w:hRule="atLeast"/>
        </w:trPr>
        <w:tc>
          <w:tcPr>
            <w:tcW w:w="2626" w:type="dxa"/>
            <w:tcBorders>
              <w:top w:val="single" w:color="auto" w:sz="4" w:space="0"/>
              <w:left w:val="single" w:color="auto" w:sz="4" w:space="0"/>
              <w:bottom w:val="single" w:color="auto" w:sz="4" w:space="0"/>
              <w:right w:val="single" w:color="auto" w:sz="4" w:space="0"/>
            </w:tcBorders>
          </w:tcPr>
          <w:p w14:paraId="26CEABAF">
            <w:pPr>
              <w:snapToGrid w:val="0"/>
              <w:spacing w:before="50" w:after="120" w:afterLines="50" w:line="312" w:lineRule="auto"/>
              <w:jc w:val="left"/>
              <w:rPr>
                <w:sz w:val="24"/>
              </w:rPr>
            </w:pPr>
          </w:p>
        </w:tc>
        <w:tc>
          <w:tcPr>
            <w:tcW w:w="7581" w:type="dxa"/>
            <w:tcBorders>
              <w:top w:val="single" w:color="auto" w:sz="4" w:space="0"/>
              <w:left w:val="single" w:color="auto" w:sz="4" w:space="0"/>
              <w:bottom w:val="single" w:color="auto" w:sz="4" w:space="0"/>
              <w:right w:val="single" w:color="auto" w:sz="4" w:space="0"/>
            </w:tcBorders>
          </w:tcPr>
          <w:p w14:paraId="619D1AE2">
            <w:pPr>
              <w:snapToGrid w:val="0"/>
              <w:spacing w:before="600" w:after="120" w:afterLines="50" w:line="312" w:lineRule="auto"/>
              <w:jc w:val="left"/>
              <w:rPr>
                <w:b/>
                <w:bCs/>
                <w:kern w:val="44"/>
                <w:sz w:val="24"/>
                <w:szCs w:val="20"/>
              </w:rPr>
            </w:pPr>
          </w:p>
        </w:tc>
        <w:tc>
          <w:tcPr>
            <w:tcW w:w="4092" w:type="dxa"/>
            <w:tcBorders>
              <w:top w:val="single" w:color="auto" w:sz="4" w:space="0"/>
              <w:left w:val="single" w:color="auto" w:sz="4" w:space="0"/>
              <w:bottom w:val="single" w:color="auto" w:sz="4" w:space="0"/>
              <w:right w:val="single" w:color="auto" w:sz="4" w:space="0"/>
            </w:tcBorders>
          </w:tcPr>
          <w:p w14:paraId="0765A801">
            <w:pPr>
              <w:snapToGrid w:val="0"/>
              <w:spacing w:before="600" w:after="120" w:afterLines="50" w:line="312" w:lineRule="auto"/>
              <w:jc w:val="left"/>
              <w:rPr>
                <w:b/>
                <w:bCs/>
                <w:kern w:val="44"/>
                <w:sz w:val="24"/>
                <w:szCs w:val="20"/>
              </w:rPr>
            </w:pPr>
          </w:p>
        </w:tc>
      </w:tr>
      <w:tr w14:paraId="5FC7CF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6" w:type="dxa"/>
            <w:tcBorders>
              <w:top w:val="single" w:color="auto" w:sz="4" w:space="0"/>
              <w:left w:val="single" w:color="auto" w:sz="4" w:space="0"/>
              <w:bottom w:val="single" w:color="auto" w:sz="4" w:space="0"/>
              <w:right w:val="single" w:color="auto" w:sz="4" w:space="0"/>
            </w:tcBorders>
          </w:tcPr>
          <w:p w14:paraId="57109AF8">
            <w:pPr>
              <w:snapToGrid w:val="0"/>
              <w:spacing w:before="50" w:after="120" w:afterLines="50" w:line="312" w:lineRule="auto"/>
              <w:jc w:val="left"/>
              <w:rPr>
                <w:sz w:val="24"/>
              </w:rPr>
            </w:pPr>
          </w:p>
        </w:tc>
        <w:tc>
          <w:tcPr>
            <w:tcW w:w="7581" w:type="dxa"/>
            <w:tcBorders>
              <w:top w:val="single" w:color="auto" w:sz="4" w:space="0"/>
              <w:left w:val="single" w:color="auto" w:sz="4" w:space="0"/>
              <w:bottom w:val="single" w:color="auto" w:sz="4" w:space="0"/>
              <w:right w:val="single" w:color="auto" w:sz="4" w:space="0"/>
            </w:tcBorders>
          </w:tcPr>
          <w:p w14:paraId="331601C6">
            <w:pPr>
              <w:snapToGrid w:val="0"/>
              <w:spacing w:before="600" w:after="120" w:afterLines="50" w:line="312" w:lineRule="auto"/>
              <w:jc w:val="left"/>
              <w:rPr>
                <w:b/>
                <w:bCs/>
                <w:kern w:val="44"/>
                <w:sz w:val="24"/>
                <w:szCs w:val="20"/>
              </w:rPr>
            </w:pPr>
          </w:p>
        </w:tc>
        <w:tc>
          <w:tcPr>
            <w:tcW w:w="4092" w:type="dxa"/>
            <w:tcBorders>
              <w:top w:val="single" w:color="auto" w:sz="4" w:space="0"/>
              <w:left w:val="single" w:color="auto" w:sz="4" w:space="0"/>
              <w:bottom w:val="single" w:color="auto" w:sz="4" w:space="0"/>
              <w:right w:val="single" w:color="auto" w:sz="4" w:space="0"/>
            </w:tcBorders>
          </w:tcPr>
          <w:p w14:paraId="6ED44161">
            <w:pPr>
              <w:snapToGrid w:val="0"/>
              <w:spacing w:before="600" w:after="120" w:afterLines="50" w:line="312" w:lineRule="auto"/>
              <w:jc w:val="left"/>
              <w:rPr>
                <w:b/>
                <w:bCs/>
                <w:kern w:val="44"/>
                <w:sz w:val="24"/>
                <w:szCs w:val="20"/>
              </w:rPr>
            </w:pPr>
          </w:p>
        </w:tc>
      </w:tr>
      <w:tr w14:paraId="7B86A1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6" w:type="dxa"/>
            <w:tcBorders>
              <w:top w:val="single" w:color="auto" w:sz="4" w:space="0"/>
              <w:left w:val="single" w:color="auto" w:sz="4" w:space="0"/>
              <w:bottom w:val="single" w:color="auto" w:sz="4" w:space="0"/>
              <w:right w:val="single" w:color="auto" w:sz="4" w:space="0"/>
            </w:tcBorders>
          </w:tcPr>
          <w:p w14:paraId="0F60F463">
            <w:pPr>
              <w:snapToGrid w:val="0"/>
              <w:spacing w:before="50" w:after="120" w:afterLines="50" w:line="312" w:lineRule="auto"/>
              <w:jc w:val="left"/>
              <w:rPr>
                <w:sz w:val="24"/>
              </w:rPr>
            </w:pPr>
          </w:p>
        </w:tc>
        <w:tc>
          <w:tcPr>
            <w:tcW w:w="7581" w:type="dxa"/>
            <w:tcBorders>
              <w:top w:val="single" w:color="auto" w:sz="4" w:space="0"/>
              <w:left w:val="single" w:color="auto" w:sz="4" w:space="0"/>
              <w:bottom w:val="single" w:color="auto" w:sz="4" w:space="0"/>
              <w:right w:val="single" w:color="auto" w:sz="4" w:space="0"/>
            </w:tcBorders>
          </w:tcPr>
          <w:p w14:paraId="158C2893">
            <w:pPr>
              <w:snapToGrid w:val="0"/>
              <w:spacing w:before="600" w:after="120" w:afterLines="50" w:line="312" w:lineRule="auto"/>
              <w:jc w:val="left"/>
              <w:rPr>
                <w:b/>
                <w:bCs/>
                <w:kern w:val="44"/>
                <w:sz w:val="24"/>
                <w:szCs w:val="20"/>
              </w:rPr>
            </w:pPr>
          </w:p>
        </w:tc>
        <w:tc>
          <w:tcPr>
            <w:tcW w:w="4092" w:type="dxa"/>
            <w:tcBorders>
              <w:top w:val="single" w:color="auto" w:sz="4" w:space="0"/>
              <w:left w:val="single" w:color="auto" w:sz="4" w:space="0"/>
              <w:bottom w:val="single" w:color="auto" w:sz="4" w:space="0"/>
              <w:right w:val="single" w:color="auto" w:sz="4" w:space="0"/>
            </w:tcBorders>
          </w:tcPr>
          <w:p w14:paraId="2F2D09A1">
            <w:pPr>
              <w:snapToGrid w:val="0"/>
              <w:spacing w:before="600" w:after="120" w:afterLines="50" w:line="312" w:lineRule="auto"/>
              <w:jc w:val="left"/>
              <w:rPr>
                <w:b/>
                <w:bCs/>
                <w:kern w:val="44"/>
                <w:sz w:val="24"/>
                <w:szCs w:val="20"/>
              </w:rPr>
            </w:pPr>
          </w:p>
        </w:tc>
      </w:tr>
    </w:tbl>
    <w:p w14:paraId="76EA6C0A">
      <w:pPr>
        <w:snapToGrid w:val="0"/>
        <w:spacing w:before="152" w:after="160" w:line="312" w:lineRule="auto"/>
        <w:rPr>
          <w:kern w:val="0"/>
          <w:sz w:val="20"/>
          <w:szCs w:val="20"/>
        </w:rPr>
      </w:pPr>
    </w:p>
    <w:p w14:paraId="1A3FBF6F">
      <w:pPr>
        <w:snapToGrid w:val="0"/>
        <w:spacing w:before="50" w:after="50"/>
      </w:pPr>
    </w:p>
    <w:p w14:paraId="1A9FCC49">
      <w:pPr>
        <w:snapToGrid w:val="0"/>
        <w:ind w:left="2" w:right="-817" w:rightChars="-389"/>
      </w:pPr>
    </w:p>
    <w:p w14:paraId="7F6CC084">
      <w:pPr>
        <w:snapToGrid w:val="0"/>
        <w:spacing w:before="50" w:line="312" w:lineRule="auto"/>
        <w:jc w:val="left"/>
      </w:pPr>
      <w:r>
        <w:rPr>
          <w:rFonts w:hint="eastAsia"/>
        </w:rPr>
        <w:t>投标人名称（盖章）：年月日</w:t>
      </w:r>
    </w:p>
    <w:p w14:paraId="5E3881B0">
      <w:pPr>
        <w:widowControl/>
        <w:spacing w:line="312" w:lineRule="auto"/>
        <w:jc w:val="left"/>
        <w:rPr>
          <w:kern w:val="0"/>
          <w:sz w:val="30"/>
        </w:rPr>
        <w:sectPr>
          <w:pgSz w:w="16838" w:h="11906" w:orient="landscape"/>
          <w:pgMar w:top="1418" w:right="1361" w:bottom="924" w:left="1134" w:header="851" w:footer="992" w:gutter="0"/>
          <w:cols w:space="720" w:num="1"/>
        </w:sectPr>
      </w:pPr>
    </w:p>
    <w:p w14:paraId="6A247465">
      <w:pPr>
        <w:snapToGrid w:val="0"/>
        <w:spacing w:before="156" w:beforeLines="50" w:after="50" w:line="312" w:lineRule="auto"/>
        <w:jc w:val="center"/>
        <w:rPr>
          <w:b/>
          <w:sz w:val="24"/>
        </w:rPr>
      </w:pPr>
      <w:r>
        <w:rPr>
          <w:rFonts w:hint="eastAsia"/>
          <w:b/>
          <w:sz w:val="24"/>
        </w:rPr>
        <w:t>十、项目实施人员（主要从业人员及其技术资格）一览表</w:t>
      </w:r>
    </w:p>
    <w:p w14:paraId="139244E0">
      <w:pPr>
        <w:snapToGrid w:val="0"/>
        <w:spacing w:before="156" w:beforeLines="50" w:after="50" w:line="312" w:lineRule="auto"/>
      </w:pPr>
    </w:p>
    <w:p w14:paraId="6D68F45A">
      <w:pPr>
        <w:snapToGrid w:val="0"/>
        <w:spacing w:line="312" w:lineRule="auto"/>
      </w:pPr>
      <w:r>
        <w:rPr>
          <w:rFonts w:hint="eastAsia"/>
        </w:rPr>
        <w:t>项目名称：</w:t>
      </w:r>
    </w:p>
    <w:p w14:paraId="6E731CA0">
      <w:pPr>
        <w:snapToGrid w:val="0"/>
        <w:spacing w:line="312" w:lineRule="auto"/>
      </w:pPr>
      <w:r>
        <w:rPr>
          <w:rFonts w:hint="eastAsia"/>
        </w:rPr>
        <w:t>项目编号：</w:t>
      </w:r>
    </w:p>
    <w:tbl>
      <w:tblPr>
        <w:tblStyle w:val="60"/>
        <w:tblW w:w="9248" w:type="dxa"/>
        <w:tblInd w:w="-14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4"/>
        <w:gridCol w:w="1004"/>
        <w:gridCol w:w="1662"/>
        <w:gridCol w:w="1260"/>
        <w:gridCol w:w="1619"/>
        <w:gridCol w:w="2699"/>
      </w:tblGrid>
      <w:tr w14:paraId="2FE186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vAlign w:val="bottom"/>
          </w:tcPr>
          <w:p w14:paraId="511E10BF">
            <w:pPr>
              <w:snapToGrid w:val="0"/>
              <w:spacing w:before="156" w:beforeLines="50" w:after="50" w:line="312" w:lineRule="auto"/>
            </w:pPr>
            <w:r>
              <w:rPr>
                <w:rFonts w:hint="eastAsia"/>
              </w:rPr>
              <w:t>姓名</w:t>
            </w:r>
          </w:p>
        </w:tc>
        <w:tc>
          <w:tcPr>
            <w:tcW w:w="1004" w:type="dxa"/>
            <w:tcBorders>
              <w:top w:val="single" w:color="auto" w:sz="4" w:space="0"/>
              <w:left w:val="single" w:color="auto" w:sz="4" w:space="0"/>
              <w:bottom w:val="single" w:color="auto" w:sz="4" w:space="0"/>
              <w:right w:val="single" w:color="auto" w:sz="4" w:space="0"/>
            </w:tcBorders>
            <w:vAlign w:val="bottom"/>
          </w:tcPr>
          <w:p w14:paraId="09755B83">
            <w:pPr>
              <w:snapToGrid w:val="0"/>
              <w:spacing w:before="156" w:beforeLines="50" w:after="50" w:line="312" w:lineRule="auto"/>
            </w:pPr>
            <w:r>
              <w:rPr>
                <w:rFonts w:hint="eastAsia"/>
              </w:rPr>
              <w:t>职务</w:t>
            </w:r>
          </w:p>
        </w:tc>
        <w:tc>
          <w:tcPr>
            <w:tcW w:w="1662" w:type="dxa"/>
            <w:tcBorders>
              <w:top w:val="single" w:color="auto" w:sz="4" w:space="0"/>
              <w:left w:val="single" w:color="auto" w:sz="4" w:space="0"/>
              <w:bottom w:val="single" w:color="auto" w:sz="4" w:space="0"/>
              <w:right w:val="single" w:color="auto" w:sz="4" w:space="0"/>
            </w:tcBorders>
            <w:vAlign w:val="bottom"/>
          </w:tcPr>
          <w:p w14:paraId="7644682F">
            <w:pPr>
              <w:snapToGrid w:val="0"/>
              <w:spacing w:before="156" w:beforeLines="50" w:after="50" w:line="312" w:lineRule="auto"/>
              <w:jc w:val="center"/>
            </w:pPr>
            <w:r>
              <w:rPr>
                <w:rFonts w:hint="eastAsia"/>
              </w:rPr>
              <w:t>专业技术资格</w:t>
            </w:r>
          </w:p>
        </w:tc>
        <w:tc>
          <w:tcPr>
            <w:tcW w:w="1260" w:type="dxa"/>
            <w:tcBorders>
              <w:top w:val="single" w:color="auto" w:sz="4" w:space="0"/>
              <w:left w:val="single" w:color="auto" w:sz="4" w:space="0"/>
              <w:bottom w:val="single" w:color="auto" w:sz="4" w:space="0"/>
              <w:right w:val="single" w:color="auto" w:sz="4" w:space="0"/>
            </w:tcBorders>
            <w:vAlign w:val="bottom"/>
          </w:tcPr>
          <w:p w14:paraId="395DCABC">
            <w:pPr>
              <w:snapToGrid w:val="0"/>
              <w:spacing w:before="156" w:beforeLines="50" w:after="50" w:line="312" w:lineRule="auto"/>
            </w:pPr>
            <w:r>
              <w:rPr>
                <w:rFonts w:hint="eastAsia"/>
              </w:rPr>
              <w:t>证书编号</w:t>
            </w:r>
          </w:p>
        </w:tc>
        <w:tc>
          <w:tcPr>
            <w:tcW w:w="1619" w:type="dxa"/>
            <w:tcBorders>
              <w:top w:val="single" w:color="auto" w:sz="4" w:space="0"/>
              <w:left w:val="single" w:color="auto" w:sz="4" w:space="0"/>
              <w:bottom w:val="single" w:color="auto" w:sz="4" w:space="0"/>
              <w:right w:val="single" w:color="auto" w:sz="4" w:space="0"/>
            </w:tcBorders>
            <w:vAlign w:val="bottom"/>
          </w:tcPr>
          <w:p w14:paraId="5E376B48">
            <w:pPr>
              <w:snapToGrid w:val="0"/>
              <w:spacing w:before="156" w:beforeLines="50" w:after="50" w:line="312" w:lineRule="auto"/>
            </w:pPr>
            <w:r>
              <w:rPr>
                <w:rFonts w:hint="eastAsia"/>
              </w:rPr>
              <w:t>参加本单位工作时间</w:t>
            </w:r>
          </w:p>
        </w:tc>
        <w:tc>
          <w:tcPr>
            <w:tcW w:w="2699" w:type="dxa"/>
            <w:tcBorders>
              <w:top w:val="single" w:color="auto" w:sz="4" w:space="0"/>
              <w:left w:val="single" w:color="auto" w:sz="4" w:space="0"/>
              <w:bottom w:val="single" w:color="auto" w:sz="4" w:space="0"/>
              <w:right w:val="single" w:color="auto" w:sz="4" w:space="0"/>
            </w:tcBorders>
            <w:vAlign w:val="bottom"/>
          </w:tcPr>
          <w:p w14:paraId="0F1B92F5">
            <w:pPr>
              <w:snapToGrid w:val="0"/>
              <w:spacing w:before="156" w:beforeLines="50" w:after="50" w:line="312" w:lineRule="auto"/>
            </w:pPr>
            <w:r>
              <w:rPr>
                <w:rFonts w:hint="eastAsia"/>
              </w:rPr>
              <w:t>劳动合同编号</w:t>
            </w:r>
          </w:p>
        </w:tc>
      </w:tr>
      <w:tr w14:paraId="5C7259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79FBC4CC">
            <w:pPr>
              <w:snapToGrid w:val="0"/>
              <w:spacing w:before="156" w:beforeLines="50" w:after="50" w:line="312" w:lineRule="auto"/>
              <w:rPr>
                <w:sz w:val="24"/>
              </w:rPr>
            </w:pPr>
          </w:p>
        </w:tc>
        <w:tc>
          <w:tcPr>
            <w:tcW w:w="1004" w:type="dxa"/>
            <w:tcBorders>
              <w:top w:val="single" w:color="auto" w:sz="4" w:space="0"/>
              <w:left w:val="single" w:color="auto" w:sz="4" w:space="0"/>
              <w:bottom w:val="single" w:color="auto" w:sz="4" w:space="0"/>
              <w:right w:val="single" w:color="auto" w:sz="4" w:space="0"/>
            </w:tcBorders>
          </w:tcPr>
          <w:p w14:paraId="4AB9BDC5">
            <w:pPr>
              <w:snapToGrid w:val="0"/>
              <w:spacing w:before="156" w:beforeLines="50" w:after="120" w:line="312" w:lineRule="auto"/>
              <w:rPr>
                <w:b/>
                <w:bCs/>
                <w:sz w:val="24"/>
                <w:szCs w:val="36"/>
              </w:rPr>
            </w:pPr>
          </w:p>
        </w:tc>
        <w:tc>
          <w:tcPr>
            <w:tcW w:w="1662" w:type="dxa"/>
            <w:tcBorders>
              <w:top w:val="single" w:color="auto" w:sz="4" w:space="0"/>
              <w:left w:val="single" w:color="auto" w:sz="4" w:space="0"/>
              <w:bottom w:val="single" w:color="auto" w:sz="4" w:space="0"/>
              <w:right w:val="single" w:color="auto" w:sz="4" w:space="0"/>
            </w:tcBorders>
          </w:tcPr>
          <w:p w14:paraId="52B20B8D">
            <w:pPr>
              <w:snapToGrid w:val="0"/>
              <w:spacing w:before="156" w:beforeLines="50" w:after="120" w:line="312" w:lineRule="auto"/>
              <w:rPr>
                <w:b/>
                <w:bCs/>
                <w:sz w:val="24"/>
                <w:szCs w:val="36"/>
              </w:rPr>
            </w:pPr>
          </w:p>
        </w:tc>
        <w:tc>
          <w:tcPr>
            <w:tcW w:w="1260" w:type="dxa"/>
            <w:tcBorders>
              <w:top w:val="single" w:color="auto" w:sz="4" w:space="0"/>
              <w:left w:val="single" w:color="auto" w:sz="4" w:space="0"/>
              <w:bottom w:val="single" w:color="auto" w:sz="4" w:space="0"/>
              <w:right w:val="single" w:color="auto" w:sz="4" w:space="0"/>
            </w:tcBorders>
          </w:tcPr>
          <w:p w14:paraId="13720A06">
            <w:pPr>
              <w:snapToGrid w:val="0"/>
              <w:spacing w:before="156" w:beforeLines="50" w:after="120" w:line="312" w:lineRule="auto"/>
              <w:rPr>
                <w:b/>
                <w:bCs/>
                <w:sz w:val="24"/>
                <w:szCs w:val="36"/>
              </w:rPr>
            </w:pPr>
          </w:p>
        </w:tc>
        <w:tc>
          <w:tcPr>
            <w:tcW w:w="1619" w:type="dxa"/>
            <w:tcBorders>
              <w:top w:val="single" w:color="auto" w:sz="4" w:space="0"/>
              <w:left w:val="single" w:color="auto" w:sz="4" w:space="0"/>
              <w:bottom w:val="single" w:color="auto" w:sz="4" w:space="0"/>
              <w:right w:val="single" w:color="auto" w:sz="4" w:space="0"/>
            </w:tcBorders>
          </w:tcPr>
          <w:p w14:paraId="18F74DF1">
            <w:pPr>
              <w:snapToGrid w:val="0"/>
              <w:spacing w:before="156" w:beforeLines="50" w:after="120" w:line="312" w:lineRule="auto"/>
              <w:rPr>
                <w:b/>
                <w:bCs/>
                <w:sz w:val="24"/>
                <w:szCs w:val="36"/>
              </w:rPr>
            </w:pPr>
          </w:p>
        </w:tc>
        <w:tc>
          <w:tcPr>
            <w:tcW w:w="2699" w:type="dxa"/>
            <w:tcBorders>
              <w:top w:val="single" w:color="auto" w:sz="4" w:space="0"/>
              <w:left w:val="single" w:color="auto" w:sz="4" w:space="0"/>
              <w:bottom w:val="single" w:color="auto" w:sz="4" w:space="0"/>
              <w:right w:val="single" w:color="auto" w:sz="4" w:space="0"/>
            </w:tcBorders>
          </w:tcPr>
          <w:p w14:paraId="6275CE25">
            <w:pPr>
              <w:snapToGrid w:val="0"/>
              <w:spacing w:before="156" w:beforeLines="50" w:after="120" w:line="312" w:lineRule="auto"/>
              <w:rPr>
                <w:b/>
                <w:bCs/>
                <w:sz w:val="24"/>
                <w:szCs w:val="36"/>
              </w:rPr>
            </w:pPr>
          </w:p>
        </w:tc>
      </w:tr>
      <w:tr w14:paraId="0DF919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29D1175C">
            <w:pPr>
              <w:snapToGrid w:val="0"/>
              <w:spacing w:before="156" w:beforeLines="50" w:after="50" w:line="312" w:lineRule="auto"/>
              <w:rPr>
                <w:sz w:val="24"/>
              </w:rPr>
            </w:pPr>
          </w:p>
        </w:tc>
        <w:tc>
          <w:tcPr>
            <w:tcW w:w="1004" w:type="dxa"/>
            <w:tcBorders>
              <w:top w:val="single" w:color="auto" w:sz="4" w:space="0"/>
              <w:left w:val="single" w:color="auto" w:sz="4" w:space="0"/>
              <w:bottom w:val="single" w:color="auto" w:sz="4" w:space="0"/>
              <w:right w:val="single" w:color="auto" w:sz="4" w:space="0"/>
            </w:tcBorders>
          </w:tcPr>
          <w:p w14:paraId="5579E0E3">
            <w:pPr>
              <w:snapToGrid w:val="0"/>
              <w:spacing w:before="156" w:beforeLines="50" w:after="120" w:line="312" w:lineRule="auto"/>
              <w:rPr>
                <w:b/>
                <w:bCs/>
                <w:sz w:val="24"/>
                <w:szCs w:val="36"/>
              </w:rPr>
            </w:pPr>
          </w:p>
        </w:tc>
        <w:tc>
          <w:tcPr>
            <w:tcW w:w="1662" w:type="dxa"/>
            <w:tcBorders>
              <w:top w:val="single" w:color="auto" w:sz="4" w:space="0"/>
              <w:left w:val="single" w:color="auto" w:sz="4" w:space="0"/>
              <w:bottom w:val="single" w:color="auto" w:sz="4" w:space="0"/>
              <w:right w:val="single" w:color="auto" w:sz="4" w:space="0"/>
            </w:tcBorders>
          </w:tcPr>
          <w:p w14:paraId="3FB554B5">
            <w:pPr>
              <w:snapToGrid w:val="0"/>
              <w:spacing w:before="156" w:beforeLines="50" w:after="120" w:line="312" w:lineRule="auto"/>
              <w:rPr>
                <w:b/>
                <w:bCs/>
                <w:sz w:val="24"/>
                <w:szCs w:val="36"/>
              </w:rPr>
            </w:pPr>
          </w:p>
        </w:tc>
        <w:tc>
          <w:tcPr>
            <w:tcW w:w="1260" w:type="dxa"/>
            <w:tcBorders>
              <w:top w:val="single" w:color="auto" w:sz="4" w:space="0"/>
              <w:left w:val="single" w:color="auto" w:sz="4" w:space="0"/>
              <w:bottom w:val="single" w:color="auto" w:sz="4" w:space="0"/>
              <w:right w:val="single" w:color="auto" w:sz="4" w:space="0"/>
            </w:tcBorders>
          </w:tcPr>
          <w:p w14:paraId="2A7F8157">
            <w:pPr>
              <w:snapToGrid w:val="0"/>
              <w:spacing w:before="156" w:beforeLines="50" w:after="120" w:line="312" w:lineRule="auto"/>
              <w:rPr>
                <w:b/>
                <w:bCs/>
                <w:sz w:val="24"/>
                <w:szCs w:val="36"/>
              </w:rPr>
            </w:pPr>
          </w:p>
        </w:tc>
        <w:tc>
          <w:tcPr>
            <w:tcW w:w="1619" w:type="dxa"/>
            <w:tcBorders>
              <w:top w:val="single" w:color="auto" w:sz="4" w:space="0"/>
              <w:left w:val="single" w:color="auto" w:sz="4" w:space="0"/>
              <w:bottom w:val="single" w:color="auto" w:sz="4" w:space="0"/>
              <w:right w:val="single" w:color="auto" w:sz="4" w:space="0"/>
            </w:tcBorders>
          </w:tcPr>
          <w:p w14:paraId="7891BB6C">
            <w:pPr>
              <w:snapToGrid w:val="0"/>
              <w:spacing w:before="156" w:beforeLines="50" w:after="120" w:line="312" w:lineRule="auto"/>
              <w:rPr>
                <w:b/>
                <w:bCs/>
                <w:sz w:val="24"/>
                <w:szCs w:val="36"/>
              </w:rPr>
            </w:pPr>
          </w:p>
        </w:tc>
        <w:tc>
          <w:tcPr>
            <w:tcW w:w="2699" w:type="dxa"/>
            <w:tcBorders>
              <w:top w:val="single" w:color="auto" w:sz="4" w:space="0"/>
              <w:left w:val="single" w:color="auto" w:sz="4" w:space="0"/>
              <w:bottom w:val="single" w:color="auto" w:sz="4" w:space="0"/>
              <w:right w:val="single" w:color="auto" w:sz="4" w:space="0"/>
            </w:tcBorders>
          </w:tcPr>
          <w:p w14:paraId="09D00FC1">
            <w:pPr>
              <w:snapToGrid w:val="0"/>
              <w:spacing w:before="156" w:beforeLines="50" w:after="120" w:line="312" w:lineRule="auto"/>
              <w:rPr>
                <w:b/>
                <w:bCs/>
                <w:sz w:val="24"/>
                <w:szCs w:val="36"/>
              </w:rPr>
            </w:pPr>
          </w:p>
        </w:tc>
      </w:tr>
      <w:tr w14:paraId="7C7C3C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285EF01D">
            <w:pPr>
              <w:snapToGrid w:val="0"/>
              <w:spacing w:before="156" w:beforeLines="50" w:after="50" w:line="312" w:lineRule="auto"/>
              <w:rPr>
                <w:sz w:val="24"/>
              </w:rPr>
            </w:pPr>
          </w:p>
        </w:tc>
        <w:tc>
          <w:tcPr>
            <w:tcW w:w="1004" w:type="dxa"/>
            <w:tcBorders>
              <w:top w:val="single" w:color="auto" w:sz="4" w:space="0"/>
              <w:left w:val="single" w:color="auto" w:sz="4" w:space="0"/>
              <w:bottom w:val="single" w:color="auto" w:sz="4" w:space="0"/>
              <w:right w:val="single" w:color="auto" w:sz="4" w:space="0"/>
            </w:tcBorders>
          </w:tcPr>
          <w:p w14:paraId="5D2E55EF">
            <w:pPr>
              <w:snapToGrid w:val="0"/>
              <w:spacing w:before="156" w:beforeLines="50" w:after="120" w:line="312" w:lineRule="auto"/>
              <w:rPr>
                <w:b/>
                <w:bCs/>
                <w:sz w:val="24"/>
                <w:szCs w:val="36"/>
              </w:rPr>
            </w:pPr>
          </w:p>
        </w:tc>
        <w:tc>
          <w:tcPr>
            <w:tcW w:w="1662" w:type="dxa"/>
            <w:tcBorders>
              <w:top w:val="single" w:color="auto" w:sz="4" w:space="0"/>
              <w:left w:val="single" w:color="auto" w:sz="4" w:space="0"/>
              <w:bottom w:val="single" w:color="auto" w:sz="4" w:space="0"/>
              <w:right w:val="single" w:color="auto" w:sz="4" w:space="0"/>
            </w:tcBorders>
          </w:tcPr>
          <w:p w14:paraId="55A3A404">
            <w:pPr>
              <w:snapToGrid w:val="0"/>
              <w:spacing w:before="156" w:beforeLines="50" w:after="120" w:line="312" w:lineRule="auto"/>
              <w:ind w:left="5250" w:leftChars="2500"/>
              <w:rPr>
                <w:b/>
                <w:bCs/>
                <w:kern w:val="0"/>
                <w:sz w:val="24"/>
                <w:szCs w:val="36"/>
              </w:rPr>
            </w:pPr>
          </w:p>
        </w:tc>
        <w:tc>
          <w:tcPr>
            <w:tcW w:w="1260" w:type="dxa"/>
            <w:tcBorders>
              <w:top w:val="single" w:color="auto" w:sz="4" w:space="0"/>
              <w:left w:val="single" w:color="auto" w:sz="4" w:space="0"/>
              <w:bottom w:val="single" w:color="auto" w:sz="4" w:space="0"/>
              <w:right w:val="single" w:color="auto" w:sz="4" w:space="0"/>
            </w:tcBorders>
          </w:tcPr>
          <w:p w14:paraId="01D80067">
            <w:pPr>
              <w:snapToGrid w:val="0"/>
              <w:spacing w:before="156" w:beforeLines="50" w:after="120" w:line="312" w:lineRule="auto"/>
              <w:rPr>
                <w:b/>
                <w:bCs/>
                <w:sz w:val="24"/>
                <w:szCs w:val="36"/>
              </w:rPr>
            </w:pPr>
          </w:p>
        </w:tc>
        <w:tc>
          <w:tcPr>
            <w:tcW w:w="1619" w:type="dxa"/>
            <w:tcBorders>
              <w:top w:val="single" w:color="auto" w:sz="4" w:space="0"/>
              <w:left w:val="single" w:color="auto" w:sz="4" w:space="0"/>
              <w:bottom w:val="single" w:color="auto" w:sz="4" w:space="0"/>
              <w:right w:val="single" w:color="auto" w:sz="4" w:space="0"/>
            </w:tcBorders>
          </w:tcPr>
          <w:p w14:paraId="569425D1">
            <w:pPr>
              <w:snapToGrid w:val="0"/>
              <w:spacing w:before="156" w:beforeLines="50" w:after="120" w:line="312" w:lineRule="auto"/>
              <w:rPr>
                <w:b/>
                <w:bCs/>
                <w:sz w:val="24"/>
                <w:szCs w:val="36"/>
              </w:rPr>
            </w:pPr>
          </w:p>
        </w:tc>
        <w:tc>
          <w:tcPr>
            <w:tcW w:w="2699" w:type="dxa"/>
            <w:tcBorders>
              <w:top w:val="single" w:color="auto" w:sz="4" w:space="0"/>
              <w:left w:val="single" w:color="auto" w:sz="4" w:space="0"/>
              <w:bottom w:val="single" w:color="auto" w:sz="4" w:space="0"/>
              <w:right w:val="single" w:color="auto" w:sz="4" w:space="0"/>
            </w:tcBorders>
          </w:tcPr>
          <w:p w14:paraId="0C7B97D3">
            <w:pPr>
              <w:snapToGrid w:val="0"/>
              <w:spacing w:before="156" w:beforeLines="50" w:after="120" w:line="312" w:lineRule="auto"/>
              <w:rPr>
                <w:b/>
                <w:bCs/>
                <w:sz w:val="24"/>
                <w:szCs w:val="36"/>
              </w:rPr>
            </w:pPr>
          </w:p>
        </w:tc>
      </w:tr>
      <w:tr w14:paraId="237002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45268247">
            <w:pPr>
              <w:snapToGrid w:val="0"/>
              <w:spacing w:before="156" w:beforeLines="50" w:after="50" w:line="312" w:lineRule="auto"/>
              <w:rPr>
                <w:sz w:val="24"/>
              </w:rPr>
            </w:pPr>
          </w:p>
        </w:tc>
        <w:tc>
          <w:tcPr>
            <w:tcW w:w="1004" w:type="dxa"/>
            <w:tcBorders>
              <w:top w:val="single" w:color="auto" w:sz="4" w:space="0"/>
              <w:left w:val="single" w:color="auto" w:sz="4" w:space="0"/>
              <w:bottom w:val="single" w:color="auto" w:sz="4" w:space="0"/>
              <w:right w:val="single" w:color="auto" w:sz="4" w:space="0"/>
            </w:tcBorders>
          </w:tcPr>
          <w:p w14:paraId="7160BAA0">
            <w:pPr>
              <w:snapToGrid w:val="0"/>
              <w:spacing w:before="156" w:beforeLines="50" w:after="120" w:line="312" w:lineRule="auto"/>
              <w:rPr>
                <w:b/>
                <w:bCs/>
                <w:sz w:val="24"/>
                <w:szCs w:val="36"/>
              </w:rPr>
            </w:pPr>
          </w:p>
        </w:tc>
        <w:tc>
          <w:tcPr>
            <w:tcW w:w="1662" w:type="dxa"/>
            <w:tcBorders>
              <w:top w:val="single" w:color="auto" w:sz="4" w:space="0"/>
              <w:left w:val="single" w:color="auto" w:sz="4" w:space="0"/>
              <w:bottom w:val="single" w:color="auto" w:sz="4" w:space="0"/>
              <w:right w:val="single" w:color="auto" w:sz="4" w:space="0"/>
            </w:tcBorders>
          </w:tcPr>
          <w:p w14:paraId="26E48E5A">
            <w:pPr>
              <w:snapToGrid w:val="0"/>
              <w:spacing w:before="156" w:beforeLines="50" w:after="120" w:line="312" w:lineRule="auto"/>
              <w:rPr>
                <w:b/>
                <w:bCs/>
                <w:sz w:val="24"/>
                <w:szCs w:val="36"/>
              </w:rPr>
            </w:pPr>
          </w:p>
        </w:tc>
        <w:tc>
          <w:tcPr>
            <w:tcW w:w="1260" w:type="dxa"/>
            <w:tcBorders>
              <w:top w:val="single" w:color="auto" w:sz="4" w:space="0"/>
              <w:left w:val="single" w:color="auto" w:sz="4" w:space="0"/>
              <w:bottom w:val="single" w:color="auto" w:sz="4" w:space="0"/>
              <w:right w:val="single" w:color="auto" w:sz="4" w:space="0"/>
            </w:tcBorders>
          </w:tcPr>
          <w:p w14:paraId="2935E0D9">
            <w:pPr>
              <w:snapToGrid w:val="0"/>
              <w:spacing w:before="156" w:beforeLines="50" w:after="120" w:line="312" w:lineRule="auto"/>
              <w:rPr>
                <w:b/>
                <w:bCs/>
                <w:sz w:val="24"/>
                <w:szCs w:val="36"/>
              </w:rPr>
            </w:pPr>
          </w:p>
        </w:tc>
        <w:tc>
          <w:tcPr>
            <w:tcW w:w="1619" w:type="dxa"/>
            <w:tcBorders>
              <w:top w:val="single" w:color="auto" w:sz="4" w:space="0"/>
              <w:left w:val="single" w:color="auto" w:sz="4" w:space="0"/>
              <w:bottom w:val="single" w:color="auto" w:sz="4" w:space="0"/>
              <w:right w:val="single" w:color="auto" w:sz="4" w:space="0"/>
            </w:tcBorders>
          </w:tcPr>
          <w:p w14:paraId="12FFA99F">
            <w:pPr>
              <w:snapToGrid w:val="0"/>
              <w:spacing w:before="156" w:beforeLines="50" w:after="120" w:line="312" w:lineRule="auto"/>
              <w:rPr>
                <w:b/>
                <w:bCs/>
                <w:sz w:val="24"/>
                <w:szCs w:val="36"/>
              </w:rPr>
            </w:pPr>
          </w:p>
        </w:tc>
        <w:tc>
          <w:tcPr>
            <w:tcW w:w="2699" w:type="dxa"/>
            <w:tcBorders>
              <w:top w:val="single" w:color="auto" w:sz="4" w:space="0"/>
              <w:left w:val="single" w:color="auto" w:sz="4" w:space="0"/>
              <w:bottom w:val="single" w:color="auto" w:sz="4" w:space="0"/>
              <w:right w:val="single" w:color="auto" w:sz="4" w:space="0"/>
            </w:tcBorders>
          </w:tcPr>
          <w:p w14:paraId="751AE27E">
            <w:pPr>
              <w:snapToGrid w:val="0"/>
              <w:spacing w:before="156" w:beforeLines="50" w:after="120" w:line="312" w:lineRule="auto"/>
              <w:rPr>
                <w:b/>
                <w:bCs/>
                <w:sz w:val="24"/>
                <w:szCs w:val="36"/>
              </w:rPr>
            </w:pPr>
          </w:p>
        </w:tc>
      </w:tr>
      <w:tr w14:paraId="70551D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1B224BFC">
            <w:pPr>
              <w:snapToGrid w:val="0"/>
              <w:spacing w:before="156" w:beforeLines="50" w:after="50" w:line="312" w:lineRule="auto"/>
              <w:rPr>
                <w:sz w:val="24"/>
              </w:rPr>
            </w:pPr>
          </w:p>
        </w:tc>
        <w:tc>
          <w:tcPr>
            <w:tcW w:w="1004" w:type="dxa"/>
            <w:tcBorders>
              <w:top w:val="single" w:color="auto" w:sz="4" w:space="0"/>
              <w:left w:val="single" w:color="auto" w:sz="4" w:space="0"/>
              <w:bottom w:val="single" w:color="auto" w:sz="4" w:space="0"/>
              <w:right w:val="single" w:color="auto" w:sz="4" w:space="0"/>
            </w:tcBorders>
          </w:tcPr>
          <w:p w14:paraId="0DC9C66F">
            <w:pPr>
              <w:snapToGrid w:val="0"/>
              <w:spacing w:before="156" w:beforeLines="50" w:after="120" w:line="312" w:lineRule="auto"/>
              <w:rPr>
                <w:b/>
                <w:bCs/>
                <w:sz w:val="24"/>
                <w:szCs w:val="36"/>
              </w:rPr>
            </w:pPr>
          </w:p>
        </w:tc>
        <w:tc>
          <w:tcPr>
            <w:tcW w:w="1662" w:type="dxa"/>
            <w:tcBorders>
              <w:top w:val="single" w:color="auto" w:sz="4" w:space="0"/>
              <w:left w:val="single" w:color="auto" w:sz="4" w:space="0"/>
              <w:bottom w:val="single" w:color="auto" w:sz="4" w:space="0"/>
              <w:right w:val="single" w:color="auto" w:sz="4" w:space="0"/>
            </w:tcBorders>
          </w:tcPr>
          <w:p w14:paraId="10CE5988">
            <w:pPr>
              <w:snapToGrid w:val="0"/>
              <w:spacing w:before="156" w:beforeLines="50" w:after="120" w:line="312" w:lineRule="auto"/>
              <w:rPr>
                <w:b/>
                <w:bCs/>
                <w:sz w:val="24"/>
                <w:szCs w:val="36"/>
              </w:rPr>
            </w:pPr>
          </w:p>
        </w:tc>
        <w:tc>
          <w:tcPr>
            <w:tcW w:w="1260" w:type="dxa"/>
            <w:tcBorders>
              <w:top w:val="single" w:color="auto" w:sz="4" w:space="0"/>
              <w:left w:val="single" w:color="auto" w:sz="4" w:space="0"/>
              <w:bottom w:val="single" w:color="auto" w:sz="4" w:space="0"/>
              <w:right w:val="single" w:color="auto" w:sz="4" w:space="0"/>
            </w:tcBorders>
          </w:tcPr>
          <w:p w14:paraId="574D7BA4">
            <w:pPr>
              <w:snapToGrid w:val="0"/>
              <w:spacing w:before="156" w:beforeLines="50" w:after="120" w:line="312" w:lineRule="auto"/>
              <w:rPr>
                <w:b/>
                <w:bCs/>
                <w:sz w:val="24"/>
                <w:szCs w:val="36"/>
              </w:rPr>
            </w:pPr>
          </w:p>
        </w:tc>
        <w:tc>
          <w:tcPr>
            <w:tcW w:w="1619" w:type="dxa"/>
            <w:tcBorders>
              <w:top w:val="single" w:color="auto" w:sz="4" w:space="0"/>
              <w:left w:val="single" w:color="auto" w:sz="4" w:space="0"/>
              <w:bottom w:val="single" w:color="auto" w:sz="4" w:space="0"/>
              <w:right w:val="single" w:color="auto" w:sz="4" w:space="0"/>
            </w:tcBorders>
          </w:tcPr>
          <w:p w14:paraId="528D161F">
            <w:pPr>
              <w:snapToGrid w:val="0"/>
              <w:spacing w:before="156" w:beforeLines="50" w:after="120" w:line="312" w:lineRule="auto"/>
              <w:rPr>
                <w:b/>
                <w:bCs/>
                <w:sz w:val="24"/>
                <w:szCs w:val="36"/>
              </w:rPr>
            </w:pPr>
          </w:p>
        </w:tc>
        <w:tc>
          <w:tcPr>
            <w:tcW w:w="2699" w:type="dxa"/>
            <w:tcBorders>
              <w:top w:val="single" w:color="auto" w:sz="4" w:space="0"/>
              <w:left w:val="single" w:color="auto" w:sz="4" w:space="0"/>
              <w:bottom w:val="single" w:color="auto" w:sz="4" w:space="0"/>
              <w:right w:val="single" w:color="auto" w:sz="4" w:space="0"/>
            </w:tcBorders>
          </w:tcPr>
          <w:p w14:paraId="09969169">
            <w:pPr>
              <w:snapToGrid w:val="0"/>
              <w:spacing w:before="156" w:beforeLines="50" w:after="120" w:line="312" w:lineRule="auto"/>
              <w:rPr>
                <w:b/>
                <w:bCs/>
                <w:sz w:val="24"/>
                <w:szCs w:val="36"/>
              </w:rPr>
            </w:pPr>
          </w:p>
        </w:tc>
      </w:tr>
      <w:tr w14:paraId="5D9EA4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0C4910A9">
            <w:pPr>
              <w:snapToGrid w:val="0"/>
              <w:spacing w:before="156" w:beforeLines="50" w:after="50" w:line="312" w:lineRule="auto"/>
              <w:rPr>
                <w:sz w:val="24"/>
              </w:rPr>
            </w:pPr>
          </w:p>
        </w:tc>
        <w:tc>
          <w:tcPr>
            <w:tcW w:w="1004" w:type="dxa"/>
            <w:tcBorders>
              <w:top w:val="single" w:color="auto" w:sz="4" w:space="0"/>
              <w:left w:val="single" w:color="auto" w:sz="4" w:space="0"/>
              <w:bottom w:val="single" w:color="auto" w:sz="4" w:space="0"/>
              <w:right w:val="single" w:color="auto" w:sz="4" w:space="0"/>
            </w:tcBorders>
          </w:tcPr>
          <w:p w14:paraId="6A10E40E">
            <w:pPr>
              <w:snapToGrid w:val="0"/>
              <w:spacing w:before="156" w:beforeLines="50" w:after="120" w:line="312" w:lineRule="auto"/>
              <w:rPr>
                <w:b/>
                <w:bCs/>
                <w:sz w:val="24"/>
                <w:szCs w:val="36"/>
              </w:rPr>
            </w:pPr>
          </w:p>
        </w:tc>
        <w:tc>
          <w:tcPr>
            <w:tcW w:w="1662" w:type="dxa"/>
            <w:tcBorders>
              <w:top w:val="single" w:color="auto" w:sz="4" w:space="0"/>
              <w:left w:val="single" w:color="auto" w:sz="4" w:space="0"/>
              <w:bottom w:val="single" w:color="auto" w:sz="4" w:space="0"/>
              <w:right w:val="single" w:color="auto" w:sz="4" w:space="0"/>
            </w:tcBorders>
          </w:tcPr>
          <w:p w14:paraId="2509E3ED">
            <w:pPr>
              <w:snapToGrid w:val="0"/>
              <w:spacing w:before="156" w:beforeLines="50" w:after="120" w:line="312" w:lineRule="auto"/>
              <w:rPr>
                <w:b/>
                <w:bCs/>
                <w:sz w:val="24"/>
                <w:szCs w:val="36"/>
              </w:rPr>
            </w:pPr>
          </w:p>
        </w:tc>
        <w:tc>
          <w:tcPr>
            <w:tcW w:w="1260" w:type="dxa"/>
            <w:tcBorders>
              <w:top w:val="single" w:color="auto" w:sz="4" w:space="0"/>
              <w:left w:val="single" w:color="auto" w:sz="4" w:space="0"/>
              <w:bottom w:val="single" w:color="auto" w:sz="4" w:space="0"/>
              <w:right w:val="single" w:color="auto" w:sz="4" w:space="0"/>
            </w:tcBorders>
          </w:tcPr>
          <w:p w14:paraId="0779B1B9">
            <w:pPr>
              <w:snapToGrid w:val="0"/>
              <w:spacing w:before="156" w:beforeLines="50" w:after="120" w:line="312" w:lineRule="auto"/>
              <w:rPr>
                <w:b/>
                <w:bCs/>
                <w:sz w:val="24"/>
                <w:szCs w:val="36"/>
              </w:rPr>
            </w:pPr>
          </w:p>
        </w:tc>
        <w:tc>
          <w:tcPr>
            <w:tcW w:w="1619" w:type="dxa"/>
            <w:tcBorders>
              <w:top w:val="single" w:color="auto" w:sz="4" w:space="0"/>
              <w:left w:val="single" w:color="auto" w:sz="4" w:space="0"/>
              <w:bottom w:val="single" w:color="auto" w:sz="4" w:space="0"/>
              <w:right w:val="single" w:color="auto" w:sz="4" w:space="0"/>
            </w:tcBorders>
          </w:tcPr>
          <w:p w14:paraId="62A3C9A4">
            <w:pPr>
              <w:snapToGrid w:val="0"/>
              <w:spacing w:before="156" w:beforeLines="50" w:after="120" w:line="312" w:lineRule="auto"/>
              <w:rPr>
                <w:b/>
                <w:bCs/>
                <w:sz w:val="24"/>
                <w:szCs w:val="36"/>
              </w:rPr>
            </w:pPr>
          </w:p>
        </w:tc>
        <w:tc>
          <w:tcPr>
            <w:tcW w:w="2699" w:type="dxa"/>
            <w:tcBorders>
              <w:top w:val="single" w:color="auto" w:sz="4" w:space="0"/>
              <w:left w:val="single" w:color="auto" w:sz="4" w:space="0"/>
              <w:bottom w:val="single" w:color="auto" w:sz="4" w:space="0"/>
              <w:right w:val="single" w:color="auto" w:sz="4" w:space="0"/>
            </w:tcBorders>
          </w:tcPr>
          <w:p w14:paraId="407B84B3">
            <w:pPr>
              <w:snapToGrid w:val="0"/>
              <w:spacing w:before="156" w:beforeLines="50" w:after="120" w:line="312" w:lineRule="auto"/>
              <w:rPr>
                <w:b/>
                <w:bCs/>
                <w:sz w:val="24"/>
                <w:szCs w:val="36"/>
              </w:rPr>
            </w:pPr>
          </w:p>
        </w:tc>
      </w:tr>
      <w:tr w14:paraId="010B51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2A2C4F36">
            <w:pPr>
              <w:snapToGrid w:val="0"/>
              <w:spacing w:before="156" w:beforeLines="50" w:after="50" w:line="312" w:lineRule="auto"/>
              <w:rPr>
                <w:sz w:val="24"/>
              </w:rPr>
            </w:pPr>
          </w:p>
        </w:tc>
        <w:tc>
          <w:tcPr>
            <w:tcW w:w="1004" w:type="dxa"/>
            <w:tcBorders>
              <w:top w:val="single" w:color="auto" w:sz="4" w:space="0"/>
              <w:left w:val="single" w:color="auto" w:sz="4" w:space="0"/>
              <w:bottom w:val="single" w:color="auto" w:sz="4" w:space="0"/>
              <w:right w:val="single" w:color="auto" w:sz="4" w:space="0"/>
            </w:tcBorders>
          </w:tcPr>
          <w:p w14:paraId="00E7812B">
            <w:pPr>
              <w:snapToGrid w:val="0"/>
              <w:spacing w:before="156" w:beforeLines="50" w:after="120" w:line="312" w:lineRule="auto"/>
              <w:rPr>
                <w:b/>
                <w:bCs/>
                <w:sz w:val="24"/>
                <w:szCs w:val="36"/>
              </w:rPr>
            </w:pPr>
          </w:p>
        </w:tc>
        <w:tc>
          <w:tcPr>
            <w:tcW w:w="1662" w:type="dxa"/>
            <w:tcBorders>
              <w:top w:val="single" w:color="auto" w:sz="4" w:space="0"/>
              <w:left w:val="single" w:color="auto" w:sz="4" w:space="0"/>
              <w:bottom w:val="single" w:color="auto" w:sz="4" w:space="0"/>
              <w:right w:val="single" w:color="auto" w:sz="4" w:space="0"/>
            </w:tcBorders>
          </w:tcPr>
          <w:p w14:paraId="4C530B16">
            <w:pPr>
              <w:snapToGrid w:val="0"/>
              <w:spacing w:before="156" w:beforeLines="50" w:after="120" w:line="312" w:lineRule="auto"/>
              <w:rPr>
                <w:b/>
                <w:bCs/>
                <w:sz w:val="24"/>
                <w:szCs w:val="36"/>
              </w:rPr>
            </w:pPr>
          </w:p>
        </w:tc>
        <w:tc>
          <w:tcPr>
            <w:tcW w:w="1260" w:type="dxa"/>
            <w:tcBorders>
              <w:top w:val="single" w:color="auto" w:sz="4" w:space="0"/>
              <w:left w:val="single" w:color="auto" w:sz="4" w:space="0"/>
              <w:bottom w:val="single" w:color="auto" w:sz="4" w:space="0"/>
              <w:right w:val="single" w:color="auto" w:sz="4" w:space="0"/>
            </w:tcBorders>
          </w:tcPr>
          <w:p w14:paraId="28DD3B3D">
            <w:pPr>
              <w:snapToGrid w:val="0"/>
              <w:spacing w:before="156" w:beforeLines="50" w:after="120" w:line="312" w:lineRule="auto"/>
              <w:rPr>
                <w:b/>
                <w:bCs/>
                <w:sz w:val="24"/>
                <w:szCs w:val="36"/>
              </w:rPr>
            </w:pPr>
          </w:p>
        </w:tc>
        <w:tc>
          <w:tcPr>
            <w:tcW w:w="1619" w:type="dxa"/>
            <w:tcBorders>
              <w:top w:val="single" w:color="auto" w:sz="4" w:space="0"/>
              <w:left w:val="single" w:color="auto" w:sz="4" w:space="0"/>
              <w:bottom w:val="single" w:color="auto" w:sz="4" w:space="0"/>
              <w:right w:val="single" w:color="auto" w:sz="4" w:space="0"/>
            </w:tcBorders>
          </w:tcPr>
          <w:p w14:paraId="4A3655D9">
            <w:pPr>
              <w:snapToGrid w:val="0"/>
              <w:spacing w:before="156" w:beforeLines="50" w:after="120" w:line="312" w:lineRule="auto"/>
              <w:rPr>
                <w:b/>
                <w:bCs/>
                <w:sz w:val="24"/>
                <w:szCs w:val="36"/>
              </w:rPr>
            </w:pPr>
          </w:p>
        </w:tc>
        <w:tc>
          <w:tcPr>
            <w:tcW w:w="2699" w:type="dxa"/>
            <w:tcBorders>
              <w:top w:val="single" w:color="auto" w:sz="4" w:space="0"/>
              <w:left w:val="single" w:color="auto" w:sz="4" w:space="0"/>
              <w:bottom w:val="single" w:color="auto" w:sz="4" w:space="0"/>
              <w:right w:val="single" w:color="auto" w:sz="4" w:space="0"/>
            </w:tcBorders>
          </w:tcPr>
          <w:p w14:paraId="218832A3">
            <w:pPr>
              <w:snapToGrid w:val="0"/>
              <w:spacing w:before="156" w:beforeLines="50" w:after="120" w:line="312" w:lineRule="auto"/>
              <w:rPr>
                <w:b/>
                <w:bCs/>
                <w:sz w:val="24"/>
                <w:szCs w:val="36"/>
              </w:rPr>
            </w:pPr>
          </w:p>
        </w:tc>
      </w:tr>
      <w:tr w14:paraId="1D330A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2A488DF2">
            <w:pPr>
              <w:snapToGrid w:val="0"/>
              <w:spacing w:before="156" w:beforeLines="50" w:after="50" w:line="312" w:lineRule="auto"/>
              <w:rPr>
                <w:sz w:val="24"/>
              </w:rPr>
            </w:pPr>
          </w:p>
        </w:tc>
        <w:tc>
          <w:tcPr>
            <w:tcW w:w="1004" w:type="dxa"/>
            <w:tcBorders>
              <w:top w:val="single" w:color="auto" w:sz="4" w:space="0"/>
              <w:left w:val="single" w:color="auto" w:sz="4" w:space="0"/>
              <w:bottom w:val="single" w:color="auto" w:sz="4" w:space="0"/>
              <w:right w:val="single" w:color="auto" w:sz="4" w:space="0"/>
            </w:tcBorders>
          </w:tcPr>
          <w:p w14:paraId="3C7A56AE">
            <w:pPr>
              <w:snapToGrid w:val="0"/>
              <w:spacing w:before="156" w:beforeLines="50" w:after="120" w:line="312" w:lineRule="auto"/>
              <w:rPr>
                <w:b/>
                <w:bCs/>
                <w:sz w:val="24"/>
                <w:szCs w:val="36"/>
              </w:rPr>
            </w:pPr>
          </w:p>
        </w:tc>
        <w:tc>
          <w:tcPr>
            <w:tcW w:w="1662" w:type="dxa"/>
            <w:tcBorders>
              <w:top w:val="single" w:color="auto" w:sz="4" w:space="0"/>
              <w:left w:val="single" w:color="auto" w:sz="4" w:space="0"/>
              <w:bottom w:val="single" w:color="auto" w:sz="4" w:space="0"/>
              <w:right w:val="single" w:color="auto" w:sz="4" w:space="0"/>
            </w:tcBorders>
          </w:tcPr>
          <w:p w14:paraId="3C5C276B">
            <w:pPr>
              <w:snapToGrid w:val="0"/>
              <w:spacing w:before="156" w:beforeLines="50" w:after="120" w:line="312" w:lineRule="auto"/>
              <w:rPr>
                <w:b/>
                <w:bCs/>
                <w:sz w:val="24"/>
                <w:szCs w:val="36"/>
              </w:rPr>
            </w:pPr>
          </w:p>
        </w:tc>
        <w:tc>
          <w:tcPr>
            <w:tcW w:w="1260" w:type="dxa"/>
            <w:tcBorders>
              <w:top w:val="single" w:color="auto" w:sz="4" w:space="0"/>
              <w:left w:val="single" w:color="auto" w:sz="4" w:space="0"/>
              <w:bottom w:val="single" w:color="auto" w:sz="4" w:space="0"/>
              <w:right w:val="single" w:color="auto" w:sz="4" w:space="0"/>
            </w:tcBorders>
          </w:tcPr>
          <w:p w14:paraId="3660F9B5">
            <w:pPr>
              <w:snapToGrid w:val="0"/>
              <w:spacing w:before="156" w:beforeLines="50" w:after="120" w:line="312" w:lineRule="auto"/>
              <w:rPr>
                <w:b/>
                <w:bCs/>
                <w:sz w:val="24"/>
                <w:szCs w:val="36"/>
              </w:rPr>
            </w:pPr>
          </w:p>
        </w:tc>
        <w:tc>
          <w:tcPr>
            <w:tcW w:w="1619" w:type="dxa"/>
            <w:tcBorders>
              <w:top w:val="single" w:color="auto" w:sz="4" w:space="0"/>
              <w:left w:val="single" w:color="auto" w:sz="4" w:space="0"/>
              <w:bottom w:val="single" w:color="auto" w:sz="4" w:space="0"/>
              <w:right w:val="single" w:color="auto" w:sz="4" w:space="0"/>
            </w:tcBorders>
          </w:tcPr>
          <w:p w14:paraId="41585352">
            <w:pPr>
              <w:snapToGrid w:val="0"/>
              <w:spacing w:before="156" w:beforeLines="50" w:after="120" w:line="312" w:lineRule="auto"/>
              <w:rPr>
                <w:b/>
                <w:bCs/>
                <w:sz w:val="24"/>
                <w:szCs w:val="36"/>
              </w:rPr>
            </w:pPr>
          </w:p>
        </w:tc>
        <w:tc>
          <w:tcPr>
            <w:tcW w:w="2699" w:type="dxa"/>
            <w:tcBorders>
              <w:top w:val="single" w:color="auto" w:sz="4" w:space="0"/>
              <w:left w:val="single" w:color="auto" w:sz="4" w:space="0"/>
              <w:bottom w:val="single" w:color="auto" w:sz="4" w:space="0"/>
              <w:right w:val="single" w:color="auto" w:sz="4" w:space="0"/>
            </w:tcBorders>
          </w:tcPr>
          <w:p w14:paraId="74813DF6">
            <w:pPr>
              <w:snapToGrid w:val="0"/>
              <w:spacing w:before="156" w:beforeLines="50" w:after="120" w:line="312" w:lineRule="auto"/>
              <w:rPr>
                <w:b/>
                <w:bCs/>
                <w:sz w:val="24"/>
                <w:szCs w:val="36"/>
              </w:rPr>
            </w:pPr>
          </w:p>
        </w:tc>
      </w:tr>
      <w:tr w14:paraId="3A4B20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4A141AD6">
            <w:pPr>
              <w:snapToGrid w:val="0"/>
              <w:spacing w:before="156" w:beforeLines="50" w:after="50" w:line="312" w:lineRule="auto"/>
              <w:rPr>
                <w:sz w:val="24"/>
              </w:rPr>
            </w:pPr>
          </w:p>
        </w:tc>
        <w:tc>
          <w:tcPr>
            <w:tcW w:w="1004" w:type="dxa"/>
            <w:tcBorders>
              <w:top w:val="single" w:color="auto" w:sz="4" w:space="0"/>
              <w:left w:val="single" w:color="auto" w:sz="4" w:space="0"/>
              <w:bottom w:val="single" w:color="auto" w:sz="4" w:space="0"/>
              <w:right w:val="single" w:color="auto" w:sz="4" w:space="0"/>
            </w:tcBorders>
          </w:tcPr>
          <w:p w14:paraId="0056665A">
            <w:pPr>
              <w:snapToGrid w:val="0"/>
              <w:spacing w:before="156" w:beforeLines="50" w:after="120" w:line="312" w:lineRule="auto"/>
              <w:rPr>
                <w:b/>
                <w:bCs/>
                <w:sz w:val="24"/>
                <w:szCs w:val="36"/>
              </w:rPr>
            </w:pPr>
          </w:p>
        </w:tc>
        <w:tc>
          <w:tcPr>
            <w:tcW w:w="1662" w:type="dxa"/>
            <w:tcBorders>
              <w:top w:val="single" w:color="auto" w:sz="4" w:space="0"/>
              <w:left w:val="single" w:color="auto" w:sz="4" w:space="0"/>
              <w:bottom w:val="single" w:color="auto" w:sz="4" w:space="0"/>
              <w:right w:val="single" w:color="auto" w:sz="4" w:space="0"/>
            </w:tcBorders>
          </w:tcPr>
          <w:p w14:paraId="0DA13FAC">
            <w:pPr>
              <w:snapToGrid w:val="0"/>
              <w:spacing w:before="156" w:beforeLines="50" w:after="120" w:line="312" w:lineRule="auto"/>
              <w:rPr>
                <w:b/>
                <w:bCs/>
                <w:sz w:val="24"/>
                <w:szCs w:val="36"/>
              </w:rPr>
            </w:pPr>
          </w:p>
        </w:tc>
        <w:tc>
          <w:tcPr>
            <w:tcW w:w="1260" w:type="dxa"/>
            <w:tcBorders>
              <w:top w:val="single" w:color="auto" w:sz="4" w:space="0"/>
              <w:left w:val="single" w:color="auto" w:sz="4" w:space="0"/>
              <w:bottom w:val="single" w:color="auto" w:sz="4" w:space="0"/>
              <w:right w:val="single" w:color="auto" w:sz="4" w:space="0"/>
            </w:tcBorders>
          </w:tcPr>
          <w:p w14:paraId="7E146D11">
            <w:pPr>
              <w:snapToGrid w:val="0"/>
              <w:spacing w:before="156" w:beforeLines="50" w:after="120" w:line="312" w:lineRule="auto"/>
              <w:rPr>
                <w:b/>
                <w:bCs/>
                <w:sz w:val="24"/>
                <w:szCs w:val="36"/>
              </w:rPr>
            </w:pPr>
          </w:p>
        </w:tc>
        <w:tc>
          <w:tcPr>
            <w:tcW w:w="1619" w:type="dxa"/>
            <w:tcBorders>
              <w:top w:val="single" w:color="auto" w:sz="4" w:space="0"/>
              <w:left w:val="single" w:color="auto" w:sz="4" w:space="0"/>
              <w:bottom w:val="single" w:color="auto" w:sz="4" w:space="0"/>
              <w:right w:val="single" w:color="auto" w:sz="4" w:space="0"/>
            </w:tcBorders>
          </w:tcPr>
          <w:p w14:paraId="70A92D99">
            <w:pPr>
              <w:snapToGrid w:val="0"/>
              <w:spacing w:before="156" w:beforeLines="50" w:after="120" w:line="312" w:lineRule="auto"/>
              <w:rPr>
                <w:b/>
                <w:bCs/>
                <w:sz w:val="24"/>
                <w:szCs w:val="36"/>
              </w:rPr>
            </w:pPr>
          </w:p>
        </w:tc>
        <w:tc>
          <w:tcPr>
            <w:tcW w:w="2699" w:type="dxa"/>
            <w:tcBorders>
              <w:top w:val="single" w:color="auto" w:sz="4" w:space="0"/>
              <w:left w:val="single" w:color="auto" w:sz="4" w:space="0"/>
              <w:bottom w:val="single" w:color="auto" w:sz="4" w:space="0"/>
              <w:right w:val="single" w:color="auto" w:sz="4" w:space="0"/>
            </w:tcBorders>
          </w:tcPr>
          <w:p w14:paraId="254745BD">
            <w:pPr>
              <w:snapToGrid w:val="0"/>
              <w:spacing w:before="156" w:beforeLines="50" w:after="120" w:line="312" w:lineRule="auto"/>
              <w:rPr>
                <w:b/>
                <w:bCs/>
                <w:sz w:val="24"/>
                <w:szCs w:val="36"/>
              </w:rPr>
            </w:pPr>
          </w:p>
        </w:tc>
      </w:tr>
    </w:tbl>
    <w:p w14:paraId="6F2D9B17">
      <w:pPr>
        <w:snapToGrid w:val="0"/>
        <w:spacing w:before="50" w:after="156" w:afterLines="50" w:line="312" w:lineRule="auto"/>
        <w:jc w:val="left"/>
      </w:pPr>
      <w:r>
        <w:rPr>
          <w:rFonts w:hint="eastAsia"/>
        </w:rPr>
        <w:t>注：在填写时，如本表格不适合投标单位的实际情况，可根据本表格式自行划表填写。</w:t>
      </w:r>
    </w:p>
    <w:p w14:paraId="43A3AC94">
      <w:pPr>
        <w:snapToGrid w:val="0"/>
        <w:spacing w:before="50" w:after="50" w:line="312" w:lineRule="auto"/>
        <w:rPr>
          <w:spacing w:val="20"/>
          <w:sz w:val="24"/>
        </w:rPr>
      </w:pPr>
    </w:p>
    <w:p w14:paraId="792080E7">
      <w:pPr>
        <w:snapToGrid w:val="0"/>
        <w:spacing w:before="50" w:after="50" w:line="312" w:lineRule="auto"/>
        <w:rPr>
          <w:spacing w:val="20"/>
          <w:sz w:val="24"/>
        </w:rPr>
      </w:pPr>
    </w:p>
    <w:p w14:paraId="6EFE27A2">
      <w:pPr>
        <w:snapToGrid w:val="0"/>
        <w:ind w:left="2" w:right="-817" w:rightChars="-389"/>
      </w:pPr>
    </w:p>
    <w:p w14:paraId="27436CA9">
      <w:pPr>
        <w:snapToGrid w:val="0"/>
        <w:spacing w:before="50" w:after="156" w:afterLines="50" w:line="312" w:lineRule="auto"/>
        <w:jc w:val="left"/>
        <w:rPr>
          <w:spacing w:val="20"/>
          <w:sz w:val="24"/>
          <w:u w:val="single"/>
        </w:rPr>
      </w:pPr>
      <w:r>
        <w:rPr>
          <w:rFonts w:hint="eastAsia"/>
        </w:rPr>
        <w:t>投标人名称（盖章）：</w:t>
      </w:r>
      <w:r>
        <w:rPr>
          <w:rFonts w:hint="eastAsia"/>
          <w:spacing w:val="20"/>
          <w:sz w:val="24"/>
        </w:rPr>
        <w:t>日期：</w:t>
      </w:r>
    </w:p>
    <w:p w14:paraId="60AC5E24">
      <w:pPr>
        <w:snapToGrid w:val="0"/>
        <w:spacing w:before="50" w:after="156" w:afterLines="50" w:line="312" w:lineRule="auto"/>
        <w:jc w:val="left"/>
        <w:rPr>
          <w:sz w:val="24"/>
        </w:rPr>
      </w:pPr>
    </w:p>
    <w:p w14:paraId="4FA4879C">
      <w:pPr>
        <w:snapToGrid w:val="0"/>
        <w:spacing w:before="50" w:after="156" w:afterLines="50" w:line="312" w:lineRule="auto"/>
        <w:jc w:val="left"/>
        <w:rPr>
          <w:sz w:val="24"/>
        </w:rPr>
      </w:pPr>
    </w:p>
    <w:p w14:paraId="75F34129">
      <w:pPr>
        <w:snapToGrid w:val="0"/>
        <w:spacing w:before="50" w:after="156" w:afterLines="50" w:line="312" w:lineRule="auto"/>
        <w:jc w:val="left"/>
        <w:rPr>
          <w:sz w:val="24"/>
        </w:rPr>
      </w:pPr>
    </w:p>
    <w:p w14:paraId="1017CBC4">
      <w:pPr>
        <w:snapToGrid w:val="0"/>
        <w:spacing w:before="50" w:after="156" w:afterLines="50"/>
        <w:ind w:firstLine="241" w:firstLineChars="100"/>
        <w:jc w:val="left"/>
        <w:rPr>
          <w:b/>
          <w:sz w:val="24"/>
        </w:rPr>
      </w:pPr>
    </w:p>
    <w:p w14:paraId="7BF0DA11">
      <w:pPr>
        <w:snapToGrid w:val="0"/>
        <w:spacing w:before="50" w:after="156" w:afterLines="50"/>
        <w:ind w:firstLine="241" w:firstLineChars="100"/>
        <w:jc w:val="left"/>
        <w:rPr>
          <w:b/>
          <w:sz w:val="24"/>
        </w:rPr>
      </w:pPr>
    </w:p>
    <w:p w14:paraId="61EAC366">
      <w:pPr>
        <w:snapToGrid w:val="0"/>
        <w:spacing w:before="50" w:after="156" w:afterLines="50"/>
        <w:ind w:firstLine="241" w:firstLineChars="100"/>
        <w:jc w:val="left"/>
        <w:rPr>
          <w:b/>
          <w:sz w:val="24"/>
        </w:rPr>
      </w:pPr>
    </w:p>
    <w:p w14:paraId="0656F866">
      <w:pPr>
        <w:snapToGrid w:val="0"/>
        <w:spacing w:before="50" w:after="156" w:afterLines="50"/>
        <w:ind w:firstLine="241" w:firstLineChars="100"/>
        <w:jc w:val="left"/>
        <w:rPr>
          <w:b/>
          <w:sz w:val="24"/>
        </w:rPr>
      </w:pPr>
    </w:p>
    <w:p w14:paraId="51841A73">
      <w:pPr>
        <w:ind w:firstLine="420"/>
        <w:rPr>
          <w:b/>
          <w:kern w:val="0"/>
          <w:sz w:val="24"/>
          <w:szCs w:val="20"/>
        </w:rPr>
      </w:pPr>
    </w:p>
    <w:p w14:paraId="53F78CDC">
      <w:pPr>
        <w:snapToGrid w:val="0"/>
        <w:spacing w:before="50" w:after="156" w:afterLines="50"/>
        <w:ind w:firstLine="241" w:firstLineChars="100"/>
        <w:jc w:val="left"/>
        <w:rPr>
          <w:rFonts w:hint="eastAsia" w:ascii="宋体" w:hAnsi="宋体"/>
          <w:b/>
          <w:sz w:val="24"/>
        </w:rPr>
      </w:pPr>
      <w:r>
        <w:rPr>
          <w:rFonts w:hint="eastAsia" w:ascii="宋体" w:hAnsi="宋体"/>
          <w:b/>
          <w:sz w:val="24"/>
        </w:rPr>
        <w:t>十一、技术响应表格式：</w:t>
      </w:r>
    </w:p>
    <w:p w14:paraId="5AE3C104">
      <w:pPr>
        <w:rPr>
          <w:rFonts w:hint="eastAsia" w:ascii="宋体" w:hAnsi="宋体"/>
        </w:rPr>
      </w:pPr>
      <w:r>
        <w:rPr>
          <w:rFonts w:hint="eastAsia" w:ascii="宋体" w:hAnsi="宋体"/>
        </w:rPr>
        <w:t>项目名称：</w:t>
      </w:r>
    </w:p>
    <w:p w14:paraId="6E70A246">
      <w:pPr>
        <w:snapToGrid w:val="0"/>
        <w:spacing w:line="360" w:lineRule="auto"/>
        <w:rPr>
          <w:rFonts w:ascii="宋体"/>
        </w:rPr>
      </w:pPr>
      <w:r>
        <w:rPr>
          <w:rFonts w:hint="eastAsia" w:ascii="宋体" w:hAnsi="宋体"/>
        </w:rPr>
        <w:t>项目编号：</w:t>
      </w:r>
    </w:p>
    <w:tbl>
      <w:tblPr>
        <w:tblStyle w:val="60"/>
        <w:tblW w:w="9015"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668"/>
        <w:gridCol w:w="2280"/>
        <w:gridCol w:w="2040"/>
        <w:gridCol w:w="1604"/>
        <w:gridCol w:w="1423"/>
      </w:tblGrid>
      <w:tr w14:paraId="5E81E5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3948" w:type="dxa"/>
            <w:gridSpan w:val="2"/>
            <w:tcBorders>
              <w:top w:val="single" w:color="auto" w:sz="4" w:space="0"/>
              <w:left w:val="single" w:color="auto" w:sz="4" w:space="0"/>
              <w:bottom w:val="single" w:color="auto" w:sz="4" w:space="0"/>
              <w:right w:val="single" w:color="auto" w:sz="4" w:space="0"/>
            </w:tcBorders>
            <w:vAlign w:val="center"/>
          </w:tcPr>
          <w:p w14:paraId="720E3FE1">
            <w:pPr>
              <w:snapToGrid w:val="0"/>
              <w:spacing w:after="295"/>
              <w:jc w:val="center"/>
              <w:outlineLvl w:val="0"/>
              <w:rPr>
                <w:rFonts w:hint="eastAsia" w:ascii="宋体" w:hAnsi="宋体"/>
                <w:sz w:val="24"/>
              </w:rPr>
            </w:pPr>
            <w:r>
              <w:rPr>
                <w:rFonts w:hint="eastAsia" w:ascii="宋体" w:hAnsi="宋体"/>
                <w:sz w:val="24"/>
              </w:rPr>
              <w:t>招标文件要求</w:t>
            </w:r>
          </w:p>
        </w:tc>
        <w:tc>
          <w:tcPr>
            <w:tcW w:w="3644" w:type="dxa"/>
            <w:gridSpan w:val="2"/>
            <w:tcBorders>
              <w:top w:val="single" w:color="auto" w:sz="4" w:space="0"/>
              <w:left w:val="single" w:color="auto" w:sz="4" w:space="0"/>
              <w:bottom w:val="single" w:color="auto" w:sz="4" w:space="0"/>
              <w:right w:val="single" w:color="auto" w:sz="4" w:space="0"/>
            </w:tcBorders>
            <w:vAlign w:val="center"/>
          </w:tcPr>
          <w:p w14:paraId="27B57CAC">
            <w:pPr>
              <w:snapToGrid w:val="0"/>
              <w:spacing w:after="295"/>
              <w:jc w:val="center"/>
              <w:outlineLvl w:val="0"/>
              <w:rPr>
                <w:rFonts w:hint="eastAsia" w:ascii="宋体" w:hAnsi="宋体"/>
                <w:sz w:val="24"/>
              </w:rPr>
            </w:pPr>
            <w:r>
              <w:rPr>
                <w:rFonts w:hint="eastAsia" w:ascii="宋体" w:hAnsi="宋体"/>
                <w:sz w:val="24"/>
              </w:rPr>
              <w:t>投标文件响应</w:t>
            </w:r>
          </w:p>
        </w:tc>
        <w:tc>
          <w:tcPr>
            <w:tcW w:w="1423" w:type="dxa"/>
            <w:vMerge w:val="restart"/>
            <w:tcBorders>
              <w:top w:val="single" w:color="auto" w:sz="4" w:space="0"/>
              <w:left w:val="single" w:color="auto" w:sz="4" w:space="0"/>
              <w:bottom w:val="single" w:color="auto" w:sz="4" w:space="0"/>
              <w:right w:val="single" w:color="auto" w:sz="4" w:space="0"/>
            </w:tcBorders>
            <w:vAlign w:val="center"/>
          </w:tcPr>
          <w:p w14:paraId="787C958B">
            <w:pPr>
              <w:snapToGrid w:val="0"/>
              <w:spacing w:after="295"/>
              <w:jc w:val="center"/>
              <w:outlineLvl w:val="0"/>
              <w:rPr>
                <w:rFonts w:hint="eastAsia" w:ascii="宋体" w:hAnsi="宋体"/>
                <w:sz w:val="24"/>
              </w:rPr>
            </w:pPr>
            <w:r>
              <w:rPr>
                <w:rFonts w:hint="eastAsia" w:ascii="宋体" w:hAnsi="宋体"/>
                <w:sz w:val="24"/>
              </w:rPr>
              <w:t>偏离情况</w:t>
            </w:r>
          </w:p>
        </w:tc>
      </w:tr>
      <w:tr w14:paraId="18071A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1" w:hRule="atLeast"/>
        </w:trPr>
        <w:tc>
          <w:tcPr>
            <w:tcW w:w="1668" w:type="dxa"/>
            <w:tcBorders>
              <w:top w:val="single" w:color="auto" w:sz="4" w:space="0"/>
              <w:left w:val="single" w:color="auto" w:sz="4" w:space="0"/>
              <w:bottom w:val="single" w:color="auto" w:sz="4" w:space="0"/>
              <w:right w:val="single" w:color="auto" w:sz="4" w:space="0"/>
            </w:tcBorders>
            <w:vAlign w:val="center"/>
          </w:tcPr>
          <w:p w14:paraId="3840626E">
            <w:pPr>
              <w:snapToGrid w:val="0"/>
              <w:spacing w:after="295"/>
              <w:jc w:val="center"/>
              <w:outlineLvl w:val="0"/>
              <w:rPr>
                <w:rFonts w:hint="eastAsia" w:ascii="宋体" w:hAnsi="宋体"/>
                <w:sz w:val="24"/>
              </w:rPr>
            </w:pPr>
            <w:r>
              <w:rPr>
                <w:rFonts w:hint="eastAsia" w:ascii="宋体" w:hAnsi="宋体"/>
                <w:sz w:val="24"/>
              </w:rPr>
              <w:t>项目</w:t>
            </w:r>
          </w:p>
        </w:tc>
        <w:tc>
          <w:tcPr>
            <w:tcW w:w="2280" w:type="dxa"/>
            <w:tcBorders>
              <w:top w:val="single" w:color="auto" w:sz="4" w:space="0"/>
              <w:left w:val="single" w:color="auto" w:sz="4" w:space="0"/>
              <w:bottom w:val="single" w:color="auto" w:sz="4" w:space="0"/>
              <w:right w:val="single" w:color="auto" w:sz="4" w:space="0"/>
            </w:tcBorders>
            <w:vAlign w:val="center"/>
          </w:tcPr>
          <w:p w14:paraId="190CF353">
            <w:pPr>
              <w:snapToGrid w:val="0"/>
              <w:spacing w:after="295"/>
              <w:jc w:val="center"/>
              <w:outlineLvl w:val="0"/>
              <w:rPr>
                <w:rFonts w:hint="eastAsia" w:ascii="宋体" w:hAnsi="宋体"/>
                <w:sz w:val="24"/>
              </w:rPr>
            </w:pPr>
            <w:r>
              <w:rPr>
                <w:rFonts w:hint="eastAsia" w:ascii="宋体" w:hAnsi="宋体"/>
                <w:sz w:val="24"/>
              </w:rPr>
              <w:t>要求</w:t>
            </w:r>
          </w:p>
        </w:tc>
        <w:tc>
          <w:tcPr>
            <w:tcW w:w="2040" w:type="dxa"/>
            <w:tcBorders>
              <w:top w:val="single" w:color="auto" w:sz="4" w:space="0"/>
              <w:left w:val="single" w:color="auto" w:sz="4" w:space="0"/>
              <w:bottom w:val="single" w:color="auto" w:sz="4" w:space="0"/>
              <w:right w:val="single" w:color="auto" w:sz="4" w:space="0"/>
            </w:tcBorders>
            <w:vAlign w:val="center"/>
          </w:tcPr>
          <w:p w14:paraId="20DF7712">
            <w:pPr>
              <w:snapToGrid w:val="0"/>
              <w:spacing w:after="295"/>
              <w:jc w:val="center"/>
              <w:outlineLvl w:val="0"/>
              <w:rPr>
                <w:rFonts w:hint="eastAsia" w:ascii="宋体" w:hAnsi="宋体"/>
                <w:sz w:val="24"/>
              </w:rPr>
            </w:pPr>
            <w:r>
              <w:rPr>
                <w:rFonts w:hint="eastAsia" w:ascii="宋体" w:hAnsi="宋体"/>
                <w:sz w:val="24"/>
              </w:rPr>
              <w:t>项目</w:t>
            </w:r>
          </w:p>
        </w:tc>
        <w:tc>
          <w:tcPr>
            <w:tcW w:w="1604" w:type="dxa"/>
            <w:tcBorders>
              <w:top w:val="single" w:color="auto" w:sz="4" w:space="0"/>
              <w:left w:val="single" w:color="auto" w:sz="4" w:space="0"/>
              <w:bottom w:val="single" w:color="auto" w:sz="4" w:space="0"/>
              <w:right w:val="single" w:color="auto" w:sz="4" w:space="0"/>
            </w:tcBorders>
            <w:vAlign w:val="center"/>
          </w:tcPr>
          <w:p w14:paraId="37E79EB1">
            <w:pPr>
              <w:snapToGrid w:val="0"/>
              <w:spacing w:after="295"/>
              <w:jc w:val="center"/>
              <w:outlineLvl w:val="0"/>
              <w:rPr>
                <w:rFonts w:hint="eastAsia" w:ascii="宋体" w:hAnsi="宋体"/>
                <w:sz w:val="24"/>
              </w:rPr>
            </w:pPr>
            <w:r>
              <w:rPr>
                <w:rFonts w:hint="eastAsia" w:ascii="宋体" w:hAnsi="宋体"/>
                <w:sz w:val="24"/>
              </w:rPr>
              <w:t>要求</w:t>
            </w:r>
          </w:p>
        </w:tc>
        <w:tc>
          <w:tcPr>
            <w:tcW w:w="1423" w:type="dxa"/>
            <w:vMerge w:val="continue"/>
            <w:tcBorders>
              <w:top w:val="single" w:color="auto" w:sz="4" w:space="0"/>
              <w:left w:val="single" w:color="auto" w:sz="4" w:space="0"/>
              <w:bottom w:val="single" w:color="auto" w:sz="4" w:space="0"/>
              <w:right w:val="single" w:color="auto" w:sz="4" w:space="0"/>
            </w:tcBorders>
            <w:vAlign w:val="center"/>
          </w:tcPr>
          <w:p w14:paraId="4BBFCC22">
            <w:pPr>
              <w:widowControl/>
              <w:jc w:val="left"/>
              <w:rPr>
                <w:rFonts w:hint="eastAsia" w:ascii="宋体" w:hAnsi="宋体"/>
                <w:sz w:val="24"/>
              </w:rPr>
            </w:pPr>
          </w:p>
        </w:tc>
      </w:tr>
      <w:tr w14:paraId="09B694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3" w:hRule="atLeast"/>
        </w:trPr>
        <w:tc>
          <w:tcPr>
            <w:tcW w:w="1668" w:type="dxa"/>
            <w:tcBorders>
              <w:top w:val="single" w:color="auto" w:sz="4" w:space="0"/>
              <w:left w:val="single" w:color="auto" w:sz="4" w:space="0"/>
              <w:bottom w:val="single" w:color="auto" w:sz="4" w:space="0"/>
              <w:right w:val="single" w:color="auto" w:sz="4" w:space="0"/>
            </w:tcBorders>
            <w:vAlign w:val="center"/>
          </w:tcPr>
          <w:p w14:paraId="638CCA64">
            <w:pPr>
              <w:snapToGrid w:val="0"/>
              <w:spacing w:after="295"/>
              <w:jc w:val="center"/>
              <w:outlineLvl w:val="0"/>
              <w:rPr>
                <w:rFonts w:hint="eastAsia" w:ascii="宋体" w:hAnsi="宋体"/>
                <w:sz w:val="24"/>
              </w:rPr>
            </w:pPr>
          </w:p>
        </w:tc>
        <w:tc>
          <w:tcPr>
            <w:tcW w:w="2280" w:type="dxa"/>
            <w:tcBorders>
              <w:top w:val="single" w:color="auto" w:sz="4" w:space="0"/>
              <w:left w:val="single" w:color="auto" w:sz="4" w:space="0"/>
              <w:bottom w:val="single" w:color="auto" w:sz="4" w:space="0"/>
              <w:right w:val="single" w:color="auto" w:sz="4" w:space="0"/>
            </w:tcBorders>
            <w:vAlign w:val="center"/>
          </w:tcPr>
          <w:p w14:paraId="2B3D4A87">
            <w:pPr>
              <w:snapToGrid w:val="0"/>
              <w:spacing w:after="295" w:line="120" w:lineRule="exact"/>
              <w:jc w:val="center"/>
              <w:outlineLvl w:val="0"/>
              <w:rPr>
                <w:rFonts w:hint="eastAsia" w:ascii="宋体" w:hAnsi="宋体"/>
                <w:sz w:val="24"/>
              </w:rPr>
            </w:pPr>
          </w:p>
        </w:tc>
        <w:tc>
          <w:tcPr>
            <w:tcW w:w="2040" w:type="dxa"/>
            <w:tcBorders>
              <w:top w:val="single" w:color="auto" w:sz="4" w:space="0"/>
              <w:left w:val="single" w:color="auto" w:sz="4" w:space="0"/>
              <w:bottom w:val="single" w:color="auto" w:sz="4" w:space="0"/>
              <w:right w:val="single" w:color="auto" w:sz="4" w:space="0"/>
            </w:tcBorders>
            <w:vAlign w:val="center"/>
          </w:tcPr>
          <w:p w14:paraId="6960DB9B">
            <w:pPr>
              <w:snapToGrid w:val="0"/>
              <w:spacing w:after="295" w:line="120" w:lineRule="exact"/>
              <w:jc w:val="center"/>
              <w:outlineLvl w:val="0"/>
              <w:rPr>
                <w:rFonts w:hint="eastAsia" w:ascii="宋体" w:hAnsi="宋体"/>
                <w:sz w:val="24"/>
              </w:rPr>
            </w:pPr>
          </w:p>
        </w:tc>
        <w:tc>
          <w:tcPr>
            <w:tcW w:w="1604" w:type="dxa"/>
            <w:tcBorders>
              <w:top w:val="single" w:color="auto" w:sz="4" w:space="0"/>
              <w:left w:val="single" w:color="auto" w:sz="4" w:space="0"/>
              <w:bottom w:val="single" w:color="auto" w:sz="4" w:space="0"/>
              <w:right w:val="single" w:color="auto" w:sz="4" w:space="0"/>
            </w:tcBorders>
            <w:vAlign w:val="center"/>
          </w:tcPr>
          <w:p w14:paraId="43D5BCD9">
            <w:pPr>
              <w:snapToGrid w:val="0"/>
              <w:spacing w:after="295" w:line="120" w:lineRule="exact"/>
              <w:jc w:val="center"/>
              <w:outlineLvl w:val="0"/>
              <w:rPr>
                <w:rFonts w:hint="eastAsia" w:ascii="宋体" w:hAnsi="宋体"/>
                <w:sz w:val="24"/>
              </w:rPr>
            </w:pPr>
          </w:p>
        </w:tc>
        <w:tc>
          <w:tcPr>
            <w:tcW w:w="1423" w:type="dxa"/>
            <w:tcBorders>
              <w:top w:val="single" w:color="auto" w:sz="4" w:space="0"/>
              <w:left w:val="single" w:color="auto" w:sz="4" w:space="0"/>
              <w:bottom w:val="single" w:color="auto" w:sz="4" w:space="0"/>
              <w:right w:val="single" w:color="auto" w:sz="4" w:space="0"/>
            </w:tcBorders>
            <w:vAlign w:val="center"/>
          </w:tcPr>
          <w:p w14:paraId="79BAAE1D">
            <w:pPr>
              <w:snapToGrid w:val="0"/>
              <w:spacing w:after="295" w:line="120" w:lineRule="exact"/>
              <w:jc w:val="center"/>
              <w:outlineLvl w:val="0"/>
              <w:rPr>
                <w:rFonts w:hint="eastAsia" w:ascii="宋体" w:hAnsi="宋体"/>
                <w:sz w:val="24"/>
              </w:rPr>
            </w:pPr>
          </w:p>
        </w:tc>
      </w:tr>
      <w:tr w14:paraId="4FBC53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668" w:type="dxa"/>
            <w:tcBorders>
              <w:top w:val="single" w:color="auto" w:sz="4" w:space="0"/>
              <w:left w:val="single" w:color="auto" w:sz="4" w:space="0"/>
              <w:bottom w:val="single" w:color="auto" w:sz="4" w:space="0"/>
              <w:right w:val="single" w:color="auto" w:sz="4" w:space="0"/>
            </w:tcBorders>
            <w:vAlign w:val="center"/>
          </w:tcPr>
          <w:p w14:paraId="3C6090E4">
            <w:pPr>
              <w:rPr>
                <w:rFonts w:hint="eastAsia" w:ascii="宋体" w:hAnsi="宋体"/>
              </w:rPr>
            </w:pPr>
          </w:p>
        </w:tc>
        <w:tc>
          <w:tcPr>
            <w:tcW w:w="2280" w:type="dxa"/>
            <w:tcBorders>
              <w:top w:val="single" w:color="auto" w:sz="4" w:space="0"/>
              <w:left w:val="single" w:color="auto" w:sz="4" w:space="0"/>
              <w:bottom w:val="single" w:color="auto" w:sz="4" w:space="0"/>
              <w:right w:val="single" w:color="auto" w:sz="4" w:space="0"/>
            </w:tcBorders>
            <w:vAlign w:val="center"/>
          </w:tcPr>
          <w:p w14:paraId="5FA35A49">
            <w:pPr>
              <w:snapToGrid w:val="0"/>
              <w:spacing w:after="295" w:line="120" w:lineRule="exact"/>
              <w:outlineLvl w:val="0"/>
              <w:rPr>
                <w:rFonts w:hint="eastAsia" w:ascii="宋体" w:hAnsi="宋体"/>
                <w:sz w:val="24"/>
              </w:rPr>
            </w:pPr>
          </w:p>
        </w:tc>
        <w:tc>
          <w:tcPr>
            <w:tcW w:w="2040" w:type="dxa"/>
            <w:tcBorders>
              <w:top w:val="single" w:color="auto" w:sz="4" w:space="0"/>
              <w:left w:val="single" w:color="auto" w:sz="4" w:space="0"/>
              <w:bottom w:val="single" w:color="auto" w:sz="4" w:space="0"/>
              <w:right w:val="single" w:color="auto" w:sz="4" w:space="0"/>
            </w:tcBorders>
          </w:tcPr>
          <w:p w14:paraId="18CB8C19">
            <w:pPr>
              <w:snapToGrid w:val="0"/>
              <w:spacing w:after="295" w:line="120" w:lineRule="exact"/>
              <w:outlineLvl w:val="0"/>
              <w:rPr>
                <w:rFonts w:hint="eastAsia" w:ascii="宋体" w:hAnsi="宋体"/>
                <w:sz w:val="24"/>
              </w:rPr>
            </w:pPr>
          </w:p>
        </w:tc>
        <w:tc>
          <w:tcPr>
            <w:tcW w:w="1604" w:type="dxa"/>
            <w:tcBorders>
              <w:top w:val="single" w:color="auto" w:sz="4" w:space="0"/>
              <w:left w:val="single" w:color="auto" w:sz="4" w:space="0"/>
              <w:bottom w:val="single" w:color="auto" w:sz="4" w:space="0"/>
              <w:right w:val="single" w:color="auto" w:sz="4" w:space="0"/>
            </w:tcBorders>
          </w:tcPr>
          <w:p w14:paraId="53CA4BEF">
            <w:pPr>
              <w:snapToGrid w:val="0"/>
              <w:spacing w:after="295" w:line="120" w:lineRule="exact"/>
              <w:outlineLvl w:val="0"/>
              <w:rPr>
                <w:rFonts w:hint="eastAsia" w:ascii="宋体" w:hAnsi="宋体"/>
                <w:sz w:val="24"/>
              </w:rPr>
            </w:pPr>
          </w:p>
        </w:tc>
        <w:tc>
          <w:tcPr>
            <w:tcW w:w="1423" w:type="dxa"/>
            <w:tcBorders>
              <w:top w:val="single" w:color="auto" w:sz="4" w:space="0"/>
              <w:left w:val="single" w:color="auto" w:sz="4" w:space="0"/>
              <w:bottom w:val="single" w:color="auto" w:sz="4" w:space="0"/>
              <w:right w:val="single" w:color="auto" w:sz="4" w:space="0"/>
            </w:tcBorders>
          </w:tcPr>
          <w:p w14:paraId="12CFFA27">
            <w:pPr>
              <w:snapToGrid w:val="0"/>
              <w:spacing w:after="295" w:line="120" w:lineRule="exact"/>
              <w:outlineLvl w:val="0"/>
              <w:rPr>
                <w:rFonts w:hint="eastAsia" w:ascii="宋体" w:hAnsi="宋体"/>
                <w:sz w:val="24"/>
              </w:rPr>
            </w:pPr>
          </w:p>
        </w:tc>
      </w:tr>
      <w:tr w14:paraId="1E9269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1" w:hRule="atLeast"/>
        </w:trPr>
        <w:tc>
          <w:tcPr>
            <w:tcW w:w="1668" w:type="dxa"/>
            <w:tcBorders>
              <w:top w:val="single" w:color="auto" w:sz="4" w:space="0"/>
              <w:left w:val="single" w:color="auto" w:sz="4" w:space="0"/>
              <w:bottom w:val="single" w:color="auto" w:sz="4" w:space="0"/>
              <w:right w:val="single" w:color="auto" w:sz="4" w:space="0"/>
            </w:tcBorders>
            <w:vAlign w:val="center"/>
          </w:tcPr>
          <w:p w14:paraId="06EE854D">
            <w:pPr>
              <w:rPr>
                <w:rFonts w:hint="eastAsia" w:ascii="宋体" w:hAnsi="宋体"/>
              </w:rPr>
            </w:pPr>
          </w:p>
        </w:tc>
        <w:tc>
          <w:tcPr>
            <w:tcW w:w="2280" w:type="dxa"/>
            <w:tcBorders>
              <w:top w:val="single" w:color="auto" w:sz="4" w:space="0"/>
              <w:left w:val="single" w:color="auto" w:sz="4" w:space="0"/>
              <w:bottom w:val="single" w:color="auto" w:sz="4" w:space="0"/>
              <w:right w:val="single" w:color="auto" w:sz="4" w:space="0"/>
            </w:tcBorders>
            <w:vAlign w:val="center"/>
          </w:tcPr>
          <w:p w14:paraId="077C8888">
            <w:pPr>
              <w:snapToGrid w:val="0"/>
              <w:spacing w:after="295" w:line="120" w:lineRule="exact"/>
              <w:rPr>
                <w:rFonts w:hint="eastAsia" w:ascii="宋体" w:hAnsi="宋体"/>
                <w:sz w:val="24"/>
              </w:rPr>
            </w:pPr>
          </w:p>
        </w:tc>
        <w:tc>
          <w:tcPr>
            <w:tcW w:w="2040" w:type="dxa"/>
            <w:tcBorders>
              <w:top w:val="single" w:color="auto" w:sz="4" w:space="0"/>
              <w:left w:val="single" w:color="auto" w:sz="4" w:space="0"/>
              <w:bottom w:val="single" w:color="auto" w:sz="4" w:space="0"/>
              <w:right w:val="single" w:color="auto" w:sz="4" w:space="0"/>
            </w:tcBorders>
          </w:tcPr>
          <w:p w14:paraId="4F8E8DAA">
            <w:pPr>
              <w:snapToGrid w:val="0"/>
              <w:spacing w:after="295" w:line="120" w:lineRule="exact"/>
              <w:rPr>
                <w:rFonts w:hint="eastAsia" w:ascii="宋体" w:hAnsi="宋体"/>
                <w:sz w:val="24"/>
              </w:rPr>
            </w:pPr>
          </w:p>
        </w:tc>
        <w:tc>
          <w:tcPr>
            <w:tcW w:w="1604" w:type="dxa"/>
            <w:tcBorders>
              <w:top w:val="single" w:color="auto" w:sz="4" w:space="0"/>
              <w:left w:val="single" w:color="auto" w:sz="4" w:space="0"/>
              <w:bottom w:val="single" w:color="auto" w:sz="4" w:space="0"/>
              <w:right w:val="single" w:color="auto" w:sz="4" w:space="0"/>
            </w:tcBorders>
          </w:tcPr>
          <w:p w14:paraId="2ADD9ECE">
            <w:pPr>
              <w:snapToGrid w:val="0"/>
              <w:spacing w:after="295" w:line="120" w:lineRule="exact"/>
              <w:rPr>
                <w:rFonts w:hint="eastAsia" w:ascii="宋体" w:hAnsi="宋体"/>
                <w:sz w:val="24"/>
              </w:rPr>
            </w:pPr>
          </w:p>
        </w:tc>
        <w:tc>
          <w:tcPr>
            <w:tcW w:w="1423" w:type="dxa"/>
            <w:tcBorders>
              <w:top w:val="single" w:color="auto" w:sz="4" w:space="0"/>
              <w:left w:val="single" w:color="auto" w:sz="4" w:space="0"/>
              <w:bottom w:val="single" w:color="auto" w:sz="4" w:space="0"/>
              <w:right w:val="single" w:color="auto" w:sz="4" w:space="0"/>
            </w:tcBorders>
          </w:tcPr>
          <w:p w14:paraId="13221BD5">
            <w:pPr>
              <w:snapToGrid w:val="0"/>
              <w:spacing w:after="295" w:line="120" w:lineRule="exact"/>
              <w:rPr>
                <w:rFonts w:hint="eastAsia" w:ascii="宋体" w:hAnsi="宋体"/>
                <w:sz w:val="24"/>
              </w:rPr>
            </w:pPr>
          </w:p>
        </w:tc>
      </w:tr>
      <w:tr w14:paraId="60F909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668" w:type="dxa"/>
            <w:tcBorders>
              <w:top w:val="single" w:color="auto" w:sz="4" w:space="0"/>
              <w:left w:val="single" w:color="auto" w:sz="4" w:space="0"/>
              <w:bottom w:val="single" w:color="auto" w:sz="4" w:space="0"/>
              <w:right w:val="single" w:color="auto" w:sz="4" w:space="0"/>
            </w:tcBorders>
            <w:vAlign w:val="center"/>
          </w:tcPr>
          <w:p w14:paraId="71E3A3DC">
            <w:pPr>
              <w:rPr>
                <w:rFonts w:hint="eastAsia" w:ascii="宋体" w:hAnsi="宋体"/>
              </w:rPr>
            </w:pPr>
          </w:p>
        </w:tc>
        <w:tc>
          <w:tcPr>
            <w:tcW w:w="2280" w:type="dxa"/>
            <w:tcBorders>
              <w:top w:val="single" w:color="auto" w:sz="4" w:space="0"/>
              <w:left w:val="single" w:color="auto" w:sz="4" w:space="0"/>
              <w:bottom w:val="single" w:color="auto" w:sz="4" w:space="0"/>
              <w:right w:val="single" w:color="auto" w:sz="4" w:space="0"/>
            </w:tcBorders>
            <w:vAlign w:val="center"/>
          </w:tcPr>
          <w:p w14:paraId="45121546">
            <w:pPr>
              <w:snapToGrid w:val="0"/>
              <w:spacing w:after="295" w:line="120" w:lineRule="exact"/>
              <w:outlineLvl w:val="0"/>
              <w:rPr>
                <w:rFonts w:hint="eastAsia" w:ascii="宋体" w:hAnsi="宋体"/>
                <w:sz w:val="24"/>
              </w:rPr>
            </w:pPr>
          </w:p>
        </w:tc>
        <w:tc>
          <w:tcPr>
            <w:tcW w:w="2040" w:type="dxa"/>
            <w:tcBorders>
              <w:top w:val="single" w:color="auto" w:sz="4" w:space="0"/>
              <w:left w:val="single" w:color="auto" w:sz="4" w:space="0"/>
              <w:bottom w:val="single" w:color="auto" w:sz="4" w:space="0"/>
              <w:right w:val="single" w:color="auto" w:sz="4" w:space="0"/>
            </w:tcBorders>
          </w:tcPr>
          <w:p w14:paraId="61C6FD10">
            <w:pPr>
              <w:snapToGrid w:val="0"/>
              <w:spacing w:after="295" w:line="120" w:lineRule="exact"/>
              <w:outlineLvl w:val="0"/>
              <w:rPr>
                <w:rFonts w:hint="eastAsia" w:ascii="宋体" w:hAnsi="宋体"/>
                <w:sz w:val="24"/>
              </w:rPr>
            </w:pPr>
          </w:p>
        </w:tc>
        <w:tc>
          <w:tcPr>
            <w:tcW w:w="1604" w:type="dxa"/>
            <w:tcBorders>
              <w:top w:val="single" w:color="auto" w:sz="4" w:space="0"/>
              <w:left w:val="single" w:color="auto" w:sz="4" w:space="0"/>
              <w:bottom w:val="single" w:color="auto" w:sz="4" w:space="0"/>
              <w:right w:val="single" w:color="auto" w:sz="4" w:space="0"/>
            </w:tcBorders>
          </w:tcPr>
          <w:p w14:paraId="29E73877">
            <w:pPr>
              <w:snapToGrid w:val="0"/>
              <w:spacing w:after="295" w:line="120" w:lineRule="exact"/>
              <w:outlineLvl w:val="0"/>
              <w:rPr>
                <w:rFonts w:hint="eastAsia" w:ascii="宋体" w:hAnsi="宋体"/>
                <w:sz w:val="24"/>
              </w:rPr>
            </w:pPr>
          </w:p>
        </w:tc>
        <w:tc>
          <w:tcPr>
            <w:tcW w:w="1423" w:type="dxa"/>
            <w:tcBorders>
              <w:top w:val="single" w:color="auto" w:sz="4" w:space="0"/>
              <w:left w:val="single" w:color="auto" w:sz="4" w:space="0"/>
              <w:bottom w:val="single" w:color="auto" w:sz="4" w:space="0"/>
              <w:right w:val="single" w:color="auto" w:sz="4" w:space="0"/>
            </w:tcBorders>
          </w:tcPr>
          <w:p w14:paraId="266DE50E">
            <w:pPr>
              <w:snapToGrid w:val="0"/>
              <w:spacing w:after="295" w:line="120" w:lineRule="exact"/>
              <w:outlineLvl w:val="0"/>
              <w:rPr>
                <w:rFonts w:hint="eastAsia" w:ascii="宋体" w:hAnsi="宋体"/>
                <w:sz w:val="24"/>
              </w:rPr>
            </w:pPr>
          </w:p>
        </w:tc>
      </w:tr>
      <w:tr w14:paraId="4258A4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668" w:type="dxa"/>
            <w:tcBorders>
              <w:top w:val="single" w:color="auto" w:sz="4" w:space="0"/>
              <w:left w:val="single" w:color="auto" w:sz="4" w:space="0"/>
              <w:bottom w:val="single" w:color="auto" w:sz="4" w:space="0"/>
              <w:right w:val="single" w:color="auto" w:sz="4" w:space="0"/>
            </w:tcBorders>
            <w:vAlign w:val="center"/>
          </w:tcPr>
          <w:p w14:paraId="4CFE99A5">
            <w:pPr>
              <w:rPr>
                <w:rFonts w:hint="eastAsia" w:ascii="宋体" w:hAnsi="宋体"/>
              </w:rPr>
            </w:pPr>
          </w:p>
        </w:tc>
        <w:tc>
          <w:tcPr>
            <w:tcW w:w="2280" w:type="dxa"/>
            <w:tcBorders>
              <w:top w:val="single" w:color="auto" w:sz="4" w:space="0"/>
              <w:left w:val="single" w:color="auto" w:sz="4" w:space="0"/>
              <w:bottom w:val="single" w:color="auto" w:sz="4" w:space="0"/>
              <w:right w:val="single" w:color="auto" w:sz="4" w:space="0"/>
            </w:tcBorders>
            <w:vAlign w:val="center"/>
          </w:tcPr>
          <w:p w14:paraId="5E5932E5">
            <w:pPr>
              <w:snapToGrid w:val="0"/>
              <w:spacing w:after="295" w:line="120" w:lineRule="exact"/>
              <w:outlineLvl w:val="0"/>
              <w:rPr>
                <w:rFonts w:hint="eastAsia" w:ascii="宋体" w:hAnsi="宋体"/>
                <w:sz w:val="24"/>
              </w:rPr>
            </w:pPr>
          </w:p>
        </w:tc>
        <w:tc>
          <w:tcPr>
            <w:tcW w:w="2040" w:type="dxa"/>
            <w:tcBorders>
              <w:top w:val="single" w:color="auto" w:sz="4" w:space="0"/>
              <w:left w:val="single" w:color="auto" w:sz="4" w:space="0"/>
              <w:bottom w:val="single" w:color="auto" w:sz="4" w:space="0"/>
              <w:right w:val="single" w:color="auto" w:sz="4" w:space="0"/>
            </w:tcBorders>
          </w:tcPr>
          <w:p w14:paraId="1F0260DF">
            <w:pPr>
              <w:snapToGrid w:val="0"/>
              <w:spacing w:after="295" w:line="120" w:lineRule="exact"/>
              <w:outlineLvl w:val="0"/>
              <w:rPr>
                <w:rFonts w:hint="eastAsia" w:ascii="宋体" w:hAnsi="宋体"/>
                <w:sz w:val="24"/>
              </w:rPr>
            </w:pPr>
          </w:p>
        </w:tc>
        <w:tc>
          <w:tcPr>
            <w:tcW w:w="1604" w:type="dxa"/>
            <w:tcBorders>
              <w:top w:val="single" w:color="auto" w:sz="4" w:space="0"/>
              <w:left w:val="single" w:color="auto" w:sz="4" w:space="0"/>
              <w:bottom w:val="single" w:color="auto" w:sz="4" w:space="0"/>
              <w:right w:val="single" w:color="auto" w:sz="4" w:space="0"/>
            </w:tcBorders>
          </w:tcPr>
          <w:p w14:paraId="394B1125">
            <w:pPr>
              <w:snapToGrid w:val="0"/>
              <w:spacing w:after="295" w:line="120" w:lineRule="exact"/>
              <w:outlineLvl w:val="0"/>
              <w:rPr>
                <w:rFonts w:hint="eastAsia" w:ascii="宋体" w:hAnsi="宋体"/>
                <w:sz w:val="24"/>
              </w:rPr>
            </w:pPr>
          </w:p>
        </w:tc>
        <w:tc>
          <w:tcPr>
            <w:tcW w:w="1423" w:type="dxa"/>
            <w:tcBorders>
              <w:top w:val="single" w:color="auto" w:sz="4" w:space="0"/>
              <w:left w:val="single" w:color="auto" w:sz="4" w:space="0"/>
              <w:bottom w:val="single" w:color="auto" w:sz="4" w:space="0"/>
              <w:right w:val="single" w:color="auto" w:sz="4" w:space="0"/>
            </w:tcBorders>
          </w:tcPr>
          <w:p w14:paraId="0FDD92E2">
            <w:pPr>
              <w:snapToGrid w:val="0"/>
              <w:spacing w:after="295" w:line="120" w:lineRule="exact"/>
              <w:outlineLvl w:val="0"/>
              <w:rPr>
                <w:rFonts w:hint="eastAsia" w:ascii="宋体" w:hAnsi="宋体"/>
                <w:sz w:val="24"/>
              </w:rPr>
            </w:pPr>
          </w:p>
        </w:tc>
      </w:tr>
      <w:tr w14:paraId="0BBECC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668" w:type="dxa"/>
            <w:tcBorders>
              <w:top w:val="single" w:color="auto" w:sz="4" w:space="0"/>
              <w:left w:val="single" w:color="auto" w:sz="4" w:space="0"/>
              <w:bottom w:val="single" w:color="auto" w:sz="4" w:space="0"/>
              <w:right w:val="single" w:color="auto" w:sz="4" w:space="0"/>
            </w:tcBorders>
            <w:vAlign w:val="center"/>
          </w:tcPr>
          <w:p w14:paraId="5DB6DE87">
            <w:pPr>
              <w:rPr>
                <w:rFonts w:hint="eastAsia" w:ascii="宋体" w:hAnsi="宋体"/>
              </w:rPr>
            </w:pPr>
          </w:p>
        </w:tc>
        <w:tc>
          <w:tcPr>
            <w:tcW w:w="2280" w:type="dxa"/>
            <w:tcBorders>
              <w:top w:val="single" w:color="auto" w:sz="4" w:space="0"/>
              <w:left w:val="single" w:color="auto" w:sz="4" w:space="0"/>
              <w:bottom w:val="single" w:color="auto" w:sz="4" w:space="0"/>
              <w:right w:val="single" w:color="auto" w:sz="4" w:space="0"/>
            </w:tcBorders>
            <w:vAlign w:val="center"/>
          </w:tcPr>
          <w:p w14:paraId="4B83D8A1">
            <w:pPr>
              <w:snapToGrid w:val="0"/>
              <w:spacing w:after="295" w:line="120" w:lineRule="exact"/>
              <w:outlineLvl w:val="0"/>
              <w:rPr>
                <w:rFonts w:hint="eastAsia" w:ascii="宋体" w:hAnsi="宋体"/>
                <w:sz w:val="24"/>
              </w:rPr>
            </w:pPr>
          </w:p>
        </w:tc>
        <w:tc>
          <w:tcPr>
            <w:tcW w:w="2040" w:type="dxa"/>
            <w:tcBorders>
              <w:top w:val="single" w:color="auto" w:sz="4" w:space="0"/>
              <w:left w:val="single" w:color="auto" w:sz="4" w:space="0"/>
              <w:bottom w:val="single" w:color="auto" w:sz="4" w:space="0"/>
              <w:right w:val="single" w:color="auto" w:sz="4" w:space="0"/>
            </w:tcBorders>
          </w:tcPr>
          <w:p w14:paraId="1C1A6E6F">
            <w:pPr>
              <w:snapToGrid w:val="0"/>
              <w:spacing w:after="295" w:line="120" w:lineRule="exact"/>
              <w:outlineLvl w:val="0"/>
              <w:rPr>
                <w:rFonts w:hint="eastAsia" w:ascii="宋体" w:hAnsi="宋体"/>
                <w:sz w:val="24"/>
              </w:rPr>
            </w:pPr>
          </w:p>
        </w:tc>
        <w:tc>
          <w:tcPr>
            <w:tcW w:w="1604" w:type="dxa"/>
            <w:tcBorders>
              <w:top w:val="single" w:color="auto" w:sz="4" w:space="0"/>
              <w:left w:val="single" w:color="auto" w:sz="4" w:space="0"/>
              <w:bottom w:val="single" w:color="auto" w:sz="4" w:space="0"/>
              <w:right w:val="single" w:color="auto" w:sz="4" w:space="0"/>
            </w:tcBorders>
          </w:tcPr>
          <w:p w14:paraId="3D0B58EA">
            <w:pPr>
              <w:snapToGrid w:val="0"/>
              <w:spacing w:after="295" w:line="120" w:lineRule="exact"/>
              <w:outlineLvl w:val="0"/>
              <w:rPr>
                <w:rFonts w:hint="eastAsia" w:ascii="宋体" w:hAnsi="宋体"/>
                <w:sz w:val="24"/>
              </w:rPr>
            </w:pPr>
          </w:p>
        </w:tc>
        <w:tc>
          <w:tcPr>
            <w:tcW w:w="1423" w:type="dxa"/>
            <w:tcBorders>
              <w:top w:val="single" w:color="auto" w:sz="4" w:space="0"/>
              <w:left w:val="single" w:color="auto" w:sz="4" w:space="0"/>
              <w:bottom w:val="single" w:color="auto" w:sz="4" w:space="0"/>
              <w:right w:val="single" w:color="auto" w:sz="4" w:space="0"/>
            </w:tcBorders>
          </w:tcPr>
          <w:p w14:paraId="775ED282">
            <w:pPr>
              <w:snapToGrid w:val="0"/>
              <w:spacing w:after="295" w:line="120" w:lineRule="exact"/>
              <w:outlineLvl w:val="0"/>
              <w:rPr>
                <w:rFonts w:hint="eastAsia" w:ascii="宋体" w:hAnsi="宋体"/>
                <w:sz w:val="24"/>
              </w:rPr>
            </w:pPr>
          </w:p>
        </w:tc>
      </w:tr>
      <w:tr w14:paraId="2EE07E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668" w:type="dxa"/>
            <w:tcBorders>
              <w:top w:val="single" w:color="auto" w:sz="4" w:space="0"/>
              <w:left w:val="single" w:color="auto" w:sz="4" w:space="0"/>
              <w:bottom w:val="single" w:color="auto" w:sz="4" w:space="0"/>
              <w:right w:val="single" w:color="auto" w:sz="4" w:space="0"/>
            </w:tcBorders>
            <w:vAlign w:val="center"/>
          </w:tcPr>
          <w:p w14:paraId="31BFB217">
            <w:pPr>
              <w:rPr>
                <w:rFonts w:hint="eastAsia" w:ascii="宋体" w:hAnsi="宋体"/>
              </w:rPr>
            </w:pPr>
          </w:p>
        </w:tc>
        <w:tc>
          <w:tcPr>
            <w:tcW w:w="2280" w:type="dxa"/>
            <w:tcBorders>
              <w:top w:val="single" w:color="auto" w:sz="4" w:space="0"/>
              <w:left w:val="single" w:color="auto" w:sz="4" w:space="0"/>
              <w:bottom w:val="single" w:color="auto" w:sz="4" w:space="0"/>
              <w:right w:val="single" w:color="auto" w:sz="4" w:space="0"/>
            </w:tcBorders>
            <w:vAlign w:val="center"/>
          </w:tcPr>
          <w:p w14:paraId="221FE5A3">
            <w:pPr>
              <w:snapToGrid w:val="0"/>
              <w:spacing w:after="295" w:line="120" w:lineRule="exact"/>
              <w:outlineLvl w:val="0"/>
              <w:rPr>
                <w:rFonts w:hint="eastAsia" w:ascii="宋体" w:hAnsi="宋体"/>
                <w:sz w:val="24"/>
              </w:rPr>
            </w:pPr>
          </w:p>
        </w:tc>
        <w:tc>
          <w:tcPr>
            <w:tcW w:w="2040" w:type="dxa"/>
            <w:tcBorders>
              <w:top w:val="single" w:color="auto" w:sz="4" w:space="0"/>
              <w:left w:val="single" w:color="auto" w:sz="4" w:space="0"/>
              <w:bottom w:val="single" w:color="auto" w:sz="4" w:space="0"/>
              <w:right w:val="single" w:color="auto" w:sz="4" w:space="0"/>
            </w:tcBorders>
          </w:tcPr>
          <w:p w14:paraId="3CB96A6B">
            <w:pPr>
              <w:snapToGrid w:val="0"/>
              <w:spacing w:after="295" w:line="120" w:lineRule="exact"/>
              <w:outlineLvl w:val="0"/>
              <w:rPr>
                <w:rFonts w:hint="eastAsia" w:ascii="宋体" w:hAnsi="宋体"/>
                <w:sz w:val="24"/>
              </w:rPr>
            </w:pPr>
          </w:p>
        </w:tc>
        <w:tc>
          <w:tcPr>
            <w:tcW w:w="1604" w:type="dxa"/>
            <w:tcBorders>
              <w:top w:val="single" w:color="auto" w:sz="4" w:space="0"/>
              <w:left w:val="single" w:color="auto" w:sz="4" w:space="0"/>
              <w:bottom w:val="single" w:color="auto" w:sz="4" w:space="0"/>
              <w:right w:val="single" w:color="auto" w:sz="4" w:space="0"/>
            </w:tcBorders>
          </w:tcPr>
          <w:p w14:paraId="30345A4C">
            <w:pPr>
              <w:snapToGrid w:val="0"/>
              <w:spacing w:after="295" w:line="120" w:lineRule="exact"/>
              <w:outlineLvl w:val="0"/>
              <w:rPr>
                <w:rFonts w:hint="eastAsia" w:ascii="宋体" w:hAnsi="宋体"/>
                <w:sz w:val="24"/>
              </w:rPr>
            </w:pPr>
          </w:p>
        </w:tc>
        <w:tc>
          <w:tcPr>
            <w:tcW w:w="1423" w:type="dxa"/>
            <w:tcBorders>
              <w:top w:val="single" w:color="auto" w:sz="4" w:space="0"/>
              <w:left w:val="single" w:color="auto" w:sz="4" w:space="0"/>
              <w:bottom w:val="single" w:color="auto" w:sz="4" w:space="0"/>
              <w:right w:val="single" w:color="auto" w:sz="4" w:space="0"/>
            </w:tcBorders>
          </w:tcPr>
          <w:p w14:paraId="6378DDC3">
            <w:pPr>
              <w:snapToGrid w:val="0"/>
              <w:spacing w:after="295" w:line="120" w:lineRule="exact"/>
              <w:outlineLvl w:val="0"/>
              <w:rPr>
                <w:rFonts w:hint="eastAsia" w:ascii="宋体" w:hAnsi="宋体"/>
                <w:sz w:val="24"/>
              </w:rPr>
            </w:pPr>
          </w:p>
        </w:tc>
      </w:tr>
      <w:tr w14:paraId="35134F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668" w:type="dxa"/>
            <w:tcBorders>
              <w:top w:val="single" w:color="auto" w:sz="4" w:space="0"/>
              <w:left w:val="single" w:color="auto" w:sz="4" w:space="0"/>
              <w:bottom w:val="single" w:color="auto" w:sz="4" w:space="0"/>
              <w:right w:val="single" w:color="auto" w:sz="4" w:space="0"/>
            </w:tcBorders>
            <w:vAlign w:val="center"/>
          </w:tcPr>
          <w:p w14:paraId="7573D6F8">
            <w:pPr>
              <w:rPr>
                <w:rFonts w:hint="eastAsia" w:ascii="宋体" w:hAnsi="宋体"/>
              </w:rPr>
            </w:pPr>
          </w:p>
        </w:tc>
        <w:tc>
          <w:tcPr>
            <w:tcW w:w="2280" w:type="dxa"/>
            <w:tcBorders>
              <w:top w:val="single" w:color="auto" w:sz="4" w:space="0"/>
              <w:left w:val="single" w:color="auto" w:sz="4" w:space="0"/>
              <w:bottom w:val="single" w:color="auto" w:sz="4" w:space="0"/>
              <w:right w:val="single" w:color="auto" w:sz="4" w:space="0"/>
            </w:tcBorders>
            <w:vAlign w:val="center"/>
          </w:tcPr>
          <w:p w14:paraId="780AD0FE">
            <w:pPr>
              <w:snapToGrid w:val="0"/>
              <w:spacing w:after="295" w:line="120" w:lineRule="exact"/>
              <w:outlineLvl w:val="0"/>
              <w:rPr>
                <w:rFonts w:hint="eastAsia" w:ascii="宋体" w:hAnsi="宋体"/>
                <w:sz w:val="24"/>
              </w:rPr>
            </w:pPr>
          </w:p>
        </w:tc>
        <w:tc>
          <w:tcPr>
            <w:tcW w:w="2040" w:type="dxa"/>
            <w:tcBorders>
              <w:top w:val="single" w:color="auto" w:sz="4" w:space="0"/>
              <w:left w:val="single" w:color="auto" w:sz="4" w:space="0"/>
              <w:bottom w:val="single" w:color="auto" w:sz="4" w:space="0"/>
              <w:right w:val="single" w:color="auto" w:sz="4" w:space="0"/>
            </w:tcBorders>
          </w:tcPr>
          <w:p w14:paraId="52008580">
            <w:pPr>
              <w:snapToGrid w:val="0"/>
              <w:spacing w:after="295" w:line="120" w:lineRule="exact"/>
              <w:outlineLvl w:val="0"/>
              <w:rPr>
                <w:rFonts w:hint="eastAsia" w:ascii="宋体" w:hAnsi="宋体"/>
                <w:sz w:val="24"/>
              </w:rPr>
            </w:pPr>
          </w:p>
        </w:tc>
        <w:tc>
          <w:tcPr>
            <w:tcW w:w="1604" w:type="dxa"/>
            <w:tcBorders>
              <w:top w:val="single" w:color="auto" w:sz="4" w:space="0"/>
              <w:left w:val="single" w:color="auto" w:sz="4" w:space="0"/>
              <w:bottom w:val="single" w:color="auto" w:sz="4" w:space="0"/>
              <w:right w:val="single" w:color="auto" w:sz="4" w:space="0"/>
            </w:tcBorders>
          </w:tcPr>
          <w:p w14:paraId="790E689F">
            <w:pPr>
              <w:snapToGrid w:val="0"/>
              <w:spacing w:after="295" w:line="120" w:lineRule="exact"/>
              <w:outlineLvl w:val="0"/>
              <w:rPr>
                <w:rFonts w:hint="eastAsia" w:ascii="宋体" w:hAnsi="宋体"/>
                <w:sz w:val="24"/>
              </w:rPr>
            </w:pPr>
          </w:p>
        </w:tc>
        <w:tc>
          <w:tcPr>
            <w:tcW w:w="1423" w:type="dxa"/>
            <w:tcBorders>
              <w:top w:val="single" w:color="auto" w:sz="4" w:space="0"/>
              <w:left w:val="single" w:color="auto" w:sz="4" w:space="0"/>
              <w:bottom w:val="single" w:color="auto" w:sz="4" w:space="0"/>
              <w:right w:val="single" w:color="auto" w:sz="4" w:space="0"/>
            </w:tcBorders>
          </w:tcPr>
          <w:p w14:paraId="38D095E5">
            <w:pPr>
              <w:snapToGrid w:val="0"/>
              <w:spacing w:after="295" w:line="120" w:lineRule="exact"/>
              <w:outlineLvl w:val="0"/>
              <w:rPr>
                <w:rFonts w:hint="eastAsia" w:ascii="宋体" w:hAnsi="宋体"/>
                <w:sz w:val="24"/>
              </w:rPr>
            </w:pPr>
          </w:p>
        </w:tc>
      </w:tr>
      <w:tr w14:paraId="23E206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668" w:type="dxa"/>
            <w:tcBorders>
              <w:top w:val="single" w:color="auto" w:sz="4" w:space="0"/>
              <w:left w:val="single" w:color="auto" w:sz="4" w:space="0"/>
              <w:bottom w:val="single" w:color="auto" w:sz="4" w:space="0"/>
              <w:right w:val="single" w:color="auto" w:sz="4" w:space="0"/>
            </w:tcBorders>
            <w:vAlign w:val="center"/>
          </w:tcPr>
          <w:p w14:paraId="40CB9B68">
            <w:pPr>
              <w:rPr>
                <w:rFonts w:hint="eastAsia" w:ascii="宋体" w:hAnsi="宋体"/>
              </w:rPr>
            </w:pPr>
          </w:p>
        </w:tc>
        <w:tc>
          <w:tcPr>
            <w:tcW w:w="2280" w:type="dxa"/>
            <w:tcBorders>
              <w:top w:val="single" w:color="auto" w:sz="4" w:space="0"/>
              <w:left w:val="single" w:color="auto" w:sz="4" w:space="0"/>
              <w:bottom w:val="single" w:color="auto" w:sz="4" w:space="0"/>
              <w:right w:val="single" w:color="auto" w:sz="4" w:space="0"/>
            </w:tcBorders>
            <w:vAlign w:val="center"/>
          </w:tcPr>
          <w:p w14:paraId="5E15B2C8">
            <w:pPr>
              <w:snapToGrid w:val="0"/>
              <w:spacing w:after="295" w:line="120" w:lineRule="exact"/>
              <w:outlineLvl w:val="0"/>
              <w:rPr>
                <w:rFonts w:hint="eastAsia" w:ascii="宋体" w:hAnsi="宋体"/>
                <w:sz w:val="24"/>
              </w:rPr>
            </w:pPr>
          </w:p>
        </w:tc>
        <w:tc>
          <w:tcPr>
            <w:tcW w:w="2040" w:type="dxa"/>
            <w:tcBorders>
              <w:top w:val="single" w:color="auto" w:sz="4" w:space="0"/>
              <w:left w:val="single" w:color="auto" w:sz="4" w:space="0"/>
              <w:bottom w:val="single" w:color="auto" w:sz="4" w:space="0"/>
              <w:right w:val="single" w:color="auto" w:sz="4" w:space="0"/>
            </w:tcBorders>
          </w:tcPr>
          <w:p w14:paraId="01787FDF">
            <w:pPr>
              <w:snapToGrid w:val="0"/>
              <w:spacing w:after="295" w:line="120" w:lineRule="exact"/>
              <w:outlineLvl w:val="0"/>
              <w:rPr>
                <w:rFonts w:hint="eastAsia" w:ascii="宋体" w:hAnsi="宋体"/>
                <w:sz w:val="24"/>
              </w:rPr>
            </w:pPr>
          </w:p>
        </w:tc>
        <w:tc>
          <w:tcPr>
            <w:tcW w:w="1604" w:type="dxa"/>
            <w:tcBorders>
              <w:top w:val="single" w:color="auto" w:sz="4" w:space="0"/>
              <w:left w:val="single" w:color="auto" w:sz="4" w:space="0"/>
              <w:bottom w:val="single" w:color="auto" w:sz="4" w:space="0"/>
              <w:right w:val="single" w:color="auto" w:sz="4" w:space="0"/>
            </w:tcBorders>
          </w:tcPr>
          <w:p w14:paraId="06CE3FFE">
            <w:pPr>
              <w:snapToGrid w:val="0"/>
              <w:spacing w:after="295" w:line="120" w:lineRule="exact"/>
              <w:outlineLvl w:val="0"/>
              <w:rPr>
                <w:rFonts w:hint="eastAsia" w:ascii="宋体" w:hAnsi="宋体"/>
                <w:sz w:val="24"/>
              </w:rPr>
            </w:pPr>
          </w:p>
        </w:tc>
        <w:tc>
          <w:tcPr>
            <w:tcW w:w="1423" w:type="dxa"/>
            <w:tcBorders>
              <w:top w:val="single" w:color="auto" w:sz="4" w:space="0"/>
              <w:left w:val="single" w:color="auto" w:sz="4" w:space="0"/>
              <w:bottom w:val="single" w:color="auto" w:sz="4" w:space="0"/>
              <w:right w:val="single" w:color="auto" w:sz="4" w:space="0"/>
            </w:tcBorders>
          </w:tcPr>
          <w:p w14:paraId="3179ACAC">
            <w:pPr>
              <w:snapToGrid w:val="0"/>
              <w:spacing w:after="295" w:line="120" w:lineRule="exact"/>
              <w:outlineLvl w:val="0"/>
              <w:rPr>
                <w:rFonts w:hint="eastAsia" w:ascii="宋体" w:hAnsi="宋体"/>
                <w:sz w:val="24"/>
              </w:rPr>
            </w:pPr>
          </w:p>
        </w:tc>
      </w:tr>
      <w:tr w14:paraId="414DC4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668" w:type="dxa"/>
            <w:tcBorders>
              <w:top w:val="single" w:color="auto" w:sz="4" w:space="0"/>
              <w:left w:val="single" w:color="auto" w:sz="4" w:space="0"/>
              <w:bottom w:val="single" w:color="auto" w:sz="4" w:space="0"/>
              <w:right w:val="single" w:color="auto" w:sz="4" w:space="0"/>
            </w:tcBorders>
            <w:vAlign w:val="center"/>
          </w:tcPr>
          <w:p w14:paraId="31282323">
            <w:pPr>
              <w:rPr>
                <w:rFonts w:hint="eastAsia" w:ascii="宋体" w:hAnsi="宋体"/>
              </w:rPr>
            </w:pPr>
          </w:p>
        </w:tc>
        <w:tc>
          <w:tcPr>
            <w:tcW w:w="2280" w:type="dxa"/>
            <w:tcBorders>
              <w:top w:val="single" w:color="auto" w:sz="4" w:space="0"/>
              <w:left w:val="single" w:color="auto" w:sz="4" w:space="0"/>
              <w:bottom w:val="single" w:color="auto" w:sz="4" w:space="0"/>
              <w:right w:val="single" w:color="auto" w:sz="4" w:space="0"/>
            </w:tcBorders>
            <w:vAlign w:val="center"/>
          </w:tcPr>
          <w:p w14:paraId="6BD8BB95">
            <w:pPr>
              <w:snapToGrid w:val="0"/>
              <w:spacing w:after="295" w:line="120" w:lineRule="exact"/>
              <w:outlineLvl w:val="0"/>
              <w:rPr>
                <w:rFonts w:hint="eastAsia" w:ascii="宋体" w:hAnsi="宋体"/>
                <w:sz w:val="24"/>
              </w:rPr>
            </w:pPr>
          </w:p>
        </w:tc>
        <w:tc>
          <w:tcPr>
            <w:tcW w:w="2040" w:type="dxa"/>
            <w:tcBorders>
              <w:top w:val="single" w:color="auto" w:sz="4" w:space="0"/>
              <w:left w:val="single" w:color="auto" w:sz="4" w:space="0"/>
              <w:bottom w:val="single" w:color="auto" w:sz="4" w:space="0"/>
              <w:right w:val="single" w:color="auto" w:sz="4" w:space="0"/>
            </w:tcBorders>
          </w:tcPr>
          <w:p w14:paraId="74A13EB8">
            <w:pPr>
              <w:snapToGrid w:val="0"/>
              <w:spacing w:after="295" w:line="120" w:lineRule="exact"/>
              <w:outlineLvl w:val="0"/>
              <w:rPr>
                <w:rFonts w:hint="eastAsia" w:ascii="宋体" w:hAnsi="宋体"/>
                <w:sz w:val="24"/>
              </w:rPr>
            </w:pPr>
          </w:p>
        </w:tc>
        <w:tc>
          <w:tcPr>
            <w:tcW w:w="1604" w:type="dxa"/>
            <w:tcBorders>
              <w:top w:val="single" w:color="auto" w:sz="4" w:space="0"/>
              <w:left w:val="single" w:color="auto" w:sz="4" w:space="0"/>
              <w:bottom w:val="single" w:color="auto" w:sz="4" w:space="0"/>
              <w:right w:val="single" w:color="auto" w:sz="4" w:space="0"/>
            </w:tcBorders>
          </w:tcPr>
          <w:p w14:paraId="68F01D8A">
            <w:pPr>
              <w:snapToGrid w:val="0"/>
              <w:spacing w:after="295" w:line="120" w:lineRule="exact"/>
              <w:outlineLvl w:val="0"/>
              <w:rPr>
                <w:rFonts w:hint="eastAsia" w:ascii="宋体" w:hAnsi="宋体"/>
                <w:sz w:val="24"/>
              </w:rPr>
            </w:pPr>
          </w:p>
        </w:tc>
        <w:tc>
          <w:tcPr>
            <w:tcW w:w="1423" w:type="dxa"/>
            <w:tcBorders>
              <w:top w:val="single" w:color="auto" w:sz="4" w:space="0"/>
              <w:left w:val="single" w:color="auto" w:sz="4" w:space="0"/>
              <w:bottom w:val="single" w:color="auto" w:sz="4" w:space="0"/>
              <w:right w:val="single" w:color="auto" w:sz="4" w:space="0"/>
            </w:tcBorders>
          </w:tcPr>
          <w:p w14:paraId="5EAA2B58">
            <w:pPr>
              <w:snapToGrid w:val="0"/>
              <w:spacing w:after="295" w:line="120" w:lineRule="exact"/>
              <w:outlineLvl w:val="0"/>
              <w:rPr>
                <w:rFonts w:hint="eastAsia" w:ascii="宋体" w:hAnsi="宋体"/>
                <w:sz w:val="24"/>
              </w:rPr>
            </w:pPr>
          </w:p>
        </w:tc>
      </w:tr>
      <w:tr w14:paraId="2C2E2D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668" w:type="dxa"/>
            <w:tcBorders>
              <w:top w:val="single" w:color="auto" w:sz="4" w:space="0"/>
              <w:left w:val="single" w:color="auto" w:sz="4" w:space="0"/>
              <w:bottom w:val="single" w:color="auto" w:sz="4" w:space="0"/>
              <w:right w:val="single" w:color="auto" w:sz="4" w:space="0"/>
            </w:tcBorders>
            <w:vAlign w:val="center"/>
          </w:tcPr>
          <w:p w14:paraId="5F7C4EE4">
            <w:pPr>
              <w:rPr>
                <w:rFonts w:hint="eastAsia" w:ascii="宋体" w:hAnsi="宋体"/>
              </w:rPr>
            </w:pPr>
          </w:p>
        </w:tc>
        <w:tc>
          <w:tcPr>
            <w:tcW w:w="2280" w:type="dxa"/>
            <w:tcBorders>
              <w:top w:val="single" w:color="auto" w:sz="4" w:space="0"/>
              <w:left w:val="single" w:color="auto" w:sz="4" w:space="0"/>
              <w:bottom w:val="single" w:color="auto" w:sz="4" w:space="0"/>
              <w:right w:val="single" w:color="auto" w:sz="4" w:space="0"/>
            </w:tcBorders>
            <w:vAlign w:val="center"/>
          </w:tcPr>
          <w:p w14:paraId="3EEB5FD6">
            <w:pPr>
              <w:snapToGrid w:val="0"/>
              <w:spacing w:after="295" w:line="120" w:lineRule="exact"/>
              <w:outlineLvl w:val="0"/>
              <w:rPr>
                <w:rFonts w:hint="eastAsia" w:ascii="宋体" w:hAnsi="宋体"/>
                <w:sz w:val="24"/>
              </w:rPr>
            </w:pPr>
          </w:p>
        </w:tc>
        <w:tc>
          <w:tcPr>
            <w:tcW w:w="2040" w:type="dxa"/>
            <w:tcBorders>
              <w:top w:val="single" w:color="auto" w:sz="4" w:space="0"/>
              <w:left w:val="single" w:color="auto" w:sz="4" w:space="0"/>
              <w:bottom w:val="single" w:color="auto" w:sz="4" w:space="0"/>
              <w:right w:val="single" w:color="auto" w:sz="4" w:space="0"/>
            </w:tcBorders>
          </w:tcPr>
          <w:p w14:paraId="66C87ADE">
            <w:pPr>
              <w:snapToGrid w:val="0"/>
              <w:spacing w:after="295" w:line="120" w:lineRule="exact"/>
              <w:outlineLvl w:val="0"/>
              <w:rPr>
                <w:rFonts w:hint="eastAsia" w:ascii="宋体" w:hAnsi="宋体"/>
                <w:sz w:val="24"/>
              </w:rPr>
            </w:pPr>
          </w:p>
        </w:tc>
        <w:tc>
          <w:tcPr>
            <w:tcW w:w="1604" w:type="dxa"/>
            <w:tcBorders>
              <w:top w:val="single" w:color="auto" w:sz="4" w:space="0"/>
              <w:left w:val="single" w:color="auto" w:sz="4" w:space="0"/>
              <w:bottom w:val="single" w:color="auto" w:sz="4" w:space="0"/>
              <w:right w:val="single" w:color="auto" w:sz="4" w:space="0"/>
            </w:tcBorders>
          </w:tcPr>
          <w:p w14:paraId="341E8698">
            <w:pPr>
              <w:snapToGrid w:val="0"/>
              <w:spacing w:after="295" w:line="120" w:lineRule="exact"/>
              <w:outlineLvl w:val="0"/>
              <w:rPr>
                <w:rFonts w:hint="eastAsia" w:ascii="宋体" w:hAnsi="宋体"/>
                <w:sz w:val="24"/>
              </w:rPr>
            </w:pPr>
          </w:p>
        </w:tc>
        <w:tc>
          <w:tcPr>
            <w:tcW w:w="1423" w:type="dxa"/>
            <w:tcBorders>
              <w:top w:val="single" w:color="auto" w:sz="4" w:space="0"/>
              <w:left w:val="single" w:color="auto" w:sz="4" w:space="0"/>
              <w:bottom w:val="single" w:color="auto" w:sz="4" w:space="0"/>
              <w:right w:val="single" w:color="auto" w:sz="4" w:space="0"/>
            </w:tcBorders>
          </w:tcPr>
          <w:p w14:paraId="121E36EF">
            <w:pPr>
              <w:snapToGrid w:val="0"/>
              <w:spacing w:after="295" w:line="120" w:lineRule="exact"/>
              <w:outlineLvl w:val="0"/>
              <w:rPr>
                <w:rFonts w:hint="eastAsia" w:ascii="宋体" w:hAnsi="宋体"/>
                <w:sz w:val="24"/>
              </w:rPr>
            </w:pPr>
          </w:p>
        </w:tc>
      </w:tr>
    </w:tbl>
    <w:p w14:paraId="029E81DD">
      <w:pPr>
        <w:snapToGrid w:val="0"/>
        <w:spacing w:before="50" w:after="50"/>
        <w:rPr>
          <w:rFonts w:hint="eastAsia" w:ascii="宋体" w:hAnsi="宋体"/>
          <w:b/>
        </w:rPr>
      </w:pPr>
    </w:p>
    <w:p w14:paraId="15E89D9B">
      <w:pPr>
        <w:snapToGrid w:val="0"/>
        <w:spacing w:before="50" w:after="50"/>
        <w:rPr>
          <w:rFonts w:hint="eastAsia" w:ascii="宋体" w:hAnsi="宋体"/>
          <w:b/>
          <w:spacing w:val="20"/>
          <w:sz w:val="24"/>
        </w:rPr>
      </w:pPr>
    </w:p>
    <w:p w14:paraId="17F2FE22">
      <w:pPr>
        <w:snapToGrid w:val="0"/>
        <w:spacing w:before="50" w:after="50"/>
        <w:rPr>
          <w:rFonts w:hint="eastAsia" w:ascii="宋体" w:hAnsi="宋体"/>
        </w:rPr>
      </w:pPr>
    </w:p>
    <w:p w14:paraId="600C1905">
      <w:pPr>
        <w:snapToGrid w:val="0"/>
        <w:ind w:left="2" w:right="-817" w:rightChars="-389"/>
        <w:rPr>
          <w:rFonts w:hint="eastAsia" w:ascii="宋体" w:hAnsi="宋体"/>
        </w:rPr>
      </w:pPr>
    </w:p>
    <w:p w14:paraId="4B28B746">
      <w:pPr>
        <w:snapToGrid w:val="0"/>
        <w:spacing w:before="50" w:after="50"/>
        <w:rPr>
          <w:rFonts w:hint="eastAsia" w:ascii="宋体" w:hAnsi="宋体"/>
          <w:sz w:val="24"/>
        </w:rPr>
      </w:pPr>
      <w:r>
        <w:rPr>
          <w:rFonts w:hint="eastAsia" w:ascii="宋体" w:hAnsi="宋体"/>
        </w:rPr>
        <w:t>投标人名称（盖章）：</w:t>
      </w:r>
      <w:r>
        <w:rPr>
          <w:rFonts w:hint="eastAsia" w:ascii="宋体" w:hAnsi="宋体"/>
          <w:spacing w:val="20"/>
        </w:rPr>
        <w:t>日期：</w:t>
      </w:r>
    </w:p>
    <w:p w14:paraId="740BC5D4">
      <w:pPr>
        <w:snapToGrid w:val="0"/>
        <w:spacing w:before="50" w:after="156" w:afterLines="50"/>
        <w:jc w:val="left"/>
        <w:rPr>
          <w:rFonts w:hint="eastAsia" w:ascii="宋体" w:hAnsi="宋体"/>
          <w:b/>
          <w:sz w:val="24"/>
        </w:rPr>
      </w:pPr>
    </w:p>
    <w:p w14:paraId="02B14836">
      <w:pPr>
        <w:snapToGrid w:val="0"/>
        <w:spacing w:before="50" w:after="156" w:afterLines="50"/>
        <w:jc w:val="left"/>
        <w:rPr>
          <w:rFonts w:hint="eastAsia" w:ascii="宋体" w:hAnsi="宋体"/>
          <w:b/>
          <w:sz w:val="24"/>
        </w:rPr>
      </w:pPr>
    </w:p>
    <w:p w14:paraId="662BEC33">
      <w:pPr>
        <w:rPr>
          <w:rFonts w:ascii="Calibri" w:hAnsi="Calibri"/>
        </w:rPr>
      </w:pPr>
    </w:p>
    <w:p w14:paraId="3E113D4B">
      <w:pPr>
        <w:rPr>
          <w:rFonts w:ascii="Calibri" w:hAnsi="Calibri"/>
        </w:rPr>
      </w:pPr>
    </w:p>
    <w:p w14:paraId="36692BC8">
      <w:pPr>
        <w:rPr>
          <w:rFonts w:ascii="Calibri" w:hAnsi="Calibri"/>
        </w:rPr>
      </w:pPr>
    </w:p>
    <w:p w14:paraId="1DAB9BE1"/>
    <w:p w14:paraId="60AD0415"/>
    <w:p w14:paraId="7A67A975"/>
    <w:p w14:paraId="537FD7BB"/>
    <w:p w14:paraId="430449B6">
      <w:pPr>
        <w:spacing w:line="360" w:lineRule="auto"/>
        <w:jc w:val="center"/>
        <w:rPr>
          <w:rFonts w:hint="eastAsia" w:ascii="宋体" w:hAnsi="宋体" w:eastAsia="宋体"/>
          <w:b/>
          <w:color w:val="000000"/>
          <w:sz w:val="32"/>
          <w:szCs w:val="32"/>
        </w:rPr>
      </w:pPr>
      <w:r>
        <w:rPr>
          <w:rFonts w:hint="eastAsia" w:ascii="宋体" w:hAnsi="宋体" w:eastAsia="宋体"/>
          <w:b/>
          <w:color w:val="000000"/>
          <w:sz w:val="32"/>
          <w:szCs w:val="32"/>
        </w:rPr>
        <w:t>联合体协议书</w:t>
      </w:r>
    </w:p>
    <w:p w14:paraId="5137620A">
      <w:pPr>
        <w:spacing w:line="360" w:lineRule="auto"/>
        <w:ind w:firstLine="480" w:firstLineChars="200"/>
        <w:rPr>
          <w:rFonts w:hint="eastAsia" w:ascii="宋体" w:hAnsi="宋体" w:eastAsia="宋体"/>
          <w:color w:val="000000"/>
          <w:sz w:val="24"/>
          <w:szCs w:val="24"/>
        </w:rPr>
      </w:pPr>
    </w:p>
    <w:p w14:paraId="17BFC817">
      <w:pPr>
        <w:spacing w:line="360" w:lineRule="auto"/>
        <w:ind w:firstLine="420" w:firstLineChars="200"/>
        <w:rPr>
          <w:rFonts w:hint="eastAsia" w:ascii="宋体" w:hAnsi="宋体" w:eastAsia="宋体"/>
          <w:color w:val="000000"/>
          <w:szCs w:val="21"/>
        </w:rPr>
      </w:pPr>
      <w:r>
        <w:rPr>
          <w:rFonts w:hint="eastAsia" w:ascii="宋体" w:hAnsi="宋体" w:eastAsia="宋体"/>
          <w:color w:val="000000"/>
          <w:szCs w:val="21"/>
        </w:rPr>
        <w:t>甲方：</w:t>
      </w:r>
    </w:p>
    <w:p w14:paraId="7F6AFD7D">
      <w:pPr>
        <w:spacing w:line="360" w:lineRule="auto"/>
        <w:ind w:firstLine="420" w:firstLineChars="200"/>
        <w:rPr>
          <w:rFonts w:hint="eastAsia" w:ascii="宋体" w:hAnsi="宋体" w:eastAsia="宋体"/>
          <w:color w:val="000000"/>
          <w:szCs w:val="21"/>
        </w:rPr>
      </w:pPr>
      <w:r>
        <w:rPr>
          <w:rFonts w:hint="eastAsia" w:ascii="宋体" w:hAnsi="宋体" w:eastAsia="宋体"/>
          <w:color w:val="000000"/>
          <w:szCs w:val="21"/>
        </w:rPr>
        <w:t>乙方：</w:t>
      </w:r>
    </w:p>
    <w:p w14:paraId="0199C4FF">
      <w:pPr>
        <w:spacing w:line="360" w:lineRule="auto"/>
        <w:ind w:firstLine="420" w:firstLineChars="200"/>
        <w:rPr>
          <w:rFonts w:hint="eastAsia" w:ascii="宋体" w:hAnsi="宋体" w:eastAsia="宋体"/>
          <w:color w:val="000000"/>
          <w:szCs w:val="21"/>
        </w:rPr>
      </w:pPr>
      <w:r>
        <w:rPr>
          <w:rFonts w:hint="eastAsia" w:ascii="宋体" w:hAnsi="宋体" w:eastAsia="宋体"/>
          <w:color w:val="000000"/>
          <w:szCs w:val="21"/>
        </w:rPr>
        <w:t>（如果有的话，可按甲、乙、丙、丁…序列增加）</w:t>
      </w:r>
    </w:p>
    <w:p w14:paraId="3090E883">
      <w:pPr>
        <w:spacing w:line="360" w:lineRule="auto"/>
        <w:ind w:left="105" w:leftChars="50" w:firstLine="315" w:firstLineChars="150"/>
        <w:rPr>
          <w:rFonts w:hint="eastAsia" w:ascii="宋体" w:hAnsi="宋体" w:eastAsia="宋体"/>
          <w:color w:val="000000"/>
          <w:szCs w:val="21"/>
        </w:rPr>
      </w:pPr>
      <w:r>
        <w:rPr>
          <w:rFonts w:hint="eastAsia" w:ascii="宋体" w:hAnsi="宋体" w:eastAsia="宋体"/>
          <w:color w:val="000000"/>
          <w:szCs w:val="21"/>
        </w:rPr>
        <w:t>各方经协商，就响应</w:t>
      </w:r>
      <w:r>
        <w:rPr>
          <w:rFonts w:hint="eastAsia" w:ascii="宋体" w:hAnsi="宋体" w:eastAsia="宋体"/>
          <w:color w:val="000000"/>
          <w:szCs w:val="21"/>
          <w:u w:val="single"/>
        </w:rPr>
        <w:t xml:space="preserve"> （采购代理机构名称） </w:t>
      </w:r>
      <w:r>
        <w:rPr>
          <w:rFonts w:hint="eastAsia" w:ascii="宋体" w:hAnsi="宋体" w:eastAsia="宋体"/>
          <w:color w:val="000000"/>
          <w:szCs w:val="21"/>
        </w:rPr>
        <w:t>组织实施的</w:t>
      </w:r>
      <w:r>
        <w:rPr>
          <w:rFonts w:hint="eastAsia" w:ascii="宋体" w:hAnsi="宋体" w:eastAsia="宋体"/>
          <w:color w:val="000000"/>
          <w:szCs w:val="21"/>
          <w:u w:val="single"/>
        </w:rPr>
        <w:t xml:space="preserve">  （项目名称）（项目编号）（标项）  </w:t>
      </w:r>
      <w:r>
        <w:rPr>
          <w:rFonts w:hint="eastAsia" w:ascii="宋体" w:hAnsi="宋体" w:eastAsia="宋体"/>
          <w:color w:val="000000"/>
          <w:szCs w:val="21"/>
        </w:rPr>
        <w:t>的采购活动联合参与采购之事宜，达成如下协议：</w:t>
      </w:r>
    </w:p>
    <w:p w14:paraId="3AF55384">
      <w:pPr>
        <w:spacing w:line="360" w:lineRule="auto"/>
        <w:ind w:firstLine="420" w:firstLineChars="200"/>
        <w:rPr>
          <w:rFonts w:hint="eastAsia" w:ascii="宋体" w:hAnsi="宋体" w:eastAsia="宋体"/>
          <w:color w:val="000000"/>
          <w:szCs w:val="21"/>
        </w:rPr>
      </w:pPr>
      <w:r>
        <w:rPr>
          <w:rFonts w:hint="eastAsia" w:ascii="宋体" w:hAnsi="宋体" w:eastAsia="宋体"/>
          <w:color w:val="000000"/>
          <w:szCs w:val="21"/>
        </w:rPr>
        <w:t>一、各方一致决定，以为主办人进行采购活动，并按照采购文件的规定提交采购响应文件。</w:t>
      </w:r>
    </w:p>
    <w:p w14:paraId="00043A9C">
      <w:pPr>
        <w:spacing w:line="360" w:lineRule="auto"/>
        <w:ind w:firstLine="420" w:firstLineChars="200"/>
        <w:rPr>
          <w:rFonts w:hint="eastAsia" w:ascii="宋体" w:hAnsi="宋体" w:eastAsia="宋体"/>
          <w:color w:val="000000"/>
          <w:szCs w:val="21"/>
        </w:rPr>
      </w:pPr>
      <w:r>
        <w:rPr>
          <w:rFonts w:hint="eastAsia" w:ascii="宋体" w:hAnsi="宋体" w:eastAsia="宋体"/>
          <w:color w:val="000000"/>
          <w:szCs w:val="21"/>
        </w:rPr>
        <w:t>二、在本次采购过程中，主办人的</w:t>
      </w:r>
      <w:r>
        <w:rPr>
          <w:rFonts w:hint="eastAsia" w:ascii="宋体" w:hAnsi="宋体" w:eastAsia="宋体"/>
          <w:color w:val="000000"/>
          <w:szCs w:val="21"/>
          <w:u w:val="single"/>
        </w:rPr>
        <w:t xml:space="preserve">  （法定代表人或委托代理人）</w:t>
      </w:r>
      <w:r>
        <w:rPr>
          <w:rFonts w:hint="eastAsia" w:ascii="宋体" w:hAnsi="宋体" w:eastAsia="宋体"/>
          <w:color w:val="000000"/>
          <w:szCs w:val="21"/>
        </w:rPr>
        <w:t>根据采购文件规定及采购内容而对</w:t>
      </w:r>
      <w:r>
        <w:rPr>
          <w:rFonts w:hint="eastAsia" w:ascii="宋体" w:hAnsi="宋体" w:eastAsia="宋体"/>
          <w:color w:val="000000"/>
          <w:szCs w:val="21"/>
          <w:u w:val="single"/>
        </w:rPr>
        <w:t>（采购代理机构名称）</w:t>
      </w:r>
      <w:r>
        <w:rPr>
          <w:rFonts w:hint="eastAsia" w:ascii="宋体" w:hAnsi="宋体" w:eastAsia="宋体"/>
          <w:color w:val="000000"/>
          <w:szCs w:val="21"/>
        </w:rPr>
        <w:t>和采购人所作的任何合法承诺，包括书面澄清及响应等均对联合体各方产生约束力。如果中标（或成交）并签订合同，则联合体各方将共同履行对</w:t>
      </w:r>
      <w:r>
        <w:rPr>
          <w:rFonts w:hint="eastAsia" w:ascii="宋体" w:hAnsi="宋体" w:eastAsia="宋体"/>
          <w:color w:val="000000"/>
          <w:szCs w:val="21"/>
          <w:u w:val="single"/>
        </w:rPr>
        <w:t>（采购代理机构名称）</w:t>
      </w:r>
      <w:r>
        <w:rPr>
          <w:rFonts w:hint="eastAsia" w:ascii="宋体" w:hAnsi="宋体" w:eastAsia="宋体"/>
          <w:color w:val="000000"/>
          <w:szCs w:val="21"/>
        </w:rPr>
        <w:t>和采购人所负有的全部义务并就采购合同约定的事项对采购人承担连带责任。</w:t>
      </w:r>
    </w:p>
    <w:p w14:paraId="5D484F20">
      <w:pPr>
        <w:spacing w:line="360" w:lineRule="auto"/>
        <w:ind w:firstLine="420" w:firstLineChars="200"/>
        <w:rPr>
          <w:rFonts w:hint="eastAsia" w:ascii="宋体" w:hAnsi="宋体" w:eastAsia="宋体"/>
          <w:color w:val="000000"/>
          <w:szCs w:val="21"/>
        </w:rPr>
      </w:pPr>
      <w:r>
        <w:rPr>
          <w:rFonts w:hint="eastAsia" w:ascii="宋体" w:hAnsi="宋体" w:eastAsia="宋体"/>
          <w:color w:val="000000"/>
          <w:szCs w:val="21"/>
        </w:rPr>
        <w:t>三、联合体其余各方保证对主办人为响应本次采购而提供的产品和服务提供全部质量保证及售后服务支持。</w:t>
      </w:r>
    </w:p>
    <w:p w14:paraId="10986B58">
      <w:pPr>
        <w:spacing w:line="360" w:lineRule="auto"/>
        <w:ind w:firstLine="420" w:firstLineChars="200"/>
        <w:rPr>
          <w:rFonts w:hint="eastAsia" w:ascii="宋体" w:hAnsi="宋体" w:eastAsia="宋体"/>
          <w:color w:val="000000"/>
          <w:szCs w:val="21"/>
        </w:rPr>
      </w:pPr>
      <w:r>
        <w:rPr>
          <w:rFonts w:hint="eastAsia" w:ascii="宋体" w:hAnsi="宋体" w:eastAsia="宋体"/>
          <w:color w:val="000000"/>
          <w:szCs w:val="21"/>
        </w:rPr>
        <w:t>四、本次联合体中</w:t>
      </w:r>
    </w:p>
    <w:p w14:paraId="254295F6">
      <w:pPr>
        <w:spacing w:line="360" w:lineRule="auto"/>
        <w:ind w:firstLine="420" w:firstLineChars="200"/>
        <w:rPr>
          <w:rFonts w:hint="eastAsia" w:ascii="宋体" w:hAnsi="宋体" w:eastAsia="宋体"/>
          <w:color w:val="000000"/>
          <w:szCs w:val="21"/>
        </w:rPr>
      </w:pPr>
      <w:r>
        <w:rPr>
          <w:rFonts w:hint="eastAsia" w:ascii="宋体" w:hAnsi="宋体" w:eastAsia="宋体"/>
          <w:color w:val="000000"/>
          <w:szCs w:val="21"/>
        </w:rPr>
        <w:t>甲方承担的工作和义务为:</w:t>
      </w:r>
    </w:p>
    <w:p w14:paraId="452798A2">
      <w:pPr>
        <w:spacing w:line="360" w:lineRule="auto"/>
        <w:ind w:firstLine="420" w:firstLineChars="200"/>
        <w:rPr>
          <w:rFonts w:hint="eastAsia" w:ascii="宋体" w:hAnsi="宋体" w:eastAsia="宋体"/>
          <w:color w:val="000000"/>
          <w:szCs w:val="21"/>
        </w:rPr>
      </w:pPr>
      <w:r>
        <w:rPr>
          <w:rFonts w:hint="eastAsia" w:ascii="宋体" w:hAnsi="宋体" w:eastAsia="宋体"/>
          <w:color w:val="000000"/>
          <w:szCs w:val="21"/>
        </w:rPr>
        <w:t>乙方承担的工作和义务为：</w:t>
      </w:r>
    </w:p>
    <w:p w14:paraId="4F288EA8">
      <w:pPr>
        <w:spacing w:line="360" w:lineRule="auto"/>
        <w:ind w:firstLine="420" w:firstLineChars="200"/>
        <w:rPr>
          <w:rFonts w:hint="eastAsia" w:ascii="宋体" w:hAnsi="宋体" w:eastAsia="宋体"/>
          <w:color w:val="000000"/>
          <w:szCs w:val="21"/>
        </w:rPr>
      </w:pPr>
      <w:r>
        <w:rPr>
          <w:rFonts w:hint="eastAsia" w:ascii="宋体" w:hAnsi="宋体" w:eastAsia="宋体"/>
          <w:color w:val="000000"/>
          <w:szCs w:val="21"/>
        </w:rPr>
        <w:t>（如果有的话，可按甲、乙、丙、丁…序列增加）</w:t>
      </w:r>
    </w:p>
    <w:p w14:paraId="0B2E32E5">
      <w:pPr>
        <w:spacing w:line="360" w:lineRule="auto"/>
        <w:ind w:firstLine="420" w:firstLineChars="200"/>
        <w:rPr>
          <w:rFonts w:hint="eastAsia" w:ascii="宋体" w:hAnsi="宋体" w:eastAsia="宋体"/>
          <w:color w:val="000000"/>
          <w:szCs w:val="21"/>
        </w:rPr>
      </w:pPr>
      <w:r>
        <w:rPr>
          <w:rFonts w:hint="eastAsia" w:ascii="宋体" w:hAnsi="宋体" w:eastAsia="宋体"/>
          <w:color w:val="000000"/>
          <w:szCs w:val="21"/>
        </w:rPr>
        <w:t>五、有关本次联合体的其他事宜：</w:t>
      </w:r>
    </w:p>
    <w:p w14:paraId="3A2E2403">
      <w:pPr>
        <w:spacing w:line="360" w:lineRule="auto"/>
        <w:ind w:firstLine="420" w:firstLineChars="200"/>
        <w:rPr>
          <w:rFonts w:hint="eastAsia" w:ascii="宋体" w:hAnsi="宋体" w:eastAsia="宋体"/>
          <w:color w:val="000000"/>
          <w:szCs w:val="21"/>
        </w:rPr>
      </w:pPr>
      <w:r>
        <w:rPr>
          <w:rFonts w:hint="eastAsia" w:ascii="宋体" w:hAnsi="宋体" w:eastAsia="宋体"/>
          <w:color w:val="000000"/>
          <w:szCs w:val="21"/>
        </w:rPr>
        <w:t>六、本协议提交</w:t>
      </w:r>
      <w:r>
        <w:rPr>
          <w:rFonts w:hint="eastAsia" w:ascii="宋体" w:hAnsi="宋体" w:eastAsia="宋体"/>
          <w:color w:val="000000"/>
          <w:szCs w:val="21"/>
          <w:u w:val="single"/>
        </w:rPr>
        <w:t>（采购代理机构名称）</w:t>
      </w:r>
      <w:r>
        <w:rPr>
          <w:rFonts w:hint="eastAsia" w:ascii="宋体" w:hAnsi="宋体" w:eastAsia="宋体"/>
          <w:color w:val="000000"/>
          <w:szCs w:val="21"/>
        </w:rPr>
        <w:t>后，联合体各方不得以任何形式对上述实质内容进行修改或撤销。</w:t>
      </w:r>
    </w:p>
    <w:p w14:paraId="0ADDD9A2">
      <w:pPr>
        <w:spacing w:line="360" w:lineRule="auto"/>
        <w:ind w:firstLine="420" w:firstLineChars="200"/>
        <w:rPr>
          <w:rFonts w:hint="eastAsia" w:ascii="宋体" w:hAnsi="宋体" w:eastAsia="宋体"/>
          <w:color w:val="000000"/>
          <w:szCs w:val="21"/>
        </w:rPr>
      </w:pPr>
      <w:r>
        <w:rPr>
          <w:rFonts w:hint="eastAsia" w:ascii="宋体" w:hAnsi="宋体" w:eastAsia="宋体"/>
          <w:color w:val="000000"/>
          <w:szCs w:val="21"/>
        </w:rPr>
        <w:t>七、本协议一式份，签约各方各持一份，提交一份, 提交一份。</w:t>
      </w:r>
    </w:p>
    <w:p w14:paraId="36780B38">
      <w:pPr>
        <w:spacing w:line="360" w:lineRule="auto"/>
        <w:ind w:firstLine="420" w:firstLineChars="200"/>
        <w:rPr>
          <w:rFonts w:hint="eastAsia" w:ascii="宋体" w:hAnsi="宋体" w:eastAsia="宋体"/>
          <w:color w:val="000000"/>
          <w:szCs w:val="21"/>
        </w:rPr>
      </w:pPr>
    </w:p>
    <w:tbl>
      <w:tblPr>
        <w:tblStyle w:val="60"/>
        <w:tblW w:w="0" w:type="auto"/>
        <w:jc w:val="center"/>
        <w:tblLayout w:type="fixed"/>
        <w:tblCellMar>
          <w:top w:w="0" w:type="dxa"/>
          <w:left w:w="108" w:type="dxa"/>
          <w:bottom w:w="0" w:type="dxa"/>
          <w:right w:w="108" w:type="dxa"/>
        </w:tblCellMar>
      </w:tblPr>
      <w:tblGrid>
        <w:gridCol w:w="4264"/>
        <w:gridCol w:w="4264"/>
      </w:tblGrid>
      <w:tr w14:paraId="05E7731E">
        <w:tblPrEx>
          <w:tblCellMar>
            <w:top w:w="0" w:type="dxa"/>
            <w:left w:w="108" w:type="dxa"/>
            <w:bottom w:w="0" w:type="dxa"/>
            <w:right w:w="108" w:type="dxa"/>
          </w:tblCellMar>
        </w:tblPrEx>
        <w:trPr>
          <w:jc w:val="center"/>
        </w:trPr>
        <w:tc>
          <w:tcPr>
            <w:tcW w:w="4264" w:type="dxa"/>
            <w:noWrap/>
            <w:vAlign w:val="top"/>
          </w:tcPr>
          <w:p w14:paraId="32965C84">
            <w:pPr>
              <w:spacing w:line="560" w:lineRule="exact"/>
              <w:jc w:val="left"/>
              <w:rPr>
                <w:rFonts w:hint="eastAsia" w:ascii="宋体" w:hAnsi="宋体" w:eastAsia="宋体"/>
                <w:color w:val="000000"/>
                <w:szCs w:val="21"/>
              </w:rPr>
            </w:pPr>
            <w:r>
              <w:rPr>
                <w:rFonts w:hint="eastAsia" w:ascii="宋体" w:hAnsi="宋体" w:eastAsia="宋体"/>
                <w:color w:val="000000"/>
                <w:szCs w:val="21"/>
              </w:rPr>
              <w:t>甲方单位：          （公章）</w:t>
            </w:r>
          </w:p>
          <w:p w14:paraId="01684420">
            <w:pPr>
              <w:spacing w:line="560" w:lineRule="exact"/>
              <w:jc w:val="left"/>
              <w:rPr>
                <w:rFonts w:hint="eastAsia" w:ascii="宋体" w:hAnsi="宋体" w:eastAsia="宋体"/>
                <w:color w:val="000000"/>
                <w:szCs w:val="21"/>
              </w:rPr>
            </w:pPr>
            <w:r>
              <w:rPr>
                <w:rFonts w:hint="eastAsia" w:ascii="宋体" w:hAnsi="宋体" w:eastAsia="宋体"/>
                <w:color w:val="000000"/>
                <w:szCs w:val="21"/>
              </w:rPr>
              <w:t>法定代表人或委托代理人：</w:t>
            </w:r>
          </w:p>
          <w:p w14:paraId="197A05F9">
            <w:pPr>
              <w:spacing w:line="560" w:lineRule="exact"/>
              <w:jc w:val="left"/>
              <w:rPr>
                <w:rFonts w:hint="eastAsia" w:ascii="宋体" w:hAnsi="宋体" w:eastAsia="宋体"/>
                <w:color w:val="000000"/>
                <w:szCs w:val="21"/>
              </w:rPr>
            </w:pPr>
            <w:r>
              <w:rPr>
                <w:rFonts w:hint="eastAsia" w:ascii="宋体" w:hAnsi="宋体" w:eastAsia="宋体"/>
                <w:color w:val="000000"/>
                <w:szCs w:val="21"/>
              </w:rPr>
              <w:t>（签字或盖章）</w:t>
            </w:r>
          </w:p>
          <w:p w14:paraId="1B7A9ED6">
            <w:pPr>
              <w:spacing w:line="560" w:lineRule="exact"/>
              <w:ind w:firstLine="420" w:firstLineChars="200"/>
              <w:rPr>
                <w:rFonts w:hint="eastAsia" w:ascii="宋体" w:hAnsi="宋体" w:eastAsia="宋体"/>
                <w:color w:val="000000"/>
                <w:szCs w:val="21"/>
              </w:rPr>
            </w:pPr>
          </w:p>
          <w:p w14:paraId="3DCBB162">
            <w:pPr>
              <w:spacing w:line="560" w:lineRule="exact"/>
              <w:ind w:firstLine="420" w:firstLineChars="200"/>
              <w:rPr>
                <w:rFonts w:hint="eastAsia" w:ascii="宋体" w:hAnsi="宋体" w:eastAsia="宋体"/>
                <w:color w:val="000000"/>
                <w:szCs w:val="21"/>
              </w:rPr>
            </w:pPr>
            <w:r>
              <w:rPr>
                <w:rFonts w:hint="eastAsia" w:ascii="宋体" w:hAnsi="宋体" w:eastAsia="宋体"/>
                <w:color w:val="000000"/>
                <w:szCs w:val="21"/>
              </w:rPr>
              <w:t>日期：    年   月   日</w:t>
            </w:r>
          </w:p>
        </w:tc>
        <w:tc>
          <w:tcPr>
            <w:tcW w:w="4264" w:type="dxa"/>
            <w:noWrap/>
            <w:vAlign w:val="top"/>
          </w:tcPr>
          <w:p w14:paraId="74CE519C">
            <w:pPr>
              <w:spacing w:line="560" w:lineRule="exact"/>
              <w:rPr>
                <w:rFonts w:hint="eastAsia" w:ascii="宋体" w:hAnsi="宋体" w:eastAsia="宋体"/>
                <w:color w:val="000000"/>
                <w:szCs w:val="21"/>
              </w:rPr>
            </w:pPr>
            <w:r>
              <w:rPr>
                <w:rFonts w:hint="eastAsia" w:ascii="宋体" w:hAnsi="宋体" w:eastAsia="宋体"/>
                <w:color w:val="000000"/>
                <w:szCs w:val="21"/>
              </w:rPr>
              <w:t>乙方单位：           （公章）</w:t>
            </w:r>
          </w:p>
          <w:p w14:paraId="0170B3B6">
            <w:pPr>
              <w:spacing w:line="560" w:lineRule="exact"/>
              <w:rPr>
                <w:rFonts w:hint="eastAsia" w:ascii="宋体" w:hAnsi="宋体" w:eastAsia="宋体"/>
                <w:color w:val="000000"/>
                <w:szCs w:val="21"/>
              </w:rPr>
            </w:pPr>
            <w:r>
              <w:rPr>
                <w:rFonts w:hint="eastAsia" w:ascii="宋体" w:hAnsi="宋体" w:eastAsia="宋体"/>
                <w:color w:val="000000"/>
                <w:szCs w:val="21"/>
              </w:rPr>
              <w:t>法定代表人或委托代理人：</w:t>
            </w:r>
          </w:p>
          <w:p w14:paraId="709FE907">
            <w:pPr>
              <w:spacing w:line="560" w:lineRule="exact"/>
              <w:rPr>
                <w:rFonts w:hint="eastAsia" w:ascii="宋体" w:hAnsi="宋体" w:eastAsia="宋体"/>
                <w:color w:val="000000"/>
                <w:szCs w:val="21"/>
              </w:rPr>
            </w:pPr>
            <w:r>
              <w:rPr>
                <w:rFonts w:hint="eastAsia" w:ascii="宋体" w:hAnsi="宋体" w:eastAsia="宋体"/>
                <w:color w:val="000000"/>
                <w:szCs w:val="21"/>
              </w:rPr>
              <w:t>（签字或盖章）</w:t>
            </w:r>
          </w:p>
          <w:p w14:paraId="73B7353B">
            <w:pPr>
              <w:spacing w:line="560" w:lineRule="exact"/>
              <w:ind w:firstLine="420" w:firstLineChars="200"/>
              <w:rPr>
                <w:rFonts w:hint="eastAsia" w:ascii="宋体" w:hAnsi="宋体" w:eastAsia="宋体"/>
                <w:color w:val="000000"/>
                <w:szCs w:val="21"/>
              </w:rPr>
            </w:pPr>
          </w:p>
          <w:p w14:paraId="4617D08F">
            <w:pPr>
              <w:spacing w:line="560" w:lineRule="exact"/>
              <w:ind w:firstLine="420" w:firstLineChars="200"/>
              <w:rPr>
                <w:rFonts w:hint="eastAsia" w:ascii="宋体" w:hAnsi="宋体" w:eastAsia="宋体"/>
                <w:color w:val="000000"/>
                <w:szCs w:val="21"/>
              </w:rPr>
            </w:pPr>
            <w:r>
              <w:rPr>
                <w:rFonts w:hint="eastAsia" w:ascii="宋体" w:hAnsi="宋体" w:eastAsia="宋体"/>
                <w:color w:val="000000"/>
                <w:szCs w:val="21"/>
              </w:rPr>
              <w:t>日期：   年   月   日</w:t>
            </w:r>
          </w:p>
        </w:tc>
      </w:tr>
    </w:tbl>
    <w:p w14:paraId="606ADA58">
      <w:pPr>
        <w:jc w:val="left"/>
        <w:rPr>
          <w:rFonts w:hint="eastAsia" w:ascii="宋体" w:hAnsi="宋体" w:eastAsia="宋体"/>
          <w:b/>
          <w:color w:val="000000"/>
          <w:szCs w:val="21"/>
        </w:rPr>
      </w:pPr>
    </w:p>
    <w:p w14:paraId="7B976BF1">
      <w:pPr>
        <w:ind w:firstLine="211" w:firstLineChars="100"/>
        <w:jc w:val="left"/>
        <w:rPr>
          <w:rFonts w:hint="eastAsia" w:ascii="宋体" w:hAnsi="宋体" w:eastAsia="宋体"/>
          <w:b/>
          <w:color w:val="000000"/>
          <w:szCs w:val="21"/>
        </w:rPr>
      </w:pPr>
      <w:r>
        <w:rPr>
          <w:rFonts w:hint="eastAsia" w:ascii="宋体" w:hAnsi="宋体" w:eastAsia="宋体"/>
          <w:b/>
          <w:color w:val="000000"/>
          <w:szCs w:val="21"/>
        </w:rPr>
        <w:t>注：</w:t>
      </w:r>
    </w:p>
    <w:p w14:paraId="1B737662">
      <w:pPr>
        <w:spacing w:line="360" w:lineRule="auto"/>
        <w:ind w:firstLine="420" w:firstLineChars="200"/>
        <w:jc w:val="left"/>
        <w:rPr>
          <w:rFonts w:hint="eastAsia" w:ascii="宋体" w:hAnsi="宋体" w:eastAsia="宋体"/>
          <w:color w:val="000000"/>
          <w:szCs w:val="21"/>
        </w:rPr>
      </w:pPr>
      <w:r>
        <w:rPr>
          <w:rFonts w:hint="eastAsia" w:ascii="宋体" w:hAnsi="宋体" w:eastAsia="宋体"/>
          <w:color w:val="000000"/>
          <w:szCs w:val="21"/>
        </w:rPr>
        <w:t>1. 若是联合体参与投标的，须提供本协议；</w:t>
      </w:r>
    </w:p>
    <w:p w14:paraId="785D14E8">
      <w:pPr>
        <w:spacing w:line="360" w:lineRule="auto"/>
        <w:ind w:firstLine="420" w:firstLineChars="200"/>
        <w:jc w:val="left"/>
        <w:rPr>
          <w:rFonts w:hint="eastAsia" w:ascii="宋体" w:hAnsi="宋体" w:eastAsia="宋体"/>
          <w:color w:val="000000"/>
          <w:szCs w:val="21"/>
        </w:rPr>
      </w:pPr>
      <w:r>
        <w:rPr>
          <w:rFonts w:hint="eastAsia" w:ascii="宋体" w:hAnsi="宋体" w:eastAsia="宋体"/>
          <w:color w:val="000000"/>
          <w:szCs w:val="21"/>
        </w:rPr>
        <w:t>2. 联合体投标的：联合体各方均需提供营业执照电子文档、法定代表人（或负责人）身份证电子文档、无重大违法记录声明书等相关材料。</w:t>
      </w:r>
    </w:p>
    <w:p w14:paraId="3DDAB991">
      <w:pPr>
        <w:pStyle w:val="81"/>
      </w:pPr>
    </w:p>
    <w:p w14:paraId="5345659F">
      <w:pPr>
        <w:pStyle w:val="3"/>
        <w:rPr>
          <w:rFonts w:hint="eastAsia"/>
        </w:rPr>
      </w:pPr>
    </w:p>
    <w:p w14:paraId="4EDA945E">
      <w:pPr>
        <w:rPr>
          <w:rFonts w:hint="eastAsia"/>
        </w:rPr>
      </w:pPr>
    </w:p>
    <w:p w14:paraId="5C290393">
      <w:pPr>
        <w:pStyle w:val="81"/>
      </w:pPr>
    </w:p>
    <w:p w14:paraId="1986ACFA">
      <w:pPr>
        <w:pStyle w:val="3"/>
        <w:rPr>
          <w:rFonts w:hint="eastAsia"/>
        </w:rPr>
      </w:pPr>
    </w:p>
    <w:p w14:paraId="257A029C">
      <w:pPr>
        <w:rPr>
          <w:rFonts w:hint="eastAsia"/>
        </w:rPr>
      </w:pPr>
    </w:p>
    <w:p w14:paraId="3DBA669E">
      <w:pPr>
        <w:pStyle w:val="81"/>
      </w:pPr>
    </w:p>
    <w:p w14:paraId="2513B7F2">
      <w:pPr>
        <w:pStyle w:val="3"/>
        <w:rPr>
          <w:rFonts w:hint="eastAsia"/>
        </w:rPr>
      </w:pPr>
    </w:p>
    <w:p w14:paraId="523E5253">
      <w:pPr>
        <w:rPr>
          <w:rFonts w:hint="eastAsia"/>
        </w:rPr>
      </w:pPr>
    </w:p>
    <w:p w14:paraId="67E0BA3C">
      <w:pPr>
        <w:pStyle w:val="81"/>
      </w:pPr>
    </w:p>
    <w:p w14:paraId="6614279B">
      <w:pPr>
        <w:pStyle w:val="3"/>
        <w:rPr>
          <w:rFonts w:hint="eastAsia"/>
        </w:rPr>
      </w:pPr>
    </w:p>
    <w:p w14:paraId="7285F61F">
      <w:pPr>
        <w:rPr>
          <w:rFonts w:hint="eastAsia"/>
        </w:rPr>
      </w:pPr>
    </w:p>
    <w:p w14:paraId="162D3B9E">
      <w:pPr>
        <w:pStyle w:val="81"/>
      </w:pPr>
    </w:p>
    <w:p w14:paraId="49784C3D">
      <w:pPr>
        <w:pStyle w:val="3"/>
        <w:rPr>
          <w:rFonts w:hint="eastAsia"/>
        </w:rPr>
      </w:pPr>
    </w:p>
    <w:p w14:paraId="7E57DC7F">
      <w:pPr>
        <w:rPr>
          <w:rFonts w:hint="eastAsia"/>
        </w:rPr>
      </w:pPr>
    </w:p>
    <w:p w14:paraId="45A1E0C7">
      <w:pPr>
        <w:pStyle w:val="81"/>
      </w:pPr>
    </w:p>
    <w:p w14:paraId="37928381">
      <w:pPr>
        <w:pStyle w:val="3"/>
        <w:rPr>
          <w:rFonts w:hint="eastAsia"/>
        </w:rPr>
      </w:pPr>
    </w:p>
    <w:p w14:paraId="53826703">
      <w:pPr>
        <w:rPr>
          <w:rFonts w:hint="eastAsia"/>
        </w:rPr>
      </w:pPr>
    </w:p>
    <w:p w14:paraId="207F7071">
      <w:pPr>
        <w:pStyle w:val="81"/>
      </w:pPr>
    </w:p>
    <w:p w14:paraId="7BC70B61">
      <w:pPr>
        <w:pStyle w:val="3"/>
        <w:rPr>
          <w:rFonts w:hint="eastAsia"/>
        </w:rPr>
      </w:pPr>
    </w:p>
    <w:p w14:paraId="4C164BD4">
      <w:pPr>
        <w:rPr>
          <w:rFonts w:hint="eastAsia"/>
        </w:rPr>
      </w:pPr>
    </w:p>
    <w:p w14:paraId="73D3FABC">
      <w:pPr>
        <w:pStyle w:val="81"/>
      </w:pPr>
    </w:p>
    <w:p w14:paraId="1E8CCB1A">
      <w:pPr>
        <w:pStyle w:val="3"/>
        <w:rPr>
          <w:rFonts w:hint="eastAsia"/>
        </w:rPr>
      </w:pPr>
    </w:p>
    <w:p w14:paraId="03B1F1E7">
      <w:pPr>
        <w:rPr>
          <w:rFonts w:hint="eastAsia"/>
        </w:rPr>
      </w:pPr>
    </w:p>
    <w:p w14:paraId="37874CD0">
      <w:pPr>
        <w:pStyle w:val="81"/>
      </w:pPr>
    </w:p>
    <w:p w14:paraId="6BF68354">
      <w:pPr>
        <w:pStyle w:val="3"/>
        <w:rPr>
          <w:rFonts w:hint="eastAsia"/>
        </w:rPr>
      </w:pPr>
    </w:p>
    <w:p w14:paraId="7059262E">
      <w:pPr>
        <w:rPr>
          <w:rFonts w:hint="eastAsia"/>
        </w:rPr>
      </w:pPr>
    </w:p>
    <w:p w14:paraId="043466E4">
      <w:pPr>
        <w:pStyle w:val="81"/>
      </w:pPr>
    </w:p>
    <w:p w14:paraId="26C0DD4A">
      <w:pPr>
        <w:pStyle w:val="3"/>
        <w:rPr>
          <w:rFonts w:hint="eastAsia"/>
        </w:rPr>
      </w:pPr>
    </w:p>
    <w:p w14:paraId="08A4655B">
      <w:pPr>
        <w:adjustRightInd w:val="0"/>
        <w:spacing w:line="360" w:lineRule="auto"/>
        <w:ind w:firstLine="420" w:firstLineChars="200"/>
        <w:rPr>
          <w:rFonts w:hint="eastAsia" w:ascii="宋体" w:hAnsi="宋体" w:eastAsia="宋体" w:cs="宋体"/>
          <w:szCs w:val="21"/>
        </w:rPr>
      </w:pPr>
    </w:p>
    <w:p w14:paraId="6C7C608A">
      <w:pPr>
        <w:adjustRightInd w:val="0"/>
        <w:spacing w:line="360" w:lineRule="auto"/>
        <w:ind w:firstLine="420" w:firstLineChars="200"/>
        <w:rPr>
          <w:rFonts w:hint="eastAsia" w:ascii="宋体" w:hAnsi="宋体" w:eastAsia="宋体" w:cs="宋体"/>
          <w:szCs w:val="21"/>
        </w:rPr>
      </w:pPr>
      <w:r>
        <w:rPr>
          <w:rFonts w:hint="eastAsia" w:ascii="宋体" w:hAnsi="宋体" w:eastAsia="宋体" w:cs="宋体"/>
          <w:szCs w:val="21"/>
        </w:rPr>
        <w:t>要求合同分包的，提供分包意向协议和中小企业声明函，分包意向协议中中小企业合同金额应当达到招标公告载明的比例；如果供应商本身提供所有标的均由中小企业制造或承接，视同符合了资格条件，无需再向中小企业分包，无需提供分包意向协议。</w:t>
      </w:r>
    </w:p>
    <w:p w14:paraId="4037BDF2">
      <w:pPr>
        <w:adjustRightInd w:val="0"/>
        <w:snapToGrid w:val="0"/>
        <w:spacing w:line="360" w:lineRule="auto"/>
        <w:ind w:firstLine="3373" w:firstLineChars="1400"/>
        <w:rPr>
          <w:rFonts w:hint="eastAsia" w:ascii="宋体" w:hAnsi="宋体" w:eastAsia="宋体" w:cs="宋体"/>
          <w:b/>
          <w:kern w:val="0"/>
          <w:sz w:val="24"/>
          <w:szCs w:val="24"/>
        </w:rPr>
      </w:pPr>
    </w:p>
    <w:p w14:paraId="7F51BFED">
      <w:pPr>
        <w:adjustRightInd w:val="0"/>
        <w:snapToGrid w:val="0"/>
        <w:spacing w:line="360" w:lineRule="auto"/>
        <w:ind w:firstLine="3373" w:firstLineChars="1400"/>
        <w:rPr>
          <w:rFonts w:hint="eastAsia" w:ascii="宋体" w:hAnsi="宋体" w:eastAsia="宋体" w:cs="宋体"/>
          <w:b/>
          <w:kern w:val="0"/>
          <w:sz w:val="24"/>
          <w:szCs w:val="24"/>
        </w:rPr>
      </w:pPr>
      <w:r>
        <w:rPr>
          <w:rFonts w:hint="eastAsia" w:ascii="宋体" w:hAnsi="宋体" w:eastAsia="宋体" w:cs="宋体"/>
          <w:b/>
          <w:kern w:val="0"/>
          <w:sz w:val="24"/>
          <w:szCs w:val="24"/>
        </w:rPr>
        <w:t>分包意向协议</w:t>
      </w:r>
    </w:p>
    <w:p w14:paraId="38AA872E">
      <w:pPr>
        <w:widowControl/>
        <w:adjustRightInd w:val="0"/>
        <w:spacing w:line="360" w:lineRule="auto"/>
        <w:ind w:firstLine="105" w:firstLineChars="50"/>
        <w:jc w:val="left"/>
        <w:rPr>
          <w:rFonts w:hint="eastAsia" w:ascii="宋体" w:hAnsi="宋体" w:eastAsia="宋体" w:cs="宋体"/>
          <w:szCs w:val="21"/>
        </w:rPr>
      </w:pPr>
      <w:r>
        <w:rPr>
          <w:rFonts w:hint="eastAsia" w:ascii="宋体" w:hAnsi="宋体" w:eastAsia="宋体" w:cs="宋体"/>
          <w:szCs w:val="21"/>
        </w:rPr>
        <w:t>（</w:t>
      </w:r>
      <w:r>
        <w:rPr>
          <w:rFonts w:hint="eastAsia" w:ascii="宋体" w:hAnsi="宋体" w:eastAsia="宋体" w:cs="宋体"/>
          <w:b/>
          <w:szCs w:val="21"/>
        </w:rPr>
        <w:t>中标后以分包方式履行合同的，提供分包意向协议；采购人不同意分包或者投标人中标后不以分包方式履行合同的，则不需要提供。</w:t>
      </w:r>
      <w:r>
        <w:rPr>
          <w:rFonts w:hint="eastAsia" w:ascii="宋体" w:hAnsi="宋体" w:eastAsia="宋体" w:cs="宋体"/>
          <w:szCs w:val="21"/>
        </w:rPr>
        <w:t>）</w:t>
      </w:r>
    </w:p>
    <w:p w14:paraId="6F66B46E">
      <w:pPr>
        <w:adjustRightInd w:val="0"/>
        <w:snapToGrid w:val="0"/>
        <w:spacing w:line="360" w:lineRule="auto"/>
        <w:ind w:firstLine="576"/>
        <w:rPr>
          <w:rFonts w:hint="eastAsia" w:ascii="宋体" w:hAnsi="宋体" w:eastAsia="宋体" w:cs="宋体"/>
          <w:kern w:val="0"/>
          <w:szCs w:val="21"/>
          <w:lang w:val="zh-CN"/>
        </w:rPr>
      </w:pPr>
      <w:r>
        <w:rPr>
          <w:rFonts w:hint="eastAsia" w:ascii="宋体" w:hAnsi="宋体" w:eastAsia="宋体" w:cs="宋体"/>
          <w:kern w:val="0"/>
          <w:szCs w:val="21"/>
          <w:u w:val="single"/>
        </w:rPr>
        <w:t>（投标人名称）</w:t>
      </w:r>
      <w:r>
        <w:rPr>
          <w:rFonts w:hint="eastAsia" w:ascii="宋体" w:hAnsi="宋体" w:eastAsia="宋体" w:cs="宋体"/>
          <w:kern w:val="0"/>
          <w:szCs w:val="21"/>
          <w:lang w:val="zh-CN"/>
        </w:rPr>
        <w:t>若成为</w:t>
      </w:r>
      <w:r>
        <w:rPr>
          <w:rFonts w:hint="eastAsia" w:ascii="宋体" w:hAnsi="宋体" w:eastAsia="宋体" w:cs="宋体"/>
          <w:szCs w:val="21"/>
        </w:rPr>
        <w:t>（项目名称）【招标编号：（采购编号）】</w:t>
      </w:r>
      <w:r>
        <w:rPr>
          <w:rFonts w:hint="eastAsia" w:ascii="宋体" w:hAnsi="宋体" w:eastAsia="宋体" w:cs="宋体"/>
          <w:kern w:val="0"/>
          <w:szCs w:val="21"/>
          <w:lang w:val="zh-CN"/>
        </w:rPr>
        <w:t>的中标供应商，将依法采取分包方式履行合同。</w:t>
      </w:r>
      <w:r>
        <w:rPr>
          <w:rFonts w:hint="eastAsia" w:ascii="宋体" w:hAnsi="宋体" w:eastAsia="宋体" w:cs="宋体"/>
          <w:kern w:val="0"/>
          <w:szCs w:val="21"/>
          <w:u w:val="single"/>
        </w:rPr>
        <w:t>（投标人名称）</w:t>
      </w:r>
      <w:r>
        <w:rPr>
          <w:rFonts w:hint="eastAsia" w:ascii="宋体" w:hAnsi="宋体" w:eastAsia="宋体" w:cs="宋体"/>
          <w:kern w:val="0"/>
          <w:szCs w:val="21"/>
        </w:rPr>
        <w:t>与</w:t>
      </w:r>
      <w:r>
        <w:rPr>
          <w:rFonts w:hint="eastAsia" w:ascii="宋体" w:hAnsi="宋体" w:eastAsia="宋体" w:cs="宋体"/>
          <w:kern w:val="0"/>
          <w:szCs w:val="21"/>
          <w:u w:val="single"/>
        </w:rPr>
        <w:t>（所有分包供应商名称）</w:t>
      </w:r>
      <w:r>
        <w:rPr>
          <w:rFonts w:hint="eastAsia" w:ascii="宋体" w:hAnsi="宋体" w:eastAsia="宋体" w:cs="宋体"/>
          <w:kern w:val="0"/>
          <w:szCs w:val="21"/>
        </w:rPr>
        <w:t>达成分包意向协议</w:t>
      </w:r>
      <w:r>
        <w:rPr>
          <w:rFonts w:hint="eastAsia" w:ascii="宋体" w:hAnsi="宋体" w:eastAsia="宋体" w:cs="宋体"/>
          <w:kern w:val="0"/>
          <w:szCs w:val="21"/>
          <w:lang w:val="zh-CN"/>
        </w:rPr>
        <w:t xml:space="preserve">。 </w:t>
      </w:r>
    </w:p>
    <w:p w14:paraId="2E47911B">
      <w:pPr>
        <w:adjustRightInd w:val="0"/>
        <w:snapToGrid w:val="0"/>
        <w:spacing w:line="360" w:lineRule="auto"/>
        <w:ind w:firstLine="576"/>
        <w:rPr>
          <w:rFonts w:hint="eastAsia" w:ascii="宋体" w:hAnsi="宋体" w:eastAsia="宋体" w:cs="宋体"/>
          <w:kern w:val="0"/>
          <w:szCs w:val="21"/>
          <w:lang w:val="zh-CN"/>
        </w:rPr>
      </w:pPr>
      <w:r>
        <w:rPr>
          <w:rFonts w:hint="eastAsia" w:ascii="宋体" w:hAnsi="宋体" w:eastAsia="宋体" w:cs="宋体"/>
          <w:kern w:val="0"/>
          <w:szCs w:val="21"/>
          <w:lang w:val="zh-CN"/>
        </w:rPr>
        <w:t>一、分包标的及数量</w:t>
      </w:r>
    </w:p>
    <w:p w14:paraId="06FC6A19">
      <w:pPr>
        <w:adjustRightInd w:val="0"/>
        <w:snapToGrid w:val="0"/>
        <w:spacing w:line="360" w:lineRule="auto"/>
        <w:ind w:firstLine="576"/>
        <w:rPr>
          <w:rFonts w:hint="eastAsia" w:ascii="宋体" w:hAnsi="宋体" w:eastAsia="宋体" w:cs="宋体"/>
          <w:kern w:val="0"/>
          <w:szCs w:val="21"/>
          <w:lang w:val="zh-CN"/>
        </w:rPr>
      </w:pPr>
      <w:r>
        <w:rPr>
          <w:rFonts w:hint="eastAsia" w:ascii="宋体" w:hAnsi="宋体" w:eastAsia="宋体" w:cs="宋体"/>
          <w:kern w:val="0"/>
          <w:szCs w:val="21"/>
          <w:u w:val="single"/>
        </w:rPr>
        <w:t>（投标人名称）</w:t>
      </w:r>
      <w:r>
        <w:rPr>
          <w:rFonts w:hint="eastAsia" w:ascii="宋体" w:hAnsi="宋体" w:eastAsia="宋体" w:cs="宋体"/>
          <w:kern w:val="0"/>
          <w:szCs w:val="21"/>
          <w:lang w:val="zh-CN"/>
        </w:rPr>
        <w:t>将</w:t>
      </w:r>
      <w:r>
        <w:rPr>
          <w:rFonts w:hint="eastAsia" w:ascii="宋体" w:hAnsi="宋体" w:eastAsia="宋体" w:cs="宋体"/>
          <w:szCs w:val="21"/>
          <w:u w:val="single"/>
        </w:rPr>
        <w:t xml:space="preserve">   XX工作内容   </w:t>
      </w:r>
      <w:r>
        <w:rPr>
          <w:rFonts w:hint="eastAsia" w:ascii="宋体" w:hAnsi="宋体" w:eastAsia="宋体" w:cs="宋体"/>
          <w:szCs w:val="21"/>
        </w:rPr>
        <w:t>分包给</w:t>
      </w:r>
      <w:r>
        <w:rPr>
          <w:rFonts w:hint="eastAsia" w:ascii="宋体" w:hAnsi="宋体" w:eastAsia="宋体" w:cs="宋体"/>
          <w:kern w:val="0"/>
          <w:szCs w:val="21"/>
          <w:u w:val="single"/>
        </w:rPr>
        <w:t>（某分包供应商名称）</w:t>
      </w:r>
      <w:r>
        <w:rPr>
          <w:rFonts w:hint="eastAsia" w:ascii="宋体" w:hAnsi="宋体" w:eastAsia="宋体" w:cs="宋体"/>
          <w:kern w:val="0"/>
          <w:szCs w:val="21"/>
          <w:lang w:val="zh-CN"/>
        </w:rPr>
        <w:t>，</w:t>
      </w:r>
      <w:r>
        <w:rPr>
          <w:rFonts w:hint="eastAsia" w:ascii="宋体" w:hAnsi="宋体" w:eastAsia="宋体" w:cs="宋体"/>
          <w:kern w:val="0"/>
          <w:szCs w:val="21"/>
          <w:u w:val="single"/>
        </w:rPr>
        <w:t>（某分包供应商名称），</w:t>
      </w:r>
      <w:r>
        <w:rPr>
          <w:rFonts w:hint="eastAsia" w:ascii="宋体" w:hAnsi="宋体" w:eastAsia="宋体" w:cs="宋体"/>
          <w:kern w:val="0"/>
          <w:szCs w:val="21"/>
          <w:lang w:val="zh-CN"/>
        </w:rPr>
        <w:t>具备承</w:t>
      </w:r>
      <w:r>
        <w:rPr>
          <w:rFonts w:hint="eastAsia" w:ascii="宋体" w:hAnsi="宋体" w:eastAsia="宋体" w:cs="宋体"/>
          <w:kern w:val="0"/>
          <w:szCs w:val="21"/>
        </w:rPr>
        <w:t>担</w:t>
      </w:r>
      <w:r>
        <w:rPr>
          <w:rFonts w:hint="eastAsia" w:ascii="宋体" w:hAnsi="宋体" w:eastAsia="宋体" w:cs="宋体"/>
          <w:kern w:val="0"/>
          <w:szCs w:val="21"/>
          <w:u w:val="single"/>
          <w:lang w:val="zh-CN"/>
        </w:rPr>
        <w:t>XX工作内容</w:t>
      </w:r>
      <w:r>
        <w:rPr>
          <w:rFonts w:hint="eastAsia" w:ascii="宋体" w:hAnsi="宋体" w:eastAsia="宋体" w:cs="宋体"/>
          <w:kern w:val="0"/>
          <w:szCs w:val="21"/>
          <w:lang w:val="zh-CN"/>
        </w:rPr>
        <w:t>相应资质条件且不得再次分包；</w:t>
      </w:r>
    </w:p>
    <w:p w14:paraId="24973027">
      <w:pPr>
        <w:keepNext/>
        <w:keepLines/>
        <w:tabs>
          <w:tab w:val="left" w:pos="432"/>
        </w:tabs>
        <w:spacing w:line="360" w:lineRule="auto"/>
        <w:ind w:left="664" w:leftChars="316" w:firstLine="200" w:firstLineChars="95"/>
        <w:jc w:val="left"/>
        <w:outlineLvl w:val="1"/>
        <w:rPr>
          <w:rFonts w:hint="eastAsia" w:ascii="宋体" w:hAnsi="宋体" w:eastAsia="宋体" w:cs="宋体"/>
          <w:b/>
          <w:bCs/>
          <w:szCs w:val="21"/>
          <w:lang w:val="zh-CN"/>
        </w:rPr>
      </w:pPr>
      <w:r>
        <w:rPr>
          <w:rFonts w:hint="eastAsia" w:ascii="宋体" w:hAnsi="宋体" w:eastAsia="宋体" w:cs="宋体"/>
          <w:b/>
          <w:bCs/>
          <w:kern w:val="0"/>
          <w:szCs w:val="21"/>
          <w:lang w:val="zh-CN"/>
        </w:rPr>
        <w:t>……</w:t>
      </w:r>
    </w:p>
    <w:p w14:paraId="2CB5B6BC">
      <w:pPr>
        <w:adjustRightInd w:val="0"/>
        <w:snapToGrid w:val="0"/>
        <w:spacing w:line="360" w:lineRule="auto"/>
        <w:ind w:firstLine="576"/>
        <w:rPr>
          <w:rFonts w:hint="eastAsia" w:ascii="宋体" w:hAnsi="宋体" w:eastAsia="宋体" w:cs="宋体"/>
          <w:kern w:val="0"/>
          <w:szCs w:val="21"/>
          <w:lang w:val="zh-CN"/>
        </w:rPr>
      </w:pPr>
      <w:r>
        <w:rPr>
          <w:rFonts w:hint="eastAsia" w:ascii="宋体" w:hAnsi="宋体" w:eastAsia="宋体" w:cs="宋体"/>
          <w:kern w:val="0"/>
          <w:szCs w:val="21"/>
          <w:lang w:val="zh-CN"/>
        </w:rPr>
        <w:t>二、分包工作履行期限、地点、方式</w:t>
      </w:r>
    </w:p>
    <w:p w14:paraId="4452547B">
      <w:pPr>
        <w:adjustRightInd w:val="0"/>
        <w:snapToGrid w:val="0"/>
        <w:spacing w:line="360" w:lineRule="auto"/>
        <w:ind w:firstLine="576"/>
        <w:rPr>
          <w:rFonts w:hint="eastAsia" w:ascii="宋体" w:hAnsi="宋体" w:eastAsia="宋体" w:cs="宋体"/>
          <w:szCs w:val="21"/>
          <w:u w:val="single"/>
        </w:rPr>
      </w:pPr>
    </w:p>
    <w:p w14:paraId="46A897BB">
      <w:pPr>
        <w:adjustRightInd w:val="0"/>
        <w:snapToGrid w:val="0"/>
        <w:spacing w:line="360" w:lineRule="auto"/>
        <w:ind w:firstLine="576"/>
        <w:rPr>
          <w:rFonts w:hint="eastAsia" w:ascii="宋体" w:hAnsi="宋体" w:eastAsia="宋体" w:cs="宋体"/>
          <w:kern w:val="0"/>
          <w:szCs w:val="21"/>
          <w:lang w:val="zh-CN"/>
        </w:rPr>
      </w:pPr>
      <w:r>
        <w:rPr>
          <w:rFonts w:hint="eastAsia" w:ascii="宋体" w:hAnsi="宋体" w:eastAsia="宋体" w:cs="宋体"/>
          <w:kern w:val="0"/>
          <w:szCs w:val="21"/>
          <w:lang w:val="zh-CN"/>
        </w:rPr>
        <w:t>三、质量</w:t>
      </w:r>
    </w:p>
    <w:p w14:paraId="09495071">
      <w:pPr>
        <w:adjustRightInd w:val="0"/>
        <w:snapToGrid w:val="0"/>
        <w:spacing w:line="360" w:lineRule="auto"/>
        <w:ind w:firstLine="576"/>
        <w:rPr>
          <w:rFonts w:hint="eastAsia" w:ascii="宋体" w:hAnsi="宋体" w:eastAsia="宋体" w:cs="宋体"/>
          <w:kern w:val="0"/>
          <w:szCs w:val="21"/>
          <w:lang w:val="zh-CN"/>
        </w:rPr>
      </w:pPr>
    </w:p>
    <w:p w14:paraId="63A7AC10">
      <w:pPr>
        <w:adjustRightInd w:val="0"/>
        <w:snapToGrid w:val="0"/>
        <w:spacing w:line="360" w:lineRule="auto"/>
        <w:ind w:firstLine="576"/>
        <w:rPr>
          <w:rFonts w:hint="eastAsia" w:ascii="宋体" w:hAnsi="宋体" w:eastAsia="宋体" w:cs="宋体"/>
          <w:kern w:val="0"/>
          <w:szCs w:val="21"/>
          <w:lang w:val="zh-CN"/>
        </w:rPr>
      </w:pPr>
      <w:r>
        <w:rPr>
          <w:rFonts w:hint="eastAsia" w:ascii="宋体" w:hAnsi="宋体" w:eastAsia="宋体" w:cs="宋体"/>
          <w:kern w:val="0"/>
          <w:szCs w:val="21"/>
          <w:lang w:val="zh-CN"/>
        </w:rPr>
        <w:t>四、价款或者报酬</w:t>
      </w:r>
    </w:p>
    <w:p w14:paraId="6F741B22">
      <w:pPr>
        <w:adjustRightInd w:val="0"/>
        <w:snapToGrid w:val="0"/>
        <w:spacing w:line="360" w:lineRule="auto"/>
        <w:ind w:left="573" w:leftChars="273"/>
        <w:rPr>
          <w:rFonts w:hint="eastAsia" w:ascii="宋体" w:hAnsi="宋体" w:eastAsia="宋体" w:cs="宋体"/>
          <w:kern w:val="0"/>
          <w:szCs w:val="21"/>
          <w:lang w:val="zh-CN"/>
        </w:rPr>
      </w:pPr>
    </w:p>
    <w:p w14:paraId="1AB25B21">
      <w:pPr>
        <w:adjustRightInd w:val="0"/>
        <w:snapToGrid w:val="0"/>
        <w:spacing w:line="360" w:lineRule="auto"/>
        <w:ind w:left="573" w:leftChars="273"/>
        <w:rPr>
          <w:rFonts w:hint="eastAsia" w:ascii="宋体" w:hAnsi="宋体" w:eastAsia="宋体" w:cs="宋体"/>
          <w:kern w:val="0"/>
          <w:szCs w:val="21"/>
          <w:lang w:val="zh-CN"/>
        </w:rPr>
      </w:pPr>
      <w:r>
        <w:rPr>
          <w:rFonts w:hint="eastAsia" w:ascii="宋体" w:hAnsi="宋体" w:eastAsia="宋体" w:cs="宋体"/>
          <w:kern w:val="0"/>
          <w:szCs w:val="21"/>
          <w:lang w:val="zh-CN"/>
        </w:rPr>
        <w:t>五、违约责任</w:t>
      </w:r>
    </w:p>
    <w:p w14:paraId="7A6562DA">
      <w:pPr>
        <w:adjustRightInd w:val="0"/>
        <w:snapToGrid w:val="0"/>
        <w:spacing w:line="360" w:lineRule="auto"/>
        <w:ind w:firstLine="576"/>
        <w:rPr>
          <w:rFonts w:hint="eastAsia" w:ascii="宋体" w:hAnsi="宋体" w:eastAsia="宋体" w:cs="宋体"/>
          <w:kern w:val="0"/>
          <w:szCs w:val="21"/>
          <w:lang w:val="zh-CN"/>
        </w:rPr>
      </w:pPr>
    </w:p>
    <w:p w14:paraId="54BD972D">
      <w:pPr>
        <w:adjustRightInd w:val="0"/>
        <w:snapToGrid w:val="0"/>
        <w:spacing w:line="360" w:lineRule="auto"/>
        <w:ind w:firstLine="576"/>
        <w:rPr>
          <w:rFonts w:hint="eastAsia" w:ascii="宋体" w:hAnsi="宋体" w:eastAsia="宋体" w:cs="宋体"/>
          <w:kern w:val="0"/>
          <w:szCs w:val="21"/>
          <w:lang w:val="zh-CN"/>
        </w:rPr>
      </w:pPr>
      <w:r>
        <w:rPr>
          <w:rFonts w:hint="eastAsia" w:ascii="宋体" w:hAnsi="宋体" w:eastAsia="宋体" w:cs="宋体"/>
          <w:kern w:val="0"/>
          <w:szCs w:val="21"/>
          <w:lang w:val="zh-CN"/>
        </w:rPr>
        <w:t>六、争议解决的办法</w:t>
      </w:r>
    </w:p>
    <w:p w14:paraId="1742019B">
      <w:pPr>
        <w:adjustRightInd w:val="0"/>
        <w:snapToGrid w:val="0"/>
        <w:spacing w:line="360" w:lineRule="auto"/>
        <w:ind w:firstLine="576"/>
        <w:rPr>
          <w:rFonts w:hint="eastAsia" w:ascii="宋体" w:hAnsi="宋体" w:eastAsia="宋体" w:cs="宋体"/>
          <w:kern w:val="0"/>
          <w:szCs w:val="21"/>
          <w:lang w:val="zh-CN"/>
        </w:rPr>
      </w:pPr>
    </w:p>
    <w:p w14:paraId="79BCDA9D">
      <w:pPr>
        <w:adjustRightInd w:val="0"/>
        <w:snapToGrid w:val="0"/>
        <w:spacing w:line="360" w:lineRule="auto"/>
        <w:ind w:firstLine="576"/>
        <w:rPr>
          <w:rFonts w:hint="eastAsia" w:ascii="宋体" w:hAnsi="宋体" w:eastAsia="宋体" w:cs="宋体"/>
          <w:kern w:val="0"/>
          <w:szCs w:val="21"/>
          <w:lang w:val="zh-CN"/>
        </w:rPr>
      </w:pPr>
      <w:r>
        <w:rPr>
          <w:rFonts w:hint="eastAsia" w:ascii="宋体" w:hAnsi="宋体" w:eastAsia="宋体" w:cs="宋体"/>
          <w:kern w:val="0"/>
          <w:szCs w:val="21"/>
          <w:lang w:val="zh-CN"/>
        </w:rPr>
        <w:t>七、其他</w:t>
      </w:r>
    </w:p>
    <w:p w14:paraId="07EA4BAA">
      <w:pPr>
        <w:adjustRightInd w:val="0"/>
        <w:snapToGrid w:val="0"/>
        <w:spacing w:line="360" w:lineRule="auto"/>
        <w:ind w:left="5128" w:leftChars="342" w:hanging="4410" w:hangingChars="2100"/>
        <w:rPr>
          <w:rFonts w:hint="eastAsia" w:ascii="宋体" w:hAnsi="宋体" w:eastAsia="宋体" w:cs="宋体"/>
          <w:kern w:val="0"/>
          <w:szCs w:val="21"/>
          <w:lang w:val="zh-CN"/>
        </w:rPr>
      </w:pPr>
      <w:r>
        <w:rPr>
          <w:rFonts w:hint="eastAsia" w:ascii="宋体" w:hAnsi="宋体" w:eastAsia="宋体" w:cs="宋体"/>
          <w:szCs w:val="21"/>
        </w:rPr>
        <w:t>中小企业合同金额达到%，小微企业合同金额达到%</w:t>
      </w:r>
      <w:r>
        <w:rPr>
          <w:rFonts w:hint="eastAsia" w:ascii="宋体" w:hAnsi="宋体" w:eastAsia="宋体" w:cs="宋体"/>
          <w:kern w:val="0"/>
          <w:szCs w:val="21"/>
          <w:lang w:val="zh-CN"/>
        </w:rPr>
        <w:t xml:space="preserve">  。                                           </w:t>
      </w:r>
    </w:p>
    <w:p w14:paraId="65B9E055">
      <w:pPr>
        <w:adjustRightInd w:val="0"/>
        <w:snapToGrid w:val="0"/>
        <w:spacing w:line="360" w:lineRule="auto"/>
        <w:ind w:left="5128" w:leftChars="342" w:hanging="4410" w:hangingChars="2100"/>
        <w:rPr>
          <w:rFonts w:hint="eastAsia" w:ascii="宋体" w:hAnsi="宋体" w:eastAsia="宋体" w:cs="宋体"/>
          <w:kern w:val="0"/>
          <w:szCs w:val="21"/>
          <w:lang w:val="zh-CN"/>
        </w:rPr>
      </w:pPr>
    </w:p>
    <w:p w14:paraId="72ED4F88">
      <w:pPr>
        <w:adjustRightInd w:val="0"/>
        <w:snapToGrid w:val="0"/>
        <w:spacing w:line="360" w:lineRule="auto"/>
        <w:ind w:left="5128" w:leftChars="342" w:hanging="4410" w:hangingChars="2100"/>
        <w:rPr>
          <w:rFonts w:hint="eastAsia" w:ascii="宋体" w:hAnsi="宋体" w:eastAsia="宋体" w:cs="宋体"/>
          <w:kern w:val="0"/>
          <w:szCs w:val="21"/>
          <w:lang w:val="zh-CN"/>
        </w:rPr>
      </w:pPr>
    </w:p>
    <w:p w14:paraId="227213FE">
      <w:pPr>
        <w:adjustRightInd w:val="0"/>
        <w:snapToGrid w:val="0"/>
        <w:spacing w:line="360" w:lineRule="auto"/>
        <w:ind w:left="5128" w:leftChars="2342" w:hanging="210" w:hangingChars="100"/>
        <w:rPr>
          <w:rFonts w:hint="eastAsia" w:ascii="宋体" w:hAnsi="宋体" w:eastAsia="宋体" w:cs="宋体"/>
          <w:kern w:val="0"/>
          <w:szCs w:val="21"/>
          <w:lang w:val="zh-CN"/>
        </w:rPr>
      </w:pPr>
      <w:r>
        <w:rPr>
          <w:rFonts w:hint="eastAsia" w:ascii="宋体" w:hAnsi="宋体" w:eastAsia="宋体" w:cs="宋体"/>
          <w:kern w:val="0"/>
          <w:szCs w:val="21"/>
          <w:lang w:val="zh-CN"/>
        </w:rPr>
        <w:t>投标人名称(电子签名)：</w:t>
      </w:r>
    </w:p>
    <w:p w14:paraId="026A6B78">
      <w:pPr>
        <w:adjustRightInd w:val="0"/>
        <w:snapToGrid w:val="0"/>
        <w:spacing w:line="360" w:lineRule="auto"/>
        <w:ind w:firstLine="4935" w:firstLineChars="2350"/>
        <w:rPr>
          <w:rFonts w:hint="eastAsia" w:ascii="宋体" w:hAnsi="宋体" w:eastAsia="宋体" w:cs="宋体"/>
          <w:kern w:val="0"/>
          <w:szCs w:val="21"/>
          <w:lang w:val="zh-CN"/>
        </w:rPr>
      </w:pPr>
      <w:r>
        <w:rPr>
          <w:rFonts w:hint="eastAsia" w:ascii="宋体" w:hAnsi="宋体" w:eastAsia="宋体" w:cs="宋体"/>
          <w:kern w:val="0"/>
          <w:szCs w:val="21"/>
          <w:lang w:val="zh-CN"/>
        </w:rPr>
        <w:t>分包供应商名称：</w:t>
      </w:r>
    </w:p>
    <w:p w14:paraId="2AFA0655">
      <w:pPr>
        <w:adjustRightInd w:val="0"/>
        <w:snapToGrid w:val="0"/>
        <w:spacing w:line="360" w:lineRule="auto"/>
        <w:ind w:firstLine="5040" w:firstLineChars="2400"/>
        <w:rPr>
          <w:rFonts w:hint="eastAsia" w:ascii="宋体" w:hAnsi="宋体" w:eastAsia="宋体" w:cs="宋体"/>
          <w:szCs w:val="21"/>
        </w:rPr>
      </w:pPr>
      <w:r>
        <w:rPr>
          <w:rFonts w:hint="eastAsia" w:ascii="宋体" w:hAnsi="宋体" w:eastAsia="宋体" w:cs="宋体"/>
          <w:kern w:val="0"/>
          <w:szCs w:val="21"/>
          <w:lang w:val="zh-CN"/>
        </w:rPr>
        <w:t>……</w:t>
      </w:r>
    </w:p>
    <w:p w14:paraId="74B8101F">
      <w:pPr>
        <w:adjustRightInd w:val="0"/>
        <w:spacing w:line="360" w:lineRule="auto"/>
        <w:jc w:val="center"/>
        <w:rPr>
          <w:rFonts w:hint="eastAsia"/>
        </w:rPr>
      </w:pPr>
      <w:r>
        <w:rPr>
          <w:rFonts w:hint="eastAsia" w:ascii="宋体" w:hAnsi="宋体" w:eastAsia="宋体" w:cs="宋体"/>
          <w:kern w:val="0"/>
          <w:szCs w:val="21"/>
          <w:lang w:val="zh-CN"/>
        </w:rPr>
        <w:t xml:space="preserve">                                        日期：  年  月   日</w:t>
      </w:r>
    </w:p>
    <w:p w14:paraId="00534646">
      <w:pPr>
        <w:rPr>
          <w:rFonts w:hint="eastAsia"/>
        </w:rPr>
      </w:pPr>
    </w:p>
    <w:p w14:paraId="748EE03B"/>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2OcuAe">
    <w:altName w:val="MingLiU-ExtB"/>
    <w:panose1 w:val="00000000000000000000"/>
    <w:charset w:val="88"/>
    <w:family w:val="auto"/>
    <w:pitch w:val="default"/>
    <w:sig w:usb0="00000000" w:usb1="00000000" w:usb2="00000010" w:usb3="00000000" w:csb0="00100000" w:csb1="00000000"/>
  </w:font>
  <w:font w:name="MingLiU-ExtB">
    <w:panose1 w:val="02020500000000000000"/>
    <w:charset w:val="88"/>
    <w:family w:val="auto"/>
    <w:pitch w:val="default"/>
    <w:sig w:usb0="8000002F" w:usb1="02000008" w:usb2="00000000" w:usb3="00000000" w:csb0="00100001"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使用中文字体)">
    <w:altName w:val="宋体"/>
    <w:panose1 w:val="00000000000000000000"/>
    <w:charset w:val="86"/>
    <w:family w:val="roman"/>
    <w:pitch w:val="default"/>
    <w:sig w:usb0="00000000" w:usb1="00000000" w:usb2="00000010" w:usb3="00000000" w:csb0="00040000" w:csb1="00000000"/>
  </w:font>
  <w:font w:name="Marlett">
    <w:panose1 w:val="00000000000000000000"/>
    <w:charset w:val="02"/>
    <w:family w:val="auto"/>
    <w:pitch w:val="default"/>
    <w:sig w:usb0="00000000" w:usb1="00000000" w:usb2="00000000" w:usb3="00000000" w:csb0="80000000"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Algerian">
    <w:panose1 w:val="04020705040A02060702"/>
    <w:charset w:val="00"/>
    <w:family w:val="decorative"/>
    <w:pitch w:val="default"/>
    <w:sig w:usb0="00000003" w:usb1="00000000" w:usb2="00000000" w:usb3="00000000" w:csb0="20000001" w:csb1="00000000"/>
  </w:font>
  <w:font w:name="Arial Narrow">
    <w:panose1 w:val="020B0606020202030204"/>
    <w:charset w:val="00"/>
    <w:family w:val="swiss"/>
    <w:pitch w:val="default"/>
    <w:sig w:usb0="00000287" w:usb1="00000800" w:usb2="00000000" w:usb3="00000000" w:csb0="2000009F" w:csb1="DFD70000"/>
  </w:font>
  <w:font w:name="华文中宋">
    <w:panose1 w:val="02010600040101010101"/>
    <w:charset w:val="86"/>
    <w:family w:val="auto"/>
    <w:pitch w:val="default"/>
    <w:sig w:usb0="00000287" w:usb1="080F0000" w:usb2="00000000" w:usb3="00000000" w:csb0="0004009F" w:csb1="DFD70000"/>
  </w:font>
  <w:font w:name="方正黑体简体">
    <w:altName w:val="微软雅黑"/>
    <w:panose1 w:val="00000000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Chiller">
    <w:panose1 w:val="04020404031007020602"/>
    <w:charset w:val="00"/>
    <w:family w:val="decorative"/>
    <w:pitch w:val="default"/>
    <w:sig w:usb0="00000003" w:usb1="00000000" w:usb2="00000000" w:usb3="00000000" w:csb0="20000001" w:csb1="00000000"/>
  </w:font>
  <w:font w:name="Arial Unicode MS">
    <w:altName w:val="宋体"/>
    <w:panose1 w:val="020B0604020202020204"/>
    <w:charset w:val="86"/>
    <w:family w:val="roman"/>
    <w:pitch w:val="default"/>
    <w:sig w:usb0="00000000" w:usb1="00000000" w:usb2="0000003F" w:usb3="00000000" w:csb0="603F01FF" w:csb1="FFFF0000"/>
  </w:font>
  <w:font w:name="Cambria">
    <w:panose1 w:val="02040503050406030204"/>
    <w:charset w:val="00"/>
    <w:family w:val="roman"/>
    <w:pitch w:val="default"/>
    <w:sig w:usb0="E00006FF" w:usb1="420024FF" w:usb2="02000000" w:usb3="00000000" w:csb0="2000019F" w:csb1="00000000"/>
  </w:font>
  <w:font w:name="方正大黑简体">
    <w:altName w:val="黑体"/>
    <w:panose1 w:val="00000000000000000000"/>
    <w:charset w:val="86"/>
    <w:family w:val="script"/>
    <w:pitch w:val="default"/>
    <w:sig w:usb0="00000000" w:usb1="00000000" w:usb2="00000000" w:usb3="00000000" w:csb0="00040000" w:csb1="00000000"/>
  </w:font>
  <w:font w:name="Century Gothic">
    <w:panose1 w:val="020B0502020202020204"/>
    <w:charset w:val="00"/>
    <w:family w:val="swiss"/>
    <w:pitch w:val="default"/>
    <w:sig w:usb0="00000287" w:usb1="00000000" w:usb2="00000000" w:usb3="00000000" w:csb0="2000009F" w:csb1="DFD70000"/>
  </w:font>
  <w:font w:name="???">
    <w:altName w:val="微软雅黑"/>
    <w:panose1 w:val="00000000000000000000"/>
    <w:charset w:val="00"/>
    <w:family w:val="roman"/>
    <w:pitch w:val="default"/>
    <w:sig w:usb0="00000000" w:usb1="00000000" w:usb2="00000000" w:usb3="00000000" w:csb0="00040001" w:csb1="00000000"/>
  </w:font>
  <w:font w:name="Helvetica">
    <w:altName w:val="Arial"/>
    <w:panose1 w:val="020B0604020202020204"/>
    <w:charset w:val="00"/>
    <w:family w:val="swiss"/>
    <w:pitch w:val="default"/>
    <w:sig w:usb0="00000000" w:usb1="00000000" w:usb2="00000009" w:usb3="00000000" w:csb0="000001FF" w:csb1="00000000"/>
  </w:font>
  <w:font w:name="Stone Sans">
    <w:altName w:val="宋体"/>
    <w:panose1 w:val="00000000000000000000"/>
    <w:charset w:val="86"/>
    <w:family w:val="auto"/>
    <w:pitch w:val="default"/>
    <w:sig w:usb0="00000000" w:usb1="00000000" w:usb2="00000010" w:usb3="00000000" w:csb0="00040000" w:csb1="00000000"/>
  </w:font>
  <w:font w:name="華康細圓體">
    <w:altName w:val="Microsoft JhengHei"/>
    <w:panose1 w:val="00000000000000000000"/>
    <w:charset w:val="88"/>
    <w:family w:val="auto"/>
    <w:pitch w:val="default"/>
    <w:sig w:usb0="00000000" w:usb1="00000000" w:usb2="00000010" w:usb3="00000000" w:csb0="00100000" w:csb1="00000000"/>
  </w:font>
  <w:font w:name="Microsoft JhengHei">
    <w:panose1 w:val="020B0604030504040204"/>
    <w:charset w:val="88"/>
    <w:family w:val="auto"/>
    <w:pitch w:val="default"/>
    <w:sig w:usb0="000002A7" w:usb1="28CF4400" w:usb2="00000016" w:usb3="00000000" w:csb0="00100009" w:csb1="00000000"/>
  </w:font>
  <w:font w:name="文鼎粗黑">
    <w:altName w:val="黑体"/>
    <w:panose1 w:val="00000000000000000000"/>
    <w:charset w:val="86"/>
    <w:family w:val="auto"/>
    <w:pitch w:val="default"/>
    <w:sig w:usb0="00000000" w:usb1="00000000" w:usb2="00000010" w:usb3="00000000" w:csb0="00040000" w:csb1="00000000"/>
  </w:font>
  <w:font w:name="H Yg 2gj">
    <w:altName w:val="宋体"/>
    <w:panose1 w:val="00000000000000000000"/>
    <w:charset w:val="86"/>
    <w:family w:val="swiss"/>
    <w:pitch w:val="default"/>
    <w:sig w:usb0="00000000" w:usb1="00000000" w:usb2="00000010" w:usb3="00000000" w:csb0="00040000" w:csb1="00000000"/>
  </w:font>
  <w:font w:name="PMingLiU">
    <w:altName w:val="Microsoft JhengHei UI"/>
    <w:panose1 w:val="02010601000101010101"/>
    <w:charset w:val="88"/>
    <w:family w:val="roman"/>
    <w:pitch w:val="default"/>
    <w:sig w:usb0="00000000" w:usb1="00000000" w:usb2="00000016" w:usb3="00000000" w:csb0="00100001" w:csb1="00000000"/>
  </w:font>
  <w:font w:name="Microsoft JhengHei UI">
    <w:panose1 w:val="020B0604030504040204"/>
    <w:charset w:val="88"/>
    <w:family w:val="auto"/>
    <w:pitch w:val="default"/>
    <w:sig w:usb0="000002A7" w:usb1="28CF4400" w:usb2="00000016" w:usb3="00000000" w:csb0="00100009" w:csb1="00000000"/>
  </w:font>
  <w:font w:name="HP Simplified Hans Light">
    <w:altName w:val="宋体"/>
    <w:panose1 w:val="00000000000000000000"/>
    <w:charset w:val="86"/>
    <w:family w:val="swiss"/>
    <w:pitch w:val="default"/>
    <w:sig w:usb0="00000000" w:usb1="00000000" w:usb2="00000010" w:usb3="00000000" w:csb0="00040000" w:csb1="00000000"/>
  </w:font>
  <w:font w:name="華康粗圓體">
    <w:altName w:val="Microsoft JhengHei"/>
    <w:panose1 w:val="00000000000000000000"/>
    <w:charset w:val="88"/>
    <w:family w:val="auto"/>
    <w:pitch w:val="default"/>
    <w:sig w:usb0="00000000" w:usb1="00000000" w:usb2="00000010" w:usb3="00000000" w:csb0="00100000" w:csb1="00000000"/>
  </w:font>
  <w:font w:name="Calibri Light">
    <w:panose1 w:val="020F0302020204030204"/>
    <w:charset w:val="00"/>
    <w:family w:val="swiss"/>
    <w:pitch w:val="default"/>
    <w:sig w:usb0="E4002EFF" w:usb1="C000247B" w:usb2="00000009" w:usb3="00000000" w:csb0="200001FF" w:csb1="00000000"/>
  </w:font>
  <w:font w:name="华文新魏">
    <w:panose1 w:val="02010800040101010101"/>
    <w:charset w:val="86"/>
    <w:family w:val="auto"/>
    <w:pitch w:val="default"/>
    <w:sig w:usb0="00000001" w:usb1="080F0000" w:usb2="00000000" w:usb3="00000000" w:csb0="00040000" w:csb1="00000000"/>
  </w:font>
  <w:font w:name="创艺简标宋">
    <w:altName w:val="黑体"/>
    <w:panose1 w:val="00000000000000000000"/>
    <w:charset w:val="86"/>
    <w:family w:val="auto"/>
    <w:pitch w:val="default"/>
    <w:sig w:usb0="00000000" w:usb1="00000000" w:usb2="00000010" w:usb3="00000000" w:csb0="00040000" w:csb1="00000000"/>
  </w:font>
  <w:font w:name="Arial">
    <w:panose1 w:val="020B0604020202020204"/>
    <w:charset w:val="00"/>
    <w:family w:val="auto"/>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33785737"/>
    </w:sdtPr>
    <w:sdtContent>
      <w:p w14:paraId="7CA5C53A">
        <w:pPr>
          <w:pStyle w:val="41"/>
          <w:jc w:val="right"/>
          <w:rPr>
            <w:rFonts w:hint="eastAsia"/>
          </w:rPr>
        </w:pPr>
        <w:r>
          <w:fldChar w:fldCharType="begin"/>
        </w:r>
        <w:r>
          <w:instrText xml:space="preserve">PAGE   \* MERGEFORMAT</w:instrText>
        </w:r>
        <w:r>
          <w:fldChar w:fldCharType="separate"/>
        </w:r>
        <w:r>
          <w:rPr>
            <w:lang w:val="zh-CN"/>
          </w:rPr>
          <w:t>2</w:t>
        </w:r>
        <w:r>
          <w:fldChar w:fldCharType="end"/>
        </w:r>
      </w:p>
    </w:sdtContent>
  </w:sdt>
  <w:p w14:paraId="7E8C3D66">
    <w:pPr>
      <w:pStyle w:val="41"/>
      <w:rPr>
        <w:rFonts w:hint="eastAsia"/>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C160B5">
    <w:pPr>
      <w:pStyle w:val="42"/>
      <w:jc w:val="both"/>
      <w:rPr>
        <w:rFonts w:hint="eastAsi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singleLevel"/>
    <w:tmpl w:val="00000001"/>
    <w:lvl w:ilvl="0" w:tentative="0">
      <w:start w:val="1"/>
      <w:numFmt w:val="decimal"/>
      <w:pStyle w:val="27"/>
      <w:lvlText w:val="%1."/>
      <w:lvlJc w:val="left"/>
      <w:pPr>
        <w:tabs>
          <w:tab w:val="left" w:pos="360"/>
        </w:tabs>
        <w:ind w:left="360" w:hanging="360"/>
      </w:pPr>
      <w:rPr>
        <w:rFonts w:cs="Times New Roman"/>
      </w:rPr>
    </w:lvl>
  </w:abstractNum>
  <w:abstractNum w:abstractNumId="1">
    <w:nsid w:val="00000002"/>
    <w:multiLevelType w:val="singleLevel"/>
    <w:tmpl w:val="00000002"/>
    <w:lvl w:ilvl="0" w:tentative="0">
      <w:start w:val="1"/>
      <w:numFmt w:val="bullet"/>
      <w:pStyle w:val="139"/>
      <w:lvlText w:val=""/>
      <w:lvlJc w:val="left"/>
      <w:pPr>
        <w:tabs>
          <w:tab w:val="left" w:pos="360"/>
        </w:tabs>
        <w:ind w:left="360" w:hanging="360"/>
      </w:pPr>
      <w:rPr>
        <w:rFonts w:hint="default" w:ascii="Wingdings" w:hAnsi="Wingdings"/>
      </w:rPr>
    </w:lvl>
  </w:abstractNum>
  <w:abstractNum w:abstractNumId="2">
    <w:nsid w:val="00000003"/>
    <w:multiLevelType w:val="multilevel"/>
    <w:tmpl w:val="00000003"/>
    <w:lvl w:ilvl="0" w:tentative="0">
      <w:start w:val="1"/>
      <w:numFmt w:val="japaneseCounting"/>
      <w:lvlText w:val="（%1）"/>
      <w:lvlJc w:val="left"/>
      <w:pPr>
        <w:tabs>
          <w:tab w:val="left" w:pos="735"/>
        </w:tabs>
        <w:ind w:left="735" w:hanging="735"/>
      </w:pPr>
      <w:rPr>
        <w:rFonts w:cs="Times New Roman"/>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3">
    <w:nsid w:val="00000004"/>
    <w:multiLevelType w:val="multilevel"/>
    <w:tmpl w:val="00000004"/>
    <w:lvl w:ilvl="0" w:tentative="0">
      <w:start w:val="1"/>
      <w:numFmt w:val="japaneseCounting"/>
      <w:lvlText w:val="第%1章"/>
      <w:lvlJc w:val="left"/>
      <w:pPr>
        <w:tabs>
          <w:tab w:val="left" w:pos="1440"/>
        </w:tabs>
        <w:ind w:left="1440" w:hanging="1275"/>
      </w:pPr>
      <w:rPr>
        <w:rFonts w:cs="Times New Roman"/>
      </w:rPr>
    </w:lvl>
    <w:lvl w:ilvl="1" w:tentative="0">
      <w:start w:val="1"/>
      <w:numFmt w:val="japaneseCounting"/>
      <w:lvlText w:val="%2、"/>
      <w:lvlJc w:val="left"/>
      <w:pPr>
        <w:tabs>
          <w:tab w:val="left" w:pos="1305"/>
        </w:tabs>
        <w:ind w:left="1305" w:hanging="720"/>
      </w:pPr>
      <w:rPr>
        <w:rFonts w:cs="Times New Roman"/>
      </w:rPr>
    </w:lvl>
    <w:lvl w:ilvl="2" w:tentative="0">
      <w:start w:val="1"/>
      <w:numFmt w:val="lowerRoman"/>
      <w:lvlText w:val="%3."/>
      <w:lvlJc w:val="right"/>
      <w:pPr>
        <w:tabs>
          <w:tab w:val="left" w:pos="1425"/>
        </w:tabs>
        <w:ind w:left="1425" w:hanging="420"/>
      </w:pPr>
      <w:rPr>
        <w:rFonts w:cs="Times New Roman"/>
      </w:rPr>
    </w:lvl>
    <w:lvl w:ilvl="3" w:tentative="0">
      <w:start w:val="1"/>
      <w:numFmt w:val="decimal"/>
      <w:lvlText w:val="%4."/>
      <w:lvlJc w:val="left"/>
      <w:pPr>
        <w:tabs>
          <w:tab w:val="left" w:pos="1845"/>
        </w:tabs>
        <w:ind w:left="1845" w:hanging="420"/>
      </w:pPr>
      <w:rPr>
        <w:rFonts w:cs="Times New Roman"/>
      </w:rPr>
    </w:lvl>
    <w:lvl w:ilvl="4" w:tentative="0">
      <w:start w:val="1"/>
      <w:numFmt w:val="lowerLetter"/>
      <w:lvlText w:val="%5)"/>
      <w:lvlJc w:val="left"/>
      <w:pPr>
        <w:tabs>
          <w:tab w:val="left" w:pos="2265"/>
        </w:tabs>
        <w:ind w:left="2265" w:hanging="420"/>
      </w:pPr>
      <w:rPr>
        <w:rFonts w:cs="Times New Roman"/>
      </w:rPr>
    </w:lvl>
    <w:lvl w:ilvl="5" w:tentative="0">
      <w:start w:val="1"/>
      <w:numFmt w:val="lowerRoman"/>
      <w:lvlText w:val="%6."/>
      <w:lvlJc w:val="right"/>
      <w:pPr>
        <w:tabs>
          <w:tab w:val="left" w:pos="2685"/>
        </w:tabs>
        <w:ind w:left="2685" w:hanging="420"/>
      </w:pPr>
      <w:rPr>
        <w:rFonts w:cs="Times New Roman"/>
      </w:rPr>
    </w:lvl>
    <w:lvl w:ilvl="6" w:tentative="0">
      <w:start w:val="1"/>
      <w:numFmt w:val="decimal"/>
      <w:lvlText w:val="%7."/>
      <w:lvlJc w:val="left"/>
      <w:pPr>
        <w:tabs>
          <w:tab w:val="left" w:pos="3105"/>
        </w:tabs>
        <w:ind w:left="3105" w:hanging="420"/>
      </w:pPr>
      <w:rPr>
        <w:rFonts w:cs="Times New Roman"/>
      </w:rPr>
    </w:lvl>
    <w:lvl w:ilvl="7" w:tentative="0">
      <w:start w:val="1"/>
      <w:numFmt w:val="lowerLetter"/>
      <w:lvlText w:val="%8)"/>
      <w:lvlJc w:val="left"/>
      <w:pPr>
        <w:tabs>
          <w:tab w:val="left" w:pos="3525"/>
        </w:tabs>
        <w:ind w:left="3525" w:hanging="420"/>
      </w:pPr>
      <w:rPr>
        <w:rFonts w:cs="Times New Roman"/>
      </w:rPr>
    </w:lvl>
    <w:lvl w:ilvl="8" w:tentative="0">
      <w:start w:val="1"/>
      <w:numFmt w:val="lowerRoman"/>
      <w:lvlText w:val="%9."/>
      <w:lvlJc w:val="right"/>
      <w:pPr>
        <w:tabs>
          <w:tab w:val="left" w:pos="3945"/>
        </w:tabs>
        <w:ind w:left="3945" w:hanging="420"/>
      </w:pPr>
      <w:rPr>
        <w:rFonts w:cs="Times New Roman"/>
      </w:rPr>
    </w:lvl>
  </w:abstractNum>
  <w:abstractNum w:abstractNumId="4">
    <w:nsid w:val="00000009"/>
    <w:multiLevelType w:val="multilevel"/>
    <w:tmpl w:val="00000009"/>
    <w:lvl w:ilvl="0" w:tentative="0">
      <w:start w:val="1"/>
      <w:numFmt w:val="japaneseCounting"/>
      <w:pStyle w:val="409"/>
      <w:suff w:val="nothing"/>
      <w:lvlText w:val="%1、"/>
      <w:lvlJc w:val="left"/>
      <w:pPr>
        <w:ind w:left="0" w:firstLine="0"/>
      </w:pPr>
      <w:rPr>
        <w:rFonts w:hint="eastAsia" w:ascii="宋体" w:eastAsia="宋体"/>
        <w:b/>
        <w:i w:val="0"/>
        <w:sz w:val="28"/>
      </w:rPr>
    </w:lvl>
    <w:lvl w:ilvl="1" w:tentative="0">
      <w:start w:val="1"/>
      <w:numFmt w:val="japaneseCounting"/>
      <w:pStyle w:val="407"/>
      <w:suff w:val="nothing"/>
      <w:lvlText w:val="（%2）"/>
      <w:lvlJc w:val="left"/>
      <w:pPr>
        <w:ind w:left="0" w:firstLine="0"/>
      </w:pPr>
      <w:rPr>
        <w:rFonts w:hint="eastAsia" w:ascii="宋体" w:eastAsia="宋体"/>
        <w:b/>
        <w:i w:val="0"/>
        <w:sz w:val="24"/>
      </w:rPr>
    </w:lvl>
    <w:lvl w:ilvl="2" w:tentative="0">
      <w:start w:val="1"/>
      <w:numFmt w:val="decimal"/>
      <w:pStyle w:val="405"/>
      <w:lvlText w:val="%1.%2.%3"/>
      <w:lvlJc w:val="left"/>
      <w:pPr>
        <w:ind w:left="0" w:firstLine="0"/>
      </w:pPr>
      <w:rPr>
        <w:rFonts w:hint="eastAsia" w:ascii="宋体" w:eastAsia="宋体"/>
        <w:b/>
        <w:i w:val="0"/>
        <w:sz w:val="24"/>
      </w:rPr>
    </w:lvl>
    <w:lvl w:ilvl="3" w:tentative="0">
      <w:start w:val="1"/>
      <w:numFmt w:val="decimal"/>
      <w:pStyle w:val="404"/>
      <w:lvlText w:val="%1.%2.%3.%4"/>
      <w:lvlJc w:val="left"/>
      <w:pPr>
        <w:ind w:left="0" w:firstLine="0"/>
      </w:pPr>
      <w:rPr>
        <w:rFonts w:hint="eastAsia" w:ascii="宋体" w:eastAsia="宋体"/>
        <w:b/>
        <w:i w:val="0"/>
        <w:sz w:val="21"/>
      </w:rPr>
    </w:lvl>
    <w:lvl w:ilvl="4" w:tentative="0">
      <w:start w:val="1"/>
      <w:numFmt w:val="lowerLetter"/>
      <w:pStyle w:val="713"/>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5">
    <w:nsid w:val="0000000A"/>
    <w:multiLevelType w:val="multilevel"/>
    <w:tmpl w:val="0000000A"/>
    <w:lvl w:ilvl="0" w:tentative="0">
      <w:start w:val="1"/>
      <w:numFmt w:val="decimal"/>
      <w:pStyle w:val="381"/>
      <w:suff w:val="space"/>
      <w:lvlText w:val="%1."/>
      <w:lvlJc w:val="left"/>
      <w:pPr>
        <w:ind w:left="0" w:firstLine="403"/>
      </w:pPr>
      <w:rPr>
        <w:rFonts w:hint="eastAsia" w:ascii="宋体" w:eastAsia="宋体"/>
        <w:b/>
        <w:i w:val="0"/>
        <w:vanish/>
        <w:color w:val="000000"/>
        <w:spacing w:val="0"/>
        <w:w w:val="100"/>
        <w:kern w:val="0"/>
        <w:sz w:val="21"/>
        <w:u w:val="none"/>
        <w:vertAlign w:val="baseline"/>
      </w:rPr>
    </w:lvl>
    <w:lvl w:ilvl="1" w:tentative="0">
      <w:start w:val="1"/>
      <w:numFmt w:val="decimal"/>
      <w:suff w:val="space"/>
      <w:lvlText w:val="%1.%2"/>
      <w:lvlJc w:val="left"/>
      <w:pPr>
        <w:ind w:left="0" w:firstLine="403"/>
      </w:pPr>
      <w:rPr>
        <w:rFonts w:hint="eastAsia" w:ascii="宋体" w:eastAsia="宋体"/>
        <w:b w:val="0"/>
        <w:i w:val="0"/>
        <w:vanish/>
        <w:color w:val="000000"/>
        <w:sz w:val="21"/>
        <w:vertAlign w:val="baseline"/>
      </w:rPr>
    </w:lvl>
    <w:lvl w:ilvl="2" w:tentative="0">
      <w:start w:val="1"/>
      <w:numFmt w:val="decimal"/>
      <w:pStyle w:val="667"/>
      <w:suff w:val="nothing"/>
      <w:lvlText w:val="%1.%2.%3"/>
      <w:lvlJc w:val="left"/>
      <w:pPr>
        <w:ind w:left="0" w:firstLine="400"/>
      </w:pPr>
      <w:rPr>
        <w:rFonts w:hint="eastAsia" w:ascii="宋体" w:eastAsia="宋体"/>
        <w:b w:val="0"/>
        <w:i w:val="0"/>
        <w:sz w:val="21"/>
      </w:rPr>
    </w:lvl>
    <w:lvl w:ilvl="3" w:tentative="0">
      <w:start w:val="1"/>
      <w:numFmt w:val="decimal"/>
      <w:suff w:val="nothing"/>
      <w:lvlText w:val="%1.%2.%3.%4"/>
      <w:lvlJc w:val="left"/>
      <w:pPr>
        <w:ind w:left="0" w:firstLine="403"/>
      </w:pPr>
      <w:rPr>
        <w:rFonts w:hint="eastAsia"/>
      </w:rPr>
    </w:lvl>
    <w:lvl w:ilvl="4" w:tentative="0">
      <w:start w:val="1"/>
      <w:numFmt w:val="decimal"/>
      <w:suff w:val="nothing"/>
      <w:lvlText w:val="%1.%2.%3.%4.%5"/>
      <w:lvlJc w:val="left"/>
      <w:pPr>
        <w:ind w:left="0" w:firstLine="403"/>
      </w:pPr>
      <w:rPr>
        <w:rFonts w:hint="eastAsia"/>
      </w:rPr>
    </w:lvl>
    <w:lvl w:ilvl="5" w:tentative="0">
      <w:start w:val="1"/>
      <w:numFmt w:val="decimal"/>
      <w:suff w:val="nothing"/>
      <w:lvlText w:val="%1.%2.%3.%4.%5.%6"/>
      <w:lvlJc w:val="left"/>
      <w:pPr>
        <w:ind w:left="0" w:firstLine="403"/>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6">
    <w:nsid w:val="0AADC6A9"/>
    <w:multiLevelType w:val="singleLevel"/>
    <w:tmpl w:val="0AADC6A9"/>
    <w:lvl w:ilvl="0" w:tentative="0">
      <w:start w:val="2"/>
      <w:numFmt w:val="chineseCounting"/>
      <w:suff w:val="space"/>
      <w:lvlText w:val="第%1章"/>
      <w:lvlJc w:val="left"/>
      <w:rPr>
        <w:rFonts w:hint="eastAsia"/>
      </w:rPr>
    </w:lvl>
  </w:abstractNum>
  <w:abstractNum w:abstractNumId="7">
    <w:nsid w:val="0C34DE15"/>
    <w:multiLevelType w:val="singleLevel"/>
    <w:tmpl w:val="0C34DE15"/>
    <w:lvl w:ilvl="0" w:tentative="0">
      <w:start w:val="1"/>
      <w:numFmt w:val="decimal"/>
      <w:lvlText w:val="%1."/>
      <w:lvlJc w:val="left"/>
      <w:pPr>
        <w:tabs>
          <w:tab w:val="left" w:pos="312"/>
        </w:tabs>
      </w:pPr>
    </w:lvl>
  </w:abstractNum>
  <w:abstractNum w:abstractNumId="8">
    <w:nsid w:val="225A8346"/>
    <w:multiLevelType w:val="singleLevel"/>
    <w:tmpl w:val="225A8346"/>
    <w:lvl w:ilvl="0" w:tentative="0">
      <w:start w:val="1"/>
      <w:numFmt w:val="decimal"/>
      <w:lvlText w:val="%1."/>
      <w:lvlJc w:val="left"/>
      <w:pPr>
        <w:tabs>
          <w:tab w:val="left" w:pos="312"/>
        </w:tabs>
      </w:pPr>
    </w:lvl>
  </w:abstractNum>
  <w:abstractNum w:abstractNumId="9">
    <w:nsid w:val="2811445A"/>
    <w:multiLevelType w:val="multilevel"/>
    <w:tmpl w:val="2811445A"/>
    <w:lvl w:ilvl="0" w:tentative="0">
      <w:start w:val="1"/>
      <w:numFmt w:val="decimalEnclosedCircle"/>
      <w:pStyle w:val="154"/>
      <w:lvlText w:val="%1"/>
      <w:lvlJc w:val="left"/>
      <w:pPr>
        <w:tabs>
          <w:tab w:val="left" w:pos="840"/>
        </w:tabs>
        <w:ind w:left="840" w:hanging="360"/>
      </w:pPr>
      <w:rPr>
        <w:rFonts w:hint="eastAsia" w:ascii="宋体" w:hAnsi="宋体" w:eastAsia="Times New Roman" w:cs="Times New Roman"/>
      </w:rPr>
    </w:lvl>
    <w:lvl w:ilvl="1" w:tentative="0">
      <w:start w:val="1"/>
      <w:numFmt w:val="lowerLetter"/>
      <w:lvlText w:val="%2)"/>
      <w:lvlJc w:val="left"/>
      <w:pPr>
        <w:tabs>
          <w:tab w:val="left" w:pos="1320"/>
        </w:tabs>
        <w:ind w:left="1320" w:hanging="420"/>
      </w:pPr>
      <w:rPr>
        <w:rFonts w:cs="Times New Roman"/>
      </w:rPr>
    </w:lvl>
    <w:lvl w:ilvl="2" w:tentative="0">
      <w:start w:val="1"/>
      <w:numFmt w:val="lowerRoman"/>
      <w:lvlText w:val="%3."/>
      <w:lvlJc w:val="right"/>
      <w:pPr>
        <w:tabs>
          <w:tab w:val="left" w:pos="1740"/>
        </w:tabs>
        <w:ind w:left="1740" w:hanging="420"/>
      </w:pPr>
      <w:rPr>
        <w:rFonts w:cs="Times New Roman"/>
      </w:rPr>
    </w:lvl>
    <w:lvl w:ilvl="3" w:tentative="0">
      <w:start w:val="1"/>
      <w:numFmt w:val="decimal"/>
      <w:lvlText w:val="%4."/>
      <w:lvlJc w:val="left"/>
      <w:pPr>
        <w:tabs>
          <w:tab w:val="left" w:pos="2160"/>
        </w:tabs>
        <w:ind w:left="2160" w:hanging="420"/>
      </w:pPr>
      <w:rPr>
        <w:rFonts w:cs="Times New Roman"/>
      </w:rPr>
    </w:lvl>
    <w:lvl w:ilvl="4" w:tentative="0">
      <w:start w:val="1"/>
      <w:numFmt w:val="lowerLetter"/>
      <w:lvlText w:val="%5)"/>
      <w:lvlJc w:val="left"/>
      <w:pPr>
        <w:tabs>
          <w:tab w:val="left" w:pos="2580"/>
        </w:tabs>
        <w:ind w:left="2580" w:hanging="420"/>
      </w:pPr>
      <w:rPr>
        <w:rFonts w:cs="Times New Roman"/>
      </w:rPr>
    </w:lvl>
    <w:lvl w:ilvl="5" w:tentative="0">
      <w:start w:val="1"/>
      <w:numFmt w:val="lowerRoman"/>
      <w:lvlText w:val="%6."/>
      <w:lvlJc w:val="right"/>
      <w:pPr>
        <w:tabs>
          <w:tab w:val="left" w:pos="3000"/>
        </w:tabs>
        <w:ind w:left="3000" w:hanging="420"/>
      </w:pPr>
      <w:rPr>
        <w:rFonts w:cs="Times New Roman"/>
      </w:rPr>
    </w:lvl>
    <w:lvl w:ilvl="6" w:tentative="0">
      <w:start w:val="1"/>
      <w:numFmt w:val="decimal"/>
      <w:lvlText w:val="%7."/>
      <w:lvlJc w:val="left"/>
      <w:pPr>
        <w:tabs>
          <w:tab w:val="left" w:pos="3420"/>
        </w:tabs>
        <w:ind w:left="3420" w:hanging="420"/>
      </w:pPr>
      <w:rPr>
        <w:rFonts w:cs="Times New Roman"/>
      </w:rPr>
    </w:lvl>
    <w:lvl w:ilvl="7" w:tentative="0">
      <w:start w:val="1"/>
      <w:numFmt w:val="lowerLetter"/>
      <w:lvlText w:val="%8)"/>
      <w:lvlJc w:val="left"/>
      <w:pPr>
        <w:tabs>
          <w:tab w:val="left" w:pos="3840"/>
        </w:tabs>
        <w:ind w:left="3840" w:hanging="420"/>
      </w:pPr>
      <w:rPr>
        <w:rFonts w:cs="Times New Roman"/>
      </w:rPr>
    </w:lvl>
    <w:lvl w:ilvl="8" w:tentative="0">
      <w:start w:val="1"/>
      <w:numFmt w:val="lowerRoman"/>
      <w:lvlText w:val="%9."/>
      <w:lvlJc w:val="right"/>
      <w:pPr>
        <w:tabs>
          <w:tab w:val="left" w:pos="4260"/>
        </w:tabs>
        <w:ind w:left="4260" w:hanging="420"/>
      </w:pPr>
      <w:rPr>
        <w:rFonts w:cs="Times New Roman"/>
      </w:rPr>
    </w:lvl>
  </w:abstractNum>
  <w:abstractNum w:abstractNumId="10">
    <w:nsid w:val="4DD4552D"/>
    <w:multiLevelType w:val="singleLevel"/>
    <w:tmpl w:val="4DD4552D"/>
    <w:lvl w:ilvl="0" w:tentative="0">
      <w:start w:val="1"/>
      <w:numFmt w:val="decimal"/>
      <w:lvlText w:val="%1."/>
      <w:lvlJc w:val="left"/>
      <w:pPr>
        <w:tabs>
          <w:tab w:val="left" w:pos="312"/>
        </w:tabs>
      </w:pPr>
    </w:lvl>
  </w:abstractNum>
  <w:abstractNum w:abstractNumId="11">
    <w:nsid w:val="6A5C2BDB"/>
    <w:multiLevelType w:val="multilevel"/>
    <w:tmpl w:val="6A5C2BDB"/>
    <w:lvl w:ilvl="0" w:tentative="0">
      <w:start w:val="2"/>
      <w:numFmt w:val="japaneseCounting"/>
      <w:lvlText w:val="（%1）"/>
      <w:lvlJc w:val="left"/>
      <w:pPr>
        <w:ind w:left="1140" w:hanging="7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num w:numId="1">
    <w:abstractNumId w:val="0"/>
  </w:num>
  <w:num w:numId="2">
    <w:abstractNumId w:val="1"/>
  </w:num>
  <w:num w:numId="3">
    <w:abstractNumId w:val="9"/>
  </w:num>
  <w:num w:numId="4">
    <w:abstractNumId w:val="5"/>
  </w:num>
  <w:num w:numId="5">
    <w:abstractNumId w:val="4"/>
  </w:num>
  <w:num w:numId="6">
    <w:abstractNumId w:val="3"/>
  </w:num>
  <w:num w:numId="7">
    <w:abstractNumId w:val="6"/>
  </w:num>
  <w:num w:numId="8">
    <w:abstractNumId w:val="11"/>
  </w:num>
  <w:num w:numId="9">
    <w:abstractNumId w:val="2"/>
  </w:num>
  <w:num w:numId="10">
    <w:abstractNumId w:val="8"/>
  </w:num>
  <w:num w:numId="11">
    <w:abstractNumId w:val="10"/>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0543"/>
    <w:rsid w:val="00190CED"/>
    <w:rsid w:val="001D590A"/>
    <w:rsid w:val="00317195"/>
    <w:rsid w:val="00361144"/>
    <w:rsid w:val="00382DEE"/>
    <w:rsid w:val="00391EBB"/>
    <w:rsid w:val="005065E3"/>
    <w:rsid w:val="00593528"/>
    <w:rsid w:val="005B4958"/>
    <w:rsid w:val="0060644A"/>
    <w:rsid w:val="006A09B5"/>
    <w:rsid w:val="00732951"/>
    <w:rsid w:val="00762C56"/>
    <w:rsid w:val="007B700F"/>
    <w:rsid w:val="00870543"/>
    <w:rsid w:val="008918D5"/>
    <w:rsid w:val="008C42AC"/>
    <w:rsid w:val="009137E8"/>
    <w:rsid w:val="00944583"/>
    <w:rsid w:val="00977A59"/>
    <w:rsid w:val="009D373B"/>
    <w:rsid w:val="00A102A3"/>
    <w:rsid w:val="00A13FC2"/>
    <w:rsid w:val="00A4309C"/>
    <w:rsid w:val="00A5335D"/>
    <w:rsid w:val="00AA3968"/>
    <w:rsid w:val="00AC0D40"/>
    <w:rsid w:val="00B27A30"/>
    <w:rsid w:val="00B47108"/>
    <w:rsid w:val="00BF5A71"/>
    <w:rsid w:val="00C033F8"/>
    <w:rsid w:val="00C12DE3"/>
    <w:rsid w:val="00C130B7"/>
    <w:rsid w:val="00C61D75"/>
    <w:rsid w:val="00C62906"/>
    <w:rsid w:val="00DD0B0C"/>
    <w:rsid w:val="00ED0039"/>
    <w:rsid w:val="00EE241A"/>
    <w:rsid w:val="00EE7D64"/>
    <w:rsid w:val="00F94E34"/>
    <w:rsid w:val="00FA0B5E"/>
    <w:rsid w:val="01154B38"/>
    <w:rsid w:val="01967DCC"/>
    <w:rsid w:val="04926B8C"/>
    <w:rsid w:val="049A179A"/>
    <w:rsid w:val="05F81055"/>
    <w:rsid w:val="06180CE1"/>
    <w:rsid w:val="08193505"/>
    <w:rsid w:val="08960498"/>
    <w:rsid w:val="0B571089"/>
    <w:rsid w:val="0B8E5FB8"/>
    <w:rsid w:val="0C9615C8"/>
    <w:rsid w:val="0D2635D6"/>
    <w:rsid w:val="0DFE5677"/>
    <w:rsid w:val="10AC0C59"/>
    <w:rsid w:val="11286567"/>
    <w:rsid w:val="12483364"/>
    <w:rsid w:val="127E0B34"/>
    <w:rsid w:val="13021055"/>
    <w:rsid w:val="13714B4E"/>
    <w:rsid w:val="13727D5F"/>
    <w:rsid w:val="1379754E"/>
    <w:rsid w:val="141C0A1B"/>
    <w:rsid w:val="14C77D01"/>
    <w:rsid w:val="15242067"/>
    <w:rsid w:val="156222A6"/>
    <w:rsid w:val="1743234C"/>
    <w:rsid w:val="17D720A0"/>
    <w:rsid w:val="190C750B"/>
    <w:rsid w:val="1A524B32"/>
    <w:rsid w:val="1E005185"/>
    <w:rsid w:val="1E4B2D50"/>
    <w:rsid w:val="1F515E25"/>
    <w:rsid w:val="21E05BFC"/>
    <w:rsid w:val="22844E97"/>
    <w:rsid w:val="26B76CAD"/>
    <w:rsid w:val="28BE5D77"/>
    <w:rsid w:val="290D3741"/>
    <w:rsid w:val="29655411"/>
    <w:rsid w:val="29E03A2B"/>
    <w:rsid w:val="29FA2D3E"/>
    <w:rsid w:val="2B075127"/>
    <w:rsid w:val="2DE20F38"/>
    <w:rsid w:val="2E045F3A"/>
    <w:rsid w:val="2EC647DD"/>
    <w:rsid w:val="2ED420CE"/>
    <w:rsid w:val="2FC5794B"/>
    <w:rsid w:val="30D36097"/>
    <w:rsid w:val="315C608D"/>
    <w:rsid w:val="31660CB9"/>
    <w:rsid w:val="33F94067"/>
    <w:rsid w:val="33FC76B3"/>
    <w:rsid w:val="34C401D1"/>
    <w:rsid w:val="366D22D5"/>
    <w:rsid w:val="36745C27"/>
    <w:rsid w:val="37734460"/>
    <w:rsid w:val="378D6FA0"/>
    <w:rsid w:val="37E10EBE"/>
    <w:rsid w:val="386677F1"/>
    <w:rsid w:val="38B30C88"/>
    <w:rsid w:val="3914549F"/>
    <w:rsid w:val="39445D84"/>
    <w:rsid w:val="3A334634"/>
    <w:rsid w:val="3A6A48A6"/>
    <w:rsid w:val="3A8A5A19"/>
    <w:rsid w:val="3AA91F1E"/>
    <w:rsid w:val="3B2671D4"/>
    <w:rsid w:val="3B6D1762"/>
    <w:rsid w:val="3C1D12C8"/>
    <w:rsid w:val="3C211C1A"/>
    <w:rsid w:val="3CC11962"/>
    <w:rsid w:val="3ED23E32"/>
    <w:rsid w:val="408B24EB"/>
    <w:rsid w:val="42580E90"/>
    <w:rsid w:val="425F778B"/>
    <w:rsid w:val="42A76F80"/>
    <w:rsid w:val="42D8613A"/>
    <w:rsid w:val="45DC6F0D"/>
    <w:rsid w:val="48645522"/>
    <w:rsid w:val="486E697A"/>
    <w:rsid w:val="49136C50"/>
    <w:rsid w:val="49296D45"/>
    <w:rsid w:val="4A7144FF"/>
    <w:rsid w:val="4C082C41"/>
    <w:rsid w:val="4D1E1A1C"/>
    <w:rsid w:val="502B33A2"/>
    <w:rsid w:val="512E7D02"/>
    <w:rsid w:val="528A0854"/>
    <w:rsid w:val="529C30B9"/>
    <w:rsid w:val="57CB41ED"/>
    <w:rsid w:val="581B1F4E"/>
    <w:rsid w:val="5A496A81"/>
    <w:rsid w:val="5BF31218"/>
    <w:rsid w:val="5C567FB1"/>
    <w:rsid w:val="5D610403"/>
    <w:rsid w:val="5DD80170"/>
    <w:rsid w:val="5E3D2E75"/>
    <w:rsid w:val="5FAD6589"/>
    <w:rsid w:val="6013148C"/>
    <w:rsid w:val="61120392"/>
    <w:rsid w:val="61531878"/>
    <w:rsid w:val="61D75138"/>
    <w:rsid w:val="61E93D6F"/>
    <w:rsid w:val="63B514A9"/>
    <w:rsid w:val="63F03FD0"/>
    <w:rsid w:val="64234664"/>
    <w:rsid w:val="65473A80"/>
    <w:rsid w:val="668138C4"/>
    <w:rsid w:val="6B1758A2"/>
    <w:rsid w:val="70531535"/>
    <w:rsid w:val="7071240A"/>
    <w:rsid w:val="716C5346"/>
    <w:rsid w:val="72367C59"/>
    <w:rsid w:val="72F13B80"/>
    <w:rsid w:val="743D64BB"/>
    <w:rsid w:val="74EC71A0"/>
    <w:rsid w:val="770C2D36"/>
    <w:rsid w:val="78B6564F"/>
    <w:rsid w:val="79EE2BC7"/>
    <w:rsid w:val="7A03606C"/>
    <w:rsid w:val="7A613399"/>
    <w:rsid w:val="7B024B7C"/>
    <w:rsid w:val="7B430ADD"/>
    <w:rsid w:val="7B66607F"/>
    <w:rsid w:val="7C7C095E"/>
    <w:rsid w:val="7D0466EE"/>
    <w:rsid w:val="7D2D1C58"/>
    <w:rsid w:val="7E6416AA"/>
    <w:rsid w:val="7F865318"/>
    <w:rsid w:val="7FE012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0" w:semiHidden="0" w:name="heading 3"/>
    <w:lsdException w:qFormat="1" w:uiPriority="0" w:semiHidden="0" w:name="heading 4"/>
    <w:lsdException w:qFormat="1" w:uiPriority="0" w:semiHidden="0" w:name="heading 5"/>
    <w:lsdException w:qFormat="1" w:uiPriority="9" w:semiHidden="0" w:name="heading 6"/>
    <w:lsdException w:qFormat="1" w:uiPriority="9" w:semiHidden="0" w:name="heading 7"/>
    <w:lsdException w:qFormat="1" w:uiPriority="9" w:semiHidden="0" w:name="heading 8"/>
    <w:lsdException w:qFormat="1" w:uiPriority="9" w:semiHidden="0" w:name="heading 9"/>
    <w:lsdException w:qFormat="1"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iPriority="0" w:semiHidden="0" w:name="Normal Indent"/>
    <w:lsdException w:qFormat="1" w:unhideWhenUsed="0" w:uiPriority="0" w:semiHidden="0" w:name="footnote text"/>
    <w:lsdException w:qFormat="1" w:uiPriority="0" w:semiHidden="0" w:name="annotation text"/>
    <w:lsdException w:qFormat="1" w:uiPriority="99" w:semiHidden="0" w:name="header"/>
    <w:lsdException w:qFormat="1" w:uiPriority="99" w:semiHidden="0" w:name="footer"/>
    <w:lsdException w:uiPriority="99" w:name="index heading"/>
    <w:lsdException w:qFormat="1" w:uiPriority="0" w:semiHidden="0" w:name="caption"/>
    <w:lsdException w:uiPriority="99" w:name="table of figures"/>
    <w:lsdException w:uiPriority="99" w:name="envelope address"/>
    <w:lsdException w:uiPriority="99" w:name="envelope return"/>
    <w:lsdException w:qFormat="1" w:unhideWhenUsed="0" w:uiPriority="0" w:semiHidden="0" w:name="footnote reference"/>
    <w:lsdException w:qFormat="1" w:uiPriority="0" w:semiHidden="0" w:name="annotation reference"/>
    <w:lsdException w:uiPriority="99" w:name="line number"/>
    <w:lsdException w:qFormat="1" w:uiPriority="0" w:semiHidden="0" w:name="page number"/>
    <w:lsdException w:uiPriority="99" w:name="endnote reference"/>
    <w:lsdException w:qFormat="1" w:unhideWhenUsed="0" w:uiPriority="0" w:semiHidden="0" w:name="endnote text"/>
    <w:lsdException w:uiPriority="99" w:name="table of authorities"/>
    <w:lsdException w:uiPriority="99" w:name="macro"/>
    <w:lsdException w:uiPriority="99" w:name="toa heading"/>
    <w:lsdException w:qFormat="1" w:uiPriority="99" w:name="List"/>
    <w:lsdException w:qFormat="1" w:uiPriority="0" w:semiHidden="0" w:name="List Bullet"/>
    <w:lsdException w:qFormat="1" w:unhideWhenUsed="0" w:uiPriority="0" w:semiHidden="0" w:name="List Number"/>
    <w:lsdException w:qFormat="1" w:uiPriority="0" w:semiHidden="0" w:name="List 2"/>
    <w:lsdException w:qFormat="1" w:unhideWhenUsed="0" w:uiPriority="0" w:semiHidden="0" w:name="List 3"/>
    <w:lsdException w:uiPriority="99" w:name="List 4"/>
    <w:lsdException w:uiPriority="99"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99" w:name="Closing"/>
    <w:lsdException w:uiPriority="99" w:name="Signature"/>
    <w:lsdException w:qFormat="1" w:uiPriority="1" w:name="Default Paragraph Font"/>
    <w:lsdException w:qFormat="1" w:uiPriority="1"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iPriority="99" w:semiHidden="0" w:name="Date"/>
    <w:lsdException w:qFormat="1" w:uiPriority="0" w:semiHidden="0" w:name="Body Text First Indent"/>
    <w:lsdException w:qFormat="1" w:uiPriority="99" w:semiHidden="0" w:name="Body Text First Indent 2"/>
    <w:lsdException w:uiPriority="99" w:name="Note Heading"/>
    <w:lsdException w:qFormat="1" w:uiPriority="0" w:semiHidden="0" w:name="Body Text 2"/>
    <w:lsdException w:qFormat="1" w:uiPriority="0" w:semiHidden="0" w:name="Body Text 3"/>
    <w:lsdException w:qFormat="1" w:uiPriority="0" w:semiHidden="0" w:name="Body Text Indent 2"/>
    <w:lsdException w:qFormat="1" w:uiPriority="0" w:semiHidden="0" w:name="Body Text Indent 3"/>
    <w:lsdException w:qFormat="1" w:unhideWhenUsed="0" w:uiPriority="0" w:semiHidden="0" w:name="Block Text"/>
    <w:lsdException w:qFormat="1" w:uiPriority="99" w:semiHidden="0" w:name="Hyperlink"/>
    <w:lsdException w:qFormat="1" w:uiPriority="0" w:semiHidden="0" w:name="FollowedHyperlink"/>
    <w:lsdException w:qFormat="1" w:unhideWhenUsed="0" w:uiPriority="0" w:semiHidden="0" w:name="Strong"/>
    <w:lsdException w:qFormat="1" w:unhideWhenUsed="0" w:uiPriority="0" w:semiHidden="0" w:name="Emphasis"/>
    <w:lsdException w:qFormat="1" w:uiPriority="0" w:semiHidden="0" w:name="Document Map"/>
    <w:lsdException w:qFormat="1" w:unhideWhenUsed="0" w:uiPriority="0" w:semiHidden="0"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qFormat="1" w:uiPriority="0" w:name="HTML Code"/>
    <w:lsdException w:qFormat="1" w:uiPriority="0" w:name="HTML Definition"/>
    <w:lsdException w:qFormat="1" w:uiPriority="0" w:name="HTML Keyboard"/>
    <w:lsdException w:qFormat="1" w:uiPriority="0" w:semiHidden="0" w:name="HTML Preformatted"/>
    <w:lsdException w:qFormat="1" w:uiPriority="0" w:name="HTML Sample"/>
    <w:lsdException w:uiPriority="99" w:name="HTML Typewriter"/>
    <w:lsdException w:uiPriority="99" w:name="HTML Variable"/>
    <w:lsdException w:qFormat="1" w:uiPriority="99" w:name="Normal Table"/>
    <w:lsdException w:qFormat="1"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0" w:semiHidden="0" w:name="Table Grid"/>
    <w:lsdException w:qFormat="1" w:uiPriority="99" w:name="Table Theme"/>
    <w:lsdException w:qFormat="1" w:unhideWhenUsed="0" w:uiPriority="99" w:semiHidden="0" w:name="Placeholder Text"/>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qFormat="1" w:unhideWhenUsed="0" w:uiPriority="0"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qFormat="1" w:unhideWhenUsed="0" w:uiPriority="0"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qFormat="1" w:unhideWhenUsed="0" w:uiPriority="0"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qFormat="1" w:unhideWhenUsed="0" w:uiPriority="0"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qFormat="1" w:unhideWhenUsed="0" w:uiPriority="0"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after="0" w:line="240" w:lineRule="auto"/>
      <w:jc w:val="both"/>
    </w:pPr>
    <w:rPr>
      <w:rFonts w:ascii="Times New Roman" w:hAnsi="Times New Roman" w:eastAsia="宋体" w:cs="Times New Roman"/>
      <w:kern w:val="2"/>
      <w:sz w:val="21"/>
      <w:szCs w:val="22"/>
      <w:lang w:val="en-US" w:eastAsia="zh-CN" w:bidi="ar-SA"/>
      <w14:ligatures w14:val="none"/>
    </w:rPr>
  </w:style>
  <w:style w:type="paragraph" w:styleId="4">
    <w:name w:val="heading 1"/>
    <w:basedOn w:val="1"/>
    <w:next w:val="1"/>
    <w:link w:val="92"/>
    <w:qFormat/>
    <w:uiPriority w:val="0"/>
    <w:pPr>
      <w:keepNext/>
      <w:keepLines/>
      <w:spacing w:before="480" w:after="80"/>
      <w:outlineLvl w:val="0"/>
    </w:pPr>
    <w:rPr>
      <w:rFonts w:asciiTheme="majorHAnsi" w:hAnsiTheme="majorHAnsi" w:eastAsiaTheme="majorEastAsia" w:cstheme="majorBidi"/>
      <w:color w:val="104862" w:themeColor="accent1" w:themeShade="BF"/>
      <w:sz w:val="48"/>
      <w:szCs w:val="48"/>
    </w:rPr>
  </w:style>
  <w:style w:type="paragraph" w:styleId="5">
    <w:name w:val="heading 2"/>
    <w:basedOn w:val="1"/>
    <w:next w:val="1"/>
    <w:link w:val="88"/>
    <w:unhideWhenUsed/>
    <w:qFormat/>
    <w:uiPriority w:val="9"/>
    <w:pPr>
      <w:keepNext/>
      <w:keepLines/>
      <w:spacing w:before="160" w:after="80"/>
      <w:outlineLvl w:val="1"/>
    </w:pPr>
    <w:rPr>
      <w:rFonts w:asciiTheme="majorHAnsi" w:hAnsiTheme="majorHAnsi" w:eastAsiaTheme="majorEastAsia" w:cstheme="majorBidi"/>
      <w:color w:val="104862" w:themeColor="accent1" w:themeShade="BF"/>
      <w:sz w:val="40"/>
      <w:szCs w:val="40"/>
    </w:rPr>
  </w:style>
  <w:style w:type="paragraph" w:styleId="6">
    <w:name w:val="heading 3"/>
    <w:basedOn w:val="1"/>
    <w:next w:val="1"/>
    <w:link w:val="93"/>
    <w:unhideWhenUsed/>
    <w:qFormat/>
    <w:uiPriority w:val="0"/>
    <w:pPr>
      <w:keepNext/>
      <w:keepLines/>
      <w:spacing w:before="160" w:after="80"/>
      <w:outlineLvl w:val="2"/>
    </w:pPr>
    <w:rPr>
      <w:rFonts w:asciiTheme="majorHAnsi" w:hAnsiTheme="majorHAnsi" w:eastAsiaTheme="majorEastAsia" w:cstheme="majorBidi"/>
      <w:color w:val="104862" w:themeColor="accent1" w:themeShade="BF"/>
      <w:sz w:val="32"/>
      <w:szCs w:val="32"/>
    </w:rPr>
  </w:style>
  <w:style w:type="paragraph" w:styleId="7">
    <w:name w:val="heading 4"/>
    <w:basedOn w:val="1"/>
    <w:next w:val="1"/>
    <w:link w:val="94"/>
    <w:unhideWhenUsed/>
    <w:qFormat/>
    <w:uiPriority w:val="0"/>
    <w:pPr>
      <w:keepNext/>
      <w:keepLines/>
      <w:spacing w:before="80" w:after="40"/>
      <w:outlineLvl w:val="3"/>
    </w:pPr>
    <w:rPr>
      <w:rFonts w:asciiTheme="minorHAnsi" w:hAnsiTheme="minorHAnsi" w:eastAsiaTheme="minorEastAsia" w:cstheme="majorBidi"/>
      <w:color w:val="104862" w:themeColor="accent1" w:themeShade="BF"/>
      <w:sz w:val="28"/>
      <w:szCs w:val="28"/>
    </w:rPr>
  </w:style>
  <w:style w:type="paragraph" w:styleId="8">
    <w:name w:val="heading 5"/>
    <w:basedOn w:val="1"/>
    <w:next w:val="1"/>
    <w:link w:val="95"/>
    <w:unhideWhenUsed/>
    <w:qFormat/>
    <w:uiPriority w:val="0"/>
    <w:pPr>
      <w:keepNext/>
      <w:keepLines/>
      <w:spacing w:before="80" w:after="40"/>
      <w:outlineLvl w:val="4"/>
    </w:pPr>
    <w:rPr>
      <w:rFonts w:asciiTheme="minorHAnsi" w:hAnsiTheme="minorHAnsi" w:eastAsiaTheme="minorEastAsia" w:cstheme="majorBidi"/>
      <w:color w:val="104862" w:themeColor="accent1" w:themeShade="BF"/>
      <w:sz w:val="24"/>
      <w:szCs w:val="24"/>
    </w:rPr>
  </w:style>
  <w:style w:type="paragraph" w:styleId="9">
    <w:name w:val="heading 6"/>
    <w:basedOn w:val="1"/>
    <w:next w:val="1"/>
    <w:link w:val="96"/>
    <w:unhideWhenUsed/>
    <w:qFormat/>
    <w:uiPriority w:val="9"/>
    <w:pPr>
      <w:keepNext/>
      <w:keepLines/>
      <w:spacing w:before="40"/>
      <w:outlineLvl w:val="5"/>
    </w:pPr>
    <w:rPr>
      <w:rFonts w:asciiTheme="minorHAnsi" w:hAnsiTheme="minorHAnsi" w:eastAsiaTheme="minorEastAsia" w:cstheme="majorBidi"/>
      <w:b/>
      <w:bCs/>
      <w:color w:val="104862" w:themeColor="accent1" w:themeShade="BF"/>
    </w:rPr>
  </w:style>
  <w:style w:type="paragraph" w:styleId="10">
    <w:name w:val="heading 7"/>
    <w:basedOn w:val="1"/>
    <w:next w:val="1"/>
    <w:link w:val="97"/>
    <w:unhideWhenUsed/>
    <w:qFormat/>
    <w:uiPriority w:val="9"/>
    <w:pPr>
      <w:keepNext/>
      <w:keepLines/>
      <w:spacing w:before="40"/>
      <w:outlineLvl w:val="6"/>
    </w:pPr>
    <w:rPr>
      <w:rFonts w:asciiTheme="minorHAnsi" w:hAnsiTheme="minorHAnsi" w:eastAsiaTheme="minorEastAsia" w:cstheme="majorBidi"/>
      <w:b/>
      <w:bCs/>
      <w:color w:val="595959" w:themeColor="text1" w:themeTint="A6"/>
      <w14:textFill>
        <w14:solidFill>
          <w14:schemeClr w14:val="tx1">
            <w14:lumMod w14:val="65000"/>
            <w14:lumOff w14:val="35000"/>
          </w14:schemeClr>
        </w14:solidFill>
      </w14:textFill>
    </w:rPr>
  </w:style>
  <w:style w:type="paragraph" w:styleId="11">
    <w:name w:val="heading 8"/>
    <w:basedOn w:val="1"/>
    <w:next w:val="1"/>
    <w:link w:val="98"/>
    <w:unhideWhenUsed/>
    <w:qFormat/>
    <w:uiPriority w:val="9"/>
    <w:pPr>
      <w:keepNext/>
      <w:keepLines/>
      <w:outlineLvl w:val="7"/>
    </w:pPr>
    <w:rPr>
      <w:rFonts w:asciiTheme="minorHAnsi" w:hAnsiTheme="minorHAnsi" w:eastAsiaTheme="minorEastAsia" w:cstheme="majorBidi"/>
      <w:color w:val="595959" w:themeColor="text1" w:themeTint="A6"/>
      <w14:textFill>
        <w14:solidFill>
          <w14:schemeClr w14:val="tx1">
            <w14:lumMod w14:val="65000"/>
            <w14:lumOff w14:val="35000"/>
          </w14:schemeClr>
        </w14:solidFill>
      </w14:textFill>
    </w:rPr>
  </w:style>
  <w:style w:type="paragraph" w:styleId="12">
    <w:name w:val="heading 9"/>
    <w:basedOn w:val="1"/>
    <w:next w:val="1"/>
    <w:link w:val="99"/>
    <w:unhideWhenUsed/>
    <w:qFormat/>
    <w:uiPriority w:val="9"/>
    <w:pPr>
      <w:keepNext/>
      <w:keepLines/>
      <w:outlineLvl w:val="8"/>
    </w:pPr>
    <w:rPr>
      <w:rFonts w:asciiTheme="minorHAnsi" w:hAnsiTheme="minorHAnsi" w:eastAsiaTheme="majorEastAsia" w:cstheme="majorBidi"/>
      <w:color w:val="595959" w:themeColor="text1" w:themeTint="A6"/>
      <w14:textFill>
        <w14:solidFill>
          <w14:schemeClr w14:val="tx1">
            <w14:lumMod w14:val="65000"/>
            <w14:lumOff w14:val="35000"/>
          </w14:schemeClr>
        </w14:solidFill>
      </w14:textFill>
    </w:rPr>
  </w:style>
  <w:style w:type="character" w:default="1" w:styleId="69">
    <w:name w:val="Default Paragraph Font"/>
    <w:semiHidden/>
    <w:unhideWhenUsed/>
    <w:qFormat/>
    <w:uiPriority w:val="1"/>
  </w:style>
  <w:style w:type="table" w:default="1" w:styleId="60">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1"/>
    <w:link w:val="84"/>
    <w:unhideWhenUsed/>
    <w:qFormat/>
    <w:uiPriority w:val="0"/>
    <w:pPr>
      <w:ind w:firstLine="420" w:firstLineChars="100"/>
    </w:pPr>
  </w:style>
  <w:style w:type="paragraph" w:styleId="3">
    <w:name w:val="Body Text"/>
    <w:basedOn w:val="1"/>
    <w:next w:val="2"/>
    <w:link w:val="83"/>
    <w:unhideWhenUsed/>
    <w:qFormat/>
    <w:uiPriority w:val="1"/>
    <w:pPr>
      <w:spacing w:after="120"/>
    </w:pPr>
    <w:rPr>
      <w:sz w:val="22"/>
      <w:szCs w:val="24"/>
      <w14:ligatures w14:val="standardContextual"/>
    </w:rPr>
  </w:style>
  <w:style w:type="paragraph" w:styleId="13">
    <w:name w:val="List 3"/>
    <w:basedOn w:val="1"/>
    <w:qFormat/>
    <w:uiPriority w:val="0"/>
    <w:pPr>
      <w:widowControl/>
      <w:ind w:left="100" w:leftChars="400" w:hanging="200" w:hangingChars="200"/>
      <w:jc w:val="left"/>
    </w:pPr>
    <w:rPr>
      <w:rFonts w:ascii="Calibri" w:hAnsi="Calibri"/>
      <w:szCs w:val="24"/>
    </w:rPr>
  </w:style>
  <w:style w:type="paragraph" w:styleId="14">
    <w:name w:val="toc 7"/>
    <w:basedOn w:val="1"/>
    <w:next w:val="1"/>
    <w:qFormat/>
    <w:uiPriority w:val="39"/>
    <w:pPr>
      <w:ind w:left="1260"/>
      <w:jc w:val="left"/>
    </w:pPr>
    <w:rPr>
      <w:rFonts w:ascii="Calibri" w:hAnsi="Calibri" w:cs="Calibri"/>
      <w:sz w:val="18"/>
      <w:szCs w:val="18"/>
    </w:rPr>
  </w:style>
  <w:style w:type="paragraph" w:styleId="15">
    <w:name w:val="List Number 2"/>
    <w:basedOn w:val="1"/>
    <w:qFormat/>
    <w:uiPriority w:val="0"/>
    <w:pPr>
      <w:widowControl/>
      <w:tabs>
        <w:tab w:val="left" w:pos="360"/>
      </w:tabs>
      <w:snapToGrid w:val="0"/>
      <w:ind w:left="360" w:right="709" w:hanging="360"/>
      <w:jc w:val="left"/>
    </w:pPr>
    <w:rPr>
      <w:rFonts w:ascii="Calibri" w:hAnsi="Calibri" w:eastAsia="2OcuAe"/>
      <w:spacing w:val="2"/>
      <w:kern w:val="0"/>
      <w:sz w:val="20"/>
      <w:szCs w:val="20"/>
      <w:lang w:eastAsia="zh-TW"/>
    </w:rPr>
  </w:style>
  <w:style w:type="paragraph" w:styleId="16">
    <w:name w:val="List Bullet 4"/>
    <w:basedOn w:val="1"/>
    <w:qFormat/>
    <w:uiPriority w:val="0"/>
    <w:pPr>
      <w:widowControl/>
      <w:tabs>
        <w:tab w:val="left" w:pos="885"/>
      </w:tabs>
      <w:snapToGrid w:val="0"/>
      <w:ind w:left="885" w:right="709" w:hanging="885"/>
      <w:jc w:val="left"/>
    </w:pPr>
    <w:rPr>
      <w:rFonts w:ascii="Calibri" w:hAnsi="Calibri" w:eastAsia="2OcuAe"/>
      <w:spacing w:val="2"/>
      <w:kern w:val="0"/>
      <w:sz w:val="20"/>
      <w:szCs w:val="20"/>
      <w:lang w:eastAsia="zh-TW"/>
    </w:rPr>
  </w:style>
  <w:style w:type="paragraph" w:styleId="17">
    <w:name w:val="List Number"/>
    <w:basedOn w:val="1"/>
    <w:qFormat/>
    <w:uiPriority w:val="0"/>
    <w:pPr>
      <w:tabs>
        <w:tab w:val="left" w:pos="360"/>
        <w:tab w:val="left" w:pos="454"/>
        <w:tab w:val="left" w:pos="720"/>
        <w:tab w:val="left" w:pos="900"/>
      </w:tabs>
      <w:snapToGrid w:val="0"/>
      <w:spacing w:line="336" w:lineRule="auto"/>
      <w:ind w:right="55"/>
    </w:pPr>
  </w:style>
  <w:style w:type="paragraph" w:styleId="18">
    <w:name w:val="Normal Indent"/>
    <w:basedOn w:val="1"/>
    <w:next w:val="19"/>
    <w:link w:val="125"/>
    <w:unhideWhenUsed/>
    <w:qFormat/>
    <w:uiPriority w:val="0"/>
    <w:pPr>
      <w:ind w:firstLine="420"/>
    </w:pPr>
    <w:rPr>
      <w:kern w:val="0"/>
      <w:sz w:val="20"/>
      <w:szCs w:val="20"/>
    </w:rPr>
  </w:style>
  <w:style w:type="paragraph" w:styleId="19">
    <w:name w:val="Body Text Indent"/>
    <w:basedOn w:val="1"/>
    <w:link w:val="89"/>
    <w:unhideWhenUsed/>
    <w:qFormat/>
    <w:uiPriority w:val="99"/>
    <w:pPr>
      <w:spacing w:after="120"/>
      <w:ind w:left="420" w:leftChars="200"/>
    </w:pPr>
  </w:style>
  <w:style w:type="paragraph" w:styleId="20">
    <w:name w:val="caption"/>
    <w:basedOn w:val="1"/>
    <w:next w:val="1"/>
    <w:link w:val="126"/>
    <w:unhideWhenUsed/>
    <w:qFormat/>
    <w:uiPriority w:val="0"/>
    <w:pPr>
      <w:spacing w:before="152" w:after="160"/>
    </w:pPr>
    <w:rPr>
      <w:rFonts w:ascii="Arial" w:hAnsi="Arial" w:eastAsia="黑体"/>
      <w:kern w:val="0"/>
      <w:sz w:val="20"/>
      <w:szCs w:val="20"/>
    </w:rPr>
  </w:style>
  <w:style w:type="paragraph" w:styleId="21">
    <w:name w:val="List Bullet"/>
    <w:basedOn w:val="1"/>
    <w:unhideWhenUsed/>
    <w:qFormat/>
    <w:uiPriority w:val="0"/>
    <w:pPr>
      <w:tabs>
        <w:tab w:val="left" w:pos="360"/>
      </w:tabs>
      <w:ind w:left="360" w:hanging="360"/>
    </w:pPr>
  </w:style>
  <w:style w:type="paragraph" w:styleId="22">
    <w:name w:val="Document Map"/>
    <w:basedOn w:val="1"/>
    <w:link w:val="111"/>
    <w:unhideWhenUsed/>
    <w:qFormat/>
    <w:uiPriority w:val="0"/>
    <w:pPr>
      <w:shd w:val="clear" w:color="auto" w:fill="000080"/>
    </w:pPr>
    <w:rPr>
      <w:rFonts w:cs="宋体"/>
    </w:rPr>
  </w:style>
  <w:style w:type="paragraph" w:styleId="23">
    <w:name w:val="annotation text"/>
    <w:basedOn w:val="6"/>
    <w:link w:val="112"/>
    <w:unhideWhenUsed/>
    <w:qFormat/>
    <w:uiPriority w:val="0"/>
    <w:pPr>
      <w:widowControl/>
      <w:tabs>
        <w:tab w:val="left" w:pos="567"/>
      </w:tabs>
      <w:spacing w:before="0" w:beforeLines="50" w:after="0" w:line="360" w:lineRule="auto"/>
      <w:jc w:val="left"/>
    </w:pPr>
    <w:rPr>
      <w:rFonts w:ascii="Times New Roman" w:hAnsi="Times New Roman" w:eastAsia="宋体" w:cs="Times New Roman"/>
      <w:b/>
      <w:bCs/>
      <w:color w:val="auto"/>
      <w:sz w:val="36"/>
      <w:szCs w:val="36"/>
    </w:rPr>
  </w:style>
  <w:style w:type="paragraph" w:styleId="24">
    <w:name w:val="Salutation"/>
    <w:basedOn w:val="1"/>
    <w:next w:val="1"/>
    <w:link w:val="113"/>
    <w:qFormat/>
    <w:uiPriority w:val="0"/>
    <w:pPr>
      <w:widowControl/>
      <w:jc w:val="left"/>
    </w:pPr>
    <w:rPr>
      <w:kern w:val="0"/>
      <w:sz w:val="20"/>
      <w:szCs w:val="24"/>
    </w:rPr>
  </w:style>
  <w:style w:type="paragraph" w:styleId="25">
    <w:name w:val="Body Text 3"/>
    <w:basedOn w:val="1"/>
    <w:link w:val="114"/>
    <w:unhideWhenUsed/>
    <w:qFormat/>
    <w:uiPriority w:val="0"/>
    <w:pPr>
      <w:snapToGrid w:val="0"/>
      <w:spacing w:before="50" w:after="50"/>
    </w:pPr>
    <w:rPr>
      <w:rFonts w:hAnsi="宋体" w:eastAsia="Times New Roman"/>
      <w:b/>
      <w:sz w:val="24"/>
    </w:rPr>
  </w:style>
  <w:style w:type="paragraph" w:styleId="26">
    <w:name w:val="List Bullet 3"/>
    <w:basedOn w:val="1"/>
    <w:qFormat/>
    <w:uiPriority w:val="0"/>
    <w:pPr>
      <w:widowControl/>
      <w:tabs>
        <w:tab w:val="left" w:pos="1800"/>
      </w:tabs>
      <w:snapToGrid w:val="0"/>
      <w:ind w:left="1800" w:right="709" w:hanging="420"/>
      <w:jc w:val="left"/>
    </w:pPr>
    <w:rPr>
      <w:rFonts w:ascii="Calibri" w:hAnsi="Calibri" w:eastAsia="2OcuAe"/>
      <w:spacing w:val="2"/>
      <w:kern w:val="0"/>
      <w:sz w:val="20"/>
      <w:szCs w:val="20"/>
      <w:lang w:eastAsia="zh-TW"/>
    </w:rPr>
  </w:style>
  <w:style w:type="paragraph" w:styleId="27">
    <w:name w:val="List Number 3"/>
    <w:basedOn w:val="1"/>
    <w:unhideWhenUsed/>
    <w:qFormat/>
    <w:uiPriority w:val="0"/>
    <w:pPr>
      <w:numPr>
        <w:ilvl w:val="0"/>
        <w:numId w:val="1"/>
      </w:numPr>
    </w:pPr>
    <w:rPr>
      <w:szCs w:val="24"/>
    </w:rPr>
  </w:style>
  <w:style w:type="paragraph" w:styleId="28">
    <w:name w:val="List 2"/>
    <w:basedOn w:val="1"/>
    <w:unhideWhenUsed/>
    <w:qFormat/>
    <w:uiPriority w:val="0"/>
    <w:pPr>
      <w:ind w:left="100" w:leftChars="200" w:hanging="200" w:hangingChars="200"/>
    </w:pPr>
    <w:rPr>
      <w:sz w:val="28"/>
      <w:szCs w:val="24"/>
    </w:rPr>
  </w:style>
  <w:style w:type="paragraph" w:styleId="29">
    <w:name w:val="Block Text"/>
    <w:basedOn w:val="1"/>
    <w:qFormat/>
    <w:uiPriority w:val="0"/>
    <w:pPr>
      <w:widowControl/>
      <w:snapToGrid w:val="0"/>
      <w:spacing w:line="400" w:lineRule="exact"/>
      <w:ind w:left="2" w:right="105" w:firstLine="538"/>
      <w:jc w:val="left"/>
    </w:pPr>
    <w:rPr>
      <w:rFonts w:ascii="Calibri" w:hAnsi="Calibri"/>
      <w:b/>
      <w:szCs w:val="20"/>
    </w:rPr>
  </w:style>
  <w:style w:type="paragraph" w:styleId="30">
    <w:name w:val="List Bullet 2"/>
    <w:basedOn w:val="1"/>
    <w:qFormat/>
    <w:uiPriority w:val="0"/>
    <w:pPr>
      <w:widowControl/>
      <w:tabs>
        <w:tab w:val="left" w:pos="780"/>
      </w:tabs>
      <w:spacing w:line="480" w:lineRule="exact"/>
      <w:ind w:left="680" w:leftChars="10" w:right="170" w:hanging="659" w:hangingChars="270"/>
      <w:jc w:val="left"/>
    </w:pPr>
    <w:rPr>
      <w:rFonts w:ascii="宋体" w:hAnsi="宋体"/>
      <w:b/>
      <w:color w:val="0000FF"/>
      <w:spacing w:val="2"/>
      <w:kern w:val="0"/>
      <w:sz w:val="24"/>
      <w:szCs w:val="24"/>
      <w:lang w:eastAsia="zh-TW"/>
    </w:rPr>
  </w:style>
  <w:style w:type="paragraph" w:styleId="31">
    <w:name w:val="toc 5"/>
    <w:basedOn w:val="1"/>
    <w:next w:val="1"/>
    <w:qFormat/>
    <w:uiPriority w:val="39"/>
    <w:pPr>
      <w:ind w:left="840"/>
      <w:jc w:val="left"/>
    </w:pPr>
    <w:rPr>
      <w:rFonts w:ascii="Calibri" w:hAnsi="Calibri" w:cs="Calibri"/>
      <w:sz w:val="18"/>
      <w:szCs w:val="18"/>
    </w:rPr>
  </w:style>
  <w:style w:type="paragraph" w:styleId="32">
    <w:name w:val="toc 3"/>
    <w:basedOn w:val="1"/>
    <w:next w:val="1"/>
    <w:qFormat/>
    <w:uiPriority w:val="39"/>
    <w:pPr>
      <w:ind w:left="420"/>
      <w:jc w:val="left"/>
    </w:pPr>
    <w:rPr>
      <w:rFonts w:ascii="Calibri" w:hAnsi="Calibri" w:cs="Calibri"/>
      <w:i/>
      <w:iCs/>
      <w:sz w:val="20"/>
      <w:szCs w:val="20"/>
    </w:rPr>
  </w:style>
  <w:style w:type="paragraph" w:styleId="33">
    <w:name w:val="Plain Text"/>
    <w:basedOn w:val="1"/>
    <w:link w:val="87"/>
    <w:qFormat/>
    <w:uiPriority w:val="0"/>
    <w:pPr>
      <w:spacing w:beforeLines="50" w:line="400" w:lineRule="exact"/>
    </w:pPr>
    <w:rPr>
      <w:rFonts w:ascii="宋体" w:hAnsi="Courier New"/>
      <w:kern w:val="0"/>
      <w:sz w:val="24"/>
      <w:szCs w:val="20"/>
      <w14:ligatures w14:val="standardContextual"/>
    </w:rPr>
  </w:style>
  <w:style w:type="paragraph" w:styleId="34">
    <w:name w:val="List Bullet 5"/>
    <w:basedOn w:val="1"/>
    <w:qFormat/>
    <w:uiPriority w:val="0"/>
    <w:pPr>
      <w:widowControl/>
      <w:tabs>
        <w:tab w:val="left" w:pos="2040"/>
      </w:tabs>
      <w:snapToGrid w:val="0"/>
      <w:ind w:left="2040" w:right="709" w:hanging="360"/>
      <w:jc w:val="left"/>
    </w:pPr>
    <w:rPr>
      <w:rFonts w:ascii="Calibri" w:hAnsi="Calibri" w:eastAsia="2OcuAe"/>
      <w:spacing w:val="2"/>
      <w:kern w:val="0"/>
      <w:sz w:val="20"/>
      <w:szCs w:val="20"/>
      <w:lang w:eastAsia="zh-TW"/>
    </w:rPr>
  </w:style>
  <w:style w:type="paragraph" w:styleId="35">
    <w:name w:val="List Number 4"/>
    <w:basedOn w:val="1"/>
    <w:qFormat/>
    <w:uiPriority w:val="0"/>
    <w:pPr>
      <w:tabs>
        <w:tab w:val="left" w:pos="840"/>
      </w:tabs>
      <w:autoSpaceDE w:val="0"/>
      <w:autoSpaceDN w:val="0"/>
      <w:adjustRightInd w:val="0"/>
      <w:spacing w:line="360" w:lineRule="atLeast"/>
      <w:ind w:left="840" w:hanging="420"/>
    </w:pPr>
    <w:rPr>
      <w:rFonts w:ascii="Calibri" w:hAnsi="Calibri"/>
      <w:kern w:val="0"/>
      <w:sz w:val="24"/>
      <w:szCs w:val="24"/>
    </w:rPr>
  </w:style>
  <w:style w:type="paragraph" w:styleId="36">
    <w:name w:val="toc 8"/>
    <w:basedOn w:val="1"/>
    <w:next w:val="1"/>
    <w:qFormat/>
    <w:uiPriority w:val="39"/>
    <w:pPr>
      <w:ind w:left="1470"/>
      <w:jc w:val="left"/>
    </w:pPr>
    <w:rPr>
      <w:rFonts w:ascii="Calibri" w:hAnsi="Calibri" w:cs="Calibri"/>
      <w:sz w:val="18"/>
      <w:szCs w:val="18"/>
    </w:rPr>
  </w:style>
  <w:style w:type="paragraph" w:styleId="37">
    <w:name w:val="Date"/>
    <w:basedOn w:val="1"/>
    <w:next w:val="1"/>
    <w:link w:val="115"/>
    <w:unhideWhenUsed/>
    <w:qFormat/>
    <w:uiPriority w:val="99"/>
    <w:pPr>
      <w:ind w:left="2500" w:leftChars="2500"/>
    </w:pPr>
    <w:rPr>
      <w:rFonts w:ascii="Calibri" w:hAnsi="Calibri" w:eastAsia="楷体_GB2312"/>
      <w:kern w:val="0"/>
      <w:sz w:val="32"/>
    </w:rPr>
  </w:style>
  <w:style w:type="paragraph" w:styleId="38">
    <w:name w:val="Body Text Indent 2"/>
    <w:basedOn w:val="1"/>
    <w:link w:val="116"/>
    <w:unhideWhenUsed/>
    <w:qFormat/>
    <w:uiPriority w:val="0"/>
    <w:pPr>
      <w:snapToGrid w:val="0"/>
      <w:ind w:firstLine="542" w:firstLineChars="225"/>
    </w:pPr>
    <w:rPr>
      <w:rFonts w:ascii="仿宋_GB2312" w:hAnsi="宋体"/>
      <w:b/>
      <w:color w:val="000000"/>
      <w:kern w:val="0"/>
      <w:sz w:val="24"/>
    </w:rPr>
  </w:style>
  <w:style w:type="paragraph" w:styleId="39">
    <w:name w:val="endnote text"/>
    <w:basedOn w:val="1"/>
    <w:link w:val="117"/>
    <w:qFormat/>
    <w:uiPriority w:val="0"/>
    <w:pPr>
      <w:widowControl/>
      <w:adjustRightInd w:val="0"/>
      <w:spacing w:line="360" w:lineRule="atLeast"/>
      <w:jc w:val="left"/>
    </w:pPr>
    <w:rPr>
      <w:kern w:val="0"/>
      <w:sz w:val="24"/>
      <w:szCs w:val="20"/>
    </w:rPr>
  </w:style>
  <w:style w:type="paragraph" w:styleId="40">
    <w:name w:val="Balloon Text"/>
    <w:basedOn w:val="1"/>
    <w:link w:val="118"/>
    <w:unhideWhenUsed/>
    <w:qFormat/>
    <w:uiPriority w:val="0"/>
    <w:rPr>
      <w:rFonts w:ascii="Calibri" w:hAnsi="Calibri"/>
      <w:sz w:val="18"/>
      <w:szCs w:val="18"/>
    </w:rPr>
  </w:style>
  <w:style w:type="paragraph" w:styleId="41">
    <w:name w:val="footer"/>
    <w:basedOn w:val="1"/>
    <w:link w:val="110"/>
    <w:unhideWhenUsed/>
    <w:qFormat/>
    <w:uiPriority w:val="99"/>
    <w:pPr>
      <w:tabs>
        <w:tab w:val="center" w:pos="4153"/>
        <w:tab w:val="right" w:pos="8306"/>
      </w:tabs>
      <w:snapToGrid w:val="0"/>
      <w:jc w:val="left"/>
    </w:pPr>
    <w:rPr>
      <w:sz w:val="18"/>
      <w:szCs w:val="18"/>
    </w:rPr>
  </w:style>
  <w:style w:type="paragraph" w:styleId="42">
    <w:name w:val="header"/>
    <w:basedOn w:val="1"/>
    <w:link w:val="109"/>
    <w:unhideWhenUsed/>
    <w:qFormat/>
    <w:uiPriority w:val="99"/>
    <w:pPr>
      <w:tabs>
        <w:tab w:val="center" w:pos="4153"/>
        <w:tab w:val="right" w:pos="8306"/>
      </w:tabs>
      <w:snapToGrid w:val="0"/>
      <w:jc w:val="center"/>
    </w:pPr>
    <w:rPr>
      <w:sz w:val="18"/>
      <w:szCs w:val="18"/>
    </w:rPr>
  </w:style>
  <w:style w:type="paragraph" w:styleId="43">
    <w:name w:val="toc 1"/>
    <w:basedOn w:val="1"/>
    <w:next w:val="1"/>
    <w:link w:val="375"/>
    <w:unhideWhenUsed/>
    <w:qFormat/>
    <w:uiPriority w:val="39"/>
  </w:style>
  <w:style w:type="paragraph" w:styleId="44">
    <w:name w:val="toc 4"/>
    <w:basedOn w:val="1"/>
    <w:next w:val="1"/>
    <w:qFormat/>
    <w:uiPriority w:val="39"/>
    <w:pPr>
      <w:ind w:left="630"/>
      <w:jc w:val="left"/>
    </w:pPr>
    <w:rPr>
      <w:rFonts w:ascii="Calibri" w:hAnsi="Calibri" w:cs="Calibri"/>
      <w:sz w:val="18"/>
      <w:szCs w:val="18"/>
    </w:rPr>
  </w:style>
  <w:style w:type="paragraph" w:styleId="45">
    <w:name w:val="Subtitle"/>
    <w:basedOn w:val="1"/>
    <w:next w:val="1"/>
    <w:link w:val="101"/>
    <w:qFormat/>
    <w:uiPriority w:val="0"/>
    <w:pPr>
      <w:spacing w:after="160"/>
      <w:jc w:val="center"/>
    </w:pPr>
    <w:rPr>
      <w:rFonts w:asciiTheme="majorHAnsi" w:hAnsiTheme="majorHAnsi" w:eastAsiaTheme="majorEastAsia" w:cstheme="majorBidi"/>
      <w:color w:val="595959" w:themeColor="text1" w:themeTint="A6"/>
      <w:spacing w:val="15"/>
      <w:sz w:val="28"/>
      <w:szCs w:val="28"/>
      <w14:textFill>
        <w14:solidFill>
          <w14:schemeClr w14:val="tx1">
            <w14:lumMod w14:val="65000"/>
            <w14:lumOff w14:val="35000"/>
          </w14:schemeClr>
        </w14:solidFill>
      </w14:textFill>
    </w:rPr>
  </w:style>
  <w:style w:type="paragraph" w:styleId="46">
    <w:name w:val="List Number 5"/>
    <w:basedOn w:val="1"/>
    <w:qFormat/>
    <w:uiPriority w:val="0"/>
    <w:pPr>
      <w:widowControl/>
      <w:tabs>
        <w:tab w:val="left" w:pos="420"/>
      </w:tabs>
      <w:snapToGrid w:val="0"/>
      <w:ind w:left="420" w:right="709" w:hanging="420"/>
      <w:jc w:val="left"/>
    </w:pPr>
    <w:rPr>
      <w:rFonts w:ascii="Calibri" w:hAnsi="Calibri" w:eastAsia="2OcuAe"/>
      <w:spacing w:val="2"/>
      <w:kern w:val="0"/>
      <w:sz w:val="20"/>
      <w:szCs w:val="20"/>
      <w:lang w:eastAsia="zh-TW"/>
    </w:rPr>
  </w:style>
  <w:style w:type="paragraph" w:styleId="47">
    <w:name w:val="List"/>
    <w:basedOn w:val="1"/>
    <w:semiHidden/>
    <w:unhideWhenUsed/>
    <w:qFormat/>
    <w:uiPriority w:val="99"/>
    <w:pPr>
      <w:ind w:left="200" w:hanging="200" w:hangingChars="200"/>
    </w:pPr>
    <w:rPr>
      <w:sz w:val="28"/>
    </w:rPr>
  </w:style>
  <w:style w:type="paragraph" w:styleId="48">
    <w:name w:val="footnote text"/>
    <w:basedOn w:val="1"/>
    <w:link w:val="119"/>
    <w:qFormat/>
    <w:uiPriority w:val="0"/>
    <w:pPr>
      <w:wordWrap w:val="0"/>
      <w:snapToGrid w:val="0"/>
      <w:spacing w:line="360" w:lineRule="auto"/>
      <w:ind w:firstLine="200" w:firstLineChars="200"/>
      <w:jc w:val="left"/>
    </w:pPr>
    <w:rPr>
      <w:rFonts w:ascii="宋体" w:hAnsi="Calibri" w:cs="宋体"/>
      <w:sz w:val="18"/>
      <w:szCs w:val="18"/>
    </w:rPr>
  </w:style>
  <w:style w:type="paragraph" w:styleId="49">
    <w:name w:val="toc 6"/>
    <w:basedOn w:val="1"/>
    <w:next w:val="1"/>
    <w:qFormat/>
    <w:uiPriority w:val="39"/>
    <w:pPr>
      <w:ind w:left="1050"/>
      <w:jc w:val="left"/>
    </w:pPr>
    <w:rPr>
      <w:rFonts w:ascii="Calibri" w:hAnsi="Calibri" w:cs="Calibri"/>
      <w:sz w:val="18"/>
      <w:szCs w:val="18"/>
    </w:rPr>
  </w:style>
  <w:style w:type="paragraph" w:styleId="50">
    <w:name w:val="Body Text Indent 3"/>
    <w:basedOn w:val="1"/>
    <w:link w:val="120"/>
    <w:unhideWhenUsed/>
    <w:qFormat/>
    <w:uiPriority w:val="0"/>
    <w:pPr>
      <w:snapToGrid w:val="0"/>
      <w:ind w:firstLine="480" w:firstLineChars="200"/>
      <w:jc w:val="left"/>
    </w:pPr>
    <w:rPr>
      <w:rFonts w:ascii="仿宋_GB2312" w:hAnsi="宋体" w:eastAsia="Times New Roman"/>
      <w:color w:val="000000"/>
      <w:kern w:val="0"/>
      <w:sz w:val="24"/>
    </w:rPr>
  </w:style>
  <w:style w:type="paragraph" w:styleId="51">
    <w:name w:val="toc 2"/>
    <w:basedOn w:val="1"/>
    <w:next w:val="1"/>
    <w:autoRedefine/>
    <w:unhideWhenUsed/>
    <w:qFormat/>
    <w:uiPriority w:val="39"/>
    <w:pPr>
      <w:ind w:left="420" w:leftChars="200"/>
    </w:pPr>
  </w:style>
  <w:style w:type="paragraph" w:styleId="52">
    <w:name w:val="toc 9"/>
    <w:basedOn w:val="1"/>
    <w:next w:val="1"/>
    <w:qFormat/>
    <w:uiPriority w:val="39"/>
    <w:pPr>
      <w:ind w:left="1680"/>
      <w:jc w:val="left"/>
    </w:pPr>
    <w:rPr>
      <w:rFonts w:ascii="Calibri" w:hAnsi="Calibri" w:cs="Calibri"/>
      <w:sz w:val="18"/>
      <w:szCs w:val="18"/>
    </w:rPr>
  </w:style>
  <w:style w:type="paragraph" w:styleId="53">
    <w:name w:val="Body Text 2"/>
    <w:basedOn w:val="1"/>
    <w:link w:val="121"/>
    <w:unhideWhenUsed/>
    <w:qFormat/>
    <w:uiPriority w:val="0"/>
    <w:pPr>
      <w:widowControl/>
      <w:overflowPunct w:val="0"/>
      <w:autoSpaceDE w:val="0"/>
      <w:autoSpaceDN w:val="0"/>
      <w:adjustRightInd w:val="0"/>
      <w:spacing w:line="280" w:lineRule="exact"/>
      <w:jc w:val="center"/>
    </w:pPr>
    <w:rPr>
      <w:rFonts w:ascii="宋体" w:hAnsi="宋体" w:cs="宋体"/>
      <w:bCs/>
    </w:rPr>
  </w:style>
  <w:style w:type="paragraph" w:styleId="54">
    <w:name w:val="HTML Preformatted"/>
    <w:basedOn w:val="1"/>
    <w:link w:val="122"/>
    <w:unhideWhenUsed/>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hAnsi="Courier New"/>
      <w:kern w:val="0"/>
      <w:sz w:val="20"/>
      <w:szCs w:val="20"/>
    </w:rPr>
  </w:style>
  <w:style w:type="paragraph" w:styleId="55">
    <w:name w:val="Normal (Web)"/>
    <w:basedOn w:val="1"/>
    <w:link w:val="728"/>
    <w:unhideWhenUsed/>
    <w:qFormat/>
    <w:uiPriority w:val="0"/>
    <w:pPr>
      <w:widowControl/>
      <w:spacing w:before="100" w:beforeAutospacing="1" w:after="100" w:afterAutospacing="1"/>
      <w:jc w:val="left"/>
    </w:pPr>
    <w:rPr>
      <w:rFonts w:ascii="(使用中文字体)" w:hAnsi="(使用中文字体)" w:cs="(使用中文字体)"/>
      <w:kern w:val="0"/>
      <w:sz w:val="24"/>
      <w:szCs w:val="24"/>
    </w:rPr>
  </w:style>
  <w:style w:type="paragraph" w:styleId="56">
    <w:name w:val="index 1"/>
    <w:basedOn w:val="1"/>
    <w:next w:val="1"/>
    <w:unhideWhenUsed/>
    <w:qFormat/>
    <w:uiPriority w:val="0"/>
    <w:pPr>
      <w:tabs>
        <w:tab w:val="left" w:pos="900"/>
      </w:tabs>
      <w:adjustRightInd w:val="0"/>
      <w:ind w:firstLine="420" w:firstLineChars="200"/>
    </w:pPr>
    <w:rPr>
      <w:rFonts w:ascii="宋体" w:hAnsi="宋体"/>
    </w:rPr>
  </w:style>
  <w:style w:type="paragraph" w:styleId="57">
    <w:name w:val="Title"/>
    <w:basedOn w:val="1"/>
    <w:next w:val="1"/>
    <w:link w:val="100"/>
    <w:qFormat/>
    <w:uiPriority w:val="0"/>
    <w:pPr>
      <w:spacing w:after="80"/>
      <w:contextualSpacing/>
      <w:jc w:val="center"/>
    </w:pPr>
    <w:rPr>
      <w:rFonts w:asciiTheme="majorHAnsi" w:hAnsiTheme="majorHAnsi" w:eastAsiaTheme="majorEastAsia" w:cstheme="majorBidi"/>
      <w:spacing w:val="-10"/>
      <w:kern w:val="28"/>
      <w:sz w:val="56"/>
      <w:szCs w:val="56"/>
    </w:rPr>
  </w:style>
  <w:style w:type="paragraph" w:styleId="58">
    <w:name w:val="annotation subject"/>
    <w:basedOn w:val="23"/>
    <w:next w:val="23"/>
    <w:link w:val="123"/>
    <w:unhideWhenUsed/>
    <w:qFormat/>
    <w:uiPriority w:val="0"/>
    <w:rPr>
      <w:rFonts w:cs="宋体"/>
    </w:rPr>
  </w:style>
  <w:style w:type="paragraph" w:styleId="59">
    <w:name w:val="Body Text First Indent 2"/>
    <w:basedOn w:val="19"/>
    <w:link w:val="90"/>
    <w:unhideWhenUsed/>
    <w:qFormat/>
    <w:uiPriority w:val="99"/>
    <w:pPr>
      <w:ind w:firstLine="420" w:firstLineChars="200"/>
    </w:pPr>
  </w:style>
  <w:style w:type="table" w:styleId="61">
    <w:name w:val="Table Grid"/>
    <w:basedOn w:val="60"/>
    <w:qFormat/>
    <w:uiPriority w:val="0"/>
    <w:pPr>
      <w:spacing w:after="0" w:line="240" w:lineRule="auto"/>
    </w:pPr>
    <w:rPr>
      <w:rFonts w:ascii="Times New Roman" w:hAnsi="Times New Roman" w:eastAsia="宋体" w:cs="Times New Roman"/>
      <w:kern w:val="0"/>
      <w:sz w:val="20"/>
      <w:szCs w:val="20"/>
      <w14:ligatures w14:val="none"/>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table" w:styleId="62">
    <w:name w:val="Table Theme"/>
    <w:basedOn w:val="60"/>
    <w:semiHidden/>
    <w:unhideWhenUsed/>
    <w:qFormat/>
    <w:uiPriority w:val="99"/>
    <w:pPr>
      <w:widowControl w:val="0"/>
      <w:spacing w:after="0" w:line="240" w:lineRule="auto"/>
      <w:jc w:val="both"/>
    </w:pPr>
    <w:rPr>
      <w:rFonts w:ascii="Times New Roman" w:hAnsi="Times New Roman" w:eastAsia="宋体" w:cs="Times New Roman"/>
      <w:kern w:val="0"/>
      <w:sz w:val="20"/>
      <w:szCs w:val="20"/>
      <w14:ligatures w14:val="none"/>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3">
    <w:name w:val="Table Elegant"/>
    <w:basedOn w:val="60"/>
    <w:qFormat/>
    <w:uiPriority w:val="0"/>
    <w:pPr>
      <w:widowControl w:val="0"/>
      <w:spacing w:after="0" w:line="240" w:lineRule="auto"/>
      <w:jc w:val="both"/>
    </w:pPr>
    <w:rPr>
      <w:rFonts w:ascii="Times New Roman" w:hAnsi="Times New Roman" w:eastAsia="宋体" w:cs="Times New Roman"/>
      <w:kern w:val="0"/>
      <w:sz w:val="20"/>
      <w:szCs w:val="20"/>
      <w14:ligatures w14:val="none"/>
    </w:rPr>
    <w:tblPr>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4">
    <w:name w:val="Medium Shading 2 Accent 2"/>
    <w:basedOn w:val="60"/>
    <w:qFormat/>
    <w:uiPriority w:val="0"/>
    <w:pPr>
      <w:spacing w:after="0" w:line="240" w:lineRule="auto"/>
    </w:pPr>
    <w:rPr>
      <w:rFonts w:ascii="Times New Roman" w:hAnsi="Times New Roman" w:eastAsia="宋体" w:cs="Times New Roman"/>
      <w:kern w:val="0"/>
      <w:sz w:val="20"/>
      <w:szCs w:val="20"/>
      <w14:ligatures w14:val="none"/>
    </w:rPr>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D3DFEE"/>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4F81BD"/>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4F81BD"/>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4F81BD"/>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4F81BD"/>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A7BFDE"/>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A7BFDE"/>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5">
    <w:name w:val="Medium Shading 2 Accent 3"/>
    <w:basedOn w:val="60"/>
    <w:qFormat/>
    <w:uiPriority w:val="0"/>
    <w:pPr>
      <w:spacing w:after="0" w:line="240" w:lineRule="auto"/>
    </w:pPr>
    <w:rPr>
      <w:rFonts w:ascii="Times New Roman" w:hAnsi="Times New Roman" w:eastAsia="宋体" w:cs="Times New Roman"/>
      <w:kern w:val="0"/>
      <w:sz w:val="20"/>
      <w:szCs w:val="20"/>
      <w14:ligatures w14:val="none"/>
    </w:rPr>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EFD3D2"/>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C0504D"/>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C0504D"/>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C0504D"/>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C0504D"/>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DFA7A6"/>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DFA7A6"/>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6">
    <w:name w:val="Medium Shading 2 Accent 4"/>
    <w:basedOn w:val="60"/>
    <w:qFormat/>
    <w:uiPriority w:val="0"/>
    <w:pPr>
      <w:spacing w:after="0" w:line="240" w:lineRule="auto"/>
    </w:pPr>
    <w:rPr>
      <w:rFonts w:ascii="Times New Roman" w:hAnsi="Times New Roman" w:eastAsia="宋体" w:cs="Times New Roman"/>
      <w:kern w:val="0"/>
      <w:sz w:val="20"/>
      <w:szCs w:val="20"/>
      <w14:ligatures w14:val="none"/>
    </w:rPr>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E6EED5"/>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9BBB59"/>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9BBB59"/>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9BBB59"/>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9BBB59"/>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CDDDAC"/>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CDDDAC"/>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7">
    <w:name w:val="Medium Shading 2 Accent 5"/>
    <w:basedOn w:val="60"/>
    <w:qFormat/>
    <w:uiPriority w:val="0"/>
    <w:pPr>
      <w:spacing w:after="0" w:line="240" w:lineRule="auto"/>
    </w:pPr>
    <w:rPr>
      <w:rFonts w:ascii="Times New Roman" w:hAnsi="Times New Roman" w:eastAsia="宋体" w:cs="Times New Roman"/>
      <w:kern w:val="0"/>
      <w:sz w:val="20"/>
      <w:szCs w:val="20"/>
      <w14:ligatures w14:val="none"/>
    </w:rPr>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DFD8E8"/>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8064A2"/>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8064A2"/>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8064A2"/>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8064A2"/>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BFB1D0"/>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BFB1D0"/>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8">
    <w:name w:val="Medium Shading 2 Accent 6"/>
    <w:basedOn w:val="60"/>
    <w:qFormat/>
    <w:uiPriority w:val="0"/>
    <w:pPr>
      <w:spacing w:after="0" w:line="240" w:lineRule="auto"/>
    </w:pPr>
    <w:rPr>
      <w:rFonts w:ascii="Times New Roman" w:hAnsi="Times New Roman" w:eastAsia="宋体" w:cs="Times New Roman"/>
      <w:kern w:val="0"/>
      <w:sz w:val="20"/>
      <w:szCs w:val="20"/>
      <w14:ligatures w14:val="none"/>
    </w:rPr>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D2EAF1"/>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4BACC6"/>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4BACC6"/>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4BACC6"/>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4BACC6"/>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A5D5E2"/>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A5D5E2"/>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character" w:styleId="70">
    <w:name w:val="Strong"/>
    <w:basedOn w:val="69"/>
    <w:qFormat/>
    <w:uiPriority w:val="0"/>
    <w:rPr>
      <w:rFonts w:hint="default" w:ascii="Times New Roman" w:hAnsi="Times New Roman" w:cs="Times New Roman"/>
      <w:b/>
    </w:rPr>
  </w:style>
  <w:style w:type="character" w:styleId="71">
    <w:name w:val="page number"/>
    <w:basedOn w:val="69"/>
    <w:unhideWhenUsed/>
    <w:qFormat/>
    <w:uiPriority w:val="0"/>
    <w:rPr>
      <w:rFonts w:hint="default" w:ascii="Times New Roman" w:hAnsi="Times New Roman" w:cs="Times New Roman"/>
    </w:rPr>
  </w:style>
  <w:style w:type="character" w:styleId="72">
    <w:name w:val="FollowedHyperlink"/>
    <w:basedOn w:val="69"/>
    <w:unhideWhenUsed/>
    <w:qFormat/>
    <w:uiPriority w:val="0"/>
    <w:rPr>
      <w:rFonts w:hint="default" w:ascii="Times New Roman" w:hAnsi="Times New Roman" w:cs="Times New Roman"/>
      <w:color w:val="800080"/>
      <w:u w:val="single"/>
    </w:rPr>
  </w:style>
  <w:style w:type="character" w:styleId="73">
    <w:name w:val="Emphasis"/>
    <w:qFormat/>
    <w:uiPriority w:val="0"/>
    <w:rPr>
      <w:rFonts w:ascii="Calibri" w:hAnsi="Calibri" w:eastAsia="宋体" w:cs="Times New Roman"/>
    </w:rPr>
  </w:style>
  <w:style w:type="character" w:styleId="74">
    <w:name w:val="HTML Definition"/>
    <w:basedOn w:val="69"/>
    <w:semiHidden/>
    <w:unhideWhenUsed/>
    <w:qFormat/>
    <w:uiPriority w:val="0"/>
    <w:rPr>
      <w:rFonts w:hint="default" w:ascii="Times New Roman" w:hAnsi="Times New Roman" w:cs="Times New Roman"/>
      <w:i/>
    </w:rPr>
  </w:style>
  <w:style w:type="character" w:styleId="75">
    <w:name w:val="Hyperlink"/>
    <w:basedOn w:val="69"/>
    <w:unhideWhenUsed/>
    <w:qFormat/>
    <w:uiPriority w:val="99"/>
    <w:rPr>
      <w:rFonts w:hint="default" w:ascii="Times New Roman" w:hAnsi="Times New Roman" w:cs="Times New Roman"/>
      <w:color w:val="0000FF"/>
      <w:u w:val="single"/>
    </w:rPr>
  </w:style>
  <w:style w:type="character" w:styleId="76">
    <w:name w:val="HTML Code"/>
    <w:basedOn w:val="69"/>
    <w:semiHidden/>
    <w:unhideWhenUsed/>
    <w:qFormat/>
    <w:uiPriority w:val="0"/>
    <w:rPr>
      <w:rFonts w:hint="default" w:ascii="Marlett" w:hAnsi="Marlett" w:eastAsia="Times New Roman" w:cs="Times New Roman"/>
      <w:sz w:val="21"/>
      <w:szCs w:val="24"/>
    </w:rPr>
  </w:style>
  <w:style w:type="character" w:styleId="77">
    <w:name w:val="annotation reference"/>
    <w:basedOn w:val="69"/>
    <w:unhideWhenUsed/>
    <w:qFormat/>
    <w:uiPriority w:val="0"/>
    <w:rPr>
      <w:rFonts w:hint="default" w:ascii="Times New Roman" w:hAnsi="Times New Roman" w:cs="Times New Roman"/>
      <w:sz w:val="21"/>
    </w:rPr>
  </w:style>
  <w:style w:type="character" w:styleId="78">
    <w:name w:val="footnote reference"/>
    <w:basedOn w:val="69"/>
    <w:qFormat/>
    <w:uiPriority w:val="0"/>
    <w:rPr>
      <w:vertAlign w:val="superscript"/>
    </w:rPr>
  </w:style>
  <w:style w:type="character" w:styleId="79">
    <w:name w:val="HTML Keyboard"/>
    <w:basedOn w:val="69"/>
    <w:semiHidden/>
    <w:unhideWhenUsed/>
    <w:qFormat/>
    <w:uiPriority w:val="0"/>
    <w:rPr>
      <w:rFonts w:hint="default" w:ascii="Marlett" w:hAnsi="Marlett" w:eastAsia="Times New Roman" w:cs="Times New Roman"/>
      <w:sz w:val="21"/>
      <w:szCs w:val="24"/>
    </w:rPr>
  </w:style>
  <w:style w:type="character" w:styleId="80">
    <w:name w:val="HTML Sample"/>
    <w:basedOn w:val="69"/>
    <w:semiHidden/>
    <w:unhideWhenUsed/>
    <w:qFormat/>
    <w:uiPriority w:val="0"/>
    <w:rPr>
      <w:rFonts w:hint="default" w:ascii="Marlett" w:hAnsi="Marlett" w:eastAsia="Times New Roman" w:cs="Times New Roman"/>
      <w:sz w:val="21"/>
    </w:rPr>
  </w:style>
  <w:style w:type="paragraph" w:customStyle="1" w:styleId="81">
    <w:name w:val="表格文字"/>
    <w:basedOn w:val="1"/>
    <w:next w:val="3"/>
    <w:qFormat/>
    <w:uiPriority w:val="0"/>
    <w:rPr>
      <w:sz w:val="18"/>
      <w:szCs w:val="24"/>
    </w:rPr>
  </w:style>
  <w:style w:type="paragraph" w:customStyle="1" w:styleId="82">
    <w:name w:val="普通(网站)11"/>
    <w:basedOn w:val="1"/>
    <w:qFormat/>
    <w:uiPriority w:val="0"/>
    <w:pPr>
      <w:widowControl/>
      <w:spacing w:before="100" w:beforeAutospacing="1" w:after="100" w:afterAutospacing="1"/>
      <w:jc w:val="left"/>
    </w:pPr>
    <w:rPr>
      <w:rFonts w:ascii="宋体" w:hAnsi="宋体"/>
      <w:kern w:val="0"/>
      <w:sz w:val="24"/>
      <w:szCs w:val="24"/>
    </w:rPr>
  </w:style>
  <w:style w:type="character" w:customStyle="1" w:styleId="83">
    <w:name w:val="正文文本 字符"/>
    <w:basedOn w:val="69"/>
    <w:link w:val="3"/>
    <w:autoRedefine/>
    <w:qFormat/>
    <w:uiPriority w:val="1"/>
  </w:style>
  <w:style w:type="character" w:customStyle="1" w:styleId="84">
    <w:name w:val="正文文本首行缩进 字符"/>
    <w:basedOn w:val="83"/>
    <w:link w:val="2"/>
    <w:qFormat/>
    <w:uiPriority w:val="0"/>
    <w:rPr>
      <w:rFonts w:ascii="Calibri" w:hAnsi="Calibri" w:eastAsia="宋体" w:cs="Times New Roman"/>
      <w:kern w:val="0"/>
      <w:sz w:val="21"/>
      <w:szCs w:val="22"/>
      <w14:ligatures w14:val="none"/>
    </w:rPr>
  </w:style>
  <w:style w:type="paragraph" w:customStyle="1" w:styleId="85">
    <w:name w:val="首行缩进"/>
    <w:basedOn w:val="1"/>
    <w:qFormat/>
    <w:uiPriority w:val="0"/>
    <w:pPr>
      <w:spacing w:line="360" w:lineRule="auto"/>
      <w:ind w:firstLine="480" w:firstLineChars="200"/>
      <w:jc w:val="left"/>
    </w:pPr>
    <w:rPr>
      <w:rFonts w:ascii="宋体" w:hAnsi="宋体"/>
      <w:sz w:val="24"/>
    </w:rPr>
  </w:style>
  <w:style w:type="paragraph" w:customStyle="1" w:styleId="86">
    <w:name w:val="自动更正"/>
    <w:qFormat/>
    <w:uiPriority w:val="0"/>
    <w:pPr>
      <w:widowControl w:val="0"/>
      <w:spacing w:after="0" w:line="240" w:lineRule="auto"/>
      <w:jc w:val="both"/>
    </w:pPr>
    <w:rPr>
      <w:rFonts w:ascii="Calibri" w:hAnsi="Calibri" w:eastAsia="宋体" w:cs="Times New Roman"/>
      <w:kern w:val="2"/>
      <w:sz w:val="21"/>
      <w:szCs w:val="24"/>
      <w:lang w:val="en-US" w:eastAsia="zh-CN" w:bidi="ar-SA"/>
      <w14:ligatures w14:val="none"/>
    </w:rPr>
  </w:style>
  <w:style w:type="character" w:customStyle="1" w:styleId="87">
    <w:name w:val="纯文本 字符"/>
    <w:basedOn w:val="69"/>
    <w:link w:val="33"/>
    <w:autoRedefine/>
    <w:qFormat/>
    <w:uiPriority w:val="0"/>
    <w:rPr>
      <w:rFonts w:ascii="宋体" w:hAnsi="Courier New" w:eastAsia="宋体" w:cs="Times New Roman"/>
      <w:kern w:val="0"/>
      <w:sz w:val="24"/>
      <w:szCs w:val="20"/>
    </w:rPr>
  </w:style>
  <w:style w:type="character" w:customStyle="1" w:styleId="88">
    <w:name w:val="标题 2 字符"/>
    <w:basedOn w:val="69"/>
    <w:link w:val="5"/>
    <w:qFormat/>
    <w:uiPriority w:val="9"/>
    <w:rPr>
      <w:rFonts w:asciiTheme="majorHAnsi" w:hAnsiTheme="majorHAnsi" w:eastAsiaTheme="majorEastAsia" w:cstheme="majorBidi"/>
      <w:color w:val="104862" w:themeColor="accent1" w:themeShade="BF"/>
      <w:sz w:val="40"/>
      <w:szCs w:val="40"/>
      <w14:ligatures w14:val="none"/>
    </w:rPr>
  </w:style>
  <w:style w:type="character" w:customStyle="1" w:styleId="89">
    <w:name w:val="正文文本缩进 字符"/>
    <w:basedOn w:val="69"/>
    <w:link w:val="19"/>
    <w:qFormat/>
    <w:uiPriority w:val="99"/>
    <w:rPr>
      <w:sz w:val="21"/>
      <w:szCs w:val="22"/>
      <w14:ligatures w14:val="none"/>
    </w:rPr>
  </w:style>
  <w:style w:type="character" w:customStyle="1" w:styleId="90">
    <w:name w:val="正文文本首行缩进 2 字符"/>
    <w:basedOn w:val="89"/>
    <w:link w:val="59"/>
    <w:qFormat/>
    <w:uiPriority w:val="99"/>
    <w:rPr>
      <w:sz w:val="21"/>
      <w:szCs w:val="22"/>
      <w14:ligatures w14:val="none"/>
    </w:rPr>
  </w:style>
  <w:style w:type="paragraph" w:customStyle="1" w:styleId="91">
    <w:name w:val="1"/>
    <w:basedOn w:val="1"/>
    <w:qFormat/>
    <w:uiPriority w:val="99"/>
    <w:pPr>
      <w:widowControl/>
      <w:spacing w:before="100" w:beforeAutospacing="1" w:after="100" w:afterAutospacing="1"/>
      <w:jc w:val="left"/>
    </w:pPr>
    <w:rPr>
      <w:rFonts w:ascii="宋体" w:hAnsi="宋体" w:cs="宋体"/>
      <w:kern w:val="0"/>
      <w:sz w:val="24"/>
      <w:szCs w:val="24"/>
    </w:rPr>
  </w:style>
  <w:style w:type="character" w:customStyle="1" w:styleId="92">
    <w:name w:val="标题 1 字符"/>
    <w:basedOn w:val="69"/>
    <w:link w:val="4"/>
    <w:qFormat/>
    <w:uiPriority w:val="0"/>
    <w:rPr>
      <w:rFonts w:asciiTheme="majorHAnsi" w:hAnsiTheme="majorHAnsi" w:eastAsiaTheme="majorEastAsia" w:cstheme="majorBidi"/>
      <w:color w:val="104862" w:themeColor="accent1" w:themeShade="BF"/>
      <w:sz w:val="48"/>
      <w:szCs w:val="48"/>
      <w14:ligatures w14:val="none"/>
    </w:rPr>
  </w:style>
  <w:style w:type="character" w:customStyle="1" w:styleId="93">
    <w:name w:val="标题 3 字符"/>
    <w:basedOn w:val="69"/>
    <w:link w:val="6"/>
    <w:qFormat/>
    <w:uiPriority w:val="0"/>
    <w:rPr>
      <w:rFonts w:asciiTheme="majorHAnsi" w:hAnsiTheme="majorHAnsi" w:eastAsiaTheme="majorEastAsia" w:cstheme="majorBidi"/>
      <w:color w:val="104862" w:themeColor="accent1" w:themeShade="BF"/>
      <w:sz w:val="32"/>
      <w:szCs w:val="32"/>
      <w14:ligatures w14:val="none"/>
    </w:rPr>
  </w:style>
  <w:style w:type="character" w:customStyle="1" w:styleId="94">
    <w:name w:val="标题 4 字符"/>
    <w:basedOn w:val="69"/>
    <w:link w:val="7"/>
    <w:qFormat/>
    <w:uiPriority w:val="0"/>
    <w:rPr>
      <w:rFonts w:cstheme="majorBidi"/>
      <w:color w:val="104862" w:themeColor="accent1" w:themeShade="BF"/>
      <w:sz w:val="28"/>
      <w:szCs w:val="28"/>
      <w14:ligatures w14:val="none"/>
    </w:rPr>
  </w:style>
  <w:style w:type="character" w:customStyle="1" w:styleId="95">
    <w:name w:val="标题 5 字符"/>
    <w:basedOn w:val="69"/>
    <w:link w:val="8"/>
    <w:qFormat/>
    <w:uiPriority w:val="0"/>
    <w:rPr>
      <w:rFonts w:cstheme="majorBidi"/>
      <w:color w:val="104862" w:themeColor="accent1" w:themeShade="BF"/>
      <w:sz w:val="24"/>
      <w14:ligatures w14:val="none"/>
    </w:rPr>
  </w:style>
  <w:style w:type="character" w:customStyle="1" w:styleId="96">
    <w:name w:val="标题 6 字符"/>
    <w:basedOn w:val="69"/>
    <w:link w:val="9"/>
    <w:qFormat/>
    <w:uiPriority w:val="9"/>
    <w:rPr>
      <w:rFonts w:cstheme="majorBidi"/>
      <w:b/>
      <w:bCs/>
      <w:color w:val="104862" w:themeColor="accent1" w:themeShade="BF"/>
      <w:sz w:val="21"/>
      <w:szCs w:val="22"/>
      <w14:ligatures w14:val="none"/>
    </w:rPr>
  </w:style>
  <w:style w:type="character" w:customStyle="1" w:styleId="97">
    <w:name w:val="标题 7 字符"/>
    <w:basedOn w:val="69"/>
    <w:link w:val="10"/>
    <w:qFormat/>
    <w:uiPriority w:val="9"/>
    <w:rPr>
      <w:rFonts w:cstheme="majorBidi"/>
      <w:b/>
      <w:bCs/>
      <w:color w:val="595959" w:themeColor="text1" w:themeTint="A6"/>
      <w:sz w:val="21"/>
      <w:szCs w:val="22"/>
      <w14:textFill>
        <w14:solidFill>
          <w14:schemeClr w14:val="tx1">
            <w14:lumMod w14:val="65000"/>
            <w14:lumOff w14:val="35000"/>
          </w14:schemeClr>
        </w14:solidFill>
      </w14:textFill>
      <w14:ligatures w14:val="none"/>
    </w:rPr>
  </w:style>
  <w:style w:type="character" w:customStyle="1" w:styleId="98">
    <w:name w:val="标题 8 字符"/>
    <w:basedOn w:val="69"/>
    <w:link w:val="11"/>
    <w:qFormat/>
    <w:uiPriority w:val="9"/>
    <w:rPr>
      <w:rFonts w:cstheme="majorBidi"/>
      <w:color w:val="595959" w:themeColor="text1" w:themeTint="A6"/>
      <w:sz w:val="21"/>
      <w:szCs w:val="22"/>
      <w14:textFill>
        <w14:solidFill>
          <w14:schemeClr w14:val="tx1">
            <w14:lumMod w14:val="65000"/>
            <w14:lumOff w14:val="35000"/>
          </w14:schemeClr>
        </w14:solidFill>
      </w14:textFill>
      <w14:ligatures w14:val="none"/>
    </w:rPr>
  </w:style>
  <w:style w:type="character" w:customStyle="1" w:styleId="99">
    <w:name w:val="标题 9 字符"/>
    <w:basedOn w:val="69"/>
    <w:link w:val="12"/>
    <w:qFormat/>
    <w:uiPriority w:val="9"/>
    <w:rPr>
      <w:rFonts w:eastAsiaTheme="majorEastAsia" w:cstheme="majorBidi"/>
      <w:color w:val="595959" w:themeColor="text1" w:themeTint="A6"/>
      <w:sz w:val="21"/>
      <w:szCs w:val="22"/>
      <w14:textFill>
        <w14:solidFill>
          <w14:schemeClr w14:val="tx1">
            <w14:lumMod w14:val="65000"/>
            <w14:lumOff w14:val="35000"/>
          </w14:schemeClr>
        </w14:solidFill>
      </w14:textFill>
      <w14:ligatures w14:val="none"/>
    </w:rPr>
  </w:style>
  <w:style w:type="character" w:customStyle="1" w:styleId="100">
    <w:name w:val="标题 字符"/>
    <w:basedOn w:val="69"/>
    <w:link w:val="57"/>
    <w:qFormat/>
    <w:uiPriority w:val="0"/>
    <w:rPr>
      <w:rFonts w:asciiTheme="majorHAnsi" w:hAnsiTheme="majorHAnsi" w:eastAsiaTheme="majorEastAsia" w:cstheme="majorBidi"/>
      <w:spacing w:val="-10"/>
      <w:kern w:val="28"/>
      <w:sz w:val="56"/>
      <w:szCs w:val="56"/>
      <w14:ligatures w14:val="none"/>
    </w:rPr>
  </w:style>
  <w:style w:type="character" w:customStyle="1" w:styleId="101">
    <w:name w:val="副标题 字符"/>
    <w:basedOn w:val="69"/>
    <w:link w:val="45"/>
    <w:qFormat/>
    <w:uiPriority w:val="0"/>
    <w:rPr>
      <w:rFonts w:asciiTheme="majorHAnsi" w:hAnsiTheme="majorHAnsi" w:eastAsiaTheme="majorEastAsia" w:cstheme="majorBidi"/>
      <w:color w:val="595959" w:themeColor="text1" w:themeTint="A6"/>
      <w:spacing w:val="15"/>
      <w:sz w:val="28"/>
      <w:szCs w:val="28"/>
      <w14:textFill>
        <w14:solidFill>
          <w14:schemeClr w14:val="tx1">
            <w14:lumMod w14:val="65000"/>
            <w14:lumOff w14:val="35000"/>
          </w14:schemeClr>
        </w14:solidFill>
      </w14:textFill>
      <w14:ligatures w14:val="none"/>
    </w:rPr>
  </w:style>
  <w:style w:type="paragraph" w:styleId="102">
    <w:name w:val="Quote"/>
    <w:basedOn w:val="1"/>
    <w:next w:val="1"/>
    <w:link w:val="103"/>
    <w:qFormat/>
    <w:uiPriority w:val="29"/>
    <w:pPr>
      <w:spacing w:before="160" w:after="160"/>
      <w:jc w:val="center"/>
    </w:pPr>
    <w:rPr>
      <w:i/>
      <w:iCs/>
      <w:color w:val="404040" w:themeColor="text1" w:themeTint="BF"/>
      <w14:textFill>
        <w14:solidFill>
          <w14:schemeClr w14:val="tx1">
            <w14:lumMod w14:val="75000"/>
            <w14:lumOff w14:val="25000"/>
          </w14:schemeClr>
        </w14:solidFill>
      </w14:textFill>
    </w:rPr>
  </w:style>
  <w:style w:type="character" w:customStyle="1" w:styleId="103">
    <w:name w:val="引用 字符"/>
    <w:basedOn w:val="69"/>
    <w:link w:val="102"/>
    <w:qFormat/>
    <w:uiPriority w:val="29"/>
    <w:rPr>
      <w:rFonts w:ascii="Times New Roman" w:hAnsi="Times New Roman" w:eastAsia="宋体" w:cs="Times New Roman"/>
      <w:i/>
      <w:iCs/>
      <w:color w:val="404040" w:themeColor="text1" w:themeTint="BF"/>
      <w:sz w:val="21"/>
      <w:szCs w:val="22"/>
      <w14:textFill>
        <w14:solidFill>
          <w14:schemeClr w14:val="tx1">
            <w14:lumMod w14:val="75000"/>
            <w14:lumOff w14:val="25000"/>
          </w14:schemeClr>
        </w14:solidFill>
      </w14:textFill>
      <w14:ligatures w14:val="none"/>
    </w:rPr>
  </w:style>
  <w:style w:type="paragraph" w:styleId="104">
    <w:name w:val="List Paragraph"/>
    <w:basedOn w:val="1"/>
    <w:qFormat/>
    <w:uiPriority w:val="34"/>
    <w:pPr>
      <w:ind w:left="720"/>
      <w:contextualSpacing/>
    </w:pPr>
  </w:style>
  <w:style w:type="character" w:customStyle="1" w:styleId="105">
    <w:name w:val="Intense Emphasis"/>
    <w:basedOn w:val="69"/>
    <w:qFormat/>
    <w:uiPriority w:val="21"/>
    <w:rPr>
      <w:i/>
      <w:iCs/>
      <w:color w:val="104862" w:themeColor="accent1" w:themeShade="BF"/>
    </w:rPr>
  </w:style>
  <w:style w:type="paragraph" w:styleId="106">
    <w:name w:val="Intense Quote"/>
    <w:basedOn w:val="1"/>
    <w:next w:val="1"/>
    <w:link w:val="107"/>
    <w:qFormat/>
    <w:uiPriority w:val="30"/>
    <w:pPr>
      <w:pBdr>
        <w:top w:val="single" w:color="0F4761" w:themeColor="accent1" w:themeShade="BF" w:sz="4" w:space="10"/>
        <w:bottom w:val="single" w:color="0F4761" w:themeColor="accent1" w:themeShade="BF" w:sz="4" w:space="10"/>
      </w:pBdr>
      <w:spacing w:before="360" w:after="360"/>
      <w:ind w:left="864" w:right="864"/>
      <w:jc w:val="center"/>
    </w:pPr>
    <w:rPr>
      <w:i/>
      <w:iCs/>
      <w:color w:val="104862" w:themeColor="accent1" w:themeShade="BF"/>
    </w:rPr>
  </w:style>
  <w:style w:type="character" w:customStyle="1" w:styleId="107">
    <w:name w:val="明显引用 字符"/>
    <w:basedOn w:val="69"/>
    <w:link w:val="106"/>
    <w:qFormat/>
    <w:uiPriority w:val="30"/>
    <w:rPr>
      <w:rFonts w:ascii="Times New Roman" w:hAnsi="Times New Roman" w:eastAsia="宋体" w:cs="Times New Roman"/>
      <w:i/>
      <w:iCs/>
      <w:color w:val="104862" w:themeColor="accent1" w:themeShade="BF"/>
      <w:sz w:val="21"/>
      <w:szCs w:val="22"/>
      <w14:ligatures w14:val="none"/>
    </w:rPr>
  </w:style>
  <w:style w:type="character" w:customStyle="1" w:styleId="108">
    <w:name w:val="Intense Reference"/>
    <w:basedOn w:val="69"/>
    <w:qFormat/>
    <w:uiPriority w:val="32"/>
    <w:rPr>
      <w:b/>
      <w:bCs/>
      <w:smallCaps/>
      <w:color w:val="104862" w:themeColor="accent1" w:themeShade="BF"/>
      <w:spacing w:val="5"/>
    </w:rPr>
  </w:style>
  <w:style w:type="character" w:customStyle="1" w:styleId="109">
    <w:name w:val="页眉 字符"/>
    <w:basedOn w:val="69"/>
    <w:link w:val="42"/>
    <w:qFormat/>
    <w:uiPriority w:val="99"/>
    <w:rPr>
      <w:rFonts w:ascii="Times New Roman" w:hAnsi="Times New Roman" w:eastAsia="宋体" w:cs="Times New Roman"/>
      <w:sz w:val="18"/>
      <w:szCs w:val="18"/>
      <w14:ligatures w14:val="none"/>
    </w:rPr>
  </w:style>
  <w:style w:type="character" w:customStyle="1" w:styleId="110">
    <w:name w:val="页脚 字符"/>
    <w:basedOn w:val="69"/>
    <w:link w:val="41"/>
    <w:qFormat/>
    <w:uiPriority w:val="99"/>
    <w:rPr>
      <w:rFonts w:ascii="Times New Roman" w:hAnsi="Times New Roman" w:eastAsia="宋体" w:cs="Times New Roman"/>
      <w:sz w:val="18"/>
      <w:szCs w:val="18"/>
      <w14:ligatures w14:val="none"/>
    </w:rPr>
  </w:style>
  <w:style w:type="character" w:customStyle="1" w:styleId="111">
    <w:name w:val="文档结构图 字符"/>
    <w:basedOn w:val="69"/>
    <w:link w:val="22"/>
    <w:qFormat/>
    <w:uiPriority w:val="0"/>
    <w:rPr>
      <w:rFonts w:ascii="Times New Roman" w:hAnsi="Times New Roman" w:eastAsia="宋体" w:cs="宋体"/>
      <w:sz w:val="21"/>
      <w:szCs w:val="22"/>
      <w:shd w:val="clear" w:color="auto" w:fill="000080"/>
      <w14:ligatures w14:val="none"/>
    </w:rPr>
  </w:style>
  <w:style w:type="character" w:customStyle="1" w:styleId="112">
    <w:name w:val="批注文字 字符"/>
    <w:basedOn w:val="69"/>
    <w:link w:val="23"/>
    <w:qFormat/>
    <w:uiPriority w:val="0"/>
    <w:rPr>
      <w:rFonts w:ascii="Times New Roman" w:hAnsi="Times New Roman" w:eastAsia="宋体" w:cs="Times New Roman"/>
      <w:b/>
      <w:bCs/>
      <w:sz w:val="36"/>
      <w:szCs w:val="36"/>
      <w14:ligatures w14:val="none"/>
    </w:rPr>
  </w:style>
  <w:style w:type="character" w:customStyle="1" w:styleId="113">
    <w:name w:val="称呼 字符"/>
    <w:basedOn w:val="69"/>
    <w:link w:val="24"/>
    <w:qFormat/>
    <w:uiPriority w:val="0"/>
    <w:rPr>
      <w:rFonts w:ascii="Times New Roman" w:hAnsi="Times New Roman" w:eastAsia="宋体" w:cs="Times New Roman"/>
      <w:kern w:val="0"/>
      <w:sz w:val="20"/>
      <w14:ligatures w14:val="none"/>
    </w:rPr>
  </w:style>
  <w:style w:type="character" w:customStyle="1" w:styleId="114">
    <w:name w:val="正文文本 3 字符"/>
    <w:basedOn w:val="69"/>
    <w:link w:val="25"/>
    <w:qFormat/>
    <w:uiPriority w:val="0"/>
    <w:rPr>
      <w:rFonts w:ascii="Times New Roman" w:hAnsi="宋体" w:eastAsia="Times New Roman" w:cs="Times New Roman"/>
      <w:b/>
      <w:sz w:val="24"/>
      <w:szCs w:val="22"/>
      <w14:ligatures w14:val="none"/>
    </w:rPr>
  </w:style>
  <w:style w:type="character" w:customStyle="1" w:styleId="115">
    <w:name w:val="日期 字符"/>
    <w:basedOn w:val="69"/>
    <w:link w:val="37"/>
    <w:qFormat/>
    <w:uiPriority w:val="99"/>
    <w:rPr>
      <w:rFonts w:ascii="Calibri" w:hAnsi="Calibri" w:eastAsia="楷体_GB2312" w:cs="Times New Roman"/>
      <w:kern w:val="0"/>
      <w:sz w:val="32"/>
      <w:szCs w:val="22"/>
      <w14:ligatures w14:val="none"/>
    </w:rPr>
  </w:style>
  <w:style w:type="character" w:customStyle="1" w:styleId="116">
    <w:name w:val="正文文本缩进 2 字符"/>
    <w:basedOn w:val="69"/>
    <w:link w:val="38"/>
    <w:qFormat/>
    <w:uiPriority w:val="0"/>
    <w:rPr>
      <w:rFonts w:ascii="仿宋_GB2312" w:hAnsi="宋体" w:eastAsia="宋体" w:cs="Times New Roman"/>
      <w:b/>
      <w:color w:val="000000"/>
      <w:kern w:val="0"/>
      <w:sz w:val="24"/>
      <w:szCs w:val="22"/>
      <w14:ligatures w14:val="none"/>
    </w:rPr>
  </w:style>
  <w:style w:type="character" w:customStyle="1" w:styleId="117">
    <w:name w:val="尾注文本 字符"/>
    <w:basedOn w:val="69"/>
    <w:link w:val="39"/>
    <w:qFormat/>
    <w:uiPriority w:val="0"/>
    <w:rPr>
      <w:rFonts w:ascii="Times New Roman" w:hAnsi="Times New Roman" w:eastAsia="宋体" w:cs="Times New Roman"/>
      <w:kern w:val="0"/>
      <w:sz w:val="24"/>
      <w:szCs w:val="20"/>
      <w14:ligatures w14:val="none"/>
    </w:rPr>
  </w:style>
  <w:style w:type="character" w:customStyle="1" w:styleId="118">
    <w:name w:val="批注框文本 字符"/>
    <w:basedOn w:val="69"/>
    <w:link w:val="40"/>
    <w:qFormat/>
    <w:uiPriority w:val="0"/>
    <w:rPr>
      <w:rFonts w:ascii="Calibri" w:hAnsi="Calibri" w:eastAsia="宋体" w:cs="Times New Roman"/>
      <w:sz w:val="18"/>
      <w:szCs w:val="18"/>
      <w14:ligatures w14:val="none"/>
    </w:rPr>
  </w:style>
  <w:style w:type="character" w:customStyle="1" w:styleId="119">
    <w:name w:val="脚注文本 字符"/>
    <w:basedOn w:val="69"/>
    <w:link w:val="48"/>
    <w:qFormat/>
    <w:uiPriority w:val="0"/>
    <w:rPr>
      <w:rFonts w:ascii="宋体" w:hAnsi="Calibri" w:eastAsia="宋体" w:cs="宋体"/>
      <w:sz w:val="18"/>
      <w:szCs w:val="18"/>
      <w14:ligatures w14:val="none"/>
    </w:rPr>
  </w:style>
  <w:style w:type="character" w:customStyle="1" w:styleId="120">
    <w:name w:val="正文文本缩进 3 字符"/>
    <w:basedOn w:val="69"/>
    <w:link w:val="50"/>
    <w:qFormat/>
    <w:uiPriority w:val="0"/>
    <w:rPr>
      <w:rFonts w:ascii="仿宋_GB2312" w:hAnsi="宋体" w:eastAsia="Times New Roman" w:cs="Times New Roman"/>
      <w:color w:val="000000"/>
      <w:kern w:val="0"/>
      <w:sz w:val="24"/>
      <w:szCs w:val="22"/>
      <w14:ligatures w14:val="none"/>
    </w:rPr>
  </w:style>
  <w:style w:type="character" w:customStyle="1" w:styleId="121">
    <w:name w:val="正文文本 2 字符"/>
    <w:basedOn w:val="69"/>
    <w:link w:val="53"/>
    <w:qFormat/>
    <w:uiPriority w:val="0"/>
    <w:rPr>
      <w:rFonts w:ascii="宋体" w:hAnsi="宋体" w:eastAsia="宋体" w:cs="宋体"/>
      <w:bCs/>
      <w:sz w:val="21"/>
      <w:szCs w:val="22"/>
      <w14:ligatures w14:val="none"/>
    </w:rPr>
  </w:style>
  <w:style w:type="character" w:customStyle="1" w:styleId="122">
    <w:name w:val="HTML 预设格式 字符"/>
    <w:basedOn w:val="69"/>
    <w:link w:val="54"/>
    <w:qFormat/>
    <w:uiPriority w:val="0"/>
    <w:rPr>
      <w:rFonts w:ascii="Courier New" w:hAnsi="Courier New" w:eastAsia="宋体" w:cs="Times New Roman"/>
      <w:kern w:val="0"/>
      <w:sz w:val="20"/>
      <w:szCs w:val="20"/>
      <w14:ligatures w14:val="none"/>
    </w:rPr>
  </w:style>
  <w:style w:type="character" w:customStyle="1" w:styleId="123">
    <w:name w:val="批注主题 字符"/>
    <w:basedOn w:val="112"/>
    <w:link w:val="58"/>
    <w:qFormat/>
    <w:uiPriority w:val="0"/>
    <w:rPr>
      <w:rFonts w:ascii="Times New Roman" w:hAnsi="Times New Roman" w:eastAsia="宋体" w:cs="宋体"/>
      <w:sz w:val="36"/>
      <w:szCs w:val="36"/>
      <w14:ligatures w14:val="none"/>
    </w:rPr>
  </w:style>
  <w:style w:type="paragraph" w:customStyle="1" w:styleId="124">
    <w:name w:val="正文（绿盟科技）"/>
    <w:qFormat/>
    <w:uiPriority w:val="0"/>
    <w:pPr>
      <w:spacing w:after="0" w:line="300" w:lineRule="auto"/>
    </w:pPr>
    <w:rPr>
      <w:rFonts w:ascii="Arial" w:hAnsi="Arial" w:eastAsia="宋体" w:cs="Times New Roman"/>
      <w:kern w:val="0"/>
      <w:sz w:val="21"/>
      <w:szCs w:val="21"/>
      <w:lang w:val="en-US" w:eastAsia="zh-CN" w:bidi="ar-SA"/>
      <w14:ligatures w14:val="none"/>
    </w:rPr>
  </w:style>
  <w:style w:type="character" w:customStyle="1" w:styleId="125">
    <w:name w:val="正文缩进 字符"/>
    <w:link w:val="18"/>
    <w:qFormat/>
    <w:uiPriority w:val="0"/>
    <w:rPr>
      <w:rFonts w:ascii="Times New Roman" w:hAnsi="Times New Roman" w:eastAsia="宋体" w:cs="Times New Roman"/>
      <w:kern w:val="0"/>
      <w:sz w:val="20"/>
      <w:szCs w:val="20"/>
      <w14:ligatures w14:val="none"/>
    </w:rPr>
  </w:style>
  <w:style w:type="character" w:customStyle="1" w:styleId="126">
    <w:name w:val="题注 字符"/>
    <w:link w:val="20"/>
    <w:qFormat/>
    <w:uiPriority w:val="0"/>
    <w:rPr>
      <w:rFonts w:ascii="Arial" w:hAnsi="Arial" w:eastAsia="黑体" w:cs="Times New Roman"/>
      <w:kern w:val="0"/>
      <w:sz w:val="20"/>
      <w:szCs w:val="20"/>
      <w14:ligatures w14:val="none"/>
    </w:rPr>
  </w:style>
  <w:style w:type="character" w:customStyle="1" w:styleId="127">
    <w:name w:val="正文文本缩进 字符2"/>
    <w:basedOn w:val="69"/>
    <w:semiHidden/>
    <w:qFormat/>
    <w:uiPriority w:val="99"/>
    <w:rPr>
      <w:rFonts w:ascii="宋体" w:hAnsi="Courier New" w:eastAsia="宋体" w:cs="Times New Roman"/>
      <w:spacing w:val="-4"/>
      <w:kern w:val="0"/>
      <w:sz w:val="18"/>
    </w:rPr>
  </w:style>
  <w:style w:type="character" w:customStyle="1" w:styleId="128">
    <w:name w:val="纯文本 字符1"/>
    <w:basedOn w:val="69"/>
    <w:qFormat/>
    <w:uiPriority w:val="0"/>
    <w:rPr>
      <w:rFonts w:ascii="宋体" w:hAnsi="Courier New" w:eastAsia="宋体" w:cs="Times New Roman"/>
      <w:sz w:val="24"/>
    </w:rPr>
  </w:style>
  <w:style w:type="paragraph" w:customStyle="1" w:styleId="129">
    <w:name w:val="标题 71"/>
    <w:basedOn w:val="1"/>
    <w:qFormat/>
    <w:uiPriority w:val="9"/>
    <w:pPr>
      <w:keepNext/>
      <w:keepLines/>
      <w:spacing w:before="120" w:after="120"/>
      <w:outlineLvl w:val="6"/>
    </w:pPr>
    <w:rPr>
      <w:rFonts w:eastAsia="黑体"/>
      <w:sz w:val="24"/>
      <w:szCs w:val="21"/>
    </w:rPr>
  </w:style>
  <w:style w:type="paragraph" w:customStyle="1" w:styleId="130">
    <w:name w:val="标题 81"/>
    <w:basedOn w:val="1"/>
    <w:qFormat/>
    <w:uiPriority w:val="9"/>
    <w:pPr>
      <w:keepNext/>
      <w:keepLines/>
      <w:spacing w:before="120" w:after="120"/>
      <w:outlineLvl w:val="7"/>
    </w:pPr>
    <w:rPr>
      <w:rFonts w:eastAsia="黑体"/>
      <w:bCs/>
      <w:sz w:val="24"/>
      <w:szCs w:val="32"/>
    </w:rPr>
  </w:style>
  <w:style w:type="paragraph" w:customStyle="1" w:styleId="131">
    <w:name w:val="标题 91"/>
    <w:basedOn w:val="1"/>
    <w:qFormat/>
    <w:uiPriority w:val="9"/>
    <w:pPr>
      <w:keepNext/>
      <w:keepLines/>
      <w:spacing w:before="120" w:after="120"/>
      <w:outlineLvl w:val="8"/>
    </w:pPr>
    <w:rPr>
      <w:rFonts w:eastAsia="黑体"/>
      <w:sz w:val="24"/>
      <w:szCs w:val="21"/>
    </w:rPr>
  </w:style>
  <w:style w:type="paragraph" w:customStyle="1" w:styleId="132">
    <w:name w:val="Default Paragraph Font Para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133">
    <w:name w:val="默认段落字体 Para Char Char Char Char Char Char Char Char Char1 Char Char Char Char"/>
    <w:basedOn w:val="1"/>
    <w:qFormat/>
    <w:uiPriority w:val="0"/>
    <w:rPr>
      <w:rFonts w:ascii="Tahoma" w:hAnsi="Tahoma"/>
      <w:sz w:val="24"/>
    </w:rPr>
  </w:style>
  <w:style w:type="paragraph" w:customStyle="1" w:styleId="134">
    <w:name w:val="章正文"/>
    <w:qFormat/>
    <w:uiPriority w:val="0"/>
    <w:pPr>
      <w:widowControl w:val="0"/>
      <w:spacing w:beforeLines="50" w:after="120" w:line="300" w:lineRule="auto"/>
      <w:ind w:firstLine="480"/>
      <w:jc w:val="both"/>
    </w:pPr>
    <w:rPr>
      <w:rFonts w:ascii="Algerian" w:hAnsi="Algerian" w:eastAsia="宋体" w:cs="宋体"/>
      <w:kern w:val="0"/>
      <w:sz w:val="24"/>
      <w:szCs w:val="24"/>
      <w:lang w:val="en-US" w:eastAsia="zh-CN" w:bidi="ar-SA"/>
      <w14:ligatures w14:val="none"/>
    </w:rPr>
  </w:style>
  <w:style w:type="paragraph" w:customStyle="1" w:styleId="135">
    <w:name w:val="列出段落5"/>
    <w:basedOn w:val="1"/>
    <w:qFormat/>
    <w:uiPriority w:val="99"/>
    <w:pPr>
      <w:ind w:firstLine="420" w:firstLineChars="200"/>
    </w:pPr>
    <w:rPr>
      <w:rFonts w:ascii="Calibri" w:hAnsi="Calibri" w:eastAsia="等线"/>
      <w:sz w:val="24"/>
      <w:szCs w:val="24"/>
    </w:rPr>
  </w:style>
  <w:style w:type="paragraph" w:customStyle="1" w:styleId="136">
    <w:name w:val="Char Char Char Char Char Char"/>
    <w:basedOn w:val="1"/>
    <w:qFormat/>
    <w:uiPriority w:val="0"/>
    <w:pPr>
      <w:widowControl/>
      <w:spacing w:after="160" w:line="240" w:lineRule="exact"/>
      <w:jc w:val="left"/>
    </w:pPr>
    <w:rPr>
      <w:rFonts w:ascii="(使用中文字体)" w:hAnsi="(使用中文字体)"/>
      <w:kern w:val="0"/>
      <w:sz w:val="20"/>
      <w:szCs w:val="20"/>
      <w:lang w:eastAsia="en-US"/>
    </w:rPr>
  </w:style>
  <w:style w:type="paragraph" w:customStyle="1" w:styleId="137">
    <w:name w:val="图"/>
    <w:basedOn w:val="1"/>
    <w:qFormat/>
    <w:uiPriority w:val="99"/>
    <w:pPr>
      <w:keepNext/>
      <w:adjustRightInd w:val="0"/>
      <w:snapToGrid w:val="0"/>
      <w:spacing w:before="60" w:after="60" w:line="300" w:lineRule="auto"/>
      <w:jc w:val="center"/>
    </w:pPr>
    <w:rPr>
      <w:spacing w:val="20"/>
      <w:kern w:val="0"/>
      <w:sz w:val="24"/>
    </w:rPr>
  </w:style>
  <w:style w:type="paragraph" w:customStyle="1" w:styleId="138">
    <w:name w:val="ÕýÎÄ"/>
    <w:qFormat/>
    <w:uiPriority w:val="99"/>
    <w:pPr>
      <w:widowControl w:val="0"/>
      <w:overflowPunct w:val="0"/>
      <w:autoSpaceDE w:val="0"/>
      <w:autoSpaceDN w:val="0"/>
      <w:adjustRightInd w:val="0"/>
      <w:spacing w:after="0" w:line="351" w:lineRule="atLeast"/>
      <w:ind w:firstLine="419"/>
      <w:jc w:val="both"/>
    </w:pPr>
    <w:rPr>
      <w:rFonts w:ascii="Times New Roman" w:hAnsi="Times New Roman" w:eastAsia="宋体" w:cs="Times New Roman"/>
      <w:color w:val="000000"/>
      <w:kern w:val="0"/>
      <w:sz w:val="21"/>
      <w:szCs w:val="20"/>
      <w:lang w:val="en-US" w:eastAsia="zh-CN" w:bidi="ar-SA"/>
      <w14:ligatures w14:val="none"/>
    </w:rPr>
  </w:style>
  <w:style w:type="paragraph" w:customStyle="1" w:styleId="139">
    <w:name w:val="标准有序列表（L1）"/>
    <w:basedOn w:val="18"/>
    <w:qFormat/>
    <w:uiPriority w:val="99"/>
    <w:pPr>
      <w:numPr>
        <w:ilvl w:val="0"/>
        <w:numId w:val="2"/>
      </w:numPr>
      <w:tabs>
        <w:tab w:val="left" w:pos="0"/>
        <w:tab w:val="left" w:pos="2280"/>
      </w:tabs>
      <w:spacing w:line="360" w:lineRule="auto"/>
      <w:ind w:left="0" w:firstLine="0"/>
    </w:pPr>
    <w:rPr>
      <w:rFonts w:ascii="黑体" w:eastAsia="黑体"/>
      <w:color w:val="000000"/>
      <w:sz w:val="24"/>
    </w:rPr>
  </w:style>
  <w:style w:type="paragraph" w:customStyle="1" w:styleId="140">
    <w:name w:val="f1"/>
    <w:basedOn w:val="1"/>
    <w:qFormat/>
    <w:uiPriority w:val="99"/>
    <w:pPr>
      <w:widowControl/>
      <w:spacing w:before="100" w:beforeAutospacing="1" w:after="100" w:afterAutospacing="1"/>
      <w:jc w:val="center"/>
    </w:pPr>
    <w:rPr>
      <w:rFonts w:ascii="Algerian" w:hAnsi="Algerian" w:cs="Algerian"/>
      <w:b/>
      <w:bCs/>
      <w:color w:val="FF8080"/>
      <w:spacing w:val="160"/>
      <w:kern w:val="0"/>
      <w:sz w:val="80"/>
      <w:szCs w:val="80"/>
    </w:rPr>
  </w:style>
  <w:style w:type="paragraph" w:customStyle="1" w:styleId="141">
    <w:name w:val="表格"/>
    <w:basedOn w:val="1"/>
    <w:qFormat/>
    <w:uiPriority w:val="99"/>
    <w:pPr>
      <w:snapToGrid w:val="0"/>
      <w:spacing w:after="120"/>
    </w:pPr>
    <w:rPr>
      <w:rFonts w:ascii="仿宋_GB2312" w:hAnsi="Tahoma" w:eastAsia="Times New Roman" w:cs="Tahoma"/>
      <w:color w:val="000000"/>
      <w:kern w:val="0"/>
      <w:sz w:val="24"/>
      <w:szCs w:val="24"/>
    </w:rPr>
  </w:style>
  <w:style w:type="character" w:customStyle="1" w:styleId="142">
    <w:name w:val="GW-正文 Char"/>
    <w:link w:val="143"/>
    <w:qFormat/>
    <w:uiPriority w:val="0"/>
    <w:rPr>
      <w:rFonts w:ascii="Arial Narrow" w:hAnsi="Arial Narrow" w:eastAsia="宋体" w:cs="Times New Roman"/>
      <w:kern w:val="0"/>
      <w:sz w:val="24"/>
      <w:szCs w:val="20"/>
    </w:rPr>
  </w:style>
  <w:style w:type="paragraph" w:customStyle="1" w:styleId="143">
    <w:name w:val="GW-正文"/>
    <w:basedOn w:val="1"/>
    <w:link w:val="142"/>
    <w:qFormat/>
    <w:uiPriority w:val="0"/>
    <w:pPr>
      <w:spacing w:line="360" w:lineRule="auto"/>
      <w:ind w:firstLine="200" w:firstLineChars="200"/>
      <w:contextualSpacing/>
    </w:pPr>
    <w:rPr>
      <w:rFonts w:ascii="Arial Narrow" w:hAnsi="Arial Narrow"/>
      <w:kern w:val="0"/>
      <w:sz w:val="24"/>
      <w:szCs w:val="20"/>
      <w14:ligatures w14:val="standardContextual"/>
    </w:rPr>
  </w:style>
  <w:style w:type="paragraph" w:customStyle="1" w:styleId="144">
    <w:name w:val="Char Char10"/>
    <w:basedOn w:val="1"/>
    <w:qFormat/>
    <w:uiPriority w:val="99"/>
    <w:pPr>
      <w:widowControl/>
      <w:spacing w:after="160" w:line="240" w:lineRule="exact"/>
      <w:jc w:val="left"/>
    </w:pPr>
    <w:rPr>
      <w:kern w:val="0"/>
      <w:sz w:val="20"/>
      <w:szCs w:val="24"/>
    </w:rPr>
  </w:style>
  <w:style w:type="paragraph" w:customStyle="1" w:styleId="145">
    <w:name w:val="正文文本缩进11"/>
    <w:basedOn w:val="1"/>
    <w:qFormat/>
    <w:uiPriority w:val="99"/>
    <w:pPr>
      <w:spacing w:line="200" w:lineRule="exact"/>
      <w:ind w:firstLine="301"/>
    </w:pPr>
    <w:rPr>
      <w:rFonts w:ascii="Calibri" w:hAnsi="Calibri"/>
      <w:szCs w:val="20"/>
    </w:rPr>
  </w:style>
  <w:style w:type="paragraph" w:customStyle="1" w:styleId="146">
    <w:name w:val="Char Char Char Char"/>
    <w:basedOn w:val="1"/>
    <w:qFormat/>
    <w:uiPriority w:val="0"/>
    <w:pPr>
      <w:widowControl/>
      <w:spacing w:after="160" w:line="240" w:lineRule="exact"/>
      <w:jc w:val="left"/>
    </w:pPr>
    <w:rPr>
      <w:rFonts w:ascii="Arial" w:hAnsi="Arial" w:cs="Verdana"/>
      <w:b/>
      <w:kern w:val="0"/>
      <w:sz w:val="24"/>
      <w:szCs w:val="20"/>
      <w:lang w:eastAsia="en-US"/>
    </w:rPr>
  </w:style>
  <w:style w:type="paragraph" w:customStyle="1" w:styleId="147">
    <w:name w:val="首行缩进2字符"/>
    <w:basedOn w:val="1"/>
    <w:qFormat/>
    <w:uiPriority w:val="99"/>
    <w:pPr>
      <w:spacing w:line="360" w:lineRule="auto"/>
      <w:ind w:firstLine="200" w:firstLineChars="200"/>
    </w:pPr>
    <w:rPr>
      <w:rFonts w:ascii="Calibri" w:hAnsi="Calibri"/>
      <w:sz w:val="24"/>
      <w:szCs w:val="21"/>
    </w:rPr>
  </w:style>
  <w:style w:type="paragraph" w:customStyle="1" w:styleId="148">
    <w:name w:val="默认段落字体 Para Char"/>
    <w:basedOn w:val="1"/>
    <w:qFormat/>
    <w:uiPriority w:val="0"/>
    <w:rPr>
      <w:szCs w:val="20"/>
    </w:rPr>
  </w:style>
  <w:style w:type="character" w:customStyle="1" w:styleId="149">
    <w:name w:val="Char Char3"/>
    <w:link w:val="150"/>
    <w:qFormat/>
    <w:uiPriority w:val="0"/>
    <w:rPr>
      <w:rFonts w:ascii="Calibri" w:hAnsi="Calibri" w:eastAsia="宋体" w:cs="Times New Roman"/>
      <w:kern w:val="0"/>
      <w:sz w:val="24"/>
      <w:szCs w:val="20"/>
    </w:rPr>
  </w:style>
  <w:style w:type="paragraph" w:customStyle="1" w:styleId="150">
    <w:name w:val="Char"/>
    <w:basedOn w:val="1"/>
    <w:link w:val="149"/>
    <w:qFormat/>
    <w:uiPriority w:val="0"/>
    <w:rPr>
      <w:rFonts w:ascii="Calibri" w:hAnsi="Calibri"/>
      <w:kern w:val="0"/>
      <w:sz w:val="24"/>
      <w:szCs w:val="20"/>
      <w14:ligatures w14:val="standardContextual"/>
    </w:rPr>
  </w:style>
  <w:style w:type="paragraph" w:customStyle="1" w:styleId="151">
    <w:name w:val="正文段"/>
    <w:basedOn w:val="1"/>
    <w:qFormat/>
    <w:uiPriority w:val="0"/>
    <w:pPr>
      <w:widowControl/>
      <w:snapToGrid w:val="0"/>
      <w:ind w:firstLine="200" w:firstLineChars="200"/>
    </w:pPr>
    <w:rPr>
      <w:kern w:val="0"/>
      <w:sz w:val="24"/>
      <w:szCs w:val="20"/>
    </w:rPr>
  </w:style>
  <w:style w:type="character" w:customStyle="1" w:styleId="152">
    <w:name w:val="列出段落 Char"/>
    <w:link w:val="153"/>
    <w:qFormat/>
    <w:uiPriority w:val="0"/>
    <w:rPr>
      <w:rFonts w:ascii="Calibri" w:hAnsi="Calibri" w:eastAsia="宋体" w:cs="Times New Roman"/>
      <w:kern w:val="0"/>
      <w:sz w:val="24"/>
      <w:szCs w:val="20"/>
    </w:rPr>
  </w:style>
  <w:style w:type="paragraph" w:customStyle="1" w:styleId="153">
    <w:name w:val="列出段落1"/>
    <w:basedOn w:val="1"/>
    <w:link w:val="152"/>
    <w:qFormat/>
    <w:uiPriority w:val="0"/>
    <w:pPr>
      <w:ind w:firstLine="420" w:firstLineChars="200"/>
    </w:pPr>
    <w:rPr>
      <w:rFonts w:ascii="Calibri" w:hAnsi="Calibri"/>
      <w:kern w:val="0"/>
      <w:sz w:val="24"/>
      <w:szCs w:val="20"/>
      <w14:ligatures w14:val="standardContextual"/>
    </w:rPr>
  </w:style>
  <w:style w:type="paragraph" w:customStyle="1" w:styleId="154">
    <w:name w:val="书籍标题1"/>
    <w:basedOn w:val="1"/>
    <w:qFormat/>
    <w:uiPriority w:val="99"/>
    <w:pPr>
      <w:pageBreakBefore/>
      <w:widowControl/>
      <w:numPr>
        <w:ilvl w:val="0"/>
        <w:numId w:val="3"/>
      </w:numPr>
      <w:spacing w:beforeLines="200"/>
      <w:ind w:left="2520"/>
      <w:jc w:val="center"/>
      <w:outlineLvl w:val="0"/>
    </w:pPr>
    <w:rPr>
      <w:rFonts w:eastAsia="黑体"/>
      <w:b/>
      <w:spacing w:val="20"/>
      <w:kern w:val="44"/>
      <w:sz w:val="44"/>
    </w:rPr>
  </w:style>
  <w:style w:type="paragraph" w:customStyle="1" w:styleId="155">
    <w:name w:val="正文_20"/>
    <w:qFormat/>
    <w:uiPriority w:val="99"/>
    <w:pPr>
      <w:widowControl w:val="0"/>
      <w:spacing w:after="0" w:line="240" w:lineRule="auto"/>
      <w:jc w:val="both"/>
    </w:pPr>
    <w:rPr>
      <w:rFonts w:ascii="Times New Roman" w:hAnsi="Times New Roman" w:eastAsia="等线" w:cs="Times New Roman"/>
      <w:kern w:val="2"/>
      <w:sz w:val="21"/>
      <w:szCs w:val="24"/>
      <w:lang w:val="en-US" w:eastAsia="zh-CN" w:bidi="ar-SA"/>
      <w14:ligatures w14:val="none"/>
    </w:rPr>
  </w:style>
  <w:style w:type="paragraph" w:customStyle="1" w:styleId="156">
    <w:name w:val="Table Paragraph"/>
    <w:basedOn w:val="1"/>
    <w:qFormat/>
    <w:uiPriority w:val="1"/>
    <w:pPr>
      <w:spacing w:before="119"/>
    </w:pPr>
    <w:rPr>
      <w:rFonts w:ascii="宋体" w:hAnsi="宋体" w:cs="宋体"/>
      <w:szCs w:val="24"/>
      <w:lang w:val="zh-CN"/>
    </w:rPr>
  </w:style>
  <w:style w:type="paragraph" w:customStyle="1" w:styleId="157">
    <w:name w:val="表内文字"/>
    <w:basedOn w:val="1"/>
    <w:qFormat/>
    <w:uiPriority w:val="0"/>
    <w:pPr>
      <w:tabs>
        <w:tab w:val="left" w:pos="1418"/>
      </w:tabs>
      <w:spacing w:line="360" w:lineRule="auto"/>
      <w:jc w:val="center"/>
    </w:pPr>
    <w:rPr>
      <w:rFonts w:ascii="仿宋_GB2312" w:eastAsia="Times New Roman"/>
      <w:spacing w:val="-20"/>
      <w:kern w:val="0"/>
      <w:sz w:val="24"/>
    </w:rPr>
  </w:style>
  <w:style w:type="paragraph" w:customStyle="1" w:styleId="158">
    <w:name w:val="样式2"/>
    <w:basedOn w:val="150"/>
    <w:qFormat/>
    <w:uiPriority w:val="99"/>
    <w:pPr>
      <w:tabs>
        <w:tab w:val="left" w:pos="432"/>
      </w:tabs>
      <w:spacing w:beforeLines="50"/>
      <w:ind w:left="432" w:hanging="432"/>
    </w:pPr>
    <w:rPr>
      <w:b/>
      <w:szCs w:val="21"/>
      <w:u w:val="thick"/>
    </w:rPr>
  </w:style>
  <w:style w:type="paragraph" w:customStyle="1" w:styleId="159">
    <w:name w:val="样式1"/>
    <w:basedOn w:val="150"/>
    <w:link w:val="421"/>
    <w:qFormat/>
    <w:uiPriority w:val="0"/>
    <w:pPr>
      <w:tabs>
        <w:tab w:val="left" w:pos="432"/>
      </w:tabs>
      <w:spacing w:beforeLines="50"/>
      <w:ind w:left="642" w:leftChars="100" w:right="100" w:rightChars="100" w:hanging="432"/>
      <w:jc w:val="right"/>
    </w:pPr>
    <w:rPr>
      <w:b/>
      <w:i/>
      <w:szCs w:val="21"/>
      <w:u w:val="thick"/>
    </w:rPr>
  </w:style>
  <w:style w:type="paragraph" w:customStyle="1" w:styleId="160">
    <w:name w:val="正文 New"/>
    <w:qFormat/>
    <w:uiPriority w:val="99"/>
    <w:pPr>
      <w:widowControl w:val="0"/>
      <w:spacing w:after="0" w:line="240" w:lineRule="auto"/>
      <w:jc w:val="both"/>
    </w:pPr>
    <w:rPr>
      <w:rFonts w:ascii="Times New Roman" w:hAnsi="Times New Roman" w:eastAsia="宋体" w:cs="Times New Roman"/>
      <w:kern w:val="2"/>
      <w:sz w:val="21"/>
      <w:szCs w:val="24"/>
      <w:lang w:val="en-US" w:eastAsia="zh-CN" w:bidi="ar-SA"/>
      <w14:ligatures w14:val="none"/>
    </w:rPr>
  </w:style>
  <w:style w:type="character" w:customStyle="1" w:styleId="161">
    <w:name w:val="正文首行缩进2字符 Char Char"/>
    <w:link w:val="162"/>
    <w:qFormat/>
    <w:uiPriority w:val="0"/>
    <w:rPr>
      <w:rFonts w:ascii="Times New Roman" w:hAnsi="Times New Roman" w:eastAsia="宋体" w:cs="Times New Roman"/>
      <w:kern w:val="0"/>
      <w:sz w:val="24"/>
      <w:szCs w:val="20"/>
    </w:rPr>
  </w:style>
  <w:style w:type="paragraph" w:customStyle="1" w:styleId="162">
    <w:name w:val="正文首行缩进2字符"/>
    <w:basedOn w:val="1"/>
    <w:link w:val="161"/>
    <w:qFormat/>
    <w:uiPriority w:val="0"/>
    <w:pPr>
      <w:spacing w:line="360" w:lineRule="auto"/>
      <w:ind w:firstLine="200" w:firstLineChars="200"/>
    </w:pPr>
    <w:rPr>
      <w:kern w:val="0"/>
      <w:sz w:val="24"/>
      <w:szCs w:val="20"/>
      <w14:ligatures w14:val="standardContextual"/>
    </w:rPr>
  </w:style>
  <w:style w:type="paragraph" w:customStyle="1" w:styleId="163">
    <w:name w:val="p0"/>
    <w:basedOn w:val="1"/>
    <w:qFormat/>
    <w:uiPriority w:val="0"/>
    <w:pPr>
      <w:widowControl/>
      <w:spacing w:before="100" w:beforeAutospacing="1" w:after="100" w:afterAutospacing="1"/>
      <w:jc w:val="left"/>
    </w:pPr>
    <w:rPr>
      <w:rFonts w:ascii="宋体" w:hAnsi="宋体" w:cs="宋体"/>
      <w:kern w:val="0"/>
      <w:sz w:val="24"/>
      <w:szCs w:val="24"/>
    </w:rPr>
  </w:style>
  <w:style w:type="character" w:customStyle="1" w:styleId="164">
    <w:name w:val="表格内容 字符"/>
    <w:link w:val="165"/>
    <w:qFormat/>
    <w:uiPriority w:val="0"/>
    <w:rPr>
      <w:rFonts w:ascii="仿宋" w:hAnsi="仿宋" w:eastAsia="仿宋" w:cs="Times New Roman"/>
      <w:kern w:val="0"/>
      <w:sz w:val="24"/>
    </w:rPr>
  </w:style>
  <w:style w:type="paragraph" w:customStyle="1" w:styleId="165">
    <w:name w:val="表格内容"/>
    <w:link w:val="164"/>
    <w:qFormat/>
    <w:uiPriority w:val="0"/>
    <w:pPr>
      <w:spacing w:after="0" w:line="240" w:lineRule="auto"/>
      <w:jc w:val="center"/>
    </w:pPr>
    <w:rPr>
      <w:rFonts w:ascii="仿宋" w:hAnsi="仿宋" w:eastAsia="仿宋" w:cs="Times New Roman"/>
      <w:kern w:val="0"/>
      <w:sz w:val="24"/>
      <w:szCs w:val="24"/>
      <w:lang w:val="en-US" w:eastAsia="zh-CN" w:bidi="ar-SA"/>
      <w14:ligatures w14:val="standardContextual"/>
    </w:rPr>
  </w:style>
  <w:style w:type="paragraph" w:customStyle="1" w:styleId="166">
    <w:name w:val="Default"/>
    <w:qFormat/>
    <w:uiPriority w:val="0"/>
    <w:pPr>
      <w:widowControl w:val="0"/>
      <w:autoSpaceDE w:val="0"/>
      <w:autoSpaceDN w:val="0"/>
      <w:adjustRightInd w:val="0"/>
      <w:spacing w:after="0" w:line="240" w:lineRule="auto"/>
    </w:pPr>
    <w:rPr>
      <w:rFonts w:ascii="华文中宋" w:hAnsi="Calibri" w:eastAsia="华文中宋" w:cs="华文中宋"/>
      <w:color w:val="000000"/>
      <w:kern w:val="0"/>
      <w:sz w:val="24"/>
      <w:szCs w:val="24"/>
      <w:lang w:val="en-US" w:eastAsia="zh-CN" w:bidi="ar-SA"/>
      <w14:ligatures w14:val="none"/>
    </w:rPr>
  </w:style>
  <w:style w:type="paragraph" w:customStyle="1" w:styleId="167">
    <w:name w:val="列项中圆1"/>
    <w:basedOn w:val="1"/>
    <w:qFormat/>
    <w:uiPriority w:val="99"/>
    <w:pPr>
      <w:tabs>
        <w:tab w:val="left" w:pos="839"/>
      </w:tabs>
      <w:spacing w:line="300" w:lineRule="auto"/>
      <w:ind w:left="839" w:hanging="419"/>
    </w:pPr>
    <w:rPr>
      <w:kern w:val="21"/>
      <w:szCs w:val="20"/>
    </w:rPr>
  </w:style>
  <w:style w:type="paragraph" w:customStyle="1" w:styleId="168">
    <w:name w:val="xl30"/>
    <w:basedOn w:val="1"/>
    <w:qFormat/>
    <w:uiPriority w:val="0"/>
    <w:pPr>
      <w:widowControl/>
      <w:spacing w:before="100" w:beforeAutospacing="1" w:after="100" w:afterAutospacing="1"/>
      <w:jc w:val="center"/>
    </w:pPr>
    <w:rPr>
      <w:rFonts w:ascii="楷体_GB2312" w:hAnsi="宋体" w:eastAsia="楷体_GB2312"/>
      <w:b/>
      <w:kern w:val="0"/>
      <w:sz w:val="32"/>
    </w:rPr>
  </w:style>
  <w:style w:type="paragraph" w:customStyle="1" w:styleId="169">
    <w:name w:val="文档正文"/>
    <w:basedOn w:val="1"/>
    <w:qFormat/>
    <w:uiPriority w:val="0"/>
    <w:rPr>
      <w:rFonts w:ascii="宋体" w:hAnsi="宋体" w:cs="Arial"/>
      <w:bCs/>
      <w:szCs w:val="21"/>
    </w:rPr>
  </w:style>
  <w:style w:type="paragraph" w:customStyle="1" w:styleId="170">
    <w:name w:val="p15"/>
    <w:basedOn w:val="1"/>
    <w:qFormat/>
    <w:uiPriority w:val="0"/>
    <w:pPr>
      <w:widowControl/>
      <w:spacing w:line="200" w:lineRule="atLeast"/>
      <w:ind w:firstLine="301"/>
    </w:pPr>
    <w:rPr>
      <w:rFonts w:ascii="宋体" w:hAnsi="宋体" w:cs="宋体"/>
      <w:spacing w:val="-4"/>
      <w:kern w:val="0"/>
      <w:sz w:val="18"/>
      <w:szCs w:val="18"/>
    </w:rPr>
  </w:style>
  <w:style w:type="character" w:customStyle="1" w:styleId="171">
    <w:name w:val="无间隔 Char"/>
    <w:link w:val="172"/>
    <w:qFormat/>
    <w:uiPriority w:val="0"/>
    <w:rPr>
      <w:rFonts w:ascii="Calibri" w:hAnsi="Calibri" w:eastAsia="宋体" w:cs="Times New Roman"/>
      <w:kern w:val="0"/>
    </w:rPr>
  </w:style>
  <w:style w:type="paragraph" w:customStyle="1" w:styleId="172">
    <w:name w:val="无间隔1"/>
    <w:link w:val="171"/>
    <w:qFormat/>
    <w:uiPriority w:val="0"/>
    <w:pPr>
      <w:spacing w:after="0" w:line="240" w:lineRule="auto"/>
    </w:pPr>
    <w:rPr>
      <w:rFonts w:ascii="Calibri" w:hAnsi="Calibri" w:eastAsia="宋体" w:cs="Times New Roman"/>
      <w:kern w:val="0"/>
      <w:sz w:val="22"/>
      <w:szCs w:val="24"/>
      <w:lang w:val="en-US" w:eastAsia="zh-CN" w:bidi="ar-SA"/>
      <w14:ligatures w14:val="standardContextual"/>
    </w:rPr>
  </w:style>
  <w:style w:type="paragraph" w:customStyle="1" w:styleId="173">
    <w:name w:val="纯文本1"/>
    <w:basedOn w:val="1"/>
    <w:link w:val="384"/>
    <w:qFormat/>
    <w:uiPriority w:val="0"/>
    <w:pPr>
      <w:spacing w:beforeLines="50" w:line="400" w:lineRule="exact"/>
    </w:pPr>
    <w:rPr>
      <w:rFonts w:ascii="宋体" w:hAnsi="Courier New" w:eastAsia="Times New Roman"/>
      <w:sz w:val="30"/>
      <w:szCs w:val="24"/>
    </w:rPr>
  </w:style>
  <w:style w:type="paragraph" w:customStyle="1" w:styleId="174">
    <w:name w:val="缩进4"/>
    <w:basedOn w:val="1"/>
    <w:qFormat/>
    <w:uiPriority w:val="99"/>
    <w:pPr>
      <w:autoSpaceDE w:val="0"/>
      <w:autoSpaceDN w:val="0"/>
      <w:adjustRightInd w:val="0"/>
      <w:spacing w:line="288" w:lineRule="auto"/>
      <w:ind w:left="227"/>
    </w:pPr>
    <w:rPr>
      <w:rFonts w:ascii="方正黑体简体" w:hAnsi="Calibri" w:eastAsia="方正黑体简体" w:cs="方正黑体简体"/>
      <w:color w:val="000000"/>
      <w:kern w:val="0"/>
      <w:sz w:val="18"/>
      <w:szCs w:val="18"/>
      <w:lang w:val="zh-CN"/>
    </w:rPr>
  </w:style>
  <w:style w:type="paragraph" w:customStyle="1" w:styleId="175">
    <w:name w:val="_Style 130"/>
    <w:basedOn w:val="1"/>
    <w:qFormat/>
    <w:uiPriority w:val="99"/>
    <w:pPr>
      <w:ind w:firstLine="420" w:firstLineChars="200"/>
    </w:pPr>
    <w:rPr>
      <w:szCs w:val="20"/>
    </w:rPr>
  </w:style>
  <w:style w:type="paragraph" w:customStyle="1" w:styleId="176">
    <w:name w:val="0正文"/>
    <w:basedOn w:val="1"/>
    <w:qFormat/>
    <w:uiPriority w:val="99"/>
    <w:pPr>
      <w:spacing w:line="560" w:lineRule="exact"/>
      <w:ind w:firstLine="200" w:firstLineChars="200"/>
    </w:pPr>
    <w:rPr>
      <w:rFonts w:ascii="Tahoma" w:hAnsi="Tahoma"/>
    </w:rPr>
  </w:style>
  <w:style w:type="paragraph" w:customStyle="1" w:styleId="177">
    <w:name w:val="正文（本文）"/>
    <w:basedOn w:val="1"/>
    <w:qFormat/>
    <w:uiPriority w:val="99"/>
    <w:pPr>
      <w:snapToGrid w:val="0"/>
      <w:spacing w:line="360" w:lineRule="auto"/>
      <w:ind w:firstLine="480" w:firstLineChars="200"/>
    </w:pPr>
    <w:rPr>
      <w:sz w:val="24"/>
      <w:szCs w:val="24"/>
    </w:rPr>
  </w:style>
  <w:style w:type="paragraph" w:customStyle="1" w:styleId="178">
    <w:name w:val="l正文"/>
    <w:basedOn w:val="1"/>
    <w:qFormat/>
    <w:uiPriority w:val="0"/>
    <w:pPr>
      <w:spacing w:line="300" w:lineRule="auto"/>
      <w:ind w:firstLine="200" w:firstLineChars="200"/>
      <w:jc w:val="left"/>
    </w:pPr>
    <w:rPr>
      <w:rFonts w:ascii="楷体_GB2312" w:hAnsi="Chiller" w:eastAsia="楷体_GB2312" w:cs="等线"/>
      <w:sz w:val="24"/>
      <w:szCs w:val="24"/>
    </w:rPr>
  </w:style>
  <w:style w:type="paragraph" w:customStyle="1" w:styleId="179">
    <w:name w:val="_Style 4"/>
    <w:basedOn w:val="1"/>
    <w:qFormat/>
    <w:uiPriority w:val="99"/>
    <w:pPr>
      <w:ind w:firstLine="420" w:firstLineChars="200"/>
      <w:jc w:val="left"/>
    </w:pPr>
    <w:rPr>
      <w:rFonts w:ascii="Calibri" w:hAnsi="Calibri"/>
      <w:kern w:val="0"/>
      <w:sz w:val="18"/>
      <w:szCs w:val="24"/>
      <w:lang w:eastAsia="zh-TW"/>
    </w:rPr>
  </w:style>
  <w:style w:type="paragraph" w:customStyle="1" w:styleId="180">
    <w:name w:val="列出段落2"/>
    <w:basedOn w:val="1"/>
    <w:qFormat/>
    <w:uiPriority w:val="0"/>
    <w:pPr>
      <w:ind w:firstLine="420" w:firstLineChars="200"/>
    </w:pPr>
    <w:rPr>
      <w:rFonts w:ascii="Calibri" w:hAnsi="Calibri"/>
      <w:szCs w:val="24"/>
    </w:rPr>
  </w:style>
  <w:style w:type="paragraph" w:customStyle="1" w:styleId="181">
    <w:name w:val="正文1"/>
    <w:link w:val="523"/>
    <w:qFormat/>
    <w:uiPriority w:val="0"/>
    <w:pPr>
      <w:widowControl w:val="0"/>
      <w:spacing w:after="0" w:line="240" w:lineRule="auto"/>
      <w:jc w:val="both"/>
    </w:pPr>
    <w:rPr>
      <w:rFonts w:ascii="Calibri" w:hAnsi="Calibri" w:eastAsia="宋体" w:cs="Calibri"/>
      <w:kern w:val="2"/>
      <w:sz w:val="21"/>
      <w:szCs w:val="21"/>
      <w:lang w:val="en-US" w:eastAsia="zh-CN" w:bidi="ar-SA"/>
      <w14:ligatures w14:val="none"/>
    </w:rPr>
  </w:style>
  <w:style w:type="paragraph" w:customStyle="1" w:styleId="182">
    <w:name w:val="WPSOffice手动目录 1"/>
    <w:qFormat/>
    <w:uiPriority w:val="0"/>
    <w:pPr>
      <w:spacing w:after="0" w:line="240" w:lineRule="auto"/>
    </w:pPr>
    <w:rPr>
      <w:rFonts w:ascii="Times New Roman" w:hAnsi="Times New Roman" w:eastAsia="宋体" w:cs="Times New Roman"/>
      <w:kern w:val="0"/>
      <w:sz w:val="20"/>
      <w:szCs w:val="20"/>
      <w:lang w:val="en-US" w:eastAsia="zh-CN" w:bidi="ar-SA"/>
      <w14:ligatures w14:val="none"/>
    </w:rPr>
  </w:style>
  <w:style w:type="paragraph" w:customStyle="1" w:styleId="183">
    <w:name w:val="正文2"/>
    <w:basedOn w:val="1"/>
    <w:link w:val="416"/>
    <w:qFormat/>
    <w:uiPriority w:val="0"/>
    <w:pPr>
      <w:spacing w:before="156" w:line="360" w:lineRule="auto"/>
      <w:ind w:firstLine="510" w:firstLineChars="200"/>
    </w:pPr>
    <w:rPr>
      <w:sz w:val="24"/>
      <w:szCs w:val="20"/>
    </w:rPr>
  </w:style>
  <w:style w:type="character" w:customStyle="1" w:styleId="184">
    <w:name w:val="正文 首行缩进:  2 字符 Char Char Char"/>
    <w:link w:val="185"/>
    <w:qFormat/>
    <w:uiPriority w:val="0"/>
    <w:rPr>
      <w:sz w:val="24"/>
    </w:rPr>
  </w:style>
  <w:style w:type="paragraph" w:customStyle="1" w:styleId="185">
    <w:name w:val="正文 首行缩进:  2 字符 Char"/>
    <w:basedOn w:val="1"/>
    <w:link w:val="184"/>
    <w:qFormat/>
    <w:uiPriority w:val="0"/>
    <w:pPr>
      <w:spacing w:line="360" w:lineRule="auto"/>
      <w:ind w:firstLine="480"/>
    </w:pPr>
    <w:rPr>
      <w:rFonts w:asciiTheme="minorHAnsi" w:hAnsiTheme="minorHAnsi" w:eastAsiaTheme="minorEastAsia" w:cstheme="minorBidi"/>
      <w:sz w:val="24"/>
      <w:szCs w:val="24"/>
      <w14:ligatures w14:val="standardContextual"/>
    </w:rPr>
  </w:style>
  <w:style w:type="character" w:customStyle="1" w:styleId="186">
    <w:name w:val="样式 首行缩进:  0 字符 Char"/>
    <w:link w:val="187"/>
    <w:qFormat/>
    <w:uiPriority w:val="0"/>
    <w:rPr>
      <w:rFonts w:ascii="Arial" w:hAnsi="Arial" w:eastAsia="宋体" w:cs="Times New Roman"/>
      <w:kern w:val="0"/>
      <w:sz w:val="20"/>
      <w:szCs w:val="20"/>
    </w:rPr>
  </w:style>
  <w:style w:type="paragraph" w:customStyle="1" w:styleId="187">
    <w:name w:val="样式 首行缩进:  0 字符"/>
    <w:basedOn w:val="1"/>
    <w:link w:val="186"/>
    <w:qFormat/>
    <w:uiPriority w:val="0"/>
    <w:pPr>
      <w:spacing w:line="360" w:lineRule="auto"/>
      <w:ind w:firstLine="200" w:firstLineChars="200"/>
    </w:pPr>
    <w:rPr>
      <w:rFonts w:ascii="Arial" w:hAnsi="Arial"/>
      <w:kern w:val="0"/>
      <w:sz w:val="20"/>
      <w:szCs w:val="20"/>
      <w14:ligatures w14:val="standardContextual"/>
    </w:rPr>
  </w:style>
  <w:style w:type="paragraph" w:customStyle="1" w:styleId="188">
    <w:name w:val="正文 A"/>
    <w:qFormat/>
    <w:uiPriority w:val="99"/>
    <w:pPr>
      <w:widowControl w:val="0"/>
      <w:spacing w:after="0" w:line="240" w:lineRule="auto"/>
      <w:jc w:val="both"/>
    </w:pPr>
    <w:rPr>
      <w:rFonts w:ascii="Arial Unicode MS" w:hAnsi="Times New Roman" w:eastAsia="Arial Unicode MS" w:cs="Arial Unicode MS"/>
      <w:color w:val="000000"/>
      <w:kern w:val="2"/>
      <w:sz w:val="28"/>
      <w:szCs w:val="28"/>
      <w:u w:color="000000"/>
      <w:lang w:val="en-US" w:eastAsia="zh-CN" w:bidi="ar-SA"/>
      <w14:ligatures w14:val="none"/>
    </w:rPr>
  </w:style>
  <w:style w:type="paragraph" w:customStyle="1" w:styleId="189">
    <w:name w:val="Proposals body"/>
    <w:basedOn w:val="1"/>
    <w:qFormat/>
    <w:uiPriority w:val="99"/>
    <w:pPr>
      <w:widowControl/>
      <w:spacing w:line="460" w:lineRule="exact"/>
      <w:jc w:val="left"/>
    </w:pPr>
    <w:rPr>
      <w:rFonts w:ascii="仿宋_GB2312" w:eastAsia="Times New Roman"/>
      <w:kern w:val="0"/>
      <w:sz w:val="24"/>
      <w:szCs w:val="24"/>
    </w:rPr>
  </w:style>
  <w:style w:type="paragraph" w:customStyle="1" w:styleId="190">
    <w:name w:val="目录 71"/>
    <w:qFormat/>
    <w:uiPriority w:val="99"/>
    <w:pPr>
      <w:wordWrap w:val="0"/>
      <w:spacing w:after="0" w:line="240" w:lineRule="auto"/>
      <w:ind w:left="2550"/>
      <w:jc w:val="both"/>
    </w:pPr>
    <w:rPr>
      <w:rFonts w:ascii="Times New Roman" w:hAnsi="Times New Roman" w:eastAsia="宋体" w:cs="Times New Roman"/>
      <w:kern w:val="0"/>
      <w:sz w:val="21"/>
      <w:szCs w:val="22"/>
      <w:lang w:val="en-US" w:eastAsia="zh-CN" w:bidi="ar-SA"/>
      <w14:ligatures w14:val="none"/>
    </w:rPr>
  </w:style>
  <w:style w:type="paragraph" w:customStyle="1" w:styleId="191">
    <w:name w:val="title11"/>
    <w:basedOn w:val="1"/>
    <w:qFormat/>
    <w:uiPriority w:val="99"/>
    <w:pPr>
      <w:spacing w:before="150"/>
      <w:jc w:val="left"/>
    </w:pPr>
    <w:rPr>
      <w:b/>
      <w:kern w:val="0"/>
      <w:sz w:val="28"/>
      <w:szCs w:val="24"/>
    </w:rPr>
  </w:style>
  <w:style w:type="paragraph" w:customStyle="1" w:styleId="192">
    <w:name w:val="标题 10"/>
    <w:basedOn w:val="5"/>
    <w:qFormat/>
    <w:uiPriority w:val="99"/>
    <w:pPr>
      <w:spacing w:before="0" w:after="0" w:line="360" w:lineRule="auto"/>
      <w:jc w:val="center"/>
    </w:pPr>
    <w:rPr>
      <w:rFonts w:ascii="Cambria" w:hAnsi="Cambria" w:eastAsia="宋体" w:cs="Times New Roman"/>
      <w:b/>
      <w:bCs/>
      <w:color w:val="auto"/>
      <w:sz w:val="21"/>
      <w:szCs w:val="32"/>
    </w:rPr>
  </w:style>
  <w:style w:type="paragraph" w:customStyle="1" w:styleId="193">
    <w:name w:val="af17cgridlangnp1033langf"/>
    <w:qFormat/>
    <w:uiPriority w:val="0"/>
    <w:pPr>
      <w:widowControl w:val="0"/>
      <w:autoSpaceDE w:val="0"/>
      <w:autoSpaceDN w:val="0"/>
      <w:adjustRightInd w:val="0"/>
      <w:spacing w:before="156" w:after="0" w:line="360" w:lineRule="atLeast"/>
      <w:ind w:left="567" w:firstLine="510"/>
      <w:jc w:val="both"/>
    </w:pPr>
    <w:rPr>
      <w:rFonts w:ascii="Times New Roman" w:hAnsi="Times New Roman" w:eastAsia="宋体" w:cs="Times New Roman"/>
      <w:kern w:val="0"/>
      <w:sz w:val="21"/>
      <w:szCs w:val="22"/>
      <w:lang w:val="en-US" w:eastAsia="zh-CN" w:bidi="ar-SA"/>
      <w14:ligatures w14:val="none"/>
    </w:rPr>
  </w:style>
  <w:style w:type="paragraph" w:customStyle="1" w:styleId="194">
    <w:name w:val="TOC 71"/>
    <w:qFormat/>
    <w:uiPriority w:val="99"/>
    <w:pPr>
      <w:wordWrap w:val="0"/>
      <w:spacing w:after="0" w:line="240" w:lineRule="auto"/>
      <w:ind w:left="2550"/>
      <w:jc w:val="both"/>
    </w:pPr>
    <w:rPr>
      <w:rFonts w:ascii="Times New Roman" w:hAnsi="Times New Roman" w:eastAsia="宋体" w:cs="Times New Roman"/>
      <w:kern w:val="0"/>
      <w:sz w:val="21"/>
      <w:szCs w:val="22"/>
      <w:lang w:val="en-US" w:eastAsia="zh-CN" w:bidi="ar-SA"/>
      <w14:ligatures w14:val="none"/>
    </w:rPr>
  </w:style>
  <w:style w:type="paragraph" w:customStyle="1" w:styleId="195">
    <w:name w:val="List Paragraph1"/>
    <w:basedOn w:val="1"/>
    <w:qFormat/>
    <w:uiPriority w:val="0"/>
    <w:pPr>
      <w:ind w:firstLine="420" w:firstLineChars="200"/>
    </w:pPr>
    <w:rPr>
      <w:szCs w:val="24"/>
    </w:rPr>
  </w:style>
  <w:style w:type="paragraph" w:customStyle="1" w:styleId="196">
    <w:name w:val="Char Char Char Char1"/>
    <w:basedOn w:val="1"/>
    <w:qFormat/>
    <w:uiPriority w:val="99"/>
    <w:rPr>
      <w:rFonts w:ascii="Tahoma" w:hAnsi="Tahoma"/>
      <w:sz w:val="24"/>
      <w:szCs w:val="20"/>
    </w:rPr>
  </w:style>
  <w:style w:type="paragraph" w:customStyle="1" w:styleId="197">
    <w:name w:val="目录 711"/>
    <w:qFormat/>
    <w:uiPriority w:val="99"/>
    <w:pPr>
      <w:wordWrap w:val="0"/>
      <w:spacing w:after="0" w:line="240" w:lineRule="auto"/>
      <w:ind w:left="2550"/>
      <w:jc w:val="both"/>
    </w:pPr>
    <w:rPr>
      <w:rFonts w:ascii="Times New Roman" w:hAnsi="Times New Roman" w:eastAsia="宋体" w:cs="Times New Roman"/>
      <w:kern w:val="0"/>
      <w:sz w:val="21"/>
      <w:szCs w:val="22"/>
      <w:lang w:val="en-US" w:eastAsia="zh-CN" w:bidi="ar-SA"/>
      <w14:ligatures w14:val="none"/>
    </w:rPr>
  </w:style>
  <w:style w:type="character" w:customStyle="1" w:styleId="198">
    <w:name w:val="z-窗体顶端 Char"/>
    <w:link w:val="199"/>
    <w:qFormat/>
    <w:uiPriority w:val="0"/>
    <w:rPr>
      <w:rFonts w:ascii="Arial" w:hAnsi="Arial" w:eastAsia="宋体" w:cs="Times New Roman"/>
      <w:vanish/>
      <w:kern w:val="0"/>
      <w:sz w:val="20"/>
      <w:szCs w:val="20"/>
    </w:rPr>
  </w:style>
  <w:style w:type="paragraph" w:customStyle="1" w:styleId="199">
    <w:name w:val="_Style 46"/>
    <w:basedOn w:val="1"/>
    <w:link w:val="198"/>
    <w:qFormat/>
    <w:uiPriority w:val="0"/>
    <w:pPr>
      <w:widowControl/>
      <w:pBdr>
        <w:bottom w:val="single" w:color="auto" w:sz="6" w:space="1"/>
      </w:pBdr>
      <w:jc w:val="center"/>
    </w:pPr>
    <w:rPr>
      <w:rFonts w:ascii="Arial" w:hAnsi="Arial"/>
      <w:vanish/>
      <w:kern w:val="0"/>
      <w:sz w:val="20"/>
      <w:szCs w:val="20"/>
      <w14:ligatures w14:val="standardContextual"/>
    </w:rPr>
  </w:style>
  <w:style w:type="paragraph" w:customStyle="1" w:styleId="200">
    <w:name w:val="此正文"/>
    <w:basedOn w:val="1"/>
    <w:qFormat/>
    <w:uiPriority w:val="99"/>
    <w:pPr>
      <w:spacing w:line="360" w:lineRule="auto"/>
      <w:ind w:firstLine="200" w:firstLineChars="200"/>
    </w:pPr>
    <w:rPr>
      <w:sz w:val="24"/>
      <w:szCs w:val="24"/>
    </w:rPr>
  </w:style>
  <w:style w:type="paragraph" w:customStyle="1" w:styleId="201">
    <w:name w:val="xl25"/>
    <w:basedOn w:val="1"/>
    <w:qFormat/>
    <w:uiPriority w:val="0"/>
    <w:pPr>
      <w:widowControl/>
      <w:spacing w:before="100" w:beforeAutospacing="1" w:after="100" w:afterAutospacing="1"/>
      <w:jc w:val="center"/>
    </w:pPr>
    <w:rPr>
      <w:rFonts w:ascii="楷体_GB2312" w:hAnsi="宋体" w:eastAsia="楷体_GB2312"/>
      <w:kern w:val="0"/>
      <w:sz w:val="24"/>
      <w:szCs w:val="24"/>
    </w:rPr>
  </w:style>
  <w:style w:type="paragraph" w:customStyle="1" w:styleId="202">
    <w:name w:val="彩色列表 - 强调文字颜色 11"/>
    <w:basedOn w:val="1"/>
    <w:link w:val="534"/>
    <w:qFormat/>
    <w:uiPriority w:val="0"/>
    <w:pPr>
      <w:ind w:firstLine="420" w:firstLineChars="200"/>
    </w:pPr>
    <w:rPr>
      <w:rFonts w:ascii="Calibri" w:hAnsi="Calibri"/>
    </w:rPr>
  </w:style>
  <w:style w:type="paragraph" w:customStyle="1" w:styleId="203">
    <w:name w:val="无间距"/>
    <w:qFormat/>
    <w:uiPriority w:val="99"/>
    <w:pPr>
      <w:widowControl w:val="0"/>
      <w:spacing w:after="0" w:line="240" w:lineRule="auto"/>
      <w:jc w:val="both"/>
    </w:pPr>
    <w:rPr>
      <w:rFonts w:ascii="Calibri" w:hAnsi="Calibri" w:eastAsia="宋体" w:cs="Times New Roman"/>
      <w:kern w:val="2"/>
      <w:sz w:val="21"/>
      <w:szCs w:val="22"/>
      <w:lang w:val="en-US" w:eastAsia="zh-CN" w:bidi="ar-SA"/>
      <w14:ligatures w14:val="none"/>
    </w:rPr>
  </w:style>
  <w:style w:type="character" w:customStyle="1" w:styleId="204">
    <w:name w:val="z-窗体底端 Char"/>
    <w:link w:val="205"/>
    <w:qFormat/>
    <w:uiPriority w:val="0"/>
    <w:rPr>
      <w:rFonts w:ascii="Arial" w:hAnsi="Arial" w:eastAsia="宋体" w:cs="Times New Roman"/>
      <w:vanish/>
      <w:kern w:val="0"/>
      <w:sz w:val="20"/>
      <w:szCs w:val="20"/>
    </w:rPr>
  </w:style>
  <w:style w:type="paragraph" w:customStyle="1" w:styleId="205">
    <w:name w:val="_Style 54"/>
    <w:basedOn w:val="1"/>
    <w:link w:val="204"/>
    <w:qFormat/>
    <w:uiPriority w:val="0"/>
    <w:pPr>
      <w:widowControl/>
      <w:pBdr>
        <w:top w:val="single" w:color="auto" w:sz="6" w:space="1"/>
      </w:pBdr>
      <w:jc w:val="center"/>
    </w:pPr>
    <w:rPr>
      <w:rFonts w:ascii="Arial" w:hAnsi="Arial"/>
      <w:vanish/>
      <w:kern w:val="0"/>
      <w:sz w:val="20"/>
      <w:szCs w:val="20"/>
      <w14:ligatures w14:val="standardContextual"/>
    </w:rPr>
  </w:style>
  <w:style w:type="paragraph" w:customStyle="1" w:styleId="206">
    <w:name w:val="样式 标题 3 + (中文) 黑体 小四 非加粗 段前: 7.8 磅 段后: 0 磅 行距: 固定值 20 磅"/>
    <w:qFormat/>
    <w:uiPriority w:val="99"/>
    <w:pPr>
      <w:keepNext/>
      <w:keepLines/>
      <w:widowControl w:val="0"/>
      <w:spacing w:before="260" w:after="260" w:line="400" w:lineRule="exact"/>
      <w:jc w:val="both"/>
      <w:outlineLvl w:val="2"/>
    </w:pPr>
    <w:rPr>
      <w:rFonts w:ascii="Times New Roman" w:hAnsi="Times New Roman" w:eastAsia="黑体" w:cs="宋体"/>
      <w:kern w:val="2"/>
      <w:sz w:val="24"/>
      <w:szCs w:val="20"/>
      <w:lang w:val="en-US" w:eastAsia="zh-CN" w:bidi="ar-SA"/>
      <w14:ligatures w14:val="none"/>
    </w:rPr>
  </w:style>
  <w:style w:type="paragraph" w:customStyle="1" w:styleId="207">
    <w:name w:val="样式 标题 2 + Times New Roman 四号 非加粗 段前: 5 磅 段后: 0 磅 行距: 固定值 20..."/>
    <w:qFormat/>
    <w:uiPriority w:val="99"/>
    <w:pPr>
      <w:keepNext/>
      <w:keepLines/>
      <w:widowControl w:val="0"/>
      <w:spacing w:before="100" w:after="260" w:line="400" w:lineRule="exact"/>
      <w:jc w:val="both"/>
      <w:outlineLvl w:val="1"/>
    </w:pPr>
    <w:rPr>
      <w:rFonts w:ascii="Times New Roman" w:hAnsi="Times New Roman" w:eastAsia="黑体" w:cs="宋体"/>
      <w:bCs/>
      <w:kern w:val="2"/>
      <w:sz w:val="28"/>
      <w:szCs w:val="20"/>
      <w:lang w:val="en-US" w:eastAsia="zh-CN" w:bidi="ar-SA"/>
      <w14:ligatures w14:val="none"/>
    </w:rPr>
  </w:style>
  <w:style w:type="paragraph" w:customStyle="1" w:styleId="208">
    <w:name w:val="纯文本_0"/>
    <w:basedOn w:val="1"/>
    <w:qFormat/>
    <w:uiPriority w:val="99"/>
    <w:pPr>
      <w:spacing w:line="440" w:lineRule="exact"/>
      <w:ind w:firstLine="100" w:firstLineChars="100"/>
    </w:pPr>
    <w:rPr>
      <w:rFonts w:ascii="宋体" w:hAnsi="Courier New"/>
      <w:szCs w:val="21"/>
    </w:rPr>
  </w:style>
  <w:style w:type="paragraph" w:customStyle="1" w:styleId="209">
    <w:name w:val="msonormal"/>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210">
    <w:name w:val="font5"/>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211">
    <w:name w:val="font6"/>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212">
    <w:name w:val="font7"/>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213">
    <w:name w:val="font8"/>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214">
    <w:name w:val="xl106"/>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215">
    <w:name w:val="xl107"/>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216">
    <w:name w:val="xl108"/>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217">
    <w:name w:val="xl109"/>
    <w:basedOn w:val="1"/>
    <w:qFormat/>
    <w:uiPriority w:val="0"/>
    <w:pPr>
      <w:widowControl/>
      <w:spacing w:before="100" w:beforeAutospacing="1" w:after="100" w:afterAutospacing="1"/>
      <w:jc w:val="center"/>
    </w:pPr>
    <w:rPr>
      <w:rFonts w:ascii="宋体" w:hAnsi="宋体" w:cs="宋体"/>
      <w:kern w:val="0"/>
      <w:sz w:val="20"/>
      <w:szCs w:val="20"/>
    </w:rPr>
  </w:style>
  <w:style w:type="paragraph" w:customStyle="1" w:styleId="218">
    <w:name w:val="xl110"/>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19">
    <w:name w:val="xl111"/>
    <w:basedOn w:val="1"/>
    <w:qFormat/>
    <w:uiPriority w:val="99"/>
    <w:pPr>
      <w:widowControl/>
      <w:spacing w:before="100" w:beforeAutospacing="1" w:after="100" w:afterAutospacing="1"/>
      <w:jc w:val="center"/>
    </w:pPr>
    <w:rPr>
      <w:rFonts w:ascii="宋体" w:hAnsi="宋体" w:cs="宋体"/>
      <w:color w:val="000000"/>
      <w:kern w:val="0"/>
      <w:sz w:val="20"/>
      <w:szCs w:val="20"/>
    </w:rPr>
  </w:style>
  <w:style w:type="paragraph" w:customStyle="1" w:styleId="220">
    <w:name w:val="xl112"/>
    <w:basedOn w:val="1"/>
    <w:qFormat/>
    <w:uiPriority w:val="99"/>
    <w:pPr>
      <w:widowControl/>
      <w:spacing w:before="100" w:beforeAutospacing="1" w:after="100" w:afterAutospacing="1"/>
      <w:jc w:val="left"/>
    </w:pPr>
    <w:rPr>
      <w:rFonts w:ascii="宋体" w:hAnsi="宋体" w:cs="宋体"/>
      <w:kern w:val="0"/>
      <w:sz w:val="20"/>
      <w:szCs w:val="20"/>
    </w:rPr>
  </w:style>
  <w:style w:type="paragraph" w:customStyle="1" w:styleId="221">
    <w:name w:val="xl113"/>
    <w:basedOn w:val="1"/>
    <w:qFormat/>
    <w:uiPriority w:val="99"/>
    <w:pPr>
      <w:widowControl/>
      <w:spacing w:before="100" w:beforeAutospacing="1" w:after="100" w:afterAutospacing="1"/>
      <w:jc w:val="center"/>
    </w:pPr>
    <w:rPr>
      <w:rFonts w:ascii="宋体" w:hAnsi="宋体" w:cs="宋体"/>
      <w:color w:val="000000"/>
      <w:kern w:val="0"/>
      <w:sz w:val="20"/>
      <w:szCs w:val="20"/>
    </w:rPr>
  </w:style>
  <w:style w:type="paragraph" w:customStyle="1" w:styleId="222">
    <w:name w:val="xl114"/>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kern w:val="0"/>
      <w:sz w:val="20"/>
      <w:szCs w:val="20"/>
    </w:rPr>
  </w:style>
  <w:style w:type="paragraph" w:customStyle="1" w:styleId="223">
    <w:name w:val="xl115"/>
    <w:basedOn w:val="1"/>
    <w:qFormat/>
    <w:uiPriority w:val="99"/>
    <w:pPr>
      <w:widowControl/>
      <w:shd w:val="clear" w:color="auto" w:fill="FFFFFF"/>
      <w:spacing w:before="100" w:beforeAutospacing="1" w:after="100" w:afterAutospacing="1"/>
      <w:jc w:val="center"/>
    </w:pPr>
    <w:rPr>
      <w:rFonts w:ascii="宋体" w:hAnsi="宋体" w:cs="宋体"/>
      <w:b/>
      <w:bCs/>
      <w:color w:val="000000"/>
      <w:kern w:val="0"/>
      <w:sz w:val="32"/>
      <w:szCs w:val="32"/>
    </w:rPr>
  </w:style>
  <w:style w:type="paragraph" w:customStyle="1" w:styleId="224">
    <w:name w:val="xl116"/>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b/>
      <w:bCs/>
      <w:kern w:val="0"/>
      <w:sz w:val="20"/>
      <w:szCs w:val="20"/>
    </w:rPr>
  </w:style>
  <w:style w:type="paragraph" w:customStyle="1" w:styleId="225">
    <w:name w:val="xl117"/>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b/>
      <w:bCs/>
      <w:color w:val="000000"/>
      <w:kern w:val="0"/>
      <w:sz w:val="20"/>
      <w:szCs w:val="20"/>
    </w:rPr>
  </w:style>
  <w:style w:type="paragraph" w:customStyle="1" w:styleId="226">
    <w:name w:val="xl118"/>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b/>
      <w:bCs/>
      <w:color w:val="000000"/>
      <w:kern w:val="0"/>
      <w:sz w:val="20"/>
      <w:szCs w:val="20"/>
    </w:rPr>
  </w:style>
  <w:style w:type="paragraph" w:customStyle="1" w:styleId="227">
    <w:name w:val="xl11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b/>
      <w:bCs/>
      <w:kern w:val="0"/>
      <w:sz w:val="20"/>
      <w:szCs w:val="20"/>
    </w:rPr>
  </w:style>
  <w:style w:type="paragraph" w:customStyle="1" w:styleId="228">
    <w:name w:val="xl120"/>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b/>
      <w:bCs/>
      <w:color w:val="000000"/>
      <w:kern w:val="0"/>
      <w:sz w:val="20"/>
      <w:szCs w:val="20"/>
    </w:rPr>
  </w:style>
  <w:style w:type="paragraph" w:customStyle="1" w:styleId="229">
    <w:name w:val="xl121"/>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left"/>
    </w:pPr>
    <w:rPr>
      <w:rFonts w:ascii="宋体" w:hAnsi="宋体" w:cs="宋体"/>
      <w:b/>
      <w:bCs/>
      <w:kern w:val="0"/>
      <w:sz w:val="20"/>
      <w:szCs w:val="20"/>
    </w:rPr>
  </w:style>
  <w:style w:type="paragraph" w:customStyle="1" w:styleId="230">
    <w:name w:val="xl122"/>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cs="宋体"/>
      <w:b/>
      <w:bCs/>
      <w:kern w:val="0"/>
      <w:sz w:val="20"/>
      <w:szCs w:val="20"/>
    </w:rPr>
  </w:style>
  <w:style w:type="paragraph" w:customStyle="1" w:styleId="231">
    <w:name w:val="xl123"/>
    <w:basedOn w:val="1"/>
    <w:qFormat/>
    <w:uiPriority w:val="99"/>
    <w:pPr>
      <w:widowControl/>
      <w:pBdr>
        <w:top w:val="single" w:color="auto" w:sz="4" w:space="0"/>
        <w:bottom w:val="single" w:color="auto" w:sz="4" w:space="0"/>
      </w:pBdr>
      <w:shd w:val="clear" w:color="auto" w:fill="FFFFFF"/>
      <w:spacing w:before="100" w:beforeAutospacing="1" w:after="100" w:afterAutospacing="1"/>
      <w:jc w:val="left"/>
    </w:pPr>
    <w:rPr>
      <w:rFonts w:ascii="宋体" w:hAnsi="宋体" w:cs="宋体"/>
      <w:b/>
      <w:bCs/>
      <w:kern w:val="0"/>
      <w:sz w:val="20"/>
      <w:szCs w:val="20"/>
    </w:rPr>
  </w:style>
  <w:style w:type="paragraph" w:customStyle="1" w:styleId="232">
    <w:name w:val="xl124"/>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b/>
      <w:bCs/>
      <w:kern w:val="0"/>
      <w:sz w:val="20"/>
      <w:szCs w:val="20"/>
    </w:rPr>
  </w:style>
  <w:style w:type="paragraph" w:customStyle="1" w:styleId="233">
    <w:name w:val="xl125"/>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left"/>
    </w:pPr>
    <w:rPr>
      <w:rFonts w:ascii="宋体" w:hAnsi="宋体" w:cs="宋体"/>
      <w:kern w:val="0"/>
      <w:sz w:val="20"/>
      <w:szCs w:val="20"/>
    </w:rPr>
  </w:style>
  <w:style w:type="paragraph" w:customStyle="1" w:styleId="234">
    <w:name w:val="xl126"/>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cs="宋体"/>
      <w:kern w:val="0"/>
      <w:sz w:val="20"/>
      <w:szCs w:val="20"/>
    </w:rPr>
  </w:style>
  <w:style w:type="paragraph" w:customStyle="1" w:styleId="235">
    <w:name w:val="xl127"/>
    <w:basedOn w:val="1"/>
    <w:qFormat/>
    <w:uiPriority w:val="99"/>
    <w:pPr>
      <w:widowControl/>
      <w:pBdr>
        <w:top w:val="single" w:color="auto" w:sz="4" w:space="0"/>
        <w:bottom w:val="single" w:color="auto" w:sz="4" w:space="0"/>
      </w:pBdr>
      <w:shd w:val="clear" w:color="auto" w:fill="FFFFFF"/>
      <w:spacing w:before="100" w:beforeAutospacing="1" w:after="100" w:afterAutospacing="1"/>
      <w:jc w:val="left"/>
    </w:pPr>
    <w:rPr>
      <w:rFonts w:ascii="宋体" w:hAnsi="宋体" w:cs="宋体"/>
      <w:kern w:val="0"/>
      <w:sz w:val="20"/>
      <w:szCs w:val="20"/>
    </w:rPr>
  </w:style>
  <w:style w:type="paragraph" w:customStyle="1" w:styleId="236">
    <w:name w:val="xl128"/>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kern w:val="0"/>
      <w:sz w:val="20"/>
      <w:szCs w:val="20"/>
    </w:rPr>
  </w:style>
  <w:style w:type="paragraph" w:customStyle="1" w:styleId="237">
    <w:name w:val="xl12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kern w:val="0"/>
      <w:sz w:val="20"/>
      <w:szCs w:val="20"/>
    </w:rPr>
  </w:style>
  <w:style w:type="paragraph" w:customStyle="1" w:styleId="238">
    <w:name w:val="xl130"/>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color w:val="000000"/>
      <w:kern w:val="0"/>
      <w:sz w:val="20"/>
      <w:szCs w:val="20"/>
    </w:rPr>
  </w:style>
  <w:style w:type="paragraph" w:customStyle="1" w:styleId="239">
    <w:name w:val="xl131"/>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kern w:val="0"/>
      <w:sz w:val="20"/>
      <w:szCs w:val="20"/>
    </w:rPr>
  </w:style>
  <w:style w:type="paragraph" w:customStyle="1" w:styleId="240">
    <w:name w:val="xl132"/>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color w:val="000000"/>
      <w:kern w:val="0"/>
      <w:sz w:val="20"/>
      <w:szCs w:val="20"/>
    </w:rPr>
  </w:style>
  <w:style w:type="paragraph" w:customStyle="1" w:styleId="241">
    <w:name w:val="xl133"/>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kern w:val="0"/>
      <w:sz w:val="20"/>
      <w:szCs w:val="20"/>
    </w:rPr>
  </w:style>
  <w:style w:type="paragraph" w:customStyle="1" w:styleId="242">
    <w:name w:val="xl134"/>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kern w:val="0"/>
      <w:sz w:val="20"/>
      <w:szCs w:val="20"/>
    </w:rPr>
  </w:style>
  <w:style w:type="paragraph" w:customStyle="1" w:styleId="243">
    <w:name w:val="xl135"/>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kern w:val="0"/>
      <w:sz w:val="20"/>
      <w:szCs w:val="20"/>
    </w:rPr>
  </w:style>
  <w:style w:type="paragraph" w:customStyle="1" w:styleId="244">
    <w:name w:val="xl136"/>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kern w:val="0"/>
      <w:sz w:val="20"/>
      <w:szCs w:val="20"/>
    </w:rPr>
  </w:style>
  <w:style w:type="paragraph" w:customStyle="1" w:styleId="245">
    <w:name w:val="xl137"/>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color w:val="000000"/>
      <w:kern w:val="0"/>
      <w:sz w:val="20"/>
      <w:szCs w:val="20"/>
    </w:rPr>
  </w:style>
  <w:style w:type="paragraph" w:customStyle="1" w:styleId="246">
    <w:name w:val="xl138"/>
    <w:basedOn w:val="1"/>
    <w:qFormat/>
    <w:uiPriority w:val="0"/>
    <w:pPr>
      <w:widowControl/>
      <w:pBdr>
        <w:left w:val="single" w:color="auto" w:sz="4" w:space="0"/>
        <w:right w:val="single" w:color="auto" w:sz="4" w:space="0"/>
      </w:pBdr>
      <w:shd w:val="clear" w:color="auto" w:fill="FFFFFF"/>
      <w:spacing w:before="100" w:beforeAutospacing="1" w:after="100" w:afterAutospacing="1"/>
      <w:jc w:val="center"/>
    </w:pPr>
    <w:rPr>
      <w:rFonts w:ascii="宋体" w:hAnsi="宋体" w:cs="宋体"/>
      <w:kern w:val="0"/>
      <w:sz w:val="20"/>
      <w:szCs w:val="20"/>
    </w:rPr>
  </w:style>
  <w:style w:type="paragraph" w:customStyle="1" w:styleId="247">
    <w:name w:val="xl13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kern w:val="0"/>
      <w:sz w:val="20"/>
      <w:szCs w:val="20"/>
    </w:rPr>
  </w:style>
  <w:style w:type="paragraph" w:customStyle="1" w:styleId="248">
    <w:name w:val="xl140"/>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kern w:val="0"/>
      <w:sz w:val="20"/>
      <w:szCs w:val="20"/>
    </w:rPr>
  </w:style>
  <w:style w:type="paragraph" w:customStyle="1" w:styleId="249">
    <w:name w:val="xl141"/>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kern w:val="0"/>
      <w:sz w:val="20"/>
      <w:szCs w:val="20"/>
    </w:rPr>
  </w:style>
  <w:style w:type="paragraph" w:customStyle="1" w:styleId="250">
    <w:name w:val="xl142"/>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center"/>
    </w:pPr>
    <w:rPr>
      <w:rFonts w:ascii="宋体" w:hAnsi="宋体" w:cs="宋体"/>
      <w:kern w:val="0"/>
      <w:sz w:val="20"/>
      <w:szCs w:val="20"/>
    </w:rPr>
  </w:style>
  <w:style w:type="paragraph" w:customStyle="1" w:styleId="251">
    <w:name w:val="xl143"/>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cs="宋体"/>
      <w:kern w:val="0"/>
      <w:sz w:val="20"/>
      <w:szCs w:val="20"/>
    </w:rPr>
  </w:style>
  <w:style w:type="paragraph" w:customStyle="1" w:styleId="252">
    <w:name w:val="xl144"/>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kern w:val="0"/>
      <w:sz w:val="20"/>
      <w:szCs w:val="20"/>
    </w:rPr>
  </w:style>
  <w:style w:type="paragraph" w:customStyle="1" w:styleId="253">
    <w:name w:val="xl145"/>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cs="宋体"/>
      <w:kern w:val="0"/>
      <w:sz w:val="20"/>
      <w:szCs w:val="20"/>
    </w:rPr>
  </w:style>
  <w:style w:type="paragraph" w:customStyle="1" w:styleId="254">
    <w:name w:val="xl146"/>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cs="宋体"/>
      <w:color w:val="000000"/>
      <w:kern w:val="0"/>
      <w:sz w:val="20"/>
      <w:szCs w:val="20"/>
    </w:rPr>
  </w:style>
  <w:style w:type="paragraph" w:customStyle="1" w:styleId="255">
    <w:name w:val="xl147"/>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color w:val="000000"/>
      <w:kern w:val="0"/>
      <w:sz w:val="20"/>
      <w:szCs w:val="20"/>
    </w:rPr>
  </w:style>
  <w:style w:type="paragraph" w:customStyle="1" w:styleId="256">
    <w:name w:val="xl148"/>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kern w:val="0"/>
      <w:sz w:val="20"/>
      <w:szCs w:val="20"/>
    </w:rPr>
  </w:style>
  <w:style w:type="paragraph" w:customStyle="1" w:styleId="257">
    <w:name w:val="xl14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kern w:val="0"/>
      <w:sz w:val="20"/>
      <w:szCs w:val="20"/>
    </w:rPr>
  </w:style>
  <w:style w:type="paragraph" w:customStyle="1" w:styleId="258">
    <w:name w:val="xl150"/>
    <w:basedOn w:val="1"/>
    <w:qFormat/>
    <w:uiPriority w:val="99"/>
    <w:pPr>
      <w:widowControl/>
      <w:pBdr>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color w:val="000000"/>
      <w:kern w:val="0"/>
      <w:sz w:val="20"/>
      <w:szCs w:val="20"/>
    </w:rPr>
  </w:style>
  <w:style w:type="paragraph" w:customStyle="1" w:styleId="259">
    <w:name w:val="xl151"/>
    <w:basedOn w:val="1"/>
    <w:qFormat/>
    <w:uiPriority w:val="99"/>
    <w:pPr>
      <w:widowControl/>
      <w:pBdr>
        <w:top w:val="single" w:color="auto" w:sz="4" w:space="0"/>
        <w:left w:val="single" w:color="auto" w:sz="4" w:space="0"/>
        <w:right w:val="single" w:color="auto" w:sz="4" w:space="0"/>
      </w:pBdr>
      <w:shd w:val="clear" w:color="auto" w:fill="FFFFFF"/>
      <w:spacing w:before="100" w:beforeAutospacing="1" w:after="100" w:afterAutospacing="1"/>
      <w:jc w:val="left"/>
    </w:pPr>
    <w:rPr>
      <w:rFonts w:ascii="宋体" w:hAnsi="宋体" w:cs="宋体"/>
      <w:kern w:val="0"/>
      <w:sz w:val="20"/>
      <w:szCs w:val="20"/>
    </w:rPr>
  </w:style>
  <w:style w:type="paragraph" w:customStyle="1" w:styleId="260">
    <w:name w:val="xl152"/>
    <w:basedOn w:val="1"/>
    <w:qFormat/>
    <w:uiPriority w:val="99"/>
    <w:pPr>
      <w:widowControl/>
      <w:pBdr>
        <w:top w:val="single" w:color="auto" w:sz="4" w:space="0"/>
        <w:left w:val="single" w:color="auto" w:sz="4" w:space="0"/>
        <w:right w:val="single" w:color="auto" w:sz="4" w:space="0"/>
      </w:pBdr>
      <w:shd w:val="clear" w:color="auto" w:fill="FFFFFF"/>
      <w:spacing w:before="100" w:beforeAutospacing="1" w:after="100" w:afterAutospacing="1"/>
      <w:jc w:val="left"/>
    </w:pPr>
    <w:rPr>
      <w:rFonts w:ascii="宋体" w:hAnsi="宋体" w:cs="宋体"/>
      <w:color w:val="FF0000"/>
      <w:kern w:val="0"/>
      <w:sz w:val="20"/>
      <w:szCs w:val="20"/>
    </w:rPr>
  </w:style>
  <w:style w:type="paragraph" w:customStyle="1" w:styleId="261">
    <w:name w:val="xl153"/>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color w:val="000000"/>
      <w:kern w:val="0"/>
      <w:sz w:val="20"/>
      <w:szCs w:val="20"/>
    </w:rPr>
  </w:style>
  <w:style w:type="paragraph" w:customStyle="1" w:styleId="262">
    <w:name w:val="xl154"/>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center"/>
    </w:pPr>
    <w:rPr>
      <w:rFonts w:ascii="宋体" w:hAnsi="宋体" w:cs="宋体"/>
      <w:b/>
      <w:bCs/>
      <w:kern w:val="0"/>
      <w:sz w:val="20"/>
      <w:szCs w:val="20"/>
    </w:rPr>
  </w:style>
  <w:style w:type="paragraph" w:customStyle="1" w:styleId="263">
    <w:name w:val="xl155"/>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cs="宋体"/>
      <w:b/>
      <w:bCs/>
      <w:kern w:val="0"/>
      <w:sz w:val="20"/>
      <w:szCs w:val="20"/>
    </w:rPr>
  </w:style>
  <w:style w:type="paragraph" w:customStyle="1" w:styleId="264">
    <w:name w:val="xl156"/>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b/>
      <w:bCs/>
      <w:kern w:val="0"/>
      <w:sz w:val="20"/>
      <w:szCs w:val="20"/>
    </w:rPr>
  </w:style>
  <w:style w:type="paragraph" w:customStyle="1" w:styleId="265">
    <w:name w:val="xl157"/>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b/>
      <w:bCs/>
      <w:kern w:val="0"/>
      <w:sz w:val="20"/>
      <w:szCs w:val="20"/>
    </w:rPr>
  </w:style>
  <w:style w:type="character" w:customStyle="1" w:styleId="266">
    <w:name w:val="列表段落 字符"/>
    <w:link w:val="267"/>
    <w:qFormat/>
    <w:uiPriority w:val="34"/>
    <w:rPr>
      <w:rFonts w:ascii="宋体" w:hAnsi="宋体" w:eastAsia="宋体" w:cs="宋体"/>
      <w:kern w:val="0"/>
      <w:sz w:val="24"/>
    </w:rPr>
  </w:style>
  <w:style w:type="paragraph" w:customStyle="1" w:styleId="267">
    <w:name w:val="列表段落1"/>
    <w:basedOn w:val="1"/>
    <w:link w:val="266"/>
    <w:qFormat/>
    <w:uiPriority w:val="34"/>
    <w:pPr>
      <w:widowControl/>
      <w:ind w:firstLine="420" w:firstLineChars="200"/>
      <w:jc w:val="left"/>
    </w:pPr>
    <w:rPr>
      <w:rFonts w:ascii="宋体" w:hAnsi="宋体" w:cs="宋体"/>
      <w:kern w:val="0"/>
      <w:sz w:val="24"/>
      <w:szCs w:val="24"/>
      <w14:ligatures w14:val="standardContextual"/>
    </w:rPr>
  </w:style>
  <w:style w:type="paragraph" w:customStyle="1" w:styleId="268">
    <w:name w:val="项目1"/>
    <w:basedOn w:val="1"/>
    <w:qFormat/>
    <w:uiPriority w:val="99"/>
    <w:pPr>
      <w:widowControl/>
      <w:tabs>
        <w:tab w:val="left" w:pos="720"/>
      </w:tabs>
      <w:autoSpaceDE w:val="0"/>
      <w:autoSpaceDN w:val="0"/>
      <w:adjustRightInd w:val="0"/>
      <w:spacing w:before="120" w:after="120" w:line="300" w:lineRule="auto"/>
      <w:ind w:left="720" w:hanging="720"/>
      <w:jc w:val="left"/>
    </w:pPr>
    <w:rPr>
      <w:rFonts w:eastAsia="楷体_GB2312"/>
      <w:kern w:val="0"/>
      <w:sz w:val="24"/>
      <w:szCs w:val="24"/>
    </w:rPr>
  </w:style>
  <w:style w:type="paragraph" w:customStyle="1" w:styleId="269">
    <w:name w:val="图片居中"/>
    <w:basedOn w:val="1"/>
    <w:qFormat/>
    <w:uiPriority w:val="99"/>
    <w:pPr>
      <w:keepNext/>
      <w:jc w:val="center"/>
    </w:pPr>
  </w:style>
  <w:style w:type="paragraph" w:customStyle="1" w:styleId="270">
    <w:name w:val="表格(五号)"/>
    <w:qFormat/>
    <w:uiPriority w:val="99"/>
    <w:pPr>
      <w:adjustRightInd w:val="0"/>
      <w:snapToGrid w:val="0"/>
      <w:spacing w:after="0" w:line="240" w:lineRule="auto"/>
      <w:jc w:val="both"/>
    </w:pPr>
    <w:rPr>
      <w:rFonts w:ascii="Times New Roman" w:hAnsi="Times New Roman" w:eastAsia="宋体" w:cs="Times New Roman"/>
      <w:kern w:val="0"/>
      <w:sz w:val="21"/>
      <w:szCs w:val="20"/>
      <w:lang w:val="en-US" w:eastAsia="zh-CN" w:bidi="ar-SA"/>
      <w14:ligatures w14:val="none"/>
    </w:rPr>
  </w:style>
  <w:style w:type="paragraph" w:customStyle="1" w:styleId="271">
    <w:name w:val="图片题注"/>
    <w:basedOn w:val="20"/>
    <w:qFormat/>
    <w:uiPriority w:val="99"/>
  </w:style>
  <w:style w:type="paragraph" w:customStyle="1" w:styleId="272">
    <w:name w:val="表格正文"/>
    <w:basedOn w:val="1"/>
    <w:qFormat/>
    <w:uiPriority w:val="99"/>
    <w:pPr>
      <w:widowControl/>
      <w:jc w:val="left"/>
    </w:pPr>
    <w:rPr>
      <w:rFonts w:ascii="宋体" w:hAnsi="宋体" w:cs="宋体"/>
      <w:szCs w:val="28"/>
    </w:rPr>
  </w:style>
  <w:style w:type="paragraph" w:customStyle="1" w:styleId="273">
    <w:name w:val="修订1"/>
    <w:qFormat/>
    <w:uiPriority w:val="99"/>
    <w:pPr>
      <w:spacing w:after="0" w:line="240" w:lineRule="auto"/>
    </w:pPr>
    <w:rPr>
      <w:rFonts w:ascii="Times New Roman" w:hAnsi="Times New Roman" w:eastAsia="宋体" w:cs="Times New Roman"/>
      <w:kern w:val="2"/>
      <w:sz w:val="21"/>
      <w:szCs w:val="22"/>
      <w:lang w:val="en-US" w:eastAsia="zh-CN" w:bidi="ar-SA"/>
      <w14:ligatures w14:val="none"/>
    </w:rPr>
  </w:style>
  <w:style w:type="paragraph" w:customStyle="1" w:styleId="274">
    <w:name w:val="修订2"/>
    <w:qFormat/>
    <w:uiPriority w:val="99"/>
    <w:pPr>
      <w:spacing w:after="0" w:line="240" w:lineRule="auto"/>
    </w:pPr>
    <w:rPr>
      <w:rFonts w:ascii="Times New Roman" w:hAnsi="Times New Roman" w:eastAsia="宋体" w:cs="Times New Roman"/>
      <w:kern w:val="2"/>
      <w:sz w:val="21"/>
      <w:szCs w:val="22"/>
      <w:lang w:val="en-US" w:eastAsia="zh-CN" w:bidi="ar-SA"/>
      <w14:ligatures w14:val="none"/>
    </w:rPr>
  </w:style>
  <w:style w:type="paragraph" w:customStyle="1" w:styleId="275">
    <w:name w:val="修订3"/>
    <w:semiHidden/>
    <w:qFormat/>
    <w:uiPriority w:val="99"/>
    <w:pPr>
      <w:spacing w:after="0" w:line="240" w:lineRule="auto"/>
    </w:pPr>
    <w:rPr>
      <w:rFonts w:ascii="Times New Roman" w:hAnsi="Times New Roman" w:eastAsia="宋体" w:cs="Times New Roman"/>
      <w:kern w:val="2"/>
      <w:sz w:val="21"/>
      <w:szCs w:val="22"/>
      <w:lang w:val="en-US" w:eastAsia="zh-CN" w:bidi="ar-SA"/>
      <w14:ligatures w14:val="none"/>
    </w:rPr>
  </w:style>
  <w:style w:type="paragraph" w:customStyle="1" w:styleId="276">
    <w:name w:val="xl67"/>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b/>
      <w:bCs/>
      <w:kern w:val="0"/>
      <w:sz w:val="18"/>
      <w:szCs w:val="18"/>
    </w:rPr>
  </w:style>
  <w:style w:type="paragraph" w:customStyle="1" w:styleId="277">
    <w:name w:val="xl68"/>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78">
    <w:name w:val="xl69"/>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18"/>
      <w:szCs w:val="18"/>
    </w:rPr>
  </w:style>
  <w:style w:type="paragraph" w:customStyle="1" w:styleId="279">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18"/>
      <w:szCs w:val="18"/>
    </w:rPr>
  </w:style>
  <w:style w:type="paragraph" w:customStyle="1" w:styleId="280">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18"/>
      <w:szCs w:val="18"/>
    </w:rPr>
  </w:style>
  <w:style w:type="paragraph" w:customStyle="1" w:styleId="281">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282">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283">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284">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285">
    <w:name w:val="xl76"/>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286">
    <w:name w:val="xl77"/>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287">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288">
    <w:name w:val="xl79"/>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cs="宋体"/>
      <w:kern w:val="0"/>
      <w:sz w:val="18"/>
      <w:szCs w:val="18"/>
    </w:rPr>
  </w:style>
  <w:style w:type="paragraph" w:customStyle="1" w:styleId="289">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290">
    <w:name w:val="xl81"/>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cs="宋体"/>
      <w:kern w:val="0"/>
      <w:sz w:val="18"/>
      <w:szCs w:val="18"/>
    </w:rPr>
  </w:style>
  <w:style w:type="paragraph" w:customStyle="1" w:styleId="291">
    <w:name w:val="xl82"/>
    <w:basedOn w:val="1"/>
    <w:qFormat/>
    <w:uiPriority w:val="0"/>
    <w:pPr>
      <w:widowControl/>
      <w:pBdr>
        <w:top w:val="single" w:color="auto" w:sz="4" w:space="0"/>
        <w:left w:val="single" w:color="auto" w:sz="4" w:space="0"/>
      </w:pBdr>
      <w:spacing w:before="100" w:beforeAutospacing="1" w:after="100" w:afterAutospacing="1"/>
      <w:jc w:val="left"/>
    </w:pPr>
    <w:rPr>
      <w:rFonts w:ascii="宋体" w:hAnsi="宋体" w:cs="宋体"/>
      <w:kern w:val="0"/>
      <w:sz w:val="18"/>
      <w:szCs w:val="18"/>
    </w:rPr>
  </w:style>
  <w:style w:type="paragraph" w:customStyle="1" w:styleId="292">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293">
    <w:name w:val="xl84"/>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294">
    <w:name w:val="xl85"/>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295">
    <w:name w:val="xl86"/>
    <w:basedOn w:val="1"/>
    <w:qFormat/>
    <w:uiPriority w:val="0"/>
    <w:pPr>
      <w:widowControl/>
      <w:spacing w:before="100" w:beforeAutospacing="1" w:after="100" w:afterAutospacing="1"/>
      <w:jc w:val="center"/>
    </w:pPr>
    <w:rPr>
      <w:rFonts w:ascii="宋体" w:hAnsi="宋体" w:cs="宋体"/>
      <w:kern w:val="0"/>
      <w:sz w:val="24"/>
      <w:szCs w:val="24"/>
    </w:rPr>
  </w:style>
  <w:style w:type="paragraph" w:customStyle="1" w:styleId="296">
    <w:name w:val="xl87"/>
    <w:basedOn w:val="1"/>
    <w:qFormat/>
    <w:uiPriority w:val="0"/>
    <w:pPr>
      <w:widowControl/>
      <w:spacing w:before="100" w:beforeAutospacing="1" w:after="100" w:afterAutospacing="1"/>
      <w:jc w:val="center"/>
    </w:pPr>
    <w:rPr>
      <w:rFonts w:ascii="宋体" w:hAnsi="宋体" w:cs="宋体"/>
      <w:kern w:val="0"/>
      <w:sz w:val="24"/>
      <w:szCs w:val="24"/>
    </w:rPr>
  </w:style>
  <w:style w:type="paragraph" w:customStyle="1" w:styleId="297">
    <w:name w:val="xl88"/>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98">
    <w:name w:val="xl89"/>
    <w:basedOn w:val="1"/>
    <w:qFormat/>
    <w:uiPriority w:val="0"/>
    <w:pPr>
      <w:widowControl/>
      <w:spacing w:before="100" w:beforeAutospacing="1" w:after="100" w:afterAutospacing="1"/>
      <w:jc w:val="center"/>
    </w:pPr>
    <w:rPr>
      <w:rFonts w:ascii="宋体" w:hAnsi="宋体" w:cs="宋体"/>
      <w:kern w:val="0"/>
      <w:sz w:val="24"/>
      <w:szCs w:val="24"/>
    </w:rPr>
  </w:style>
  <w:style w:type="paragraph" w:customStyle="1" w:styleId="299">
    <w:name w:val="xl90"/>
    <w:basedOn w:val="1"/>
    <w:qFormat/>
    <w:uiPriority w:val="0"/>
    <w:pPr>
      <w:widowControl/>
      <w:pBdr>
        <w:top w:val="single" w:color="auto" w:sz="4" w:space="0"/>
        <w:left w:val="single" w:color="auto" w:sz="4" w:space="0"/>
      </w:pBdr>
      <w:spacing w:before="100" w:beforeAutospacing="1" w:after="100" w:afterAutospacing="1"/>
      <w:jc w:val="center"/>
    </w:pPr>
    <w:rPr>
      <w:rFonts w:ascii="宋体" w:hAnsi="宋体" w:cs="宋体"/>
      <w:kern w:val="0"/>
      <w:sz w:val="18"/>
      <w:szCs w:val="18"/>
    </w:rPr>
  </w:style>
  <w:style w:type="paragraph" w:customStyle="1" w:styleId="300">
    <w:name w:val="xl91"/>
    <w:basedOn w:val="1"/>
    <w:qFormat/>
    <w:uiPriority w:val="0"/>
    <w:pPr>
      <w:widowControl/>
      <w:pBdr>
        <w:top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301">
    <w:name w:val="xl92"/>
    <w:basedOn w:val="1"/>
    <w:qFormat/>
    <w:uiPriority w:val="0"/>
    <w:pPr>
      <w:widowControl/>
      <w:pBdr>
        <w:left w:val="single" w:color="auto" w:sz="4" w:space="0"/>
      </w:pBdr>
      <w:spacing w:before="100" w:beforeAutospacing="1" w:after="100" w:afterAutospacing="1"/>
      <w:jc w:val="center"/>
    </w:pPr>
    <w:rPr>
      <w:rFonts w:ascii="宋体" w:hAnsi="宋体" w:cs="宋体"/>
      <w:kern w:val="0"/>
      <w:sz w:val="18"/>
      <w:szCs w:val="18"/>
    </w:rPr>
  </w:style>
  <w:style w:type="paragraph" w:customStyle="1" w:styleId="302">
    <w:name w:val="xl93"/>
    <w:basedOn w:val="1"/>
    <w:qFormat/>
    <w:uiPriority w:val="0"/>
    <w:pPr>
      <w:widowControl/>
      <w:pBdr>
        <w:right w:val="single" w:color="auto" w:sz="4" w:space="0"/>
      </w:pBdr>
      <w:spacing w:before="100" w:beforeAutospacing="1" w:after="100" w:afterAutospacing="1"/>
      <w:jc w:val="center"/>
    </w:pPr>
    <w:rPr>
      <w:rFonts w:ascii="宋体" w:hAnsi="宋体" w:cs="宋体"/>
      <w:kern w:val="0"/>
      <w:sz w:val="18"/>
      <w:szCs w:val="18"/>
    </w:rPr>
  </w:style>
  <w:style w:type="paragraph" w:customStyle="1" w:styleId="303">
    <w:name w:val="xl94"/>
    <w:basedOn w:val="1"/>
    <w:qFormat/>
    <w:uiPriority w:val="0"/>
    <w:pPr>
      <w:widowControl/>
      <w:pBdr>
        <w:left w:val="single" w:color="auto" w:sz="4" w:space="0"/>
        <w:bottom w:val="single" w:color="auto" w:sz="4" w:space="0"/>
      </w:pBdr>
      <w:spacing w:before="100" w:beforeAutospacing="1" w:after="100" w:afterAutospacing="1"/>
      <w:jc w:val="center"/>
    </w:pPr>
    <w:rPr>
      <w:rFonts w:ascii="宋体" w:hAnsi="宋体" w:cs="宋体"/>
      <w:kern w:val="0"/>
      <w:sz w:val="18"/>
      <w:szCs w:val="18"/>
    </w:rPr>
  </w:style>
  <w:style w:type="paragraph" w:customStyle="1" w:styleId="304">
    <w:name w:val="xl95"/>
    <w:basedOn w:val="1"/>
    <w:qFormat/>
    <w:uiPriority w:val="0"/>
    <w:pPr>
      <w:widowControl/>
      <w:pBdr>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305">
    <w:name w:val="xl96"/>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306">
    <w:name w:val="xl97"/>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307">
    <w:name w:val="xl98"/>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308">
    <w:name w:val="xl9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309">
    <w:name w:val="xl100"/>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cs="宋体"/>
      <w:b/>
      <w:bCs/>
      <w:kern w:val="0"/>
      <w:sz w:val="18"/>
      <w:szCs w:val="18"/>
    </w:rPr>
  </w:style>
  <w:style w:type="paragraph" w:customStyle="1" w:styleId="310">
    <w:name w:val="xl101"/>
    <w:basedOn w:val="1"/>
    <w:qFormat/>
    <w:uiPriority w:val="0"/>
    <w:pPr>
      <w:widowControl/>
      <w:pBdr>
        <w:top w:val="single" w:color="auto" w:sz="4" w:space="0"/>
        <w:bottom w:val="single" w:color="auto" w:sz="4" w:space="0"/>
      </w:pBdr>
      <w:spacing w:before="100" w:beforeAutospacing="1" w:after="100" w:afterAutospacing="1"/>
      <w:jc w:val="left"/>
    </w:pPr>
    <w:rPr>
      <w:rFonts w:ascii="宋体" w:hAnsi="宋体" w:cs="宋体"/>
      <w:b/>
      <w:bCs/>
      <w:kern w:val="0"/>
      <w:sz w:val="18"/>
      <w:szCs w:val="18"/>
    </w:rPr>
  </w:style>
  <w:style w:type="paragraph" w:customStyle="1" w:styleId="311">
    <w:name w:val="xl102"/>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18"/>
      <w:szCs w:val="18"/>
    </w:rPr>
  </w:style>
  <w:style w:type="paragraph" w:customStyle="1" w:styleId="312">
    <w:name w:val="xl10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313">
    <w:name w:val="xl104"/>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314">
    <w:name w:val="xl105"/>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315">
    <w:name w:val="xl6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b/>
      <w:bCs/>
      <w:kern w:val="0"/>
      <w:sz w:val="18"/>
      <w:szCs w:val="18"/>
    </w:rPr>
  </w:style>
  <w:style w:type="paragraph" w:customStyle="1" w:styleId="316">
    <w:name w:val="xl66"/>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317">
    <w:name w:val="修订4"/>
    <w:qFormat/>
    <w:uiPriority w:val="99"/>
    <w:pPr>
      <w:spacing w:after="0" w:line="240" w:lineRule="auto"/>
    </w:pPr>
    <w:rPr>
      <w:rFonts w:ascii="Times New Roman" w:hAnsi="Times New Roman" w:eastAsia="宋体" w:cs="Times New Roman"/>
      <w:kern w:val="2"/>
      <w:sz w:val="21"/>
      <w:szCs w:val="22"/>
      <w:lang w:val="en-US" w:eastAsia="zh-CN" w:bidi="ar-SA"/>
      <w14:ligatures w14:val="none"/>
    </w:rPr>
  </w:style>
  <w:style w:type="character" w:customStyle="1" w:styleId="318">
    <w:name w:val="font21"/>
    <w:basedOn w:val="69"/>
    <w:qFormat/>
    <w:uiPriority w:val="0"/>
    <w:rPr>
      <w:rFonts w:hint="eastAsia" w:ascii="等线" w:hAnsi="等线" w:eastAsia="等线" w:cs="等线"/>
      <w:color w:val="000000"/>
      <w:sz w:val="22"/>
      <w:szCs w:val="22"/>
      <w:u w:val="none"/>
    </w:rPr>
  </w:style>
  <w:style w:type="character" w:customStyle="1" w:styleId="319">
    <w:name w:val="apple-converted-space"/>
    <w:qFormat/>
    <w:uiPriority w:val="0"/>
    <w:rPr>
      <w:rFonts w:hint="default" w:ascii="Times New Roman" w:hAnsi="Times New Roman" w:cs="Times New Roman"/>
    </w:rPr>
  </w:style>
  <w:style w:type="character" w:customStyle="1" w:styleId="320">
    <w:name w:val="正文文本缩进 3 Char1"/>
    <w:basedOn w:val="69"/>
    <w:qFormat/>
    <w:uiPriority w:val="0"/>
    <w:rPr>
      <w:rFonts w:hint="default" w:ascii="Times New Roman" w:hAnsi="Times New Roman" w:eastAsia="宋体" w:cs="Times New Roman"/>
      <w:sz w:val="16"/>
      <w:szCs w:val="16"/>
    </w:rPr>
  </w:style>
  <w:style w:type="character" w:customStyle="1" w:styleId="321">
    <w:name w:val="批注文字 Char1"/>
    <w:basedOn w:val="69"/>
    <w:qFormat/>
    <w:uiPriority w:val="0"/>
    <w:rPr>
      <w:rFonts w:hint="default" w:ascii="Times New Roman" w:hAnsi="Times New Roman" w:eastAsia="宋体" w:cs="Times New Roman"/>
    </w:rPr>
  </w:style>
  <w:style w:type="character" w:customStyle="1" w:styleId="322">
    <w:name w:val="apple-tab-span"/>
    <w:qFormat/>
    <w:uiPriority w:val="0"/>
    <w:rPr>
      <w:rFonts w:hint="default" w:ascii="Times New Roman" w:hAnsi="Times New Roman" w:cs="Times New Roman"/>
    </w:rPr>
  </w:style>
  <w:style w:type="character" w:customStyle="1" w:styleId="323">
    <w:name w:val="font11"/>
    <w:basedOn w:val="69"/>
    <w:qFormat/>
    <w:uiPriority w:val="0"/>
    <w:rPr>
      <w:rFonts w:hint="default" w:ascii="Times New Roman" w:hAnsi="Times New Roman" w:cs="Times New Roman"/>
      <w:color w:val="000000"/>
      <w:sz w:val="20"/>
      <w:szCs w:val="20"/>
      <w:u w:val="none"/>
    </w:rPr>
  </w:style>
  <w:style w:type="character" w:customStyle="1" w:styleId="324">
    <w:name w:val="font31"/>
    <w:basedOn w:val="69"/>
    <w:qFormat/>
    <w:uiPriority w:val="0"/>
    <w:rPr>
      <w:rFonts w:hint="eastAsia" w:ascii="等线" w:hAnsi="等线" w:eastAsia="等线" w:cs="等线"/>
      <w:color w:val="000000"/>
      <w:sz w:val="22"/>
      <w:szCs w:val="22"/>
      <w:u w:val="none"/>
    </w:rPr>
  </w:style>
  <w:style w:type="character" w:customStyle="1" w:styleId="325">
    <w:name w:val="正文文本缩进 Char1"/>
    <w:basedOn w:val="69"/>
    <w:qFormat/>
    <w:uiPriority w:val="0"/>
    <w:rPr>
      <w:rFonts w:hint="default" w:ascii="Times New Roman" w:hAnsi="Times New Roman" w:eastAsia="宋体" w:cs="Times New Roman"/>
    </w:rPr>
  </w:style>
  <w:style w:type="character" w:customStyle="1" w:styleId="326">
    <w:name w:val="正文文本 3 Char1"/>
    <w:basedOn w:val="69"/>
    <w:qFormat/>
    <w:uiPriority w:val="0"/>
    <w:rPr>
      <w:rFonts w:hint="default" w:ascii="Times New Roman" w:hAnsi="Times New Roman" w:eastAsia="宋体" w:cs="Times New Roman"/>
      <w:sz w:val="16"/>
      <w:szCs w:val="16"/>
    </w:rPr>
  </w:style>
  <w:style w:type="character" w:customStyle="1" w:styleId="327">
    <w:name w:val="正文文本 Char1"/>
    <w:basedOn w:val="69"/>
    <w:qFormat/>
    <w:uiPriority w:val="0"/>
    <w:rPr>
      <w:rFonts w:hint="default" w:ascii="Times New Roman" w:hAnsi="Times New Roman" w:eastAsia="宋体" w:cs="Times New Roman"/>
    </w:rPr>
  </w:style>
  <w:style w:type="character" w:customStyle="1" w:styleId="328">
    <w:name w:val="font01"/>
    <w:basedOn w:val="69"/>
    <w:qFormat/>
    <w:uiPriority w:val="0"/>
    <w:rPr>
      <w:rFonts w:hint="eastAsia" w:ascii="宋体" w:hAnsi="宋体" w:eastAsia="宋体" w:cs="宋体"/>
      <w:color w:val="000000"/>
      <w:sz w:val="20"/>
      <w:szCs w:val="20"/>
      <w:u w:val="none"/>
    </w:rPr>
  </w:style>
  <w:style w:type="character" w:customStyle="1" w:styleId="329">
    <w:name w:val="纯文本 Char2"/>
    <w:basedOn w:val="69"/>
    <w:qFormat/>
    <w:uiPriority w:val="0"/>
    <w:rPr>
      <w:rFonts w:hint="eastAsia" w:ascii="宋体" w:hAnsi="Courier New" w:eastAsia="宋体" w:cs="Courier New"/>
      <w:sz w:val="21"/>
      <w:szCs w:val="21"/>
    </w:rPr>
  </w:style>
  <w:style w:type="character" w:customStyle="1" w:styleId="330">
    <w:name w:val="文档结构图 Char1"/>
    <w:basedOn w:val="69"/>
    <w:qFormat/>
    <w:uiPriority w:val="0"/>
    <w:rPr>
      <w:rFonts w:hint="eastAsia" w:ascii="宋体" w:hAnsi="Times New Roman" w:eastAsia="宋体" w:cs="Times New Roman"/>
      <w:sz w:val="18"/>
      <w:szCs w:val="18"/>
    </w:rPr>
  </w:style>
  <w:style w:type="character" w:customStyle="1" w:styleId="331">
    <w:name w:val="纯文本 Char1"/>
    <w:qFormat/>
    <w:uiPriority w:val="0"/>
    <w:rPr>
      <w:rFonts w:hint="eastAsia" w:ascii="宋体" w:hAnsi="Courier New" w:eastAsia="宋体"/>
      <w:sz w:val="21"/>
    </w:rPr>
  </w:style>
  <w:style w:type="character" w:customStyle="1" w:styleId="332">
    <w:name w:val="日期 Char1"/>
    <w:basedOn w:val="69"/>
    <w:qFormat/>
    <w:uiPriority w:val="0"/>
    <w:rPr>
      <w:rFonts w:hint="default" w:ascii="Times New Roman" w:hAnsi="Times New Roman" w:eastAsia="宋体" w:cs="Times New Roman"/>
    </w:rPr>
  </w:style>
  <w:style w:type="character" w:customStyle="1" w:styleId="333">
    <w:name w:val="正文文本缩进 2 Char1"/>
    <w:basedOn w:val="69"/>
    <w:qFormat/>
    <w:uiPriority w:val="0"/>
    <w:rPr>
      <w:rFonts w:hint="default" w:ascii="Times New Roman" w:hAnsi="Times New Roman" w:eastAsia="宋体" w:cs="Times New Roman"/>
    </w:rPr>
  </w:style>
  <w:style w:type="character" w:customStyle="1" w:styleId="334">
    <w:name w:val="批注框文本 Char1"/>
    <w:basedOn w:val="69"/>
    <w:qFormat/>
    <w:uiPriority w:val="0"/>
    <w:rPr>
      <w:rFonts w:hint="default" w:ascii="Times New Roman" w:hAnsi="Times New Roman" w:eastAsia="宋体" w:cs="Times New Roman"/>
      <w:sz w:val="18"/>
      <w:szCs w:val="18"/>
    </w:rPr>
  </w:style>
  <w:style w:type="character" w:customStyle="1" w:styleId="335">
    <w:name w:val="正文文本 2 Char1"/>
    <w:basedOn w:val="69"/>
    <w:qFormat/>
    <w:uiPriority w:val="0"/>
    <w:rPr>
      <w:rFonts w:hint="default" w:ascii="Times New Roman" w:hAnsi="Times New Roman" w:eastAsia="宋体" w:cs="Times New Roman"/>
    </w:rPr>
  </w:style>
  <w:style w:type="character" w:customStyle="1" w:styleId="336">
    <w:name w:val="大黑10.5px"/>
    <w:qFormat/>
    <w:uiPriority w:val="0"/>
    <w:rPr>
      <w:rFonts w:hint="eastAsia" w:ascii="方正大黑简体" w:eastAsia="方正大黑简体"/>
      <w:sz w:val="21"/>
    </w:rPr>
  </w:style>
  <w:style w:type="character" w:customStyle="1" w:styleId="337">
    <w:name w:val="黑简10.5px"/>
    <w:qFormat/>
    <w:uiPriority w:val="0"/>
    <w:rPr>
      <w:rFonts w:hint="eastAsia" w:ascii="方正黑体简体" w:hAnsi="方正黑体简体" w:eastAsia="方正黑体简体"/>
      <w:sz w:val="21"/>
    </w:rPr>
  </w:style>
  <w:style w:type="character" w:customStyle="1" w:styleId="338">
    <w:name w:val="jbox-icon-warning"/>
    <w:basedOn w:val="69"/>
    <w:qFormat/>
    <w:uiPriority w:val="0"/>
    <w:rPr>
      <w:rFonts w:hint="default" w:ascii="Times New Roman" w:hAnsi="Times New Roman" w:cs="Times New Roman"/>
    </w:rPr>
  </w:style>
  <w:style w:type="character" w:customStyle="1" w:styleId="339">
    <w:name w:val="hover9"/>
    <w:qFormat/>
    <w:uiPriority w:val="0"/>
    <w:rPr>
      <w:shd w:val="clear" w:color="auto" w:fill="EEEEEE"/>
    </w:rPr>
  </w:style>
  <w:style w:type="character" w:customStyle="1" w:styleId="340">
    <w:name w:val="hour_pm"/>
    <w:basedOn w:val="69"/>
    <w:qFormat/>
    <w:uiPriority w:val="0"/>
    <w:rPr>
      <w:rFonts w:hint="default" w:ascii="Times New Roman" w:hAnsi="Times New Roman" w:cs="Times New Roman"/>
    </w:rPr>
  </w:style>
  <w:style w:type="character" w:customStyle="1" w:styleId="341">
    <w:name w:val="jbox-icon-info"/>
    <w:basedOn w:val="69"/>
    <w:qFormat/>
    <w:uiPriority w:val="0"/>
    <w:rPr>
      <w:rFonts w:hint="default" w:ascii="Times New Roman" w:hAnsi="Times New Roman" w:cs="Times New Roman"/>
    </w:rPr>
  </w:style>
  <w:style w:type="character" w:customStyle="1" w:styleId="342">
    <w:name w:val="black601"/>
    <w:qFormat/>
    <w:uiPriority w:val="0"/>
    <w:rPr>
      <w:color w:val="666666"/>
    </w:rPr>
  </w:style>
  <w:style w:type="character" w:customStyle="1" w:styleId="343">
    <w:name w:val="hour_am"/>
    <w:basedOn w:val="69"/>
    <w:qFormat/>
    <w:uiPriority w:val="0"/>
    <w:rPr>
      <w:rFonts w:hint="default" w:ascii="Times New Roman" w:hAnsi="Times New Roman" w:cs="Times New Roman"/>
    </w:rPr>
  </w:style>
  <w:style w:type="character" w:customStyle="1" w:styleId="344">
    <w:name w:val="jbox-icon-error"/>
    <w:basedOn w:val="69"/>
    <w:qFormat/>
    <w:uiPriority w:val="0"/>
    <w:rPr>
      <w:rFonts w:hint="default" w:ascii="Times New Roman" w:hAnsi="Times New Roman" w:cs="Times New Roman"/>
    </w:rPr>
  </w:style>
  <w:style w:type="character" w:customStyle="1" w:styleId="345">
    <w:name w:val="jbox-icon-success"/>
    <w:basedOn w:val="69"/>
    <w:qFormat/>
    <w:uiPriority w:val="0"/>
    <w:rPr>
      <w:rFonts w:hint="default" w:ascii="Times New Roman" w:hAnsi="Times New Roman" w:cs="Times New Roman"/>
    </w:rPr>
  </w:style>
  <w:style w:type="character" w:customStyle="1" w:styleId="346">
    <w:name w:val="maywed421"/>
    <w:qFormat/>
    <w:uiPriority w:val="0"/>
    <w:rPr>
      <w:color w:val="366FB6"/>
      <w:u w:val="none"/>
    </w:rPr>
  </w:style>
  <w:style w:type="character" w:customStyle="1" w:styleId="347">
    <w:name w:val="正文文本缩进 字符1"/>
    <w:qFormat/>
    <w:uiPriority w:val="0"/>
    <w:rPr>
      <w:rFonts w:hint="eastAsia" w:ascii="宋体" w:hAnsi="Courier New" w:eastAsia="宋体"/>
      <w:spacing w:val="-4"/>
      <w:kern w:val="2"/>
      <w:sz w:val="18"/>
    </w:rPr>
  </w:style>
  <w:style w:type="character" w:customStyle="1" w:styleId="348">
    <w:name w:val="jbox-icon-question"/>
    <w:basedOn w:val="69"/>
    <w:qFormat/>
    <w:uiPriority w:val="0"/>
    <w:rPr>
      <w:rFonts w:hint="default" w:ascii="Times New Roman" w:hAnsi="Times New Roman" w:cs="Times New Roman"/>
    </w:rPr>
  </w:style>
  <w:style w:type="character" w:customStyle="1" w:styleId="349">
    <w:name w:val="jbox-icon-loading"/>
    <w:basedOn w:val="69"/>
    <w:qFormat/>
    <w:uiPriority w:val="0"/>
    <w:rPr>
      <w:rFonts w:hint="default" w:ascii="Times New Roman" w:hAnsi="Times New Roman" w:cs="Times New Roman"/>
    </w:rPr>
  </w:style>
  <w:style w:type="character" w:customStyle="1" w:styleId="350">
    <w:name w:val="标题 1 Char Char"/>
    <w:qFormat/>
    <w:uiPriority w:val="0"/>
    <w:rPr>
      <w:rFonts w:hint="eastAsia" w:ascii="宋体" w:hAnsi="宋体" w:eastAsia="宋体"/>
      <w:b/>
      <w:spacing w:val="-2"/>
      <w:sz w:val="24"/>
      <w:lang w:val="en-US" w:eastAsia="zh-CN"/>
    </w:rPr>
  </w:style>
  <w:style w:type="character" w:customStyle="1" w:styleId="351">
    <w:name w:val="jbox-icon-none"/>
    <w:qFormat/>
    <w:uiPriority w:val="0"/>
    <w:rPr>
      <w:vanish/>
    </w:rPr>
  </w:style>
  <w:style w:type="character" w:customStyle="1" w:styleId="352">
    <w:name w:val="sub_title s0"/>
    <w:basedOn w:val="69"/>
    <w:qFormat/>
    <w:uiPriority w:val="0"/>
    <w:rPr>
      <w:rFonts w:hint="default" w:ascii="Times New Roman" w:hAnsi="Times New Roman" w:cs="Times New Roman"/>
    </w:rPr>
  </w:style>
  <w:style w:type="character" w:customStyle="1" w:styleId="353">
    <w:name w:val="纯文本 字符2"/>
    <w:qFormat/>
    <w:uiPriority w:val="0"/>
    <w:rPr>
      <w:rFonts w:hint="eastAsia" w:ascii="宋体" w:hAnsi="Courier New" w:eastAsia="宋体"/>
      <w:kern w:val="2"/>
      <w:sz w:val="24"/>
    </w:rPr>
  </w:style>
  <w:style w:type="character" w:customStyle="1" w:styleId="354">
    <w:name w:val="jbox-icon"/>
    <w:basedOn w:val="69"/>
    <w:qFormat/>
    <w:uiPriority w:val="0"/>
    <w:rPr>
      <w:rFonts w:hint="default" w:ascii="Times New Roman" w:hAnsi="Times New Roman" w:cs="Times New Roman"/>
    </w:rPr>
  </w:style>
  <w:style w:type="character" w:customStyle="1" w:styleId="355">
    <w:name w:val="old"/>
    <w:qFormat/>
    <w:uiPriority w:val="0"/>
    <w:rPr>
      <w:color w:val="999999"/>
    </w:rPr>
  </w:style>
  <w:style w:type="character" w:customStyle="1" w:styleId="356">
    <w:name w:val="font41"/>
    <w:basedOn w:val="69"/>
    <w:qFormat/>
    <w:uiPriority w:val="0"/>
    <w:rPr>
      <w:rFonts w:hint="eastAsia" w:ascii="宋体" w:hAnsi="宋体" w:eastAsia="宋体" w:cs="宋体"/>
      <w:b/>
      <w:bCs/>
      <w:color w:val="000000"/>
      <w:sz w:val="24"/>
      <w:szCs w:val="24"/>
      <w:u w:val="none"/>
    </w:rPr>
  </w:style>
  <w:style w:type="character" w:customStyle="1" w:styleId="357">
    <w:name w:val="font12"/>
    <w:basedOn w:val="69"/>
    <w:qFormat/>
    <w:uiPriority w:val="0"/>
    <w:rPr>
      <w:rFonts w:hint="default" w:ascii="Times New Roman" w:hAnsi="Times New Roman" w:cs="Times New Roman"/>
      <w:color w:val="000000"/>
      <w:sz w:val="24"/>
      <w:szCs w:val="24"/>
      <w:u w:val="none"/>
    </w:rPr>
  </w:style>
  <w:style w:type="character" w:customStyle="1" w:styleId="358">
    <w:name w:val="font111"/>
    <w:basedOn w:val="69"/>
    <w:qFormat/>
    <w:uiPriority w:val="0"/>
    <w:rPr>
      <w:rFonts w:hint="eastAsia" w:ascii="宋体" w:hAnsi="宋体" w:eastAsia="宋体" w:cs="宋体"/>
      <w:color w:val="000000"/>
      <w:sz w:val="22"/>
      <w:szCs w:val="22"/>
      <w:u w:val="none"/>
    </w:rPr>
  </w:style>
  <w:style w:type="character" w:customStyle="1" w:styleId="359">
    <w:name w:val="标题 7 字符1"/>
    <w:basedOn w:val="69"/>
    <w:semiHidden/>
    <w:qFormat/>
    <w:uiPriority w:val="9"/>
    <w:rPr>
      <w:b/>
      <w:bCs/>
      <w:sz w:val="24"/>
      <w:szCs w:val="24"/>
    </w:rPr>
  </w:style>
  <w:style w:type="character" w:customStyle="1" w:styleId="360">
    <w:name w:val="标题 8 字符1"/>
    <w:basedOn w:val="69"/>
    <w:semiHidden/>
    <w:qFormat/>
    <w:uiPriority w:val="9"/>
    <w:rPr>
      <w:rFonts w:hint="default" w:ascii="Cambria" w:hAnsi="Cambria" w:eastAsia="宋体" w:cs="Times New Roman"/>
      <w:sz w:val="24"/>
      <w:szCs w:val="24"/>
    </w:rPr>
  </w:style>
  <w:style w:type="character" w:customStyle="1" w:styleId="361">
    <w:name w:val="标题 9 字符1"/>
    <w:basedOn w:val="69"/>
    <w:semiHidden/>
    <w:qFormat/>
    <w:uiPriority w:val="9"/>
    <w:rPr>
      <w:rFonts w:hint="default" w:ascii="Cambria" w:hAnsi="Cambria" w:eastAsia="宋体" w:cs="Times New Roman"/>
      <w:szCs w:val="21"/>
    </w:rPr>
  </w:style>
  <w:style w:type="table" w:customStyle="1" w:styleId="362">
    <w:name w:val="Table Normal"/>
    <w:qFormat/>
    <w:uiPriority w:val="59"/>
    <w:pPr>
      <w:spacing w:after="0" w:line="240" w:lineRule="auto"/>
    </w:pPr>
    <w:rPr>
      <w:rFonts w:ascii="Times New Roman" w:hAnsi="Times New Roman" w:eastAsia="宋体" w:cs="Times New Roman"/>
      <w:kern w:val="0"/>
      <w:sz w:val="20"/>
      <w:szCs w:val="20"/>
      <w14:ligatures w14:val="none"/>
    </w:rPr>
    <w:tblPr>
      <w:tblCellMar>
        <w:top w:w="0" w:type="dxa"/>
        <w:left w:w="108" w:type="dxa"/>
        <w:bottom w:w="0" w:type="dxa"/>
        <w:right w:w="108" w:type="dxa"/>
      </w:tblCellMar>
    </w:tblPr>
  </w:style>
  <w:style w:type="table" w:customStyle="1" w:styleId="363">
    <w:name w:val="华信表格(五号)"/>
    <w:basedOn w:val="62"/>
    <w:qFormat/>
    <w:uiPriority w:val="99"/>
    <w:pPr>
      <w:adjustRightInd w:val="0"/>
      <w:jc w:val="center"/>
    </w:pPr>
    <w:rPr>
      <w:rFonts w:cs="宋体"/>
    </w:rPr>
    <w:tblP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
    <w:tcPr>
      <w:vAlign w:val="center"/>
    </w:tcPr>
  </w:style>
  <w:style w:type="character" w:customStyle="1" w:styleId="364">
    <w:name w:val="批注主题 Char1"/>
    <w:basedOn w:val="321"/>
    <w:qFormat/>
    <w:uiPriority w:val="0"/>
    <w:rPr>
      <w:rFonts w:hint="default" w:ascii="Times New Roman" w:hAnsi="Times New Roman" w:eastAsia="宋体" w:cs="Times New Roman"/>
      <w:b/>
      <w:bCs/>
    </w:rPr>
  </w:style>
  <w:style w:type="paragraph" w:customStyle="1" w:styleId="365">
    <w:name w:val="Body text|1"/>
    <w:basedOn w:val="1"/>
    <w:qFormat/>
    <w:uiPriority w:val="0"/>
    <w:rPr>
      <w:rFonts w:ascii="等线" w:hAnsi="等线" w:eastAsia="等线"/>
      <w:sz w:val="10"/>
      <w:szCs w:val="10"/>
    </w:rPr>
  </w:style>
  <w:style w:type="paragraph" w:customStyle="1" w:styleId="366">
    <w:name w:val="Picture caption|2"/>
    <w:basedOn w:val="1"/>
    <w:qFormat/>
    <w:uiPriority w:val="0"/>
    <w:rPr>
      <w:rFonts w:ascii="等线" w:hAnsi="等线" w:eastAsia="等线"/>
      <w:sz w:val="10"/>
      <w:szCs w:val="10"/>
      <w:lang w:val="zh-TW" w:eastAsia="zh-TW" w:bidi="zh-TW"/>
    </w:rPr>
  </w:style>
  <w:style w:type="paragraph" w:customStyle="1" w:styleId="367">
    <w:name w:val="Picture caption|1"/>
    <w:basedOn w:val="1"/>
    <w:qFormat/>
    <w:uiPriority w:val="0"/>
    <w:rPr>
      <w:rFonts w:ascii="宋体" w:hAnsi="宋体" w:cs="宋体"/>
      <w:sz w:val="9"/>
      <w:szCs w:val="9"/>
    </w:rPr>
  </w:style>
  <w:style w:type="paragraph" w:customStyle="1" w:styleId="368">
    <w:name w:val="Other|2"/>
    <w:basedOn w:val="1"/>
    <w:qFormat/>
    <w:uiPriority w:val="0"/>
    <w:rPr>
      <w:rFonts w:ascii="宋体" w:hAnsi="宋体" w:cs="宋体"/>
      <w:sz w:val="11"/>
      <w:szCs w:val="11"/>
      <w:lang w:val="zh-TW" w:eastAsia="zh-TW" w:bidi="zh-TW"/>
    </w:rPr>
  </w:style>
  <w:style w:type="paragraph" w:customStyle="1" w:styleId="369">
    <w:name w:val="Other|1"/>
    <w:basedOn w:val="1"/>
    <w:qFormat/>
    <w:uiPriority w:val="0"/>
    <w:rPr>
      <w:rFonts w:ascii="等线" w:hAnsi="等线" w:eastAsia="等线"/>
      <w:b/>
      <w:bCs/>
      <w:sz w:val="9"/>
      <w:szCs w:val="9"/>
      <w:lang w:val="zh-TW" w:eastAsia="zh-TW" w:bidi="zh-TW"/>
    </w:rPr>
  </w:style>
  <w:style w:type="character" w:customStyle="1" w:styleId="370">
    <w:name w:val="font51"/>
    <w:basedOn w:val="69"/>
    <w:qFormat/>
    <w:uiPriority w:val="0"/>
    <w:rPr>
      <w:rFonts w:hint="eastAsia" w:ascii="宋体" w:hAnsi="宋体" w:eastAsia="宋体" w:cs="宋体"/>
      <w:color w:val="000000"/>
      <w:sz w:val="20"/>
      <w:szCs w:val="20"/>
      <w:u w:val="none"/>
      <w:vertAlign w:val="superscript"/>
    </w:rPr>
  </w:style>
  <w:style w:type="paragraph" w:customStyle="1" w:styleId="371">
    <w:name w:val="cover"/>
    <w:link w:val="373"/>
    <w:qFormat/>
    <w:uiPriority w:val="0"/>
    <w:pPr>
      <w:spacing w:after="0" w:line="240" w:lineRule="auto"/>
    </w:pPr>
    <w:rPr>
      <w:rFonts w:ascii="宋体" w:hAnsi="Cambria" w:eastAsia="宋体" w:cs="宋体"/>
      <w:b/>
      <w:kern w:val="2"/>
      <w:sz w:val="52"/>
      <w:szCs w:val="22"/>
      <w:lang w:val="en-US" w:eastAsia="zh-CN" w:bidi="ar-SA"/>
      <w14:ligatures w14:val="none"/>
    </w:rPr>
  </w:style>
  <w:style w:type="paragraph" w:customStyle="1" w:styleId="372">
    <w:name w:val="Normal Indent1"/>
    <w:qFormat/>
    <w:uiPriority w:val="0"/>
    <w:pPr>
      <w:widowControl w:val="0"/>
      <w:spacing w:after="0" w:line="240" w:lineRule="auto"/>
      <w:ind w:firstLine="420" w:firstLineChars="200"/>
      <w:jc w:val="both"/>
    </w:pPr>
    <w:rPr>
      <w:rFonts w:ascii="Times New Roman" w:hAnsi="Times New Roman" w:eastAsia="宋体" w:cs="Times New Roman"/>
      <w:kern w:val="2"/>
      <w:sz w:val="21"/>
      <w:szCs w:val="24"/>
      <w:lang w:val="en-US" w:eastAsia="zh-CN" w:bidi="ar-SA"/>
      <w14:ligatures w14:val="none"/>
    </w:rPr>
  </w:style>
  <w:style w:type="character" w:customStyle="1" w:styleId="373">
    <w:name w:val="cover 字符"/>
    <w:basedOn w:val="69"/>
    <w:link w:val="371"/>
    <w:qFormat/>
    <w:uiPriority w:val="0"/>
    <w:rPr>
      <w:rFonts w:ascii="宋体" w:hAnsi="Cambria" w:eastAsia="宋体" w:cs="宋体"/>
      <w:b/>
      <w:sz w:val="52"/>
      <w:szCs w:val="22"/>
      <w14:ligatures w14:val="none"/>
    </w:rPr>
  </w:style>
  <w:style w:type="paragraph" w:customStyle="1" w:styleId="374">
    <w:name w:val="index"/>
    <w:basedOn w:val="43"/>
    <w:link w:val="376"/>
    <w:qFormat/>
    <w:uiPriority w:val="0"/>
    <w:pPr>
      <w:tabs>
        <w:tab w:val="left" w:pos="1050"/>
        <w:tab w:val="left" w:pos="1190"/>
        <w:tab w:val="left" w:pos="1470"/>
        <w:tab w:val="right" w:leader="dot" w:pos="8296"/>
      </w:tabs>
      <w:wordWrap w:val="0"/>
      <w:spacing w:line="360" w:lineRule="auto"/>
    </w:pPr>
    <w:rPr>
      <w:rFonts w:hAnsi="Calibri" w:cs="宋体"/>
      <w:szCs w:val="32"/>
    </w:rPr>
  </w:style>
  <w:style w:type="character" w:customStyle="1" w:styleId="375">
    <w:name w:val="TOC 1 字符"/>
    <w:basedOn w:val="69"/>
    <w:link w:val="43"/>
    <w:qFormat/>
    <w:uiPriority w:val="39"/>
    <w:rPr>
      <w:rFonts w:ascii="Times New Roman" w:hAnsi="Times New Roman" w:eastAsia="宋体" w:cs="Times New Roman"/>
      <w:sz w:val="21"/>
      <w:szCs w:val="22"/>
      <w14:ligatures w14:val="none"/>
    </w:rPr>
  </w:style>
  <w:style w:type="character" w:customStyle="1" w:styleId="376">
    <w:name w:val="index 字符"/>
    <w:basedOn w:val="375"/>
    <w:link w:val="374"/>
    <w:qFormat/>
    <w:uiPriority w:val="0"/>
    <w:rPr>
      <w:rFonts w:ascii="Times New Roman" w:hAnsi="Calibri" w:eastAsia="宋体" w:cs="宋体"/>
      <w:sz w:val="21"/>
      <w:szCs w:val="32"/>
      <w14:ligatures w14:val="none"/>
    </w:rPr>
  </w:style>
  <w:style w:type="paragraph" w:customStyle="1" w:styleId="377">
    <w:name w:val="form"/>
    <w:basedOn w:val="1"/>
    <w:link w:val="378"/>
    <w:qFormat/>
    <w:uiPriority w:val="0"/>
    <w:pPr>
      <w:wordWrap w:val="0"/>
      <w:snapToGrid w:val="0"/>
      <w:jc w:val="center"/>
    </w:pPr>
    <w:rPr>
      <w:rFonts w:ascii="宋体" w:hAnsi="Calibri" w:cs="宋体"/>
      <w:szCs w:val="21"/>
    </w:rPr>
  </w:style>
  <w:style w:type="character" w:customStyle="1" w:styleId="378">
    <w:name w:val="form 字符"/>
    <w:basedOn w:val="69"/>
    <w:link w:val="377"/>
    <w:qFormat/>
    <w:uiPriority w:val="0"/>
    <w:rPr>
      <w:rFonts w:ascii="宋体" w:hAnsi="Calibri" w:eastAsia="宋体" w:cs="宋体"/>
      <w:sz w:val="21"/>
      <w:szCs w:val="21"/>
      <w14:ligatures w14:val="none"/>
    </w:rPr>
  </w:style>
  <w:style w:type="paragraph" w:customStyle="1" w:styleId="379">
    <w:name w:val="序号列"/>
    <w:basedOn w:val="104"/>
    <w:link w:val="380"/>
    <w:qFormat/>
    <w:uiPriority w:val="0"/>
    <w:pPr>
      <w:wordWrap w:val="0"/>
      <w:spacing w:line="360" w:lineRule="auto"/>
      <w:ind w:left="0"/>
      <w:contextualSpacing w:val="0"/>
    </w:pPr>
    <w:rPr>
      <w:rFonts w:ascii="宋体" w:hAnsi="Calibri" w:cs="宋体"/>
      <w:kern w:val="0"/>
    </w:rPr>
  </w:style>
  <w:style w:type="character" w:customStyle="1" w:styleId="380">
    <w:name w:val="序号列 字符"/>
    <w:basedOn w:val="266"/>
    <w:link w:val="379"/>
    <w:qFormat/>
    <w:uiPriority w:val="0"/>
    <w:rPr>
      <w:rFonts w:ascii="宋体" w:hAnsi="Calibri" w:eastAsia="宋体" w:cs="宋体"/>
      <w:kern w:val="0"/>
      <w:sz w:val="21"/>
      <w:szCs w:val="22"/>
      <w14:ligatures w14:val="none"/>
    </w:rPr>
  </w:style>
  <w:style w:type="paragraph" w:customStyle="1" w:styleId="381">
    <w:name w:val="加粗子列表"/>
    <w:basedOn w:val="104"/>
    <w:link w:val="383"/>
    <w:qFormat/>
    <w:uiPriority w:val="0"/>
    <w:pPr>
      <w:numPr>
        <w:ilvl w:val="0"/>
        <w:numId w:val="4"/>
      </w:numPr>
      <w:wordWrap w:val="0"/>
      <w:spacing w:line="360" w:lineRule="auto"/>
      <w:ind w:firstLine="0"/>
      <w:contextualSpacing w:val="0"/>
    </w:pPr>
    <w:rPr>
      <w:rFonts w:ascii="宋体" w:hAnsi="Calibri" w:cs="宋体"/>
      <w:b/>
      <w:bCs/>
      <w:kern w:val="0"/>
    </w:rPr>
  </w:style>
  <w:style w:type="paragraph" w:customStyle="1" w:styleId="382">
    <w:name w:val="子列2"/>
    <w:basedOn w:val="381"/>
    <w:link w:val="385"/>
    <w:qFormat/>
    <w:uiPriority w:val="0"/>
    <w:pPr>
      <w:numPr>
        <w:ilvl w:val="1"/>
        <w:numId w:val="0"/>
      </w:numPr>
    </w:pPr>
    <w:rPr>
      <w:b w:val="0"/>
      <w:bCs w:val="0"/>
    </w:rPr>
  </w:style>
  <w:style w:type="character" w:customStyle="1" w:styleId="383">
    <w:name w:val="加粗子列表 字符"/>
    <w:basedOn w:val="266"/>
    <w:link w:val="381"/>
    <w:qFormat/>
    <w:uiPriority w:val="0"/>
    <w:rPr>
      <w:rFonts w:ascii="宋体" w:hAnsi="Calibri" w:eastAsia="宋体" w:cs="宋体"/>
      <w:b/>
      <w:bCs/>
      <w:kern w:val="0"/>
      <w:sz w:val="21"/>
      <w:szCs w:val="22"/>
      <w14:ligatures w14:val="none"/>
    </w:rPr>
  </w:style>
  <w:style w:type="character" w:customStyle="1" w:styleId="384">
    <w:name w:val="纯文本 Char"/>
    <w:link w:val="173"/>
    <w:qFormat/>
    <w:uiPriority w:val="0"/>
    <w:rPr>
      <w:rFonts w:ascii="宋体" w:hAnsi="Courier New" w:eastAsia="Times New Roman" w:cs="Times New Roman"/>
      <w:sz w:val="30"/>
      <w14:ligatures w14:val="none"/>
    </w:rPr>
  </w:style>
  <w:style w:type="character" w:customStyle="1" w:styleId="385">
    <w:name w:val="子列2 字符"/>
    <w:basedOn w:val="383"/>
    <w:link w:val="382"/>
    <w:qFormat/>
    <w:uiPriority w:val="0"/>
    <w:rPr>
      <w:rFonts w:ascii="宋体" w:hAnsi="Calibri" w:eastAsia="宋体" w:cs="宋体"/>
      <w:b w:val="0"/>
      <w:bCs w:val="0"/>
      <w:kern w:val="0"/>
      <w:sz w:val="21"/>
      <w:szCs w:val="22"/>
      <w14:ligatures w14:val="none"/>
    </w:rPr>
  </w:style>
  <w:style w:type="paragraph" w:customStyle="1" w:styleId="386">
    <w:name w:val="文本块2"/>
    <w:basedOn w:val="1"/>
    <w:qFormat/>
    <w:uiPriority w:val="0"/>
    <w:pPr>
      <w:adjustRightInd w:val="0"/>
      <w:snapToGrid w:val="0"/>
      <w:spacing w:line="300" w:lineRule="auto"/>
      <w:ind w:left="958" w:right="-120" w:rightChars="-120"/>
      <w:jc w:val="left"/>
    </w:pPr>
    <w:rPr>
      <w:rFonts w:hint="eastAsia" w:ascii="Century Gothic" w:hAnsi="Century Gothic"/>
      <w:sz w:val="28"/>
      <w:szCs w:val="20"/>
    </w:rPr>
  </w:style>
  <w:style w:type="paragraph" w:customStyle="1" w:styleId="387">
    <w:name w:val="纯文本3"/>
    <w:basedOn w:val="1"/>
    <w:qFormat/>
    <w:uiPriority w:val="99"/>
    <w:pPr>
      <w:adjustRightInd w:val="0"/>
    </w:pPr>
    <w:rPr>
      <w:rFonts w:ascii="宋体" w:hAnsi="Courier New" w:eastAsia="楷体_GB2312"/>
      <w:sz w:val="26"/>
      <w:szCs w:val="20"/>
    </w:rPr>
  </w:style>
  <w:style w:type="paragraph" w:customStyle="1" w:styleId="388">
    <w:name w:val="纯文本2"/>
    <w:basedOn w:val="1"/>
    <w:qFormat/>
    <w:uiPriority w:val="0"/>
    <w:rPr>
      <w:rFonts w:ascii="宋体" w:hAnsi="Courier New" w:eastAsia="仿宋_GB2312"/>
      <w:sz w:val="30"/>
      <w:szCs w:val="24"/>
    </w:rPr>
  </w:style>
  <w:style w:type="paragraph" w:customStyle="1" w:styleId="389">
    <w:name w:val="Body Text Indent1"/>
    <w:basedOn w:val="1"/>
    <w:qFormat/>
    <w:uiPriority w:val="99"/>
    <w:pPr>
      <w:spacing w:line="200" w:lineRule="exact"/>
      <w:ind w:firstLine="301"/>
    </w:pPr>
    <w:rPr>
      <w:rFonts w:ascii="宋体" w:hAnsi="Courier New"/>
      <w:spacing w:val="-4"/>
      <w:kern w:val="0"/>
      <w:sz w:val="18"/>
      <w:szCs w:val="24"/>
    </w:rPr>
  </w:style>
  <w:style w:type="character" w:customStyle="1" w:styleId="390">
    <w:name w:val="批注框文本 Char"/>
    <w:basedOn w:val="69"/>
    <w:link w:val="391"/>
    <w:qFormat/>
    <w:uiPriority w:val="0"/>
    <w:rPr>
      <w:rFonts w:ascii="Calibri" w:hAnsi="Calibri"/>
      <w:sz w:val="18"/>
      <w:szCs w:val="18"/>
    </w:rPr>
  </w:style>
  <w:style w:type="paragraph" w:customStyle="1" w:styleId="391">
    <w:name w:val="批注框文本1"/>
    <w:basedOn w:val="1"/>
    <w:link w:val="390"/>
    <w:qFormat/>
    <w:uiPriority w:val="0"/>
    <w:rPr>
      <w:rFonts w:ascii="Calibri" w:hAnsi="Calibri" w:eastAsiaTheme="minorEastAsia" w:cstheme="minorBidi"/>
      <w:sz w:val="18"/>
      <w:szCs w:val="18"/>
      <w14:ligatures w14:val="standardContextual"/>
    </w:rPr>
  </w:style>
  <w:style w:type="paragraph" w:customStyle="1" w:styleId="392">
    <w:name w:val="纯文本5"/>
    <w:basedOn w:val="1"/>
    <w:qFormat/>
    <w:uiPriority w:val="0"/>
    <w:rPr>
      <w:rFonts w:ascii="宋体" w:hAnsi="Courier New" w:eastAsia="仿宋_GB2312"/>
      <w:sz w:val="30"/>
      <w:szCs w:val="24"/>
    </w:rPr>
  </w:style>
  <w:style w:type="paragraph" w:customStyle="1" w:styleId="393">
    <w:name w:val="附件格式"/>
    <w:basedOn w:val="1"/>
    <w:link w:val="394"/>
    <w:qFormat/>
    <w:uiPriority w:val="0"/>
    <w:pPr>
      <w:wordWrap w:val="0"/>
      <w:spacing w:line="360" w:lineRule="auto"/>
      <w:ind w:firstLine="200" w:firstLineChars="200"/>
    </w:pPr>
    <w:rPr>
      <w:rFonts w:ascii="宋体" w:hAnsi="Calibri" w:cs="宋体"/>
      <w:sz w:val="28"/>
    </w:rPr>
  </w:style>
  <w:style w:type="character" w:customStyle="1" w:styleId="394">
    <w:name w:val="附件格式 字符"/>
    <w:basedOn w:val="69"/>
    <w:link w:val="393"/>
    <w:qFormat/>
    <w:uiPriority w:val="0"/>
    <w:rPr>
      <w:rFonts w:ascii="宋体" w:hAnsi="Calibri" w:eastAsia="宋体" w:cs="宋体"/>
      <w:sz w:val="28"/>
      <w:szCs w:val="22"/>
      <w14:ligatures w14:val="none"/>
    </w:rPr>
  </w:style>
  <w:style w:type="paragraph" w:customStyle="1" w:styleId="395">
    <w:name w:val="大纲"/>
    <w:link w:val="396"/>
    <w:qFormat/>
    <w:uiPriority w:val="0"/>
    <w:pPr>
      <w:spacing w:after="0" w:line="360" w:lineRule="auto"/>
      <w:outlineLvl w:val="1"/>
    </w:pPr>
    <w:rPr>
      <w:rFonts w:ascii="宋体" w:hAnsi="Calibri" w:eastAsia="宋体" w:cs="宋体"/>
      <w:b/>
      <w:bCs/>
      <w:kern w:val="2"/>
      <w:sz w:val="24"/>
      <w:szCs w:val="22"/>
      <w:lang w:val="en-US" w:eastAsia="zh-CN" w:bidi="ar-SA"/>
      <w14:ligatures w14:val="none"/>
    </w:rPr>
  </w:style>
  <w:style w:type="character" w:customStyle="1" w:styleId="396">
    <w:name w:val="大纲 字符"/>
    <w:basedOn w:val="69"/>
    <w:link w:val="395"/>
    <w:qFormat/>
    <w:uiPriority w:val="0"/>
    <w:rPr>
      <w:rFonts w:ascii="宋体" w:hAnsi="Calibri" w:eastAsia="宋体" w:cs="宋体"/>
      <w:b/>
      <w:bCs/>
      <w:sz w:val="24"/>
      <w:szCs w:val="22"/>
      <w14:ligatures w14:val="none"/>
    </w:rPr>
  </w:style>
  <w:style w:type="character" w:customStyle="1" w:styleId="397">
    <w:name w:val="fontstyle01"/>
    <w:qFormat/>
    <w:uiPriority w:val="0"/>
    <w:rPr>
      <w:rFonts w:hint="eastAsia" w:ascii="宋体" w:hAnsi="宋体" w:eastAsia="宋体"/>
      <w:color w:val="000000"/>
      <w:sz w:val="44"/>
      <w:szCs w:val="44"/>
    </w:rPr>
  </w:style>
  <w:style w:type="character" w:customStyle="1" w:styleId="398">
    <w:name w:val="bookmark-item"/>
    <w:basedOn w:val="69"/>
    <w:qFormat/>
    <w:uiPriority w:val="0"/>
  </w:style>
  <w:style w:type="character" w:customStyle="1" w:styleId="399">
    <w:name w:val="Body Text Indent Char Char"/>
    <w:basedOn w:val="69"/>
    <w:link w:val="400"/>
    <w:qFormat/>
    <w:uiPriority w:val="0"/>
  </w:style>
  <w:style w:type="paragraph" w:customStyle="1" w:styleId="400">
    <w:name w:val="正文文本缩进1"/>
    <w:basedOn w:val="1"/>
    <w:link w:val="399"/>
    <w:qFormat/>
    <w:uiPriority w:val="0"/>
    <w:pPr>
      <w:spacing w:line="200" w:lineRule="exact"/>
      <w:ind w:firstLine="301"/>
    </w:pPr>
    <w:rPr>
      <w:rFonts w:asciiTheme="minorHAnsi" w:hAnsiTheme="minorHAnsi" w:eastAsiaTheme="minorEastAsia" w:cstheme="minorBidi"/>
      <w:sz w:val="22"/>
      <w:szCs w:val="24"/>
      <w14:ligatures w14:val="standardContextual"/>
    </w:rPr>
  </w:style>
  <w:style w:type="paragraph" w:customStyle="1" w:styleId="401">
    <w:name w:val="段"/>
    <w:link w:val="420"/>
    <w:qFormat/>
    <w:uiPriority w:val="0"/>
    <w:pPr>
      <w:autoSpaceDE w:val="0"/>
      <w:autoSpaceDN w:val="0"/>
      <w:spacing w:after="0" w:line="240" w:lineRule="auto"/>
      <w:ind w:firstLine="200" w:firstLineChars="200"/>
      <w:jc w:val="both"/>
    </w:pPr>
    <w:rPr>
      <w:rFonts w:ascii="宋体" w:hAnsi="Times New Roman" w:eastAsia="宋体" w:cs="Times New Roman"/>
      <w:kern w:val="0"/>
      <w:sz w:val="21"/>
      <w:szCs w:val="20"/>
      <w:lang w:val="en-US" w:eastAsia="zh-CN" w:bidi="ar-SA"/>
      <w14:ligatures w14:val="none"/>
    </w:rPr>
  </w:style>
  <w:style w:type="character" w:styleId="402">
    <w:name w:val="Placeholder Text"/>
    <w:basedOn w:val="69"/>
    <w:qFormat/>
    <w:uiPriority w:val="99"/>
    <w:rPr>
      <w:color w:val="808080"/>
    </w:rPr>
  </w:style>
  <w:style w:type="paragraph" w:customStyle="1" w:styleId="403">
    <w:name w:val="Char Char1"/>
    <w:basedOn w:val="1"/>
    <w:qFormat/>
    <w:uiPriority w:val="0"/>
    <w:pPr>
      <w:spacing w:line="360" w:lineRule="auto"/>
      <w:ind w:firstLine="200" w:firstLineChars="200"/>
    </w:pPr>
    <w:rPr>
      <w:rFonts w:ascii="宋体" w:hAnsi="宋体" w:cs="宋体"/>
      <w:sz w:val="24"/>
      <w:szCs w:val="24"/>
    </w:rPr>
  </w:style>
  <w:style w:type="paragraph" w:customStyle="1" w:styleId="404">
    <w:name w:val="4需求"/>
    <w:link w:val="406"/>
    <w:qFormat/>
    <w:uiPriority w:val="0"/>
    <w:pPr>
      <w:numPr>
        <w:ilvl w:val="3"/>
        <w:numId w:val="5"/>
      </w:numPr>
      <w:spacing w:after="0" w:line="240" w:lineRule="auto"/>
    </w:pPr>
    <w:rPr>
      <w:rFonts w:ascii="宋体" w:hAnsi="Calibri" w:eastAsia="宋体" w:cs="宋体"/>
      <w:b/>
      <w:bCs/>
      <w:kern w:val="2"/>
      <w:sz w:val="21"/>
      <w:szCs w:val="22"/>
      <w:lang w:val="en-US" w:eastAsia="zh-CN" w:bidi="ar-SA"/>
      <w14:ligatures w14:val="none"/>
    </w:rPr>
  </w:style>
  <w:style w:type="paragraph" w:customStyle="1" w:styleId="405">
    <w:name w:val="3需求"/>
    <w:link w:val="408"/>
    <w:qFormat/>
    <w:uiPriority w:val="0"/>
    <w:pPr>
      <w:numPr>
        <w:ilvl w:val="2"/>
        <w:numId w:val="5"/>
      </w:numPr>
      <w:snapToGrid w:val="0"/>
      <w:spacing w:beforeLines="50" w:after="0" w:line="240" w:lineRule="auto"/>
    </w:pPr>
    <w:rPr>
      <w:rFonts w:ascii="宋体" w:hAnsi="Calibri" w:eastAsia="宋体" w:cs="宋体"/>
      <w:b/>
      <w:bCs/>
      <w:kern w:val="2"/>
      <w:sz w:val="24"/>
      <w:szCs w:val="22"/>
      <w:lang w:val="en-US" w:eastAsia="zh-CN" w:bidi="ar-SA"/>
      <w14:ligatures w14:val="none"/>
    </w:rPr>
  </w:style>
  <w:style w:type="character" w:customStyle="1" w:styleId="406">
    <w:name w:val="4需求 字符"/>
    <w:basedOn w:val="69"/>
    <w:link w:val="404"/>
    <w:qFormat/>
    <w:uiPriority w:val="0"/>
    <w:rPr>
      <w:rFonts w:ascii="宋体" w:hAnsi="Calibri" w:eastAsia="宋体" w:cs="宋体"/>
      <w:b/>
      <w:bCs/>
      <w:sz w:val="21"/>
      <w:szCs w:val="22"/>
      <w14:ligatures w14:val="none"/>
    </w:rPr>
  </w:style>
  <w:style w:type="paragraph" w:customStyle="1" w:styleId="407">
    <w:name w:val="2需求"/>
    <w:link w:val="410"/>
    <w:qFormat/>
    <w:uiPriority w:val="0"/>
    <w:pPr>
      <w:numPr>
        <w:ilvl w:val="1"/>
        <w:numId w:val="5"/>
      </w:numPr>
      <w:snapToGrid w:val="0"/>
      <w:spacing w:beforeLines="50" w:after="0" w:line="240" w:lineRule="auto"/>
    </w:pPr>
    <w:rPr>
      <w:rFonts w:ascii="宋体" w:hAnsi="Calibri" w:eastAsia="宋体" w:cs="宋体"/>
      <w:b/>
      <w:bCs/>
      <w:kern w:val="2"/>
      <w:sz w:val="24"/>
      <w:szCs w:val="22"/>
      <w:lang w:val="en-US" w:eastAsia="zh-CN" w:bidi="ar-SA"/>
      <w14:ligatures w14:val="none"/>
    </w:rPr>
  </w:style>
  <w:style w:type="character" w:customStyle="1" w:styleId="408">
    <w:name w:val="3需求 字符"/>
    <w:basedOn w:val="69"/>
    <w:link w:val="405"/>
    <w:qFormat/>
    <w:uiPriority w:val="0"/>
    <w:rPr>
      <w:rFonts w:ascii="宋体" w:hAnsi="Calibri" w:eastAsia="宋体" w:cs="宋体"/>
      <w:b/>
      <w:bCs/>
      <w:sz w:val="24"/>
      <w:szCs w:val="22"/>
      <w14:ligatures w14:val="none"/>
    </w:rPr>
  </w:style>
  <w:style w:type="paragraph" w:customStyle="1" w:styleId="409">
    <w:name w:val="1需求"/>
    <w:link w:val="411"/>
    <w:qFormat/>
    <w:uiPriority w:val="0"/>
    <w:pPr>
      <w:numPr>
        <w:ilvl w:val="0"/>
        <w:numId w:val="5"/>
      </w:numPr>
      <w:snapToGrid w:val="0"/>
      <w:spacing w:beforeLines="50" w:after="0" w:line="240" w:lineRule="auto"/>
    </w:pPr>
    <w:rPr>
      <w:rFonts w:ascii="宋体" w:hAnsi="Calibri" w:eastAsia="宋体" w:cs="宋体"/>
      <w:b/>
      <w:bCs/>
      <w:kern w:val="2"/>
      <w:sz w:val="28"/>
      <w:szCs w:val="22"/>
      <w:lang w:val="en-US" w:eastAsia="zh-CN" w:bidi="ar-SA"/>
      <w14:ligatures w14:val="none"/>
    </w:rPr>
  </w:style>
  <w:style w:type="character" w:customStyle="1" w:styleId="410">
    <w:name w:val="2需求 字符"/>
    <w:basedOn w:val="69"/>
    <w:link w:val="407"/>
    <w:qFormat/>
    <w:uiPriority w:val="0"/>
    <w:rPr>
      <w:rFonts w:ascii="宋体" w:hAnsi="Calibri" w:eastAsia="宋体" w:cs="宋体"/>
      <w:b/>
      <w:bCs/>
      <w:sz w:val="24"/>
      <w:szCs w:val="22"/>
      <w14:ligatures w14:val="none"/>
    </w:rPr>
  </w:style>
  <w:style w:type="character" w:customStyle="1" w:styleId="411">
    <w:name w:val="1需求 字符"/>
    <w:basedOn w:val="69"/>
    <w:link w:val="409"/>
    <w:qFormat/>
    <w:uiPriority w:val="0"/>
    <w:rPr>
      <w:rFonts w:ascii="宋体" w:hAnsi="Calibri" w:eastAsia="宋体" w:cs="宋体"/>
      <w:b/>
      <w:bCs/>
      <w:sz w:val="28"/>
      <w:szCs w:val="22"/>
      <w14:ligatures w14:val="none"/>
    </w:rPr>
  </w:style>
  <w:style w:type="paragraph" w:customStyle="1" w:styleId="412">
    <w:name w:val="国普正文"/>
    <w:basedOn w:val="1"/>
    <w:qFormat/>
    <w:uiPriority w:val="0"/>
    <w:pPr>
      <w:spacing w:line="360" w:lineRule="auto"/>
      <w:ind w:firstLine="600" w:firstLineChars="200"/>
    </w:pPr>
    <w:rPr>
      <w:rFonts w:ascii="仿宋_GB2312" w:hAnsi="Calibri" w:eastAsia="仿宋_GB2312"/>
      <w:sz w:val="30"/>
      <w:szCs w:val="30"/>
    </w:rPr>
  </w:style>
  <w:style w:type="character" w:customStyle="1" w:styleId="413">
    <w:name w:val="批注框文本 字符1"/>
    <w:qFormat/>
    <w:uiPriority w:val="0"/>
    <w:rPr>
      <w:rFonts w:ascii="Times New Roman" w:hAnsi="Times New Roman" w:eastAsia="宋体" w:cs="Times New Roman"/>
      <w:sz w:val="18"/>
      <w:szCs w:val="18"/>
    </w:rPr>
  </w:style>
  <w:style w:type="character" w:customStyle="1" w:styleId="414">
    <w:name w:val="页眉 字符1"/>
    <w:qFormat/>
    <w:uiPriority w:val="99"/>
    <w:rPr>
      <w:rFonts w:ascii="Times New Roman" w:hAnsi="Times New Roman" w:eastAsia="宋体" w:cs="Times New Roman"/>
      <w:sz w:val="18"/>
      <w:szCs w:val="18"/>
    </w:rPr>
  </w:style>
  <w:style w:type="character" w:customStyle="1" w:styleId="415">
    <w:name w:val="v0066991"/>
    <w:qFormat/>
    <w:uiPriority w:val="0"/>
    <w:rPr>
      <w:rFonts w:ascii="Arial" w:hAnsi="Arial" w:eastAsia="宋体" w:cs="Times New Roman"/>
      <w:color w:val="000000"/>
      <w:sz w:val="26"/>
      <w:u w:val="none"/>
    </w:rPr>
  </w:style>
  <w:style w:type="character" w:customStyle="1" w:styleId="416">
    <w:name w:val="正文2 Char"/>
    <w:link w:val="183"/>
    <w:qFormat/>
    <w:uiPriority w:val="0"/>
    <w:rPr>
      <w:rFonts w:ascii="Times New Roman" w:hAnsi="Times New Roman" w:eastAsia="宋体" w:cs="Times New Roman"/>
      <w:sz w:val="24"/>
      <w:szCs w:val="20"/>
      <w14:ligatures w14:val="none"/>
    </w:rPr>
  </w:style>
  <w:style w:type="character" w:customStyle="1" w:styleId="417">
    <w:name w:val="Char Char7"/>
    <w:qFormat/>
    <w:uiPriority w:val="0"/>
    <w:rPr>
      <w:rFonts w:ascii="Cambria" w:hAnsi="Cambria" w:eastAsia="仿宋_GB2312" w:cs="Times New Roman"/>
      <w:b/>
      <w:kern w:val="2"/>
      <w:sz w:val="28"/>
    </w:rPr>
  </w:style>
  <w:style w:type="character" w:customStyle="1" w:styleId="418">
    <w:name w:val="Subtle Reference1"/>
    <w:qFormat/>
    <w:uiPriority w:val="0"/>
    <w:rPr>
      <w:rFonts w:ascii="Calibri" w:hAnsi="Calibri" w:eastAsia="宋体" w:cs="Times New Roman"/>
      <w:color w:val="C0504D"/>
      <w:u w:val="single"/>
    </w:rPr>
  </w:style>
  <w:style w:type="character" w:customStyle="1" w:styleId="419">
    <w:name w:val="正文首行缩进 Char"/>
    <w:qFormat/>
    <w:uiPriority w:val="0"/>
    <w:rPr>
      <w:rFonts w:ascii="Times New Roman" w:hAnsi="Times New Roman" w:eastAsia="仿宋_GB2312" w:cs="Times New Roman"/>
      <w:kern w:val="2"/>
      <w:sz w:val="21"/>
      <w:szCs w:val="24"/>
    </w:rPr>
  </w:style>
  <w:style w:type="character" w:customStyle="1" w:styleId="420">
    <w:name w:val="段 Char"/>
    <w:link w:val="401"/>
    <w:qFormat/>
    <w:uiPriority w:val="0"/>
    <w:rPr>
      <w:rFonts w:ascii="宋体" w:hAnsi="Times New Roman" w:eastAsia="宋体" w:cs="Times New Roman"/>
      <w:kern w:val="0"/>
      <w:sz w:val="21"/>
      <w:szCs w:val="20"/>
      <w14:ligatures w14:val="none"/>
    </w:rPr>
  </w:style>
  <w:style w:type="character" w:customStyle="1" w:styleId="421">
    <w:name w:val="样式1 Char Char"/>
    <w:link w:val="159"/>
    <w:qFormat/>
    <w:uiPriority w:val="0"/>
    <w:rPr>
      <w:rFonts w:ascii="Calibri" w:hAnsi="Calibri" w:eastAsia="宋体" w:cs="Times New Roman"/>
      <w:b/>
      <w:i/>
      <w:kern w:val="0"/>
      <w:sz w:val="24"/>
      <w:szCs w:val="21"/>
      <w:u w:val="thick"/>
    </w:rPr>
  </w:style>
  <w:style w:type="character" w:customStyle="1" w:styleId="422">
    <w:name w:val="17"/>
    <w:qFormat/>
    <w:uiPriority w:val="0"/>
    <w:rPr>
      <w:rFonts w:hint="default" w:ascii="Calibri" w:hAnsi="Calibri" w:eastAsia="宋体" w:cs="Times New Roman"/>
      <w:sz w:val="21"/>
      <w:szCs w:val="21"/>
    </w:rPr>
  </w:style>
  <w:style w:type="character" w:customStyle="1" w:styleId="423">
    <w:name w:val="标题 6 Char1"/>
    <w:qFormat/>
    <w:uiPriority w:val="0"/>
    <w:rPr>
      <w:rFonts w:ascii="Arial" w:hAnsi="Arial" w:eastAsia="黑体" w:cs="Times New Roman"/>
      <w:b/>
      <w:kern w:val="2"/>
      <w:sz w:val="24"/>
    </w:rPr>
  </w:style>
  <w:style w:type="character" w:customStyle="1" w:styleId="424">
    <w:name w:val="自定义正文 Char Char"/>
    <w:qFormat/>
    <w:uiPriority w:val="0"/>
    <w:rPr>
      <w:rFonts w:ascii="Calibri" w:hAnsi="Calibri" w:eastAsia="宋体" w:cs="Times New Roman"/>
      <w:sz w:val="24"/>
    </w:rPr>
  </w:style>
  <w:style w:type="character" w:customStyle="1" w:styleId="425">
    <w:name w:val="正文文本 Char3"/>
    <w:qFormat/>
    <w:uiPriority w:val="0"/>
    <w:rPr>
      <w:rFonts w:ascii="Times New Roman" w:hAnsi="Times New Roman" w:eastAsia="宋体" w:cs="Times New Roman"/>
      <w:sz w:val="20"/>
      <w:szCs w:val="20"/>
    </w:rPr>
  </w:style>
  <w:style w:type="character" w:customStyle="1" w:styleId="426">
    <w:name w:val="标题 2 Char1"/>
    <w:qFormat/>
    <w:uiPriority w:val="0"/>
    <w:rPr>
      <w:rFonts w:ascii="仿宋_GB2312" w:hAnsi="Calibri" w:eastAsia="仿宋_GB2312" w:cs="Times New Roman"/>
      <w:sz w:val="28"/>
    </w:rPr>
  </w:style>
  <w:style w:type="character" w:customStyle="1" w:styleId="427">
    <w:name w:val="批注引用111"/>
    <w:qFormat/>
    <w:uiPriority w:val="0"/>
    <w:rPr>
      <w:rFonts w:ascii="Calibri" w:hAnsi="Calibri" w:eastAsia="宋体" w:cs="Times New Roman"/>
      <w:sz w:val="21"/>
      <w:szCs w:val="21"/>
    </w:rPr>
  </w:style>
  <w:style w:type="character" w:customStyle="1" w:styleId="428">
    <w:name w:val="blue"/>
    <w:qFormat/>
    <w:uiPriority w:val="0"/>
    <w:rPr>
      <w:rFonts w:ascii="Calibri" w:hAnsi="Calibri" w:eastAsia="宋体" w:cs="Times New Roman"/>
    </w:rPr>
  </w:style>
  <w:style w:type="character" w:customStyle="1" w:styleId="429">
    <w:name w:val="段 Char Char"/>
    <w:qFormat/>
    <w:uiPriority w:val="0"/>
    <w:rPr>
      <w:rFonts w:ascii="宋体" w:hAnsi="Calibri" w:eastAsia="宋体" w:cs="Times New Roman"/>
      <w:lang w:val="en-US" w:eastAsia="zh-CN"/>
    </w:rPr>
  </w:style>
  <w:style w:type="character" w:customStyle="1" w:styleId="430">
    <w:name w:val="标题3 Char"/>
    <w:link w:val="431"/>
    <w:qFormat/>
    <w:uiPriority w:val="0"/>
    <w:rPr>
      <w:rFonts w:ascii="宋体" w:hAnsi="宋体" w:eastAsia="华文中宋" w:cs="Arial"/>
      <w:b/>
      <w:sz w:val="24"/>
    </w:rPr>
  </w:style>
  <w:style w:type="paragraph" w:customStyle="1" w:styleId="431">
    <w:name w:val="标题3"/>
    <w:basedOn w:val="1"/>
    <w:link w:val="430"/>
    <w:qFormat/>
    <w:uiPriority w:val="0"/>
    <w:pPr>
      <w:widowControl/>
      <w:jc w:val="left"/>
    </w:pPr>
    <w:rPr>
      <w:rFonts w:ascii="宋体" w:hAnsi="宋体" w:eastAsia="华文中宋" w:cs="Arial"/>
      <w:b/>
      <w:sz w:val="24"/>
      <w:szCs w:val="24"/>
      <w14:ligatures w14:val="standardContextual"/>
    </w:rPr>
  </w:style>
  <w:style w:type="character" w:customStyle="1" w:styleId="432">
    <w:name w:val="style17"/>
    <w:qFormat/>
    <w:uiPriority w:val="0"/>
    <w:rPr>
      <w:rFonts w:ascii="Calibri" w:hAnsi="Calibri" w:eastAsia="宋体" w:cs="Times New Roman"/>
    </w:rPr>
  </w:style>
  <w:style w:type="character" w:customStyle="1" w:styleId="433">
    <w:name w:val="g1"/>
    <w:qFormat/>
    <w:uiPriority w:val="0"/>
    <w:rPr>
      <w:rFonts w:ascii="Calibri" w:hAnsi="Calibri" w:eastAsia="宋体" w:cs="Times New Roman"/>
      <w:color w:val="008000"/>
    </w:rPr>
  </w:style>
  <w:style w:type="character" w:customStyle="1" w:styleId="434">
    <w:name w:val="Char Char9"/>
    <w:qFormat/>
    <w:uiPriority w:val="0"/>
    <w:rPr>
      <w:rFonts w:ascii="Calibri" w:hAnsi="Calibri" w:eastAsia="宋体" w:cs="Times New Roman"/>
      <w:b/>
      <w:kern w:val="44"/>
      <w:sz w:val="44"/>
    </w:rPr>
  </w:style>
  <w:style w:type="character" w:customStyle="1" w:styleId="435">
    <w:name w:val="页脚 Char3"/>
    <w:qFormat/>
    <w:uiPriority w:val="0"/>
    <w:rPr>
      <w:rFonts w:ascii="Times New Roman" w:hAnsi="Times New Roman" w:eastAsia="宋体" w:cs="Times New Roman"/>
      <w:sz w:val="20"/>
      <w:szCs w:val="20"/>
    </w:rPr>
  </w:style>
  <w:style w:type="character" w:customStyle="1" w:styleId="436">
    <w:name w:val="称呼 Char"/>
    <w:qFormat/>
    <w:uiPriority w:val="0"/>
    <w:rPr>
      <w:rFonts w:ascii="Times New Roman" w:hAnsi="Times New Roman" w:eastAsia="宋体" w:cs="Times New Roman"/>
      <w:kern w:val="2"/>
      <w:sz w:val="21"/>
      <w:szCs w:val="24"/>
    </w:rPr>
  </w:style>
  <w:style w:type="character" w:customStyle="1" w:styleId="437">
    <w:name w:val="●一级符号home Char Char1"/>
    <w:link w:val="438"/>
    <w:qFormat/>
    <w:uiPriority w:val="0"/>
    <w:rPr>
      <w:rFonts w:ascii="Verdana" w:hAnsi="Verdana"/>
      <w:sz w:val="21"/>
      <w:lang w:val="zh-CN"/>
    </w:rPr>
  </w:style>
  <w:style w:type="paragraph" w:customStyle="1" w:styleId="438">
    <w:name w:val="●一级符号home"/>
    <w:basedOn w:val="1"/>
    <w:link w:val="437"/>
    <w:qFormat/>
    <w:uiPriority w:val="0"/>
    <w:pPr>
      <w:tabs>
        <w:tab w:val="left" w:pos="901"/>
      </w:tabs>
      <w:spacing w:line="360" w:lineRule="auto"/>
    </w:pPr>
    <w:rPr>
      <w:rFonts w:ascii="Verdana" w:hAnsi="Verdana" w:eastAsiaTheme="minorEastAsia" w:cstheme="minorBidi"/>
      <w:szCs w:val="24"/>
      <w:lang w:val="zh-CN"/>
      <w14:ligatures w14:val="standardContextual"/>
    </w:rPr>
  </w:style>
  <w:style w:type="character" w:customStyle="1" w:styleId="439">
    <w:name w:val="15"/>
    <w:qFormat/>
    <w:uiPriority w:val="0"/>
    <w:rPr>
      <w:rFonts w:hint="default" w:ascii="Calibri" w:hAnsi="Calibri" w:eastAsia="宋体" w:cs="Times New Roman"/>
      <w:sz w:val="18"/>
      <w:szCs w:val="18"/>
    </w:rPr>
  </w:style>
  <w:style w:type="character" w:customStyle="1" w:styleId="440">
    <w:name w:val="font81"/>
    <w:qFormat/>
    <w:uiPriority w:val="0"/>
    <w:rPr>
      <w:rFonts w:hint="default" w:ascii="Times New Roman" w:hAnsi="Times New Roman" w:eastAsia="宋体" w:cs="Times New Roman"/>
      <w:color w:val="000000"/>
      <w:sz w:val="18"/>
      <w:szCs w:val="18"/>
      <w:u w:val="none"/>
    </w:rPr>
  </w:style>
  <w:style w:type="character" w:customStyle="1" w:styleId="441">
    <w:name w:val="16"/>
    <w:qFormat/>
    <w:uiPriority w:val="0"/>
    <w:rPr>
      <w:rFonts w:hint="default" w:ascii="Calibri" w:hAnsi="Calibri" w:eastAsia="宋体" w:cs="Times New Roman"/>
      <w:sz w:val="21"/>
      <w:szCs w:val="21"/>
    </w:rPr>
  </w:style>
  <w:style w:type="character" w:customStyle="1" w:styleId="442">
    <w:name w:val="lf3"/>
    <w:qFormat/>
    <w:uiPriority w:val="0"/>
    <w:rPr>
      <w:rFonts w:ascii="Calibri" w:hAnsi="Calibri" w:eastAsia="宋体" w:cs="Times New Roman"/>
    </w:rPr>
  </w:style>
  <w:style w:type="character" w:customStyle="1" w:styleId="443">
    <w:name w:val="正文文本缩进 Char2"/>
    <w:qFormat/>
    <w:uiPriority w:val="0"/>
    <w:rPr>
      <w:rFonts w:ascii="Calibri" w:hAnsi="Calibri" w:eastAsia="宋体" w:cs="Times New Roman"/>
      <w:kern w:val="2"/>
      <w:sz w:val="21"/>
    </w:rPr>
  </w:style>
  <w:style w:type="character" w:customStyle="1" w:styleId="444">
    <w:name w:val="自定义正文 Char"/>
    <w:link w:val="445"/>
    <w:qFormat/>
    <w:uiPriority w:val="0"/>
    <w:rPr>
      <w:sz w:val="24"/>
    </w:rPr>
  </w:style>
  <w:style w:type="paragraph" w:customStyle="1" w:styleId="445">
    <w:name w:val="自定义正文"/>
    <w:basedOn w:val="1"/>
    <w:link w:val="444"/>
    <w:qFormat/>
    <w:uiPriority w:val="0"/>
    <w:pPr>
      <w:spacing w:afterLines="50" w:line="360" w:lineRule="auto"/>
      <w:ind w:firstLine="200" w:firstLineChars="200"/>
      <w:jc w:val="left"/>
    </w:pPr>
    <w:rPr>
      <w:rFonts w:asciiTheme="minorHAnsi" w:hAnsiTheme="minorHAnsi" w:eastAsiaTheme="minorEastAsia" w:cstheme="minorBidi"/>
      <w:sz w:val="24"/>
      <w:szCs w:val="24"/>
      <w14:ligatures w14:val="standardContextual"/>
    </w:rPr>
  </w:style>
  <w:style w:type="character" w:customStyle="1" w:styleId="446">
    <w:name w:val="样式 黑体 二号"/>
    <w:qFormat/>
    <w:uiPriority w:val="0"/>
    <w:rPr>
      <w:rFonts w:ascii="Arial" w:hAnsi="Arial" w:eastAsia="黑体" w:cs="Times New Roman"/>
      <w:sz w:val="44"/>
    </w:rPr>
  </w:style>
  <w:style w:type="character" w:customStyle="1" w:styleId="447">
    <w:name w:val="标题 Char1"/>
    <w:qFormat/>
    <w:uiPriority w:val="0"/>
    <w:rPr>
      <w:rFonts w:ascii="Calibri" w:hAnsi="Calibri" w:eastAsia="黑体" w:cs="Times New Roman"/>
      <w:b/>
      <w:sz w:val="28"/>
    </w:rPr>
  </w:style>
  <w:style w:type="character" w:customStyle="1" w:styleId="448">
    <w:name w:val="textfont"/>
    <w:qFormat/>
    <w:uiPriority w:val="0"/>
    <w:rPr>
      <w:rFonts w:ascii="Calibri" w:hAnsi="Calibri" w:eastAsia="宋体" w:cs="Times New Roman"/>
    </w:rPr>
  </w:style>
  <w:style w:type="character" w:customStyle="1" w:styleId="449">
    <w:name w:val="r13"/>
    <w:qFormat/>
    <w:uiPriority w:val="0"/>
    <w:rPr>
      <w:rFonts w:ascii="Calibri" w:hAnsi="Calibri" w:eastAsia="宋体" w:cs="Times New Roman"/>
    </w:rPr>
  </w:style>
  <w:style w:type="character" w:customStyle="1" w:styleId="450">
    <w:name w:val="副标题 Char"/>
    <w:qFormat/>
    <w:uiPriority w:val="0"/>
    <w:rPr>
      <w:rFonts w:ascii="Cambria" w:hAnsi="Cambria" w:eastAsia="宋体" w:cs="Times New Roman"/>
      <w:b/>
      <w:bCs/>
      <w:kern w:val="28"/>
      <w:sz w:val="32"/>
      <w:szCs w:val="32"/>
    </w:rPr>
  </w:style>
  <w:style w:type="character" w:customStyle="1" w:styleId="451">
    <w:name w:val="style15"/>
    <w:qFormat/>
    <w:uiPriority w:val="0"/>
    <w:rPr>
      <w:rFonts w:ascii="Calibri" w:hAnsi="Calibri" w:eastAsia="宋体" w:cs="Times New Roman"/>
    </w:rPr>
  </w:style>
  <w:style w:type="character" w:customStyle="1" w:styleId="452">
    <w:name w:val="页眉 Char2"/>
    <w:qFormat/>
    <w:uiPriority w:val="0"/>
    <w:rPr>
      <w:rFonts w:ascii="Calibri" w:hAnsi="Calibri" w:eastAsia="宋体" w:cs="Times New Roman"/>
      <w:kern w:val="2"/>
      <w:sz w:val="18"/>
    </w:rPr>
  </w:style>
  <w:style w:type="character" w:customStyle="1" w:styleId="453">
    <w:name w:val="headline-content2"/>
    <w:qFormat/>
    <w:uiPriority w:val="0"/>
    <w:rPr>
      <w:rFonts w:ascii="Calibri" w:hAnsi="Calibri" w:eastAsia="宋体" w:cs="Times New Roman"/>
    </w:rPr>
  </w:style>
  <w:style w:type="character" w:customStyle="1" w:styleId="454">
    <w:name w:val="paramname"/>
    <w:qFormat/>
    <w:uiPriority w:val="0"/>
    <w:rPr>
      <w:rFonts w:ascii="Calibri" w:hAnsi="Calibri" w:eastAsia="宋体" w:cs="Times New Roman"/>
    </w:rPr>
  </w:style>
  <w:style w:type="character" w:customStyle="1" w:styleId="455">
    <w:name w:val="页眉 Char Char"/>
    <w:qFormat/>
    <w:uiPriority w:val="0"/>
    <w:rPr>
      <w:rFonts w:ascii="Calibri" w:hAnsi="Calibri" w:eastAsia="宋体" w:cs="Times New Roman"/>
      <w:kern w:val="2"/>
      <w:sz w:val="18"/>
      <w:lang w:val="en-US" w:eastAsia="zh-CN"/>
    </w:rPr>
  </w:style>
  <w:style w:type="character" w:customStyle="1" w:styleId="456">
    <w:name w:val="正文2 Char Char"/>
    <w:qFormat/>
    <w:uiPriority w:val="0"/>
    <w:rPr>
      <w:rFonts w:ascii="Calibri" w:hAnsi="Calibri" w:eastAsia="宋体" w:cs="Times New Roman"/>
      <w:sz w:val="24"/>
    </w:rPr>
  </w:style>
  <w:style w:type="character" w:customStyle="1" w:styleId="457">
    <w:name w:val="正文首行缩进 Char2"/>
    <w:qFormat/>
    <w:uiPriority w:val="0"/>
    <w:rPr>
      <w:rFonts w:ascii="Calibri" w:hAnsi="Calibri" w:eastAsia="宋体" w:cs="Times New Roman"/>
    </w:rPr>
  </w:style>
  <w:style w:type="paragraph" w:customStyle="1" w:styleId="458">
    <w:name w:val="z-Bottom of Form1"/>
    <w:basedOn w:val="1"/>
    <w:qFormat/>
    <w:uiPriority w:val="0"/>
    <w:pPr>
      <w:widowControl/>
      <w:pBdr>
        <w:top w:val="single" w:color="auto" w:sz="6" w:space="1"/>
      </w:pBdr>
      <w:jc w:val="center"/>
    </w:pPr>
    <w:rPr>
      <w:rFonts w:ascii="Arial" w:hAnsi="Arial"/>
      <w:vanish/>
      <w:kern w:val="0"/>
      <w:sz w:val="16"/>
      <w:szCs w:val="16"/>
    </w:rPr>
  </w:style>
  <w:style w:type="character" w:customStyle="1" w:styleId="459">
    <w:name w:val="批注引用10"/>
    <w:qFormat/>
    <w:uiPriority w:val="0"/>
    <w:rPr>
      <w:rFonts w:ascii="Calibri" w:hAnsi="Calibri" w:eastAsia="宋体" w:cs="Times New Roman"/>
      <w:sz w:val="21"/>
    </w:rPr>
  </w:style>
  <w:style w:type="character" w:customStyle="1" w:styleId="460">
    <w:name w:val="EmailStyle30"/>
    <w:qFormat/>
    <w:uiPriority w:val="0"/>
    <w:rPr>
      <w:rFonts w:ascii="Calibri" w:hAnsi="Calibri" w:eastAsia="宋体" w:cs="Times New Roman"/>
      <w:color w:val="000000"/>
    </w:rPr>
  </w:style>
  <w:style w:type="character" w:customStyle="1" w:styleId="461">
    <w:name w:val="批注引用5"/>
    <w:qFormat/>
    <w:uiPriority w:val="0"/>
    <w:rPr>
      <w:rFonts w:ascii="Calibri" w:hAnsi="Calibri" w:eastAsia="宋体" w:cs="Times New Roman"/>
      <w:sz w:val="21"/>
    </w:rPr>
  </w:style>
  <w:style w:type="character" w:customStyle="1" w:styleId="462">
    <w:name w:val="apple-style-span"/>
    <w:qFormat/>
    <w:uiPriority w:val="0"/>
    <w:rPr>
      <w:rFonts w:ascii="Calibri" w:hAnsi="Calibri" w:eastAsia="宋体" w:cs="Times New Roman"/>
    </w:rPr>
  </w:style>
  <w:style w:type="character" w:customStyle="1" w:styleId="463">
    <w:name w:val="无 A"/>
    <w:qFormat/>
    <w:uiPriority w:val="0"/>
    <w:rPr>
      <w:rFonts w:ascii="Calibri" w:hAnsi="Calibri" w:eastAsia="宋体" w:cs="Times New Roman"/>
      <w:lang w:val="en-US"/>
    </w:rPr>
  </w:style>
  <w:style w:type="character" w:customStyle="1" w:styleId="464">
    <w:name w:val="custbt1"/>
    <w:qFormat/>
    <w:uiPriority w:val="0"/>
    <w:rPr>
      <w:rFonts w:ascii="Calibri" w:hAnsi="Calibri" w:eastAsia="宋体" w:cs="Times New Roman"/>
      <w:color w:val="0066CC"/>
      <w:sz w:val="20"/>
    </w:rPr>
  </w:style>
  <w:style w:type="character" w:customStyle="1" w:styleId="465">
    <w:name w:val="日期 Char2"/>
    <w:qFormat/>
    <w:uiPriority w:val="0"/>
    <w:rPr>
      <w:rFonts w:ascii="Calibri" w:hAnsi="Calibri" w:eastAsia="宋体" w:cs="Times New Roman"/>
      <w:kern w:val="2"/>
      <w:sz w:val="21"/>
    </w:rPr>
  </w:style>
  <w:style w:type="character" w:customStyle="1" w:styleId="466">
    <w:name w:val="批注引用6"/>
    <w:qFormat/>
    <w:uiPriority w:val="0"/>
    <w:rPr>
      <w:rFonts w:ascii="Calibri" w:hAnsi="Calibri" w:eastAsia="宋体" w:cs="Times New Roman"/>
      <w:sz w:val="21"/>
    </w:rPr>
  </w:style>
  <w:style w:type="character" w:customStyle="1" w:styleId="467">
    <w:name w:val="font71"/>
    <w:qFormat/>
    <w:uiPriority w:val="0"/>
    <w:rPr>
      <w:rFonts w:hint="default" w:ascii="Times New Roman" w:hAnsi="Times New Roman" w:eastAsia="楷体_GB2312" w:cs="Times New Roman"/>
      <w:sz w:val="28"/>
      <w:szCs w:val="24"/>
    </w:rPr>
  </w:style>
  <w:style w:type="character" w:customStyle="1" w:styleId="468">
    <w:name w:val="正文首缩两字 Char1"/>
    <w:link w:val="469"/>
    <w:qFormat/>
    <w:uiPriority w:val="0"/>
    <w:rPr>
      <w:rFonts w:ascii="Verdana" w:hAnsi="Verdana"/>
      <w:sz w:val="24"/>
    </w:rPr>
  </w:style>
  <w:style w:type="paragraph" w:customStyle="1" w:styleId="469">
    <w:name w:val="正文首缩两字"/>
    <w:basedOn w:val="1"/>
    <w:link w:val="468"/>
    <w:qFormat/>
    <w:uiPriority w:val="0"/>
    <w:pPr>
      <w:spacing w:line="360" w:lineRule="auto"/>
      <w:ind w:firstLine="200" w:firstLineChars="200"/>
    </w:pPr>
    <w:rPr>
      <w:rFonts w:ascii="Verdana" w:hAnsi="Verdana" w:eastAsiaTheme="minorEastAsia" w:cstheme="minorBidi"/>
      <w:sz w:val="24"/>
      <w:szCs w:val="24"/>
      <w14:ligatures w14:val="standardContextual"/>
    </w:rPr>
  </w:style>
  <w:style w:type="character" w:customStyle="1" w:styleId="470">
    <w:name w:val="ss"/>
    <w:qFormat/>
    <w:uiPriority w:val="0"/>
    <w:rPr>
      <w:rFonts w:ascii="Calibri" w:hAnsi="Calibri" w:eastAsia="宋体" w:cs="Times New Roman"/>
    </w:rPr>
  </w:style>
  <w:style w:type="character" w:customStyle="1" w:styleId="471">
    <w:name w:val="Char Char6"/>
    <w:qFormat/>
    <w:uiPriority w:val="0"/>
    <w:rPr>
      <w:rFonts w:ascii="Calibri" w:hAnsi="Calibri" w:eastAsia="宋体" w:cs="Times New Roman"/>
      <w:sz w:val="24"/>
    </w:rPr>
  </w:style>
  <w:style w:type="character" w:customStyle="1" w:styleId="472">
    <w:name w:val="批注文字 Char2"/>
    <w:qFormat/>
    <w:uiPriority w:val="0"/>
    <w:rPr>
      <w:rFonts w:ascii="Calibri" w:hAnsi="Calibri" w:eastAsia="宋体" w:cs="Times New Roman"/>
      <w:kern w:val="2"/>
      <w:sz w:val="21"/>
    </w:rPr>
  </w:style>
  <w:style w:type="character" w:customStyle="1" w:styleId="473">
    <w:name w:val="font_8"/>
    <w:qFormat/>
    <w:uiPriority w:val="0"/>
    <w:rPr>
      <w:rFonts w:ascii="Calibri" w:hAnsi="Calibri" w:eastAsia="宋体" w:cs="Times New Roman"/>
    </w:rPr>
  </w:style>
  <w:style w:type="character" w:customStyle="1" w:styleId="474">
    <w:name w:val="批注主题 Char2"/>
    <w:qFormat/>
    <w:uiPriority w:val="0"/>
    <w:rPr>
      <w:rFonts w:ascii="Calibri" w:hAnsi="Calibri" w:eastAsia="宋体" w:cs="Times New Roman"/>
      <w:b/>
      <w:kern w:val="2"/>
      <w:sz w:val="21"/>
    </w:rPr>
  </w:style>
  <w:style w:type="character" w:customStyle="1" w:styleId="475">
    <w:name w:val="Char Char Char Char Char"/>
    <w:qFormat/>
    <w:uiPriority w:val="0"/>
    <w:rPr>
      <w:rFonts w:ascii="宋体" w:hAnsi="Courier New" w:cs="Times New Roman"/>
    </w:rPr>
  </w:style>
  <w:style w:type="character" w:customStyle="1" w:styleId="476">
    <w:name w:val="一级条标题 Char"/>
    <w:link w:val="477"/>
    <w:qFormat/>
    <w:uiPriority w:val="0"/>
    <w:rPr>
      <w:rFonts w:ascii="黑体" w:eastAsia="黑体"/>
      <w:sz w:val="21"/>
    </w:rPr>
  </w:style>
  <w:style w:type="paragraph" w:customStyle="1" w:styleId="477">
    <w:name w:val="一级条标题"/>
    <w:basedOn w:val="1"/>
    <w:link w:val="476"/>
    <w:qFormat/>
    <w:uiPriority w:val="0"/>
    <w:pPr>
      <w:widowControl/>
      <w:tabs>
        <w:tab w:val="left" w:pos="1200"/>
      </w:tabs>
      <w:ind w:left="1200" w:hanging="420"/>
      <w:outlineLvl w:val="2"/>
    </w:pPr>
    <w:rPr>
      <w:rFonts w:ascii="黑体" w:eastAsia="黑体" w:hAnsiTheme="minorHAnsi" w:cstheme="minorBidi"/>
      <w:szCs w:val="24"/>
      <w14:ligatures w14:val="standardContextual"/>
    </w:rPr>
  </w:style>
  <w:style w:type="character" w:customStyle="1" w:styleId="478">
    <w:name w:val="标题 Char3"/>
    <w:qFormat/>
    <w:uiPriority w:val="0"/>
    <w:rPr>
      <w:rFonts w:ascii="Cambria" w:hAnsi="Cambria" w:eastAsia="宋体" w:cs="黑体"/>
      <w:b/>
      <w:bCs/>
      <w:sz w:val="32"/>
      <w:szCs w:val="32"/>
    </w:rPr>
  </w:style>
  <w:style w:type="character" w:customStyle="1" w:styleId="479">
    <w:name w:val="List Paragraph Char Char"/>
    <w:qFormat/>
    <w:uiPriority w:val="0"/>
    <w:rPr>
      <w:rFonts w:ascii="宋体" w:hAnsi="宋体" w:cs="Times New Roman"/>
      <w:kern w:val="2"/>
      <w:sz w:val="21"/>
      <w:szCs w:val="24"/>
    </w:rPr>
  </w:style>
  <w:style w:type="character" w:customStyle="1" w:styleId="480">
    <w:name w:val="wz1"/>
    <w:qFormat/>
    <w:uiPriority w:val="0"/>
    <w:rPr>
      <w:rFonts w:ascii="Calibri" w:hAnsi="Calibri" w:eastAsia="宋体" w:cs="Times New Roman"/>
      <w:color w:val="5A5A5A"/>
      <w:sz w:val="18"/>
      <w:u w:val="none"/>
    </w:rPr>
  </w:style>
  <w:style w:type="character" w:customStyle="1" w:styleId="481">
    <w:name w:val="aa1"/>
    <w:qFormat/>
    <w:uiPriority w:val="0"/>
    <w:rPr>
      <w:rFonts w:ascii="Calibri" w:hAnsi="Calibri" w:eastAsia="宋体" w:cs="Times New Roman"/>
      <w:sz w:val="20"/>
      <w:u w:val="none"/>
    </w:rPr>
  </w:style>
  <w:style w:type="character" w:customStyle="1" w:styleId="482">
    <w:name w:val="style14"/>
    <w:qFormat/>
    <w:uiPriority w:val="0"/>
    <w:rPr>
      <w:rFonts w:ascii="Calibri" w:hAnsi="Calibri" w:eastAsia="宋体" w:cs="Times New Roman"/>
    </w:rPr>
  </w:style>
  <w:style w:type="character" w:customStyle="1" w:styleId="483">
    <w:name w:val="正文首行缩进 Char1"/>
    <w:qFormat/>
    <w:uiPriority w:val="0"/>
    <w:rPr>
      <w:rFonts w:ascii="Calibri" w:hAnsi="Calibri" w:eastAsia="宋体" w:cs="Times New Roman"/>
      <w:kern w:val="2"/>
      <w:sz w:val="22"/>
      <w:lang w:val="en-US" w:eastAsia="zh-CN"/>
    </w:rPr>
  </w:style>
  <w:style w:type="character" w:customStyle="1" w:styleId="484">
    <w:name w:val="正文文本 2 Char2"/>
    <w:qFormat/>
    <w:uiPriority w:val="0"/>
    <w:rPr>
      <w:rFonts w:ascii="Calibri" w:hAnsi="Calibri" w:eastAsia="宋体" w:cs="Times New Roman"/>
      <w:kern w:val="2"/>
      <w:sz w:val="21"/>
    </w:rPr>
  </w:style>
  <w:style w:type="paragraph" w:customStyle="1" w:styleId="485">
    <w:name w:val="z-Top of Form1"/>
    <w:basedOn w:val="1"/>
    <w:qFormat/>
    <w:uiPriority w:val="0"/>
    <w:pPr>
      <w:widowControl/>
      <w:pBdr>
        <w:bottom w:val="single" w:color="auto" w:sz="6" w:space="1"/>
      </w:pBdr>
      <w:jc w:val="center"/>
    </w:pPr>
    <w:rPr>
      <w:rFonts w:ascii="Arial" w:hAnsi="Arial"/>
      <w:vanish/>
      <w:kern w:val="0"/>
      <w:sz w:val="16"/>
      <w:szCs w:val="16"/>
    </w:rPr>
  </w:style>
  <w:style w:type="character" w:customStyle="1" w:styleId="486">
    <w:name w:val="Char Char5"/>
    <w:qFormat/>
    <w:uiPriority w:val="0"/>
    <w:rPr>
      <w:rFonts w:ascii="Calibri" w:hAnsi="Calibri" w:eastAsia="宋体" w:cs="Times New Roman"/>
      <w:sz w:val="18"/>
    </w:rPr>
  </w:style>
  <w:style w:type="character" w:customStyle="1" w:styleId="487">
    <w:name w:val="正文2 Char Char Char"/>
    <w:qFormat/>
    <w:uiPriority w:val="0"/>
    <w:rPr>
      <w:rFonts w:ascii="Calibri" w:hAnsi="Calibri" w:eastAsia="宋体" w:cs="Times New Roman"/>
      <w:kern w:val="2"/>
      <w:sz w:val="24"/>
      <w:lang w:val="en-US" w:eastAsia="zh-CN"/>
    </w:rPr>
  </w:style>
  <w:style w:type="character" w:customStyle="1" w:styleId="488">
    <w:name w:val="标题 1 Char1"/>
    <w:qFormat/>
    <w:uiPriority w:val="0"/>
    <w:rPr>
      <w:rFonts w:ascii="仿宋_GB2312" w:hAnsi="Calibri" w:eastAsia="仿宋_GB2312" w:cs="Times New Roman"/>
      <w:b/>
      <w:color w:val="000000"/>
      <w:kern w:val="2"/>
      <w:sz w:val="36"/>
    </w:rPr>
  </w:style>
  <w:style w:type="character" w:customStyle="1" w:styleId="489">
    <w:name w:val="批注引用4"/>
    <w:qFormat/>
    <w:uiPriority w:val="0"/>
    <w:rPr>
      <w:rFonts w:ascii="Calibri" w:hAnsi="Calibri" w:eastAsia="宋体" w:cs="Times New Roman"/>
      <w:sz w:val="21"/>
    </w:rPr>
  </w:style>
  <w:style w:type="character" w:customStyle="1" w:styleId="490">
    <w:name w:val="style141"/>
    <w:qFormat/>
    <w:uiPriority w:val="0"/>
    <w:rPr>
      <w:rFonts w:ascii="Calibri" w:hAnsi="Calibri" w:eastAsia="宋体" w:cs="Times New Roman"/>
    </w:rPr>
  </w:style>
  <w:style w:type="character" w:customStyle="1" w:styleId="491">
    <w:name w:val="文档结构图 Char2"/>
    <w:qFormat/>
    <w:uiPriority w:val="0"/>
    <w:rPr>
      <w:rFonts w:ascii="宋体" w:hAnsi="Calibri" w:eastAsia="宋体" w:cs="Times New Roman"/>
      <w:kern w:val="2"/>
      <w:sz w:val="18"/>
    </w:rPr>
  </w:style>
  <w:style w:type="character" w:customStyle="1" w:styleId="492">
    <w:name w:val="批注框文本 Char2"/>
    <w:qFormat/>
    <w:uiPriority w:val="0"/>
    <w:rPr>
      <w:rFonts w:ascii="Calibri" w:hAnsi="Calibri" w:eastAsia="宋体" w:cs="Times New Roman"/>
      <w:kern w:val="2"/>
      <w:sz w:val="18"/>
    </w:rPr>
  </w:style>
  <w:style w:type="character" w:customStyle="1" w:styleId="493">
    <w:name w:val="font61"/>
    <w:basedOn w:val="69"/>
    <w:qFormat/>
    <w:uiPriority w:val="0"/>
    <w:rPr>
      <w:rFonts w:ascii="Arial" w:hAnsi="Arial" w:eastAsia="宋体" w:cs="Arial"/>
      <w:color w:val="000000"/>
      <w:sz w:val="20"/>
      <w:szCs w:val="20"/>
      <w:u w:val="none"/>
    </w:rPr>
  </w:style>
  <w:style w:type="character" w:customStyle="1" w:styleId="494">
    <w:name w:val="fontblank12"/>
    <w:qFormat/>
    <w:uiPriority w:val="0"/>
    <w:rPr>
      <w:rFonts w:ascii="Calibri" w:hAnsi="Calibri" w:eastAsia="宋体" w:cs="Times New Roman"/>
    </w:rPr>
  </w:style>
  <w:style w:type="character" w:customStyle="1" w:styleId="495">
    <w:name w:val="标题 9 Char1"/>
    <w:qFormat/>
    <w:uiPriority w:val="0"/>
    <w:rPr>
      <w:rFonts w:ascii="Arial" w:hAnsi="Arial" w:eastAsia="黑体" w:cs="Times New Roman"/>
      <w:kern w:val="2"/>
      <w:sz w:val="21"/>
    </w:rPr>
  </w:style>
  <w:style w:type="character" w:customStyle="1" w:styleId="496">
    <w:name w:val="high-light-bg4"/>
    <w:qFormat/>
    <w:uiPriority w:val="0"/>
    <w:rPr>
      <w:rFonts w:ascii="Calibri" w:hAnsi="Calibri" w:eastAsia="宋体" w:cs="Times New Roman"/>
    </w:rPr>
  </w:style>
  <w:style w:type="character" w:customStyle="1" w:styleId="497">
    <w:name w:val="正文文本 3 Char2"/>
    <w:qFormat/>
    <w:uiPriority w:val="0"/>
    <w:rPr>
      <w:rFonts w:ascii="Calibri" w:hAnsi="Calibri" w:eastAsia="宋体" w:cs="Times New Roman"/>
      <w:kern w:val="2"/>
      <w:sz w:val="16"/>
    </w:rPr>
  </w:style>
  <w:style w:type="character" w:customStyle="1" w:styleId="498">
    <w:name w:val="正文缩进 Char1"/>
    <w:qFormat/>
    <w:uiPriority w:val="0"/>
    <w:rPr>
      <w:rFonts w:ascii="Calibri" w:hAnsi="Calibri" w:eastAsia="宋体" w:cs="Times New Roman"/>
      <w:kern w:val="2"/>
      <w:sz w:val="21"/>
    </w:rPr>
  </w:style>
  <w:style w:type="character" w:customStyle="1" w:styleId="499">
    <w:name w:val="批注引用1"/>
    <w:qFormat/>
    <w:uiPriority w:val="0"/>
    <w:rPr>
      <w:rFonts w:ascii="Calibri" w:hAnsi="Calibri" w:eastAsia="宋体" w:cs="Times New Roman"/>
      <w:sz w:val="21"/>
      <w:szCs w:val="21"/>
    </w:rPr>
  </w:style>
  <w:style w:type="character" w:customStyle="1" w:styleId="500">
    <w:name w:val="正文文本 2 Char"/>
    <w:qFormat/>
    <w:uiPriority w:val="0"/>
    <w:rPr>
      <w:rFonts w:ascii="Times New Roman" w:hAnsi="Times New Roman" w:eastAsia="宋体" w:cs="Times New Roman"/>
      <w:kern w:val="2"/>
      <w:sz w:val="21"/>
      <w:szCs w:val="24"/>
    </w:rPr>
  </w:style>
  <w:style w:type="character" w:customStyle="1" w:styleId="501">
    <w:name w:val="Table Text Char Char"/>
    <w:link w:val="502"/>
    <w:qFormat/>
    <w:uiPriority w:val="0"/>
    <w:rPr>
      <w:rFonts w:ascii="Arial" w:hAnsi="Arial"/>
      <w:sz w:val="18"/>
    </w:rPr>
  </w:style>
  <w:style w:type="paragraph" w:customStyle="1" w:styleId="502">
    <w:name w:val="Table Text"/>
    <w:link w:val="501"/>
    <w:qFormat/>
    <w:uiPriority w:val="0"/>
    <w:pPr>
      <w:snapToGrid w:val="0"/>
      <w:spacing w:before="80" w:after="80" w:line="240" w:lineRule="auto"/>
    </w:pPr>
    <w:rPr>
      <w:rFonts w:ascii="Arial" w:hAnsi="Arial" w:eastAsiaTheme="minorEastAsia" w:cstheme="minorBidi"/>
      <w:kern w:val="2"/>
      <w:sz w:val="18"/>
      <w:szCs w:val="24"/>
      <w:lang w:val="en-US" w:eastAsia="zh-CN" w:bidi="ar-SA"/>
      <w14:ligatures w14:val="standardContextual"/>
    </w:rPr>
  </w:style>
  <w:style w:type="character" w:customStyle="1" w:styleId="503">
    <w:name w:val="批注文字 Char3"/>
    <w:qFormat/>
    <w:uiPriority w:val="0"/>
    <w:rPr>
      <w:rFonts w:ascii="Times New Roman" w:hAnsi="Times New Roman" w:eastAsia="宋体" w:cs="Times New Roman"/>
      <w:sz w:val="20"/>
      <w:szCs w:val="20"/>
    </w:rPr>
  </w:style>
  <w:style w:type="character" w:customStyle="1" w:styleId="504">
    <w:name w:val="普通文字 Char2"/>
    <w:qFormat/>
    <w:uiPriority w:val="0"/>
    <w:rPr>
      <w:rFonts w:ascii="宋体" w:hAnsi="Courier New" w:eastAsia="宋体" w:cs="Times New Roman"/>
      <w:kern w:val="2"/>
      <w:sz w:val="21"/>
      <w:lang w:val="en-US" w:eastAsia="zh-CN"/>
    </w:rPr>
  </w:style>
  <w:style w:type="character" w:customStyle="1" w:styleId="505">
    <w:name w:val="正文文本 3 Char"/>
    <w:qFormat/>
    <w:uiPriority w:val="0"/>
    <w:rPr>
      <w:rFonts w:ascii="Times New Roman" w:hAnsi="Times New Roman" w:eastAsia="宋体" w:cs="Times New Roman"/>
      <w:kern w:val="2"/>
      <w:sz w:val="16"/>
      <w:szCs w:val="16"/>
    </w:rPr>
  </w:style>
  <w:style w:type="character" w:customStyle="1" w:styleId="506">
    <w:name w:val="HTML 预设格式 Char"/>
    <w:qFormat/>
    <w:uiPriority w:val="0"/>
    <w:rPr>
      <w:rFonts w:ascii="Courier New" w:hAnsi="Courier New" w:eastAsia="宋体" w:cs="Courier New"/>
      <w:kern w:val="2"/>
    </w:rPr>
  </w:style>
  <w:style w:type="character" w:customStyle="1" w:styleId="507">
    <w:name w:val="页眉 Char1"/>
    <w:qFormat/>
    <w:uiPriority w:val="0"/>
    <w:rPr>
      <w:rFonts w:ascii="Calibri" w:hAnsi="Calibri" w:eastAsia="宋体" w:cs="Times New Roman"/>
      <w:kern w:val="2"/>
      <w:sz w:val="18"/>
    </w:rPr>
  </w:style>
  <w:style w:type="character" w:customStyle="1" w:styleId="508">
    <w:name w:val="标题 8 Char1"/>
    <w:qFormat/>
    <w:uiPriority w:val="0"/>
    <w:rPr>
      <w:rFonts w:ascii="Arial" w:hAnsi="Arial" w:eastAsia="黑体" w:cs="Times New Roman"/>
      <w:kern w:val="2"/>
      <w:sz w:val="24"/>
    </w:rPr>
  </w:style>
  <w:style w:type="character" w:customStyle="1" w:styleId="509">
    <w:name w:val="Char Char8"/>
    <w:qFormat/>
    <w:uiPriority w:val="0"/>
    <w:rPr>
      <w:rFonts w:ascii="Calibri" w:hAnsi="Calibri" w:eastAsia="仿宋_GB2312" w:cs="Times New Roman"/>
      <w:b/>
      <w:kern w:val="2"/>
      <w:sz w:val="32"/>
    </w:rPr>
  </w:style>
  <w:style w:type="character" w:customStyle="1" w:styleId="510">
    <w:name w:val="正文文本缩进 3 Char2"/>
    <w:qFormat/>
    <w:uiPriority w:val="0"/>
    <w:rPr>
      <w:rFonts w:ascii="Calibri" w:hAnsi="Calibri" w:eastAsia="宋体" w:cs="Times New Roman"/>
      <w:kern w:val="2"/>
      <w:sz w:val="16"/>
    </w:rPr>
  </w:style>
  <w:style w:type="character" w:customStyle="1" w:styleId="511">
    <w:name w:val="◆ 二级符号end Char Char"/>
    <w:link w:val="512"/>
    <w:qFormat/>
    <w:uiPriority w:val="0"/>
    <w:rPr>
      <w:rFonts w:ascii="Verdana" w:hAnsi="Verdana"/>
      <w:sz w:val="24"/>
    </w:rPr>
  </w:style>
  <w:style w:type="paragraph" w:customStyle="1" w:styleId="512">
    <w:name w:val="◆ 二级符号end"/>
    <w:basedOn w:val="1"/>
    <w:link w:val="511"/>
    <w:qFormat/>
    <w:uiPriority w:val="0"/>
    <w:pPr>
      <w:tabs>
        <w:tab w:val="left" w:pos="1320"/>
      </w:tabs>
      <w:spacing w:line="360" w:lineRule="auto"/>
      <w:ind w:left="1320" w:hanging="420"/>
    </w:pPr>
    <w:rPr>
      <w:rFonts w:ascii="Verdana" w:hAnsi="Verdana" w:eastAsiaTheme="minorEastAsia" w:cstheme="minorBidi"/>
      <w:sz w:val="24"/>
      <w:szCs w:val="24"/>
      <w14:ligatures w14:val="standardContextual"/>
    </w:rPr>
  </w:style>
  <w:style w:type="character" w:customStyle="1" w:styleId="513">
    <w:name w:val="正文文本 Char2"/>
    <w:qFormat/>
    <w:uiPriority w:val="0"/>
    <w:rPr>
      <w:rFonts w:ascii="Calibri" w:hAnsi="Calibri" w:eastAsia="宋体" w:cs="Times New Roman"/>
      <w:kern w:val="2"/>
      <w:sz w:val="21"/>
    </w:rPr>
  </w:style>
  <w:style w:type="character" w:customStyle="1" w:styleId="514">
    <w:name w:val="批注引用11"/>
    <w:qFormat/>
    <w:uiPriority w:val="0"/>
    <w:rPr>
      <w:rFonts w:ascii="Calibri" w:hAnsi="Calibri" w:eastAsia="宋体" w:cs="Times New Roman"/>
      <w:sz w:val="21"/>
    </w:rPr>
  </w:style>
  <w:style w:type="character" w:customStyle="1" w:styleId="515">
    <w:name w:val="标题 5 Char1"/>
    <w:qFormat/>
    <w:uiPriority w:val="0"/>
    <w:rPr>
      <w:rFonts w:ascii="Calibri" w:hAnsi="Calibri" w:eastAsia="宋体" w:cs="Times New Roman"/>
      <w:b/>
      <w:kern w:val="2"/>
      <w:sz w:val="28"/>
    </w:rPr>
  </w:style>
  <w:style w:type="character" w:customStyle="1" w:styleId="516">
    <w:name w:val="批注引用9"/>
    <w:qFormat/>
    <w:uiPriority w:val="0"/>
    <w:rPr>
      <w:rFonts w:ascii="Calibri" w:hAnsi="Calibri" w:eastAsia="宋体" w:cs="Times New Roman"/>
      <w:sz w:val="21"/>
    </w:rPr>
  </w:style>
  <w:style w:type="character" w:customStyle="1" w:styleId="517">
    <w:name w:val="标题 7 Char1"/>
    <w:qFormat/>
    <w:uiPriority w:val="0"/>
    <w:rPr>
      <w:rFonts w:ascii="Calibri" w:hAnsi="Calibri" w:eastAsia="宋体" w:cs="Times New Roman"/>
      <w:b/>
      <w:kern w:val="2"/>
      <w:sz w:val="24"/>
    </w:rPr>
  </w:style>
  <w:style w:type="character" w:customStyle="1" w:styleId="518">
    <w:name w:val="SANGFOR_6_正文 Char"/>
    <w:link w:val="519"/>
    <w:qFormat/>
    <w:uiPriority w:val="0"/>
    <w:rPr>
      <w:rFonts w:ascii="宋体" w:hAnsi="宋体"/>
      <w:sz w:val="28"/>
      <w:szCs w:val="28"/>
    </w:rPr>
  </w:style>
  <w:style w:type="paragraph" w:customStyle="1" w:styleId="519">
    <w:name w:val="SANGFOR_6_正文"/>
    <w:basedOn w:val="1"/>
    <w:link w:val="518"/>
    <w:qFormat/>
    <w:uiPriority w:val="0"/>
    <w:pPr>
      <w:spacing w:line="360" w:lineRule="auto"/>
      <w:ind w:left="420"/>
      <w:jc w:val="left"/>
    </w:pPr>
    <w:rPr>
      <w:rFonts w:ascii="宋体" w:hAnsi="宋体" w:eastAsiaTheme="minorEastAsia" w:cstheme="minorBidi"/>
      <w:sz w:val="28"/>
      <w:szCs w:val="28"/>
      <w14:ligatures w14:val="standardContextual"/>
    </w:rPr>
  </w:style>
  <w:style w:type="character" w:customStyle="1" w:styleId="520">
    <w:name w:val="标题 3 Char1"/>
    <w:qFormat/>
    <w:uiPriority w:val="0"/>
    <w:rPr>
      <w:rFonts w:ascii="Calibri" w:hAnsi="Calibri" w:eastAsia="宋体" w:cs="Times New Roman"/>
      <w:b/>
      <w:kern w:val="2"/>
      <w:sz w:val="32"/>
    </w:rPr>
  </w:style>
  <w:style w:type="character" w:customStyle="1" w:styleId="521">
    <w:name w:val="页脚 Char1"/>
    <w:qFormat/>
    <w:uiPriority w:val="0"/>
    <w:rPr>
      <w:rFonts w:ascii="Calibri" w:hAnsi="Calibri" w:eastAsia="宋体" w:cs="Times New Roman"/>
      <w:kern w:val="2"/>
      <w:sz w:val="18"/>
    </w:rPr>
  </w:style>
  <w:style w:type="character" w:customStyle="1" w:styleId="522">
    <w:name w:val="页脚 Char2"/>
    <w:qFormat/>
    <w:uiPriority w:val="0"/>
    <w:rPr>
      <w:rFonts w:ascii="Calibri" w:hAnsi="Calibri" w:eastAsia="宋体" w:cs="Times New Roman"/>
      <w:kern w:val="2"/>
      <w:sz w:val="18"/>
    </w:rPr>
  </w:style>
  <w:style w:type="character" w:customStyle="1" w:styleId="523">
    <w:name w:val="正文1 Char"/>
    <w:link w:val="181"/>
    <w:qFormat/>
    <w:uiPriority w:val="0"/>
    <w:rPr>
      <w:rFonts w:ascii="Calibri" w:hAnsi="Calibri" w:eastAsia="宋体" w:cs="Calibri"/>
      <w:sz w:val="21"/>
      <w:szCs w:val="21"/>
      <w14:ligatures w14:val="none"/>
    </w:rPr>
  </w:style>
  <w:style w:type="character" w:customStyle="1" w:styleId="524">
    <w:name w:val="批注引用2"/>
    <w:qFormat/>
    <w:uiPriority w:val="0"/>
    <w:rPr>
      <w:rFonts w:ascii="Calibri" w:hAnsi="Calibri" w:eastAsia="宋体" w:cs="Times New Roman"/>
      <w:sz w:val="21"/>
    </w:rPr>
  </w:style>
  <w:style w:type="character" w:customStyle="1" w:styleId="525">
    <w:name w:val="标题 Char2"/>
    <w:qFormat/>
    <w:uiPriority w:val="0"/>
    <w:rPr>
      <w:rFonts w:ascii="Cambria" w:hAnsi="Cambria" w:eastAsia="宋体" w:cs="Times New Roman"/>
      <w:b/>
      <w:kern w:val="2"/>
      <w:sz w:val="32"/>
    </w:rPr>
  </w:style>
  <w:style w:type="character" w:customStyle="1" w:styleId="526">
    <w:name w:val="c1"/>
    <w:qFormat/>
    <w:uiPriority w:val="0"/>
    <w:rPr>
      <w:rFonts w:ascii="Calibri" w:hAnsi="Calibri" w:eastAsia="宋体" w:cs="Times New Roman"/>
      <w:sz w:val="24"/>
    </w:rPr>
  </w:style>
  <w:style w:type="character" w:customStyle="1" w:styleId="527">
    <w:name w:val="font121"/>
    <w:qFormat/>
    <w:uiPriority w:val="0"/>
    <w:rPr>
      <w:rFonts w:hint="default" w:ascii="???" w:hAnsi="???" w:eastAsia="宋体" w:cs="Times New Roman"/>
      <w:color w:val="333333"/>
      <w:sz w:val="18"/>
      <w:szCs w:val="18"/>
      <w:u w:val="none"/>
    </w:rPr>
  </w:style>
  <w:style w:type="character" w:customStyle="1" w:styleId="528">
    <w:name w:val="标准文本 Char Char"/>
    <w:link w:val="529"/>
    <w:qFormat/>
    <w:uiPriority w:val="0"/>
  </w:style>
  <w:style w:type="paragraph" w:customStyle="1" w:styleId="529">
    <w:name w:val="标准文本"/>
    <w:basedOn w:val="1"/>
    <w:link w:val="528"/>
    <w:qFormat/>
    <w:uiPriority w:val="0"/>
    <w:pPr>
      <w:spacing w:line="360" w:lineRule="auto"/>
      <w:ind w:firstLine="480" w:firstLineChars="200"/>
    </w:pPr>
    <w:rPr>
      <w:rFonts w:asciiTheme="minorHAnsi" w:hAnsiTheme="minorHAnsi" w:eastAsiaTheme="minorEastAsia" w:cstheme="minorBidi"/>
      <w:sz w:val="22"/>
      <w:szCs w:val="24"/>
      <w14:ligatures w14:val="standardContextual"/>
    </w:rPr>
  </w:style>
  <w:style w:type="character" w:customStyle="1" w:styleId="530">
    <w:name w:val="尾注文本 Char"/>
    <w:qFormat/>
    <w:uiPriority w:val="0"/>
    <w:rPr>
      <w:rFonts w:ascii="Times New Roman" w:hAnsi="Times New Roman" w:eastAsia="宋体" w:cs="Times New Roman"/>
      <w:kern w:val="2"/>
      <w:sz w:val="21"/>
      <w:szCs w:val="24"/>
    </w:rPr>
  </w:style>
  <w:style w:type="character" w:customStyle="1" w:styleId="531">
    <w:name w:val="标题 4 Char1"/>
    <w:qFormat/>
    <w:uiPriority w:val="0"/>
    <w:rPr>
      <w:rFonts w:ascii="Arial" w:hAnsi="Arial" w:eastAsia="黑体" w:cs="Times New Roman"/>
      <w:b/>
      <w:kern w:val="2"/>
      <w:sz w:val="28"/>
    </w:rPr>
  </w:style>
  <w:style w:type="character" w:customStyle="1" w:styleId="532">
    <w:name w:val="批注文字 Char4"/>
    <w:qFormat/>
    <w:uiPriority w:val="0"/>
    <w:rPr>
      <w:rFonts w:ascii="Times New Roman" w:hAnsi="Times New Roman" w:eastAsia="宋体" w:cs="Times New Roman"/>
      <w:szCs w:val="20"/>
    </w:rPr>
  </w:style>
  <w:style w:type="character" w:customStyle="1" w:styleId="533">
    <w:name w:val="批注引用8"/>
    <w:qFormat/>
    <w:uiPriority w:val="0"/>
    <w:rPr>
      <w:rFonts w:ascii="Calibri" w:hAnsi="Calibri" w:eastAsia="宋体" w:cs="Times New Roman"/>
      <w:sz w:val="21"/>
    </w:rPr>
  </w:style>
  <w:style w:type="character" w:customStyle="1" w:styleId="534">
    <w:name w:val="彩色列表 - 强调文字颜色 1 Char"/>
    <w:link w:val="202"/>
    <w:qFormat/>
    <w:uiPriority w:val="0"/>
    <w:rPr>
      <w:rFonts w:ascii="Calibri" w:hAnsi="Calibri" w:eastAsia="宋体" w:cs="Times New Roman"/>
      <w:sz w:val="21"/>
      <w:szCs w:val="22"/>
      <w14:ligatures w14:val="none"/>
    </w:rPr>
  </w:style>
  <w:style w:type="character" w:customStyle="1" w:styleId="535">
    <w:name w:val="DH 正文 Char"/>
    <w:link w:val="536"/>
    <w:qFormat/>
    <w:uiPriority w:val="0"/>
    <w:rPr>
      <w:rFonts w:ascii="宋体"/>
      <w:sz w:val="24"/>
    </w:rPr>
  </w:style>
  <w:style w:type="paragraph" w:customStyle="1" w:styleId="536">
    <w:name w:val="DH 正文"/>
    <w:basedOn w:val="1"/>
    <w:link w:val="535"/>
    <w:qFormat/>
    <w:uiPriority w:val="0"/>
    <w:pPr>
      <w:spacing w:line="360" w:lineRule="auto"/>
      <w:ind w:firstLine="200" w:firstLineChars="200"/>
    </w:pPr>
    <w:rPr>
      <w:rFonts w:ascii="宋体" w:hAnsiTheme="minorHAnsi" w:eastAsiaTheme="minorEastAsia" w:cstheme="minorBidi"/>
      <w:sz w:val="24"/>
      <w:szCs w:val="24"/>
      <w14:ligatures w14:val="standardContextual"/>
    </w:rPr>
  </w:style>
  <w:style w:type="character" w:customStyle="1" w:styleId="537">
    <w:name w:val="unnamed21"/>
    <w:qFormat/>
    <w:uiPriority w:val="0"/>
    <w:rPr>
      <w:rFonts w:ascii="Calibri" w:hAnsi="Calibri" w:eastAsia="宋体" w:cs="Times New Roman"/>
      <w:color w:val="000000"/>
      <w:sz w:val="20"/>
    </w:rPr>
  </w:style>
  <w:style w:type="character" w:customStyle="1" w:styleId="538">
    <w:name w:val="news1"/>
    <w:qFormat/>
    <w:uiPriority w:val="0"/>
    <w:rPr>
      <w:rFonts w:ascii="Calibri" w:hAnsi="Calibri" w:eastAsia="宋体" w:cs="Times New Roman"/>
      <w:color w:val="4D4D4D"/>
      <w:sz w:val="18"/>
    </w:rPr>
  </w:style>
  <w:style w:type="character" w:customStyle="1" w:styleId="539">
    <w:name w:val="批注引用7"/>
    <w:qFormat/>
    <w:uiPriority w:val="0"/>
    <w:rPr>
      <w:rFonts w:ascii="Calibri" w:hAnsi="Calibri" w:eastAsia="宋体" w:cs="Times New Roman"/>
      <w:sz w:val="21"/>
    </w:rPr>
  </w:style>
  <w:style w:type="character" w:customStyle="1" w:styleId="540">
    <w:name w:val="line1"/>
    <w:qFormat/>
    <w:uiPriority w:val="0"/>
    <w:rPr>
      <w:rFonts w:ascii="Calibri" w:hAnsi="Calibri" w:eastAsia="宋体" w:cs="Times New Roman"/>
    </w:rPr>
  </w:style>
  <w:style w:type="character" w:customStyle="1" w:styleId="541">
    <w:name w:val="Char Char4"/>
    <w:qFormat/>
    <w:uiPriority w:val="0"/>
    <w:rPr>
      <w:rFonts w:ascii="Calibri" w:hAnsi="Calibri" w:eastAsia="宋体" w:cs="Times New Roman"/>
      <w:sz w:val="18"/>
    </w:rPr>
  </w:style>
  <w:style w:type="character" w:customStyle="1" w:styleId="542">
    <w:name w:val="批注引用3"/>
    <w:qFormat/>
    <w:uiPriority w:val="0"/>
    <w:rPr>
      <w:rFonts w:ascii="Calibri" w:hAnsi="Calibri" w:eastAsia="宋体" w:cs="Times New Roman"/>
      <w:sz w:val="21"/>
      <w:szCs w:val="21"/>
    </w:rPr>
  </w:style>
  <w:style w:type="character" w:customStyle="1" w:styleId="543">
    <w:name w:val="样式 8 磅"/>
    <w:qFormat/>
    <w:uiPriority w:val="0"/>
    <w:rPr>
      <w:rFonts w:ascii="Calibri" w:hAnsi="Calibri" w:eastAsia="宋体" w:cs="Times New Roman"/>
      <w:sz w:val="18"/>
    </w:rPr>
  </w:style>
  <w:style w:type="paragraph" w:customStyle="1" w:styleId="544">
    <w:name w:val="Char Char1 Char Char Char Char Char Char Char"/>
    <w:basedOn w:val="1"/>
    <w:qFormat/>
    <w:uiPriority w:val="0"/>
    <w:rPr>
      <w:rFonts w:ascii="Calibri" w:hAnsi="Calibri"/>
      <w:szCs w:val="24"/>
    </w:rPr>
  </w:style>
  <w:style w:type="paragraph" w:customStyle="1" w:styleId="545">
    <w:name w:val="默认段落字体 Para Char Char Char Char"/>
    <w:basedOn w:val="1"/>
    <w:qFormat/>
    <w:uiPriority w:val="0"/>
    <w:pPr>
      <w:widowControl/>
      <w:jc w:val="left"/>
    </w:pPr>
    <w:rPr>
      <w:rFonts w:ascii="Calibri" w:hAnsi="Calibri"/>
      <w:szCs w:val="24"/>
    </w:rPr>
  </w:style>
  <w:style w:type="paragraph" w:customStyle="1" w:styleId="546">
    <w:name w:val="xl60"/>
    <w:basedOn w:val="1"/>
    <w:qFormat/>
    <w:uiPriority w:val="0"/>
    <w:pPr>
      <w:widowControl/>
      <w:pBdr>
        <w:top w:val="single" w:color="auto" w:sz="4" w:space="0"/>
        <w:bottom w:val="single" w:color="auto" w:sz="8" w:space="0"/>
      </w:pBdr>
      <w:spacing w:before="100" w:beforeAutospacing="1" w:after="100" w:afterAutospacing="1"/>
      <w:jc w:val="center"/>
    </w:pPr>
    <w:rPr>
      <w:rFonts w:ascii="Arial Unicode MS" w:hAnsi="Arial Unicode MS"/>
      <w:kern w:val="0"/>
      <w:sz w:val="24"/>
      <w:szCs w:val="24"/>
    </w:rPr>
  </w:style>
  <w:style w:type="paragraph" w:customStyle="1" w:styleId="547">
    <w:name w:val="Char Char Char Char Char Char Char Char Char1 Char"/>
    <w:basedOn w:val="1"/>
    <w:qFormat/>
    <w:uiPriority w:val="0"/>
    <w:pPr>
      <w:widowControl/>
      <w:jc w:val="left"/>
    </w:pPr>
    <w:rPr>
      <w:rFonts w:ascii="仿宋_GB2312" w:hAnsi="Calibri" w:eastAsia="仿宋_GB2312"/>
      <w:b/>
      <w:sz w:val="32"/>
      <w:szCs w:val="32"/>
    </w:rPr>
  </w:style>
  <w:style w:type="paragraph" w:customStyle="1" w:styleId="548">
    <w:name w:val="普通(网站)1"/>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549">
    <w:name w:val="L正文"/>
    <w:basedOn w:val="1"/>
    <w:qFormat/>
    <w:uiPriority w:val="0"/>
    <w:pPr>
      <w:spacing w:afterLines="50"/>
      <w:ind w:left="160" w:leftChars="160" w:firstLine="200" w:firstLineChars="200"/>
    </w:pPr>
    <w:rPr>
      <w:rFonts w:ascii="Calibri" w:hAnsi="Calibri"/>
      <w:b/>
      <w:szCs w:val="24"/>
    </w:rPr>
  </w:style>
  <w:style w:type="paragraph" w:customStyle="1" w:styleId="550">
    <w:name w:val="xl33"/>
    <w:basedOn w:val="1"/>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pPr>
    <w:rPr>
      <w:rFonts w:ascii="宋体" w:hAnsi="宋体"/>
      <w:b/>
      <w:bCs/>
      <w:kern w:val="0"/>
      <w:sz w:val="22"/>
    </w:rPr>
  </w:style>
  <w:style w:type="paragraph" w:customStyle="1" w:styleId="551">
    <w:name w:val="需求正文"/>
    <w:basedOn w:val="1"/>
    <w:qFormat/>
    <w:uiPriority w:val="0"/>
    <w:pPr>
      <w:widowControl/>
      <w:spacing w:line="300" w:lineRule="auto"/>
      <w:ind w:firstLine="560" w:firstLineChars="200"/>
      <w:jc w:val="left"/>
    </w:pPr>
    <w:rPr>
      <w:rFonts w:ascii="Arial" w:hAnsi="Arial" w:eastAsia="仿宋_GB2312"/>
      <w:sz w:val="28"/>
      <w:szCs w:val="20"/>
    </w:rPr>
  </w:style>
  <w:style w:type="paragraph" w:customStyle="1" w:styleId="552">
    <w:name w:val="列出段落3"/>
    <w:basedOn w:val="1"/>
    <w:qFormat/>
    <w:uiPriority w:val="0"/>
    <w:pPr>
      <w:ind w:firstLine="420" w:firstLineChars="200"/>
    </w:pPr>
    <w:rPr>
      <w:rFonts w:ascii="Cambria" w:hAnsi="Cambria"/>
      <w:sz w:val="24"/>
      <w:szCs w:val="24"/>
    </w:rPr>
  </w:style>
  <w:style w:type="paragraph" w:customStyle="1" w:styleId="553">
    <w:name w:val="Char1"/>
    <w:basedOn w:val="1"/>
    <w:qFormat/>
    <w:uiPriority w:val="0"/>
    <w:pPr>
      <w:widowControl/>
      <w:jc w:val="left"/>
    </w:pPr>
    <w:rPr>
      <w:rFonts w:ascii="仿宋_GB2312" w:hAnsi="Calibri" w:eastAsia="仿宋_GB2312"/>
      <w:b/>
      <w:sz w:val="32"/>
      <w:szCs w:val="20"/>
    </w:rPr>
  </w:style>
  <w:style w:type="paragraph" w:customStyle="1" w:styleId="554">
    <w:name w:val="样式 宋体 小四 黑色 行距: 1.5 倍行距1"/>
    <w:basedOn w:val="1"/>
    <w:qFormat/>
    <w:uiPriority w:val="0"/>
    <w:pPr>
      <w:spacing w:line="360" w:lineRule="auto"/>
      <w:ind w:firstLine="480" w:firstLineChars="200"/>
    </w:pPr>
    <w:rPr>
      <w:rFonts w:ascii="宋体" w:hAnsi="宋体" w:cs="宋体"/>
      <w:color w:val="000000"/>
      <w:kern w:val="0"/>
      <w:szCs w:val="20"/>
    </w:rPr>
  </w:style>
  <w:style w:type="paragraph" w:customStyle="1" w:styleId="555">
    <w:name w:val="p1"/>
    <w:basedOn w:val="1"/>
    <w:qFormat/>
    <w:uiPriority w:val="0"/>
    <w:pPr>
      <w:widowControl/>
      <w:jc w:val="left"/>
    </w:pPr>
    <w:rPr>
      <w:rFonts w:ascii="Helvetica" w:hAnsi="Helvetica" w:eastAsia="等线"/>
      <w:kern w:val="0"/>
      <w:sz w:val="16"/>
      <w:szCs w:val="16"/>
    </w:rPr>
  </w:style>
  <w:style w:type="paragraph" w:customStyle="1" w:styleId="556">
    <w:name w:val="方案正文"/>
    <w:basedOn w:val="1"/>
    <w:qFormat/>
    <w:uiPriority w:val="0"/>
    <w:pPr>
      <w:widowControl/>
      <w:autoSpaceDE w:val="0"/>
      <w:autoSpaceDN w:val="0"/>
      <w:adjustRightInd w:val="0"/>
      <w:snapToGrid w:val="0"/>
      <w:spacing w:line="500" w:lineRule="atLeast"/>
      <w:ind w:firstLine="561"/>
      <w:jc w:val="left"/>
    </w:pPr>
    <w:rPr>
      <w:rFonts w:ascii="仿宋_GB2312" w:hAnsi="Calibri" w:eastAsia="仿宋_GB2312"/>
      <w:kern w:val="0"/>
      <w:sz w:val="28"/>
      <w:szCs w:val="20"/>
    </w:rPr>
  </w:style>
  <w:style w:type="paragraph" w:customStyle="1" w:styleId="557">
    <w:name w:val="无间隔2"/>
    <w:qFormat/>
    <w:uiPriority w:val="0"/>
    <w:pPr>
      <w:widowControl w:val="0"/>
      <w:spacing w:after="0" w:line="240" w:lineRule="auto"/>
      <w:jc w:val="both"/>
    </w:pPr>
    <w:rPr>
      <w:rFonts w:ascii="Times New Roman" w:hAnsi="Times New Roman" w:eastAsia="宋体" w:cs="Times New Roman"/>
      <w:kern w:val="2"/>
      <w:sz w:val="21"/>
      <w:szCs w:val="22"/>
      <w:lang w:val="en-US" w:eastAsia="zh-CN" w:bidi="ar-SA"/>
      <w14:ligatures w14:val="none"/>
    </w:rPr>
  </w:style>
  <w:style w:type="paragraph" w:customStyle="1" w:styleId="558">
    <w:name w:val="正文缩进2格"/>
    <w:basedOn w:val="1"/>
    <w:qFormat/>
    <w:uiPriority w:val="0"/>
    <w:pPr>
      <w:autoSpaceDE w:val="0"/>
      <w:autoSpaceDN w:val="0"/>
      <w:adjustRightInd w:val="0"/>
      <w:spacing w:line="600" w:lineRule="exact"/>
      <w:ind w:firstLine="639" w:firstLineChars="206"/>
    </w:pPr>
    <w:rPr>
      <w:rFonts w:ascii="仿宋_GB2312" w:hAnsi="宋体" w:eastAsia="仿宋_GB2312"/>
      <w:color w:val="000000"/>
      <w:sz w:val="31"/>
      <w:szCs w:val="28"/>
    </w:rPr>
  </w:style>
  <w:style w:type="paragraph" w:customStyle="1" w:styleId="559">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4"/>
      <w:szCs w:val="24"/>
    </w:rPr>
  </w:style>
  <w:style w:type="paragraph" w:customStyle="1" w:styleId="560">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Calibri" w:hAnsi="Calibri"/>
      <w:kern w:val="0"/>
      <w:sz w:val="24"/>
      <w:szCs w:val="24"/>
    </w:rPr>
  </w:style>
  <w:style w:type="paragraph" w:customStyle="1" w:styleId="561">
    <w:name w:val="TOC 标题1"/>
    <w:basedOn w:val="4"/>
    <w:qFormat/>
    <w:uiPriority w:val="0"/>
    <w:pPr>
      <w:widowControl/>
      <w:spacing w:before="0" w:after="0" w:line="276" w:lineRule="auto"/>
      <w:jc w:val="left"/>
      <w:outlineLvl w:val="9"/>
    </w:pPr>
    <w:rPr>
      <w:rFonts w:ascii="Cambria" w:hAnsi="Cambria" w:eastAsia="宋体" w:cs="Times New Roman"/>
      <w:b/>
      <w:bCs/>
      <w:color w:val="365F90"/>
      <w:kern w:val="0"/>
      <w:sz w:val="28"/>
      <w:szCs w:val="28"/>
    </w:rPr>
  </w:style>
  <w:style w:type="paragraph" w:customStyle="1" w:styleId="562">
    <w:name w:val="标准段落"/>
    <w:basedOn w:val="1"/>
    <w:qFormat/>
    <w:uiPriority w:val="0"/>
    <w:pPr>
      <w:widowControl/>
      <w:topLinePunct/>
      <w:autoSpaceDE w:val="0"/>
      <w:autoSpaceDN w:val="0"/>
      <w:spacing w:line="360" w:lineRule="auto"/>
      <w:ind w:firstLine="560" w:firstLineChars="200"/>
      <w:jc w:val="left"/>
    </w:pPr>
    <w:rPr>
      <w:rFonts w:ascii="Calibri" w:hAnsi="宋体"/>
      <w:color w:val="FF0000"/>
      <w:sz w:val="28"/>
      <w:szCs w:val="24"/>
    </w:rPr>
  </w:style>
  <w:style w:type="paragraph" w:customStyle="1" w:styleId="563">
    <w:name w:val="正文缩进1"/>
    <w:basedOn w:val="1"/>
    <w:qFormat/>
    <w:uiPriority w:val="0"/>
    <w:pPr>
      <w:widowControl/>
      <w:autoSpaceDE w:val="0"/>
      <w:autoSpaceDN w:val="0"/>
      <w:adjustRightInd w:val="0"/>
      <w:snapToGrid w:val="0"/>
      <w:spacing w:after="120" w:line="360" w:lineRule="auto"/>
      <w:ind w:left="420" w:leftChars="200" w:firstLine="480" w:firstLineChars="200"/>
      <w:jc w:val="left"/>
    </w:pPr>
    <w:rPr>
      <w:rFonts w:ascii="Calibri" w:hAnsi="Calibri"/>
      <w:sz w:val="24"/>
      <w:szCs w:val="20"/>
    </w:rPr>
  </w:style>
  <w:style w:type="paragraph" w:customStyle="1" w:styleId="564">
    <w:name w:val="标书正文格式"/>
    <w:qFormat/>
    <w:uiPriority w:val="0"/>
    <w:pPr>
      <w:spacing w:after="0" w:line="360" w:lineRule="auto"/>
      <w:ind w:firstLine="480" w:firstLineChars="200"/>
    </w:pPr>
    <w:rPr>
      <w:rFonts w:ascii="楷体_GB2312" w:hAnsi="Times New Roman" w:eastAsia="楷体_GB2312" w:cs="Times New Roman"/>
      <w:color w:val="000000"/>
      <w:kern w:val="2"/>
      <w:sz w:val="24"/>
      <w:szCs w:val="24"/>
      <w:lang w:val="en-US" w:eastAsia="zh-CN" w:bidi="ar-SA"/>
      <w14:ligatures w14:val="none"/>
    </w:rPr>
  </w:style>
  <w:style w:type="paragraph" w:customStyle="1" w:styleId="565">
    <w:name w:val="表文1"/>
    <w:basedOn w:val="1"/>
    <w:qFormat/>
    <w:uiPriority w:val="0"/>
    <w:pPr>
      <w:widowControl/>
      <w:spacing w:line="360" w:lineRule="auto"/>
      <w:ind w:left="-158" w:leftChars="-75" w:firstLine="471" w:firstLineChars="157"/>
      <w:jc w:val="left"/>
    </w:pPr>
    <w:rPr>
      <w:rFonts w:ascii="宋体" w:hAnsi="宋体"/>
      <w:color w:val="000000"/>
      <w:spacing w:val="10"/>
      <w:kern w:val="0"/>
      <w:sz w:val="28"/>
      <w:szCs w:val="18"/>
    </w:rPr>
  </w:style>
  <w:style w:type="paragraph" w:customStyle="1" w:styleId="566">
    <w:name w:val="a"/>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567">
    <w:name w:val="List Paragraph2"/>
    <w:basedOn w:val="1"/>
    <w:qFormat/>
    <w:uiPriority w:val="0"/>
    <w:pPr>
      <w:widowControl/>
      <w:ind w:firstLine="420" w:firstLineChars="200"/>
      <w:jc w:val="left"/>
    </w:pPr>
    <w:rPr>
      <w:rFonts w:ascii="Calibri" w:hAnsi="Calibri"/>
      <w:kern w:val="0"/>
      <w:sz w:val="20"/>
      <w:szCs w:val="20"/>
    </w:rPr>
  </w:style>
  <w:style w:type="paragraph" w:customStyle="1" w:styleId="568">
    <w:name w:val="Item Step in Table"/>
    <w:qFormat/>
    <w:uiPriority w:val="0"/>
    <w:pPr>
      <w:tabs>
        <w:tab w:val="left" w:pos="397"/>
      </w:tabs>
      <w:spacing w:before="40" w:after="40" w:line="240" w:lineRule="auto"/>
      <w:ind w:firstLine="403"/>
      <w:jc w:val="both"/>
    </w:pPr>
    <w:rPr>
      <w:rFonts w:ascii="Arial" w:hAnsi="Arial" w:eastAsia="宋体" w:cs="Arial"/>
      <w:kern w:val="0"/>
      <w:sz w:val="18"/>
      <w:szCs w:val="18"/>
      <w:lang w:val="en-US" w:eastAsia="zh-CN" w:bidi="ar-SA"/>
      <w14:ligatures w14:val="none"/>
    </w:rPr>
  </w:style>
  <w:style w:type="paragraph" w:customStyle="1" w:styleId="569">
    <w:name w:val="Pa9"/>
    <w:basedOn w:val="1"/>
    <w:qFormat/>
    <w:uiPriority w:val="0"/>
    <w:pPr>
      <w:widowControl/>
      <w:autoSpaceDE w:val="0"/>
      <w:autoSpaceDN w:val="0"/>
      <w:adjustRightInd w:val="0"/>
      <w:spacing w:before="40" w:line="146" w:lineRule="atLeast"/>
      <w:jc w:val="left"/>
    </w:pPr>
    <w:rPr>
      <w:rFonts w:ascii="Stone Sans" w:hAnsi="Stone Sans"/>
      <w:kern w:val="0"/>
      <w:sz w:val="24"/>
      <w:szCs w:val="24"/>
    </w:rPr>
  </w:style>
  <w:style w:type="paragraph" w:customStyle="1" w:styleId="570">
    <w:name w:val="文档正文 Char"/>
    <w:basedOn w:val="1"/>
    <w:qFormat/>
    <w:uiPriority w:val="0"/>
    <w:pPr>
      <w:widowControl/>
      <w:adjustRightInd w:val="0"/>
      <w:spacing w:line="480" w:lineRule="atLeast"/>
      <w:ind w:firstLine="567"/>
      <w:jc w:val="left"/>
    </w:pPr>
    <w:rPr>
      <w:rFonts w:ascii="仿宋_GB2312" w:hAnsi="Calibri" w:eastAsia="仿宋_GB2312" w:cs="仿宋_GB2312"/>
      <w:kern w:val="0"/>
      <w:sz w:val="28"/>
      <w:szCs w:val="28"/>
    </w:rPr>
  </w:style>
  <w:style w:type="paragraph" w:customStyle="1" w:styleId="571">
    <w:name w:val="xl35"/>
    <w:basedOn w:val="1"/>
    <w:qFormat/>
    <w:uiPriority w:val="0"/>
    <w:pPr>
      <w:widowControl/>
      <w:spacing w:before="100" w:beforeAutospacing="1" w:after="100" w:afterAutospacing="1"/>
      <w:jc w:val="center"/>
    </w:pPr>
    <w:rPr>
      <w:rFonts w:ascii="宋体" w:hAnsi="宋体"/>
      <w:b/>
      <w:bCs/>
      <w:kern w:val="0"/>
      <w:sz w:val="36"/>
      <w:szCs w:val="36"/>
    </w:rPr>
  </w:style>
  <w:style w:type="paragraph" w:customStyle="1" w:styleId="572">
    <w:name w:val="xl29"/>
    <w:basedOn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b/>
      <w:bCs/>
      <w:kern w:val="0"/>
      <w:sz w:val="24"/>
      <w:szCs w:val="24"/>
    </w:rPr>
  </w:style>
  <w:style w:type="paragraph" w:customStyle="1" w:styleId="573">
    <w:name w:val="Char Char Char 字元 字元"/>
    <w:basedOn w:val="1"/>
    <w:qFormat/>
    <w:uiPriority w:val="0"/>
    <w:pPr>
      <w:widowControl/>
      <w:spacing w:line="360" w:lineRule="auto"/>
      <w:ind w:firstLine="200" w:firstLineChars="200"/>
      <w:jc w:val="left"/>
    </w:pPr>
    <w:rPr>
      <w:rFonts w:ascii="Calibri" w:hAnsi="Calibri"/>
      <w:szCs w:val="20"/>
    </w:rPr>
  </w:style>
  <w:style w:type="paragraph" w:customStyle="1" w:styleId="574">
    <w:name w:val="xl28"/>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pPr>
    <w:rPr>
      <w:rFonts w:ascii="Calibri" w:hAnsi="Calibri"/>
      <w:kern w:val="0"/>
      <w:sz w:val="24"/>
      <w:szCs w:val="24"/>
    </w:rPr>
  </w:style>
  <w:style w:type="paragraph" w:customStyle="1" w:styleId="575">
    <w:name w:val="p16"/>
    <w:basedOn w:val="1"/>
    <w:qFormat/>
    <w:uiPriority w:val="0"/>
    <w:pPr>
      <w:widowControl/>
      <w:spacing w:before="80" w:after="80"/>
      <w:jc w:val="left"/>
    </w:pPr>
    <w:rPr>
      <w:rFonts w:ascii="Arial" w:hAnsi="Arial" w:cs="Arial"/>
      <w:kern w:val="0"/>
      <w:sz w:val="18"/>
      <w:szCs w:val="18"/>
    </w:rPr>
  </w:style>
  <w:style w:type="paragraph" w:customStyle="1" w:styleId="576">
    <w:name w:val="xl45"/>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Arial Unicode MS" w:hAnsi="Arial Unicode MS"/>
      <w:kern w:val="0"/>
      <w:sz w:val="52"/>
      <w:szCs w:val="52"/>
    </w:rPr>
  </w:style>
  <w:style w:type="paragraph" w:customStyle="1" w:styleId="577">
    <w:name w:val="列出段落11"/>
    <w:basedOn w:val="1"/>
    <w:qFormat/>
    <w:uiPriority w:val="0"/>
    <w:pPr>
      <w:widowControl/>
      <w:ind w:firstLine="420" w:firstLineChars="200"/>
      <w:jc w:val="left"/>
    </w:pPr>
    <w:rPr>
      <w:rFonts w:ascii="Calibri" w:hAnsi="Calibri"/>
      <w:kern w:val="0"/>
      <w:sz w:val="24"/>
      <w:szCs w:val="20"/>
    </w:rPr>
  </w:style>
  <w:style w:type="paragraph" w:customStyle="1" w:styleId="578">
    <w:name w:val="正文段落"/>
    <w:basedOn w:val="1"/>
    <w:qFormat/>
    <w:uiPriority w:val="0"/>
    <w:pPr>
      <w:spacing w:line="360" w:lineRule="auto"/>
      <w:ind w:firstLine="440" w:firstLineChars="200"/>
    </w:pPr>
    <w:rPr>
      <w:rFonts w:ascii="宋体" w:hAnsi="宋体" w:cs="宋体"/>
      <w:kern w:val="0"/>
      <w:szCs w:val="20"/>
    </w:rPr>
  </w:style>
  <w:style w:type="paragraph" w:customStyle="1" w:styleId="579">
    <w:name w:val="C11"/>
    <w:basedOn w:val="1"/>
    <w:qFormat/>
    <w:uiPriority w:val="0"/>
    <w:pPr>
      <w:widowControl/>
      <w:tabs>
        <w:tab w:val="left" w:pos="360"/>
      </w:tabs>
      <w:autoSpaceDE w:val="0"/>
      <w:autoSpaceDN w:val="0"/>
      <w:adjustRightInd w:val="0"/>
      <w:spacing w:before="60" w:line="288" w:lineRule="auto"/>
      <w:jc w:val="left"/>
    </w:pPr>
    <w:rPr>
      <w:rFonts w:ascii="Calibri" w:hAnsi="Calibri" w:eastAsia="華康細圓體"/>
      <w:kern w:val="0"/>
      <w:sz w:val="22"/>
      <w:szCs w:val="20"/>
      <w:lang w:eastAsia="zh-TW"/>
    </w:rPr>
  </w:style>
  <w:style w:type="paragraph" w:customStyle="1" w:styleId="580">
    <w:name w:val="Char Char Char Char Char Char Char Char Char Char"/>
    <w:basedOn w:val="22"/>
    <w:qFormat/>
    <w:uiPriority w:val="0"/>
    <w:rPr>
      <w:rFonts w:ascii="Tahoma" w:hAnsi="Tahoma" w:cs="Times New Roman"/>
      <w:kern w:val="0"/>
      <w:sz w:val="24"/>
      <w:szCs w:val="24"/>
    </w:rPr>
  </w:style>
  <w:style w:type="paragraph" w:customStyle="1" w:styleId="581">
    <w:name w:val="4"/>
    <w:basedOn w:val="1"/>
    <w:qFormat/>
    <w:uiPriority w:val="0"/>
    <w:pPr>
      <w:widowControl/>
      <w:spacing w:before="100" w:beforeAutospacing="1" w:after="100" w:afterAutospacing="1"/>
      <w:jc w:val="left"/>
    </w:pPr>
    <w:rPr>
      <w:rFonts w:ascii="宋体" w:hAnsi="宋体"/>
      <w:kern w:val="0"/>
      <w:sz w:val="24"/>
      <w:szCs w:val="24"/>
    </w:rPr>
  </w:style>
  <w:style w:type="paragraph" w:customStyle="1" w:styleId="582">
    <w:name w:val="项目"/>
    <w:basedOn w:val="13"/>
    <w:qFormat/>
    <w:uiPriority w:val="0"/>
    <w:pPr>
      <w:tabs>
        <w:tab w:val="left" w:pos="1140"/>
        <w:tab w:val="left" w:pos="1389"/>
      </w:tabs>
      <w:spacing w:after="120"/>
      <w:ind w:left="1140" w:leftChars="0" w:hanging="420" w:firstLineChars="0"/>
    </w:pPr>
    <w:rPr>
      <w:rFonts w:ascii="华文中宋" w:hAnsi="Verdana" w:eastAsia="华文中宋"/>
      <w:color w:val="000066"/>
      <w:szCs w:val="21"/>
    </w:rPr>
  </w:style>
  <w:style w:type="paragraph" w:customStyle="1" w:styleId="583">
    <w:name w:val="xl32"/>
    <w:basedOn w:val="1"/>
    <w:qFormat/>
    <w:uiPriority w:val="0"/>
    <w:pPr>
      <w:widowControl/>
      <w:pBdr>
        <w:top w:val="single" w:color="auto" w:sz="8" w:space="0"/>
        <w:left w:val="single" w:color="auto" w:sz="8" w:space="0"/>
        <w:bottom w:val="single" w:color="auto" w:sz="4" w:space="0"/>
        <w:right w:val="single" w:color="auto" w:sz="4" w:space="0"/>
      </w:pBdr>
      <w:spacing w:before="100" w:beforeAutospacing="1" w:after="100" w:afterAutospacing="1"/>
      <w:jc w:val="center"/>
    </w:pPr>
    <w:rPr>
      <w:rFonts w:ascii="宋体" w:hAnsi="宋体"/>
      <w:b/>
      <w:bCs/>
      <w:kern w:val="0"/>
      <w:sz w:val="22"/>
    </w:rPr>
  </w:style>
  <w:style w:type="paragraph" w:customStyle="1" w:styleId="584">
    <w:name w:val="5"/>
    <w:basedOn w:val="1"/>
    <w:qFormat/>
    <w:uiPriority w:val="0"/>
    <w:pPr>
      <w:widowControl/>
      <w:ind w:right="26"/>
      <w:jc w:val="left"/>
    </w:pPr>
    <w:rPr>
      <w:rFonts w:ascii="楷体_GB2312" w:hAnsi="Calibri" w:eastAsia="楷体_GB2312"/>
      <w:spacing w:val="4"/>
      <w:kern w:val="0"/>
      <w:sz w:val="28"/>
      <w:szCs w:val="20"/>
    </w:rPr>
  </w:style>
  <w:style w:type="paragraph" w:customStyle="1" w:styleId="585">
    <w:name w:val="xl44"/>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Calibri" w:hAnsi="Calibri"/>
      <w:kern w:val="0"/>
      <w:sz w:val="52"/>
      <w:szCs w:val="52"/>
    </w:rPr>
  </w:style>
  <w:style w:type="paragraph" w:customStyle="1" w:styleId="586">
    <w:name w:val="表格内文"/>
    <w:basedOn w:val="1"/>
    <w:qFormat/>
    <w:uiPriority w:val="0"/>
    <w:pPr>
      <w:widowControl/>
      <w:spacing w:line="360" w:lineRule="auto"/>
      <w:jc w:val="left"/>
    </w:pPr>
    <w:rPr>
      <w:rFonts w:ascii="宋体" w:hAnsi="宋体" w:cs="宋体"/>
      <w:color w:val="000000"/>
      <w:szCs w:val="21"/>
    </w:rPr>
  </w:style>
  <w:style w:type="paragraph" w:customStyle="1" w:styleId="587">
    <w:name w:val="Retrait 2"/>
    <w:basedOn w:val="1"/>
    <w:qFormat/>
    <w:uiPriority w:val="0"/>
    <w:pPr>
      <w:widowControl/>
      <w:spacing w:line="360" w:lineRule="auto"/>
      <w:ind w:left="1417" w:hanging="283"/>
      <w:jc w:val="left"/>
    </w:pPr>
    <w:rPr>
      <w:rFonts w:ascii="Calibri" w:hAnsi="Calibri" w:eastAsia="楷体_GB2312"/>
      <w:bCs/>
      <w:sz w:val="28"/>
      <w:szCs w:val="20"/>
    </w:rPr>
  </w:style>
  <w:style w:type="paragraph" w:customStyle="1" w:styleId="588">
    <w:name w:val="xl46"/>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Arial Unicode MS" w:hAnsi="Arial Unicode MS"/>
      <w:kern w:val="0"/>
      <w:sz w:val="52"/>
      <w:szCs w:val="52"/>
    </w:rPr>
  </w:style>
  <w:style w:type="paragraph" w:customStyle="1" w:styleId="589">
    <w:name w:val="默认段落字体 Para Char Char Char Char Char Char Char Char Char1"/>
    <w:basedOn w:val="1"/>
    <w:qFormat/>
    <w:uiPriority w:val="0"/>
    <w:pPr>
      <w:widowControl/>
      <w:jc w:val="left"/>
    </w:pPr>
    <w:rPr>
      <w:rFonts w:ascii="Calibri" w:hAnsi="Calibri"/>
      <w:szCs w:val="21"/>
    </w:rPr>
  </w:style>
  <w:style w:type="paragraph" w:customStyle="1" w:styleId="590">
    <w:name w:val="tabletext"/>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591">
    <w:name w:val="正文3"/>
    <w:qFormat/>
    <w:uiPriority w:val="0"/>
    <w:pPr>
      <w:widowControl w:val="0"/>
      <w:spacing w:after="0" w:line="240" w:lineRule="auto"/>
      <w:jc w:val="both"/>
    </w:pPr>
    <w:rPr>
      <w:rFonts w:hint="eastAsia" w:ascii="Times New Roman" w:hAnsi="Times New Roman" w:eastAsia="宋体" w:cs="Times New Roman"/>
      <w:kern w:val="2"/>
      <w:sz w:val="21"/>
      <w:szCs w:val="20"/>
      <w:lang w:val="en-US" w:eastAsia="zh-CN" w:bidi="ar-SA"/>
      <w14:ligatures w14:val="none"/>
    </w:rPr>
  </w:style>
  <w:style w:type="paragraph" w:customStyle="1" w:styleId="592">
    <w:name w:val="xl57"/>
    <w:basedOn w:val="1"/>
    <w:qFormat/>
    <w:uiPriority w:val="0"/>
    <w:pPr>
      <w:widowControl/>
      <w:pBdr>
        <w:top w:val="single" w:color="auto" w:sz="4" w:space="0"/>
        <w:bottom w:val="single" w:color="auto" w:sz="4" w:space="0"/>
      </w:pBdr>
      <w:spacing w:before="100" w:beforeAutospacing="1" w:after="100" w:afterAutospacing="1"/>
      <w:jc w:val="left"/>
    </w:pPr>
    <w:rPr>
      <w:rFonts w:ascii="Arial" w:hAnsi="Arial" w:cs="Arial"/>
      <w:kern w:val="0"/>
      <w:sz w:val="20"/>
      <w:szCs w:val="20"/>
    </w:rPr>
  </w:style>
  <w:style w:type="paragraph" w:customStyle="1" w:styleId="593">
    <w:name w:val="_Style 76"/>
    <w:qFormat/>
    <w:uiPriority w:val="0"/>
    <w:pPr>
      <w:widowControl w:val="0"/>
      <w:spacing w:after="0" w:line="240" w:lineRule="auto"/>
      <w:jc w:val="both"/>
    </w:pPr>
    <w:rPr>
      <w:rFonts w:ascii="Times New Roman" w:hAnsi="Times New Roman" w:eastAsia="宋体" w:cs="Times New Roman"/>
      <w:kern w:val="2"/>
      <w:sz w:val="21"/>
      <w:szCs w:val="20"/>
      <w:lang w:val="en-US" w:eastAsia="zh-CN" w:bidi="ar-SA"/>
      <w14:ligatures w14:val="none"/>
    </w:rPr>
  </w:style>
  <w:style w:type="paragraph" w:customStyle="1" w:styleId="594">
    <w:name w:val="小标题 1"/>
    <w:basedOn w:val="1"/>
    <w:qFormat/>
    <w:uiPriority w:val="0"/>
    <w:pPr>
      <w:widowControl/>
      <w:autoSpaceDE w:val="0"/>
      <w:autoSpaceDN w:val="0"/>
      <w:adjustRightInd w:val="0"/>
      <w:spacing w:line="360" w:lineRule="atLeast"/>
      <w:jc w:val="left"/>
    </w:pPr>
    <w:rPr>
      <w:rFonts w:ascii="文鼎粗黑" w:hAnsi="Calibri" w:eastAsia="文鼎粗黑"/>
      <w:kern w:val="0"/>
      <w:sz w:val="22"/>
      <w:szCs w:val="20"/>
    </w:rPr>
  </w:style>
  <w:style w:type="paragraph" w:customStyle="1" w:styleId="595">
    <w:name w:val="正文 New New New New"/>
    <w:qFormat/>
    <w:uiPriority w:val="0"/>
    <w:pPr>
      <w:widowControl w:val="0"/>
      <w:spacing w:after="0" w:line="240" w:lineRule="auto"/>
      <w:jc w:val="both"/>
    </w:pPr>
    <w:rPr>
      <w:rFonts w:ascii="Times New Roman" w:hAnsi="Times New Roman" w:eastAsia="宋体" w:cs="Times New Roman"/>
      <w:kern w:val="2"/>
      <w:sz w:val="21"/>
      <w:szCs w:val="24"/>
      <w:lang w:val="en-US" w:eastAsia="zh-CN" w:bidi="ar-SA"/>
      <w14:ligatures w14:val="none"/>
    </w:rPr>
  </w:style>
  <w:style w:type="paragraph" w:customStyle="1" w:styleId="596">
    <w:name w:val="xl23"/>
    <w:basedOn w:val="1"/>
    <w:qFormat/>
    <w:uiPriority w:val="0"/>
    <w:pPr>
      <w:widowControl/>
      <w:pBdr>
        <w:top w:val="single" w:color="auto" w:sz="8" w:space="0"/>
      </w:pBdr>
      <w:shd w:val="clear" w:color="auto" w:fill="FFFFFF"/>
      <w:spacing w:before="100" w:beforeAutospacing="1" w:after="100" w:afterAutospacing="1"/>
      <w:jc w:val="center"/>
    </w:pPr>
    <w:rPr>
      <w:rFonts w:ascii="Arial" w:hAnsi="Arial" w:cs="Arial"/>
      <w:b/>
      <w:bCs/>
      <w:kern w:val="0"/>
      <w:sz w:val="44"/>
      <w:szCs w:val="44"/>
    </w:rPr>
  </w:style>
  <w:style w:type="paragraph" w:customStyle="1" w:styleId="597">
    <w:name w:val="E 正文"/>
    <w:basedOn w:val="1"/>
    <w:qFormat/>
    <w:uiPriority w:val="0"/>
    <w:pPr>
      <w:widowControl/>
      <w:spacing w:line="360" w:lineRule="auto"/>
      <w:jc w:val="left"/>
    </w:pPr>
    <w:rPr>
      <w:rFonts w:cs="黑体"/>
      <w:color w:val="000000"/>
      <w:kern w:val="0"/>
      <w:sz w:val="24"/>
      <w:szCs w:val="24"/>
    </w:rPr>
  </w:style>
  <w:style w:type="paragraph" w:customStyle="1" w:styleId="598">
    <w:name w:val="xl38"/>
    <w:basedOn w:val="1"/>
    <w:qFormat/>
    <w:uiPriority w:val="0"/>
    <w:pPr>
      <w:widowControl/>
      <w:pBdr>
        <w:top w:val="single" w:color="auto" w:sz="4" w:space="0"/>
        <w:left w:val="single" w:color="auto" w:sz="4" w:space="0"/>
        <w:bottom w:val="single" w:color="auto" w:sz="8" w:space="0"/>
        <w:right w:val="single" w:color="auto" w:sz="8" w:space="0"/>
      </w:pBdr>
      <w:spacing w:before="100" w:beforeAutospacing="1" w:after="100" w:afterAutospacing="1"/>
      <w:jc w:val="center"/>
    </w:pPr>
    <w:rPr>
      <w:rFonts w:ascii="宋体" w:hAnsi="宋体"/>
      <w:b/>
      <w:bCs/>
      <w:kern w:val="0"/>
      <w:sz w:val="24"/>
      <w:szCs w:val="24"/>
    </w:rPr>
  </w:style>
  <w:style w:type="paragraph" w:customStyle="1" w:styleId="599">
    <w:name w:val="xl59"/>
    <w:basedOn w:val="1"/>
    <w:qFormat/>
    <w:uiPriority w:val="0"/>
    <w:pPr>
      <w:widowControl/>
      <w:pBdr>
        <w:top w:val="single" w:color="auto" w:sz="4" w:space="0"/>
        <w:left w:val="single" w:color="auto" w:sz="8" w:space="0"/>
        <w:bottom w:val="single" w:color="auto" w:sz="8" w:space="0"/>
      </w:pBdr>
      <w:spacing w:before="100" w:beforeAutospacing="1" w:after="100" w:afterAutospacing="1"/>
      <w:jc w:val="center"/>
    </w:pPr>
    <w:rPr>
      <w:rFonts w:ascii="Arial Unicode MS" w:hAnsi="Arial Unicode MS"/>
      <w:kern w:val="0"/>
      <w:sz w:val="24"/>
      <w:szCs w:val="24"/>
    </w:rPr>
  </w:style>
  <w:style w:type="paragraph" w:customStyle="1" w:styleId="600">
    <w:name w:val="Char1 Char Char Char"/>
    <w:basedOn w:val="1"/>
    <w:qFormat/>
    <w:uiPriority w:val="0"/>
    <w:pPr>
      <w:widowControl/>
      <w:jc w:val="left"/>
    </w:pPr>
    <w:rPr>
      <w:rFonts w:ascii="仿宋_GB2312" w:hAnsi="Calibri" w:eastAsia="仿宋_GB2312"/>
      <w:b/>
      <w:sz w:val="32"/>
      <w:szCs w:val="32"/>
    </w:rPr>
  </w:style>
  <w:style w:type="paragraph" w:customStyle="1" w:styleId="601">
    <w:name w:val="C标书正文（加粗后加）"/>
    <w:basedOn w:val="1"/>
    <w:qFormat/>
    <w:uiPriority w:val="0"/>
    <w:pPr>
      <w:widowControl/>
      <w:spacing w:after="240" w:line="360" w:lineRule="auto"/>
      <w:ind w:firstLine="426"/>
    </w:pPr>
    <w:rPr>
      <w:rFonts w:ascii="仿宋" w:hAnsi="仿宋" w:eastAsia="仿宋" w:cs="黑体"/>
      <w:b/>
      <w:color w:val="000000"/>
      <w:kern w:val="0"/>
      <w:sz w:val="24"/>
      <w:szCs w:val="24"/>
    </w:rPr>
  </w:style>
  <w:style w:type="paragraph" w:customStyle="1" w:styleId="602">
    <w:name w:val="straightmatter"/>
    <w:basedOn w:val="1"/>
    <w:qFormat/>
    <w:uiPriority w:val="0"/>
    <w:pPr>
      <w:widowControl/>
      <w:spacing w:before="120" w:after="120" w:line="288" w:lineRule="atLeast"/>
      <w:ind w:left="120" w:right="120"/>
      <w:jc w:val="left"/>
    </w:pPr>
    <w:rPr>
      <w:rFonts w:ascii="宋体" w:hAnsi="宋体"/>
      <w:color w:val="52987C"/>
      <w:kern w:val="0"/>
      <w:sz w:val="24"/>
      <w:szCs w:val="24"/>
    </w:rPr>
  </w:style>
  <w:style w:type="paragraph" w:customStyle="1" w:styleId="603">
    <w:name w:val="F11-1"/>
    <w:basedOn w:val="1"/>
    <w:qFormat/>
    <w:uiPriority w:val="0"/>
    <w:pPr>
      <w:widowControl/>
      <w:tabs>
        <w:tab w:val="left" w:pos="240"/>
        <w:tab w:val="left" w:pos="4680"/>
      </w:tabs>
      <w:adjustRightInd w:val="0"/>
      <w:spacing w:after="120"/>
      <w:jc w:val="left"/>
    </w:pPr>
    <w:rPr>
      <w:rFonts w:ascii="Calibri" w:hAnsi="Calibri" w:eastAsia="華康細圓體"/>
      <w:kern w:val="0"/>
      <w:sz w:val="24"/>
      <w:szCs w:val="20"/>
      <w:lang w:eastAsia="zh-TW"/>
    </w:rPr>
  </w:style>
  <w:style w:type="paragraph" w:customStyle="1" w:styleId="604">
    <w:name w:val="前言、引言标题"/>
    <w:qFormat/>
    <w:uiPriority w:val="0"/>
    <w:pPr>
      <w:shd w:val="clear" w:color="auto" w:fill="FFFFFF"/>
      <w:spacing w:before="640" w:after="560" w:line="240" w:lineRule="auto"/>
      <w:jc w:val="center"/>
      <w:outlineLvl w:val="0"/>
    </w:pPr>
    <w:rPr>
      <w:rFonts w:ascii="黑体" w:hAnsi="Times New Roman" w:eastAsia="黑体" w:cs="Times New Roman"/>
      <w:kern w:val="0"/>
      <w:sz w:val="32"/>
      <w:szCs w:val="20"/>
      <w:lang w:val="en-US" w:eastAsia="zh-CN" w:bidi="ar-SA"/>
      <w14:ligatures w14:val="none"/>
    </w:rPr>
  </w:style>
  <w:style w:type="paragraph" w:customStyle="1" w:styleId="605">
    <w:name w:val="xl53"/>
    <w:basedOn w:val="1"/>
    <w:qFormat/>
    <w:uiPriority w:val="0"/>
    <w:pPr>
      <w:widowControl/>
      <w:pBdr>
        <w:bottom w:val="single" w:color="auto" w:sz="8" w:space="0"/>
        <w:right w:val="single" w:color="auto" w:sz="4" w:space="0"/>
      </w:pBdr>
      <w:spacing w:before="100" w:beforeAutospacing="1" w:after="100" w:afterAutospacing="1"/>
      <w:jc w:val="left"/>
    </w:pPr>
    <w:rPr>
      <w:rFonts w:ascii="Arial Unicode MS" w:hAnsi="Arial Unicode MS"/>
      <w:kern w:val="0"/>
      <w:sz w:val="24"/>
      <w:szCs w:val="24"/>
    </w:rPr>
  </w:style>
  <w:style w:type="paragraph" w:customStyle="1" w:styleId="606">
    <w:name w:val="默认段落字体 Para Char Char Char Char Char Char Char Char Char"/>
    <w:basedOn w:val="1"/>
    <w:qFormat/>
    <w:uiPriority w:val="0"/>
    <w:pPr>
      <w:widowControl/>
      <w:jc w:val="left"/>
    </w:pPr>
    <w:rPr>
      <w:rFonts w:ascii="Tahoma" w:hAnsi="Tahoma" w:cs="Tahoma"/>
      <w:sz w:val="24"/>
      <w:szCs w:val="24"/>
    </w:rPr>
  </w:style>
  <w:style w:type="paragraph" w:customStyle="1" w:styleId="607">
    <w:name w:val="msolistparagraph"/>
    <w:basedOn w:val="1"/>
    <w:qFormat/>
    <w:uiPriority w:val="0"/>
    <w:pPr>
      <w:ind w:firstLine="420" w:firstLineChars="200"/>
    </w:pPr>
    <w:rPr>
      <w:rFonts w:ascii="Calibri" w:hAnsi="Calibri"/>
      <w:szCs w:val="20"/>
    </w:rPr>
  </w:style>
  <w:style w:type="paragraph" w:customStyle="1" w:styleId="608">
    <w:name w:val="txt"/>
    <w:basedOn w:val="1"/>
    <w:qFormat/>
    <w:uiPriority w:val="0"/>
    <w:pPr>
      <w:widowControl/>
      <w:spacing w:before="100" w:beforeAutospacing="1" w:after="100" w:afterAutospacing="1" w:line="500" w:lineRule="atLeast"/>
      <w:jc w:val="left"/>
    </w:pPr>
    <w:rPr>
      <w:rFonts w:ascii="宋体" w:hAnsi="宋体"/>
      <w:kern w:val="0"/>
      <w:sz w:val="24"/>
      <w:szCs w:val="24"/>
    </w:rPr>
  </w:style>
  <w:style w:type="paragraph" w:customStyle="1" w:styleId="609">
    <w:name w:val="xl54"/>
    <w:basedOn w:val="1"/>
    <w:qFormat/>
    <w:uiPriority w:val="0"/>
    <w:pPr>
      <w:widowControl/>
      <w:pBdr>
        <w:bottom w:val="single" w:color="auto" w:sz="8" w:space="0"/>
        <w:right w:val="single" w:color="auto" w:sz="4" w:space="0"/>
      </w:pBdr>
      <w:spacing w:before="100" w:beforeAutospacing="1" w:after="100" w:afterAutospacing="1"/>
      <w:jc w:val="left"/>
    </w:pPr>
    <w:rPr>
      <w:rFonts w:ascii="Arial" w:hAnsi="Arial" w:cs="Arial"/>
      <w:b/>
      <w:bCs/>
      <w:kern w:val="0"/>
      <w:sz w:val="24"/>
      <w:szCs w:val="24"/>
    </w:rPr>
  </w:style>
  <w:style w:type="paragraph" w:customStyle="1" w:styleId="610">
    <w:name w:val="a0"/>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611">
    <w:name w:val="a1"/>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612">
    <w:name w:val="五级条标题"/>
    <w:basedOn w:val="613"/>
    <w:qFormat/>
    <w:uiPriority w:val="0"/>
    <w:pPr>
      <w:tabs>
        <w:tab w:val="left" w:pos="1200"/>
      </w:tabs>
      <w:outlineLvl w:val="6"/>
    </w:pPr>
  </w:style>
  <w:style w:type="paragraph" w:customStyle="1" w:styleId="613">
    <w:name w:val="四级条标题"/>
    <w:basedOn w:val="614"/>
    <w:qFormat/>
    <w:uiPriority w:val="0"/>
    <w:pPr>
      <w:tabs>
        <w:tab w:val="left" w:pos="1200"/>
      </w:tabs>
      <w:outlineLvl w:val="5"/>
    </w:pPr>
  </w:style>
  <w:style w:type="paragraph" w:customStyle="1" w:styleId="614">
    <w:name w:val="三级条标题"/>
    <w:basedOn w:val="615"/>
    <w:qFormat/>
    <w:uiPriority w:val="0"/>
    <w:pPr>
      <w:tabs>
        <w:tab w:val="left" w:pos="1200"/>
      </w:tabs>
      <w:outlineLvl w:val="4"/>
    </w:pPr>
  </w:style>
  <w:style w:type="paragraph" w:customStyle="1" w:styleId="615">
    <w:name w:val="二级条标题"/>
    <w:basedOn w:val="477"/>
    <w:qFormat/>
    <w:uiPriority w:val="0"/>
    <w:pPr>
      <w:outlineLvl w:val="3"/>
    </w:pPr>
    <w:rPr>
      <w:rFonts w:ascii="Calibri" w:hAnsi="Calibri" w:eastAsia="宋体"/>
    </w:rPr>
  </w:style>
  <w:style w:type="paragraph" w:customStyle="1" w:styleId="616">
    <w:name w:val="xl48"/>
    <w:basedOn w:val="1"/>
    <w:qFormat/>
    <w:uiPriority w:val="0"/>
    <w:pPr>
      <w:widowControl/>
      <w:pBdr>
        <w:top w:val="single" w:color="auto" w:sz="4" w:space="0"/>
        <w:bottom w:val="single" w:color="auto" w:sz="8" w:space="0"/>
      </w:pBdr>
      <w:spacing w:before="100" w:beforeAutospacing="1" w:after="100" w:afterAutospacing="1"/>
      <w:jc w:val="center"/>
    </w:pPr>
    <w:rPr>
      <w:rFonts w:ascii="Arial Unicode MS" w:hAnsi="Arial Unicode MS"/>
      <w:b/>
      <w:bCs/>
      <w:kern w:val="0"/>
      <w:sz w:val="52"/>
      <w:szCs w:val="52"/>
    </w:rPr>
  </w:style>
  <w:style w:type="paragraph" w:customStyle="1" w:styleId="617">
    <w:name w:val="正文31"/>
    <w:qFormat/>
    <w:uiPriority w:val="0"/>
    <w:pPr>
      <w:widowControl w:val="0"/>
      <w:adjustRightInd w:val="0"/>
      <w:spacing w:after="0" w:line="315" w:lineRule="atLeast"/>
      <w:jc w:val="both"/>
    </w:pPr>
    <w:rPr>
      <w:rFonts w:ascii="宋体" w:hAnsi="Times New Roman" w:eastAsia="宋体" w:cs="Times New Roman"/>
      <w:kern w:val="0"/>
      <w:sz w:val="24"/>
      <w:szCs w:val="20"/>
      <w:lang w:val="en-US" w:eastAsia="zh-CN" w:bidi="ar-SA"/>
      <w14:ligatures w14:val="none"/>
    </w:rPr>
  </w:style>
  <w:style w:type="paragraph" w:customStyle="1" w:styleId="618">
    <w:name w:val="标书表格字体格式"/>
    <w:qFormat/>
    <w:uiPriority w:val="0"/>
    <w:pPr>
      <w:spacing w:after="0" w:line="240" w:lineRule="auto"/>
    </w:pPr>
    <w:rPr>
      <w:rFonts w:ascii="Times New Roman" w:hAnsi="Times New Roman" w:eastAsia="宋体" w:cs="Times New Roman"/>
      <w:kern w:val="2"/>
      <w:sz w:val="21"/>
      <w:szCs w:val="24"/>
      <w:lang w:val="en-US" w:eastAsia="zh-CN" w:bidi="ar-SA"/>
      <w14:ligatures w14:val="none"/>
    </w:rPr>
  </w:style>
  <w:style w:type="paragraph" w:customStyle="1" w:styleId="619">
    <w:name w:val="默认段落字体 Para Char Char Char Char Char Char Char Char Char Char Char Char Char Char Char Char Char Char Char"/>
    <w:basedOn w:val="1"/>
    <w:qFormat/>
    <w:uiPriority w:val="0"/>
    <w:pPr>
      <w:widowControl/>
      <w:jc w:val="left"/>
    </w:pPr>
    <w:rPr>
      <w:rFonts w:ascii="Tahoma" w:hAnsi="Tahoma"/>
      <w:sz w:val="24"/>
      <w:szCs w:val="20"/>
    </w:rPr>
  </w:style>
  <w:style w:type="paragraph" w:customStyle="1" w:styleId="620">
    <w:name w:val="默认段落字体 Para Char Char Char Char111"/>
    <w:basedOn w:val="1"/>
    <w:qFormat/>
    <w:uiPriority w:val="0"/>
    <w:pPr>
      <w:widowControl/>
      <w:jc w:val="left"/>
    </w:pPr>
    <w:rPr>
      <w:rFonts w:ascii="Calibri" w:hAnsi="Calibri" w:cs="Calibri"/>
      <w:kern w:val="0"/>
      <w:sz w:val="24"/>
      <w:szCs w:val="24"/>
      <w:lang w:eastAsia="en-US"/>
    </w:rPr>
  </w:style>
  <w:style w:type="paragraph" w:customStyle="1" w:styleId="621">
    <w:name w:val="Revision1"/>
    <w:qFormat/>
    <w:uiPriority w:val="0"/>
    <w:pPr>
      <w:spacing w:after="0" w:line="240" w:lineRule="auto"/>
    </w:pPr>
    <w:rPr>
      <w:rFonts w:ascii="Times New Roman" w:hAnsi="Times New Roman" w:eastAsia="宋体" w:cs="Times New Roman"/>
      <w:kern w:val="2"/>
      <w:sz w:val="21"/>
      <w:szCs w:val="20"/>
      <w:lang w:val="en-US" w:eastAsia="zh-CN" w:bidi="ar-SA"/>
      <w14:ligatures w14:val="none"/>
    </w:rPr>
  </w:style>
  <w:style w:type="paragraph" w:customStyle="1" w:styleId="622">
    <w:name w:val="xl52"/>
    <w:basedOn w:val="1"/>
    <w:qFormat/>
    <w:uiPriority w:val="0"/>
    <w:pPr>
      <w:widowControl/>
      <w:pBdr>
        <w:bottom w:val="single" w:color="auto" w:sz="4" w:space="0"/>
        <w:right w:val="single" w:color="auto" w:sz="8" w:space="0"/>
      </w:pBdr>
      <w:spacing w:before="100" w:beforeAutospacing="1" w:after="100" w:afterAutospacing="1"/>
      <w:jc w:val="center"/>
    </w:pPr>
    <w:rPr>
      <w:rFonts w:ascii="Arial" w:hAnsi="Arial" w:cs="Arial"/>
      <w:kern w:val="0"/>
      <w:sz w:val="20"/>
      <w:szCs w:val="20"/>
    </w:rPr>
  </w:style>
  <w:style w:type="paragraph" w:customStyle="1" w:styleId="623">
    <w:name w:val="Char Char Char Char Char Char Char Char"/>
    <w:basedOn w:val="1"/>
    <w:qFormat/>
    <w:uiPriority w:val="0"/>
    <w:pPr>
      <w:widowControl/>
      <w:tabs>
        <w:tab w:val="left" w:pos="360"/>
      </w:tabs>
      <w:jc w:val="left"/>
    </w:pPr>
    <w:rPr>
      <w:rFonts w:ascii="Calibri" w:hAnsi="Calibri"/>
      <w:sz w:val="24"/>
      <w:szCs w:val="24"/>
    </w:rPr>
  </w:style>
  <w:style w:type="paragraph" w:customStyle="1" w:styleId="624">
    <w:name w:val="outdent"/>
    <w:basedOn w:val="1"/>
    <w:qFormat/>
    <w:uiPriority w:val="0"/>
    <w:pPr>
      <w:widowControl/>
      <w:tabs>
        <w:tab w:val="left" w:pos="420"/>
        <w:tab w:val="left" w:pos="2552"/>
      </w:tabs>
      <w:snapToGrid w:val="0"/>
      <w:spacing w:before="60" w:after="60"/>
      <w:ind w:left="420" w:right="709" w:hanging="420"/>
      <w:jc w:val="left"/>
    </w:pPr>
    <w:rPr>
      <w:rFonts w:ascii="Calibri" w:hAnsi="Calibri" w:eastAsia="2OcuAe"/>
      <w:spacing w:val="2"/>
      <w:kern w:val="0"/>
      <w:sz w:val="20"/>
      <w:szCs w:val="20"/>
      <w:lang w:eastAsia="zh-TW"/>
    </w:rPr>
  </w:style>
  <w:style w:type="paragraph" w:customStyle="1" w:styleId="625">
    <w:name w:val="默认段落字体 Para Char Char Char Char Char Char Char"/>
    <w:basedOn w:val="1"/>
    <w:qFormat/>
    <w:uiPriority w:val="0"/>
    <w:pPr>
      <w:widowControl/>
      <w:jc w:val="left"/>
    </w:pPr>
    <w:rPr>
      <w:rFonts w:ascii="Tahoma" w:hAnsi="Tahoma"/>
      <w:sz w:val="24"/>
      <w:szCs w:val="20"/>
    </w:rPr>
  </w:style>
  <w:style w:type="paragraph" w:customStyle="1" w:styleId="626">
    <w:name w:val="Char Char Char Char Char Char Char Char Char Char Char Char Char"/>
    <w:basedOn w:val="1"/>
    <w:qFormat/>
    <w:uiPriority w:val="0"/>
    <w:pPr>
      <w:tabs>
        <w:tab w:val="left" w:pos="432"/>
      </w:tabs>
      <w:ind w:left="432" w:hanging="432"/>
    </w:pPr>
    <w:rPr>
      <w:rFonts w:ascii="Calibri" w:hAnsi="Calibri"/>
    </w:rPr>
  </w:style>
  <w:style w:type="paragraph" w:customStyle="1" w:styleId="627">
    <w:name w:val="无间隔11"/>
    <w:basedOn w:val="1"/>
    <w:qFormat/>
    <w:uiPriority w:val="0"/>
    <w:pPr>
      <w:widowControl/>
    </w:pPr>
    <w:rPr>
      <w:rFonts w:ascii="Calibri" w:hAnsi="Calibri" w:cs="Calibri"/>
      <w:kern w:val="0"/>
      <w:szCs w:val="24"/>
      <w:lang w:eastAsia="en-US"/>
    </w:rPr>
  </w:style>
  <w:style w:type="paragraph" w:customStyle="1" w:styleId="628">
    <w:name w:val="xl61"/>
    <w:basedOn w:val="1"/>
    <w:qFormat/>
    <w:uiPriority w:val="0"/>
    <w:pPr>
      <w:widowControl/>
      <w:pBdr>
        <w:top w:val="single" w:color="auto" w:sz="4" w:space="0"/>
        <w:bottom w:val="single" w:color="auto" w:sz="8" w:space="0"/>
        <w:right w:val="single" w:color="auto" w:sz="4" w:space="0"/>
      </w:pBdr>
      <w:spacing w:before="100" w:beforeAutospacing="1" w:after="100" w:afterAutospacing="1"/>
      <w:jc w:val="center"/>
    </w:pPr>
    <w:rPr>
      <w:rFonts w:ascii="Arial Unicode MS" w:hAnsi="Arial Unicode MS"/>
      <w:kern w:val="0"/>
      <w:sz w:val="24"/>
      <w:szCs w:val="24"/>
    </w:rPr>
  </w:style>
  <w:style w:type="paragraph" w:customStyle="1" w:styleId="629">
    <w:name w:val="p21"/>
    <w:basedOn w:val="1"/>
    <w:qFormat/>
    <w:uiPriority w:val="0"/>
    <w:pPr>
      <w:widowControl/>
      <w:ind w:firstLine="420"/>
    </w:pPr>
    <w:rPr>
      <w:rFonts w:ascii="Calibri" w:hAnsi="Calibri" w:cs="宋体"/>
      <w:kern w:val="0"/>
      <w:szCs w:val="21"/>
    </w:rPr>
  </w:style>
  <w:style w:type="paragraph" w:customStyle="1" w:styleId="630">
    <w:name w:val="Pa0"/>
    <w:basedOn w:val="1"/>
    <w:qFormat/>
    <w:uiPriority w:val="0"/>
    <w:pPr>
      <w:widowControl/>
      <w:autoSpaceDE w:val="0"/>
      <w:autoSpaceDN w:val="0"/>
      <w:adjustRightInd w:val="0"/>
      <w:spacing w:line="241" w:lineRule="atLeast"/>
      <w:jc w:val="left"/>
    </w:pPr>
    <w:rPr>
      <w:rFonts w:ascii="H Yg 2gj" w:hAnsi="Calibri" w:eastAsia="H Yg 2gj"/>
      <w:kern w:val="0"/>
      <w:sz w:val="24"/>
      <w:szCs w:val="24"/>
    </w:rPr>
  </w:style>
  <w:style w:type="paragraph" w:customStyle="1" w:styleId="631">
    <w:name w:val="xl50"/>
    <w:basedOn w:val="1"/>
    <w:qFormat/>
    <w:uiPriority w:val="0"/>
    <w:pPr>
      <w:widowControl/>
      <w:pBdr>
        <w:bottom w:val="single" w:color="auto" w:sz="4" w:space="0"/>
        <w:right w:val="single" w:color="auto" w:sz="8" w:space="0"/>
      </w:pBdr>
      <w:spacing w:before="100" w:beforeAutospacing="1" w:after="100" w:afterAutospacing="1"/>
      <w:jc w:val="center"/>
    </w:pPr>
    <w:rPr>
      <w:rFonts w:ascii="Arial Unicode MS" w:hAnsi="Arial Unicode MS"/>
      <w:kern w:val="0"/>
      <w:sz w:val="20"/>
      <w:szCs w:val="20"/>
    </w:rPr>
  </w:style>
  <w:style w:type="paragraph" w:customStyle="1" w:styleId="632">
    <w:name w:val="xl42"/>
    <w:basedOn w:val="1"/>
    <w:qFormat/>
    <w:uiPriority w:val="0"/>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jc w:val="center"/>
    </w:pPr>
    <w:rPr>
      <w:rFonts w:ascii="Calibri" w:hAnsi="Calibri"/>
      <w:b/>
      <w:bCs/>
      <w:kern w:val="0"/>
      <w:sz w:val="52"/>
      <w:szCs w:val="52"/>
    </w:rPr>
  </w:style>
  <w:style w:type="paragraph" w:customStyle="1" w:styleId="633">
    <w:name w:val="xl62"/>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Arial" w:hAnsi="Arial" w:cs="Arial"/>
      <w:kern w:val="0"/>
      <w:sz w:val="32"/>
      <w:szCs w:val="32"/>
    </w:rPr>
  </w:style>
  <w:style w:type="paragraph" w:customStyle="1" w:styleId="634">
    <w:name w:val="標題 1-1"/>
    <w:qFormat/>
    <w:uiPriority w:val="0"/>
    <w:pPr>
      <w:pBdr>
        <w:bottom w:val="threeDEngrave" w:color="auto" w:sz="36" w:space="1"/>
      </w:pBdr>
      <w:tabs>
        <w:tab w:val="left" w:pos="420"/>
      </w:tabs>
      <w:spacing w:after="480" w:line="240" w:lineRule="auto"/>
      <w:ind w:left="420" w:right="709" w:hanging="420"/>
    </w:pPr>
    <w:rPr>
      <w:rFonts w:ascii="Arial" w:hAnsi="Arial" w:eastAsia="PMingLiU" w:cs="Times New Roman"/>
      <w:b/>
      <w:kern w:val="0"/>
      <w:sz w:val="40"/>
      <w:szCs w:val="20"/>
      <w:lang w:val="en-US" w:eastAsia="zh-CN" w:bidi="ar-SA"/>
      <w14:ligatures w14:val="none"/>
    </w:rPr>
  </w:style>
  <w:style w:type="paragraph" w:customStyle="1" w:styleId="635">
    <w:name w:val="数字编号列项（二级）"/>
    <w:qFormat/>
    <w:uiPriority w:val="0"/>
    <w:pPr>
      <w:tabs>
        <w:tab w:val="left" w:pos="1260"/>
      </w:tabs>
      <w:spacing w:after="0" w:line="240" w:lineRule="auto"/>
      <w:ind w:left="1259" w:hanging="419"/>
      <w:jc w:val="both"/>
    </w:pPr>
    <w:rPr>
      <w:rFonts w:ascii="宋体" w:hAnsi="Times New Roman" w:eastAsia="宋体" w:cs="Times New Roman"/>
      <w:kern w:val="0"/>
      <w:sz w:val="21"/>
      <w:szCs w:val="20"/>
      <w:lang w:val="en-US" w:eastAsia="zh-CN" w:bidi="ar-SA"/>
      <w14:ligatures w14:val="none"/>
    </w:rPr>
  </w:style>
  <w:style w:type="paragraph" w:customStyle="1" w:styleId="636">
    <w:name w:val="xl24"/>
    <w:basedOn w:val="1"/>
    <w:qFormat/>
    <w:uiPriority w:val="0"/>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pPr>
    <w:rPr>
      <w:rFonts w:ascii="宋体" w:hAnsi="宋体"/>
      <w:b/>
      <w:bCs/>
      <w:kern w:val="0"/>
      <w:sz w:val="24"/>
      <w:szCs w:val="24"/>
    </w:rPr>
  </w:style>
  <w:style w:type="paragraph" w:customStyle="1" w:styleId="637">
    <w:name w:val="xl36"/>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pPr>
    <w:rPr>
      <w:rFonts w:ascii="宋体" w:hAnsi="宋体"/>
      <w:kern w:val="0"/>
      <w:sz w:val="24"/>
      <w:szCs w:val="24"/>
    </w:rPr>
  </w:style>
  <w:style w:type="paragraph" w:customStyle="1" w:styleId="638">
    <w:name w:val="缺省文本"/>
    <w:basedOn w:val="1"/>
    <w:qFormat/>
    <w:uiPriority w:val="0"/>
    <w:pPr>
      <w:autoSpaceDE w:val="0"/>
      <w:autoSpaceDN w:val="0"/>
      <w:adjustRightInd w:val="0"/>
      <w:jc w:val="left"/>
    </w:pPr>
    <w:rPr>
      <w:rFonts w:ascii="Calibri" w:hAnsi="Calibri"/>
      <w:kern w:val="0"/>
      <w:sz w:val="24"/>
      <w:szCs w:val="24"/>
    </w:rPr>
  </w:style>
  <w:style w:type="paragraph" w:customStyle="1" w:styleId="639">
    <w:name w:val="Char Char1 Char"/>
    <w:basedOn w:val="1"/>
    <w:qFormat/>
    <w:uiPriority w:val="0"/>
    <w:pPr>
      <w:widowControl/>
      <w:jc w:val="left"/>
    </w:pPr>
    <w:rPr>
      <w:rFonts w:ascii="仿宋_GB2312" w:hAnsi="Calibri" w:eastAsia="仿宋_GB2312"/>
      <w:b/>
      <w:sz w:val="32"/>
      <w:szCs w:val="20"/>
    </w:rPr>
  </w:style>
  <w:style w:type="paragraph" w:customStyle="1" w:styleId="640">
    <w:name w:val="章标题"/>
    <w:qFormat/>
    <w:uiPriority w:val="0"/>
    <w:pPr>
      <w:spacing w:beforeLines="50" w:after="0" w:afterLines="50" w:line="240" w:lineRule="auto"/>
      <w:jc w:val="both"/>
      <w:outlineLvl w:val="1"/>
    </w:pPr>
    <w:rPr>
      <w:rFonts w:ascii="黑体" w:hAnsi="Times New Roman" w:eastAsia="黑体" w:cs="Times New Roman"/>
      <w:kern w:val="0"/>
      <w:sz w:val="21"/>
      <w:szCs w:val="20"/>
      <w:lang w:val="en-US" w:eastAsia="zh-CN" w:bidi="ar-SA"/>
      <w14:ligatures w14:val="none"/>
    </w:rPr>
  </w:style>
  <w:style w:type="paragraph" w:customStyle="1" w:styleId="641">
    <w:name w:val="xl49"/>
    <w:basedOn w:val="1"/>
    <w:qFormat/>
    <w:uiPriority w:val="0"/>
    <w:pPr>
      <w:widowControl/>
      <w:pBdr>
        <w:top w:val="single" w:color="auto" w:sz="4" w:space="0"/>
        <w:bottom w:val="single" w:color="auto" w:sz="8" w:space="0"/>
        <w:right w:val="single" w:color="auto" w:sz="4" w:space="0"/>
      </w:pBdr>
      <w:spacing w:before="100" w:beforeAutospacing="1" w:after="100" w:afterAutospacing="1"/>
      <w:jc w:val="center"/>
    </w:pPr>
    <w:rPr>
      <w:rFonts w:ascii="Arial Unicode MS" w:hAnsi="Arial Unicode MS"/>
      <w:b/>
      <w:bCs/>
      <w:kern w:val="0"/>
      <w:sz w:val="52"/>
      <w:szCs w:val="52"/>
    </w:rPr>
  </w:style>
  <w:style w:type="paragraph" w:customStyle="1" w:styleId="642">
    <w:name w:val="List Paragraph3"/>
    <w:basedOn w:val="1"/>
    <w:qFormat/>
    <w:uiPriority w:val="0"/>
    <w:pPr>
      <w:ind w:firstLine="420" w:firstLineChars="200"/>
    </w:pPr>
    <w:rPr>
      <w:rFonts w:ascii="Calibri" w:hAnsi="Calibri"/>
    </w:rPr>
  </w:style>
  <w:style w:type="paragraph" w:customStyle="1" w:styleId="643">
    <w:name w:val="a2"/>
    <w:basedOn w:val="1"/>
    <w:qFormat/>
    <w:uiPriority w:val="0"/>
    <w:pPr>
      <w:widowControl/>
      <w:spacing w:before="100" w:beforeAutospacing="1" w:after="100" w:afterAutospacing="1"/>
      <w:jc w:val="left"/>
    </w:pPr>
    <w:rPr>
      <w:rFonts w:ascii="Arial Unicode MS" w:hAnsi="Arial Unicode MS"/>
      <w:kern w:val="0"/>
      <w:sz w:val="24"/>
      <w:szCs w:val="24"/>
    </w:rPr>
  </w:style>
  <w:style w:type="paragraph" w:customStyle="1" w:styleId="644">
    <w:name w:val="樣式1"/>
    <w:basedOn w:val="645"/>
    <w:qFormat/>
    <w:uiPriority w:val="0"/>
    <w:pPr>
      <w:tabs>
        <w:tab w:val="left" w:pos="420"/>
        <w:tab w:val="left" w:pos="567"/>
        <w:tab w:val="left" w:pos="840"/>
        <w:tab w:val="left" w:pos="966"/>
        <w:tab w:val="left" w:pos="1800"/>
        <w:tab w:val="left" w:pos="2552"/>
      </w:tabs>
      <w:spacing w:before="40" w:after="40"/>
      <w:ind w:left="1276" w:hanging="284"/>
    </w:pPr>
    <w:rPr>
      <w:rFonts w:eastAsia="宋体"/>
    </w:rPr>
  </w:style>
  <w:style w:type="paragraph" w:customStyle="1" w:styleId="645">
    <w:name w:val="Bullet"/>
    <w:basedOn w:val="1"/>
    <w:qFormat/>
    <w:uiPriority w:val="0"/>
    <w:pPr>
      <w:widowControl/>
      <w:tabs>
        <w:tab w:val="left" w:pos="420"/>
        <w:tab w:val="left" w:pos="2552"/>
      </w:tabs>
      <w:snapToGrid w:val="0"/>
      <w:spacing w:before="60" w:after="60"/>
      <w:ind w:left="420" w:right="709" w:hanging="420"/>
      <w:jc w:val="left"/>
    </w:pPr>
    <w:rPr>
      <w:rFonts w:ascii="Calibri" w:hAnsi="Calibri" w:eastAsia="2OcuAe"/>
      <w:spacing w:val="2"/>
      <w:kern w:val="0"/>
      <w:sz w:val="20"/>
      <w:szCs w:val="20"/>
      <w:lang w:eastAsia="zh-TW"/>
    </w:rPr>
  </w:style>
  <w:style w:type="paragraph" w:customStyle="1" w:styleId="646">
    <w:name w:val="Char Char Char 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647">
    <w:name w:val="Char Char2 Char"/>
    <w:basedOn w:val="1"/>
    <w:qFormat/>
    <w:uiPriority w:val="0"/>
    <w:pPr>
      <w:keepNext/>
      <w:keepLines/>
      <w:pageBreakBefore/>
      <w:widowControl/>
      <w:tabs>
        <w:tab w:val="left" w:pos="845"/>
      </w:tabs>
      <w:ind w:left="845" w:hanging="420"/>
      <w:jc w:val="left"/>
    </w:pPr>
    <w:rPr>
      <w:rFonts w:ascii="Tahoma" w:hAnsi="Tahoma"/>
      <w:sz w:val="24"/>
      <w:szCs w:val="20"/>
    </w:rPr>
  </w:style>
  <w:style w:type="paragraph" w:customStyle="1" w:styleId="648">
    <w:name w:val="部分1"/>
    <w:basedOn w:val="1"/>
    <w:qFormat/>
    <w:uiPriority w:val="0"/>
    <w:pPr>
      <w:keepNext/>
      <w:pageBreakBefore/>
      <w:tabs>
        <w:tab w:val="left" w:pos="720"/>
      </w:tabs>
      <w:spacing w:line="360" w:lineRule="auto"/>
      <w:jc w:val="center"/>
      <w:outlineLvl w:val="0"/>
    </w:pPr>
    <w:rPr>
      <w:rFonts w:ascii="Calibri" w:hAnsi="Calibri" w:eastAsia="黑体"/>
      <w:b/>
      <w:kern w:val="44"/>
      <w:sz w:val="36"/>
      <w:szCs w:val="20"/>
    </w:rPr>
  </w:style>
  <w:style w:type="paragraph" w:customStyle="1" w:styleId="649">
    <w:name w:val="标书正文格式 Char Char"/>
    <w:qFormat/>
    <w:uiPriority w:val="0"/>
    <w:pPr>
      <w:spacing w:after="0" w:line="360" w:lineRule="auto"/>
      <w:ind w:firstLine="200" w:firstLineChars="200"/>
    </w:pPr>
    <w:rPr>
      <w:rFonts w:ascii="Times New Roman" w:hAnsi="Times New Roman" w:eastAsia="仿宋_GB2312" w:cs="Times New Roman"/>
      <w:kern w:val="2"/>
      <w:sz w:val="30"/>
      <w:szCs w:val="24"/>
      <w:lang w:val="en-US" w:eastAsia="zh-CN" w:bidi="ar-SA"/>
      <w14:ligatures w14:val="none"/>
    </w:rPr>
  </w:style>
  <w:style w:type="paragraph" w:customStyle="1" w:styleId="650">
    <w:name w:val="Char2"/>
    <w:basedOn w:val="1"/>
    <w:qFormat/>
    <w:uiPriority w:val="0"/>
    <w:pPr>
      <w:widowControl/>
      <w:jc w:val="left"/>
    </w:pPr>
    <w:rPr>
      <w:rFonts w:ascii="Calibri" w:hAnsi="Calibri" w:eastAsia="仿宋_GB2312"/>
      <w:sz w:val="28"/>
      <w:szCs w:val="20"/>
    </w:rPr>
  </w:style>
  <w:style w:type="paragraph" w:customStyle="1" w:styleId="651">
    <w:name w:val="b"/>
    <w:basedOn w:val="1"/>
    <w:qFormat/>
    <w:uiPriority w:val="0"/>
    <w:pPr>
      <w:widowControl/>
      <w:adjustRightInd w:val="0"/>
      <w:snapToGrid w:val="0"/>
      <w:jc w:val="center"/>
    </w:pPr>
    <w:rPr>
      <w:rFonts w:ascii="仿宋_GB2312" w:hAnsi="Calibri" w:eastAsia="仿宋_GB2312"/>
      <w:sz w:val="24"/>
      <w:szCs w:val="24"/>
    </w:rPr>
  </w:style>
  <w:style w:type="paragraph" w:customStyle="1" w:styleId="652">
    <w:name w:val="正文文本缩进2"/>
    <w:basedOn w:val="1"/>
    <w:qFormat/>
    <w:uiPriority w:val="0"/>
    <w:pPr>
      <w:widowControl/>
      <w:spacing w:line="200" w:lineRule="atLeast"/>
      <w:ind w:firstLine="301"/>
      <w:jc w:val="left"/>
    </w:pPr>
    <w:rPr>
      <w:rFonts w:ascii="宋体" w:hAnsi="Courier New"/>
      <w:spacing w:val="-4"/>
      <w:sz w:val="18"/>
      <w:szCs w:val="20"/>
    </w:rPr>
  </w:style>
  <w:style w:type="paragraph" w:customStyle="1" w:styleId="653">
    <w:name w:val="content"/>
    <w:basedOn w:val="1"/>
    <w:qFormat/>
    <w:uiPriority w:val="0"/>
    <w:pPr>
      <w:widowControl/>
      <w:spacing w:before="100" w:beforeAutospacing="1" w:after="100" w:afterAutospacing="1" w:line="360" w:lineRule="atLeast"/>
      <w:jc w:val="left"/>
    </w:pPr>
    <w:rPr>
      <w:rFonts w:ascii="宋体" w:hAnsi="宋体"/>
      <w:color w:val="333333"/>
      <w:kern w:val="0"/>
      <w:szCs w:val="21"/>
    </w:rPr>
  </w:style>
  <w:style w:type="paragraph" w:customStyle="1" w:styleId="654">
    <w:name w:val="xl37"/>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Calibri" w:hAnsi="Calibri"/>
      <w:b/>
      <w:bCs/>
      <w:kern w:val="0"/>
      <w:sz w:val="24"/>
      <w:szCs w:val="24"/>
    </w:rPr>
  </w:style>
  <w:style w:type="paragraph" w:customStyle="1" w:styleId="655">
    <w:name w:val="xl41"/>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Arial Unicode MS" w:hAnsi="Arial Unicode MS"/>
      <w:kern w:val="0"/>
      <w:sz w:val="52"/>
      <w:szCs w:val="52"/>
    </w:rPr>
  </w:style>
  <w:style w:type="paragraph" w:customStyle="1" w:styleId="656">
    <w:name w:val="xl63"/>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Arial" w:hAnsi="Arial" w:cs="Arial"/>
      <w:kern w:val="0"/>
      <w:sz w:val="32"/>
      <w:szCs w:val="32"/>
    </w:rPr>
  </w:style>
  <w:style w:type="paragraph" w:customStyle="1" w:styleId="657">
    <w:name w:val="中等深浅网格 1 - 强调文字颜色 21"/>
    <w:basedOn w:val="1"/>
    <w:qFormat/>
    <w:uiPriority w:val="0"/>
    <w:pPr>
      <w:widowControl/>
      <w:spacing w:after="200" w:line="276" w:lineRule="auto"/>
      <w:ind w:left="720"/>
      <w:contextualSpacing/>
      <w:jc w:val="left"/>
    </w:pPr>
    <w:rPr>
      <w:rFonts w:ascii="Calibri" w:hAnsi="Calibri"/>
      <w:kern w:val="0"/>
      <w:sz w:val="22"/>
      <w:lang w:eastAsia="en-US"/>
    </w:rPr>
  </w:style>
  <w:style w:type="paragraph" w:customStyle="1" w:styleId="658">
    <w:name w:val="表身"/>
    <w:basedOn w:val="1"/>
    <w:qFormat/>
    <w:uiPriority w:val="0"/>
    <w:pPr>
      <w:autoSpaceDE w:val="0"/>
      <w:autoSpaceDN w:val="0"/>
      <w:adjustRightInd w:val="0"/>
      <w:jc w:val="left"/>
    </w:pPr>
    <w:rPr>
      <w:rFonts w:ascii="Calibri" w:hAnsi="Calibri"/>
      <w:kern w:val="0"/>
      <w:sz w:val="18"/>
      <w:szCs w:val="20"/>
    </w:rPr>
  </w:style>
  <w:style w:type="paragraph" w:customStyle="1" w:styleId="659">
    <w:name w:val="font10"/>
    <w:basedOn w:val="1"/>
    <w:qFormat/>
    <w:uiPriority w:val="0"/>
    <w:pPr>
      <w:widowControl/>
      <w:spacing w:before="100" w:beforeAutospacing="1" w:after="100" w:afterAutospacing="1"/>
      <w:jc w:val="left"/>
    </w:pPr>
    <w:rPr>
      <w:rFonts w:ascii="Calibri" w:hAnsi="Calibri"/>
      <w:color w:val="FF0000"/>
      <w:kern w:val="0"/>
      <w:sz w:val="16"/>
      <w:szCs w:val="16"/>
    </w:rPr>
  </w:style>
  <w:style w:type="paragraph" w:customStyle="1" w:styleId="660">
    <w:name w:val="说明书3级标题"/>
    <w:basedOn w:val="1"/>
    <w:qFormat/>
    <w:uiPriority w:val="0"/>
    <w:pPr>
      <w:tabs>
        <w:tab w:val="left" w:pos="1572"/>
      </w:tabs>
      <w:spacing w:line="360" w:lineRule="auto"/>
      <w:ind w:left="1572" w:hanging="720"/>
    </w:pPr>
    <w:rPr>
      <w:rFonts w:ascii="Calibri" w:hAnsi="Calibri" w:eastAsia="黑体"/>
      <w:sz w:val="24"/>
      <w:szCs w:val="24"/>
    </w:rPr>
  </w:style>
  <w:style w:type="paragraph" w:customStyle="1" w:styleId="661">
    <w:name w:val="pchart_bodycmt"/>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662">
    <w:name w:val="xl64"/>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Arial Unicode MS" w:hAnsi="Arial Unicode MS"/>
      <w:kern w:val="0"/>
      <w:sz w:val="32"/>
      <w:szCs w:val="32"/>
    </w:rPr>
  </w:style>
  <w:style w:type="paragraph" w:customStyle="1" w:styleId="663">
    <w:name w:val="tableheading"/>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664">
    <w:name w:val="xl47"/>
    <w:basedOn w:val="1"/>
    <w:qFormat/>
    <w:uiPriority w:val="0"/>
    <w:pPr>
      <w:widowControl/>
      <w:pBdr>
        <w:top w:val="single" w:color="auto" w:sz="4" w:space="0"/>
        <w:left w:val="single" w:color="auto" w:sz="8" w:space="0"/>
        <w:bottom w:val="single" w:color="auto" w:sz="8" w:space="0"/>
      </w:pBdr>
      <w:spacing w:before="100" w:beforeAutospacing="1" w:after="100" w:afterAutospacing="1"/>
      <w:jc w:val="center"/>
    </w:pPr>
    <w:rPr>
      <w:rFonts w:ascii="Arial Unicode MS" w:hAnsi="Arial Unicode MS"/>
      <w:b/>
      <w:bCs/>
      <w:kern w:val="0"/>
      <w:sz w:val="52"/>
      <w:szCs w:val="52"/>
    </w:rPr>
  </w:style>
  <w:style w:type="paragraph" w:customStyle="1" w:styleId="665">
    <w:name w:val="B标书正文（后加）"/>
    <w:qFormat/>
    <w:uiPriority w:val="0"/>
    <w:pPr>
      <w:spacing w:after="240" w:line="360" w:lineRule="auto"/>
      <w:ind w:firstLine="425" w:firstLineChars="177"/>
      <w:jc w:val="both"/>
    </w:pPr>
    <w:rPr>
      <w:rFonts w:ascii="仿宋" w:hAnsi="仿宋" w:eastAsia="仿宋" w:cs="Times New Roman"/>
      <w:color w:val="000000"/>
      <w:kern w:val="2"/>
      <w:sz w:val="24"/>
      <w:szCs w:val="24"/>
      <w:lang w:val="en-US" w:eastAsia="zh-CN" w:bidi="ar-SA"/>
      <w14:ligatures w14:val="none"/>
    </w:rPr>
  </w:style>
  <w:style w:type="paragraph" w:customStyle="1" w:styleId="666">
    <w:name w:val="Pa10"/>
    <w:basedOn w:val="1"/>
    <w:qFormat/>
    <w:uiPriority w:val="0"/>
    <w:pPr>
      <w:widowControl/>
      <w:autoSpaceDE w:val="0"/>
      <w:autoSpaceDN w:val="0"/>
      <w:adjustRightInd w:val="0"/>
      <w:spacing w:before="20" w:line="136" w:lineRule="atLeast"/>
      <w:jc w:val="left"/>
    </w:pPr>
    <w:rPr>
      <w:rFonts w:ascii="Stone Sans" w:hAnsi="Stone Sans"/>
      <w:kern w:val="0"/>
      <w:sz w:val="24"/>
      <w:szCs w:val="24"/>
    </w:rPr>
  </w:style>
  <w:style w:type="paragraph" w:customStyle="1" w:styleId="667">
    <w:name w:val="标题3级"/>
    <w:basedOn w:val="6"/>
    <w:qFormat/>
    <w:uiPriority w:val="0"/>
    <w:pPr>
      <w:widowControl/>
      <w:numPr>
        <w:ilvl w:val="2"/>
        <w:numId w:val="4"/>
      </w:numPr>
      <w:tabs>
        <w:tab w:val="left" w:pos="425"/>
        <w:tab w:val="left" w:pos="851"/>
        <w:tab w:val="left" w:pos="902"/>
      </w:tabs>
      <w:spacing w:before="0" w:after="0" w:line="360" w:lineRule="auto"/>
      <w:ind w:firstLine="100" w:firstLineChars="100"/>
      <w:jc w:val="left"/>
    </w:pPr>
    <w:rPr>
      <w:rFonts w:ascii="Times New Roman" w:hAnsi="Times New Roman" w:eastAsia="宋体" w:cs="Times New Roman"/>
      <w:b/>
      <w:color w:val="000000"/>
      <w:szCs w:val="20"/>
    </w:rPr>
  </w:style>
  <w:style w:type="paragraph" w:customStyle="1" w:styleId="668">
    <w:name w:val="Pa11"/>
    <w:basedOn w:val="1"/>
    <w:qFormat/>
    <w:uiPriority w:val="0"/>
    <w:pPr>
      <w:autoSpaceDE w:val="0"/>
      <w:autoSpaceDN w:val="0"/>
      <w:adjustRightInd w:val="0"/>
      <w:spacing w:line="161" w:lineRule="atLeast"/>
      <w:jc w:val="left"/>
    </w:pPr>
    <w:rPr>
      <w:rFonts w:ascii="HP Simplified Hans Light" w:hAnsi="Calibri" w:eastAsia="HP Simplified Hans Light"/>
      <w:kern w:val="0"/>
      <w:sz w:val="24"/>
      <w:szCs w:val="24"/>
    </w:rPr>
  </w:style>
  <w:style w:type="paragraph" w:customStyle="1" w:styleId="669">
    <w:name w:val="TOC Heading1"/>
    <w:basedOn w:val="4"/>
    <w:qFormat/>
    <w:uiPriority w:val="0"/>
    <w:pPr>
      <w:widowControl/>
      <w:spacing w:before="0" w:after="0" w:line="276" w:lineRule="auto"/>
      <w:jc w:val="left"/>
      <w:outlineLvl w:val="9"/>
    </w:pPr>
    <w:rPr>
      <w:rFonts w:ascii="Cambria" w:hAnsi="Cambria" w:eastAsia="宋体" w:cs="Times New Roman"/>
      <w:b/>
      <w:bCs/>
      <w:color w:val="365F91"/>
      <w:kern w:val="0"/>
      <w:sz w:val="28"/>
      <w:szCs w:val="28"/>
    </w:rPr>
  </w:style>
  <w:style w:type="paragraph" w:customStyle="1" w:styleId="670">
    <w:name w:val="xl39"/>
    <w:basedOn w:val="1"/>
    <w:qFormat/>
    <w:uiPriority w:val="0"/>
    <w:pPr>
      <w:widowControl/>
      <w:spacing w:before="100" w:beforeAutospacing="1" w:after="100" w:afterAutospacing="1"/>
      <w:jc w:val="left"/>
    </w:pPr>
    <w:rPr>
      <w:rFonts w:ascii="宋体" w:hAnsi="宋体"/>
      <w:b/>
      <w:bCs/>
      <w:kern w:val="0"/>
      <w:sz w:val="24"/>
      <w:szCs w:val="24"/>
    </w:rPr>
  </w:style>
  <w:style w:type="paragraph" w:customStyle="1" w:styleId="671">
    <w:name w:val="表项"/>
    <w:basedOn w:val="1"/>
    <w:qFormat/>
    <w:uiPriority w:val="0"/>
    <w:pPr>
      <w:autoSpaceDE w:val="0"/>
      <w:autoSpaceDN w:val="0"/>
      <w:adjustRightInd w:val="0"/>
      <w:spacing w:line="300" w:lineRule="auto"/>
      <w:jc w:val="center"/>
    </w:pPr>
    <w:rPr>
      <w:rFonts w:ascii="Arial" w:hAnsi="Arial" w:eastAsia="黑体"/>
      <w:kern w:val="0"/>
      <w:sz w:val="18"/>
      <w:szCs w:val="20"/>
    </w:rPr>
  </w:style>
  <w:style w:type="paragraph" w:customStyle="1" w:styleId="672">
    <w:name w:val="No Spacing1"/>
    <w:qFormat/>
    <w:uiPriority w:val="0"/>
    <w:pPr>
      <w:widowControl w:val="0"/>
      <w:spacing w:after="0" w:line="240" w:lineRule="auto"/>
      <w:jc w:val="both"/>
    </w:pPr>
    <w:rPr>
      <w:rFonts w:ascii="Times New Roman" w:hAnsi="Times New Roman" w:eastAsia="宋体" w:cs="Times New Roman"/>
      <w:kern w:val="2"/>
      <w:sz w:val="21"/>
      <w:szCs w:val="20"/>
      <w:lang w:val="en-US" w:eastAsia="zh-CN" w:bidi="ar-SA"/>
      <w14:ligatures w14:val="none"/>
    </w:rPr>
  </w:style>
  <w:style w:type="paragraph" w:customStyle="1" w:styleId="673">
    <w:name w:val="b13"/>
    <w:basedOn w:val="1"/>
    <w:qFormat/>
    <w:uiPriority w:val="0"/>
    <w:pPr>
      <w:widowControl/>
      <w:autoSpaceDE w:val="0"/>
      <w:autoSpaceDN w:val="0"/>
      <w:adjustRightInd w:val="0"/>
      <w:spacing w:after="120"/>
      <w:jc w:val="left"/>
    </w:pPr>
    <w:rPr>
      <w:rFonts w:ascii="Calibri" w:hAnsi="Calibri" w:eastAsia="華康粗圓體"/>
      <w:kern w:val="0"/>
      <w:sz w:val="26"/>
      <w:szCs w:val="20"/>
      <w:lang w:eastAsia="zh-TW"/>
    </w:rPr>
  </w:style>
  <w:style w:type="paragraph" w:customStyle="1" w:styleId="674">
    <w:name w:val="xl40"/>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Calibri" w:hAnsi="Calibri"/>
      <w:kern w:val="0"/>
      <w:sz w:val="52"/>
      <w:szCs w:val="52"/>
    </w:rPr>
  </w:style>
  <w:style w:type="paragraph" w:customStyle="1" w:styleId="675">
    <w:name w:val="xl31"/>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宋体" w:hAnsi="宋体"/>
      <w:b/>
      <w:bCs/>
      <w:kern w:val="0"/>
      <w:sz w:val="24"/>
      <w:szCs w:val="24"/>
    </w:rPr>
  </w:style>
  <w:style w:type="paragraph" w:customStyle="1" w:styleId="676">
    <w:name w:val="itemlist"/>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677">
    <w:name w:val="Char Char Char"/>
    <w:basedOn w:val="1"/>
    <w:qFormat/>
    <w:uiPriority w:val="0"/>
    <w:pPr>
      <w:widowControl/>
      <w:jc w:val="left"/>
    </w:pPr>
    <w:rPr>
      <w:rFonts w:ascii="Tahoma" w:hAnsi="Tahoma"/>
      <w:sz w:val="24"/>
      <w:szCs w:val="20"/>
    </w:rPr>
  </w:style>
  <w:style w:type="paragraph" w:customStyle="1" w:styleId="678">
    <w:name w:val="小四 段落 宋体 Char Char Char"/>
    <w:basedOn w:val="17"/>
    <w:qFormat/>
    <w:uiPriority w:val="0"/>
    <w:pPr>
      <w:tabs>
        <w:tab w:val="left" w:pos="1320"/>
        <w:tab w:val="clear" w:pos="454"/>
        <w:tab w:val="clear" w:pos="720"/>
        <w:tab w:val="clear" w:pos="900"/>
      </w:tabs>
      <w:snapToGrid/>
      <w:spacing w:line="360" w:lineRule="auto"/>
      <w:ind w:right="-33" w:firstLine="480" w:firstLineChars="200"/>
      <w:jc w:val="left"/>
    </w:pPr>
    <w:rPr>
      <w:sz w:val="24"/>
      <w:szCs w:val="24"/>
    </w:rPr>
  </w:style>
  <w:style w:type="paragraph" w:customStyle="1" w:styleId="679">
    <w:name w:val="xl55"/>
    <w:basedOn w:val="1"/>
    <w:qFormat/>
    <w:uiPriority w:val="0"/>
    <w:pPr>
      <w:widowControl/>
      <w:pBdr>
        <w:bottom w:val="single" w:color="auto" w:sz="8" w:space="0"/>
        <w:right w:val="single" w:color="auto" w:sz="8" w:space="0"/>
      </w:pBdr>
      <w:spacing w:before="100" w:beforeAutospacing="1" w:after="100" w:afterAutospacing="1"/>
      <w:jc w:val="left"/>
    </w:pPr>
    <w:rPr>
      <w:rFonts w:ascii="Arial Unicode MS" w:hAnsi="Arial Unicode MS"/>
      <w:kern w:val="0"/>
      <w:sz w:val="24"/>
      <w:szCs w:val="24"/>
    </w:rPr>
  </w:style>
  <w:style w:type="paragraph" w:customStyle="1" w:styleId="680">
    <w:name w:val="font0"/>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681">
    <w:name w:val="ordinary-output"/>
    <w:basedOn w:val="1"/>
    <w:qFormat/>
    <w:uiPriority w:val="0"/>
    <w:pPr>
      <w:widowControl/>
      <w:spacing w:before="100" w:beforeAutospacing="1" w:after="75" w:line="330" w:lineRule="atLeast"/>
      <w:jc w:val="left"/>
    </w:pPr>
    <w:rPr>
      <w:rFonts w:ascii="宋体" w:hAnsi="宋体" w:cs="宋体"/>
      <w:color w:val="333333"/>
      <w:kern w:val="0"/>
      <w:sz w:val="27"/>
      <w:szCs w:val="27"/>
    </w:rPr>
  </w:style>
  <w:style w:type="paragraph" w:customStyle="1" w:styleId="682">
    <w:name w:val="字母编号列项（一级）"/>
    <w:qFormat/>
    <w:uiPriority w:val="0"/>
    <w:pPr>
      <w:tabs>
        <w:tab w:val="left" w:pos="840"/>
      </w:tabs>
      <w:spacing w:after="0" w:line="240" w:lineRule="auto"/>
      <w:ind w:left="839" w:hanging="419"/>
      <w:jc w:val="both"/>
    </w:pPr>
    <w:rPr>
      <w:rFonts w:ascii="宋体" w:hAnsi="Times New Roman" w:eastAsia="宋体" w:cs="Times New Roman"/>
      <w:kern w:val="0"/>
      <w:sz w:val="21"/>
      <w:szCs w:val="20"/>
      <w:lang w:val="en-US" w:eastAsia="zh-CN" w:bidi="ar-SA"/>
      <w14:ligatures w14:val="none"/>
    </w:rPr>
  </w:style>
  <w:style w:type="paragraph" w:customStyle="1" w:styleId="683">
    <w:name w:val="xl56"/>
    <w:basedOn w:val="1"/>
    <w:qFormat/>
    <w:uiPriority w:val="0"/>
    <w:pPr>
      <w:widowControl/>
      <w:pBdr>
        <w:top w:val="single" w:color="auto" w:sz="4" w:space="0"/>
        <w:left w:val="single" w:color="auto" w:sz="8" w:space="0"/>
        <w:bottom w:val="single" w:color="auto" w:sz="4" w:space="0"/>
      </w:pBdr>
      <w:spacing w:before="100" w:beforeAutospacing="1" w:after="100" w:afterAutospacing="1"/>
      <w:jc w:val="left"/>
    </w:pPr>
    <w:rPr>
      <w:rFonts w:ascii="Arial" w:hAnsi="Arial" w:cs="Arial"/>
      <w:kern w:val="0"/>
      <w:sz w:val="20"/>
      <w:szCs w:val="20"/>
    </w:rPr>
  </w:style>
  <w:style w:type="paragraph" w:customStyle="1" w:styleId="684">
    <w:name w:val="Char1 Char Char Char Char Char Char"/>
    <w:basedOn w:val="1"/>
    <w:qFormat/>
    <w:uiPriority w:val="0"/>
    <w:rPr>
      <w:rFonts w:ascii="Calibri" w:hAnsi="Calibri"/>
      <w:szCs w:val="20"/>
    </w:rPr>
  </w:style>
  <w:style w:type="paragraph" w:customStyle="1" w:styleId="685">
    <w:name w:val="正文文本1"/>
    <w:basedOn w:val="1"/>
    <w:qFormat/>
    <w:uiPriority w:val="0"/>
    <w:pPr>
      <w:spacing w:after="120"/>
    </w:pPr>
    <w:rPr>
      <w:rFonts w:ascii="Calibri" w:hAnsi="Calibri"/>
      <w:kern w:val="0"/>
      <w:sz w:val="20"/>
      <w:szCs w:val="24"/>
    </w:rPr>
  </w:style>
  <w:style w:type="paragraph" w:customStyle="1" w:styleId="686">
    <w:name w:val="pied de page r閒.2"/>
    <w:qFormat/>
    <w:uiPriority w:val="0"/>
    <w:pPr>
      <w:spacing w:before="140" w:after="0" w:line="240" w:lineRule="auto"/>
      <w:jc w:val="center"/>
    </w:pPr>
    <w:rPr>
      <w:rFonts w:ascii="Helvetica" w:hAnsi="Helvetica" w:eastAsia="宋体" w:cs="Times New Roman"/>
      <w:caps/>
      <w:kern w:val="0"/>
      <w:sz w:val="20"/>
      <w:szCs w:val="20"/>
      <w:lang w:val="en-US" w:eastAsia="en-US" w:bidi="ar-SA"/>
      <w14:ligatures w14:val="none"/>
    </w:rPr>
  </w:style>
  <w:style w:type="paragraph" w:customStyle="1" w:styleId="687">
    <w:name w:val="List 1"/>
    <w:basedOn w:val="1"/>
    <w:qFormat/>
    <w:uiPriority w:val="0"/>
    <w:pPr>
      <w:widowControl/>
      <w:overflowPunct w:val="0"/>
      <w:autoSpaceDE w:val="0"/>
      <w:autoSpaceDN w:val="0"/>
      <w:adjustRightInd w:val="0"/>
      <w:spacing w:line="360" w:lineRule="auto"/>
      <w:ind w:left="2520" w:hanging="360"/>
      <w:jc w:val="left"/>
    </w:pPr>
    <w:rPr>
      <w:rFonts w:ascii="宋体" w:hAnsi="Calibri"/>
      <w:kern w:val="0"/>
      <w:sz w:val="24"/>
      <w:szCs w:val="20"/>
    </w:rPr>
  </w:style>
  <w:style w:type="paragraph" w:customStyle="1" w:styleId="688">
    <w:name w:val="xl22"/>
    <w:basedOn w:val="1"/>
    <w:qFormat/>
    <w:uiPriority w:val="0"/>
    <w:pPr>
      <w:widowControl/>
      <w:pBdr>
        <w:top w:val="single" w:color="auto" w:sz="8" w:space="0"/>
        <w:left w:val="single" w:color="auto" w:sz="8" w:space="0"/>
      </w:pBdr>
      <w:shd w:val="clear" w:color="auto" w:fill="FFFFFF"/>
      <w:spacing w:before="100" w:beforeAutospacing="1" w:after="100" w:afterAutospacing="1"/>
      <w:jc w:val="left"/>
    </w:pPr>
    <w:rPr>
      <w:rFonts w:ascii="宋体" w:hAnsi="宋体"/>
      <w:b/>
      <w:bCs/>
      <w:kern w:val="0"/>
      <w:sz w:val="44"/>
      <w:szCs w:val="44"/>
    </w:rPr>
  </w:style>
  <w:style w:type="paragraph" w:customStyle="1" w:styleId="689">
    <w:name w:val="样式 样式 标题 4H4PIM 4h4bulletblbb标题 4 Charsect 1.2.3.4Ref Head... + ..."/>
    <w:basedOn w:val="1"/>
    <w:qFormat/>
    <w:uiPriority w:val="0"/>
    <w:pPr>
      <w:keepNext/>
      <w:keepLines/>
      <w:spacing w:beforeLines="50" w:afterLines="50" w:line="360" w:lineRule="auto"/>
      <w:ind w:left="3011" w:hanging="851"/>
      <w:jc w:val="left"/>
      <w:outlineLvl w:val="3"/>
    </w:pPr>
    <w:rPr>
      <w:rFonts w:ascii="黑体" w:hAnsi="宋体" w:eastAsia="黑体"/>
      <w:b/>
      <w:spacing w:val="-5"/>
      <w:sz w:val="28"/>
      <w:szCs w:val="20"/>
    </w:rPr>
  </w:style>
  <w:style w:type="paragraph" w:customStyle="1" w:styleId="690">
    <w:name w:val="Char Char19"/>
    <w:basedOn w:val="1"/>
    <w:qFormat/>
    <w:uiPriority w:val="0"/>
    <w:pPr>
      <w:widowControl/>
      <w:jc w:val="left"/>
    </w:pPr>
    <w:rPr>
      <w:rFonts w:ascii="Tahoma" w:hAnsi="Tahoma"/>
      <w:sz w:val="24"/>
      <w:szCs w:val="20"/>
    </w:rPr>
  </w:style>
  <w:style w:type="paragraph" w:customStyle="1" w:styleId="691">
    <w:name w:val="xl58"/>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Arial" w:hAnsi="Arial" w:cs="Arial"/>
      <w:kern w:val="0"/>
      <w:sz w:val="20"/>
      <w:szCs w:val="20"/>
    </w:rPr>
  </w:style>
  <w:style w:type="paragraph" w:customStyle="1" w:styleId="692">
    <w:name w:val="样式 首行缩进:  2 字符"/>
    <w:basedOn w:val="1"/>
    <w:qFormat/>
    <w:uiPriority w:val="0"/>
    <w:pPr>
      <w:spacing w:line="400" w:lineRule="exact"/>
      <w:ind w:firstLine="200" w:firstLineChars="200"/>
    </w:pPr>
    <w:rPr>
      <w:rFonts w:cs="宋体"/>
      <w:sz w:val="24"/>
      <w:szCs w:val="24"/>
    </w:rPr>
  </w:style>
  <w:style w:type="paragraph" w:customStyle="1" w:styleId="693">
    <w:name w:val="10号线正文"/>
    <w:basedOn w:val="1"/>
    <w:qFormat/>
    <w:uiPriority w:val="0"/>
    <w:pPr>
      <w:widowControl/>
      <w:spacing w:line="360" w:lineRule="auto"/>
      <w:ind w:firstLine="482" w:firstLineChars="200"/>
      <w:jc w:val="left"/>
    </w:pPr>
    <w:rPr>
      <w:rFonts w:ascii="宋体" w:hAnsi="Calibri" w:cs="宋体"/>
      <w:sz w:val="24"/>
      <w:szCs w:val="24"/>
    </w:rPr>
  </w:style>
  <w:style w:type="paragraph" w:customStyle="1" w:styleId="694">
    <w:name w:val="TOC 标题2"/>
    <w:basedOn w:val="4"/>
    <w:qFormat/>
    <w:uiPriority w:val="0"/>
    <w:pPr>
      <w:widowControl/>
      <w:spacing w:before="0" w:after="0" w:line="276" w:lineRule="auto"/>
      <w:jc w:val="left"/>
      <w:outlineLvl w:val="9"/>
    </w:pPr>
    <w:rPr>
      <w:rFonts w:ascii="Cambria" w:hAnsi="Cambria" w:eastAsia="宋体" w:cs="Times New Roman"/>
      <w:b/>
      <w:bCs/>
      <w:color w:val="365F90"/>
      <w:kern w:val="0"/>
      <w:sz w:val="28"/>
      <w:szCs w:val="28"/>
    </w:rPr>
  </w:style>
  <w:style w:type="paragraph" w:customStyle="1" w:styleId="695">
    <w:name w:val="xl51"/>
    <w:basedOn w:val="1"/>
    <w:qFormat/>
    <w:uiPriority w:val="0"/>
    <w:pPr>
      <w:widowControl/>
      <w:pBdr>
        <w:bottom w:val="single" w:color="auto" w:sz="4" w:space="0"/>
        <w:right w:val="single" w:color="auto" w:sz="4" w:space="0"/>
      </w:pBdr>
      <w:spacing w:before="100" w:beforeAutospacing="1" w:after="100" w:afterAutospacing="1"/>
      <w:jc w:val="left"/>
    </w:pPr>
    <w:rPr>
      <w:rFonts w:ascii="Arial" w:hAnsi="Arial" w:cs="Arial"/>
      <w:color w:val="000000"/>
      <w:kern w:val="0"/>
      <w:sz w:val="20"/>
      <w:szCs w:val="20"/>
    </w:rPr>
  </w:style>
  <w:style w:type="paragraph" w:customStyle="1" w:styleId="696">
    <w:name w:val="样式 Verdana 首行缩进:  0.74 厘米"/>
    <w:basedOn w:val="1"/>
    <w:qFormat/>
    <w:uiPriority w:val="0"/>
    <w:pPr>
      <w:widowControl/>
      <w:jc w:val="left"/>
    </w:pPr>
    <w:rPr>
      <w:rFonts w:ascii="Verdana" w:hAnsi="Verdana"/>
      <w:szCs w:val="20"/>
    </w:rPr>
  </w:style>
  <w:style w:type="paragraph" w:customStyle="1" w:styleId="697">
    <w:name w:val="集群正文"/>
    <w:basedOn w:val="1"/>
    <w:qFormat/>
    <w:uiPriority w:val="0"/>
    <w:pPr>
      <w:spacing w:beforeLines="50" w:line="312" w:lineRule="auto"/>
      <w:ind w:firstLine="480" w:firstLineChars="200"/>
    </w:pPr>
    <w:rPr>
      <w:rFonts w:ascii="Calibri" w:hAnsi="Calibri"/>
      <w:sz w:val="28"/>
      <w:szCs w:val="20"/>
    </w:rPr>
  </w:style>
  <w:style w:type="paragraph" w:customStyle="1" w:styleId="698">
    <w:name w:val="引用1"/>
    <w:qFormat/>
    <w:uiPriority w:val="0"/>
    <w:pPr>
      <w:spacing w:after="160" w:line="240" w:lineRule="atLeast"/>
    </w:pPr>
    <w:rPr>
      <w:rFonts w:ascii="Arial" w:hAnsi="Arial" w:eastAsia="宋体" w:cs="Times New Roman"/>
      <w:i/>
      <w:color w:val="808080"/>
      <w:kern w:val="0"/>
      <w:sz w:val="20"/>
      <w:szCs w:val="20"/>
      <w:lang w:val="en-US" w:eastAsia="en-US" w:bidi="ar-SA"/>
      <w14:ligatures w14:val="none"/>
    </w:rPr>
  </w:style>
  <w:style w:type="paragraph" w:customStyle="1" w:styleId="699">
    <w:name w:val="xl34"/>
    <w:basedOn w:val="1"/>
    <w:qFormat/>
    <w:uiPriority w:val="0"/>
    <w:pPr>
      <w:widowControl/>
      <w:pBdr>
        <w:top w:val="single" w:color="auto" w:sz="8" w:space="0"/>
        <w:left w:val="single" w:color="auto" w:sz="4" w:space="0"/>
        <w:bottom w:val="single" w:color="auto" w:sz="4" w:space="0"/>
        <w:right w:val="single" w:color="auto" w:sz="8" w:space="0"/>
      </w:pBdr>
      <w:spacing w:before="100" w:beforeAutospacing="1" w:after="100" w:afterAutospacing="1"/>
      <w:jc w:val="center"/>
    </w:pPr>
    <w:rPr>
      <w:rFonts w:ascii="宋体" w:hAnsi="宋体"/>
      <w:b/>
      <w:bCs/>
      <w:kern w:val="0"/>
      <w:sz w:val="22"/>
    </w:rPr>
  </w:style>
  <w:style w:type="paragraph" w:customStyle="1" w:styleId="700">
    <w:name w:val="xl43"/>
    <w:basedOn w:val="1"/>
    <w:qFormat/>
    <w:uiPriority w:val="0"/>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jc w:val="center"/>
    </w:pPr>
    <w:rPr>
      <w:rFonts w:ascii="Arial Unicode MS" w:hAnsi="Arial Unicode MS"/>
      <w:b/>
      <w:bCs/>
      <w:kern w:val="0"/>
      <w:sz w:val="52"/>
      <w:szCs w:val="52"/>
    </w:rPr>
  </w:style>
  <w:style w:type="paragraph" w:customStyle="1" w:styleId="701">
    <w:name w:val="font9"/>
    <w:basedOn w:val="1"/>
    <w:qFormat/>
    <w:uiPriority w:val="0"/>
    <w:pPr>
      <w:widowControl/>
      <w:spacing w:before="100" w:beforeAutospacing="1" w:after="100" w:afterAutospacing="1"/>
      <w:jc w:val="left"/>
    </w:pPr>
    <w:rPr>
      <w:rFonts w:ascii="Arial" w:hAnsi="Arial" w:cs="Arial"/>
      <w:color w:val="000000"/>
      <w:kern w:val="0"/>
      <w:sz w:val="20"/>
      <w:szCs w:val="20"/>
    </w:rPr>
  </w:style>
  <w:style w:type="paragraph" w:customStyle="1" w:styleId="702">
    <w:name w:val="技术方案正文样式"/>
    <w:basedOn w:val="1"/>
    <w:qFormat/>
    <w:uiPriority w:val="0"/>
    <w:pPr>
      <w:autoSpaceDE w:val="0"/>
      <w:autoSpaceDN w:val="0"/>
      <w:adjustRightInd w:val="0"/>
      <w:spacing w:line="400" w:lineRule="exact"/>
      <w:ind w:firstLine="480" w:firstLineChars="200"/>
    </w:pPr>
    <w:rPr>
      <w:rFonts w:ascii="宋体" w:hAnsi="宋体" w:cs="宋体"/>
      <w:sz w:val="24"/>
      <w:szCs w:val="21"/>
    </w:rPr>
  </w:style>
  <w:style w:type="paragraph" w:customStyle="1" w:styleId="703">
    <w:name w:val="Char Char Char Char Char Char Char"/>
    <w:basedOn w:val="1"/>
    <w:qFormat/>
    <w:uiPriority w:val="0"/>
    <w:pPr>
      <w:widowControl/>
      <w:tabs>
        <w:tab w:val="left" w:pos="432"/>
      </w:tabs>
      <w:ind w:left="432" w:hanging="432"/>
      <w:jc w:val="left"/>
    </w:pPr>
    <w:rPr>
      <w:rFonts w:ascii="Tahoma" w:hAnsi="Tahoma"/>
      <w:sz w:val="24"/>
      <w:szCs w:val="20"/>
    </w:rPr>
  </w:style>
  <w:style w:type="paragraph" w:customStyle="1" w:styleId="704">
    <w:name w:val="Char Char1 Char Char Char Char Char Char Char 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705">
    <w:name w:val="Char11"/>
    <w:basedOn w:val="1"/>
    <w:qFormat/>
    <w:uiPriority w:val="0"/>
    <w:pPr>
      <w:widowControl/>
      <w:jc w:val="left"/>
    </w:pPr>
    <w:rPr>
      <w:rFonts w:ascii="仿宋_GB2312" w:hAnsi="Calibri" w:eastAsia="仿宋_GB2312"/>
      <w:b/>
      <w:sz w:val="32"/>
      <w:szCs w:val="20"/>
    </w:rPr>
  </w:style>
  <w:style w:type="paragraph" w:customStyle="1" w:styleId="706">
    <w:name w:val="无间隔3"/>
    <w:basedOn w:val="1"/>
    <w:qFormat/>
    <w:uiPriority w:val="0"/>
    <w:pPr>
      <w:snapToGrid w:val="0"/>
    </w:pPr>
    <w:rPr>
      <w:rFonts w:ascii="仿宋_GB2312" w:hAnsi="Calibri" w:eastAsia="仿宋_GB2312"/>
      <w:b/>
      <w:kern w:val="0"/>
      <w:sz w:val="30"/>
      <w:szCs w:val="24"/>
    </w:rPr>
  </w:style>
  <w:style w:type="paragraph" w:customStyle="1" w:styleId="707">
    <w:name w:val="彩色列表 - 强调文字颜色 111"/>
    <w:basedOn w:val="1"/>
    <w:qFormat/>
    <w:uiPriority w:val="34"/>
    <w:pPr>
      <w:ind w:firstLine="420" w:firstLineChars="200"/>
    </w:pPr>
    <w:rPr>
      <w:rFonts w:ascii="Calibri" w:hAnsi="Calibri"/>
    </w:rPr>
  </w:style>
  <w:style w:type="paragraph" w:customStyle="1" w:styleId="708">
    <w:name w:val="小四 段落 宋体 Char Char"/>
    <w:basedOn w:val="1"/>
    <w:qFormat/>
    <w:uiPriority w:val="0"/>
    <w:pPr>
      <w:widowControl/>
      <w:spacing w:line="360" w:lineRule="auto"/>
      <w:ind w:firstLine="480" w:firstLineChars="200"/>
      <w:jc w:val="left"/>
    </w:pPr>
    <w:rPr>
      <w:rFonts w:ascii="宋体" w:hAnsi="宋体"/>
      <w:sz w:val="24"/>
      <w:szCs w:val="24"/>
    </w:rPr>
  </w:style>
  <w:style w:type="table" w:customStyle="1" w:styleId="709">
    <w:name w:val="中等深浅网格 31"/>
    <w:basedOn w:val="60"/>
    <w:qFormat/>
    <w:uiPriority w:val="0"/>
    <w:pPr>
      <w:spacing w:after="0" w:line="240" w:lineRule="auto"/>
    </w:pPr>
    <w:rPr>
      <w:rFonts w:ascii="Times New Roman" w:hAnsi="Times New Roman" w:eastAsia="宋体" w:cs="Times New Roman"/>
      <w:kern w:val="0"/>
      <w:sz w:val="20"/>
      <w:szCs w:val="20"/>
      <w14:ligatures w14:val="none"/>
    </w:rPr>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C0C0C0"/>
    </w:tcPr>
    <w:tblStylePr w:type="firstRow">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000000"/>
      </w:tcPr>
    </w:tblStylePr>
    <w:tblStylePr w:type="lastRow">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000000"/>
      </w:tcPr>
    </w:tblStylePr>
    <w:tblStylePr w:type="firstCol">
      <w:tcPr>
        <w:tcBorders>
          <w:top w:val="nil"/>
          <w:left w:val="single" w:color="CCE8CF" w:sz="8" w:space="0"/>
          <w:bottom w:val="nil"/>
          <w:right w:val="single" w:color="CCE8CF" w:sz="24" w:space="0"/>
          <w:insideH w:val="nil"/>
          <w:insideV w:val="nil"/>
          <w:tl2br w:val="nil"/>
          <w:tr2bl w:val="nil"/>
        </w:tcBorders>
        <w:shd w:val="clear" w:color="auto" w:fill="000000"/>
      </w:tcPr>
    </w:tblStylePr>
    <w:tblStylePr w:type="lastCol">
      <w:tcPr>
        <w:tcBorders>
          <w:top w:val="nil"/>
          <w:left w:val="single" w:color="CCE8CF" w:sz="24" w:space="0"/>
          <w:bottom w:val="nil"/>
          <w:right w:val="nil"/>
          <w:insideH w:val="nil"/>
          <w:insideV w:val="nil"/>
          <w:tl2br w:val="nil"/>
          <w:tr2bl w:val="nil"/>
        </w:tcBorders>
        <w:shd w:val="clear" w:color="auto" w:fill="000000"/>
      </w:tcPr>
    </w:tblStylePr>
    <w:tblStylePr w:type="band1Vert">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808080"/>
      </w:tcPr>
    </w:tblStylePr>
    <w:tblStylePr w:type="band1Horz">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808080"/>
      </w:tcPr>
    </w:tblStylePr>
  </w:style>
  <w:style w:type="paragraph" w:customStyle="1" w:styleId="710">
    <w:name w:val="题注1"/>
    <w:basedOn w:val="1"/>
    <w:unhideWhenUsed/>
    <w:qFormat/>
    <w:uiPriority w:val="99"/>
    <w:rPr>
      <w:rFonts w:ascii="Calibri Light" w:hAnsi="Calibri Light" w:eastAsia="黑体"/>
      <w:sz w:val="20"/>
      <w:szCs w:val="20"/>
    </w:rPr>
  </w:style>
  <w:style w:type="table" w:customStyle="1" w:styleId="711">
    <w:name w:val="网格型1"/>
    <w:basedOn w:val="60"/>
    <w:qFormat/>
    <w:uiPriority w:val="0"/>
    <w:pPr>
      <w:spacing w:after="0" w:line="240" w:lineRule="auto"/>
    </w:pPr>
    <w:rPr>
      <w:rFonts w:ascii="Times New Roman" w:hAnsi="Times New Roman" w:eastAsia="宋体" w:cs="Times New Roman"/>
      <w:kern w:val="0"/>
      <w:sz w:val="20"/>
      <w:szCs w:val="20"/>
      <w14:ligatures w14:val="none"/>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712">
    <w:name w:val="批注文字 Char"/>
    <w:basedOn w:val="69"/>
    <w:qFormat/>
    <w:uiPriority w:val="99"/>
    <w:rPr>
      <w:rFonts w:ascii="Calibri" w:hAnsi="Calibri" w:eastAsia="宋体" w:cs="Times New Roman"/>
    </w:rPr>
  </w:style>
  <w:style w:type="paragraph" w:customStyle="1" w:styleId="713">
    <w:name w:val="ZJGIS-五级标题"/>
    <w:basedOn w:val="1"/>
    <w:qFormat/>
    <w:uiPriority w:val="0"/>
    <w:pPr>
      <w:numPr>
        <w:ilvl w:val="4"/>
        <w:numId w:val="5"/>
      </w:numPr>
      <w:spacing w:line="360" w:lineRule="auto"/>
      <w:ind w:firstLine="482" w:firstLineChars="200"/>
    </w:pPr>
    <w:rPr>
      <w:rFonts w:ascii="仿宋" w:hAnsi="仿宋" w:eastAsia="仿宋"/>
      <w:b/>
      <w:sz w:val="24"/>
      <w:szCs w:val="24"/>
    </w:rPr>
  </w:style>
  <w:style w:type="paragraph" w:customStyle="1" w:styleId="714">
    <w:name w:val="标题2"/>
    <w:basedOn w:val="5"/>
    <w:qFormat/>
    <w:uiPriority w:val="0"/>
    <w:pPr>
      <w:tabs>
        <w:tab w:val="left" w:pos="840"/>
      </w:tabs>
      <w:spacing w:before="260" w:after="260" w:line="416" w:lineRule="auto"/>
      <w:ind w:left="567" w:hanging="420"/>
    </w:pPr>
    <w:rPr>
      <w:rFonts w:ascii="Cambria" w:hAnsi="Cambria" w:eastAsia="宋体" w:cs="Times New Roman"/>
      <w:b/>
      <w:bCs/>
      <w:color w:val="000000"/>
      <w:sz w:val="32"/>
      <w:szCs w:val="32"/>
    </w:rPr>
  </w:style>
  <w:style w:type="paragraph" w:customStyle="1" w:styleId="715">
    <w:name w:val="z-窗体底端1"/>
    <w:basedOn w:val="1"/>
    <w:qFormat/>
    <w:uiPriority w:val="0"/>
    <w:pPr>
      <w:pBdr>
        <w:top w:val="single" w:color="auto" w:sz="6" w:space="1"/>
      </w:pBdr>
      <w:jc w:val="center"/>
    </w:pPr>
    <w:rPr>
      <w:rFonts w:ascii="Arial" w:hAnsi="Arial"/>
      <w:vanish/>
      <w:sz w:val="16"/>
      <w:szCs w:val="16"/>
      <w:lang w:val="zh-CN"/>
    </w:rPr>
  </w:style>
  <w:style w:type="paragraph" w:customStyle="1" w:styleId="716">
    <w:name w:val="文章正文"/>
    <w:basedOn w:val="134"/>
    <w:qFormat/>
    <w:uiPriority w:val="0"/>
    <w:pPr>
      <w:widowControl/>
      <w:adjustRightInd w:val="0"/>
      <w:spacing w:beforeLines="0" w:afterLines="50" w:line="360" w:lineRule="auto"/>
      <w:ind w:firstLine="200" w:firstLineChars="200"/>
      <w:jc w:val="left"/>
    </w:pPr>
    <w:rPr>
      <w:rFonts w:ascii="Calibri" w:hAnsi="Calibri" w:eastAsia="仿宋_GB2312" w:cs="Times New Roman"/>
      <w:sz w:val="28"/>
      <w:szCs w:val="20"/>
    </w:rPr>
  </w:style>
  <w:style w:type="paragraph" w:customStyle="1" w:styleId="717">
    <w:name w:val="_Style 31"/>
    <w:basedOn w:val="1"/>
    <w:qFormat/>
    <w:uiPriority w:val="34"/>
    <w:pPr>
      <w:widowControl/>
      <w:adjustRightInd w:val="0"/>
      <w:spacing w:afterLines="50" w:line="360" w:lineRule="auto"/>
      <w:ind w:firstLine="420" w:firstLineChars="200"/>
      <w:jc w:val="left"/>
    </w:pPr>
    <w:rPr>
      <w:rFonts w:ascii="等线" w:hAnsi="等线" w:eastAsia="等线"/>
      <w:kern w:val="0"/>
      <w:sz w:val="28"/>
      <w:szCs w:val="20"/>
    </w:rPr>
  </w:style>
  <w:style w:type="paragraph" w:customStyle="1" w:styleId="718">
    <w:name w:val="列表段落11"/>
    <w:basedOn w:val="1"/>
    <w:qFormat/>
    <w:uiPriority w:val="34"/>
    <w:pPr>
      <w:ind w:firstLine="420" w:firstLineChars="200"/>
    </w:pPr>
    <w:rPr>
      <w:rFonts w:ascii="Calibri" w:hAnsi="Calibri"/>
    </w:rPr>
  </w:style>
  <w:style w:type="paragraph" w:customStyle="1" w:styleId="719">
    <w:name w:val="_Style 45"/>
    <w:basedOn w:val="1"/>
    <w:qFormat/>
    <w:uiPriority w:val="34"/>
    <w:pPr>
      <w:ind w:firstLine="420" w:firstLineChars="200"/>
    </w:pPr>
  </w:style>
  <w:style w:type="paragraph" w:customStyle="1" w:styleId="720">
    <w:name w:val="WPSOffice手动目录 2"/>
    <w:qFormat/>
    <w:uiPriority w:val="0"/>
    <w:pPr>
      <w:spacing w:after="0" w:line="240" w:lineRule="auto"/>
      <w:ind w:left="200" w:leftChars="200"/>
    </w:pPr>
    <w:rPr>
      <w:rFonts w:ascii="Times New Roman" w:hAnsi="Times New Roman" w:eastAsia="宋体" w:cs="Times New Roman"/>
      <w:kern w:val="0"/>
      <w:sz w:val="20"/>
      <w:szCs w:val="20"/>
      <w:lang w:val="en-US" w:eastAsia="zh-CN" w:bidi="ar-SA"/>
      <w14:ligatures w14:val="none"/>
    </w:rPr>
  </w:style>
  <w:style w:type="paragraph" w:customStyle="1" w:styleId="721">
    <w:name w:val="WPSOffice手动目录 3"/>
    <w:qFormat/>
    <w:uiPriority w:val="0"/>
    <w:pPr>
      <w:spacing w:after="0" w:line="240" w:lineRule="auto"/>
      <w:ind w:left="400" w:leftChars="400"/>
    </w:pPr>
    <w:rPr>
      <w:rFonts w:ascii="Times New Roman" w:hAnsi="Times New Roman" w:eastAsia="宋体" w:cs="Times New Roman"/>
      <w:kern w:val="0"/>
      <w:sz w:val="20"/>
      <w:szCs w:val="20"/>
      <w:lang w:val="en-US" w:eastAsia="zh-CN" w:bidi="ar-SA"/>
      <w14:ligatures w14:val="none"/>
    </w:rPr>
  </w:style>
  <w:style w:type="paragraph" w:customStyle="1" w:styleId="722">
    <w:name w:val="无间隔4"/>
    <w:qFormat/>
    <w:uiPriority w:val="1"/>
    <w:pPr>
      <w:widowControl w:val="0"/>
      <w:spacing w:after="0" w:line="240" w:lineRule="auto"/>
      <w:jc w:val="both"/>
    </w:pPr>
    <w:rPr>
      <w:rFonts w:ascii="Times New Roman" w:hAnsi="Times New Roman" w:eastAsia="宋体" w:cs="Times New Roman"/>
      <w:kern w:val="2"/>
      <w:sz w:val="21"/>
      <w:szCs w:val="22"/>
      <w:lang w:val="en-US" w:eastAsia="zh-CN" w:bidi="ar-SA"/>
      <w14:ligatures w14:val="none"/>
    </w:rPr>
  </w:style>
  <w:style w:type="paragraph" w:styleId="723">
    <w:name w:val="No Spacing"/>
    <w:qFormat/>
    <w:uiPriority w:val="99"/>
    <w:pPr>
      <w:widowControl w:val="0"/>
      <w:spacing w:after="0" w:line="240" w:lineRule="auto"/>
      <w:jc w:val="both"/>
    </w:pPr>
    <w:rPr>
      <w:rFonts w:ascii="Times New Roman" w:hAnsi="Times New Roman" w:eastAsia="宋体" w:cs="Times New Roman"/>
      <w:kern w:val="2"/>
      <w:sz w:val="21"/>
      <w:szCs w:val="24"/>
      <w:lang w:val="en-US" w:eastAsia="zh-CN" w:bidi="ar-SA"/>
      <w14:ligatures w14:val="none"/>
    </w:rPr>
  </w:style>
  <w:style w:type="paragraph" w:customStyle="1" w:styleId="724">
    <w:name w:val="A_表格头"/>
    <w:basedOn w:val="1"/>
    <w:qFormat/>
    <w:uiPriority w:val="0"/>
    <w:pPr>
      <w:jc w:val="center"/>
    </w:pPr>
    <w:rPr>
      <w:rFonts w:eastAsia="黑体"/>
      <w:bCs/>
      <w:kern w:val="0"/>
      <w:szCs w:val="20"/>
    </w:rPr>
  </w:style>
  <w:style w:type="paragraph" w:customStyle="1" w:styleId="725">
    <w:name w:val="A_表格正文（居中）"/>
    <w:basedOn w:val="1"/>
    <w:qFormat/>
    <w:uiPriority w:val="0"/>
    <w:pPr>
      <w:jc w:val="center"/>
    </w:pPr>
    <w:rPr>
      <w:rFonts w:eastAsia="仿宋"/>
      <w:kern w:val="0"/>
      <w:szCs w:val="20"/>
    </w:rPr>
  </w:style>
  <w:style w:type="paragraph" w:customStyle="1" w:styleId="726">
    <w:name w:val="A_表格正文（加黑）"/>
    <w:basedOn w:val="725"/>
    <w:qFormat/>
    <w:uiPriority w:val="0"/>
    <w:rPr>
      <w:b/>
      <w:color w:val="000000"/>
    </w:rPr>
  </w:style>
  <w:style w:type="character" w:customStyle="1" w:styleId="727">
    <w:name w:val="标题 Char"/>
    <w:qFormat/>
    <w:uiPriority w:val="0"/>
    <w:rPr>
      <w:rFonts w:ascii="宋体" w:hAnsi="Courier New" w:eastAsia="宋体" w:cs="Courier New"/>
      <w:kern w:val="2"/>
      <w:sz w:val="21"/>
      <w:szCs w:val="21"/>
      <w:lang w:val="en-US" w:eastAsia="zh-CN" w:bidi="ar-SA"/>
    </w:rPr>
  </w:style>
  <w:style w:type="character" w:customStyle="1" w:styleId="728">
    <w:name w:val="普通(网站) 字符"/>
    <w:link w:val="55"/>
    <w:qFormat/>
    <w:uiPriority w:val="0"/>
    <w:rPr>
      <w:rFonts w:ascii="(使用中文字体)" w:hAnsi="(使用中文字体)" w:eastAsia="宋体" w:cs="(使用中文字体)"/>
      <w:kern w:val="0"/>
      <w:sz w:val="24"/>
      <w14:ligatures w14:val="none"/>
    </w:rPr>
  </w:style>
  <w:style w:type="paragraph" w:customStyle="1" w:styleId="729">
    <w:name w:val="目录 54"/>
    <w:qFormat/>
    <w:uiPriority w:val="0"/>
    <w:pPr>
      <w:wordWrap w:val="0"/>
      <w:spacing w:after="0" w:line="240" w:lineRule="auto"/>
      <w:ind w:left="1275"/>
      <w:jc w:val="both"/>
    </w:pPr>
    <w:rPr>
      <w:rFonts w:ascii="Times New Roman" w:hAnsi="Times New Roman" w:eastAsia="宋体" w:cs="Times New Roman"/>
      <w:kern w:val="0"/>
      <w:sz w:val="21"/>
      <w:szCs w:val="20"/>
      <w:lang w:val="en-US" w:eastAsia="zh-CN" w:bidi="ar-SA"/>
      <w14:ligatures w14:val="none"/>
    </w:rPr>
  </w:style>
  <w:style w:type="paragraph" w:customStyle="1" w:styleId="730">
    <w:name w:val="正文（首行缩进2字符）"/>
    <w:basedOn w:val="1"/>
    <w:qFormat/>
    <w:uiPriority w:val="0"/>
    <w:pPr>
      <w:wordWrap w:val="0"/>
      <w:spacing w:line="360" w:lineRule="auto"/>
      <w:ind w:firstLine="420" w:firstLineChars="200"/>
    </w:pPr>
    <w:rPr>
      <w:rFonts w:ascii="宋体" w:hAnsi="Calibri" w:cs="宋体"/>
      <w:szCs w:val="21"/>
    </w:rPr>
  </w:style>
  <w:style w:type="paragraph" w:customStyle="1" w:styleId="731">
    <w:name w:val="正文缩进2"/>
    <w:qFormat/>
    <w:uiPriority w:val="0"/>
    <w:pPr>
      <w:wordWrap w:val="0"/>
      <w:spacing w:after="0" w:line="240" w:lineRule="auto"/>
      <w:ind w:left="3400"/>
      <w:jc w:val="both"/>
    </w:pPr>
    <w:rPr>
      <w:rFonts w:ascii="Times New Roman" w:hAnsi="Times New Roman" w:eastAsia="宋体" w:cs="Times New Roman"/>
      <w:kern w:val="0"/>
      <w:sz w:val="21"/>
      <w:szCs w:val="20"/>
      <w:lang w:val="en-US" w:eastAsia="zh-CN" w:bidi="ar-SA"/>
      <w14:ligatures w14:val="none"/>
    </w:rPr>
  </w:style>
  <w:style w:type="paragraph" w:customStyle="1" w:styleId="732">
    <w:name w:val="[Normal]"/>
    <w:qFormat/>
    <w:uiPriority w:val="0"/>
    <w:pPr>
      <w:spacing w:after="0" w:line="240" w:lineRule="auto"/>
    </w:pPr>
    <w:rPr>
      <w:rFonts w:ascii="宋体" w:hAnsi="宋体" w:eastAsia="宋体" w:cs="Times New Roman"/>
      <w:kern w:val="0"/>
      <w:sz w:val="24"/>
      <w:szCs w:val="22"/>
      <w:lang w:val="zh-CN" w:eastAsia="zh-CN" w:bidi="ar-SA"/>
      <w14:ligatures w14:val="none"/>
    </w:rPr>
  </w:style>
  <w:style w:type="paragraph" w:customStyle="1" w:styleId="733">
    <w:name w:val="正文首行缩进 21"/>
    <w:basedOn w:val="400"/>
    <w:qFormat/>
    <w:uiPriority w:val="0"/>
    <w:pPr>
      <w:ind w:firstLine="420"/>
    </w:pPr>
  </w:style>
  <w:style w:type="character" w:customStyle="1" w:styleId="734">
    <w:name w:val="NormalCharacter"/>
    <w:qFormat/>
    <w:uiPriority w:val="0"/>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42</Pages>
  <Words>17095</Words>
  <Characters>18066</Characters>
  <Lines>203</Lines>
  <Paragraphs>57</Paragraphs>
  <TotalTime>1</TotalTime>
  <ScaleCrop>false</ScaleCrop>
  <LinksUpToDate>false</LinksUpToDate>
  <CharactersWithSpaces>18129</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2024-12-12T03:40:00Z</dcterms:created>
  <dc:creator>晓 黄</dc:creator>
  <cp:lastModifiedBy>小朋友要去上学了</cp:lastModifiedBy>
  <dcterms:modified xsi:type="dcterms:W3CDTF">2025-05-20T08:33:59Z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47DBF90DECEA4FAAB611C4DF87295DCB_13</vt:lpwstr>
  </property>
  <property fmtid="{D5CDD505-2E9C-101B-9397-08002B2CF9AE}" pid="4" name="KSOTemplateDocerSaveRecord">
    <vt:lpwstr>eyJoZGlkIjoiOTVlZDNiNjc4N2Y5YzJiNWY0NjQxMTBmZmRlYWU5ZTMiLCJ1c2VySWQiOiI1MzgwNTcwNjcifQ==</vt:lpwstr>
  </property>
</Properties>
</file>