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pStyle w:val="8"/>
        <w:spacing w:line="400" w:lineRule="exact"/>
        <w:rPr>
          <w:rFonts w:asciiTheme="minorEastAsia" w:hAnsiTheme="minorEastAsia" w:eastAsiaTheme="minorEastAsia" w:cstheme="minorEastAsia"/>
          <w:b/>
          <w:bCs/>
          <w:color w:val="000000" w:themeColor="text1"/>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0" w:lineRule="atLeast"/>
        <w:jc w:val="center"/>
        <w:rPr>
          <w:rFonts w:hint="eastAsia" w:ascii="宋体" w:hAnsi="宋体" w:eastAsia="宋体" w:cs="宋体"/>
          <w:b/>
          <w:sz w:val="52"/>
          <w:lang w:val="en-US" w:eastAsia="zh-CN"/>
        </w:rPr>
      </w:pPr>
      <w:r>
        <w:rPr>
          <w:rFonts w:hint="eastAsia" w:ascii="宋体" w:hAnsi="宋体" w:cs="宋体"/>
          <w:b/>
          <w:sz w:val="52"/>
          <w:szCs w:val="22"/>
          <w:lang w:eastAsia="zh-CN"/>
        </w:rPr>
        <w:t>新疆维吾尔自治区天山东部国有林管理局沙湾分局2021年度森林抚育项目</w:t>
      </w:r>
    </w:p>
    <w:p>
      <w:pPr>
        <w:spacing w:line="200" w:lineRule="exact"/>
        <w:rPr>
          <w:rFonts w:hint="eastAsia" w:ascii="宋体" w:hAnsi="宋体" w:eastAsia="宋体" w:cs="宋体"/>
          <w:sz w:val="24"/>
        </w:rPr>
      </w:pPr>
    </w:p>
    <w:p>
      <w:pPr>
        <w:spacing w:line="200" w:lineRule="exact"/>
        <w:rPr>
          <w:rFonts w:hint="eastAsia" w:ascii="宋体" w:hAnsi="宋体" w:eastAsia="宋体" w:cs="宋体"/>
          <w:sz w:val="24"/>
        </w:rPr>
      </w:pPr>
    </w:p>
    <w:p>
      <w:pPr>
        <w:spacing w:line="200" w:lineRule="exact"/>
        <w:rPr>
          <w:rFonts w:hint="eastAsia" w:ascii="宋体" w:hAnsi="宋体" w:eastAsia="宋体" w:cs="宋体"/>
          <w:sz w:val="24"/>
        </w:rPr>
      </w:pPr>
    </w:p>
    <w:p>
      <w:pPr>
        <w:spacing w:line="213" w:lineRule="exact"/>
        <w:rPr>
          <w:rFonts w:hint="eastAsia" w:ascii="宋体" w:hAnsi="宋体" w:eastAsia="宋体" w:cs="宋体"/>
          <w:sz w:val="24"/>
        </w:rPr>
      </w:pPr>
    </w:p>
    <w:p>
      <w:pPr>
        <w:spacing w:line="213" w:lineRule="exact"/>
        <w:rPr>
          <w:rFonts w:hint="eastAsia" w:ascii="宋体" w:hAnsi="宋体" w:eastAsia="宋体" w:cs="宋体"/>
          <w:sz w:val="24"/>
        </w:rPr>
      </w:pPr>
    </w:p>
    <w:p>
      <w:pPr>
        <w:tabs>
          <w:tab w:val="left" w:pos="1960"/>
          <w:tab w:val="left" w:pos="3480"/>
          <w:tab w:val="left" w:pos="4980"/>
        </w:tabs>
        <w:spacing w:line="0" w:lineRule="atLeast"/>
        <w:jc w:val="center"/>
        <w:rPr>
          <w:rFonts w:hint="eastAsia" w:ascii="宋体" w:hAnsi="宋体" w:eastAsia="宋体" w:cs="宋体"/>
          <w:b/>
          <w:sz w:val="83"/>
        </w:rPr>
      </w:pPr>
      <w:r>
        <w:rPr>
          <w:rFonts w:hint="eastAsia" w:ascii="宋体" w:hAnsi="宋体" w:eastAsia="宋体" w:cs="宋体"/>
          <w:b/>
          <w:sz w:val="84"/>
        </w:rPr>
        <w:t>招标文</w:t>
      </w:r>
      <w:r>
        <w:rPr>
          <w:rFonts w:hint="eastAsia" w:ascii="宋体" w:hAnsi="宋体" w:eastAsia="宋体" w:cs="宋体"/>
          <w:b/>
          <w:sz w:val="83"/>
        </w:rPr>
        <w:t>件</w:t>
      </w:r>
    </w:p>
    <w:p>
      <w:pPr>
        <w:spacing w:line="200" w:lineRule="exact"/>
        <w:rPr>
          <w:rFonts w:hint="eastAsia" w:ascii="宋体" w:hAnsi="宋体" w:eastAsia="宋体" w:cs="宋体"/>
          <w:sz w:val="24"/>
        </w:rPr>
      </w:pPr>
    </w:p>
    <w:p>
      <w:pPr>
        <w:spacing w:line="200" w:lineRule="exact"/>
        <w:rPr>
          <w:rFonts w:hint="eastAsia" w:ascii="宋体" w:hAnsi="宋体" w:eastAsia="宋体" w:cs="宋体"/>
          <w:sz w:val="24"/>
        </w:rPr>
      </w:pPr>
    </w:p>
    <w:p>
      <w:pPr>
        <w:spacing w:line="200" w:lineRule="exact"/>
        <w:rPr>
          <w:rFonts w:hint="eastAsia" w:ascii="宋体" w:hAnsi="宋体" w:eastAsia="宋体" w:cs="宋体"/>
          <w:sz w:val="24"/>
        </w:rPr>
      </w:pPr>
    </w:p>
    <w:p>
      <w:pPr>
        <w:spacing w:line="200" w:lineRule="exact"/>
        <w:rPr>
          <w:rFonts w:hint="eastAsia" w:ascii="宋体" w:hAnsi="宋体" w:eastAsia="宋体" w:cs="宋体"/>
          <w:sz w:val="24"/>
        </w:rPr>
      </w:pPr>
    </w:p>
    <w:p>
      <w:pPr>
        <w:spacing w:line="200" w:lineRule="exact"/>
        <w:rPr>
          <w:rFonts w:hint="eastAsia" w:ascii="宋体" w:hAnsi="宋体" w:eastAsia="宋体" w:cs="宋体"/>
          <w:sz w:val="24"/>
        </w:rPr>
      </w:pPr>
    </w:p>
    <w:p>
      <w:pPr>
        <w:spacing w:line="720" w:lineRule="exact"/>
        <w:ind w:firstLine="2570" w:firstLineChars="800"/>
        <w:rPr>
          <w:rFonts w:hint="eastAsia" w:ascii="宋体" w:hAnsi="宋体" w:eastAsia="宋体" w:cs="宋体"/>
          <w:b/>
          <w:bCs/>
          <w:sz w:val="32"/>
          <w:szCs w:val="32"/>
        </w:rPr>
      </w:pPr>
      <w:r>
        <w:rPr>
          <w:rFonts w:hint="eastAsia" w:ascii="宋体" w:hAnsi="宋体" w:eastAsia="宋体" w:cs="宋体"/>
          <w:b/>
          <w:bCs/>
          <w:sz w:val="32"/>
          <w:szCs w:val="32"/>
        </w:rPr>
        <w:t>项目编号：</w:t>
      </w:r>
      <w:r>
        <w:rPr>
          <w:rFonts w:hint="eastAsia" w:ascii="宋体" w:hAnsi="宋体" w:cs="宋体"/>
          <w:b/>
          <w:bCs/>
          <w:sz w:val="32"/>
          <w:szCs w:val="32"/>
          <w:lang w:eastAsia="zh-CN"/>
        </w:rPr>
        <w:t>hcxjczt-2021-304</w:t>
      </w:r>
      <w:r>
        <w:rPr>
          <w:rFonts w:hint="eastAsia" w:ascii="宋体" w:hAnsi="宋体" w:eastAsia="宋体" w:cs="宋体"/>
          <w:b/>
          <w:bCs/>
          <w:sz w:val="32"/>
          <w:szCs w:val="32"/>
        </w:rPr>
        <w:br w:type="textWrapping"/>
      </w:r>
    </w:p>
    <w:p>
      <w:pPr>
        <w:spacing w:line="720" w:lineRule="exact"/>
        <w:ind w:firstLine="840" w:firstLineChars="300"/>
        <w:rPr>
          <w:rFonts w:hint="eastAsia" w:ascii="宋体" w:hAnsi="宋体" w:eastAsia="宋体" w:cs="宋体"/>
          <w:sz w:val="28"/>
          <w:szCs w:val="28"/>
        </w:rPr>
      </w:pPr>
      <w:r>
        <w:rPr>
          <w:rFonts w:hint="eastAsia" w:ascii="宋体" w:hAnsi="宋体" w:eastAsia="宋体" w:cs="宋体"/>
          <w:sz w:val="28"/>
          <w:szCs w:val="28"/>
        </w:rPr>
        <w:t xml:space="preserve">采购单位：新疆维吾尔自治区天山东部国有林管理局沙湾分局           </w:t>
      </w:r>
    </w:p>
    <w:p>
      <w:pPr>
        <w:spacing w:line="720" w:lineRule="exact"/>
        <w:ind w:firstLine="840" w:firstLineChars="300"/>
        <w:rPr>
          <w:rFonts w:hint="eastAsia" w:ascii="宋体" w:hAnsi="宋体" w:eastAsia="宋体" w:cs="宋体"/>
          <w:sz w:val="28"/>
          <w:szCs w:val="28"/>
        </w:rPr>
      </w:pPr>
      <w:r>
        <w:rPr>
          <w:rFonts w:hint="eastAsia" w:ascii="宋体" w:hAnsi="宋体" w:eastAsia="宋体" w:cs="宋体"/>
          <w:sz w:val="28"/>
          <w:szCs w:val="28"/>
        </w:rPr>
        <w:t>联系人：</w:t>
      </w:r>
      <w:r>
        <w:rPr>
          <w:rFonts w:hint="eastAsia" w:ascii="宋体" w:hAnsi="宋体" w:cs="宋体"/>
          <w:sz w:val="28"/>
          <w:szCs w:val="28"/>
          <w:lang w:eastAsia="zh-CN"/>
        </w:rPr>
        <w:t>邓海滨</w:t>
      </w:r>
      <w:r>
        <w:rPr>
          <w:rFonts w:hint="eastAsia" w:ascii="宋体" w:hAnsi="宋体" w:eastAsia="宋体" w:cs="宋体"/>
          <w:sz w:val="28"/>
          <w:szCs w:val="28"/>
        </w:rPr>
        <w:t>　　　　　</w:t>
      </w:r>
    </w:p>
    <w:p>
      <w:pPr>
        <w:spacing w:line="720" w:lineRule="exact"/>
        <w:ind w:firstLine="840" w:firstLineChars="300"/>
        <w:rPr>
          <w:rFonts w:hint="eastAsia" w:ascii="宋体" w:hAnsi="宋体" w:eastAsia="宋体" w:cs="宋体"/>
          <w:sz w:val="28"/>
          <w:szCs w:val="28"/>
          <w:lang w:eastAsia="zh-CN"/>
        </w:rPr>
      </w:pPr>
      <w:r>
        <w:rPr>
          <w:rFonts w:hint="eastAsia" w:ascii="宋体" w:hAnsi="宋体" w:eastAsia="宋体" w:cs="宋体"/>
          <w:sz w:val="28"/>
          <w:szCs w:val="28"/>
        </w:rPr>
        <w:t>联系电话：0993-6016267 　　</w:t>
      </w:r>
    </w:p>
    <w:p>
      <w:pPr>
        <w:spacing w:line="720" w:lineRule="exact"/>
        <w:ind w:firstLine="840" w:firstLineChars="300"/>
        <w:rPr>
          <w:rFonts w:hint="eastAsia" w:ascii="宋体" w:hAnsi="宋体" w:eastAsia="宋体" w:cs="宋体"/>
          <w:sz w:val="28"/>
          <w:szCs w:val="28"/>
        </w:rPr>
      </w:pPr>
    </w:p>
    <w:p>
      <w:pPr>
        <w:spacing w:line="720" w:lineRule="exact"/>
        <w:ind w:firstLine="840" w:firstLineChars="300"/>
        <w:rPr>
          <w:rFonts w:hint="eastAsia" w:ascii="宋体" w:hAnsi="宋体" w:eastAsia="宋体" w:cs="宋体"/>
          <w:sz w:val="28"/>
          <w:szCs w:val="28"/>
        </w:rPr>
      </w:pPr>
      <w:r>
        <w:rPr>
          <w:rFonts w:hint="eastAsia" w:ascii="宋体" w:hAnsi="宋体" w:eastAsia="宋体" w:cs="宋体"/>
          <w:sz w:val="28"/>
          <w:szCs w:val="28"/>
        </w:rPr>
        <w:t>采购代理机构：华春建设工程项目管理有限责任公司</w:t>
      </w:r>
    </w:p>
    <w:p>
      <w:pPr>
        <w:spacing w:line="720" w:lineRule="exact"/>
        <w:ind w:firstLine="840" w:firstLineChars="300"/>
        <w:rPr>
          <w:rFonts w:hint="eastAsia" w:ascii="宋体" w:hAnsi="宋体" w:eastAsia="宋体" w:cs="宋体"/>
          <w:sz w:val="28"/>
          <w:szCs w:val="28"/>
          <w:lang w:val="en-US" w:eastAsia="zh-CN"/>
        </w:rPr>
      </w:pPr>
      <w:r>
        <w:rPr>
          <w:rFonts w:hint="eastAsia" w:ascii="宋体" w:hAnsi="宋体" w:eastAsia="宋体" w:cs="宋体"/>
          <w:sz w:val="28"/>
          <w:szCs w:val="28"/>
        </w:rPr>
        <w:t>联系人：</w:t>
      </w:r>
      <w:r>
        <w:rPr>
          <w:rFonts w:hint="eastAsia" w:ascii="宋体" w:hAnsi="宋体" w:eastAsia="宋体" w:cs="宋体"/>
          <w:sz w:val="28"/>
          <w:szCs w:val="28"/>
          <w:lang w:eastAsia="zh-CN"/>
        </w:rPr>
        <w:t>张晓娣</w:t>
      </w:r>
    </w:p>
    <w:p>
      <w:pPr>
        <w:spacing w:line="720" w:lineRule="exact"/>
        <w:ind w:firstLine="840" w:firstLineChars="300"/>
        <w:rPr>
          <w:rFonts w:hint="eastAsia" w:ascii="宋体" w:hAnsi="宋体" w:eastAsia="宋体" w:cs="宋体"/>
          <w:sz w:val="27"/>
        </w:rPr>
      </w:pPr>
      <w:r>
        <w:rPr>
          <w:rFonts w:hint="eastAsia" w:ascii="宋体" w:hAnsi="宋体" w:eastAsia="宋体" w:cs="宋体"/>
          <w:sz w:val="28"/>
          <w:szCs w:val="28"/>
        </w:rPr>
        <w:t>联系电话：</w:t>
      </w:r>
      <w:r>
        <w:rPr>
          <w:rFonts w:hint="eastAsia" w:ascii="宋体" w:hAnsi="宋体" w:eastAsia="宋体" w:cs="宋体"/>
          <w:sz w:val="28"/>
          <w:szCs w:val="28"/>
          <w:lang w:eastAsia="zh-CN"/>
        </w:rPr>
        <w:t>0991-8897121</w:t>
      </w:r>
      <w:r>
        <w:rPr>
          <w:rFonts w:hint="eastAsia" w:ascii="宋体" w:hAnsi="宋体" w:eastAsia="宋体" w:cs="宋体"/>
          <w:sz w:val="28"/>
          <w:szCs w:val="28"/>
        </w:rPr>
        <w:t>、18160220026</w:t>
      </w:r>
    </w:p>
    <w:p>
      <w:pPr>
        <w:pStyle w:val="8"/>
        <w:rPr>
          <w:rFonts w:asciiTheme="minorEastAsia" w:hAnsiTheme="minorEastAsia" w:eastAsiaTheme="minorEastAsia" w:cstheme="minorEastAsia"/>
          <w:color w:val="000000" w:themeColor="text1"/>
          <w:szCs w:val="24"/>
          <w14:textFill>
            <w14:solidFill>
              <w14:schemeClr w14:val="tx1"/>
            </w14:solidFill>
          </w14:textFill>
        </w:rPr>
      </w:pPr>
    </w:p>
    <w:p>
      <w:pPr>
        <w:pStyle w:val="8"/>
        <w:rPr>
          <w:rFonts w:asciiTheme="minorEastAsia" w:hAnsiTheme="minorEastAsia" w:eastAsiaTheme="minorEastAsia" w:cstheme="minorEastAsia"/>
        </w:rPr>
      </w:pPr>
    </w:p>
    <w:p>
      <w:pPr>
        <w:spacing w:line="400" w:lineRule="exact"/>
        <w:jc w:val="both"/>
        <w:rPr>
          <w:rFonts w:asciiTheme="minorEastAsia" w:hAnsiTheme="minorEastAsia" w:eastAsiaTheme="minorEastAsia" w:cstheme="minorEastAsia"/>
          <w:color w:val="000000" w:themeColor="text1"/>
          <w:sz w:val="28"/>
          <w:szCs w:val="28"/>
          <w:u w:val="single"/>
          <w14:textFill>
            <w14:solidFill>
              <w14:schemeClr w14:val="tx1"/>
            </w14:solidFill>
          </w14:textFill>
        </w:rPr>
      </w:pPr>
    </w:p>
    <w:p>
      <w:pPr>
        <w:spacing w:line="400" w:lineRule="exact"/>
        <w:jc w:val="center"/>
        <w:rPr>
          <w:rFonts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u w:val="single"/>
          <w:lang w:eastAsia="zh-CN"/>
          <w14:textFill>
            <w14:solidFill>
              <w14:schemeClr w14:val="tx1"/>
            </w14:solidFill>
          </w14:textFill>
        </w:rPr>
        <w:t>2021</w:t>
      </w:r>
      <w:r>
        <w:rPr>
          <w:rFonts w:hint="eastAsia" w:asciiTheme="minorEastAsia" w:hAnsiTheme="minorEastAsia" w:eastAsiaTheme="minorEastAsia" w:cstheme="minorEastAsia"/>
          <w:color w:val="000000" w:themeColor="text1"/>
          <w:sz w:val="28"/>
          <w:szCs w:val="28"/>
          <w14:textFill>
            <w14:solidFill>
              <w14:schemeClr w14:val="tx1"/>
            </w14:solidFill>
          </w14:textFill>
        </w:rPr>
        <w:t>年</w:t>
      </w:r>
      <w:r>
        <w:rPr>
          <w:rFonts w:hint="eastAsia" w:asciiTheme="minorEastAsia" w:hAnsiTheme="minorEastAsia" w:eastAsiaTheme="minorEastAsia" w:cstheme="minorEastAsia"/>
          <w:color w:val="000000" w:themeColor="text1"/>
          <w:sz w:val="28"/>
          <w:szCs w:val="28"/>
          <w:u w:val="single"/>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8"/>
          <w:szCs w:val="28"/>
          <w14:textFill>
            <w14:solidFill>
              <w14:schemeClr w14:val="tx1"/>
            </w14:solidFill>
          </w14:textFill>
        </w:rPr>
        <w:t>月</w:t>
      </w:r>
    </w:p>
    <w:p>
      <w:pPr>
        <w:spacing w:line="400" w:lineRule="exact"/>
        <w:jc w:val="center"/>
        <w:rPr>
          <w:rFonts w:asciiTheme="minorEastAsia" w:hAnsiTheme="minorEastAsia" w:eastAsiaTheme="minorEastAsia" w:cstheme="minorEastAsia"/>
          <w:color w:val="000000" w:themeColor="text1"/>
          <w:sz w:val="28"/>
          <w:szCs w:val="28"/>
          <w14:textFill>
            <w14:solidFill>
              <w14:schemeClr w14:val="tx1"/>
            </w14:solidFill>
          </w14:textFill>
        </w:rPr>
        <w:sectPr>
          <w:pgSz w:w="11906" w:h="16838"/>
          <w:pgMar w:top="1440" w:right="1080" w:bottom="1440" w:left="1080" w:header="851" w:footer="992" w:gutter="0"/>
          <w:cols w:space="425" w:num="1"/>
          <w:docGrid w:type="lines" w:linePitch="312" w:charSpace="0"/>
        </w:sectPr>
      </w:pP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目　录</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numPr>
          <w:ilvl w:val="0"/>
          <w:numId w:val="0"/>
        </w:num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第一章　招标公告</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第二章　供应商须知</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第三章　评标方法及标准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第四章　拟签订的合同文本</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第五章　投标文件格式</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第六章　项目采购需求</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sectPr>
          <w:footerReference r:id="rId3" w:type="default"/>
          <w:pgSz w:w="11906" w:h="16838"/>
          <w:pgMar w:top="1440" w:right="1800" w:bottom="1440" w:left="1800" w:header="851" w:footer="992" w:gutter="0"/>
          <w:pgNumType w:start="1"/>
          <w:cols w:space="425" w:num="1"/>
          <w:docGrid w:type="lines" w:linePitch="312" w:charSpace="0"/>
        </w:sectPr>
      </w:pP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第一章　招标公告</w:t>
      </w:r>
    </w:p>
    <w:p>
      <w:pPr>
        <w:pStyle w:val="16"/>
        <w:widowControl/>
        <w:spacing w:before="75" w:beforeAutospacing="0" w:after="75" w:afterAutospacing="0" w:line="400" w:lineRule="exact"/>
        <w:jc w:val="center"/>
        <w:rPr>
          <w:rFonts w:asciiTheme="minorEastAsia" w:hAnsiTheme="minorEastAsia" w:eastAsiaTheme="minorEastAsia" w:cstheme="minorEastAsia"/>
          <w:b/>
          <w:color w:val="000000" w:themeColor="text1"/>
          <w:sz w:val="28"/>
          <w:szCs w:val="28"/>
          <w14:textFill>
            <w14:solidFill>
              <w14:schemeClr w14:val="tx1"/>
            </w14:solidFill>
          </w14:textFill>
        </w:rPr>
      </w:pPr>
      <w:r>
        <w:rPr>
          <w:rFonts w:hint="eastAsia" w:asciiTheme="minorEastAsia" w:hAnsiTheme="minorEastAsia" w:eastAsiaTheme="minorEastAsia" w:cstheme="minorEastAsia"/>
          <w:b/>
          <w:color w:val="000000" w:themeColor="text1"/>
          <w:sz w:val="28"/>
          <w:szCs w:val="28"/>
          <w:lang w:eastAsia="zh-CN"/>
          <w14:textFill>
            <w14:solidFill>
              <w14:schemeClr w14:val="tx1"/>
            </w14:solidFill>
          </w14:textFill>
        </w:rPr>
        <w:t>新疆维吾尔自治区天山东部国有林管理局沙湾分局2021年度森林抚育项目</w:t>
      </w:r>
      <w:r>
        <w:rPr>
          <w:rFonts w:hint="eastAsia" w:asciiTheme="minorEastAsia" w:hAnsiTheme="minorEastAsia" w:eastAsiaTheme="minorEastAsia" w:cstheme="minorEastAsia"/>
          <w:b/>
          <w:color w:val="000000" w:themeColor="text1"/>
          <w:sz w:val="28"/>
          <w:szCs w:val="28"/>
          <w14:textFill>
            <w14:solidFill>
              <w14:schemeClr w14:val="tx1"/>
            </w14:solidFill>
          </w14:textFill>
        </w:rPr>
        <w:t>公开招标公告</w:t>
      </w:r>
    </w:p>
    <w:p>
      <w:pPr>
        <w:pStyle w:val="16"/>
        <w:widowControl/>
        <w:spacing w:before="75" w:beforeAutospacing="0" w:after="75" w:afterAutospacing="0" w:line="400" w:lineRule="exact"/>
        <w:jc w:val="center"/>
        <w:rPr>
          <w:rFonts w:asciiTheme="minorEastAsia" w:hAnsiTheme="minorEastAsia" w:eastAsiaTheme="minorEastAsia" w:cstheme="minorEastAsia"/>
          <w:bCs/>
          <w:color w:val="000000"/>
          <w:szCs w:val="24"/>
        </w:rPr>
      </w:pPr>
      <w:r>
        <w:rPr>
          <w:rFonts w:hint="eastAsia" w:asciiTheme="minorEastAsia" w:hAnsiTheme="minorEastAsia" w:eastAsiaTheme="minorEastAsia" w:cstheme="minorEastAsia"/>
          <w:bCs/>
          <w:color w:val="000000"/>
          <w:szCs w:val="24"/>
        </w:rPr>
        <w:t>项目概况</w:t>
      </w:r>
    </w:p>
    <w:p>
      <w:pPr>
        <w:pStyle w:val="16"/>
        <w:widowControl/>
        <w:spacing w:before="75" w:beforeAutospacing="0" w:after="195" w:afterAutospacing="0" w:line="400" w:lineRule="exact"/>
        <w:ind w:firstLine="480" w:firstLineChars="200"/>
        <w:jc w:val="both"/>
        <w:rPr>
          <w:rFonts w:asciiTheme="minorEastAsia" w:hAnsiTheme="minorEastAsia" w:eastAsiaTheme="minorEastAsia" w:cstheme="minorEastAsia"/>
          <w:b/>
          <w:color w:val="000000" w:themeColor="text1"/>
          <w:szCs w:val="24"/>
          <w14:textFill>
            <w14:solidFill>
              <w14:schemeClr w14:val="tx1"/>
            </w14:solidFill>
          </w14:textFill>
        </w:rPr>
      </w:pPr>
      <w:r>
        <w:rPr>
          <w:rFonts w:hint="eastAsia" w:asciiTheme="minorEastAsia" w:hAnsiTheme="minorEastAsia" w:eastAsiaTheme="minorEastAsia" w:cstheme="minorEastAsia"/>
          <w:bCs/>
          <w:color w:val="000000"/>
          <w:szCs w:val="24"/>
          <w:lang w:eastAsia="zh-CN"/>
        </w:rPr>
        <w:t>新疆维吾尔自治区天山东部国有林管理局沙湾分局2021年度森林抚育项目</w:t>
      </w:r>
      <w:r>
        <w:rPr>
          <w:rFonts w:hint="eastAsia" w:asciiTheme="minorEastAsia" w:hAnsiTheme="minorEastAsia" w:eastAsiaTheme="minorEastAsia" w:cstheme="minorEastAsia"/>
          <w:bCs/>
          <w:color w:val="000000"/>
          <w:szCs w:val="24"/>
        </w:rPr>
        <w:t>的潜在投标人应在</w:t>
      </w:r>
      <w:r>
        <w:rPr>
          <w:rFonts w:hint="eastAsia" w:asciiTheme="minorEastAsia" w:hAnsiTheme="minorEastAsia" w:eastAsiaTheme="minorEastAsia" w:cstheme="minorEastAsia"/>
          <w:color w:val="000000"/>
          <w:kern w:val="2"/>
          <w:szCs w:val="24"/>
        </w:rPr>
        <w:t>乌鲁木齐市水磨沟区浙商大厦15楼1505室华春建设工程项目管理有限责任公司获取招标文件，并于202</w:t>
      </w:r>
      <w:r>
        <w:rPr>
          <w:rFonts w:hint="eastAsia" w:asciiTheme="minorEastAsia" w:hAnsiTheme="minorEastAsia" w:eastAsiaTheme="minorEastAsia" w:cstheme="minorEastAsia"/>
          <w:color w:val="000000"/>
          <w:kern w:val="2"/>
          <w:szCs w:val="24"/>
          <w:lang w:val="en-US" w:eastAsia="zh-CN"/>
        </w:rPr>
        <w:t>1</w:t>
      </w:r>
      <w:r>
        <w:rPr>
          <w:rFonts w:hint="eastAsia" w:asciiTheme="minorEastAsia" w:hAnsiTheme="minorEastAsia" w:eastAsiaTheme="minorEastAsia" w:cstheme="minorEastAsia"/>
          <w:color w:val="000000"/>
          <w:kern w:val="2"/>
          <w:szCs w:val="24"/>
        </w:rPr>
        <w:t>年</w:t>
      </w:r>
      <w:r>
        <w:rPr>
          <w:rFonts w:hint="eastAsia" w:asciiTheme="minorEastAsia" w:hAnsiTheme="minorEastAsia" w:eastAsiaTheme="minorEastAsia" w:cstheme="minorEastAsia"/>
          <w:color w:val="000000"/>
          <w:kern w:val="2"/>
          <w:szCs w:val="24"/>
          <w:lang w:val="en-US" w:eastAsia="zh-CN"/>
        </w:rPr>
        <w:t xml:space="preserve"> 3</w:t>
      </w:r>
      <w:r>
        <w:rPr>
          <w:rFonts w:hint="eastAsia" w:asciiTheme="minorEastAsia" w:hAnsiTheme="minorEastAsia" w:eastAsiaTheme="minorEastAsia" w:cstheme="minorEastAsia"/>
          <w:color w:val="000000"/>
          <w:kern w:val="2"/>
          <w:szCs w:val="24"/>
        </w:rPr>
        <w:t>月</w:t>
      </w:r>
      <w:r>
        <w:rPr>
          <w:rFonts w:hint="eastAsia" w:asciiTheme="minorEastAsia" w:hAnsiTheme="minorEastAsia" w:eastAsiaTheme="minorEastAsia" w:cstheme="minorEastAsia"/>
          <w:color w:val="000000"/>
          <w:kern w:val="2"/>
          <w:szCs w:val="24"/>
          <w:lang w:val="en-US" w:eastAsia="zh-CN"/>
        </w:rPr>
        <w:t>23</w:t>
      </w:r>
      <w:r>
        <w:rPr>
          <w:rFonts w:hint="eastAsia" w:asciiTheme="minorEastAsia" w:hAnsiTheme="minorEastAsia" w:eastAsiaTheme="minorEastAsia" w:cstheme="minorEastAsia"/>
          <w:color w:val="000000"/>
          <w:kern w:val="2"/>
          <w:szCs w:val="24"/>
        </w:rPr>
        <w:t>日1</w:t>
      </w:r>
      <w:r>
        <w:rPr>
          <w:rFonts w:hint="eastAsia" w:asciiTheme="minorEastAsia" w:hAnsiTheme="minorEastAsia" w:eastAsiaTheme="minorEastAsia" w:cstheme="minorEastAsia"/>
          <w:color w:val="000000"/>
          <w:kern w:val="2"/>
          <w:szCs w:val="24"/>
          <w:lang w:val="en-US" w:eastAsia="zh-CN"/>
        </w:rPr>
        <w:t>1</w:t>
      </w:r>
      <w:r>
        <w:rPr>
          <w:rFonts w:hint="eastAsia" w:asciiTheme="minorEastAsia" w:hAnsiTheme="minorEastAsia" w:eastAsiaTheme="minorEastAsia" w:cstheme="minorEastAsia"/>
          <w:color w:val="000000"/>
          <w:kern w:val="2"/>
          <w:szCs w:val="24"/>
        </w:rPr>
        <w:t>：</w:t>
      </w:r>
      <w:r>
        <w:rPr>
          <w:rFonts w:hint="eastAsia" w:asciiTheme="minorEastAsia" w:hAnsiTheme="minorEastAsia" w:eastAsiaTheme="minorEastAsia" w:cstheme="minorEastAsia"/>
          <w:color w:val="000000"/>
          <w:kern w:val="2"/>
          <w:szCs w:val="24"/>
          <w:lang w:val="en-US" w:eastAsia="zh-CN"/>
        </w:rPr>
        <w:t>3</w:t>
      </w:r>
      <w:r>
        <w:rPr>
          <w:rFonts w:hint="eastAsia" w:asciiTheme="minorEastAsia" w:hAnsiTheme="minorEastAsia" w:eastAsiaTheme="minorEastAsia" w:cstheme="minorEastAsia"/>
          <w:color w:val="000000"/>
          <w:kern w:val="2"/>
          <w:szCs w:val="24"/>
        </w:rPr>
        <w:t>0（北京时间）前递交投标文件。</w:t>
      </w:r>
    </w:p>
    <w:p>
      <w:pPr>
        <w:pStyle w:val="16"/>
        <w:widowControl/>
        <w:spacing w:before="75" w:beforeAutospacing="0" w:after="75" w:afterAutospacing="0" w:line="400" w:lineRule="exact"/>
        <w:rPr>
          <w:rFonts w:asciiTheme="minorEastAsia" w:hAnsiTheme="minorEastAsia" w:eastAsiaTheme="minorEastAsia" w:cstheme="minorEastAsia"/>
          <w:b/>
          <w:bCs/>
          <w:color w:val="000000" w:themeColor="text1"/>
          <w:kern w:val="2"/>
          <w:szCs w:val="24"/>
          <w14:textFill>
            <w14:solidFill>
              <w14:schemeClr w14:val="tx1"/>
            </w14:solidFill>
          </w14:textFill>
        </w:rPr>
      </w:pPr>
      <w:r>
        <w:rPr>
          <w:rFonts w:hint="eastAsia" w:asciiTheme="minorEastAsia" w:hAnsiTheme="minorEastAsia" w:eastAsiaTheme="minorEastAsia" w:cstheme="minorEastAsia"/>
          <w:b/>
          <w:bCs/>
          <w:color w:val="000000" w:themeColor="text1"/>
          <w:kern w:val="2"/>
          <w:szCs w:val="24"/>
          <w14:textFill>
            <w14:solidFill>
              <w14:schemeClr w14:val="tx1"/>
            </w14:solidFill>
          </w14:textFill>
        </w:rPr>
        <w:t>一、项目基本情况</w:t>
      </w:r>
    </w:p>
    <w:p>
      <w:pPr>
        <w:pStyle w:val="16"/>
        <w:widowControl/>
        <w:spacing w:before="75" w:beforeAutospacing="0" w:after="75" w:afterAutospacing="0" w:line="400" w:lineRule="exact"/>
        <w:ind w:firstLine="480" w:firstLineChars="200"/>
        <w:rPr>
          <w:rFonts w:hint="eastAsia" w:asciiTheme="minorEastAsia" w:hAnsiTheme="minorEastAsia" w:eastAsiaTheme="minorEastAsia" w:cstheme="minorEastAsia"/>
          <w:color w:val="000000" w:themeColor="text1"/>
          <w:kern w:val="2"/>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项目编号：</w:t>
      </w:r>
      <w:r>
        <w:rPr>
          <w:rFonts w:hint="eastAsia" w:asciiTheme="minorEastAsia" w:hAnsiTheme="minorEastAsia" w:eastAsiaTheme="minorEastAsia" w:cstheme="minorEastAsia"/>
          <w:color w:val="000000" w:themeColor="text1"/>
          <w:kern w:val="2"/>
          <w:szCs w:val="24"/>
          <w:lang w:eastAsia="zh-CN"/>
          <w14:textFill>
            <w14:solidFill>
              <w14:schemeClr w14:val="tx1"/>
            </w14:solidFill>
          </w14:textFill>
        </w:rPr>
        <w:t>hcxjczt-2021-304</w:t>
      </w:r>
    </w:p>
    <w:p>
      <w:pPr>
        <w:pStyle w:val="16"/>
        <w:widowControl/>
        <w:spacing w:before="75" w:beforeAutospacing="0" w:after="75" w:afterAutospacing="0" w:line="400" w:lineRule="exact"/>
        <w:ind w:firstLine="480" w:firstLineChars="200"/>
        <w:rPr>
          <w:rFonts w:hint="default" w:asciiTheme="minorEastAsia" w:hAnsiTheme="minorEastAsia" w:eastAsiaTheme="minorEastAsia" w:cstheme="minorEastAsia"/>
          <w:color w:val="000000" w:themeColor="text1"/>
          <w:kern w:val="2"/>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项目名称：</w:t>
      </w:r>
      <w:r>
        <w:rPr>
          <w:rFonts w:hint="eastAsia" w:asciiTheme="minorEastAsia" w:hAnsiTheme="minorEastAsia" w:eastAsiaTheme="minorEastAsia" w:cstheme="minorEastAsia"/>
          <w:color w:val="000000" w:themeColor="text1"/>
          <w:kern w:val="2"/>
          <w:szCs w:val="24"/>
          <w:lang w:eastAsia="zh-CN"/>
          <w14:textFill>
            <w14:solidFill>
              <w14:schemeClr w14:val="tx1"/>
            </w14:solidFill>
          </w14:textFill>
        </w:rPr>
        <w:t>新疆维吾尔自治区天山东部国有林管理局沙湾分局2021年度森林抚育项目</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 xml:space="preserve">  </w:t>
      </w:r>
    </w:p>
    <w:p>
      <w:pPr>
        <w:pStyle w:val="16"/>
        <w:widowControl/>
        <w:spacing w:before="75" w:beforeAutospacing="0" w:after="75" w:afterAutospacing="0" w:line="400" w:lineRule="exact"/>
        <w:ind w:firstLine="480" w:firstLineChars="200"/>
        <w:rPr>
          <w:rFonts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采购方式：公开招标</w:t>
      </w:r>
    </w:p>
    <w:p>
      <w:pPr>
        <w:pStyle w:val="16"/>
        <w:widowControl/>
        <w:spacing w:before="75" w:beforeAutospacing="0" w:after="75" w:afterAutospacing="0" w:line="400" w:lineRule="exact"/>
        <w:ind w:firstLine="480" w:firstLineChars="200"/>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2"/>
          <w:szCs w:val="24"/>
          <w:lang w:eastAsia="zh-CN"/>
          <w14:textFill>
            <w14:solidFill>
              <w14:schemeClr w14:val="tx1"/>
            </w14:solidFill>
          </w14:textFill>
        </w:rPr>
        <w:t>预算</w:t>
      </w:r>
      <w:r>
        <w:rPr>
          <w:rFonts w:hint="eastAsia" w:asciiTheme="minorEastAsia" w:hAnsiTheme="minorEastAsia" w:eastAsiaTheme="minorEastAsia" w:cstheme="minorEastAsia"/>
          <w:color w:val="000000" w:themeColor="text1"/>
          <w:kern w:val="2"/>
          <w:szCs w:val="24"/>
          <w14:textFill>
            <w14:solidFill>
              <w14:schemeClr w14:val="tx1"/>
            </w14:solidFill>
          </w14:textFill>
        </w:rPr>
        <w:t>：</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914200</w:t>
      </w:r>
      <w:r>
        <w:rPr>
          <w:rFonts w:hint="eastAsia" w:asciiTheme="minorEastAsia" w:hAnsiTheme="minorEastAsia" w:eastAsiaTheme="minorEastAsia" w:cstheme="minorEastAsia"/>
          <w:color w:val="000000" w:themeColor="text1"/>
          <w:kern w:val="2"/>
          <w:szCs w:val="24"/>
          <w14:textFill>
            <w14:solidFill>
              <w14:schemeClr w14:val="tx1"/>
            </w14:solidFill>
          </w14:textFill>
        </w:rPr>
        <w:t>元</w:t>
      </w:r>
    </w:p>
    <w:p>
      <w:pPr>
        <w:pStyle w:val="16"/>
        <w:widowControl/>
        <w:spacing w:before="75" w:beforeAutospacing="0" w:after="75" w:afterAutospacing="0" w:line="400" w:lineRule="exact"/>
        <w:ind w:firstLine="480" w:firstLineChars="200"/>
        <w:rPr>
          <w:rFonts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采购需求：</w:t>
      </w:r>
    </w:p>
    <w:tbl>
      <w:tblPr>
        <w:tblStyle w:val="18"/>
        <w:tblW w:w="93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944"/>
        <w:gridCol w:w="3016"/>
        <w:gridCol w:w="811"/>
        <w:gridCol w:w="1068"/>
        <w:gridCol w:w="867"/>
        <w:gridCol w:w="26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97" w:hRule="atLeast"/>
          <w:jc w:val="center"/>
        </w:trPr>
        <w:tc>
          <w:tcPr>
            <w:tcW w:w="944" w:type="dxa"/>
            <w:shd w:val="clear" w:color="auto" w:fill="auto"/>
            <w:tcMar>
              <w:top w:w="75" w:type="dxa"/>
              <w:left w:w="150" w:type="dxa"/>
              <w:bottom w:w="75" w:type="dxa"/>
              <w:right w:w="150" w:type="dxa"/>
            </w:tcMar>
            <w:vAlign w:val="center"/>
          </w:tcPr>
          <w:p>
            <w:pPr>
              <w:widowControl/>
              <w:spacing w:line="400" w:lineRule="exact"/>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标项序号</w:t>
            </w:r>
          </w:p>
        </w:tc>
        <w:tc>
          <w:tcPr>
            <w:tcW w:w="3016" w:type="dxa"/>
            <w:shd w:val="clear" w:color="auto" w:fill="auto"/>
            <w:tcMar>
              <w:top w:w="75" w:type="dxa"/>
              <w:left w:w="150" w:type="dxa"/>
              <w:bottom w:w="75" w:type="dxa"/>
              <w:right w:w="150" w:type="dxa"/>
            </w:tcMar>
            <w:vAlign w:val="center"/>
          </w:tcPr>
          <w:p>
            <w:pPr>
              <w:widowControl/>
              <w:spacing w:line="400" w:lineRule="exact"/>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标项名称</w:t>
            </w:r>
          </w:p>
        </w:tc>
        <w:tc>
          <w:tcPr>
            <w:tcW w:w="811" w:type="dxa"/>
            <w:shd w:val="clear" w:color="auto" w:fill="auto"/>
            <w:tcMar>
              <w:top w:w="75" w:type="dxa"/>
              <w:left w:w="150" w:type="dxa"/>
              <w:bottom w:w="75" w:type="dxa"/>
              <w:right w:w="150" w:type="dxa"/>
            </w:tcMar>
            <w:vAlign w:val="center"/>
          </w:tcPr>
          <w:p>
            <w:pPr>
              <w:widowControl/>
              <w:spacing w:line="400" w:lineRule="exact"/>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数量</w:t>
            </w:r>
          </w:p>
        </w:tc>
        <w:tc>
          <w:tcPr>
            <w:tcW w:w="1068" w:type="dxa"/>
            <w:shd w:val="clear" w:color="auto" w:fill="auto"/>
            <w:tcMar>
              <w:top w:w="75" w:type="dxa"/>
              <w:left w:w="150" w:type="dxa"/>
              <w:bottom w:w="75" w:type="dxa"/>
              <w:right w:w="150" w:type="dxa"/>
            </w:tcMar>
            <w:vAlign w:val="center"/>
          </w:tcPr>
          <w:p>
            <w:pPr>
              <w:widowControl/>
              <w:spacing w:line="400" w:lineRule="exact"/>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预算（元）</w:t>
            </w:r>
          </w:p>
        </w:tc>
        <w:tc>
          <w:tcPr>
            <w:tcW w:w="867" w:type="dxa"/>
            <w:shd w:val="clear" w:color="auto" w:fill="auto"/>
            <w:tcMar>
              <w:top w:w="75" w:type="dxa"/>
              <w:left w:w="150" w:type="dxa"/>
              <w:bottom w:w="75" w:type="dxa"/>
              <w:right w:w="150" w:type="dxa"/>
            </w:tcMar>
            <w:vAlign w:val="center"/>
          </w:tcPr>
          <w:p>
            <w:pPr>
              <w:widowControl/>
              <w:spacing w:line="400" w:lineRule="exact"/>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单位</w:t>
            </w:r>
          </w:p>
        </w:tc>
        <w:tc>
          <w:tcPr>
            <w:tcW w:w="2671" w:type="dxa"/>
            <w:shd w:val="clear" w:color="auto" w:fill="auto"/>
            <w:tcMar>
              <w:top w:w="75" w:type="dxa"/>
              <w:left w:w="150" w:type="dxa"/>
              <w:bottom w:w="75" w:type="dxa"/>
              <w:right w:w="150" w:type="dxa"/>
            </w:tcMar>
            <w:vAlign w:val="center"/>
          </w:tcPr>
          <w:p>
            <w:pPr>
              <w:widowControl/>
              <w:spacing w:line="400" w:lineRule="exact"/>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简要规格描述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09" w:hRule="atLeast"/>
          <w:jc w:val="center"/>
        </w:trPr>
        <w:tc>
          <w:tcPr>
            <w:tcW w:w="944" w:type="dxa"/>
            <w:shd w:val="clear" w:color="auto" w:fill="auto"/>
            <w:tcMar>
              <w:top w:w="75" w:type="dxa"/>
              <w:left w:w="150" w:type="dxa"/>
              <w:bottom w:w="75" w:type="dxa"/>
              <w:right w:w="150" w:type="dxa"/>
            </w:tcMar>
            <w:vAlign w:val="center"/>
          </w:tcPr>
          <w:p>
            <w:pPr>
              <w:widowControl/>
              <w:spacing w:line="400" w:lineRule="exact"/>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w:t>
            </w:r>
          </w:p>
        </w:tc>
        <w:tc>
          <w:tcPr>
            <w:tcW w:w="3016" w:type="dxa"/>
            <w:shd w:val="clear" w:color="auto" w:fill="auto"/>
            <w:tcMar>
              <w:top w:w="75" w:type="dxa"/>
              <w:left w:w="150" w:type="dxa"/>
              <w:bottom w:w="75" w:type="dxa"/>
              <w:right w:w="150" w:type="dxa"/>
            </w:tcMar>
            <w:vAlign w:val="center"/>
          </w:tcPr>
          <w:p>
            <w:pPr>
              <w:pStyle w:val="2"/>
              <w:spacing w:line="400" w:lineRule="exact"/>
              <w:jc w:val="cente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新疆维吾尔自治区天山东部国有林管理局沙湾分局2021年度森林抚育项目（一包）</w:t>
            </w:r>
          </w:p>
        </w:tc>
        <w:tc>
          <w:tcPr>
            <w:tcW w:w="811" w:type="dxa"/>
            <w:shd w:val="clear" w:color="auto" w:fill="auto"/>
            <w:tcMar>
              <w:top w:w="75" w:type="dxa"/>
              <w:left w:w="150" w:type="dxa"/>
              <w:bottom w:w="75" w:type="dxa"/>
              <w:right w:w="150" w:type="dxa"/>
            </w:tcMar>
            <w:vAlign w:val="center"/>
          </w:tcPr>
          <w:p>
            <w:pPr>
              <w:pStyle w:val="2"/>
              <w:spacing w:line="400" w:lineRule="exact"/>
              <w:jc w:val="cente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1</w:t>
            </w:r>
          </w:p>
          <w:p>
            <w:pPr>
              <w:pStyle w:val="2"/>
              <w:spacing w:line="400" w:lineRule="exact"/>
              <w:jc w:val="cente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p>
        </w:tc>
        <w:tc>
          <w:tcPr>
            <w:tcW w:w="1068" w:type="dxa"/>
            <w:shd w:val="clear" w:color="auto" w:fill="auto"/>
            <w:tcMar>
              <w:top w:w="75" w:type="dxa"/>
              <w:left w:w="150" w:type="dxa"/>
              <w:bottom w:w="75" w:type="dxa"/>
              <w:right w:w="150" w:type="dxa"/>
            </w:tcMar>
            <w:vAlign w:val="center"/>
          </w:tcPr>
          <w:p>
            <w:pPr>
              <w:pStyle w:val="2"/>
              <w:spacing w:line="400" w:lineRule="exact"/>
              <w:jc w:val="center"/>
              <w:rPr>
                <w:rFonts w:hint="default"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641150</w:t>
            </w:r>
          </w:p>
        </w:tc>
        <w:tc>
          <w:tcPr>
            <w:tcW w:w="867" w:type="dxa"/>
            <w:shd w:val="clear" w:color="auto" w:fill="auto"/>
            <w:tcMar>
              <w:top w:w="75" w:type="dxa"/>
              <w:left w:w="150" w:type="dxa"/>
              <w:bottom w:w="75" w:type="dxa"/>
              <w:right w:w="150" w:type="dxa"/>
            </w:tcMar>
            <w:vAlign w:val="center"/>
          </w:tcPr>
          <w:p>
            <w:pPr>
              <w:pStyle w:val="2"/>
              <w:spacing w:line="400" w:lineRule="exact"/>
              <w:jc w:val="cente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批</w:t>
            </w:r>
          </w:p>
        </w:tc>
        <w:tc>
          <w:tcPr>
            <w:tcW w:w="2671" w:type="dxa"/>
            <w:shd w:val="clear" w:color="auto" w:fill="auto"/>
            <w:tcMar>
              <w:top w:w="75" w:type="dxa"/>
              <w:left w:w="150" w:type="dxa"/>
              <w:bottom w:w="75" w:type="dxa"/>
              <w:right w:w="150" w:type="dxa"/>
            </w:tcMar>
            <w:vAlign w:val="center"/>
          </w:tcPr>
          <w:p>
            <w:pPr>
              <w:pStyle w:val="2"/>
              <w:spacing w:line="400" w:lineRule="exact"/>
              <w:jc w:val="cente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大白杨沟作业区：20林班，面积3122.3亩；21林班，面积3840.1亩，进行人工修枝、林地清理和剩余物处理等（具体详见招标文件）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09" w:hRule="atLeast"/>
          <w:jc w:val="center"/>
        </w:trPr>
        <w:tc>
          <w:tcPr>
            <w:tcW w:w="944" w:type="dxa"/>
            <w:shd w:val="clear" w:color="auto" w:fill="auto"/>
            <w:tcMar>
              <w:top w:w="75" w:type="dxa"/>
              <w:left w:w="150" w:type="dxa"/>
              <w:bottom w:w="75" w:type="dxa"/>
              <w:right w:w="150" w:type="dxa"/>
            </w:tcMar>
            <w:vAlign w:val="center"/>
          </w:tcPr>
          <w:p>
            <w:pPr>
              <w:widowControl/>
              <w:spacing w:line="400" w:lineRule="exact"/>
              <w:jc w:val="cente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2</w:t>
            </w:r>
          </w:p>
        </w:tc>
        <w:tc>
          <w:tcPr>
            <w:tcW w:w="3016" w:type="dxa"/>
            <w:shd w:val="clear" w:color="auto" w:fill="auto"/>
            <w:tcMar>
              <w:top w:w="75" w:type="dxa"/>
              <w:left w:w="150" w:type="dxa"/>
              <w:bottom w:w="75" w:type="dxa"/>
              <w:right w:w="150" w:type="dxa"/>
            </w:tcMar>
            <w:vAlign w:val="center"/>
          </w:tcPr>
          <w:p>
            <w:pPr>
              <w:pStyle w:val="2"/>
              <w:spacing w:line="400" w:lineRule="exact"/>
              <w:jc w:val="cente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新疆维吾尔自治区天山东部国有林管理局沙湾分局2021年度森林抚育项目（二包）</w:t>
            </w:r>
          </w:p>
        </w:tc>
        <w:tc>
          <w:tcPr>
            <w:tcW w:w="811" w:type="dxa"/>
            <w:shd w:val="clear" w:color="auto" w:fill="auto"/>
            <w:tcMar>
              <w:top w:w="75" w:type="dxa"/>
              <w:left w:w="150" w:type="dxa"/>
              <w:bottom w:w="75" w:type="dxa"/>
              <w:right w:w="150" w:type="dxa"/>
            </w:tcMar>
            <w:vAlign w:val="center"/>
          </w:tcPr>
          <w:p>
            <w:pPr>
              <w:pStyle w:val="2"/>
              <w:spacing w:line="400" w:lineRule="exact"/>
              <w:jc w:val="cente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w:t>
            </w:r>
          </w:p>
        </w:tc>
        <w:tc>
          <w:tcPr>
            <w:tcW w:w="1068" w:type="dxa"/>
            <w:shd w:val="clear" w:color="auto" w:fill="auto"/>
            <w:tcMar>
              <w:top w:w="75" w:type="dxa"/>
              <w:left w:w="150" w:type="dxa"/>
              <w:bottom w:w="75" w:type="dxa"/>
              <w:right w:w="150" w:type="dxa"/>
            </w:tcMar>
            <w:vAlign w:val="center"/>
          </w:tcPr>
          <w:p>
            <w:pPr>
              <w:pStyle w:val="2"/>
              <w:spacing w:line="400" w:lineRule="exact"/>
              <w:jc w:val="center"/>
              <w:rPr>
                <w:rFonts w:hint="default"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273050</w:t>
            </w:r>
          </w:p>
        </w:tc>
        <w:tc>
          <w:tcPr>
            <w:tcW w:w="867" w:type="dxa"/>
            <w:shd w:val="clear" w:color="auto" w:fill="auto"/>
            <w:tcMar>
              <w:top w:w="75" w:type="dxa"/>
              <w:left w:w="150" w:type="dxa"/>
              <w:bottom w:w="75" w:type="dxa"/>
              <w:right w:w="150" w:type="dxa"/>
            </w:tcMar>
            <w:vAlign w:val="center"/>
          </w:tcPr>
          <w:p>
            <w:pPr>
              <w:pStyle w:val="2"/>
              <w:spacing w:line="400" w:lineRule="exact"/>
              <w:jc w:val="cente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批</w:t>
            </w:r>
          </w:p>
        </w:tc>
        <w:tc>
          <w:tcPr>
            <w:tcW w:w="2671" w:type="dxa"/>
            <w:shd w:val="clear" w:color="auto" w:fill="auto"/>
            <w:tcMar>
              <w:top w:w="75" w:type="dxa"/>
              <w:left w:w="150" w:type="dxa"/>
              <w:bottom w:w="75" w:type="dxa"/>
              <w:right w:w="150" w:type="dxa"/>
            </w:tcMar>
            <w:vAlign w:val="center"/>
          </w:tcPr>
          <w:p>
            <w:pPr>
              <w:pStyle w:val="2"/>
              <w:spacing w:line="400" w:lineRule="exact"/>
              <w:jc w:val="cente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大南沟作业区：8林班，面积3037.6亩，进行人工修枝、林地清理和剩余物处理等（具体详见招标文件）</w:t>
            </w:r>
          </w:p>
        </w:tc>
      </w:tr>
    </w:tbl>
    <w:p>
      <w:pPr>
        <w:pStyle w:val="16"/>
        <w:widowControl/>
        <w:spacing w:before="75" w:beforeAutospacing="0" w:after="75" w:afterAutospacing="0" w:line="400" w:lineRule="exact"/>
        <w:rPr>
          <w:rFonts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 合同履行期限：详见招标文件。</w:t>
      </w:r>
    </w:p>
    <w:p>
      <w:pPr>
        <w:pStyle w:val="16"/>
        <w:widowControl/>
        <w:spacing w:before="75" w:beforeAutospacing="0" w:after="75" w:afterAutospacing="0" w:line="400" w:lineRule="exact"/>
        <w:ind w:firstLine="240" w:firstLineChars="100"/>
        <w:rPr>
          <w:rFonts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本项目（否）接受联合体投标。</w:t>
      </w:r>
    </w:p>
    <w:p>
      <w:pPr>
        <w:pStyle w:val="16"/>
        <w:widowControl/>
        <w:spacing w:before="75" w:beforeAutospacing="0" w:after="75" w:afterAutospacing="0" w:line="400" w:lineRule="exact"/>
        <w:rPr>
          <w:rFonts w:asciiTheme="minorEastAsia" w:hAnsiTheme="minorEastAsia" w:eastAsiaTheme="minorEastAsia" w:cstheme="minorEastAsia"/>
          <w:b/>
          <w:bCs/>
          <w:color w:val="000000" w:themeColor="text1"/>
          <w:kern w:val="2"/>
          <w:szCs w:val="24"/>
          <w14:textFill>
            <w14:solidFill>
              <w14:schemeClr w14:val="tx1"/>
            </w14:solidFill>
          </w14:textFill>
        </w:rPr>
      </w:pPr>
      <w:r>
        <w:rPr>
          <w:rFonts w:hint="eastAsia" w:asciiTheme="minorEastAsia" w:hAnsiTheme="minorEastAsia" w:eastAsiaTheme="minorEastAsia" w:cstheme="minorEastAsia"/>
          <w:b/>
          <w:bCs/>
          <w:color w:val="000000" w:themeColor="text1"/>
          <w:kern w:val="2"/>
          <w:szCs w:val="24"/>
          <w14:textFill>
            <w14:solidFill>
              <w14:schemeClr w14:val="tx1"/>
            </w14:solidFill>
          </w14:textFill>
        </w:rPr>
        <w:t>二、申请人的资格要求：</w:t>
      </w:r>
    </w:p>
    <w:p>
      <w:pPr>
        <w:pStyle w:val="16"/>
        <w:widowControl/>
        <w:spacing w:before="75" w:beforeAutospacing="0" w:after="75" w:afterAutospacing="0" w:line="400" w:lineRule="exact"/>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t>1.满足《中华人民共和国政府采购法》第二十二条规定；</w:t>
      </w:r>
    </w:p>
    <w:p>
      <w:pPr>
        <w:pStyle w:val="16"/>
        <w:widowControl/>
        <w:spacing w:before="75" w:beforeAutospacing="0" w:after="75" w:afterAutospacing="0" w:line="400" w:lineRule="exact"/>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t>2.落实政府采购政策需满足的资格要求：</w:t>
      </w:r>
    </w:p>
    <w:p>
      <w:pPr>
        <w:pStyle w:val="16"/>
        <w:widowControl/>
        <w:spacing w:before="75" w:beforeAutospacing="0" w:after="75" w:afterAutospacing="0" w:line="400" w:lineRule="exact"/>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t>（1）财政部、工业和信息化部《关于印发《政府采购促进中小企业展暂行办法》的通知》（财库[2011]181号文）； </w:t>
      </w:r>
    </w:p>
    <w:p>
      <w:pPr>
        <w:pStyle w:val="16"/>
        <w:widowControl/>
        <w:spacing w:before="75" w:beforeAutospacing="0" w:after="75" w:afterAutospacing="0" w:line="400" w:lineRule="exact"/>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t>（2）财政部、民政部、中国残疾人联合会《关于促进残疾人就业政府采购政策的通知》（财库[2017]141号）；</w:t>
      </w:r>
    </w:p>
    <w:p>
      <w:pPr>
        <w:pStyle w:val="16"/>
        <w:widowControl/>
        <w:spacing w:before="75" w:beforeAutospacing="0" w:after="75" w:afterAutospacing="0" w:line="400" w:lineRule="exact"/>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t>3.本项目的特定资格要求：</w:t>
      </w:r>
    </w:p>
    <w:p>
      <w:pPr>
        <w:pStyle w:val="16"/>
        <w:widowControl/>
        <w:spacing w:before="75" w:beforeAutospacing="0" w:after="75" w:afterAutospacing="0" w:line="400" w:lineRule="exact"/>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t>1、符合《中华人民共和国政府采购法》第二十二条款的规定，具有</w:t>
      </w:r>
      <w:r>
        <w:rPr>
          <w:rFonts w:hint="eastAsia" w:asciiTheme="minorEastAsia" w:hAnsiTheme="minorEastAsia" w:eastAsiaTheme="minorEastAsia" w:cstheme="minorEastAsia"/>
          <w:b w:val="0"/>
          <w:bCs w:val="0"/>
          <w:color w:val="000000" w:themeColor="text1"/>
          <w:kern w:val="2"/>
          <w:szCs w:val="24"/>
          <w:lang w:eastAsia="zh-CN"/>
          <w14:textFill>
            <w14:solidFill>
              <w14:schemeClr w14:val="tx1"/>
            </w14:solidFill>
          </w14:textFill>
        </w:rPr>
        <w:t>有效</w:t>
      </w:r>
      <w:r>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t>的营业执照； </w:t>
      </w:r>
    </w:p>
    <w:p>
      <w:pPr>
        <w:pStyle w:val="16"/>
        <w:widowControl/>
        <w:spacing w:before="75" w:beforeAutospacing="0" w:after="75" w:afterAutospacing="0" w:line="400" w:lineRule="exact"/>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t>2、主体信用记录符合政府采购活动要求投标人参加政府采购活动前三年未被列入“信用中国”网站(www.creditchina.gov.cn)失信被执行人、重大税收违法案件当事人、政府采购严重违法失信行为记录名单和“中国政府采购”网站（www.ccgp.gov.cn）政府采购严重违法失信行为记录名单。 </w:t>
      </w:r>
    </w:p>
    <w:p>
      <w:pPr>
        <w:pStyle w:val="16"/>
        <w:widowControl/>
        <w:spacing w:before="75" w:beforeAutospacing="0" w:after="75" w:afterAutospacing="0" w:line="400" w:lineRule="exact"/>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Cs w:val="24"/>
          <w:lang w:val="en-US" w:eastAsia="zh-CN"/>
          <w14:textFill>
            <w14:solidFill>
              <w14:schemeClr w14:val="tx1"/>
            </w14:solidFill>
          </w14:textFill>
        </w:rPr>
        <w:t>3</w:t>
      </w:r>
      <w:r>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t>、其他说明: </w:t>
      </w:r>
    </w:p>
    <w:p>
      <w:pPr>
        <w:pStyle w:val="16"/>
        <w:widowControl/>
        <w:spacing w:before="75" w:beforeAutospacing="0" w:after="75" w:afterAutospacing="0" w:line="400" w:lineRule="exact"/>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t>(1) 与招标人存在利害关系可能影响招标公正性的法人、其他组织或者个人，不得参加投标: </w:t>
      </w:r>
    </w:p>
    <w:p>
      <w:pPr>
        <w:pStyle w:val="16"/>
        <w:widowControl/>
        <w:spacing w:before="75" w:beforeAutospacing="0" w:after="75" w:afterAutospacing="0" w:line="400" w:lineRule="exact"/>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t>(2) 单位负责人为同一人或者存在控股、管理关系的不同单位，不得参加同一标段投标或者未划分标段的同一招标项目投标。违反上述两款规定的，相关投标均无效；    </w:t>
      </w:r>
    </w:p>
    <w:p>
      <w:pPr>
        <w:pStyle w:val="16"/>
        <w:widowControl/>
        <w:spacing w:before="75" w:beforeAutospacing="0" w:after="75" w:afterAutospacing="0" w:line="400" w:lineRule="exact"/>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Cs w:val="24"/>
          <w:lang w:val="en-US" w:eastAsia="zh-CN"/>
          <w14:textFill>
            <w14:solidFill>
              <w14:schemeClr w14:val="tx1"/>
            </w14:solidFill>
          </w14:textFill>
        </w:rPr>
        <w:t>4</w:t>
      </w:r>
      <w:r>
        <w:rPr>
          <w:rFonts w:hint="eastAsia" w:asciiTheme="minorEastAsia" w:hAnsiTheme="minorEastAsia" w:eastAsiaTheme="minorEastAsia" w:cstheme="minorEastAsia"/>
          <w:b w:val="0"/>
          <w:bCs w:val="0"/>
          <w:color w:val="000000" w:themeColor="text1"/>
          <w:kern w:val="2"/>
          <w:szCs w:val="24"/>
          <w14:textFill>
            <w14:solidFill>
              <w14:schemeClr w14:val="tx1"/>
            </w14:solidFill>
          </w14:textFill>
        </w:rPr>
        <w:t>、本项目不接受联合体投标。</w:t>
      </w:r>
    </w:p>
    <w:p>
      <w:pPr>
        <w:pStyle w:val="16"/>
        <w:widowControl/>
        <w:spacing w:before="75" w:beforeAutospacing="0" w:after="75" w:afterAutospacing="0" w:line="400" w:lineRule="exact"/>
        <w:rPr>
          <w:rFonts w:asciiTheme="minorEastAsia" w:hAnsiTheme="minorEastAsia" w:eastAsiaTheme="minorEastAsia" w:cstheme="minorEastAsia"/>
          <w:b/>
          <w:bCs/>
          <w:color w:val="000000" w:themeColor="text1"/>
          <w:kern w:val="2"/>
          <w:szCs w:val="24"/>
          <w14:textFill>
            <w14:solidFill>
              <w14:schemeClr w14:val="tx1"/>
            </w14:solidFill>
          </w14:textFill>
        </w:rPr>
      </w:pPr>
      <w:r>
        <w:rPr>
          <w:rFonts w:hint="eastAsia" w:asciiTheme="minorEastAsia" w:hAnsiTheme="minorEastAsia" w:eastAsiaTheme="minorEastAsia" w:cstheme="minorEastAsia"/>
          <w:b/>
          <w:bCs/>
          <w:color w:val="000000" w:themeColor="text1"/>
          <w:kern w:val="2"/>
          <w:szCs w:val="24"/>
          <w14:textFill>
            <w14:solidFill>
              <w14:schemeClr w14:val="tx1"/>
            </w14:solidFill>
          </w14:textFill>
        </w:rPr>
        <w:t>三、获取招标文件</w:t>
      </w:r>
    </w:p>
    <w:p>
      <w:pPr>
        <w:pStyle w:val="16"/>
        <w:widowControl/>
        <w:spacing w:before="75" w:beforeAutospacing="0" w:after="75" w:afterAutospacing="0" w:line="400" w:lineRule="exact"/>
        <w:rPr>
          <w:rFonts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时间：</w:t>
      </w:r>
      <w:r>
        <w:rPr>
          <w:rFonts w:hint="eastAsia" w:asciiTheme="minorEastAsia" w:hAnsiTheme="minorEastAsia" w:eastAsiaTheme="minorEastAsia" w:cstheme="minorEastAsia"/>
          <w:color w:val="000000" w:themeColor="text1"/>
          <w:kern w:val="2"/>
          <w:szCs w:val="24"/>
          <w:lang w:eastAsia="zh-CN"/>
          <w14:textFill>
            <w14:solidFill>
              <w14:schemeClr w14:val="tx1"/>
            </w14:solidFill>
          </w14:textFill>
        </w:rPr>
        <w:t>2021</w:t>
      </w:r>
      <w:r>
        <w:rPr>
          <w:rFonts w:hint="eastAsia" w:asciiTheme="minorEastAsia" w:hAnsiTheme="minorEastAsia" w:eastAsiaTheme="minorEastAsia" w:cstheme="minorEastAsia"/>
          <w:color w:val="000000" w:themeColor="text1"/>
          <w:kern w:val="2"/>
          <w:szCs w:val="24"/>
          <w14:textFill>
            <w14:solidFill>
              <w14:schemeClr w14:val="tx1"/>
            </w14:solidFill>
          </w14:textFill>
        </w:rPr>
        <w:t>年</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kern w:val="2"/>
          <w:szCs w:val="24"/>
          <w14:textFill>
            <w14:solidFill>
              <w14:schemeClr w14:val="tx1"/>
            </w14:solidFill>
          </w14:textFill>
        </w:rPr>
        <w:t>月</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kern w:val="2"/>
          <w:szCs w:val="24"/>
          <w14:textFill>
            <w14:solidFill>
              <w14:schemeClr w14:val="tx1"/>
            </w14:solidFill>
          </w14:textFill>
        </w:rPr>
        <w:t>日至</w:t>
      </w:r>
      <w:r>
        <w:rPr>
          <w:rFonts w:hint="eastAsia" w:asciiTheme="minorEastAsia" w:hAnsiTheme="minorEastAsia" w:eastAsiaTheme="minorEastAsia" w:cstheme="minorEastAsia"/>
          <w:color w:val="000000" w:themeColor="text1"/>
          <w:kern w:val="2"/>
          <w:szCs w:val="24"/>
          <w:lang w:eastAsia="zh-CN"/>
          <w14:textFill>
            <w14:solidFill>
              <w14:schemeClr w14:val="tx1"/>
            </w14:solidFill>
          </w14:textFill>
        </w:rPr>
        <w:t>2021</w:t>
      </w:r>
      <w:r>
        <w:rPr>
          <w:rFonts w:hint="eastAsia" w:asciiTheme="minorEastAsia" w:hAnsiTheme="minorEastAsia" w:eastAsiaTheme="minorEastAsia" w:cstheme="minorEastAsia"/>
          <w:color w:val="000000" w:themeColor="text1"/>
          <w:kern w:val="2"/>
          <w:szCs w:val="24"/>
          <w14:textFill>
            <w14:solidFill>
              <w14:schemeClr w14:val="tx1"/>
            </w14:solidFill>
          </w14:textFill>
        </w:rPr>
        <w:t>年</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kern w:val="2"/>
          <w:szCs w:val="24"/>
          <w14:textFill>
            <w14:solidFill>
              <w14:schemeClr w14:val="tx1"/>
            </w14:solidFill>
          </w14:textFill>
        </w:rPr>
        <w:t>月</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8</w:t>
      </w:r>
      <w:r>
        <w:rPr>
          <w:rFonts w:hint="eastAsia" w:asciiTheme="minorEastAsia" w:hAnsiTheme="minorEastAsia" w:eastAsiaTheme="minorEastAsia" w:cstheme="minorEastAsia"/>
          <w:color w:val="000000" w:themeColor="text1"/>
          <w:kern w:val="2"/>
          <w:szCs w:val="24"/>
          <w14:textFill>
            <w14:solidFill>
              <w14:schemeClr w14:val="tx1"/>
            </w14:solidFill>
          </w14:textFill>
        </w:rPr>
        <w:t>日，每天上午：10:00-14:00，下午：15:</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0</w:t>
      </w:r>
      <w:r>
        <w:rPr>
          <w:rFonts w:hint="eastAsia" w:asciiTheme="minorEastAsia" w:hAnsiTheme="minorEastAsia" w:eastAsiaTheme="minorEastAsia" w:cstheme="minorEastAsia"/>
          <w:color w:val="000000" w:themeColor="text1"/>
          <w:kern w:val="2"/>
          <w:szCs w:val="24"/>
          <w14:textFill>
            <w14:solidFill>
              <w14:schemeClr w14:val="tx1"/>
            </w14:solidFill>
          </w14:textFill>
        </w:rPr>
        <w:t>0-19:</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0</w:t>
      </w:r>
      <w:r>
        <w:rPr>
          <w:rFonts w:hint="eastAsia" w:asciiTheme="minorEastAsia" w:hAnsiTheme="minorEastAsia" w:eastAsiaTheme="minorEastAsia" w:cstheme="minorEastAsia"/>
          <w:color w:val="000000" w:themeColor="text1"/>
          <w:kern w:val="2"/>
          <w:szCs w:val="24"/>
          <w14:textFill>
            <w14:solidFill>
              <w14:schemeClr w14:val="tx1"/>
            </w14:solidFill>
          </w14:textFill>
        </w:rPr>
        <w:t>0（北京时间，线上获取法定节假日均可，线下获取文件法定节假日除外）</w:t>
      </w:r>
    </w:p>
    <w:p>
      <w:pPr>
        <w:pStyle w:val="16"/>
        <w:widowControl/>
        <w:spacing w:before="75" w:beforeAutospacing="0" w:after="75" w:afterAutospacing="0" w:line="400" w:lineRule="exact"/>
        <w:rPr>
          <w:rFonts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地址：乌鲁木齐市水磨沟区浙商大厦15楼1505室华春建设工程项目管理有限责任公司 </w:t>
      </w:r>
    </w:p>
    <w:p>
      <w:pPr>
        <w:pStyle w:val="16"/>
        <w:widowControl/>
        <w:spacing w:before="75" w:beforeAutospacing="0" w:after="75" w:afterAutospacing="0" w:line="400" w:lineRule="exact"/>
        <w:rPr>
          <w:rFonts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方式：线下获取</w:t>
      </w:r>
    </w:p>
    <w:p>
      <w:pPr>
        <w:pStyle w:val="16"/>
        <w:widowControl/>
        <w:spacing w:before="75" w:beforeAutospacing="0" w:after="75" w:afterAutospacing="0" w:line="400" w:lineRule="exact"/>
        <w:rPr>
          <w:rFonts w:asciiTheme="minorEastAsia" w:hAnsiTheme="minorEastAsia" w:eastAsiaTheme="minorEastAsia" w:cstheme="minorEastAsia"/>
          <w:b/>
          <w:bCs/>
          <w:color w:val="000000" w:themeColor="text1"/>
          <w:kern w:val="2"/>
          <w:szCs w:val="24"/>
          <w14:textFill>
            <w14:solidFill>
              <w14:schemeClr w14:val="tx1"/>
            </w14:solidFill>
          </w14:textFill>
        </w:rPr>
      </w:pPr>
      <w:r>
        <w:rPr>
          <w:rFonts w:hint="eastAsia" w:asciiTheme="minorEastAsia" w:hAnsiTheme="minorEastAsia" w:eastAsiaTheme="minorEastAsia" w:cstheme="minorEastAsia"/>
          <w:b/>
          <w:bCs/>
          <w:color w:val="000000" w:themeColor="text1"/>
          <w:kern w:val="2"/>
          <w:szCs w:val="24"/>
          <w14:textFill>
            <w14:solidFill>
              <w14:schemeClr w14:val="tx1"/>
            </w14:solidFill>
          </w14:textFill>
        </w:rPr>
        <w:t>四、提交投标文件截止时间、开标时间和地点</w:t>
      </w:r>
    </w:p>
    <w:p>
      <w:pPr>
        <w:pStyle w:val="16"/>
        <w:widowControl/>
        <w:spacing w:before="75" w:beforeAutospacing="0" w:after="75" w:afterAutospacing="0" w:line="400" w:lineRule="exact"/>
        <w:rPr>
          <w:rFonts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提交投标文件截止时间：202</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kern w:val="2"/>
          <w:szCs w:val="24"/>
          <w14:textFill>
            <w14:solidFill>
              <w14:schemeClr w14:val="tx1"/>
            </w14:solidFill>
          </w14:textFill>
        </w:rPr>
        <w:t>年</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kern w:val="2"/>
          <w:szCs w:val="24"/>
          <w14:textFill>
            <w14:solidFill>
              <w14:schemeClr w14:val="tx1"/>
            </w14:solidFill>
          </w14:textFill>
        </w:rPr>
        <w:t>月</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23</w:t>
      </w:r>
      <w:r>
        <w:rPr>
          <w:rFonts w:hint="eastAsia" w:asciiTheme="minorEastAsia" w:hAnsiTheme="minorEastAsia" w:eastAsiaTheme="minorEastAsia" w:cstheme="minorEastAsia"/>
          <w:color w:val="000000" w:themeColor="text1"/>
          <w:kern w:val="2"/>
          <w:szCs w:val="24"/>
          <w14:textFill>
            <w14:solidFill>
              <w14:schemeClr w14:val="tx1"/>
            </w14:solidFill>
          </w14:textFill>
        </w:rPr>
        <w:t>日 11:</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kern w:val="2"/>
          <w:szCs w:val="24"/>
          <w14:textFill>
            <w14:solidFill>
              <w14:schemeClr w14:val="tx1"/>
            </w14:solidFill>
          </w14:textFill>
        </w:rPr>
        <w:t>0:00（北京时间）</w:t>
      </w:r>
    </w:p>
    <w:p>
      <w:pPr>
        <w:pStyle w:val="16"/>
        <w:widowControl/>
        <w:spacing w:before="75" w:beforeAutospacing="0" w:after="75" w:afterAutospacing="0" w:line="400" w:lineRule="exact"/>
        <w:rPr>
          <w:rFonts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投标地点：乌鲁木齐市水磨沟区浙商大厦15楼1505室</w:t>
      </w:r>
    </w:p>
    <w:p>
      <w:pPr>
        <w:pStyle w:val="16"/>
        <w:widowControl/>
        <w:spacing w:before="75" w:beforeAutospacing="0" w:after="75" w:afterAutospacing="0" w:line="400" w:lineRule="exact"/>
        <w:rPr>
          <w:rFonts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开标时间：202</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kern w:val="2"/>
          <w:szCs w:val="24"/>
          <w14:textFill>
            <w14:solidFill>
              <w14:schemeClr w14:val="tx1"/>
            </w14:solidFill>
          </w14:textFill>
        </w:rPr>
        <w:t>年</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kern w:val="2"/>
          <w:szCs w:val="24"/>
          <w14:textFill>
            <w14:solidFill>
              <w14:schemeClr w14:val="tx1"/>
            </w14:solidFill>
          </w14:textFill>
        </w:rPr>
        <w:t>月</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23</w:t>
      </w:r>
      <w:r>
        <w:rPr>
          <w:rFonts w:hint="eastAsia" w:asciiTheme="minorEastAsia" w:hAnsiTheme="minorEastAsia" w:eastAsiaTheme="minorEastAsia" w:cstheme="minorEastAsia"/>
          <w:color w:val="000000" w:themeColor="text1"/>
          <w:kern w:val="2"/>
          <w:szCs w:val="24"/>
          <w14:textFill>
            <w14:solidFill>
              <w14:schemeClr w14:val="tx1"/>
            </w14:solidFill>
          </w14:textFill>
        </w:rPr>
        <w:t>日 11:</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kern w:val="2"/>
          <w:szCs w:val="24"/>
          <w14:textFill>
            <w14:solidFill>
              <w14:schemeClr w14:val="tx1"/>
            </w14:solidFill>
          </w14:textFill>
        </w:rPr>
        <w:t>0:00</w:t>
      </w:r>
    </w:p>
    <w:p>
      <w:pPr>
        <w:pStyle w:val="16"/>
        <w:widowControl/>
        <w:spacing w:before="75" w:beforeAutospacing="0" w:after="75" w:afterAutospacing="0" w:line="400" w:lineRule="exact"/>
        <w:rPr>
          <w:rFonts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开标地点：乌鲁木齐市水磨沟区浙商大厦15楼1505室</w:t>
      </w:r>
    </w:p>
    <w:p>
      <w:pPr>
        <w:pStyle w:val="16"/>
        <w:widowControl/>
        <w:numPr>
          <w:ilvl w:val="0"/>
          <w:numId w:val="1"/>
        </w:numPr>
        <w:spacing w:before="75" w:beforeAutospacing="0" w:after="75" w:afterAutospacing="0" w:line="400" w:lineRule="exact"/>
        <w:rPr>
          <w:rFonts w:asciiTheme="minorEastAsia" w:hAnsiTheme="minorEastAsia" w:eastAsiaTheme="minorEastAsia" w:cstheme="minorEastAsia"/>
          <w:b/>
          <w:bCs/>
          <w:color w:val="000000" w:themeColor="text1"/>
          <w:kern w:val="2"/>
          <w:szCs w:val="24"/>
          <w14:textFill>
            <w14:solidFill>
              <w14:schemeClr w14:val="tx1"/>
            </w14:solidFill>
          </w14:textFill>
        </w:rPr>
      </w:pPr>
      <w:r>
        <w:rPr>
          <w:rFonts w:hint="eastAsia" w:asciiTheme="minorEastAsia" w:hAnsiTheme="minorEastAsia" w:eastAsiaTheme="minorEastAsia" w:cstheme="minorEastAsia"/>
          <w:b/>
          <w:bCs/>
          <w:color w:val="000000" w:themeColor="text1"/>
          <w:kern w:val="2"/>
          <w:szCs w:val="24"/>
          <w14:textFill>
            <w14:solidFill>
              <w14:schemeClr w14:val="tx1"/>
            </w14:solidFill>
          </w14:textFill>
        </w:rPr>
        <w:t>公告期限</w:t>
      </w:r>
    </w:p>
    <w:p>
      <w:pPr>
        <w:pStyle w:val="16"/>
        <w:widowControl/>
        <w:spacing w:before="75" w:beforeAutospacing="0" w:after="75" w:afterAutospacing="0" w:line="400" w:lineRule="exact"/>
        <w:rPr>
          <w:rFonts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自本公告发布之日起5个工作日</w:t>
      </w:r>
    </w:p>
    <w:p>
      <w:pPr>
        <w:pStyle w:val="16"/>
        <w:widowControl/>
        <w:numPr>
          <w:ilvl w:val="0"/>
          <w:numId w:val="1"/>
        </w:numPr>
        <w:spacing w:before="75" w:beforeAutospacing="0" w:after="75" w:afterAutospacing="0" w:line="400" w:lineRule="exact"/>
        <w:rPr>
          <w:rFonts w:asciiTheme="minorEastAsia" w:hAnsiTheme="minorEastAsia" w:eastAsiaTheme="minorEastAsia" w:cstheme="minorEastAsia"/>
          <w:b/>
          <w:bCs/>
          <w:color w:val="000000" w:themeColor="text1"/>
          <w:kern w:val="2"/>
          <w:szCs w:val="24"/>
          <w14:textFill>
            <w14:solidFill>
              <w14:schemeClr w14:val="tx1"/>
            </w14:solidFill>
          </w14:textFill>
        </w:rPr>
      </w:pPr>
      <w:r>
        <w:rPr>
          <w:rFonts w:hint="eastAsia" w:asciiTheme="minorEastAsia" w:hAnsiTheme="minorEastAsia" w:eastAsiaTheme="minorEastAsia" w:cstheme="minorEastAsia"/>
          <w:b/>
          <w:bCs/>
          <w:color w:val="000000" w:themeColor="text1"/>
          <w:kern w:val="2"/>
          <w:szCs w:val="24"/>
          <w14:textFill>
            <w14:solidFill>
              <w14:schemeClr w14:val="tx1"/>
            </w14:solidFill>
          </w14:textFill>
        </w:rPr>
        <w:t>其他补充事宜</w:t>
      </w:r>
    </w:p>
    <w:p>
      <w:pPr>
        <w:pStyle w:val="16"/>
        <w:widowControl/>
        <w:spacing w:before="75" w:beforeAutospacing="0" w:after="75" w:afterAutospacing="0" w:line="400" w:lineRule="exact"/>
        <w:rPr>
          <w:rFonts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投标人购买标书时应提交的资料：</w:t>
      </w:r>
      <w:r>
        <w:rPr>
          <w:rFonts w:hint="eastAsia" w:asciiTheme="minorEastAsia" w:hAnsiTheme="minorEastAsia" w:eastAsiaTheme="minorEastAsia" w:cstheme="minorEastAsia"/>
          <w:kern w:val="2"/>
          <w:szCs w:val="24"/>
        </w:rPr>
        <w:t>营业执照副本原件、法定代表人参加时提供：身份证原件及复印件加盖公章，或委托代理人参加时提供：被授权人身份证原件及复印件加盖公章、法定代表人身份证复印件、授权委托书原件（以上资料提供复印件加盖公章一套，原件备查）到乌鲁木齐市水磨沟区浙商大厦15楼1505室华春建设工程项目管理有限责任公司报名，领取招标文件，招标文件售后不退。</w:t>
      </w:r>
      <w:r>
        <w:rPr>
          <w:rFonts w:hint="eastAsia" w:asciiTheme="minorEastAsia" w:hAnsiTheme="minorEastAsia" w:eastAsiaTheme="minorEastAsia" w:cstheme="minorEastAsia"/>
          <w:color w:val="000000" w:themeColor="text1"/>
          <w:kern w:val="2"/>
          <w:szCs w:val="24"/>
          <w14:textFill>
            <w14:solidFill>
              <w14:schemeClr w14:val="tx1"/>
            </w14:solidFill>
          </w14:textFill>
        </w:rPr>
        <w:br w:type="textWrapping"/>
      </w:r>
      <w:r>
        <w:rPr>
          <w:rFonts w:hint="eastAsia" w:asciiTheme="minorEastAsia" w:hAnsiTheme="minorEastAsia" w:eastAsiaTheme="minorEastAsia" w:cstheme="minorEastAsia"/>
          <w:b/>
          <w:bCs/>
          <w:color w:val="000000" w:themeColor="text1"/>
          <w:kern w:val="2"/>
          <w:szCs w:val="24"/>
          <w14:textFill>
            <w14:solidFill>
              <w14:schemeClr w14:val="tx1"/>
            </w14:solidFill>
          </w14:textFill>
        </w:rPr>
        <w:t>七、对本次招标提出询问，请按以下方式联系</w:t>
      </w:r>
    </w:p>
    <w:p>
      <w:pPr>
        <w:pStyle w:val="16"/>
        <w:widowControl/>
        <w:spacing w:before="75" w:beforeAutospacing="0" w:after="75" w:afterAutospacing="0" w:line="400" w:lineRule="exact"/>
        <w:rPr>
          <w:rFonts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1.采购人信息</w:t>
      </w:r>
    </w:p>
    <w:p>
      <w:pPr>
        <w:pStyle w:val="16"/>
        <w:widowControl/>
        <w:spacing w:before="75" w:beforeAutospacing="0" w:after="75" w:afterAutospacing="0" w:line="400" w:lineRule="exact"/>
        <w:rPr>
          <w:rFonts w:hint="eastAsia"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 xml:space="preserve">名 称：新疆维吾尔自治区天山东部国有林管理局沙湾分局 </w:t>
      </w:r>
    </w:p>
    <w:p>
      <w:pPr>
        <w:pStyle w:val="16"/>
        <w:widowControl/>
        <w:spacing w:before="75" w:beforeAutospacing="0" w:after="75" w:afterAutospacing="0" w:line="400" w:lineRule="exact"/>
        <w:rPr>
          <w:rFonts w:hint="default" w:asciiTheme="minorEastAsia" w:hAnsiTheme="minorEastAsia" w:eastAsiaTheme="minorEastAsia" w:cstheme="minorEastAsia"/>
          <w:color w:val="000000" w:themeColor="text1"/>
          <w:kern w:val="2"/>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地 址：</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沙湾县奎屯路13号</w:t>
      </w:r>
    </w:p>
    <w:p>
      <w:pPr>
        <w:pStyle w:val="16"/>
        <w:widowControl/>
        <w:spacing w:before="75" w:beforeAutospacing="0" w:after="75" w:afterAutospacing="0" w:line="400" w:lineRule="exact"/>
        <w:rPr>
          <w:rFonts w:hint="default" w:asciiTheme="minorEastAsia" w:hAnsiTheme="minorEastAsia" w:eastAsiaTheme="minorEastAsia" w:cstheme="minorEastAsia"/>
          <w:color w:val="000000" w:themeColor="text1"/>
          <w:kern w:val="2"/>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联系方式：</w:t>
      </w:r>
      <w:r>
        <w:rPr>
          <w:rFonts w:hint="eastAsia" w:asciiTheme="minorEastAsia" w:hAnsiTheme="minorEastAsia" w:eastAsiaTheme="minorEastAsia" w:cstheme="minorEastAsia"/>
          <w:color w:val="000000" w:themeColor="text1"/>
          <w:kern w:val="2"/>
          <w:szCs w:val="24"/>
          <w:lang w:eastAsia="zh-CN"/>
          <w14:textFill>
            <w14:solidFill>
              <w14:schemeClr w14:val="tx1"/>
            </w14:solidFill>
          </w14:textFill>
        </w:rPr>
        <w:t>邓海滨</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 xml:space="preserve">  0993-6016267 　　</w:t>
      </w:r>
    </w:p>
    <w:p>
      <w:pPr>
        <w:pStyle w:val="16"/>
        <w:widowControl/>
        <w:spacing w:before="75" w:beforeAutospacing="0" w:after="75" w:afterAutospacing="0" w:line="400" w:lineRule="exact"/>
        <w:rPr>
          <w:rFonts w:hint="eastAsia"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2.采购代理机构信息</w:t>
      </w:r>
    </w:p>
    <w:p>
      <w:pPr>
        <w:pStyle w:val="16"/>
        <w:widowControl/>
        <w:spacing w:before="75" w:beforeAutospacing="0" w:after="75" w:afterAutospacing="0" w:line="400" w:lineRule="exact"/>
        <w:rPr>
          <w:rFonts w:hint="eastAsia"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名 称：华春建设工程项目管理有限责任公司</w:t>
      </w:r>
    </w:p>
    <w:p>
      <w:pPr>
        <w:pStyle w:val="16"/>
        <w:widowControl/>
        <w:spacing w:before="75" w:beforeAutospacing="0" w:after="75" w:afterAutospacing="0" w:line="400" w:lineRule="exact"/>
        <w:rPr>
          <w:rFonts w:hint="eastAsia"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地 址：乌鲁木齐市水磨沟区浙商大厦15楼1505室</w:t>
      </w:r>
    </w:p>
    <w:p>
      <w:pPr>
        <w:pStyle w:val="16"/>
        <w:widowControl/>
        <w:spacing w:before="75" w:beforeAutospacing="0" w:after="75" w:afterAutospacing="0" w:line="400" w:lineRule="exact"/>
        <w:rPr>
          <w:rFonts w:hint="eastAsia"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联系方式：张晓娣</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2"/>
          <w:szCs w:val="24"/>
          <w14:textFill>
            <w14:solidFill>
              <w14:schemeClr w14:val="tx1"/>
            </w14:solidFill>
          </w14:textFill>
        </w:rPr>
        <w:t>18160220026、0991-8897121</w:t>
      </w:r>
    </w:p>
    <w:p>
      <w:pPr>
        <w:pStyle w:val="16"/>
        <w:widowControl/>
        <w:spacing w:before="75" w:beforeAutospacing="0" w:after="75" w:afterAutospacing="0" w:line="400" w:lineRule="exact"/>
        <w:rPr>
          <w:rFonts w:hint="eastAsia"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3.项目联系方式</w:t>
      </w:r>
    </w:p>
    <w:p>
      <w:pPr>
        <w:pStyle w:val="16"/>
        <w:widowControl/>
        <w:spacing w:before="75" w:beforeAutospacing="0" w:after="75" w:afterAutospacing="0" w:line="400" w:lineRule="exact"/>
        <w:rPr>
          <w:rFonts w:hint="default" w:asciiTheme="minorEastAsia" w:hAnsiTheme="minorEastAsia" w:eastAsiaTheme="minorEastAsia" w:cstheme="minorEastAsia"/>
          <w:color w:val="000000" w:themeColor="text1"/>
          <w:kern w:val="2"/>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项目联系人：张晓娣</w:t>
      </w:r>
      <w:r>
        <w:rPr>
          <w:rFonts w:hint="eastAsia" w:asciiTheme="minorEastAsia" w:hAnsiTheme="minorEastAsia" w:eastAsiaTheme="minorEastAsia" w:cstheme="minorEastAsia"/>
          <w:color w:val="000000" w:themeColor="text1"/>
          <w:kern w:val="2"/>
          <w:szCs w:val="24"/>
          <w:lang w:val="en-US" w:eastAsia="zh-CN"/>
          <w14:textFill>
            <w14:solidFill>
              <w14:schemeClr w14:val="tx1"/>
            </w14:solidFill>
          </w14:textFill>
        </w:rPr>
        <w:t xml:space="preserve">   </w:t>
      </w:r>
    </w:p>
    <w:p>
      <w:pPr>
        <w:pStyle w:val="16"/>
        <w:widowControl/>
        <w:spacing w:before="75" w:beforeAutospacing="0" w:after="75" w:afterAutospacing="0" w:line="400" w:lineRule="exact"/>
        <w:rPr>
          <w:rFonts w:hint="eastAsia" w:asciiTheme="minorEastAsia" w:hAnsiTheme="minorEastAsia" w:eastAsiaTheme="minorEastAsia" w:cstheme="minorEastAsia"/>
          <w:color w:val="000000" w:themeColor="text1"/>
          <w:kern w:val="2"/>
          <w:szCs w:val="24"/>
          <w14:textFill>
            <w14:solidFill>
              <w14:schemeClr w14:val="tx1"/>
            </w14:solidFill>
          </w14:textFill>
        </w:rPr>
      </w:pPr>
      <w:r>
        <w:rPr>
          <w:rFonts w:hint="eastAsia" w:asciiTheme="minorEastAsia" w:hAnsiTheme="minorEastAsia" w:eastAsiaTheme="minorEastAsia" w:cstheme="minorEastAsia"/>
          <w:color w:val="000000" w:themeColor="text1"/>
          <w:kern w:val="2"/>
          <w:szCs w:val="24"/>
          <w14:textFill>
            <w14:solidFill>
              <w14:schemeClr w14:val="tx1"/>
            </w14:solidFill>
          </w14:textFill>
        </w:rPr>
        <w:t>电 话：18160220026、0991-8897121</w:t>
      </w:r>
    </w:p>
    <w:p>
      <w:pPr>
        <w:pStyle w:val="16"/>
        <w:widowControl/>
        <w:spacing w:before="75" w:beforeAutospacing="0" w:after="75" w:afterAutospacing="0" w:line="400" w:lineRule="exact"/>
        <w:rPr>
          <w:rFonts w:asciiTheme="minorEastAsia" w:hAnsiTheme="minorEastAsia" w:eastAsiaTheme="minorEastAsia" w:cstheme="minorEastAsia"/>
          <w:color w:val="000000" w:themeColor="text1"/>
          <w:kern w:val="2"/>
          <w:szCs w:val="24"/>
          <w14:textFill>
            <w14:solidFill>
              <w14:schemeClr w14:val="tx1"/>
            </w14:solidFill>
          </w14:textFill>
        </w:rPr>
      </w:pP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p>
    <w:p>
      <w:pPr>
        <w:pStyle w:val="8"/>
        <w:spacing w:line="400" w:lineRule="exact"/>
        <w:rPr>
          <w:rFonts w:asciiTheme="minorEastAsia" w:hAnsiTheme="minorEastAsia" w:eastAsiaTheme="minorEastAsia" w:cstheme="minorEastAsia"/>
          <w:color w:val="000000" w:themeColor="text1"/>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sectPr>
          <w:footerReference r:id="rId4" w:type="default"/>
          <w:pgSz w:w="11906" w:h="16838"/>
          <w:pgMar w:top="1440" w:right="1800" w:bottom="1440" w:left="1800" w:header="851" w:footer="992" w:gutter="0"/>
          <w:cols w:space="425" w:num="1"/>
          <w:docGrid w:type="lines" w:linePitch="312" w:charSpace="0"/>
        </w:sectPr>
      </w:pP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第二章　供应商须知</w:t>
      </w: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注：编列内容填写或选择。</w:t>
      </w:r>
    </w:p>
    <w:tbl>
      <w:tblPr>
        <w:tblStyle w:val="18"/>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2"/>
        <w:gridCol w:w="1996"/>
        <w:gridCol w:w="55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序号</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条款名称</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编列内容规定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vMerge w:val="restart"/>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采购项目</w:t>
            </w:r>
          </w:p>
        </w:tc>
        <w:tc>
          <w:tcPr>
            <w:tcW w:w="5519" w:type="dxa"/>
            <w:vAlign w:val="center"/>
          </w:tcPr>
          <w:p>
            <w:pPr>
              <w:spacing w:line="400" w:lineRule="exact"/>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新疆维吾尔自治区天山东部国有林管理局沙湾分局2021年度森林抚育项目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102" w:type="dxa"/>
            <w:vMerge w:val="continue"/>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996" w:type="dxa"/>
            <w:vAlign w:val="center"/>
          </w:tcPr>
          <w:p>
            <w:pPr>
              <w:spacing w:line="400" w:lineRule="exact"/>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预算</w:t>
            </w:r>
          </w:p>
        </w:tc>
        <w:tc>
          <w:tcPr>
            <w:tcW w:w="5519" w:type="dxa"/>
            <w:vAlign w:val="center"/>
          </w:tcPr>
          <w:p>
            <w:pPr>
              <w:spacing w:line="400" w:lineRule="exact"/>
              <w:rPr>
                <w:rFonts w:hint="default" w:asciiTheme="minorEastAsia" w:hAnsiTheme="minorEastAsia" w:eastAsiaTheme="minorEastAsia" w:cstheme="minorEastAsia"/>
                <w:color w:val="000000" w:themeColor="text1"/>
                <w:sz w:val="24"/>
                <w:szCs w:val="24"/>
                <w:lang w:val="en-US"/>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914200元，一包：641150元；二包：273050元。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vMerge w:val="continue"/>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公告媒体</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新疆</w:t>
            </w:r>
            <w:r>
              <w:rPr>
                <w:rFonts w:hint="eastAsia" w:asciiTheme="minorEastAsia" w:hAnsiTheme="minorEastAsia" w:eastAsiaTheme="minorEastAsia" w:cstheme="minorEastAsia"/>
                <w:color w:val="000000" w:themeColor="text1"/>
                <w:sz w:val="24"/>
                <w:szCs w:val="24"/>
                <w14:textFill>
                  <w14:solidFill>
                    <w14:schemeClr w14:val="tx1"/>
                  </w14:solidFill>
                </w14:textFill>
              </w:rPr>
              <w:t>政府采购网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8" w:hRule="atLeast"/>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采购人</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名称：新疆维吾尔自治区天山东部国有林管理局沙湾分局</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地址：</w:t>
            </w:r>
          </w:p>
          <w:p>
            <w:pPr>
              <w:spacing w:line="400" w:lineRule="exact"/>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电话：13899529290　</w:t>
            </w:r>
          </w:p>
          <w:p>
            <w:pPr>
              <w:spacing w:line="400" w:lineRule="exact"/>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联系人：邓海滨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8" w:hRule="atLeast"/>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采购代理机构</w:t>
            </w:r>
          </w:p>
        </w:tc>
        <w:tc>
          <w:tcPr>
            <w:tcW w:w="5519" w:type="dxa"/>
            <w:vAlign w:val="center"/>
          </w:tcPr>
          <w:p>
            <w:pPr>
              <w:pStyle w:val="10"/>
              <w:spacing w:line="400" w:lineRule="exact"/>
              <w:ind w:left="720" w:hanging="720" w:hangingChars="300"/>
              <w:rPr>
                <w:rFonts w:asciiTheme="minorEastAsia" w:hAnsiTheme="minorEastAsia" w:eastAsiaTheme="minorEastAsia" w:cstheme="minorEastAsia"/>
                <w:bCs/>
                <w:color w:val="000000" w:themeColor="text1"/>
                <w:sz w:val="24"/>
                <w:szCs w:val="24"/>
                <w:u w:val="single"/>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名称: </w:t>
            </w:r>
            <w:r>
              <w:rPr>
                <w:rFonts w:hint="eastAsia" w:asciiTheme="minorEastAsia" w:hAnsiTheme="minorEastAsia" w:eastAsiaTheme="minorEastAsia" w:cstheme="minorEastAsia"/>
                <w:bCs/>
                <w:color w:val="000000" w:themeColor="text1"/>
                <w:sz w:val="24"/>
                <w:szCs w:val="24"/>
                <w:u w:val="single"/>
                <w14:textFill>
                  <w14:solidFill>
                    <w14:schemeClr w14:val="tx1"/>
                  </w14:solidFill>
                </w14:textFill>
              </w:rPr>
              <w:t>华春建设工程项目管理有限责任公司</w:t>
            </w:r>
          </w:p>
          <w:p>
            <w:pPr>
              <w:pStyle w:val="10"/>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地址:乌鲁木齐市水磨沟区浙商大厦15楼1505室</w:t>
            </w:r>
          </w:p>
          <w:p>
            <w:pPr>
              <w:pStyle w:val="1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电话：</w:t>
            </w:r>
            <w:r>
              <w:rPr>
                <w:rFonts w:hint="eastAsia" w:asciiTheme="minorEastAsia" w:hAnsiTheme="minorEastAsia" w:eastAsiaTheme="minorEastAsia" w:cstheme="minorEastAsia"/>
                <w:bCs/>
                <w:color w:val="000000" w:themeColor="text1"/>
                <w:sz w:val="24"/>
                <w:szCs w:val="24"/>
                <w:u w:val="single"/>
                <w14:textFill>
                  <w14:solidFill>
                    <w14:schemeClr w14:val="tx1"/>
                  </w14:solidFill>
                </w14:textFill>
              </w:rPr>
              <w:t>0991-8897121、18160220026</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联系人：</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张晓娣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供应商资格条件</w:t>
            </w:r>
          </w:p>
        </w:tc>
        <w:tc>
          <w:tcPr>
            <w:tcW w:w="5519" w:type="dxa"/>
            <w:vAlign w:val="center"/>
          </w:tcPr>
          <w:p>
            <w:pPr>
              <w:pStyle w:val="16"/>
              <w:widowControl/>
              <w:spacing w:before="75" w:beforeAutospacing="0" w:after="75" w:afterAutospacing="0" w:line="400" w:lineRule="exact"/>
              <w:ind w:firstLine="480" w:firstLineChars="200"/>
              <w:rPr>
                <w:rFonts w:hint="eastAsia" w:asciiTheme="minorEastAsia" w:hAnsiTheme="minorEastAsia" w:eastAsiaTheme="minorEastAsia" w:cstheme="minorEastAsia"/>
                <w:color w:val="000000" w:themeColor="text1"/>
                <w:szCs w:val="24"/>
                <w14:textFill>
                  <w14:solidFill>
                    <w14:schemeClr w14:val="tx1"/>
                  </w14:solidFill>
                </w14:textFill>
              </w:rPr>
            </w:pPr>
            <w:r>
              <w:rPr>
                <w:rFonts w:hint="eastAsia" w:asciiTheme="minorEastAsia" w:hAnsiTheme="minorEastAsia" w:eastAsiaTheme="minorEastAsia" w:cstheme="minorEastAsia"/>
                <w:color w:val="000000" w:themeColor="text1"/>
                <w:szCs w:val="24"/>
                <w14:textFill>
                  <w14:solidFill>
                    <w14:schemeClr w14:val="tx1"/>
                  </w14:solidFill>
                </w14:textFill>
              </w:rPr>
              <w:t>1、符合《中华人民共和国政府采购法》第二十二条款的规定，具有</w:t>
            </w:r>
            <w:r>
              <w:rPr>
                <w:rFonts w:hint="eastAsia" w:asciiTheme="minorEastAsia" w:hAnsiTheme="minorEastAsia" w:eastAsiaTheme="minorEastAsia" w:cstheme="minorEastAsia"/>
                <w:color w:val="000000" w:themeColor="text1"/>
                <w:szCs w:val="24"/>
                <w:lang w:eastAsia="zh-CN"/>
                <w14:textFill>
                  <w14:solidFill>
                    <w14:schemeClr w14:val="tx1"/>
                  </w14:solidFill>
                </w14:textFill>
              </w:rPr>
              <w:t>有效</w:t>
            </w:r>
            <w:r>
              <w:rPr>
                <w:rFonts w:hint="eastAsia" w:asciiTheme="minorEastAsia" w:hAnsiTheme="minorEastAsia" w:eastAsiaTheme="minorEastAsia" w:cstheme="minorEastAsia"/>
                <w:color w:val="000000" w:themeColor="text1"/>
                <w:szCs w:val="24"/>
                <w14:textFill>
                  <w14:solidFill>
                    <w14:schemeClr w14:val="tx1"/>
                  </w14:solidFill>
                </w14:textFill>
              </w:rPr>
              <w:t>的营业执照； </w:t>
            </w:r>
          </w:p>
          <w:p>
            <w:pPr>
              <w:pStyle w:val="16"/>
              <w:widowControl/>
              <w:spacing w:before="75" w:beforeAutospacing="0" w:after="75" w:afterAutospacing="0" w:line="400" w:lineRule="exact"/>
              <w:ind w:firstLine="480" w:firstLineChars="200"/>
              <w:rPr>
                <w:rFonts w:hint="eastAsia" w:asciiTheme="minorEastAsia" w:hAnsiTheme="minorEastAsia" w:eastAsiaTheme="minorEastAsia" w:cstheme="minorEastAsia"/>
                <w:color w:val="000000" w:themeColor="text1"/>
                <w:szCs w:val="24"/>
                <w14:textFill>
                  <w14:solidFill>
                    <w14:schemeClr w14:val="tx1"/>
                  </w14:solidFill>
                </w14:textFill>
              </w:rPr>
            </w:pPr>
            <w:r>
              <w:rPr>
                <w:rFonts w:hint="eastAsia" w:asciiTheme="minorEastAsia" w:hAnsiTheme="minorEastAsia" w:eastAsiaTheme="minorEastAsia" w:cstheme="minorEastAsia"/>
                <w:color w:val="000000" w:themeColor="text1"/>
                <w:szCs w:val="24"/>
                <w14:textFill>
                  <w14:solidFill>
                    <w14:schemeClr w14:val="tx1"/>
                  </w14:solidFill>
                </w14:textFill>
              </w:rPr>
              <w:t>2、主体信用记录符合政府采购活动要求投标人参加政府采购活动前三年未被列入“信用中国”网站(www.creditchina.gov.cn)失信被执行人、重大税收违法案件当事人、政府采购严重违法失信行为记录名单和“中国政府采购”网站（www.ccgp.gov.cn）政府采购严重违法失信行为记录名单。 </w:t>
            </w:r>
          </w:p>
          <w:p>
            <w:pPr>
              <w:pStyle w:val="16"/>
              <w:widowControl/>
              <w:spacing w:before="75" w:beforeAutospacing="0" w:after="75" w:afterAutospacing="0" w:line="400" w:lineRule="exact"/>
              <w:ind w:firstLine="480" w:firstLineChars="200"/>
              <w:rPr>
                <w:rFonts w:hint="eastAsia" w:asciiTheme="minorEastAsia" w:hAnsiTheme="minorEastAsia" w:eastAsiaTheme="minorEastAsia" w:cstheme="minorEastAsia"/>
                <w:color w:val="000000" w:themeColor="text1"/>
                <w:szCs w:val="24"/>
                <w14:textFill>
                  <w14:solidFill>
                    <w14:schemeClr w14:val="tx1"/>
                  </w14:solidFill>
                </w14:textFill>
              </w:rPr>
            </w:pPr>
            <w:r>
              <w:rPr>
                <w:rFonts w:hint="eastAsia" w:asciiTheme="minorEastAsia" w:hAnsiTheme="minorEastAsia" w:eastAsiaTheme="minorEastAsia" w:cstheme="minorEastAsia"/>
                <w:color w:val="000000" w:themeColor="text1"/>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Cs w:val="24"/>
                <w14:textFill>
                  <w14:solidFill>
                    <w14:schemeClr w14:val="tx1"/>
                  </w14:solidFill>
                </w14:textFill>
              </w:rPr>
              <w:t>、其他说明: </w:t>
            </w:r>
          </w:p>
          <w:p>
            <w:pPr>
              <w:pStyle w:val="16"/>
              <w:widowControl/>
              <w:spacing w:before="75" w:beforeAutospacing="0" w:after="75" w:afterAutospacing="0" w:line="400" w:lineRule="exact"/>
              <w:ind w:firstLine="480" w:firstLineChars="200"/>
              <w:rPr>
                <w:rFonts w:hint="eastAsia" w:asciiTheme="minorEastAsia" w:hAnsiTheme="minorEastAsia" w:eastAsiaTheme="minorEastAsia" w:cstheme="minorEastAsia"/>
                <w:color w:val="000000" w:themeColor="text1"/>
                <w:szCs w:val="24"/>
                <w14:textFill>
                  <w14:solidFill>
                    <w14:schemeClr w14:val="tx1"/>
                  </w14:solidFill>
                </w14:textFill>
              </w:rPr>
            </w:pPr>
            <w:r>
              <w:rPr>
                <w:rFonts w:hint="eastAsia" w:asciiTheme="minorEastAsia" w:hAnsiTheme="minorEastAsia" w:eastAsiaTheme="minorEastAsia" w:cstheme="minorEastAsia"/>
                <w:color w:val="000000" w:themeColor="text1"/>
                <w:szCs w:val="24"/>
                <w14:textFill>
                  <w14:solidFill>
                    <w14:schemeClr w14:val="tx1"/>
                  </w14:solidFill>
                </w14:textFill>
              </w:rPr>
              <w:t>(1) 与招标人存在利害关系可能影响招标公正性的法人、其他组织或者个人，不得参加投标: </w:t>
            </w:r>
          </w:p>
          <w:p>
            <w:pPr>
              <w:pStyle w:val="16"/>
              <w:widowControl/>
              <w:spacing w:before="75" w:beforeAutospacing="0" w:after="75" w:afterAutospacing="0" w:line="400" w:lineRule="exact"/>
              <w:ind w:firstLine="480" w:firstLineChars="200"/>
              <w:rPr>
                <w:rFonts w:hint="eastAsia" w:asciiTheme="minorEastAsia" w:hAnsiTheme="minorEastAsia" w:eastAsiaTheme="minorEastAsia" w:cstheme="minorEastAsia"/>
                <w:color w:val="000000" w:themeColor="text1"/>
                <w:szCs w:val="24"/>
                <w14:textFill>
                  <w14:solidFill>
                    <w14:schemeClr w14:val="tx1"/>
                  </w14:solidFill>
                </w14:textFill>
              </w:rPr>
            </w:pPr>
            <w:r>
              <w:rPr>
                <w:rFonts w:hint="eastAsia" w:asciiTheme="minorEastAsia" w:hAnsiTheme="minorEastAsia" w:eastAsiaTheme="minorEastAsia" w:cstheme="minorEastAsia"/>
                <w:color w:val="000000" w:themeColor="text1"/>
                <w:szCs w:val="24"/>
                <w14:textFill>
                  <w14:solidFill>
                    <w14:schemeClr w14:val="tx1"/>
                  </w14:solidFill>
                </w14:textFill>
              </w:rPr>
              <w:t>(2) 单位负责人为同一人或者存在控股、管理关系的不同单位，不得参加同一标段投标或者未划分标段的同一招标项目投标。违反上述两款规定的，相关投标均无效；    </w:t>
            </w:r>
          </w:p>
          <w:p>
            <w:pPr>
              <w:pStyle w:val="16"/>
              <w:widowControl/>
              <w:spacing w:before="75" w:beforeAutospacing="0" w:after="75" w:afterAutospacing="0" w:line="400" w:lineRule="exact"/>
              <w:ind w:firstLine="480" w:firstLineChars="200"/>
              <w:rPr>
                <w:rFonts w:asciiTheme="minorEastAsia" w:hAnsiTheme="minorEastAsia" w:eastAsiaTheme="minorEastAsia" w:cstheme="minorEastAsia"/>
                <w:color w:val="000000" w:themeColor="text1"/>
                <w:szCs w:val="24"/>
                <w14:textFill>
                  <w14:solidFill>
                    <w14:schemeClr w14:val="tx1"/>
                  </w14:solidFill>
                </w14:textFill>
              </w:rPr>
            </w:pPr>
            <w:r>
              <w:rPr>
                <w:rFonts w:hint="eastAsia" w:asciiTheme="minorEastAsia" w:hAnsiTheme="minorEastAsia" w:eastAsiaTheme="minorEastAsia" w:cstheme="minorEastAsia"/>
                <w:color w:val="000000" w:themeColor="text1"/>
                <w:szCs w:val="24"/>
                <w:lang w:val="en-US" w:eastAsia="zh-CN"/>
                <w14:textFill>
                  <w14:solidFill>
                    <w14:schemeClr w14:val="tx1"/>
                  </w14:solidFill>
                </w14:textFill>
              </w:rPr>
              <w:t>4</w:t>
            </w:r>
            <w:r>
              <w:rPr>
                <w:rFonts w:hint="eastAsia" w:asciiTheme="minorEastAsia" w:hAnsiTheme="minorEastAsia" w:eastAsiaTheme="minorEastAsia" w:cstheme="minorEastAsia"/>
                <w:color w:val="000000" w:themeColor="text1"/>
                <w:szCs w:val="24"/>
                <w14:textFill>
                  <w14:solidFill>
                    <w14:schemeClr w14:val="tx1"/>
                  </w14:solidFill>
                </w14:textFill>
              </w:rPr>
              <w:t>、本项目不接受联合体投标。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5</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项目现场勘察</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☑不组织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□组织：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1.时间：</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2.地点：</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6</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样品</w:t>
            </w:r>
          </w:p>
        </w:tc>
        <w:tc>
          <w:tcPr>
            <w:tcW w:w="5519" w:type="dxa"/>
            <w:vAlign w:val="center"/>
          </w:tcPr>
          <w:p>
            <w:pPr>
              <w:spacing w:line="40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sym w:font="Wingdings 2" w:char="0052"/>
            </w:r>
            <w:r>
              <w:rPr>
                <w:rFonts w:hint="eastAsia" w:asciiTheme="minorEastAsia" w:hAnsiTheme="minorEastAsia" w:eastAsiaTheme="minorEastAsia" w:cstheme="minorEastAsia"/>
                <w:sz w:val="24"/>
                <w:szCs w:val="24"/>
              </w:rPr>
              <w:t>不要求提供</w:t>
            </w:r>
          </w:p>
          <w:p>
            <w:pPr>
              <w:spacing w:line="400" w:lineRule="exact"/>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sym w:font="Wingdings 2" w:char="00A3"/>
            </w:r>
            <w:r>
              <w:rPr>
                <w:rFonts w:hint="eastAsia" w:asciiTheme="minorEastAsia" w:hAnsiTheme="minorEastAsia" w:eastAsiaTheme="minorEastAsia" w:cstheme="minorEastAsia"/>
                <w:sz w:val="24"/>
                <w:szCs w:val="24"/>
              </w:rPr>
              <w:t>要求提供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102" w:type="dxa"/>
            <w:vMerge w:val="restart"/>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7</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联合体投标</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☑不接受</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102" w:type="dxa"/>
            <w:vMerge w:val="continue"/>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分标段</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不接受</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vMerge w:val="restart"/>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8</w:t>
            </w:r>
          </w:p>
        </w:tc>
        <w:tc>
          <w:tcPr>
            <w:tcW w:w="1996" w:type="dxa"/>
            <w:vMerge w:val="restart"/>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采购进口产品</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sym w:font="Wingdings 2" w:char="0052"/>
            </w:r>
            <w:r>
              <w:rPr>
                <w:rFonts w:hint="eastAsia" w:asciiTheme="minorEastAsia" w:hAnsiTheme="minorEastAsia" w:eastAsiaTheme="minorEastAsia" w:cstheme="minorEastAsia"/>
                <w:color w:val="000000" w:themeColor="text1"/>
                <w:sz w:val="24"/>
                <w:szCs w:val="24"/>
                <w14:textFill>
                  <w14:solidFill>
                    <w14:schemeClr w14:val="tx1"/>
                  </w14:solidFill>
                </w14:textFill>
              </w:rPr>
              <w:t>本采购项目拒绝进口产品参加投标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vMerge w:val="continue"/>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996" w:type="dxa"/>
            <w:vMerge w:val="continue"/>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□本采购项目已经财政部审核同意购买的进口产品为：_____/_________</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1102" w:type="dxa"/>
            <w:vMerge w:val="restart"/>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9</w:t>
            </w:r>
          </w:p>
        </w:tc>
        <w:tc>
          <w:tcPr>
            <w:tcW w:w="1996" w:type="dxa"/>
            <w:vMerge w:val="restart"/>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政府采购强制采购：信息安全认证</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102" w:type="dxa"/>
            <w:vMerge w:val="continue"/>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996" w:type="dxa"/>
            <w:vMerge w:val="continue"/>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1102" w:type="dxa"/>
            <w:vMerge w:val="restart"/>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10</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支持中小企业发展</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□专门面向中小企业采购项目</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☑非专门面向中小企业采购项目(价格扣除)：</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①对小型和微型企业产品的价格给予6%～10%的扣除，用扣除后的价格参与评审。本项目的扣除比例为：小型企业扣除__6__%，微型企业扣除__6__%。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②本项目接受联合体投标的，若小型和微型企业的协议合同金额占到联合体协议合同总金额30%以上的，可给予联合体2%～3%的扣除，用扣除后的价格参与评审。本项目的扣除比例为：____%。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□非专门面向中小企业采购项目(其他优惠)：____</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1102" w:type="dxa"/>
            <w:vMerge w:val="continue"/>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支持监狱企业</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□专门面向监狱企业采购项目</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□非专门面向监狱采购项目(价格扣除)：监狱企业可视同小微企业在价格评审时给予6%～10%的扣除，用扣除后的价格参与评审。本项目的扣除比例为：扣除_</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6</w:t>
            </w:r>
            <w:r>
              <w:rPr>
                <w:rFonts w:hint="eastAsia" w:asciiTheme="minorEastAsia" w:hAnsiTheme="minorEastAsia" w:eastAsiaTheme="minorEastAsia" w:cstheme="minorEastAsia"/>
                <w:color w:val="000000" w:themeColor="text1"/>
                <w:sz w:val="24"/>
                <w:szCs w:val="24"/>
                <w14:textFill>
                  <w14:solidFill>
                    <w14:schemeClr w14:val="tx1"/>
                  </w14:solidFill>
                </w14:textFill>
              </w:rPr>
              <w:t>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□非专门面向监狱采购项目(其他优惠)：____________________</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11</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其他法律法规强制性规定或扶持政策</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12</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供应商须提供的其他资料</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13</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澄清或者修改时间</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开标前15日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14</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提交投标文件的截止时间、地点</w:t>
            </w:r>
          </w:p>
        </w:tc>
        <w:tc>
          <w:tcPr>
            <w:tcW w:w="5519" w:type="dxa"/>
            <w:vAlign w:val="center"/>
          </w:tcPr>
          <w:p>
            <w:pPr>
              <w:pStyle w:val="16"/>
              <w:widowControl/>
              <w:spacing w:before="75" w:beforeAutospacing="0" w:after="75" w:afterAutospacing="0"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时间：202</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4"/>
                <w:szCs w:val="24"/>
                <w14:textFill>
                  <w14:solidFill>
                    <w14:schemeClr w14:val="tx1"/>
                  </w14:solidFill>
                </w14:textFill>
              </w:rPr>
              <w:t>年</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14:textFill>
                  <w14:solidFill>
                    <w14:schemeClr w14:val="tx1"/>
                  </w14:solidFill>
                </w14:textFill>
              </w:rPr>
              <w:t>月</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23</w:t>
            </w:r>
            <w:r>
              <w:rPr>
                <w:rFonts w:hint="eastAsia" w:asciiTheme="minorEastAsia" w:hAnsiTheme="minorEastAsia" w:eastAsiaTheme="minorEastAsia" w:cstheme="minorEastAsia"/>
                <w:color w:val="000000" w:themeColor="text1"/>
                <w:sz w:val="24"/>
                <w:szCs w:val="24"/>
                <w14:textFill>
                  <w14:solidFill>
                    <w14:schemeClr w14:val="tx1"/>
                  </w14:solidFill>
                </w14:textFill>
              </w:rPr>
              <w:t>日 11:</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14:textFill>
                  <w14:solidFill>
                    <w14:schemeClr w14:val="tx1"/>
                  </w14:solidFill>
                </w14:textFill>
              </w:rPr>
              <w:t>0:00（北京时间）</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地点：乌鲁木齐市水磨沟区浙商大厦15楼1505室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15</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开标时间、地点</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时间：2021年3月23日 11:30:00（北京时间）</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地点：乌鲁木齐市水磨沟区浙商大厦15楼1505室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16</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其他唱标内容</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9" w:hRule="atLeast"/>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17</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投标保证金</w:t>
            </w:r>
          </w:p>
        </w:tc>
        <w:tc>
          <w:tcPr>
            <w:tcW w:w="5519" w:type="dxa"/>
            <w:vAlign w:val="center"/>
          </w:tcPr>
          <w:p>
            <w:pPr>
              <w:pStyle w:val="1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□不要求提供</w:t>
            </w:r>
          </w:p>
          <w:p>
            <w:pPr>
              <w:pStyle w:val="10"/>
              <w:spacing w:line="400" w:lineRule="exact"/>
              <w:jc w:val="left"/>
              <w:rPr>
                <w:rFonts w:hint="default" w:asciiTheme="minorEastAsia" w:hAnsiTheme="minorEastAsia" w:eastAsiaTheme="minorEastAsia" w:cstheme="minorEastAsia"/>
                <w:b/>
                <w:bCs/>
                <w:color w:val="000000" w:themeColor="text1"/>
                <w:sz w:val="24"/>
                <w:szCs w:val="24"/>
                <w:u w:val="singl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☑要求提供，数额不得超过采购项目预算金额的2%，</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本项目</w:t>
            </w:r>
            <w:r>
              <w:rPr>
                <w:rFonts w:hint="eastAsia" w:asciiTheme="minorEastAsia" w:hAnsiTheme="minorEastAsia" w:eastAsiaTheme="minorEastAsia" w:cstheme="minorEastAsia"/>
                <w:b/>
                <w:bCs/>
                <w:color w:val="000000" w:themeColor="text1"/>
                <w:sz w:val="24"/>
                <w:szCs w:val="24"/>
                <w:highlight w:val="none"/>
                <w:u w:val="single"/>
                <w14:textFill>
                  <w14:solidFill>
                    <w14:schemeClr w14:val="tx1"/>
                  </w14:solidFill>
                </w14:textFill>
              </w:rPr>
              <w:t>投标保证金：</w:t>
            </w:r>
            <w:r>
              <w:rPr>
                <w:rFonts w:hint="eastAsia" w:asciiTheme="minorEastAsia" w:hAnsiTheme="minorEastAsia" w:eastAsiaTheme="minorEastAsia" w:cstheme="minorEastAsia"/>
                <w:b/>
                <w:bCs/>
                <w:color w:val="000000" w:themeColor="text1"/>
                <w:sz w:val="24"/>
                <w:szCs w:val="24"/>
                <w:highlight w:val="none"/>
                <w:u w:val="single"/>
                <w:lang w:eastAsia="zh-CN"/>
                <w14:textFill>
                  <w14:solidFill>
                    <w14:schemeClr w14:val="tx1"/>
                  </w14:solidFill>
                </w14:textFill>
              </w:rPr>
              <w:t>一包：</w:t>
            </w:r>
            <w:r>
              <w:rPr>
                <w:rFonts w:hint="eastAsia" w:asciiTheme="minorEastAsia" w:hAnsiTheme="minorEastAsia" w:eastAsiaTheme="minorEastAsia" w:cstheme="minorEastAsia"/>
                <w:b/>
                <w:bCs/>
                <w:color w:val="000000" w:themeColor="text1"/>
                <w:sz w:val="24"/>
                <w:szCs w:val="24"/>
                <w:highlight w:val="none"/>
                <w:u w:val="single"/>
                <w:lang w:val="en-US" w:eastAsia="zh-CN"/>
                <w14:textFill>
                  <w14:solidFill>
                    <w14:schemeClr w14:val="tx1"/>
                  </w14:solidFill>
                </w14:textFill>
              </w:rPr>
              <w:t>12000元</w:t>
            </w:r>
            <w:r>
              <w:rPr>
                <w:rFonts w:hint="eastAsia" w:asciiTheme="minorEastAsia" w:hAnsiTheme="minorEastAsia" w:eastAsiaTheme="minorEastAsia" w:cstheme="minorEastAsia"/>
                <w:b/>
                <w:bCs/>
                <w:color w:val="000000" w:themeColor="text1"/>
                <w:sz w:val="24"/>
                <w:szCs w:val="24"/>
                <w:highlight w:val="none"/>
                <w:u w:val="single"/>
                <w:lang w:eastAsia="zh-CN"/>
                <w14:textFill>
                  <w14:solidFill>
                    <w14:schemeClr w14:val="tx1"/>
                  </w14:solidFill>
                </w14:textFill>
              </w:rPr>
              <w:t>（</w:t>
            </w:r>
            <w:r>
              <w:rPr>
                <w:rFonts w:hint="eastAsia" w:asciiTheme="minorEastAsia" w:hAnsiTheme="minorEastAsia" w:eastAsiaTheme="minorEastAsia" w:cstheme="minorEastAsia"/>
                <w:b/>
                <w:bCs/>
                <w:color w:val="000000" w:themeColor="text1"/>
                <w:sz w:val="24"/>
                <w:szCs w:val="24"/>
                <w:highlight w:val="none"/>
                <w:u w:val="single"/>
                <w:lang w:val="en-US" w:eastAsia="zh-CN"/>
                <w14:textFill>
                  <w14:solidFill>
                    <w14:schemeClr w14:val="tx1"/>
                  </w14:solidFill>
                </w14:textFill>
              </w:rPr>
              <w:t>壹万贰仟</w:t>
            </w:r>
            <w:r>
              <w:rPr>
                <w:rFonts w:hint="eastAsia" w:asciiTheme="minorEastAsia" w:hAnsiTheme="minorEastAsia" w:eastAsiaTheme="minorEastAsia" w:cstheme="minorEastAsia"/>
                <w:b/>
                <w:bCs/>
                <w:color w:val="000000" w:themeColor="text1"/>
                <w:sz w:val="24"/>
                <w:szCs w:val="24"/>
                <w:highlight w:val="none"/>
                <w:u w:val="single"/>
                <w14:textFill>
                  <w14:solidFill>
                    <w14:schemeClr w14:val="tx1"/>
                  </w14:solidFill>
                </w14:textFill>
              </w:rPr>
              <w:t>元整</w:t>
            </w:r>
            <w:r>
              <w:rPr>
                <w:rFonts w:hint="eastAsia" w:asciiTheme="minorEastAsia" w:hAnsiTheme="minorEastAsia" w:eastAsiaTheme="minorEastAsia" w:cstheme="minorEastAsia"/>
                <w:b/>
                <w:bCs/>
                <w:color w:val="000000" w:themeColor="text1"/>
                <w:sz w:val="24"/>
                <w:szCs w:val="24"/>
                <w:highlight w:val="none"/>
                <w:u w:val="single"/>
                <w:lang w:eastAsia="zh-CN"/>
                <w14:textFill>
                  <w14:solidFill>
                    <w14:schemeClr w14:val="tx1"/>
                  </w14:solidFill>
                </w14:textFill>
              </w:rPr>
              <w:t>）；二包：</w:t>
            </w:r>
            <w:r>
              <w:rPr>
                <w:rFonts w:hint="eastAsia" w:asciiTheme="minorEastAsia" w:hAnsiTheme="minorEastAsia" w:eastAsiaTheme="minorEastAsia" w:cstheme="minorEastAsia"/>
                <w:b/>
                <w:bCs/>
                <w:color w:val="000000" w:themeColor="text1"/>
                <w:sz w:val="24"/>
                <w:szCs w:val="24"/>
                <w:highlight w:val="none"/>
                <w:u w:val="single"/>
                <w:lang w:val="en-US" w:eastAsia="zh-CN"/>
                <w14:textFill>
                  <w14:solidFill>
                    <w14:schemeClr w14:val="tx1"/>
                  </w14:solidFill>
                </w14:textFill>
              </w:rPr>
              <w:t>5000元（伍仟元整）</w:t>
            </w:r>
          </w:p>
          <w:p>
            <w:pPr>
              <w:pStyle w:val="1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保证金缴纳账号：</w:t>
            </w:r>
          </w:p>
          <w:p>
            <w:pPr>
              <w:pStyle w:val="1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华春建设工程项目管理有限责任公司乌鲁木齐分公司</w:t>
            </w:r>
          </w:p>
          <w:p>
            <w:pPr>
              <w:pStyle w:val="1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账号：30000601040004017</w:t>
            </w:r>
          </w:p>
          <w:p>
            <w:pPr>
              <w:pStyle w:val="1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开户行：中国农业银行股份有限公司乌鲁木齐北门支行</w:t>
            </w:r>
          </w:p>
          <w:p>
            <w:pPr>
              <w:pStyle w:val="10"/>
              <w:spacing w:line="400" w:lineRule="exact"/>
              <w:ind w:left="480" w:hanging="480" w:hangingChars="200"/>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投标保证金的形式：投标保证金于2021年3月23日 11:30:00（北京时间，以到账时间为准）之前从投标人基本账户以网银或银行电汇等非现金形式汇至本公司账户，否则其投标文件将被拒绝评审，投标人提交投标保证金应充分考虑资金在途时间。</w:t>
            </w:r>
          </w:p>
          <w:p>
            <w:pPr>
              <w:pStyle w:val="1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供应商未按磋商文件要求提交保证金的，相应文件无效。</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保证金事宜请联系：肖芳 0991-4181809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18</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投标有效期</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自投标文件截止时间起</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90  </w:t>
            </w:r>
            <w:r>
              <w:rPr>
                <w:rFonts w:hint="eastAsia" w:asciiTheme="minorEastAsia" w:hAnsiTheme="minorEastAsia" w:eastAsiaTheme="minorEastAsia" w:cstheme="minorEastAsia"/>
                <w:color w:val="000000" w:themeColor="text1"/>
                <w:sz w:val="24"/>
                <w:szCs w:val="24"/>
                <w14:textFill>
                  <w14:solidFill>
                    <w14:schemeClr w14:val="tx1"/>
                  </w14:solidFill>
                </w14:textFill>
              </w:rPr>
              <w:t>日(日历日)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6" w:hRule="atLeast"/>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19</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投标文件份数</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正本_1_份</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副本_4_份</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开标一览表</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1</w:t>
            </w:r>
            <w:r>
              <w:rPr>
                <w:rFonts w:hint="eastAsia" w:asciiTheme="minorEastAsia" w:hAnsiTheme="minorEastAsia" w:eastAsiaTheme="minorEastAsia" w:cstheme="minorEastAsia"/>
                <w:color w:val="000000" w:themeColor="text1"/>
                <w:sz w:val="24"/>
                <w:szCs w:val="24"/>
                <w14:textFill>
                  <w14:solidFill>
                    <w14:schemeClr w14:val="tx1"/>
                  </w14:solidFill>
                </w14:textFill>
              </w:rPr>
              <w:t>份</w:t>
            </w:r>
          </w:p>
          <w:p>
            <w:pPr>
              <w:pStyle w:val="26"/>
              <w:autoSpaceDE/>
              <w:autoSpaceDN/>
              <w:adjustRightInd/>
              <w:spacing w:line="400" w:lineRule="exact"/>
              <w:jc w:val="both"/>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电子文件</w:t>
            </w:r>
            <w:r>
              <w:rPr>
                <w:rFonts w:hint="eastAsia" w:asciiTheme="minorEastAsia" w:hAnsiTheme="minorEastAsia" w:eastAsiaTheme="minorEastAsia" w:cstheme="minorEastAsia"/>
                <w:color w:val="000000" w:themeColor="text1"/>
                <w:u w:val="single"/>
                <w14:textFill>
                  <w14:solidFill>
                    <w14:schemeClr w14:val="tx1"/>
                  </w14:solidFill>
                </w14:textFill>
              </w:rPr>
              <w:t>1</w:t>
            </w:r>
            <w:r>
              <w:rPr>
                <w:rFonts w:hint="eastAsia" w:asciiTheme="minorEastAsia" w:hAnsiTheme="minorEastAsia" w:eastAsiaTheme="minorEastAsia" w:cstheme="minorEastAsia"/>
                <w:color w:val="000000" w:themeColor="text1"/>
                <w14:textFill>
                  <w14:solidFill>
                    <w14:schemeClr w14:val="tx1"/>
                  </w14:solidFill>
                </w14:textFill>
              </w:rPr>
              <w:t>份(□扫描件，☑ Word，可多选，以U盘形式提交)</w:t>
            </w:r>
          </w:p>
          <w:p>
            <w:pPr>
              <w:pStyle w:val="26"/>
              <w:autoSpaceDE/>
              <w:autoSpaceDN/>
              <w:adjustRightInd/>
              <w:spacing w:line="400" w:lineRule="exact"/>
              <w:jc w:val="both"/>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b/>
                <w:bCs/>
                <w:color w:val="000000" w:themeColor="text1"/>
                <w14:textFill>
                  <w14:solidFill>
                    <w14:schemeClr w14:val="tx1"/>
                  </w14:solidFill>
                </w14:textFill>
              </w:rPr>
              <w:t>（注：</w:t>
            </w:r>
            <w:r>
              <w:rPr>
                <w:rFonts w:hint="eastAsia" w:asciiTheme="minorEastAsia" w:hAnsiTheme="minorEastAsia" w:eastAsiaTheme="minorEastAsia" w:cstheme="minorEastAsia"/>
                <w:b/>
                <w:bCs/>
                <w:color w:val="000000" w:themeColor="text1"/>
                <w:lang w:val="en-US" w:eastAsia="zh-CN"/>
                <w14:textFill>
                  <w14:solidFill>
                    <w14:schemeClr w14:val="tx1"/>
                  </w14:solidFill>
                </w14:textFill>
              </w:rPr>
              <w:t>1、</w:t>
            </w:r>
            <w:r>
              <w:rPr>
                <w:rFonts w:hint="eastAsia" w:asciiTheme="minorEastAsia" w:hAnsiTheme="minorEastAsia" w:eastAsiaTheme="minorEastAsia" w:cstheme="minorEastAsia"/>
                <w:b/>
                <w:bCs/>
                <w:color w:val="000000" w:themeColor="text1"/>
                <w14:textFill>
                  <w14:solidFill>
                    <w14:schemeClr w14:val="tx1"/>
                  </w14:solidFill>
                </w14:textFill>
              </w:rPr>
              <w:t>装订形式：不得采用活页、拉杆等方式，必须采用胶装</w:t>
            </w:r>
            <w:r>
              <w:rPr>
                <w:rFonts w:hint="eastAsia" w:asciiTheme="minorEastAsia" w:hAnsiTheme="minorEastAsia" w:eastAsiaTheme="minorEastAsia" w:cstheme="minorEastAsia"/>
                <w:b/>
                <w:bCs/>
                <w:color w:val="000000" w:themeColor="text1"/>
                <w:lang w:eastAsia="zh-CN"/>
                <w14:textFill>
                  <w14:solidFill>
                    <w14:schemeClr w14:val="tx1"/>
                  </w14:solidFill>
                </w14:textFill>
              </w:rPr>
              <w:t>；</w:t>
            </w:r>
            <w:r>
              <w:rPr>
                <w:rFonts w:hint="eastAsia" w:asciiTheme="minorEastAsia" w:hAnsiTheme="minorEastAsia" w:eastAsiaTheme="minorEastAsia" w:cstheme="minorEastAsia"/>
                <w:b/>
                <w:bCs/>
                <w:color w:val="000000" w:themeColor="text1"/>
                <w:lang w:val="en-US" w:eastAsia="zh-CN"/>
                <w14:textFill>
                  <w14:solidFill>
                    <w14:schemeClr w14:val="tx1"/>
                  </w14:solidFill>
                </w14:textFill>
              </w:rPr>
              <w:t>2、若供应商同时参两个及两个以上合同包的投标，必须按不同合同包分别编制投标文件。</w:t>
            </w:r>
            <w:r>
              <w:rPr>
                <w:rFonts w:hint="eastAsia" w:asciiTheme="minorEastAsia" w:hAnsiTheme="minorEastAsia" w:eastAsiaTheme="minorEastAsia" w:cstheme="minorEastAsia"/>
                <w:b/>
                <w:bCs/>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2" w:hRule="atLeast"/>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20</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封套上应载明的信息</w:t>
            </w:r>
          </w:p>
        </w:tc>
        <w:tc>
          <w:tcPr>
            <w:tcW w:w="5519" w:type="dxa"/>
            <w:vAlign w:val="center"/>
          </w:tcPr>
          <w:p>
            <w:pPr>
              <w:spacing w:line="400" w:lineRule="exact"/>
              <w:rPr>
                <w:rFonts w:hint="default"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项目名称：</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 xml:space="preserve">                 </w:t>
            </w:r>
          </w:p>
          <w:p>
            <w:pPr>
              <w:spacing w:line="400" w:lineRule="exact"/>
              <w:rPr>
                <w:rFonts w:asciiTheme="minorEastAsia" w:hAnsiTheme="minorEastAsia" w:eastAsiaTheme="minorEastAsia" w:cstheme="minorEastAsia"/>
                <w:color w:val="000000" w:themeColor="text1"/>
                <w:sz w:val="24"/>
                <w:szCs w:val="24"/>
                <w:u w:val="single"/>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项目编号：</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0"/>
                <w:sz w:val="24"/>
                <w:szCs w:val="24"/>
                <w:u w:val="single"/>
                <w14:textFill>
                  <w14:solidFill>
                    <w14:schemeClr w14:val="tx1"/>
                  </w14:solidFill>
                </w14:textFill>
              </w:rPr>
              <w:t xml:space="preserve"> </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在202</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4"/>
                <w:szCs w:val="24"/>
                <w14:textFill>
                  <w14:solidFill>
                    <w14:schemeClr w14:val="tx1"/>
                  </w14:solidFill>
                </w14:textFill>
              </w:rPr>
              <w:t>年</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月</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日上午 11:</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14:textFill>
                  <w14:solidFill>
                    <w14:schemeClr w14:val="tx1"/>
                  </w14:solidFill>
                </w14:textFill>
              </w:rPr>
              <w:t>0时之前不得启封</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供应商名称：____________________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其他____________________</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0" w:hRule="atLeast"/>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21</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信用查询</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☑采购人或采购代理机构将通过“信用中国”网站(www. creditchina. gov.cn)、中国政府采购网(www.ccgp.gov.cn)查询相关主体信用记录。本次查询的信用记录打印的网页版将留存在评标报告中。本项目信用记录查询截止时点为202</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4"/>
                <w:szCs w:val="24"/>
                <w14:textFill>
                  <w14:solidFill>
                    <w14:schemeClr w14:val="tx1"/>
                  </w14:solidFill>
                </w14:textFill>
              </w:rPr>
              <w:t>年</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14:textFill>
                  <w14:solidFill>
                    <w14:schemeClr w14:val="tx1"/>
                  </w14:solidFill>
                </w14:textFill>
              </w:rPr>
              <w:t>月</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23</w:t>
            </w:r>
            <w:r>
              <w:rPr>
                <w:rFonts w:hint="eastAsia" w:asciiTheme="minorEastAsia" w:hAnsiTheme="minorEastAsia" w:eastAsiaTheme="minorEastAsia" w:cstheme="minorEastAsia"/>
                <w:color w:val="000000" w:themeColor="text1"/>
                <w:sz w:val="24"/>
                <w:szCs w:val="24"/>
                <w14:textFill>
                  <w14:solidFill>
                    <w14:schemeClr w14:val="tx1"/>
                  </w14:solidFill>
                </w14:textFill>
              </w:rPr>
              <w:t>日上午11:</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14:textFill>
                  <w14:solidFill>
                    <w14:schemeClr w14:val="tx1"/>
                  </w14:solidFill>
                </w14:textFill>
              </w:rPr>
              <w:t>0时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sym w:font="Wingdings 2" w:char="00A3"/>
            </w: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供应商自行查询信用记录，如实提供《无不良信用记录承诺》并加盖供应商公章。联合体参加投标的，所有联合体成员均须加盖公章。本项目信用记录查询截止时点为____________________</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22</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同品牌多家供应商处理原则</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1.最低评标价法：相同品牌产品的不同供应商参加同一合同项下投标的，以其中通过资格审查、符合性审查且报价最低的参加评标。报价相同的，按照以下方式确定一个参加评标的供应商，其他投标无效。</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☑随机抽取</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□其他____________________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综合评分法：相同品牌产品且通过资格审查、符合性审查的不同供应商参加同一合同项下投标的，按一家供应商计算，评审后得分最高的同品牌供应商获得中标人推荐资格；评审得分相同的，按照以下方式确定一个供应商获得中标人推荐资格，其他同品牌供应商不作为中标候选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☑随机抽取</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□其他____________________</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0" w:hRule="atLeast"/>
          <w:jc w:val="center"/>
        </w:trPr>
        <w:tc>
          <w:tcPr>
            <w:tcW w:w="1102" w:type="dxa"/>
            <w:tcBorders>
              <w:bottom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23</w:t>
            </w:r>
          </w:p>
        </w:tc>
        <w:tc>
          <w:tcPr>
            <w:tcW w:w="1996" w:type="dxa"/>
            <w:tcBorders>
              <w:left w:val="single" w:color="auto" w:sz="4" w:space="0"/>
              <w:bottom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定标原则</w:t>
            </w:r>
          </w:p>
        </w:tc>
        <w:tc>
          <w:tcPr>
            <w:tcW w:w="5519" w:type="dxa"/>
            <w:tcBorders>
              <w:left w:val="single" w:color="auto" w:sz="4" w:space="0"/>
              <w:bottom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1.采购人在评标报告确定的中标候选人名单中按顺序确定中标人。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2.中标候选人并列的，按照以下方式确定中标人。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☑随机抽取</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□其他____________________</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5" w:hRule="atLeast"/>
          <w:jc w:val="center"/>
        </w:trPr>
        <w:tc>
          <w:tcPr>
            <w:tcW w:w="1102" w:type="dxa"/>
            <w:tcBorders>
              <w:top w:val="single" w:color="auto" w:sz="4" w:space="0"/>
              <w:bottom w:val="single" w:color="auto" w:sz="4" w:space="0"/>
              <w:right w:val="single" w:color="auto" w:sz="4" w:space="0"/>
            </w:tcBorders>
            <w:shd w:val="clear" w:color="auto" w:fill="auto"/>
            <w:vAlign w:val="center"/>
          </w:tcPr>
          <w:p>
            <w:pPr>
              <w:spacing w:line="400" w:lineRule="exact"/>
              <w:rPr>
                <w:rFonts w:asciiTheme="minorEastAsia" w:hAnsiTheme="minorEastAsia" w:eastAsiaTheme="minorEastAsia" w:cstheme="minorEastAsia"/>
                <w:color w:val="000000" w:themeColor="text1"/>
                <w:sz w:val="24"/>
                <w:szCs w:val="24"/>
                <w:highlight w:val="yellow"/>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24</w:t>
            </w:r>
          </w:p>
        </w:tc>
        <w:tc>
          <w:tcPr>
            <w:tcW w:w="199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10"/>
              <w:spacing w:line="400" w:lineRule="exact"/>
              <w:jc w:val="left"/>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shd w:val="clear" w:color="auto" w:fill="FFFFFF" w:themeFill="background1"/>
                <w:lang w:eastAsia="zh-CN"/>
              </w:rPr>
              <w:t>服务期限</w:t>
            </w:r>
            <w:r>
              <w:rPr>
                <w:rFonts w:hint="eastAsia" w:asciiTheme="minorEastAsia" w:hAnsiTheme="minorEastAsia" w:eastAsiaTheme="minorEastAsia" w:cstheme="minorEastAsia"/>
                <w:color w:val="auto"/>
                <w:sz w:val="24"/>
                <w:szCs w:val="24"/>
                <w:highlight w:val="none"/>
                <w:shd w:val="clear" w:color="auto" w:fill="FFFFFF" w:themeFill="background1"/>
              </w:rPr>
              <w:t>和提供服务的地点</w:t>
            </w:r>
          </w:p>
        </w:tc>
        <w:tc>
          <w:tcPr>
            <w:tcW w:w="551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10"/>
              <w:shd w:val="clear"/>
              <w:spacing w:line="400" w:lineRule="exact"/>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服务期限：一年</w:t>
            </w:r>
          </w:p>
          <w:p>
            <w:pPr>
              <w:pStyle w:val="10"/>
              <w:shd w:val="clear"/>
              <w:spacing w:line="400" w:lineRule="exact"/>
              <w:jc w:val="left"/>
              <w:rPr>
                <w:rFonts w:hint="eastAsia" w:asciiTheme="minorEastAsia" w:hAnsiTheme="minorEastAsia" w:eastAsiaTheme="minorEastAsia" w:cstheme="minorEastAsia"/>
                <w:color w:val="auto"/>
                <w:sz w:val="24"/>
                <w:szCs w:val="24"/>
                <w:highlight w:val="yellow"/>
                <w:lang w:eastAsia="zh-CN"/>
              </w:rPr>
            </w:pPr>
            <w:r>
              <w:rPr>
                <w:rFonts w:hint="eastAsia" w:asciiTheme="minorEastAsia" w:hAnsiTheme="minorEastAsia" w:eastAsiaTheme="minorEastAsia" w:cstheme="minorEastAsia"/>
                <w:color w:val="auto"/>
                <w:sz w:val="24"/>
                <w:szCs w:val="24"/>
                <w:highlight w:val="none"/>
              </w:rPr>
              <w:t>提供服务的地点：</w:t>
            </w:r>
            <w:r>
              <w:rPr>
                <w:rFonts w:hint="eastAsia" w:asciiTheme="minorEastAsia" w:hAnsiTheme="minorEastAsia" w:eastAsiaTheme="minorEastAsia" w:cstheme="minorEastAsia"/>
                <w:color w:val="auto"/>
                <w:sz w:val="24"/>
                <w:szCs w:val="24"/>
                <w:highlight w:val="none"/>
                <w:lang w:eastAsia="zh-CN"/>
              </w:rPr>
              <w:t>甲方指定地点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1102" w:type="dxa"/>
            <w:tcBorders>
              <w:top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25</w:t>
            </w:r>
          </w:p>
        </w:tc>
        <w:tc>
          <w:tcPr>
            <w:tcW w:w="1996" w:type="dxa"/>
            <w:tcBorders>
              <w:top w:val="single" w:color="auto" w:sz="4" w:space="0"/>
            </w:tcBorders>
            <w:vAlign w:val="center"/>
          </w:tcPr>
          <w:p>
            <w:pPr>
              <w:pStyle w:val="10"/>
              <w:spacing w:line="400" w:lineRule="exact"/>
              <w:jc w:val="left"/>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采购资金的支付方式</w:t>
            </w:r>
          </w:p>
        </w:tc>
        <w:tc>
          <w:tcPr>
            <w:tcW w:w="5519" w:type="dxa"/>
            <w:tcBorders>
              <w:top w:val="single" w:color="auto" w:sz="4" w:space="0"/>
            </w:tcBorders>
            <w:vAlign w:val="center"/>
          </w:tcPr>
          <w:p>
            <w:pPr>
              <w:pStyle w:val="10"/>
              <w:spacing w:line="400" w:lineRule="exact"/>
              <w:jc w:val="left"/>
              <w:rPr>
                <w:rFonts w:hint="eastAsia" w:asciiTheme="minorEastAsia" w:hAnsiTheme="minorEastAsia" w:eastAsiaTheme="minorEastAsia" w:cstheme="minorEastAsia"/>
                <w:color w:val="000000" w:themeColor="text1"/>
                <w:sz w:val="24"/>
                <w:szCs w:val="24"/>
                <w:highlight w:val="yellow"/>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付款方式：</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以与甲方签订合同为准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履约保证金</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sym w:font="Wingdings 2" w:char="00A3"/>
            </w:r>
            <w:r>
              <w:rPr>
                <w:rFonts w:hint="eastAsia" w:asciiTheme="minorEastAsia" w:hAnsiTheme="minorEastAsia" w:eastAsiaTheme="minorEastAsia" w:cstheme="minorEastAsia"/>
                <w:color w:val="000000" w:themeColor="text1"/>
                <w:sz w:val="24"/>
                <w:szCs w:val="24"/>
                <w14:textFill>
                  <w14:solidFill>
                    <w14:schemeClr w14:val="tx1"/>
                  </w14:solidFill>
                </w14:textFill>
              </w:rPr>
              <w:t>不要求提供</w:t>
            </w:r>
          </w:p>
          <w:p>
            <w:pPr>
              <w:spacing w:line="400" w:lineRule="exact"/>
              <w:rPr>
                <w:rFonts w:hint="default"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sym w:font="Wingdings 2" w:char="0052"/>
            </w:r>
            <w:r>
              <w:rPr>
                <w:rFonts w:hint="eastAsia" w:asciiTheme="minorEastAsia" w:hAnsiTheme="minorEastAsia" w:eastAsiaTheme="minorEastAsia" w:cstheme="minorEastAsia"/>
                <w:color w:val="000000" w:themeColor="text1"/>
                <w:sz w:val="24"/>
                <w:szCs w:val="24"/>
                <w14:textFill>
                  <w14:solidFill>
                    <w14:schemeClr w14:val="tx1"/>
                  </w14:solidFill>
                </w14:textFill>
              </w:rPr>
              <w:t>要求提供</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27</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招标代理服务费</w:t>
            </w:r>
          </w:p>
        </w:tc>
        <w:tc>
          <w:tcPr>
            <w:tcW w:w="551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招标代理服务费：按照国家计委以计价格[2002]1980号文及发改办价格[2015]299号文计算，项目招标代理服务费由中标人支付。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28</w:t>
            </w:r>
          </w:p>
        </w:tc>
        <w:tc>
          <w:tcPr>
            <w:tcW w:w="1996"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b/>
                <w:color w:val="000000" w:themeColor="text1"/>
                <w:sz w:val="24"/>
                <w:szCs w:val="24"/>
                <w14:textFill>
                  <w14:solidFill>
                    <w14:schemeClr w14:val="tx1"/>
                  </w14:solidFill>
                </w14:textFill>
              </w:rPr>
              <w:t>资格审查内容</w:t>
            </w:r>
          </w:p>
        </w:tc>
        <w:tc>
          <w:tcPr>
            <w:tcW w:w="5519" w:type="dxa"/>
            <w:vAlign w:val="center"/>
          </w:tcPr>
          <w:p>
            <w:pPr>
              <w:spacing w:line="400" w:lineRule="exact"/>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★资格审查内容（开标时须随身携带）：</w:t>
            </w:r>
          </w:p>
          <w:p>
            <w:pPr>
              <w:spacing w:line="400" w:lineRule="exact"/>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①营业执照原件；</w:t>
            </w:r>
          </w:p>
          <w:p>
            <w:pPr>
              <w:spacing w:line="400" w:lineRule="exact"/>
              <w:rPr>
                <w:rFonts w:hint="eastAsia" w:ascii="宋体" w:hAnsi="宋体" w:eastAsia="宋体" w:cs="宋体"/>
                <w:b/>
                <w:color w:val="000000" w:themeColor="text1"/>
                <w:sz w:val="24"/>
                <w:szCs w:val="24"/>
                <w:lang w:eastAsia="zh-CN"/>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②投标保证金转账凭证</w:t>
            </w:r>
            <w:r>
              <w:rPr>
                <w:rFonts w:hint="eastAsia" w:ascii="宋体" w:hAnsi="宋体" w:eastAsia="宋体" w:cs="宋体"/>
                <w:b/>
                <w:color w:val="000000" w:themeColor="text1"/>
                <w:sz w:val="24"/>
                <w:szCs w:val="24"/>
                <w:lang w:eastAsia="zh-CN"/>
                <w14:textFill>
                  <w14:solidFill>
                    <w14:schemeClr w14:val="tx1"/>
                  </w14:solidFill>
                </w14:textFill>
              </w:rPr>
              <w:t>（复印件加盖公章）</w:t>
            </w:r>
          </w:p>
          <w:p>
            <w:pPr>
              <w:spacing w:line="400" w:lineRule="exact"/>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③</w:t>
            </w:r>
            <w:r>
              <w:rPr>
                <w:rFonts w:hint="eastAsia" w:ascii="宋体" w:hAnsi="宋体" w:eastAsia="宋体" w:cs="宋体"/>
                <w:b/>
                <w:bCs/>
                <w:kern w:val="0"/>
                <w:sz w:val="24"/>
                <w:szCs w:val="24"/>
              </w:rPr>
              <w:t>企业基本账户开户许可证</w:t>
            </w:r>
            <w:r>
              <w:rPr>
                <w:rFonts w:hint="eastAsia" w:ascii="宋体" w:hAnsi="宋体" w:eastAsia="宋体" w:cs="宋体"/>
                <w:b/>
                <w:color w:val="000000" w:themeColor="text1"/>
                <w:sz w:val="24"/>
                <w:szCs w:val="24"/>
                <w14:textFill>
                  <w14:solidFill>
                    <w14:schemeClr w14:val="tx1"/>
                  </w14:solidFill>
                </w14:textFill>
              </w:rPr>
              <w:t>（复印件加盖公章）；</w:t>
            </w:r>
          </w:p>
          <w:p>
            <w:pPr>
              <w:spacing w:line="400" w:lineRule="exact"/>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④法定代表人参加时提供：身份证原件及复印件加盖公章，或委托代理人参加时提供：被授权人身份证原件及复印件加盖公章、法定代表人身份证复印件、授权委托书原件。</w:t>
            </w:r>
          </w:p>
          <w:p>
            <w:pPr>
              <w:spacing w:line="400" w:lineRule="exact"/>
              <w:rPr>
                <w:rFonts w:asciiTheme="minorEastAsia" w:hAnsiTheme="minorEastAsia" w:eastAsiaTheme="minorEastAsia" w:cstheme="minorEastAsia"/>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注：（无法提出合法证明文件的供应商为无效</w:t>
            </w:r>
            <w:r>
              <w:rPr>
                <w:rFonts w:hint="eastAsia" w:asciiTheme="minorEastAsia" w:hAnsiTheme="minorEastAsia" w:eastAsiaTheme="minorEastAsia" w:cstheme="minorEastAsia"/>
                <w:b/>
                <w:color w:val="000000" w:themeColor="text1"/>
                <w:sz w:val="24"/>
                <w:szCs w:val="24"/>
                <w14:textFill>
                  <w14:solidFill>
                    <w14:schemeClr w14:val="tx1"/>
                  </w14:solidFill>
                </w14:textFill>
              </w:rPr>
              <w:t>供应商，其投标文件不予开封并退回供应商。</w:t>
            </w:r>
          </w:p>
        </w:tc>
      </w:tr>
    </w:tbl>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sectPr>
          <w:pgSz w:w="11906" w:h="16838"/>
          <w:pgMar w:top="1440" w:right="1800" w:bottom="1440" w:left="1800" w:header="851" w:footer="992" w:gutter="0"/>
          <w:cols w:space="425" w:num="1"/>
          <w:docGrid w:type="lines" w:linePitch="312" w:charSpace="0"/>
        </w:sect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供应商须知正文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一、总则</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1.定义</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1.1　“采购人”是指依法进行政府采购的国家机关、事业单位、团体组织。本次政府采购的采购人名称、地址、电话、联系人见供应商须知前附表。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1.2　“采购代理机构”是指集中采购机构和集中采购机构以外的采购代理机构。本次政府采购的采购代理机构名称、地址、电话、联系人见供应商须知前附表。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1.3　“供应商”是响应招标文件并且符合招标文件规定资格条件和参加投标竞争的法人、其他组织或者自然人。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1.4　“供应商”是指向采购人提供货物、工程或者服务的法人、其他组织或者自然人。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1.5　“评标委员会”是依据《政府采购货物和服务招标投标管理办法》有关规定组建，依法履行评审采购活动职责的评审成员。</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1.6　“货物”是指各种形态和种类的物品，包括原材料、燃料、设备、产品等。</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1.7　“服务”是指除货物和工程以外的其他政府采购对象。</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1.8　“进口产品”是指通过中国海关报关验放进入中国境内且产自关境外的产品。</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2.采购项目预算及最高限价</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2.1　本项目采购资金已列入政府采购预算，预算金额见供应商须知前附表。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2.2　本项目最高限价要求见供应商须知前附表。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★3.供应商的资格要求</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3.1　供应商应当符合供应商须知前附表中规定的下列资格条件要求：</w:t>
      </w:r>
    </w:p>
    <w:p>
      <w:pPr>
        <w:pStyle w:val="2"/>
        <w:spacing w:line="400" w:lineRule="exact"/>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1、符合《中华人民共和国政府采购法》第二十二条款的规定，具有</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相应经营范围</w:t>
      </w:r>
      <w:r>
        <w:rPr>
          <w:rFonts w:hint="eastAsia" w:asciiTheme="minorEastAsia" w:hAnsiTheme="minorEastAsia" w:eastAsiaTheme="minorEastAsia" w:cstheme="minorEastAsia"/>
          <w:color w:val="000000" w:themeColor="text1"/>
          <w:sz w:val="24"/>
          <w:szCs w:val="24"/>
          <w14:textFill>
            <w14:solidFill>
              <w14:schemeClr w14:val="tx1"/>
            </w14:solidFill>
          </w14:textFill>
        </w:rPr>
        <w:t>的营业执照； </w:t>
      </w:r>
    </w:p>
    <w:p>
      <w:pPr>
        <w:pStyle w:val="2"/>
        <w:spacing w:line="400" w:lineRule="exact"/>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主体信用记录符合政府采购活动要求投标人参加政府采购活动前三年未被列入“信用中国”网站(www.creditchina.gov.cn)失信被执行人、重大税收违法案件当事人、政府采购严重违法失信行为记录名单和“中国政府采购”网站（www.ccgp.gov.cn）政府采购严重违法失信行为记录名单。 </w:t>
      </w:r>
    </w:p>
    <w:p>
      <w:pPr>
        <w:pStyle w:val="2"/>
        <w:spacing w:line="400" w:lineRule="exact"/>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14:textFill>
            <w14:solidFill>
              <w14:schemeClr w14:val="tx1"/>
            </w14:solidFill>
          </w14:textFill>
        </w:rPr>
        <w:t>、其他说明: </w:t>
      </w:r>
    </w:p>
    <w:p>
      <w:pPr>
        <w:pStyle w:val="2"/>
        <w:spacing w:line="400" w:lineRule="exact"/>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 与招标人存在利害关系可能影响招标公正性的法人、其他组织或者个人，不得参加投标: </w:t>
      </w:r>
    </w:p>
    <w:p>
      <w:pPr>
        <w:pStyle w:val="2"/>
        <w:spacing w:line="400" w:lineRule="exact"/>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 单位负责人为同一人或者存在控股、管理关系的不同单位，不得参加同一标段投标或者未划分标段的同一招标项目投标。违反上述两款规定的，相关投标均无效；    </w:t>
      </w:r>
    </w:p>
    <w:p>
      <w:pPr>
        <w:pStyle w:val="2"/>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4</w:t>
      </w:r>
      <w:r>
        <w:rPr>
          <w:rFonts w:hint="eastAsia" w:asciiTheme="minorEastAsia" w:hAnsiTheme="minorEastAsia" w:eastAsiaTheme="minorEastAsia" w:cstheme="minorEastAsia"/>
          <w:color w:val="000000" w:themeColor="text1"/>
          <w:sz w:val="24"/>
          <w:szCs w:val="24"/>
          <w14:textFill>
            <w14:solidFill>
              <w14:schemeClr w14:val="tx1"/>
            </w14:solidFill>
          </w14:textFill>
        </w:rPr>
        <w:t>、本项目不接受联合体投标。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3.2　供应商存在下列情形之一的不得参加投标：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3.2.1　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3.2.2因违法经营受到刑事处罚或者责令停产停业、吊销许可证或者执照、较大数额罚款等行政处罚，或者存在财政部门认定的其他重大违法记录，以及在财政部门禁止参加政府采购活动期限以内的。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4.投标费用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4.1　供应商应自行承担所有参与投标的相关费用，不论投标的结果如何，采购人或者采购代理机构均无义务和责任承担这些费用。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★5.授权委托</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供应商代表不是供应商的法定代表人的，应当持有法定代表人的授权委托书，同时提供供应商代表身份证明。</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6.联合体投标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6.1　本项目是否接受联合体形式参与详见供应商须知前附表。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★6.2　供应商为联合体形式的，应遵守以下规定：</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(1)联合体各方必须签订联合体协议书，明确联合体牵头人和各方权利、义务及分工、合同工作量比例；</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(2)联合体各方均应当符合供应商须知前附表规定的供应商基本资格条件；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(3)除另有规定外，联合体各方中至少有一方应当符合投标须知前附表规定的供应商特定资格条件；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(4)联合体中有同类资质的供应商按照联合体分工承担相同工作的，应当按照资质等级较低的供应商确定资质等级；</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(5)联合体各方不得再单独或与其他供应商组成新的联合体参加同一项目的采购活动。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7.项目现场考察</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7.1　本项目是否组织现场考察详见供应商须知前附表。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7.2　供应商应按供应商须知前附表中规定的时间及地点，对采购项目现场和周围环境进行考察。供应商未在指定时间进行考察的，采购人不再另行组织。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7.3　考察现场的费用由供应商自己承担，考察期间所发生的人身伤害及财产损失由供应商自己负责。</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7.4　采购人不对供应商据此而做出的推论、理解和结论负责。一旦中标，供应商不得以任何借口，提出额外补偿，或延长合同期限的要求。</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8.采购进口产品</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8.1　本项目是否采购进口产品及相关要求见供应商须知前附表。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9.政策与其他规定</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★9.1　供应商享受支持中小企业发展政策优惠的，可用扣除后的最后报价参与价格比较。本项目价格扣除比例及相关要求见供应商须知前附表。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9.2　监狱企业视同小型、微型企业，享受促进中小企业发展政策优惠，可用扣除后的最后报价参与价格比较。本项目价格扣除比例及相关要求见供应商须知前附表。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★9.3　采购人使用财政性资金采购信息安全产品的，应当采购经国家认证的信息安全产品，应当在采购文件中载明对产品获得信息安全认证的要求，并要求产品供应商提供由中国信息安全认证中心按国家标准认证颁发的有效认证证书。本项目的详细要求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9.4　其他法律法规强制性规定或扶持政策。本项目的详细要求见供应商须知前附表。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二、招标文件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10.招标文件的构成</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10.1　招标文件各章节的内容如下：</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第一部分　商务部分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第一章　招标公告</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第二章　供应商须知</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第三章　评标方法及标准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第四章　拟签订的合同文本</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第五章　投标文件格式</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第二部分　技术部分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第六章　项目需求</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10.2　供应商应仔细阅读招标文件的全部内容，按照招标文件要求编制投标文件。任何对招标文件的忽略或误解，不能作为投标文件存在缺陷或瑕疵的理由，其风险由供应商承担。</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11.招标文件的澄清与修改</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11.1　采购人或采购代理机构对已发出的招标文件进行必要澄清或者修改的，应当在供应商须知前附表规定的提交投标文件截止时间15日前，在原刊登招标公告的媒体上发布更正公告，并以书面形式通知所有招标文件收受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11.2　如果澄清或者修改时间距本章供应商须知前附表规定的投标截止时间不足15日，将相应顺延提交投标文件的截止时间，澄清或者修改时间具体见供应商须知前附表。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11.3　澄清或者修改内容为招标文件的组成部分，对所有领取了招标文件的潜在供应商均具有约束力。</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12.偏离</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12.1　本条所称偏离为投标文件对招标文件的偏离，即不满足或不响应招标文件的要求。</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★12.2　除法律、法规和规章规定外，招标文件中用“拒绝”“不接受”“无效”“不得”“必须”“应当”等文字规定或标注“★”符号的条款为实质性要求条款(即重要条款)，对其中任何一条的偏离，在评标时将其视为无效投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三、投标文件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13.　一般要求</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13.1　供应商应仔细阅读招标文件的所有内容，按招标文件的要求编制投标文件，并保证所提供的全部资料的真实性，以使其投标文件对招标文件做出实质性的响应。</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13.2　供应商提交的投标文件及供应商与采购人或采购代理机构、评标委员会就有关投标的所有来往函电必须使用中文。供应商可以提交其他语言的资料，但应附有中文注释，有差异时以中文为准。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13.3　除技术要求另有规定外，本文件所要求使用的计量单位均采用国家法定的度、量、衡标准单位计量。未列明时亦默认为我国法定计量单位。</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13.4　供应商应按招标文件中提供的投标文件格式填写。</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13.5　投标文件应采用书面形式，招标文件中要求提供电子版的，必须按要求提供。</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14.投标文件的组成(采购人可根据项目实际情况增加★条款)</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14.1　投标文件包括但不限于下列内容</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14.1.1　价格及商务部分：</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★(1) 投标函(含法定代表人身份证明或授权委托书)</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★(2) 开标一览表</w:t>
      </w:r>
    </w:p>
    <w:p>
      <w:pPr>
        <w:numPr>
          <w:ilvl w:val="0"/>
          <w:numId w:val="2"/>
        </w:num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商务条款偏离表</w:t>
      </w:r>
    </w:p>
    <w:p>
      <w:pPr>
        <w:numPr>
          <w:ilvl w:val="0"/>
          <w:numId w:val="2"/>
        </w:num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投标保证金</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w:t>
      </w:r>
      <w:r>
        <w:rPr>
          <w:rFonts w:hint="eastAsia" w:asciiTheme="minorEastAsia" w:hAnsiTheme="minorEastAsia" w:eastAsiaTheme="minorEastAsia" w:cstheme="minorEastAsia"/>
          <w:b/>
          <w:bCs/>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b/>
          <w:bCs/>
          <w:color w:val="000000" w:themeColor="text1"/>
          <w:sz w:val="24"/>
          <w:szCs w:val="24"/>
          <w14:textFill>
            <w14:solidFill>
              <w14:schemeClr w14:val="tx1"/>
            </w14:solidFill>
          </w14:textFill>
        </w:rPr>
        <w:t>) 供应商符合供应商资格条件的证明文件</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w:t>
      </w:r>
      <w:r>
        <w:rPr>
          <w:rFonts w:hint="eastAsia" w:asciiTheme="minorEastAsia" w:hAnsiTheme="minorEastAsia" w:eastAsiaTheme="minorEastAsia" w:cstheme="minorEastAsia"/>
          <w:b/>
          <w:bCs/>
          <w:color w:val="000000" w:themeColor="text1"/>
          <w:sz w:val="24"/>
          <w:szCs w:val="24"/>
          <w:lang w:val="en-US" w:eastAsia="zh-CN"/>
          <w14:textFill>
            <w14:solidFill>
              <w14:schemeClr w14:val="tx1"/>
            </w14:solidFill>
          </w14:textFill>
        </w:rPr>
        <w:t>6</w:t>
      </w:r>
      <w:r>
        <w:rPr>
          <w:rFonts w:hint="eastAsia" w:asciiTheme="minorEastAsia" w:hAnsiTheme="minorEastAsia" w:eastAsiaTheme="minorEastAsia" w:cstheme="minorEastAsia"/>
          <w:b/>
          <w:bCs/>
          <w:color w:val="000000" w:themeColor="text1"/>
          <w:sz w:val="24"/>
          <w:szCs w:val="24"/>
          <w14:textFill>
            <w14:solidFill>
              <w14:schemeClr w14:val="tx1"/>
            </w14:solidFill>
          </w14:textFill>
        </w:rPr>
        <w:t>)符合政府采购政策的证明材料</w:t>
      </w:r>
    </w:p>
    <w:p>
      <w:pPr>
        <w:spacing w:line="400" w:lineRule="exact"/>
        <w:rPr>
          <w:rFonts w:hint="eastAsia"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b/>
          <w:bCs/>
          <w:color w:val="000000" w:themeColor="text1"/>
          <w:sz w:val="24"/>
          <w:szCs w:val="24"/>
          <w:lang w:val="en-US" w:eastAsia="zh-CN"/>
          <w14:textFill>
            <w14:solidFill>
              <w14:schemeClr w14:val="tx1"/>
            </w14:solidFill>
          </w14:textFill>
        </w:rPr>
        <w:t>7）</w:t>
      </w:r>
      <w:r>
        <w:rPr>
          <w:rFonts w:hint="eastAsia" w:asciiTheme="minorEastAsia" w:hAnsiTheme="minorEastAsia" w:eastAsiaTheme="minorEastAsia" w:cstheme="minorEastAsia"/>
          <w:b/>
          <w:bCs/>
          <w:color w:val="000000" w:themeColor="text1"/>
          <w:sz w:val="24"/>
          <w:szCs w:val="24"/>
          <w14:textFill>
            <w14:solidFill>
              <w14:schemeClr w14:val="tx1"/>
            </w14:solidFill>
          </w14:textFill>
        </w:rPr>
        <w:t>供应商须提供近三年内（201</w:t>
      </w:r>
      <w:r>
        <w:rPr>
          <w:rFonts w:hint="eastAsia" w:asciiTheme="minorEastAsia" w:hAnsiTheme="minorEastAsia" w:eastAsiaTheme="minorEastAsia" w:cstheme="minorEastAsia"/>
          <w:b/>
          <w:bCs/>
          <w:color w:val="000000" w:themeColor="text1"/>
          <w:sz w:val="24"/>
          <w:szCs w:val="24"/>
          <w:lang w:val="en-US" w:eastAsia="zh-CN"/>
          <w14:textFill>
            <w14:solidFill>
              <w14:schemeClr w14:val="tx1"/>
            </w14:solidFill>
          </w14:textFill>
        </w:rPr>
        <w:t>8</w:t>
      </w:r>
      <w:r>
        <w:rPr>
          <w:rFonts w:hint="eastAsia" w:asciiTheme="minorEastAsia" w:hAnsiTheme="minorEastAsia" w:eastAsiaTheme="minorEastAsia" w:cstheme="minorEastAsia"/>
          <w:b/>
          <w:bCs/>
          <w:color w:val="000000" w:themeColor="text1"/>
          <w:sz w:val="24"/>
          <w:szCs w:val="24"/>
          <w14:textFill>
            <w14:solidFill>
              <w14:schemeClr w14:val="tx1"/>
            </w14:solidFill>
          </w14:textFill>
        </w:rPr>
        <w:t>年至今）类似业绩</w:t>
      </w:r>
    </w:p>
    <w:p>
      <w:pPr>
        <w:spacing w:line="400" w:lineRule="exact"/>
        <w:rPr>
          <w:rFonts w:asciiTheme="minorEastAsia" w:hAnsiTheme="minorEastAsia" w:eastAsiaTheme="minorEastAsia" w:cstheme="minorEastAsia"/>
          <w:b w:val="0"/>
          <w:bCs w:val="0"/>
          <w:color w:val="000000" w:themeColor="text1"/>
          <w:sz w:val="24"/>
          <w:szCs w:val="24"/>
          <w14:textFill>
            <w14:solidFill>
              <w14:schemeClr w14:val="tx1"/>
            </w14:solidFill>
          </w14:textFill>
        </w:rPr>
      </w:pPr>
      <w:r>
        <w:rPr>
          <w:rFonts w:hint="eastAsia" w:asciiTheme="minorEastAsia" w:hAnsiTheme="minorEastAsia" w:eastAsiaTheme="minorEastAsia" w:cstheme="minorEastAsia"/>
          <w:b w:val="0"/>
          <w:bCs w:val="0"/>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b w:val="0"/>
          <w:bCs w:val="0"/>
          <w:color w:val="000000" w:themeColor="text1"/>
          <w:sz w:val="24"/>
          <w:szCs w:val="24"/>
          <w:lang w:val="en-US" w:eastAsia="zh-CN"/>
          <w14:textFill>
            <w14:solidFill>
              <w14:schemeClr w14:val="tx1"/>
            </w14:solidFill>
          </w14:textFill>
        </w:rPr>
        <w:t>8）</w:t>
      </w:r>
      <w:r>
        <w:rPr>
          <w:rFonts w:hint="eastAsia" w:asciiTheme="minorEastAsia" w:hAnsiTheme="minorEastAsia" w:eastAsiaTheme="minorEastAsia" w:cstheme="minorEastAsia"/>
          <w:b w:val="0"/>
          <w:bCs w:val="0"/>
          <w:color w:val="000000" w:themeColor="text1"/>
          <w:sz w:val="24"/>
          <w:szCs w:val="24"/>
          <w14:textFill>
            <w14:solidFill>
              <w14:schemeClr w14:val="tx1"/>
            </w14:solidFill>
          </w14:textFill>
        </w:rPr>
        <w:t>供应商认为需提供的其他资料</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14.1.2　技术部分</w:t>
      </w:r>
    </w:p>
    <w:p>
      <w:pPr>
        <w:numPr>
          <w:ilvl w:val="0"/>
          <w:numId w:val="3"/>
        </w:numPr>
        <w:spacing w:line="400" w:lineRule="exact"/>
        <w:ind w:left="425" w:leftChars="0" w:hanging="425" w:firstLineChars="0"/>
        <w:jc w:val="left"/>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t>针对本项目实施方案</w:t>
      </w:r>
    </w:p>
    <w:p>
      <w:pPr>
        <w:numPr>
          <w:ilvl w:val="0"/>
          <w:numId w:val="3"/>
        </w:numPr>
        <w:spacing w:line="400" w:lineRule="exact"/>
        <w:ind w:left="425" w:leftChars="0" w:hanging="425" w:firstLineChars="0"/>
        <w:jc w:val="left"/>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t>技术响应与偏离表</w:t>
      </w:r>
    </w:p>
    <w:p>
      <w:pPr>
        <w:numPr>
          <w:ilvl w:val="0"/>
          <w:numId w:val="3"/>
        </w:numPr>
        <w:spacing w:line="400" w:lineRule="exact"/>
        <w:ind w:left="425" w:leftChars="0" w:hanging="425" w:firstLineChars="0"/>
        <w:jc w:val="left"/>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t>拟投入本项目的人员</w:t>
      </w:r>
    </w:p>
    <w:p>
      <w:pPr>
        <w:numPr>
          <w:ilvl w:val="0"/>
          <w:numId w:val="3"/>
        </w:numPr>
        <w:spacing w:line="400" w:lineRule="exact"/>
        <w:ind w:left="425" w:leftChars="0" w:hanging="425" w:firstLineChars="0"/>
        <w:jc w:val="left"/>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t>管理组织服务水平、管理体系</w:t>
      </w:r>
    </w:p>
    <w:p>
      <w:pPr>
        <w:numPr>
          <w:ilvl w:val="0"/>
          <w:numId w:val="3"/>
        </w:numPr>
        <w:spacing w:line="400" w:lineRule="exact"/>
        <w:ind w:left="425" w:leftChars="0" w:hanging="425" w:firstLineChars="0"/>
        <w:jc w:val="left"/>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t>应急方案</w:t>
      </w:r>
    </w:p>
    <w:p>
      <w:pPr>
        <w:numPr>
          <w:ilvl w:val="0"/>
          <w:numId w:val="3"/>
        </w:numPr>
        <w:spacing w:line="400" w:lineRule="exact"/>
        <w:ind w:left="425" w:leftChars="0" w:hanging="425" w:firstLineChars="0"/>
        <w:jc w:val="left"/>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t>服务承诺及保证措施</w:t>
      </w:r>
    </w:p>
    <w:p>
      <w:pPr>
        <w:numPr>
          <w:ilvl w:val="0"/>
          <w:numId w:val="3"/>
        </w:numPr>
        <w:spacing w:line="400" w:lineRule="exact"/>
        <w:ind w:left="425" w:leftChars="0" w:hanging="425" w:firstLineChars="0"/>
        <w:jc w:val="left"/>
        <w:rPr>
          <w:rFonts w:hint="eastAsia" w:asciiTheme="minorEastAsia" w:hAnsiTheme="minorEastAsia" w:eastAsiaTheme="minorEastAsia" w:cstheme="minorEastAsia"/>
          <w:b w:val="0"/>
          <w:bCs w:val="0"/>
          <w:color w:val="000000" w:themeColor="text1"/>
          <w:sz w:val="24"/>
          <w:szCs w:val="24"/>
          <w14:textFill>
            <w14:solidFill>
              <w14:schemeClr w14:val="tx1"/>
            </w14:solidFill>
          </w14:textFill>
        </w:rPr>
      </w:pPr>
      <w:r>
        <w:rPr>
          <w:rFonts w:hint="eastAsia" w:asciiTheme="minorEastAsia" w:hAnsiTheme="minorEastAsia" w:eastAsiaTheme="minorEastAsia" w:cstheme="minorEastAsia"/>
          <w:b w:val="0"/>
          <w:bCs w:val="0"/>
          <w:color w:val="000000" w:themeColor="text1"/>
          <w:sz w:val="24"/>
          <w:szCs w:val="24"/>
          <w14:textFill>
            <w14:solidFill>
              <w14:schemeClr w14:val="tx1"/>
            </w14:solidFill>
          </w14:textFill>
        </w:rPr>
        <w:t>供应商认为需提供的其他资料</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★14.2　供应商须知前附表规定供应商在投标时提供样品的，供应商有以下情形之一的，在投标时将其视为无效响应文件。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(1)未在供应商须知前附表规定的提交时间、地点提交的；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(2)供应商提供的样品与投标文件中型号、规格不一致的。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14.3　在投标过程中，供应商根据评标委员会书面形式要求提供的澄清文件是投标文件的有效组成部分。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14.4　供应商无论中标与否，其投标文件不予退还。</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15.投标报价</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15.1　供应商应按招标文件规定的供货及服务要求、责任范围和合同条件以人民币形式进行报价。投标报价应为完税价。</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15.2　供应商必须按开标一览表和分项价格表的内容和格式要求填写各项货物及服务的分项价格和总价。供应商在供应商须知前附表规定的投标文件截止之日前修改开标一览表中的报价的，应同时修改其分项价格表中的报价。</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★15.3　供应商对每种货物及服务只允许有一个报价，不接受可变动性报价、赠送及“零”报价，否则，在评标时将其视为无效投标。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15.4　项目有特殊要求的见供应商须知前附表。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16.投标保证金</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16.1　本项目是否交纳投标保证金见供应商须知前附表。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16.2　供应商须知前附表规定交纳投标保证金的，供应商应以支票、汇票、本票或金融机构、担保机构出具的保函等非现金形式，在本章供应商须知前附表规定的投标截止时间前，向采购人或采购代理机构提交供应商须知前附表规定的投标保证金(数额采用四舍五入，计算至元)。投标保证金有效期应与本章供应商须知前附表规定的投标有效期一致。供应商未按照招标文件要求提交投标保证金的，采购人或采购代理机构应当拒绝接收供应商的投标文件或评标委员会在评标时将其视为无效投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16.3　联合体投标的，可以由联合体中的一方或者共同提交投标保证金。以一方名义提交投标保证金的，对联合体各方均具有约束力。</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16.4　未中标的供应商的投标保证金，将在中标通知书发出后5个工作日内退还，但因供应商自身原因导致无法及时退还的除外。</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16.5　中标的供应商的投标保证金，将在政府采购合同签订后5个工作日内退还或者转为中标人的履约保证金。</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16.6　供应商有以下情形之一的，投标保证金可以不予退还：</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(1)在供应商须知前附表规定的投标有效期内撤销投标文件。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(2)中标后无正当理由不与采购人签订合同的。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17.投标有效期</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17.1　投标有效期见供应商须知前附表，在此期间投标文件对供应商具有法律约束力，以保证采购人有足够的时间完成评标、定标以及签订合同。投标有效期从供应商须知前附表规定的投标截止之日起计算。投标有效期不足的，在评标时将其视为无效投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17.2　特殊情况需延长投标有效期的，采购人或采购代理机构可于投标有效期届满之前，要求供应商同意延长有效期，采购人或采购代理机构的要求与供应商的答复均应为书面形式。供应商拒绝延长的，其投标在原投标有效期届满后将不再有效，但有权收回其投标保证金；供应商同意延长的，应相应延长其投标保证金的有效期，但不允许修改或撤回投标文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18.投标文件的签署和规定</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18.1　供应商应根据供应商须知前附表规定提交投标文件。纸质文件的正本和副本应装订成册。正本和副本的封面应注明“正本”或“副本”的字样，当正本和副本、电子版不一致时，以正本为准。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18.2　投标文件应用不褪色的材料打印或书写，并按招标文件要求在签字盖章处盖单位章和由法定代表人或其授权代表签字。投标文件中的任何行间插字、涂改和增删，应加盖单位章或由供应商的法定代表人或其授权的代理人签字确认。</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19.投标文件的密封和标记</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19.1　投标文件按正本、副本及电子版应分别包装，注明“正本”或“副本”或“电子版”，加贴封条，并在封套的封口处加盖供应商单位公章或由法定代表人或其授权的代理人签字。</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19.2　投标文件封套或外包装上应载明的内容见供应商须知前附表。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19.3　为方便开标唱标，供应商应单独将开标一览表另行封装在密封套内，并标明开标一览表字样，投标时单独提交。</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20.投标文件的递交</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20.1　投标文件应在本章供应商须知前附表规定的投标截止时间之前密封送到供应商须知前附表指定的地点。</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采购人或者采购代理机构收到投标文件后，应当如实记载投标文件的送达时间和密封情况，签收保存，并向供应商出具签收回执。任何单位和个人不得在开标前开启投标文件。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20.2　逾期送达或者未按照招标文件要求密封的投标文件，采购人、采购代理机构应当拒收。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21.投标文件的修改和撤回</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21.1　在供应商须知前附表规定的投标截止时间前，供应商可以书面形式修改、补充或撤回已递交的投标文件，但应以书面形式通知采购人或采购代理机构。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21.2　修改、补充的内容为投标文件的组成部分。修改、补充的投标文件应按本章第18、19、20项规定编制、签署、密封、标记和递交，并标明“修改、补充”字样。</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21.3　供应商按本章21.1款撤回投标文件的，采购人或采购代理机构自收到供应商书面撤回通知之日起5个工作日内，退还已收取的投标保证金，但因供应商自身原因导致无法及时退还的除外。</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21.4　供应商在投标有效期内不得修改、撤销其投标文件。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四、开标和评标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22.开标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22.1　采购人或采购代理机构在供应商须知前附表规定的开标时间和开标地点组织公开开标，邀请供应商参加。评标委员会成员不得参加开标活动。供应商不足3家的，不得开标。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22.2　开标时，公布在投标截止时间前递交投标文件的供应商名称；由供应商或其推选的代表检查投标文件的密封情况；经确认无误后，由采购人或采购代理机构当众拆封投标文件，宣读供应商名称、投标价格和供应商须知前附表规定的投标文件的其他主要内容，并记录在案。供应商若有报价和优惠未被唱出，应在开标时及时声明或提请注意，否则采购代理机构和采购人对此不承担任何责任。</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22.3　未宣读的投标价格等实质性内容，评标时不予承认。</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22.4　供应商代表及有关人员在开标记录上签字确认。</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22.5　供应商代表对开标过程和开标记录有疑义，以及认为采购人、采购代理机构相关工作人员有需要回避的情形的，应当场提出询问或者回避申请。采购人、采购代理机构对供应商代表提出的询问或者回避申请应当及时处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★23.资格审查</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23.1　公开招标采购项目开标结束后，采购人或者采购代理机构应当依法对供应商的资格进行审查。合格供应商不足3家的，不得评标。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有下列情形之一的，应在资格审查时按照无效投标处理：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(1)供应商未按照招标文件规定提交投标保证金的；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(2)供应商不具备招标文件规定的供应商资格条件的；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(3)报价</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低于</w:t>
      </w:r>
      <w:r>
        <w:rPr>
          <w:rFonts w:hint="eastAsia" w:asciiTheme="minorEastAsia" w:hAnsiTheme="minorEastAsia" w:eastAsiaTheme="minorEastAsia" w:cstheme="minorEastAsia"/>
          <w:color w:val="000000" w:themeColor="text1"/>
          <w:sz w:val="24"/>
          <w:szCs w:val="24"/>
          <w14:textFill>
            <w14:solidFill>
              <w14:schemeClr w14:val="tx1"/>
            </w14:solidFill>
          </w14:textFill>
        </w:rPr>
        <w:t>招标文件中规定的预算金额或者最</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低</w:t>
      </w:r>
      <w:r>
        <w:rPr>
          <w:rFonts w:hint="eastAsia" w:asciiTheme="minorEastAsia" w:hAnsiTheme="minorEastAsia" w:eastAsiaTheme="minorEastAsia" w:cstheme="minorEastAsia"/>
          <w:color w:val="000000" w:themeColor="text1"/>
          <w:sz w:val="24"/>
          <w:szCs w:val="24"/>
          <w14:textFill>
            <w14:solidFill>
              <w14:schemeClr w14:val="tx1"/>
            </w14:solidFill>
          </w14:textFill>
        </w:rPr>
        <w:t>限价的；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(4)供应商存在失信记录的。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失信记录是指，通过“信用中国”网站(www.creditchina.gov.cn)和中国政府采购网(www.ccgp.gov.cn)查询相关主体信用记录，列入失信被执行人、重大税收违法案件当事人名单、政府采购严重违法失信行为记录名单及其他不符合《政府采购法》第二十二条规定条件的情况。两个以上的自然人、法人或者其他组织组成一个联合体，以一个供应商的身份共同参加政府采购活动的，应当对所有联合体成员进行信用记录查询，联合体成员存在不良信用记录的，视同联合体存在不良信用记录。失信情况查询方式详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23.2　已经进行资格预审的，可以不再对供应商资格进行审查，资格预审合格的供应商在评审阶段资格发生变化的，应当通知采购人和采购代理机构。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24.评标委员会</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评标由采购人或采购代理机构依法组建的评标委员会负责。评标委员会由政府采购评审专家和采购人代表组成。</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25.评标方法和标准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本项目评标方法和标准见招标文件第三章。</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26.评标程序</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★26.1　投标文件的符合性审查。</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26.1.1评标委员会应当对符合资格的供应商的投标文件进行符合性审查，以确定其是否满足招标文件的实质性要求。</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26.1.2　有下列情形之一的，应在符合性审查时按照无效投标处理：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(1)投标文件未按照招标文件规定要求密封、签署、盖章的；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(2)不满足本招标文件中标注“★”的实质性条款要求的；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(3)投标有效期不足的；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(4)投标文件含有采购人不能接受的附加条件的；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(5)不符合法律、法规和招标文件规定的其他无效情形的。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26.2　核价原则</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投标文件报价出现前后不一致的，除招标文件另有规定外，按照下列规定修正：</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(1)投标文件中开标一览表(报价表)内容与投标文件中相应内容不一致的，以开标一览表(报价表)为准；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(2)大写金额和小写金额不一致的，以大写金额为准；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(3)单价金额小数点或者百分比有明显错位的，以开标一览表的总价为准，并修改单价；</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(4)总价金额与按单价汇总金额不一致的，以单价金额计算结果为准。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★同时出现两种以上不一致的，按照前款规定的顺序修正。修正后的报价按照上述规定经供应商确认后产生约束力，供应商不确认的，其投标无效。</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26.3　投标文件澄清</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26.3.1　对于投标文件中含义不明确、同类问题表述不一致或者有明显文字和计算错误的内容，评标委员会应当以书面形式要求供应商作出必要的澄清、说明或者补正。</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26.3.2　供应商的澄清、说明或者补正应当采用书面形式，并加盖公章，或者由法定代表人或其授权的代表签字。供应商的澄清、说明或者补正不得超出投标文件的范围或者改变投标文件的实质性内容。</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26.3.3　评标委员会不接受供应商主动提出的澄清、说明。</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26.3.4　有效的书面澄清材料，是投标文件的补充材料，成为投标文件的组成部分。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26.4　同品牌多家供应商处理原则</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26.4.1　采用最低评标价法的采购项目，提供相同品牌产品的不同供应商参加同一合同项下投标的，以其中通过资格审查、符合性审查且报价最低的参加评标；报价相同的，由采购人或者采购人委托评标委员会按照招标文件规定的方式确定一个参加评标的供应商，招标文件未规定的采取随机抽取方式确定，其他投标无效。</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26.4.2　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招标文件规定的方式确定一个供应商获得中标人推荐资格，招标文件未规定的采取随机抽取方式确定，其他同品牌供应商不作为中标候选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26.4.3　非单一产品采购项目，根据采购项目技术构成、产品价格比重等合理确定核心产品，核心产品见供应商须知前附表。多家供应商提供的核心产品品牌相同的，按前两款规定处理。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26.5　比较与评价</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26.5.1　评标委员会应当按照招标文件中规定的评标方法和标准，对符合性审查合格的投标文件进行商务和技术评估，综合比较与评价。</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★26.5.2　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26.6　推荐中标候选人名单</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26.6.1　采用最低评标价法的，评标结果按投标报价由低到高顺序排列。投标报价相同的并列。投标文件满足招标文件全部实质性要求且投标报价最低的供应商为排名第一的中标候选人。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26.6.2　采用综合评分法的，评标结果按评审后得分由高到低顺序排列。得分相同的，按投标报价由高到低顺序排列。得分且投标报价相同的并列。投标文件满足招标文件全部实质性要求，且按照评审因素的量化指标评审得分最高的供应商为排名第一的中标候选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27.确定中标供应商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27.1　采购代理机构应当在评标结束之日起2个工作日内将评标报告送采购人。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27.2　采购人应当在收到评标报告之日起5个工作日内，在评标报告确定的中标候选人名单中按顺序确定中标人。中标候选人并列的，由采购人或者采购人委托评标委员会按照供应商须知前附表规定的方式确定中标人。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27.3　采购人自行组织招标的，应当在评标结束后5个工作日内确定中标人。中标候选人并列的，由采购人或者采购人委托评标委员会按照供应商须知前附表规定的方式确定中标人。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28.废标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有下列情形之一时，招标采购单位应予废标，并将废标理由通知所有供应商：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(1)符合专业条件的供应商或者对招标文件作实质性响应的供应商不足三家的；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(2)出现影响采购公正的违法、违规行为的；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(3)投标人的报价均超过了采购预算，采购人不能支付的；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(4)因重大变故，采购任务取消的。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29.保密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评标委员会成员以及与评标工作有关的人员不得泄露评标情况以及评标过程中获悉的国家秘密、商业秘密。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★30.禁止行为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30.1　供应商不得与采购人、采购代理机构恶意串通；不得向采购人、采购代理机构或者评标委员会成员行贿或者提供其他不正当利益；不得提供虚假材料谋取中标；不得以任何方式干扰、影响采购工作。供应商违反政府采购法律法规相关规定的，依法追究法律责任。</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30.2　供应商应当遵循公平竞争的原则，不得恶意串通，不得妨碍其他供应商的竞争行为，不得损害采购人或者其他供应商的合法权益。</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有下列情形之一的，视为供应商串通投标，其投标无效：</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(1)不同供应商的投标文件由同一单位或者个人编制；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(2)不同供应商委托同一单位或者个人办理投标事宜；</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(3)不同供应商的投标文件载明的项目管理成员或者联系人员为同一人；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(4)不同供应商的投标文件异常一致或者投标报价呈规律性差异；</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(5)不同供应商的投标文件相互混装；</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(6)不同供应商的投标保证金从同一单位或者个人的账户转出。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五、中标信息公告与签订合同</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31.中标信息公告</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31.1　中标人确定之日起2个工作日内，采购人或者采购代理机构应将中标结果在供应商须知前附表中规定的公告媒体上公布。</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31.2　招标文件随中标结果同时公告。但中标结果公告前招标文件已公告的，不再重复公告。</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32.中标通知</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采购人或者采购代理机构应当自发布中标公告的同时，发出中标通知书，中标通知书对采购人和中标人具有同等法律效力。</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中标通知书发出后，中标人无正当理由不得放弃中标。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33.履约保证金</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33.1　本项目是否缴纳履约保证金见供应商须知前附表。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33.2供应商须知前附表规定交纳履约保证金的，中标人在签订采购合同前，向采购人提交履约保证金。联合体成交的，履约保证金以联合体各方或联合体中牵头人的名义提交。</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33.3　中标人没有按照供应商须知前附表的规定提交履约保证金的，视为放弃中标，其投标保证金不予退还。</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34.签订合同</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34.1　招标文件和中标供应商的投标文件均为签订政府采购合同的依据。</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34.2　中标供应商应当在中标通知书发出之日起30日内，与采购人签订政府采购合同。</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34.3　采购人不得向中标供应商提出超出招标文件以外的任何要求作为签订合同的条件，不得与中标供应商订立背离招标文件确定的合同文本以及采购标的、规格型号、采购金额、采购数量、技术和服务要求等实质性内容的协议。</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34.4　自政府采购合同签订之日起2个工作日内，本项目政府采购合同在供应商须知前附表规定的媒体上公告，但政府采购合同中涉及国家秘密、商业秘密的内容除外。</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六、其他规定</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35.招标代理服务费。</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35.1　中标人是否交纳投招标代理服务费及相关要求见供应商须知前附表。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36.询问、质疑、投诉</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36.1　供应商对政府采购活动事项有疑问的，可以向采购人或采购代理机构提出询问</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36.2　供应商认为招标文件、招标过程和中标结果使自己的权益受到损害的，可以在知道或者应知其权益受到损害之日起7个工作日内，以书面形式向采购人或采购代理机构提出质疑。</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36.3　供应商提出质疑的，应提供质疑书原件。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36.4　质疑书应当由供应商法定代表人或其授权的投标代表签字并加盖供应商单位章，质疑书由授权的投标代表签字的应附供应商法定代表人委托授权书。</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36.5　供应商对采购人或采购代理机构的答复不满意，或采购人或采购代理机构未在规定的期限作出答复的，可在答复期满后15个工作日内，按政府采购法律法规规定及程序，向财政部提出投诉。</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37.发生下列情况之一，供应商将被列入不良记录名单，在1～3年内禁止参加政府采购活动，并予以公告：</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(1)开标后在投标有效期内，供应商撤回其投标；</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(2)中标后无正当理由不与采购人签订政府采购合同；</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(3)中标后未按照招标文件和中标供应商的投标文件订立政府采购合同，或者与采购人另行订立背离合同实质性内容的协议的；</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★(4)将中标项目转让给他人，或者在投标文件中未说明，且未经采购招标机构同意，将中标项目分包给他人；</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(5)拒绝履行合同义务的；</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(6)《政府采购法》第七十七条和《政府采购法实施条例》第七十二条规定的其他情形；</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(7)其他违反法律法规相关规定的情形。</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37.1 《政府采购法》七十七条：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spacing w:line="400" w:lineRule="exact"/>
        <w:ind w:firstLine="241" w:firstLineChars="100"/>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（1）提供虚假材料谋取中标、成交的；</w:t>
      </w:r>
    </w:p>
    <w:p>
      <w:pPr>
        <w:spacing w:line="400" w:lineRule="exact"/>
        <w:ind w:firstLine="241" w:firstLineChars="100"/>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（2）采取不正当手段诋毁、排挤其他供应商的；</w:t>
      </w:r>
    </w:p>
    <w:p>
      <w:pPr>
        <w:spacing w:line="400" w:lineRule="exact"/>
        <w:ind w:firstLine="241" w:firstLineChars="100"/>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（3）与采购人、其他供应商或者采购代理机构恶意串通的；</w:t>
      </w:r>
    </w:p>
    <w:p>
      <w:pPr>
        <w:spacing w:line="400" w:lineRule="exact"/>
        <w:ind w:firstLine="241" w:firstLineChars="100"/>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（4）向采购人、采购代理机构行贿或者提供其他不正当利益的；</w:t>
      </w:r>
    </w:p>
    <w:p>
      <w:pPr>
        <w:spacing w:line="400" w:lineRule="exact"/>
        <w:ind w:firstLine="241" w:firstLineChars="100"/>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（5）在招标采购过程中与采购人进行协商谈判的；</w:t>
      </w:r>
    </w:p>
    <w:p>
      <w:pPr>
        <w:spacing w:line="400" w:lineRule="exact"/>
        <w:ind w:firstLine="241" w:firstLineChars="100"/>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（6）拒绝有关部门监督检查或者提供虚假情况的。</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37.2  《政府采购法实施条例》第七十二条：供应商有下列情形之一的，依照政府采购法第七十七条第一款的规定追究法律责任：</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 xml:space="preserve">   （1）向评标委员会、竞争性谈判小组或者询价小组成员行贿或者提供其他不正当利益；</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 xml:space="preserve">   （2）中标或者成交后无正当理由拒不与采购人签订政府采购合同；</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 xml:space="preserve">   （3）未按照采购文件确定的事项签订政府采购合同；</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 xml:space="preserve">   （4）将政府采购合同转包；</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 xml:space="preserve">   （5）提供假冒伪劣产品；</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 xml:space="preserve">   （6）擅自变更、中止或者终止政府采购合同。</w:t>
      </w:r>
    </w:p>
    <w:p>
      <w:pPr>
        <w:spacing w:line="400" w:lineRule="exact"/>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供应商有前款第一项规定情形的，中标、成交无效。评审阶段资格发生变化，供应商未依照本条例第二十一条的规定通知采购人和采购代理机构的，处以采购金额5‰的罚款，列入不良行为记录名单，中标、成交无效。</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38.其他规定。</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38.1　投标文件的其他规定见供应商须知前附表。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39.未尽事宜</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39.1　其他未尽事宜按政府采购法律法规的规定执行。</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40.文件解释权</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40.1　本招标文件的解释权归采购人(或采购代理机构)所有。</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br w:type="page"/>
      </w:r>
    </w:p>
    <w:p>
      <w:pPr>
        <w:spacing w:line="400" w:lineRule="exact"/>
        <w:ind w:firstLine="1205" w:firstLineChars="500"/>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第三章　评标办法及标准（本次项目采用综合评分法评审）</w:t>
      </w:r>
    </w:p>
    <w:p>
      <w:pPr>
        <w:spacing w:line="400" w:lineRule="exact"/>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w:t>
      </w:r>
    </w:p>
    <w:p>
      <w:pPr>
        <w:spacing w:line="400" w:lineRule="exact"/>
        <w:jc w:val="both"/>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规定的采取随机抽取方式确定，其他同品牌投标人不作为中标候选人。</w:t>
      </w:r>
    </w:p>
    <w:p>
      <w:pPr>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综合评分法：评标委员会将采用综合评分法对投标文件所载明的商务标、技术标等内容进行打分，依据得分从高到低的顺序最终确定中标供应商，最</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高</w:t>
      </w:r>
      <w:r>
        <w:rPr>
          <w:rFonts w:hint="eastAsia" w:asciiTheme="minorEastAsia" w:hAnsiTheme="minorEastAsia" w:eastAsiaTheme="minorEastAsia" w:cstheme="minorEastAsia"/>
          <w:color w:val="000000" w:themeColor="text1"/>
          <w:sz w:val="24"/>
          <w:szCs w:val="24"/>
          <w14:textFill>
            <w14:solidFill>
              <w14:schemeClr w14:val="tx1"/>
            </w14:solidFill>
          </w14:textFill>
        </w:rPr>
        <w:t>报价不作为中标的唯一依据。采用百分制原则：满分为100分、报价得分占30分、商务技术部分占70分，投标单位最终得分=技术标得分+商务标得分，具体评分标准如下：</w:t>
      </w:r>
    </w:p>
    <w:tbl>
      <w:tblPr>
        <w:tblStyle w:val="18"/>
        <w:tblW w:w="952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58"/>
        <w:gridCol w:w="1212"/>
        <w:gridCol w:w="765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6"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Cs w:val="21"/>
                <w14:textFill>
                  <w14:solidFill>
                    <w14:schemeClr w14:val="tx1"/>
                  </w14:solidFill>
                </w14:textFill>
              </w:rPr>
              <w:t>序号</w:t>
            </w:r>
          </w:p>
        </w:tc>
        <w:tc>
          <w:tcPr>
            <w:tcW w:w="121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评分内容</w:t>
            </w:r>
          </w:p>
        </w:tc>
        <w:tc>
          <w:tcPr>
            <w:tcW w:w="765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评分方法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52"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w:t>
            </w:r>
          </w:p>
        </w:tc>
        <w:tc>
          <w:tcPr>
            <w:tcW w:w="121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报价得分（30分）</w:t>
            </w:r>
          </w:p>
        </w:tc>
        <w:tc>
          <w:tcPr>
            <w:tcW w:w="7656"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报价得分=(评标基准价/投标报价)×30%×100</w:t>
            </w: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备注：采用低价优先法计算，即满足招标文件要求且投标价格最低的投标报价为评标基准价，其价格为满分（保留小数点后两位）。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31" w:hRule="atLeast"/>
          <w:jc w:val="center"/>
        </w:trPr>
        <w:tc>
          <w:tcPr>
            <w:tcW w:w="65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w:t>
            </w:r>
          </w:p>
        </w:tc>
        <w:tc>
          <w:tcPr>
            <w:tcW w:w="121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属于中小企业评审优惠内容及价格扣除幅度</w:t>
            </w:r>
          </w:p>
        </w:tc>
        <w:tc>
          <w:tcPr>
            <w:tcW w:w="765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根据中华人民共和国财政部、中华人民共和国工业和信息化部《政府采购促进中小企业发展暂行办法》（财库[2011]181号）文件的规定，属于中小企业评审优惠内容及幅度如下：</w:t>
            </w:r>
          </w:p>
          <w:p>
            <w:pPr>
              <w:adjustRightInd w:val="0"/>
              <w:snapToGrid w:val="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（一）中小企业（含中型、小型、微型企业）应当同时符合以下条件：</w:t>
            </w:r>
          </w:p>
          <w:p>
            <w:pPr>
              <w:adjustRightInd w:val="0"/>
              <w:snapToGrid w:val="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①符合中小企业划分标准（按《关于印发中小企业划型标准规定的通知》（工信部联企业〔2011〕300号）执行）；</w:t>
            </w:r>
          </w:p>
          <w:p>
            <w:pPr>
              <w:adjustRightInd w:val="0"/>
              <w:snapToGrid w:val="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②提供本企业制造的货物、承担的项目或者服务，或者提供其他中小企业制造的货物。本项所称货物不包括使用大型企业注册商标的货物；</w:t>
            </w:r>
          </w:p>
          <w:p>
            <w:pPr>
              <w:adjustRightInd w:val="0"/>
              <w:snapToGrid w:val="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③小型、微型企业提供中型企业制造的货物的，视同为中型企业。</w:t>
            </w:r>
          </w:p>
          <w:p>
            <w:pPr>
              <w:adjustRightInd w:val="0"/>
              <w:snapToGrid w:val="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（二）价格扣除办法：</w:t>
            </w:r>
          </w:p>
          <w:p>
            <w:pPr>
              <w:adjustRightInd w:val="0"/>
              <w:snapToGrid w:val="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①对于非专门面向中小企业的项目，对小型和微型企业（或联合体各方均为小型、微型企业的）货物的价格给予6%的扣除，用扣除后的价格参与价格分的评审。</w:t>
            </w:r>
          </w:p>
          <w:p>
            <w:pPr>
              <w:adjustRightInd w:val="0"/>
              <w:snapToGrid w:val="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（三）小型和微型企业适用价格扣除办法时应提供的相关资料：</w:t>
            </w:r>
          </w:p>
          <w:p>
            <w:pPr>
              <w:adjustRightInd w:val="0"/>
              <w:snapToGrid w:val="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①、《中小企业声明函》；</w:t>
            </w:r>
          </w:p>
          <w:p>
            <w:pPr>
              <w:adjustRightInd w:val="0"/>
              <w:snapToGrid w:val="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②、提供投标人工商行政登记所在地管理部门出具的小微企业证明文件。</w:t>
            </w:r>
          </w:p>
          <w:p>
            <w:pPr>
              <w:pStyle w:val="10"/>
              <w:snapToGrid w:val="0"/>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③、提供所代理货物生产厂家的属地主管部门出具的小微企业证明文件；</w:t>
            </w:r>
          </w:p>
          <w:p>
            <w:pPr>
              <w:pStyle w:val="10"/>
              <w:snapToGrid w:val="0"/>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进口货物不享受中小企业评审优惠。</w:t>
            </w:r>
          </w:p>
        </w:tc>
      </w:tr>
    </w:tbl>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sectPr>
          <w:pgSz w:w="11906" w:h="16838"/>
          <w:pgMar w:top="1440" w:right="1800" w:bottom="1440" w:left="1800" w:header="851" w:footer="992" w:gutter="0"/>
          <w:cols w:space="425" w:num="1"/>
          <w:docGrid w:type="lines" w:linePitch="312" w:charSpace="0"/>
        </w:sectPr>
      </w:pP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商务、技术部分评分表</w:t>
      </w:r>
    </w:p>
    <w:p>
      <w:pPr>
        <w:pStyle w:val="10"/>
        <w:snapToGrid w:val="0"/>
        <w:spacing w:line="440" w:lineRule="exact"/>
        <w:rPr>
          <w:rFonts w:hint="eastAsia"/>
          <w:sz w:val="24"/>
          <w:szCs w:val="24"/>
        </w:rPr>
      </w:pPr>
      <w:r>
        <w:rPr>
          <w:rFonts w:hint="eastAsia"/>
          <w:sz w:val="24"/>
          <w:szCs w:val="24"/>
          <w:lang w:val="en-US" w:eastAsia="zh-CN"/>
        </w:rPr>
        <w:t>商务</w:t>
      </w:r>
      <w:r>
        <w:rPr>
          <w:rFonts w:hint="eastAsia"/>
          <w:sz w:val="24"/>
          <w:szCs w:val="24"/>
        </w:rPr>
        <w:t>部分评分表</w:t>
      </w:r>
    </w:p>
    <w:tbl>
      <w:tblPr>
        <w:tblStyle w:val="19"/>
        <w:tblW w:w="9508" w:type="dxa"/>
        <w:tblInd w:w="-48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9"/>
        <w:gridCol w:w="1893"/>
        <w:gridCol w:w="1188"/>
        <w:gridCol w:w="56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9" w:type="dxa"/>
            <w:noWrap w:val="0"/>
            <w:vAlign w:val="center"/>
          </w:tcPr>
          <w:p>
            <w:pPr>
              <w:adjustRightInd w:val="0"/>
              <w:snapToGrid w:val="0"/>
              <w:spacing w:line="440" w:lineRule="exact"/>
              <w:jc w:val="center"/>
              <w:rPr>
                <w:rFonts w:hint="eastAsia"/>
                <w:sz w:val="24"/>
                <w:szCs w:val="24"/>
                <w:vertAlign w:val="baseline"/>
              </w:rPr>
            </w:pPr>
            <w:r>
              <w:rPr>
                <w:rFonts w:hint="eastAsia" w:ascii="宋体" w:hAnsi="宋体" w:cs="仿宋_GB2312"/>
                <w:sz w:val="24"/>
                <w:szCs w:val="24"/>
              </w:rPr>
              <w:t>序号</w:t>
            </w:r>
          </w:p>
        </w:tc>
        <w:tc>
          <w:tcPr>
            <w:tcW w:w="1893" w:type="dxa"/>
            <w:noWrap w:val="0"/>
            <w:vAlign w:val="center"/>
          </w:tcPr>
          <w:p>
            <w:pPr>
              <w:adjustRightInd w:val="0"/>
              <w:snapToGrid w:val="0"/>
              <w:spacing w:line="360" w:lineRule="exact"/>
              <w:jc w:val="center"/>
              <w:rPr>
                <w:rFonts w:hint="eastAsia"/>
                <w:sz w:val="24"/>
                <w:szCs w:val="24"/>
                <w:vertAlign w:val="baseline"/>
              </w:rPr>
            </w:pPr>
            <w:r>
              <w:rPr>
                <w:rFonts w:hint="eastAsia" w:ascii="宋体" w:hAnsi="宋体" w:cs="仿宋_GB2312"/>
                <w:sz w:val="24"/>
                <w:szCs w:val="24"/>
              </w:rPr>
              <w:t>评分内容</w:t>
            </w:r>
          </w:p>
        </w:tc>
        <w:tc>
          <w:tcPr>
            <w:tcW w:w="1188" w:type="dxa"/>
            <w:noWrap w:val="0"/>
            <w:vAlign w:val="center"/>
          </w:tcPr>
          <w:p>
            <w:pPr>
              <w:adjustRightInd w:val="0"/>
              <w:snapToGrid w:val="0"/>
              <w:spacing w:line="360" w:lineRule="exact"/>
              <w:jc w:val="center"/>
              <w:rPr>
                <w:rFonts w:hint="eastAsia"/>
                <w:sz w:val="24"/>
                <w:szCs w:val="24"/>
                <w:vertAlign w:val="baseline"/>
              </w:rPr>
            </w:pPr>
            <w:r>
              <w:rPr>
                <w:rFonts w:hint="eastAsia" w:ascii="宋体" w:hAnsi="宋体" w:cs="仿宋_GB2312"/>
                <w:sz w:val="24"/>
                <w:szCs w:val="24"/>
              </w:rPr>
              <w:t>分值</w:t>
            </w:r>
          </w:p>
        </w:tc>
        <w:tc>
          <w:tcPr>
            <w:tcW w:w="5608" w:type="dxa"/>
            <w:noWrap w:val="0"/>
            <w:vAlign w:val="center"/>
          </w:tcPr>
          <w:p>
            <w:pPr>
              <w:adjustRightInd w:val="0"/>
              <w:snapToGrid w:val="0"/>
              <w:spacing w:line="360" w:lineRule="exact"/>
              <w:jc w:val="center"/>
              <w:rPr>
                <w:rFonts w:hint="eastAsia"/>
                <w:sz w:val="24"/>
                <w:szCs w:val="24"/>
                <w:vertAlign w:val="baseline"/>
              </w:rPr>
            </w:pPr>
            <w:r>
              <w:rPr>
                <w:rFonts w:hint="eastAsia" w:ascii="宋体" w:hAnsi="宋体" w:cs="仿宋_GB2312"/>
                <w:sz w:val="24"/>
                <w:szCs w:val="24"/>
              </w:rPr>
              <w:t>评分方法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9"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sz w:val="24"/>
                <w:szCs w:val="24"/>
                <w:vertAlign w:val="baseline"/>
              </w:rPr>
            </w:pPr>
            <w:r>
              <w:rPr>
                <w:rFonts w:hint="eastAsia" w:ascii="宋体" w:hAnsi="宋体" w:cs="仿宋_GB2312"/>
                <w:sz w:val="24"/>
                <w:szCs w:val="24"/>
              </w:rPr>
              <w:t>1</w:t>
            </w:r>
          </w:p>
        </w:tc>
        <w:tc>
          <w:tcPr>
            <w:tcW w:w="189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sz w:val="24"/>
                <w:szCs w:val="24"/>
                <w:vertAlign w:val="baseline"/>
              </w:rPr>
            </w:pPr>
            <w:r>
              <w:rPr>
                <w:rFonts w:hint="eastAsia" w:ascii="宋体" w:hAnsi="宋体" w:cs="仿宋_GB2312"/>
                <w:sz w:val="24"/>
                <w:szCs w:val="24"/>
              </w:rPr>
              <w:t>标书制作</w:t>
            </w:r>
          </w:p>
        </w:tc>
        <w:tc>
          <w:tcPr>
            <w:tcW w:w="118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sz w:val="24"/>
                <w:szCs w:val="24"/>
                <w:vertAlign w:val="baseline"/>
              </w:rPr>
            </w:pPr>
            <w:r>
              <w:rPr>
                <w:rFonts w:hint="eastAsia" w:ascii="宋体" w:hAnsi="宋体" w:cs="仿宋_GB2312"/>
                <w:sz w:val="24"/>
                <w:szCs w:val="24"/>
                <w:lang w:val="en-US" w:eastAsia="zh-CN"/>
              </w:rPr>
              <w:t>3</w:t>
            </w:r>
            <w:r>
              <w:rPr>
                <w:rFonts w:hint="eastAsia" w:ascii="宋体" w:hAnsi="宋体" w:cs="仿宋_GB2312"/>
                <w:sz w:val="24"/>
                <w:szCs w:val="24"/>
              </w:rPr>
              <w:t>分</w:t>
            </w:r>
          </w:p>
        </w:tc>
        <w:tc>
          <w:tcPr>
            <w:tcW w:w="560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left"/>
              <w:textAlignment w:val="auto"/>
              <w:rPr>
                <w:rFonts w:hint="eastAsia"/>
                <w:sz w:val="24"/>
                <w:szCs w:val="24"/>
                <w:vertAlign w:val="baseline"/>
              </w:rPr>
            </w:pPr>
            <w:r>
              <w:rPr>
                <w:rFonts w:hint="eastAsia" w:ascii="宋体" w:hAnsi="宋体" w:cs="仿宋_GB2312"/>
                <w:sz w:val="24"/>
                <w:szCs w:val="24"/>
              </w:rPr>
              <w:t>投标文件按照招标文件要求的格式、内容及顺序填写（包括目录、页码、签字、总体编排等项目），整洁美观、出错率低得</w:t>
            </w:r>
            <w:r>
              <w:rPr>
                <w:rFonts w:hint="eastAsia" w:ascii="宋体" w:hAnsi="宋体" w:cs="仿宋_GB2312"/>
                <w:sz w:val="24"/>
                <w:szCs w:val="24"/>
                <w:lang w:val="en-US" w:eastAsia="zh-CN"/>
              </w:rPr>
              <w:t>3</w:t>
            </w:r>
            <w:r>
              <w:rPr>
                <w:rFonts w:hint="eastAsia" w:ascii="宋体" w:hAnsi="宋体" w:cs="仿宋_GB2312"/>
                <w:sz w:val="24"/>
                <w:szCs w:val="24"/>
              </w:rPr>
              <w:t>分，否则不得分。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9"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sz w:val="24"/>
                <w:szCs w:val="24"/>
                <w:vertAlign w:val="baseline"/>
              </w:rPr>
            </w:pPr>
            <w:r>
              <w:rPr>
                <w:rFonts w:hint="eastAsia" w:ascii="宋体" w:hAnsi="宋体" w:cs="仿宋_GB2312"/>
                <w:sz w:val="24"/>
                <w:szCs w:val="24"/>
              </w:rPr>
              <w:t>2</w:t>
            </w:r>
          </w:p>
        </w:tc>
        <w:tc>
          <w:tcPr>
            <w:tcW w:w="189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sz w:val="24"/>
                <w:szCs w:val="24"/>
                <w:vertAlign w:val="baseline"/>
              </w:rPr>
            </w:pPr>
            <w:r>
              <w:rPr>
                <w:rFonts w:hint="eastAsia" w:ascii="宋体" w:hAnsi="宋体" w:cs="仿宋_GB2312"/>
                <w:sz w:val="24"/>
                <w:szCs w:val="24"/>
              </w:rPr>
              <w:t>业绩</w:t>
            </w:r>
          </w:p>
        </w:tc>
        <w:tc>
          <w:tcPr>
            <w:tcW w:w="118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sz w:val="24"/>
                <w:szCs w:val="24"/>
                <w:vertAlign w:val="baseline"/>
              </w:rPr>
            </w:pPr>
            <w:r>
              <w:rPr>
                <w:rFonts w:hint="eastAsia" w:ascii="宋体" w:hAnsi="宋体" w:cs="仿宋_GB2312"/>
                <w:sz w:val="24"/>
                <w:szCs w:val="24"/>
                <w:lang w:val="en-US" w:eastAsia="zh-CN"/>
              </w:rPr>
              <w:t>10</w:t>
            </w:r>
            <w:r>
              <w:rPr>
                <w:rFonts w:hint="eastAsia" w:ascii="宋体" w:hAnsi="宋体" w:cs="仿宋_GB2312"/>
                <w:sz w:val="24"/>
                <w:szCs w:val="24"/>
              </w:rPr>
              <w:t>分</w:t>
            </w:r>
          </w:p>
        </w:tc>
        <w:tc>
          <w:tcPr>
            <w:tcW w:w="5608"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left"/>
              <w:textAlignment w:val="auto"/>
              <w:rPr>
                <w:rFonts w:hint="default"/>
                <w:sz w:val="24"/>
                <w:szCs w:val="24"/>
                <w:vertAlign w:val="baseline"/>
                <w:lang w:val="en-US"/>
              </w:rPr>
            </w:pPr>
            <w:r>
              <w:rPr>
                <w:rFonts w:hint="eastAsia" w:ascii="宋体" w:hAnsi="宋体" w:cs="仿宋_GB2312"/>
                <w:sz w:val="24"/>
                <w:szCs w:val="24"/>
              </w:rPr>
              <w:t>投标供应商提供近三年（201</w:t>
            </w:r>
            <w:r>
              <w:rPr>
                <w:rFonts w:hint="eastAsia" w:ascii="宋体" w:hAnsi="宋体" w:cs="仿宋_GB2312"/>
                <w:sz w:val="24"/>
                <w:szCs w:val="24"/>
                <w:lang w:val="en-US" w:eastAsia="zh-CN"/>
              </w:rPr>
              <w:t>8</w:t>
            </w:r>
            <w:r>
              <w:rPr>
                <w:rFonts w:hint="eastAsia" w:ascii="宋体" w:hAnsi="宋体" w:cs="仿宋_GB2312"/>
                <w:sz w:val="24"/>
                <w:szCs w:val="24"/>
              </w:rPr>
              <w:t>年1月1日至今）类似项目业绩表（附中标通知书或成交通知书或合同复印件）。</w:t>
            </w:r>
            <w:r>
              <w:rPr>
                <w:rFonts w:hint="eastAsia" w:ascii="宋体" w:hAnsi="宋体" w:cs="仿宋_GB2312"/>
                <w:sz w:val="24"/>
                <w:szCs w:val="24"/>
                <w:lang w:val="en-US" w:eastAsia="zh-CN"/>
              </w:rPr>
              <w:t>提供1个得2分，满分10分。</w:t>
            </w:r>
          </w:p>
        </w:tc>
      </w:tr>
    </w:tbl>
    <w:p>
      <w:pPr>
        <w:pStyle w:val="10"/>
        <w:snapToGrid w:val="0"/>
        <w:spacing w:line="440" w:lineRule="exact"/>
        <w:rPr>
          <w:rFonts w:hint="default" w:eastAsia="宋体"/>
          <w:sz w:val="24"/>
          <w:szCs w:val="24"/>
          <w:lang w:val="en-US" w:eastAsia="zh-CN"/>
        </w:rPr>
      </w:pPr>
      <w:r>
        <w:rPr>
          <w:rFonts w:hint="eastAsia"/>
          <w:sz w:val="24"/>
          <w:szCs w:val="24"/>
          <w:lang w:val="en-US" w:eastAsia="zh-CN"/>
        </w:rPr>
        <w:t>技术部分评分表</w:t>
      </w:r>
    </w:p>
    <w:tbl>
      <w:tblPr>
        <w:tblStyle w:val="18"/>
        <w:tblW w:w="951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6"/>
        <w:gridCol w:w="1900"/>
        <w:gridCol w:w="1186"/>
        <w:gridCol w:w="560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4"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40" w:lineRule="exact"/>
              <w:jc w:val="center"/>
              <w:rPr>
                <w:rFonts w:hint="eastAsia" w:ascii="宋体" w:hAnsi="宋体" w:cs="仿宋_GB2312"/>
                <w:sz w:val="24"/>
                <w:szCs w:val="24"/>
              </w:rPr>
            </w:pPr>
            <w:bookmarkStart w:id="0" w:name="OLE_LINK2"/>
            <w:r>
              <w:rPr>
                <w:rFonts w:hint="eastAsia" w:ascii="宋体" w:hAnsi="宋体" w:cs="仿宋_GB2312"/>
                <w:sz w:val="24"/>
                <w:szCs w:val="24"/>
              </w:rPr>
              <w:t>序号</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60" w:lineRule="exact"/>
              <w:jc w:val="center"/>
              <w:rPr>
                <w:rFonts w:hint="eastAsia" w:ascii="宋体" w:hAnsi="宋体" w:cs="仿宋_GB2312"/>
                <w:sz w:val="24"/>
                <w:szCs w:val="24"/>
              </w:rPr>
            </w:pPr>
            <w:r>
              <w:rPr>
                <w:rFonts w:hint="eastAsia" w:ascii="宋体" w:hAnsi="宋体" w:cs="仿宋_GB2312"/>
                <w:sz w:val="24"/>
                <w:szCs w:val="24"/>
              </w:rPr>
              <w:t>评分内容</w:t>
            </w:r>
          </w:p>
        </w:tc>
        <w:tc>
          <w:tcPr>
            <w:tcW w:w="118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60" w:lineRule="exact"/>
              <w:jc w:val="center"/>
              <w:rPr>
                <w:rFonts w:hint="eastAsia" w:ascii="宋体" w:hAnsi="宋体" w:cs="仿宋_GB2312"/>
                <w:sz w:val="24"/>
                <w:szCs w:val="24"/>
              </w:rPr>
            </w:pPr>
            <w:r>
              <w:rPr>
                <w:rFonts w:hint="eastAsia" w:ascii="宋体" w:hAnsi="宋体" w:cs="仿宋_GB2312"/>
                <w:sz w:val="24"/>
                <w:szCs w:val="24"/>
              </w:rPr>
              <w:t>分值</w:t>
            </w:r>
          </w:p>
        </w:tc>
        <w:tc>
          <w:tcPr>
            <w:tcW w:w="560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60" w:lineRule="exact"/>
              <w:jc w:val="center"/>
              <w:rPr>
                <w:rFonts w:hint="eastAsia" w:ascii="宋体" w:hAnsi="宋体" w:cs="仿宋_GB2312"/>
                <w:sz w:val="24"/>
                <w:szCs w:val="24"/>
              </w:rPr>
            </w:pPr>
            <w:r>
              <w:rPr>
                <w:rFonts w:hint="eastAsia" w:ascii="宋体" w:hAnsi="宋体" w:cs="仿宋_GB2312"/>
                <w:sz w:val="24"/>
                <w:szCs w:val="24"/>
              </w:rPr>
              <w:t>评分方法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宋体" w:hAnsi="宋体" w:eastAsia="宋体" w:cs="仿宋_GB2312"/>
                <w:sz w:val="24"/>
                <w:szCs w:val="24"/>
                <w:lang w:eastAsia="zh-CN"/>
              </w:rPr>
            </w:pPr>
            <w:r>
              <w:rPr>
                <w:rFonts w:hint="eastAsia" w:ascii="宋体" w:hAnsi="宋体" w:cs="仿宋_GB2312"/>
                <w:sz w:val="24"/>
                <w:szCs w:val="24"/>
                <w:lang w:val="en-US" w:eastAsia="zh-CN"/>
              </w:rPr>
              <w:t>1</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line="360" w:lineRule="auto"/>
              <w:jc w:val="center"/>
              <w:rPr>
                <w:rFonts w:hint="eastAsia" w:ascii="宋体" w:hAnsi="宋体" w:cs="仿宋_GB2312"/>
                <w:sz w:val="24"/>
                <w:szCs w:val="24"/>
              </w:rPr>
            </w:pPr>
            <w:r>
              <w:rPr>
                <w:rFonts w:hint="eastAsia" w:ascii="宋体" w:hAnsi="宋体"/>
                <w:color w:val="000000"/>
                <w:sz w:val="24"/>
                <w:szCs w:val="24"/>
              </w:rPr>
              <w:t>人员配置方案</w:t>
            </w:r>
          </w:p>
        </w:tc>
        <w:tc>
          <w:tcPr>
            <w:tcW w:w="118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40" w:lineRule="exact"/>
              <w:jc w:val="center"/>
              <w:rPr>
                <w:rFonts w:hint="eastAsia" w:ascii="宋体" w:hAnsi="宋体" w:cs="仿宋_GB2312"/>
                <w:sz w:val="24"/>
                <w:szCs w:val="24"/>
              </w:rPr>
            </w:pPr>
            <w:r>
              <w:rPr>
                <w:rFonts w:hint="eastAsia" w:ascii="宋体" w:hAnsi="宋体" w:cs="仿宋_GB2312"/>
                <w:sz w:val="24"/>
                <w:szCs w:val="24"/>
                <w:lang w:val="en-US" w:eastAsia="zh-CN"/>
              </w:rPr>
              <w:t>10</w:t>
            </w:r>
            <w:r>
              <w:rPr>
                <w:rFonts w:hint="eastAsia" w:ascii="宋体" w:hAnsi="宋体" w:cs="仿宋_GB2312"/>
                <w:sz w:val="24"/>
                <w:szCs w:val="24"/>
              </w:rPr>
              <w:t>分</w:t>
            </w:r>
          </w:p>
        </w:tc>
        <w:tc>
          <w:tcPr>
            <w:tcW w:w="5608" w:type="dxa"/>
            <w:tcBorders>
              <w:top w:val="single" w:color="auto" w:sz="4" w:space="0"/>
              <w:left w:val="single" w:color="auto" w:sz="4" w:space="0"/>
              <w:bottom w:val="single" w:color="auto" w:sz="4" w:space="0"/>
              <w:right w:val="single" w:color="auto" w:sz="4" w:space="0"/>
            </w:tcBorders>
            <w:noWrap w:val="0"/>
            <w:vAlign w:val="center"/>
          </w:tcPr>
          <w:p>
            <w:pPr>
              <w:pStyle w:val="9"/>
              <w:jc w:val="left"/>
              <w:rPr>
                <w:rFonts w:hint="default" w:ascii="宋体" w:hAnsi="宋体" w:eastAsia="宋体" w:cs="仿宋_GB2312"/>
                <w:sz w:val="24"/>
                <w:szCs w:val="24"/>
                <w:lang w:val="en-US" w:eastAsia="zh-CN"/>
              </w:rPr>
            </w:pPr>
            <w:r>
              <w:rPr>
                <w:rFonts w:hint="eastAsia" w:ascii="宋体" w:hAnsi="宋体" w:cs="仿宋_GB2312"/>
                <w:sz w:val="24"/>
                <w:szCs w:val="24"/>
                <w:lang w:val="en-US" w:eastAsia="zh-CN"/>
              </w:rPr>
              <w:t>人员配置合理得8-10分，人员配置较合理得3-7分，人员配置基本合理得0-2分。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61" w:hRule="atLeast"/>
          <w:jc w:val="center"/>
        </w:trPr>
        <w:tc>
          <w:tcPr>
            <w:tcW w:w="816"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宋体" w:hAnsi="宋体" w:eastAsia="宋体" w:cs="仿宋_GB2312"/>
                <w:sz w:val="24"/>
                <w:szCs w:val="24"/>
                <w:lang w:val="en-US" w:eastAsia="zh-CN"/>
              </w:rPr>
            </w:pPr>
            <w:r>
              <w:rPr>
                <w:rFonts w:hint="eastAsia" w:ascii="宋体" w:hAnsi="宋体" w:cs="仿宋_GB2312"/>
                <w:sz w:val="24"/>
                <w:szCs w:val="24"/>
                <w:lang w:val="en-US" w:eastAsia="zh-CN"/>
              </w:rPr>
              <w:t>2</w:t>
            </w:r>
          </w:p>
        </w:tc>
        <w:tc>
          <w:tcPr>
            <w:tcW w:w="1900"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宋体" w:hAnsi="宋体" w:eastAsia="宋体" w:cs="仿宋_GB2312"/>
                <w:sz w:val="24"/>
                <w:szCs w:val="24"/>
                <w:lang w:val="en-US" w:eastAsia="zh-CN"/>
              </w:rPr>
            </w:pPr>
            <w:r>
              <w:rPr>
                <w:rFonts w:hint="eastAsia" w:ascii="宋体" w:hAnsi="宋体" w:cs="仿宋_GB2312"/>
                <w:sz w:val="24"/>
                <w:szCs w:val="24"/>
                <w:lang w:val="en-US" w:eastAsia="zh-CN"/>
              </w:rPr>
              <w:t>实施方案</w:t>
            </w:r>
          </w:p>
        </w:tc>
        <w:tc>
          <w:tcPr>
            <w:tcW w:w="1186"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宋体" w:hAnsi="宋体" w:eastAsia="宋体" w:cs="仿宋_GB2312"/>
                <w:sz w:val="24"/>
                <w:szCs w:val="24"/>
                <w:lang w:val="en-US" w:eastAsia="zh-CN"/>
              </w:rPr>
            </w:pPr>
            <w:r>
              <w:rPr>
                <w:rFonts w:hint="eastAsia" w:ascii="宋体" w:hAnsi="宋体" w:cs="仿宋_GB2312"/>
                <w:sz w:val="24"/>
                <w:szCs w:val="24"/>
                <w:lang w:val="en-US" w:eastAsia="zh-CN"/>
              </w:rPr>
              <w:t>30分</w:t>
            </w:r>
          </w:p>
        </w:tc>
        <w:tc>
          <w:tcPr>
            <w:tcW w:w="56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left"/>
              <w:textAlignment w:val="auto"/>
              <w:rPr>
                <w:rFonts w:hint="default" w:ascii="宋体" w:hAnsi="宋体" w:eastAsia="宋体" w:cs="仿宋_GB2312"/>
                <w:sz w:val="24"/>
                <w:szCs w:val="24"/>
                <w:lang w:val="en-US" w:eastAsia="zh-CN"/>
              </w:rPr>
            </w:pPr>
            <w:r>
              <w:rPr>
                <w:rFonts w:hint="default" w:ascii="宋体" w:hAnsi="宋体" w:eastAsia="宋体" w:cs="仿宋_GB2312"/>
                <w:sz w:val="24"/>
                <w:szCs w:val="24"/>
                <w:lang w:val="en-US" w:eastAsia="zh-CN"/>
              </w:rPr>
              <w:t>投标人根据本项目各包组的实际情况，自行编制施工组织方案及服务</w:t>
            </w:r>
            <w:r>
              <w:rPr>
                <w:rFonts w:hint="eastAsia" w:ascii="宋体" w:hAnsi="宋体" w:eastAsia="宋体" w:cs="仿宋_GB2312"/>
                <w:sz w:val="24"/>
                <w:szCs w:val="24"/>
                <w:lang w:val="en-US" w:eastAsia="zh-CN"/>
              </w:rPr>
              <w:t>方案</w:t>
            </w:r>
            <w:r>
              <w:rPr>
                <w:rFonts w:hint="default" w:ascii="宋体" w:hAnsi="宋体" w:eastAsia="宋体" w:cs="仿宋_GB2312"/>
                <w:sz w:val="24"/>
                <w:szCs w:val="24"/>
                <w:lang w:val="en-US" w:eastAsia="zh-CN"/>
              </w:rPr>
              <w:t>，包括但不限以下内容：</w:t>
            </w:r>
          </w:p>
          <w:p>
            <w:pPr>
              <w:keepNext w:val="0"/>
              <w:keepLines w:val="0"/>
              <w:pageBreakBefore w:val="0"/>
              <w:widowControl w:val="0"/>
              <w:kinsoku/>
              <w:wordWrap/>
              <w:overflowPunct/>
              <w:topLinePunct w:val="0"/>
              <w:autoSpaceDE/>
              <w:autoSpaceDN/>
              <w:bidi w:val="0"/>
              <w:adjustRightInd w:val="0"/>
              <w:snapToGrid w:val="0"/>
              <w:spacing w:line="360" w:lineRule="exact"/>
              <w:jc w:val="left"/>
              <w:textAlignment w:val="auto"/>
              <w:rPr>
                <w:rFonts w:hint="default" w:ascii="宋体" w:hAnsi="宋体" w:eastAsia="宋体" w:cs="仿宋_GB2312"/>
                <w:sz w:val="24"/>
                <w:szCs w:val="24"/>
                <w:lang w:val="en-US" w:eastAsia="zh-CN"/>
              </w:rPr>
            </w:pPr>
            <w:r>
              <w:rPr>
                <w:rFonts w:hint="default" w:ascii="宋体" w:hAnsi="宋体" w:eastAsia="宋体" w:cs="仿宋_GB2312"/>
                <w:sz w:val="24"/>
                <w:szCs w:val="24"/>
                <w:lang w:val="en-US" w:eastAsia="zh-CN"/>
              </w:rPr>
              <w:t xml:space="preserve"> 1、</w:t>
            </w:r>
            <w:r>
              <w:rPr>
                <w:rFonts w:hint="eastAsia" w:ascii="宋体" w:hAnsi="宋体" w:eastAsia="宋体" w:cs="仿宋_GB2312"/>
                <w:sz w:val="24"/>
                <w:szCs w:val="24"/>
                <w:lang w:val="en-US" w:eastAsia="zh-CN"/>
              </w:rPr>
              <w:t>组织</w:t>
            </w:r>
            <w:r>
              <w:rPr>
                <w:rFonts w:hint="default" w:ascii="宋体" w:hAnsi="宋体" w:eastAsia="宋体" w:cs="仿宋_GB2312"/>
                <w:sz w:val="24"/>
                <w:szCs w:val="24"/>
                <w:lang w:val="en-US" w:eastAsia="zh-CN"/>
              </w:rPr>
              <w:t xml:space="preserve">方案 </w:t>
            </w:r>
            <w:r>
              <w:rPr>
                <w:rFonts w:hint="eastAsia" w:ascii="宋体" w:hAnsi="宋体" w:eastAsia="宋体" w:cs="仿宋_GB2312"/>
                <w:sz w:val="24"/>
                <w:szCs w:val="24"/>
                <w:lang w:val="en-US" w:eastAsia="zh-CN"/>
              </w:rPr>
              <w:t>；</w:t>
            </w:r>
            <w:r>
              <w:rPr>
                <w:rFonts w:hint="default" w:ascii="宋体" w:hAnsi="宋体" w:eastAsia="宋体" w:cs="仿宋_GB2312"/>
                <w:sz w:val="24"/>
                <w:szCs w:val="24"/>
                <w:lang w:val="en-US" w:eastAsia="zh-CN"/>
              </w:rPr>
              <w:t>2、抚育区域种树及环境描述</w:t>
            </w:r>
            <w:r>
              <w:rPr>
                <w:rFonts w:hint="eastAsia" w:ascii="宋体" w:hAnsi="宋体" w:eastAsia="宋体" w:cs="仿宋_GB2312"/>
                <w:sz w:val="24"/>
                <w:szCs w:val="24"/>
                <w:lang w:val="en-US" w:eastAsia="zh-CN"/>
              </w:rPr>
              <w:t>；</w:t>
            </w:r>
            <w:r>
              <w:rPr>
                <w:rFonts w:hint="default" w:ascii="宋体" w:hAnsi="宋体" w:eastAsia="宋体" w:cs="仿宋_GB2312"/>
                <w:sz w:val="24"/>
                <w:szCs w:val="24"/>
                <w:lang w:val="en-US" w:eastAsia="zh-CN"/>
              </w:rPr>
              <w:t xml:space="preserve"> 3、劳动力及设备安排计划</w:t>
            </w:r>
            <w:r>
              <w:rPr>
                <w:rFonts w:hint="eastAsia" w:ascii="宋体" w:hAnsi="宋体" w:eastAsia="宋体" w:cs="仿宋_GB2312"/>
                <w:sz w:val="24"/>
                <w:szCs w:val="24"/>
                <w:lang w:val="en-US" w:eastAsia="zh-CN"/>
              </w:rPr>
              <w:t>；</w:t>
            </w:r>
            <w:r>
              <w:rPr>
                <w:rFonts w:hint="default" w:ascii="宋体" w:hAnsi="宋体" w:eastAsia="宋体" w:cs="仿宋_GB2312"/>
                <w:sz w:val="24"/>
                <w:szCs w:val="24"/>
                <w:lang w:val="en-US" w:eastAsia="zh-CN"/>
              </w:rPr>
              <w:t xml:space="preserve"> 4、质量安全保障及进度计划</w:t>
            </w:r>
            <w:r>
              <w:rPr>
                <w:rFonts w:hint="eastAsia" w:ascii="宋体" w:hAnsi="宋体" w:eastAsia="宋体" w:cs="仿宋_GB2312"/>
                <w:sz w:val="24"/>
                <w:szCs w:val="24"/>
                <w:lang w:val="en-US" w:eastAsia="zh-CN"/>
              </w:rPr>
              <w:t>；</w:t>
            </w:r>
            <w:r>
              <w:rPr>
                <w:rFonts w:hint="default" w:ascii="宋体" w:hAnsi="宋体" w:eastAsia="宋体" w:cs="仿宋_GB2312"/>
                <w:sz w:val="24"/>
                <w:szCs w:val="24"/>
                <w:lang w:val="en-US" w:eastAsia="zh-CN"/>
              </w:rPr>
              <w:t xml:space="preserve">5、文明施工及环境保护措施 评委会成员根据投标人提供的文件进行横向比较，优得 </w:t>
            </w:r>
            <w:r>
              <w:rPr>
                <w:rFonts w:hint="eastAsia" w:ascii="宋体" w:hAnsi="宋体" w:eastAsia="宋体" w:cs="仿宋_GB2312"/>
                <w:sz w:val="24"/>
                <w:szCs w:val="24"/>
                <w:lang w:val="en-US" w:eastAsia="zh-CN"/>
              </w:rPr>
              <w:t>25-30</w:t>
            </w:r>
            <w:r>
              <w:rPr>
                <w:rFonts w:hint="default" w:ascii="宋体" w:hAnsi="宋体" w:eastAsia="宋体" w:cs="仿宋_GB2312"/>
                <w:sz w:val="24"/>
                <w:szCs w:val="24"/>
                <w:lang w:val="en-US" w:eastAsia="zh-CN"/>
              </w:rPr>
              <w:t xml:space="preserve">分，良得 </w:t>
            </w:r>
            <w:r>
              <w:rPr>
                <w:rFonts w:hint="eastAsia" w:ascii="宋体" w:hAnsi="宋体" w:eastAsia="宋体" w:cs="仿宋_GB2312"/>
                <w:sz w:val="24"/>
                <w:szCs w:val="24"/>
                <w:lang w:val="en-US" w:eastAsia="zh-CN"/>
              </w:rPr>
              <w:t>10-24</w:t>
            </w:r>
            <w:r>
              <w:rPr>
                <w:rFonts w:hint="default" w:ascii="宋体" w:hAnsi="宋体" w:eastAsia="宋体" w:cs="仿宋_GB2312"/>
                <w:sz w:val="24"/>
                <w:szCs w:val="24"/>
                <w:lang w:val="en-US" w:eastAsia="zh-CN"/>
              </w:rPr>
              <w:t>分，</w:t>
            </w:r>
            <w:r>
              <w:rPr>
                <w:rFonts w:hint="eastAsia" w:ascii="宋体" w:hAnsi="宋体" w:eastAsia="宋体" w:cs="仿宋_GB2312"/>
                <w:sz w:val="24"/>
                <w:szCs w:val="24"/>
                <w:lang w:val="en-US" w:eastAsia="zh-CN"/>
              </w:rPr>
              <w:t>一般</w:t>
            </w:r>
            <w:r>
              <w:rPr>
                <w:rFonts w:hint="default" w:ascii="宋体" w:hAnsi="宋体" w:eastAsia="宋体" w:cs="仿宋_GB2312"/>
                <w:sz w:val="24"/>
                <w:szCs w:val="24"/>
                <w:lang w:val="en-US" w:eastAsia="zh-CN"/>
              </w:rPr>
              <w:t>得</w:t>
            </w:r>
            <w:r>
              <w:rPr>
                <w:rFonts w:hint="eastAsia" w:ascii="宋体" w:hAnsi="宋体" w:eastAsia="宋体" w:cs="仿宋_GB2312"/>
                <w:sz w:val="24"/>
                <w:szCs w:val="24"/>
                <w:lang w:val="en-US" w:eastAsia="zh-CN"/>
              </w:rPr>
              <w:t>0-9</w:t>
            </w:r>
            <w:r>
              <w:rPr>
                <w:rFonts w:hint="default" w:ascii="宋体" w:hAnsi="宋体" w:eastAsia="宋体" w:cs="仿宋_GB2312"/>
                <w:sz w:val="24"/>
                <w:szCs w:val="24"/>
                <w:lang w:val="en-US" w:eastAsia="zh-CN"/>
              </w:rPr>
              <w:t xml:space="preserve"> 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40" w:lineRule="exact"/>
              <w:jc w:val="center"/>
              <w:rPr>
                <w:rFonts w:hint="default" w:ascii="宋体" w:hAnsi="宋体" w:cs="仿宋_GB2312"/>
                <w:sz w:val="24"/>
                <w:szCs w:val="24"/>
                <w:lang w:val="en-US" w:eastAsia="zh-CN"/>
              </w:rPr>
            </w:pPr>
            <w:r>
              <w:rPr>
                <w:rFonts w:hint="eastAsia" w:ascii="宋体" w:hAnsi="宋体" w:cs="仿宋_GB2312"/>
                <w:sz w:val="24"/>
                <w:szCs w:val="24"/>
                <w:lang w:val="en-US" w:eastAsia="zh-CN"/>
              </w:rPr>
              <w:t>3</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60" w:lineRule="exact"/>
              <w:jc w:val="center"/>
              <w:rPr>
                <w:rFonts w:hint="eastAsia" w:ascii="宋体" w:hAnsi="宋体" w:cs="仿宋_GB2312"/>
                <w:sz w:val="24"/>
                <w:szCs w:val="24"/>
              </w:rPr>
            </w:pPr>
            <w:r>
              <w:rPr>
                <w:rFonts w:hint="eastAsia" w:ascii="宋体" w:hAnsi="宋体" w:cs="仿宋_GB2312"/>
                <w:sz w:val="24"/>
                <w:szCs w:val="24"/>
              </w:rPr>
              <w:t>管理组织服务水平</w:t>
            </w:r>
          </w:p>
        </w:tc>
        <w:tc>
          <w:tcPr>
            <w:tcW w:w="118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60" w:lineRule="exact"/>
              <w:jc w:val="center"/>
              <w:rPr>
                <w:rFonts w:hint="eastAsia" w:ascii="宋体" w:hAnsi="宋体" w:cs="仿宋_GB2312"/>
                <w:sz w:val="24"/>
                <w:szCs w:val="24"/>
                <w:lang w:val="en-US" w:eastAsia="zh-CN"/>
              </w:rPr>
            </w:pPr>
            <w:r>
              <w:rPr>
                <w:rFonts w:hint="eastAsia" w:ascii="宋体" w:hAnsi="宋体" w:cs="仿宋_GB2312"/>
                <w:sz w:val="24"/>
                <w:szCs w:val="24"/>
                <w:lang w:val="en-US" w:eastAsia="zh-CN"/>
              </w:rPr>
              <w:t>5分</w:t>
            </w:r>
          </w:p>
        </w:tc>
        <w:tc>
          <w:tcPr>
            <w:tcW w:w="560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60" w:lineRule="exact"/>
              <w:jc w:val="left"/>
              <w:rPr>
                <w:rFonts w:hint="eastAsia" w:ascii="宋体" w:hAnsi="宋体" w:cs="仿宋_GB2312"/>
                <w:sz w:val="24"/>
                <w:szCs w:val="24"/>
              </w:rPr>
            </w:pPr>
            <w:r>
              <w:rPr>
                <w:rFonts w:hint="eastAsia" w:ascii="宋体" w:hAnsi="宋体" w:cs="仿宋_GB2312"/>
                <w:sz w:val="24"/>
                <w:szCs w:val="24"/>
                <w:lang w:val="en-US" w:eastAsia="zh-CN"/>
              </w:rPr>
              <w:t>有健全的组织机构和规章制度；如安全防患管理制度，文明服务制度，企业内部考核制度及考核记录。配送流程程序完善合理。有评委会根据投标人提供的以上内容进行综合评议。依次排序，酌情减分，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40" w:lineRule="exact"/>
              <w:jc w:val="center"/>
              <w:rPr>
                <w:rFonts w:hint="eastAsia" w:ascii="宋体" w:hAnsi="宋体" w:eastAsia="宋体" w:cs="仿宋_GB2312"/>
                <w:sz w:val="24"/>
                <w:szCs w:val="24"/>
                <w:lang w:val="en-US" w:eastAsia="zh-CN"/>
              </w:rPr>
            </w:pPr>
            <w:r>
              <w:rPr>
                <w:rFonts w:hint="eastAsia" w:ascii="宋体" w:hAnsi="宋体" w:cs="仿宋_GB2312"/>
                <w:sz w:val="24"/>
                <w:szCs w:val="24"/>
                <w:lang w:val="en-US" w:eastAsia="zh-CN"/>
              </w:rPr>
              <w:t>4</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宋体" w:hAnsi="宋体" w:cs="仿宋_GB2312"/>
                <w:sz w:val="24"/>
                <w:szCs w:val="24"/>
              </w:rPr>
            </w:pPr>
            <w:r>
              <w:rPr>
                <w:rFonts w:hint="eastAsia" w:ascii="宋体" w:hAnsi="宋体" w:cs="仿宋_GB2312"/>
                <w:sz w:val="24"/>
                <w:szCs w:val="24"/>
              </w:rPr>
              <w:t>应急方案及能力</w:t>
            </w:r>
          </w:p>
        </w:tc>
        <w:tc>
          <w:tcPr>
            <w:tcW w:w="118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宋体" w:hAnsi="宋体" w:cs="仿宋_GB2312"/>
                <w:sz w:val="24"/>
                <w:szCs w:val="24"/>
                <w:lang w:val="en-US" w:eastAsia="zh-CN"/>
              </w:rPr>
            </w:pPr>
            <w:r>
              <w:rPr>
                <w:rFonts w:hint="eastAsia" w:ascii="宋体" w:hAnsi="宋体" w:cs="仿宋_GB2312"/>
                <w:sz w:val="24"/>
                <w:szCs w:val="24"/>
                <w:lang w:val="en-US" w:eastAsia="zh-CN"/>
              </w:rPr>
              <w:t>5</w:t>
            </w:r>
            <w:r>
              <w:rPr>
                <w:rFonts w:hint="eastAsia" w:ascii="宋体" w:hAnsi="宋体" w:cs="仿宋_GB2312"/>
                <w:sz w:val="24"/>
                <w:szCs w:val="24"/>
              </w:rPr>
              <w:t>分</w:t>
            </w:r>
          </w:p>
        </w:tc>
        <w:tc>
          <w:tcPr>
            <w:tcW w:w="560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left"/>
              <w:textAlignment w:val="auto"/>
              <w:rPr>
                <w:rFonts w:hint="eastAsia" w:ascii="宋体" w:hAnsi="宋体" w:cs="仿宋_GB2312"/>
                <w:sz w:val="24"/>
                <w:szCs w:val="24"/>
                <w:lang w:val="en-US" w:eastAsia="zh-CN"/>
              </w:rPr>
            </w:pPr>
            <w:r>
              <w:rPr>
                <w:rFonts w:hint="eastAsia" w:ascii="宋体" w:hAnsi="宋体" w:cs="仿宋_GB2312"/>
                <w:sz w:val="24"/>
                <w:szCs w:val="24"/>
              </w:rPr>
              <w:t>有一定的承担风险能力、应急救援能力及应急方案制定是否完善可行。完善可行得</w:t>
            </w:r>
            <w:r>
              <w:rPr>
                <w:rFonts w:hint="eastAsia" w:ascii="宋体" w:hAnsi="宋体" w:cs="仿宋_GB2312"/>
                <w:sz w:val="24"/>
                <w:szCs w:val="24"/>
                <w:lang w:val="en-US" w:eastAsia="zh-CN"/>
              </w:rPr>
              <w:t>4-5</w:t>
            </w:r>
            <w:r>
              <w:rPr>
                <w:rFonts w:hint="eastAsia" w:ascii="宋体" w:hAnsi="宋体" w:cs="仿宋_GB2312"/>
                <w:sz w:val="24"/>
                <w:szCs w:val="24"/>
              </w:rPr>
              <w:t>分，一般得</w:t>
            </w:r>
            <w:r>
              <w:rPr>
                <w:rFonts w:hint="eastAsia" w:ascii="宋体" w:hAnsi="宋体" w:cs="仿宋_GB2312"/>
                <w:sz w:val="24"/>
                <w:szCs w:val="24"/>
                <w:lang w:val="en-US" w:eastAsia="zh-CN"/>
              </w:rPr>
              <w:t>1-3</w:t>
            </w:r>
            <w:r>
              <w:rPr>
                <w:rFonts w:hint="eastAsia" w:ascii="宋体" w:hAnsi="宋体" w:cs="仿宋_GB2312"/>
                <w:sz w:val="24"/>
                <w:szCs w:val="24"/>
              </w:rPr>
              <w:t>分，不可行得0分。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81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440" w:lineRule="exact"/>
              <w:jc w:val="center"/>
              <w:rPr>
                <w:rFonts w:hint="eastAsia" w:ascii="宋体" w:hAnsi="宋体" w:eastAsia="宋体" w:cs="仿宋_GB2312"/>
                <w:sz w:val="24"/>
                <w:szCs w:val="24"/>
                <w:lang w:eastAsia="zh-CN"/>
              </w:rPr>
            </w:pPr>
            <w:r>
              <w:rPr>
                <w:rFonts w:hint="eastAsia" w:ascii="宋体" w:hAnsi="宋体" w:cs="仿宋_GB2312"/>
                <w:sz w:val="24"/>
                <w:szCs w:val="24"/>
                <w:lang w:val="en-US" w:eastAsia="zh-CN"/>
              </w:rPr>
              <w:t>5</w:t>
            </w:r>
          </w:p>
        </w:tc>
        <w:tc>
          <w:tcPr>
            <w:tcW w:w="19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60" w:lineRule="exact"/>
              <w:jc w:val="center"/>
              <w:rPr>
                <w:rFonts w:hint="eastAsia" w:ascii="宋体" w:hAnsi="宋体" w:cs="仿宋_GB2312"/>
                <w:sz w:val="24"/>
                <w:szCs w:val="24"/>
              </w:rPr>
            </w:pPr>
            <w:r>
              <w:rPr>
                <w:rFonts w:hint="eastAsia" w:ascii="宋体" w:hAnsi="宋体" w:cs="仿宋_GB2312"/>
                <w:sz w:val="24"/>
                <w:szCs w:val="24"/>
                <w:lang w:eastAsia="zh-CN"/>
              </w:rPr>
              <w:t>服务承诺</w:t>
            </w:r>
          </w:p>
        </w:tc>
        <w:tc>
          <w:tcPr>
            <w:tcW w:w="118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60" w:lineRule="exact"/>
              <w:jc w:val="center"/>
              <w:rPr>
                <w:rFonts w:hint="default" w:ascii="宋体" w:hAnsi="宋体" w:eastAsia="宋体" w:cs="仿宋_GB2312"/>
                <w:sz w:val="24"/>
                <w:szCs w:val="24"/>
                <w:lang w:val="en-US" w:eastAsia="zh-CN"/>
              </w:rPr>
            </w:pPr>
            <w:r>
              <w:rPr>
                <w:rFonts w:hint="eastAsia" w:ascii="宋体" w:hAnsi="宋体" w:cs="仿宋_GB2312"/>
                <w:sz w:val="24"/>
                <w:szCs w:val="24"/>
                <w:lang w:val="en-US" w:eastAsia="zh-CN"/>
              </w:rPr>
              <w:t>7</w:t>
            </w:r>
            <w:r>
              <w:rPr>
                <w:rFonts w:hint="eastAsia" w:ascii="宋体" w:hAnsi="宋体" w:cs="仿宋_GB2312"/>
                <w:sz w:val="24"/>
                <w:szCs w:val="24"/>
              </w:rPr>
              <w:t>分</w:t>
            </w:r>
          </w:p>
        </w:tc>
        <w:tc>
          <w:tcPr>
            <w:tcW w:w="560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60" w:lineRule="exact"/>
              <w:jc w:val="left"/>
              <w:rPr>
                <w:rFonts w:hint="default" w:ascii="宋体" w:hAnsi="宋体" w:cs="仿宋_GB2312"/>
                <w:color w:val="FF0000"/>
                <w:sz w:val="24"/>
                <w:szCs w:val="24"/>
                <w:lang w:val="en-US"/>
              </w:rPr>
            </w:pPr>
            <w:r>
              <w:rPr>
                <w:rFonts w:hint="eastAsia" w:ascii="宋体" w:hAnsi="宋体" w:cs="仿宋_GB2312"/>
                <w:sz w:val="24"/>
                <w:szCs w:val="24"/>
              </w:rPr>
              <w:t>服务</w:t>
            </w:r>
            <w:r>
              <w:rPr>
                <w:rFonts w:hint="eastAsia" w:ascii="宋体" w:hAnsi="宋体" w:cs="仿宋_GB2312"/>
                <w:sz w:val="24"/>
                <w:szCs w:val="24"/>
                <w:lang w:eastAsia="zh-CN"/>
              </w:rPr>
              <w:t>承诺及</w:t>
            </w:r>
            <w:r>
              <w:rPr>
                <w:rFonts w:hint="eastAsia" w:ascii="宋体" w:hAnsi="宋体" w:cs="仿宋_GB2312"/>
                <w:sz w:val="24"/>
                <w:szCs w:val="24"/>
              </w:rPr>
              <w:t>保证措施优得</w:t>
            </w:r>
            <w:r>
              <w:rPr>
                <w:rFonts w:hint="eastAsia" w:ascii="宋体" w:hAnsi="宋体" w:cs="仿宋_GB2312"/>
                <w:sz w:val="24"/>
                <w:szCs w:val="24"/>
                <w:lang w:val="en-US" w:eastAsia="zh-CN"/>
              </w:rPr>
              <w:t>6-7</w:t>
            </w:r>
            <w:r>
              <w:rPr>
                <w:rFonts w:hint="eastAsia" w:ascii="宋体" w:hAnsi="宋体" w:cs="仿宋_GB2312"/>
                <w:sz w:val="24"/>
                <w:szCs w:val="24"/>
              </w:rPr>
              <w:t>分；良得3-</w:t>
            </w:r>
            <w:r>
              <w:rPr>
                <w:rFonts w:hint="eastAsia" w:ascii="宋体" w:hAnsi="宋体" w:cs="仿宋_GB2312"/>
                <w:sz w:val="24"/>
                <w:szCs w:val="24"/>
                <w:lang w:val="en-US" w:eastAsia="zh-CN"/>
              </w:rPr>
              <w:t>5</w:t>
            </w:r>
            <w:r>
              <w:rPr>
                <w:rFonts w:hint="eastAsia" w:ascii="宋体" w:hAnsi="宋体" w:cs="仿宋_GB2312"/>
                <w:sz w:val="24"/>
                <w:szCs w:val="24"/>
              </w:rPr>
              <w:t>分 ，一般得0-2分；</w:t>
            </w:r>
            <w:bookmarkStart w:id="26" w:name="_GoBack"/>
            <w:bookmarkEnd w:id="26"/>
          </w:p>
        </w:tc>
      </w:tr>
      <w:bookmarkEnd w:id="0"/>
    </w:tbl>
    <w:p>
      <w:pPr>
        <w:pStyle w:val="4"/>
        <w:rPr>
          <w:rFonts w:hint="eastAsia"/>
        </w:rPr>
      </w:pPr>
    </w:p>
    <w:p>
      <w:pPr>
        <w:rPr>
          <w:rFonts w:hint="eastAsia"/>
        </w:rPr>
      </w:pPr>
    </w:p>
    <w:p>
      <w:pPr>
        <w:pStyle w:val="2"/>
        <w:rPr>
          <w:rFonts w:hint="eastAsia"/>
        </w:rPr>
      </w:pPr>
    </w:p>
    <w:p>
      <w:pPr>
        <w:spacing w:line="400" w:lineRule="exact"/>
        <w:jc w:val="center"/>
        <w:rPr>
          <w:rFonts w:asciiTheme="minorEastAsia" w:hAnsiTheme="minorEastAsia" w:eastAsiaTheme="minorEastAsia" w:cstheme="minorEastAsia"/>
          <w:b/>
          <w:bCs/>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14:textFill>
            <w14:solidFill>
              <w14:schemeClr w14:val="tx1"/>
            </w14:solidFill>
          </w14:textFill>
        </w:rPr>
        <w:t>第四章　拟签订的合同文本</w:t>
      </w:r>
    </w:p>
    <w:p>
      <w:pPr>
        <w:pStyle w:val="6"/>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合同草案条款</w:t>
      </w: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r>
        <w:rPr>
          <w:rFonts w:hint="eastAsia" w:ascii="宋体" w:hAnsi="宋体" w:eastAsia="宋体" w:cs="宋体"/>
          <w:sz w:val="24"/>
          <w:szCs w:val="24"/>
        </w:rPr>
        <w:t>___________项目</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p>
      <w:pPr>
        <w:pStyle w:val="5"/>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合　　同</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r>
        <w:rPr>
          <w:rFonts w:hint="eastAsia" w:ascii="宋体" w:hAnsi="宋体" w:eastAsia="宋体" w:cs="宋体"/>
          <w:sz w:val="24"/>
          <w:szCs w:val="24"/>
        </w:rPr>
        <w:t>合同编号：____________________</w:t>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r>
        <w:rPr>
          <w:rFonts w:hint="eastAsia" w:ascii="宋体" w:hAnsi="宋体" w:eastAsia="宋体" w:cs="宋体"/>
          <w:sz w:val="24"/>
          <w:szCs w:val="24"/>
        </w:rPr>
        <w:t>甲　　方：____________________(采购人名称)</w:t>
      </w: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r>
        <w:rPr>
          <w:rFonts w:hint="eastAsia" w:ascii="宋体" w:hAnsi="宋体" w:eastAsia="宋体" w:cs="宋体"/>
          <w:sz w:val="24"/>
          <w:szCs w:val="24"/>
        </w:rPr>
        <w:t>乙　　方：____________________(供应商名称)</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br w:type="page"/>
      </w:r>
      <w:r>
        <w:rPr>
          <w:rFonts w:hint="eastAsia" w:ascii="宋体" w:hAnsi="宋体" w:eastAsia="宋体" w:cs="宋体"/>
          <w:sz w:val="24"/>
          <w:szCs w:val="24"/>
        </w:rPr>
        <w:t>根据《中华人民共和国政府采购法》、《中华人民共和国合同法》等有关法律法规规定，____________(采购人名称)(以下简称：“甲方”)通过______采购(采购方式)确定______(供应商名称)(以下简称：“乙方”)为______项目(项目名称)的______供应商。甲乙双方同意签署《______项目(项目名称)合同》(合同编号：______，以下简称：“合同”)。</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1.合同文件</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下列文件是构成本合同不可分割的部分：</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(1)合同条款；</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(2)报价表；</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(3)投标(响应)文件技术部分；</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(4)其他。</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2.合同标的(根据实际情况填写)</w:t>
      </w:r>
    </w:p>
    <w:tbl>
      <w:tblPr>
        <w:tblStyle w:val="18"/>
        <w:tblW w:w="86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0"/>
        <w:gridCol w:w="816"/>
        <w:gridCol w:w="816"/>
        <w:gridCol w:w="51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20"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服务名称</w:t>
            </w:r>
          </w:p>
        </w:tc>
        <w:tc>
          <w:tcPr>
            <w:tcW w:w="816"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数量</w:t>
            </w:r>
          </w:p>
        </w:tc>
        <w:tc>
          <w:tcPr>
            <w:tcW w:w="816"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单位</w:t>
            </w:r>
          </w:p>
        </w:tc>
        <w:tc>
          <w:tcPr>
            <w:tcW w:w="5164"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具体服务承诺(包含但不限于服务内容、范围和基本要求)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20"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p>
        </w:tc>
        <w:tc>
          <w:tcPr>
            <w:tcW w:w="816"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p>
        </w:tc>
        <w:tc>
          <w:tcPr>
            <w:tcW w:w="816"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项</w:t>
            </w:r>
          </w:p>
        </w:tc>
        <w:tc>
          <w:tcPr>
            <w:tcW w:w="5164"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20"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w:t>
            </w:r>
          </w:p>
        </w:tc>
        <w:tc>
          <w:tcPr>
            <w:tcW w:w="816"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p>
        </w:tc>
        <w:tc>
          <w:tcPr>
            <w:tcW w:w="816"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p>
        </w:tc>
        <w:tc>
          <w:tcPr>
            <w:tcW w:w="5164"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p>
        </w:tc>
      </w:tr>
    </w:tbl>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3.合同金额</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本合同总金额为人民币______元(￥______)。本合同项下所有服务的全部税费均已包含于合同价中，甲方不再另行支付。</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4.合同签订地</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根据实际情况填写</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5.合同生效</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本合同一式______份，经甲乙双方法定代表人或其授权代表签字盖章，并在甲方收到乙方提交的履约保证金后生效。</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甲方：(采购人名称)　　　　　　　　</w:t>
      </w:r>
      <w:r>
        <w:rPr>
          <w:rFonts w:hint="eastAsia" w:ascii="宋体" w:hAnsi="宋体" w:eastAsia="宋体" w:cs="宋体"/>
          <w:sz w:val="24"/>
          <w:szCs w:val="24"/>
        </w:rPr>
        <w:tab/>
      </w:r>
      <w:r>
        <w:rPr>
          <w:rFonts w:hint="eastAsia" w:ascii="宋体" w:hAnsi="宋体" w:eastAsia="宋体" w:cs="宋体"/>
          <w:sz w:val="24"/>
          <w:szCs w:val="24"/>
        </w:rPr>
        <w:t>　乙方：(供应商名称)</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法定代表人或其授权代表签字(签章): </w:t>
      </w:r>
      <w:r>
        <w:rPr>
          <w:rFonts w:hint="eastAsia" w:ascii="宋体" w:hAnsi="宋体" w:eastAsia="宋体" w:cs="宋体"/>
          <w:sz w:val="24"/>
          <w:szCs w:val="24"/>
        </w:rPr>
        <w:tab/>
      </w:r>
      <w:r>
        <w:rPr>
          <w:rFonts w:hint="eastAsia" w:ascii="宋体" w:hAnsi="宋体" w:eastAsia="宋体" w:cs="宋体"/>
          <w:sz w:val="24"/>
          <w:szCs w:val="24"/>
        </w:rPr>
        <w:t>法定代表人或其授权代表签字(签章)：</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盖章：</w:t>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盖章：</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日期：______年____月____日</w:t>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日期：______年____月____日</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br w:type="page"/>
      </w:r>
      <w:r>
        <w:rPr>
          <w:rFonts w:hint="eastAsia" w:ascii="宋体" w:hAnsi="宋体" w:eastAsia="宋体" w:cs="宋体"/>
          <w:sz w:val="24"/>
          <w:szCs w:val="24"/>
        </w:rPr>
        <w:t>　　一、合同条款</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p>
      <w:pPr>
        <w:pStyle w:val="10"/>
        <w:pageBreakBefore w:val="0"/>
        <w:widowControl w:val="0"/>
        <w:kinsoku/>
        <w:wordWrap/>
        <w:overflowPunct/>
        <w:topLinePunct w:val="0"/>
        <w:autoSpaceDE/>
        <w:autoSpaceDN/>
        <w:bidi w:val="0"/>
        <w:adjustRightInd/>
        <w:snapToGrid/>
        <w:spacing w:line="440" w:lineRule="exact"/>
        <w:ind w:firstLine="480" w:firstLineChars="200"/>
        <w:jc w:val="center"/>
        <w:textAlignment w:val="auto"/>
        <w:rPr>
          <w:rFonts w:hint="eastAsia" w:ascii="宋体" w:hAnsi="宋体" w:eastAsia="宋体" w:cs="宋体"/>
          <w:sz w:val="24"/>
          <w:szCs w:val="24"/>
        </w:rPr>
      </w:pPr>
      <w:r>
        <w:rPr>
          <w:rFonts w:hint="eastAsia" w:ascii="宋体" w:hAnsi="宋体" w:eastAsia="宋体" w:cs="宋体"/>
          <w:sz w:val="24"/>
          <w:szCs w:val="24"/>
        </w:rPr>
        <w:t>合同条款前附表</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p>
    <w:tbl>
      <w:tblPr>
        <w:tblStyle w:val="18"/>
        <w:tblW w:w="86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序号</w:t>
            </w: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817"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合同名称：</w:t>
            </w:r>
          </w:p>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合同编号：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Merge w:val="restart"/>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2</w:t>
            </w: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甲方名称：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Merge w:val="continue"/>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甲方地址：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Merge w:val="continue"/>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甲方联系人：　　　　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Merge w:val="restart"/>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3</w:t>
            </w: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乙方名称：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Merge w:val="continue"/>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乙方地址：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Merge w:val="continue"/>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乙方联系人：　　　　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Merge w:val="continue"/>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乙方开户银行名称：</w:t>
            </w:r>
          </w:p>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4</w:t>
            </w: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合同金额：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5</w:t>
            </w: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服务时间、地点：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6</w:t>
            </w: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服务履行期：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7</w:t>
            </w: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验收方式及标准：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8</w:t>
            </w: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付款方式：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9</w:t>
            </w: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履约保证金及其返还：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817"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10</w:t>
            </w: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□违约金约定：</w:t>
            </w:r>
          </w:p>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□损失赔偿约定：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11</w:t>
            </w: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误期赔偿费约定：如果乙方没有按照合同规定的时间交货和提供服务，甲方有权从货款或履约保证金中扣除误期赔偿费而不影响合同项下的其他补救方法。赔偿费按每日加收合同金额的0.5%(各单位可根据实际情况重新设定)计收，直至交货或提供服务为止。但误期赔偿费的最高限额不超过合同价的15%(各单位可根据实际情况重新设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12</w:t>
            </w: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合同履行期限：自合同生效之日起至合同全部权利义务履行完毕之日止。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4" w:hRule="atLeast"/>
          <w:jc w:val="center"/>
        </w:trPr>
        <w:tc>
          <w:tcPr>
            <w:tcW w:w="817" w:type="dxa"/>
            <w:vAlign w:val="center"/>
          </w:tcPr>
          <w:p>
            <w:pPr>
              <w:pStyle w:val="1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13</w:t>
            </w:r>
          </w:p>
        </w:tc>
        <w:tc>
          <w:tcPr>
            <w:tcW w:w="7799" w:type="dxa"/>
            <w:vAlign w:val="center"/>
          </w:tcPr>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合同纠纷的解决方式：</w:t>
            </w:r>
          </w:p>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首先通过双方协商解决，协商解决不成，则通过以下途径之一解决纠纷(请在方框内画“√”选择)：</w:t>
            </w:r>
          </w:p>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□提请______仲</w:t>
            </w:r>
          </w:p>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.裁委员会按照仲裁程序在______(仲裁地)仲裁</w:t>
            </w:r>
          </w:p>
          <w:p>
            <w:pPr>
              <w:pStyle w:val="1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□向人民法院提起诉讼</w:t>
            </w:r>
          </w:p>
        </w:tc>
      </w:tr>
    </w:tbl>
    <w:p>
      <w:pPr>
        <w:pStyle w:val="1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w:t>1.定义</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本合同下列术语应解释为：</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　“甲方”是指采购人。</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　“乙方”是指中标/成交供应商。</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1.3　“合同”系指甲乙双方签署的、合同中载明的甲乙双方所达成的协议，包括所有的附件、附录和上述文件所提到的构成合同的所有文件。</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　“服务”是指乙方按照招标(采购)、投标(响应)文件要求，向采购人提供的技术支持服务。</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1.5　“项目现场”是指甲方指定的最终服务地点。</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1.6　“天”除非特别指出，“天”均为自然天。</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2.服务标准</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2.1　乙方为甲方交付的服务应符合招标(采购)文件所述的内容，如果没有提及适用标准，则应符合相应的国家标准。这些标准必须是有关机构发布的最新版本的标准。</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2.2　除非技术要求中另有规定，计量单位均采用中华人民共和国法定计量单位。</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3.服务</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3.1　乙方应按照合同的规定，提供下列服务甲方提供符合要求的服务。</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4.知识产权</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4.1　乙方应保证所提供的服务免受第三方提出侵犯其知识产权(专利权、商标权、版权等)的起诉。因侵害他人知识产权而产生的法律责任，全部由供应商承担。</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4.2　甲方委托乙方开发的产品，甲方享有知识产权，未经甲方许可不得转让任何第三人。</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5.保密条款</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5.1　甲乙双方应对在本合同签订或履行过程中所接触的对方信息，包括但不限于知识产权、技术资料、技术诀窍、内部管理及其他相关信息，负有保密义务。</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5.2　乙方在使用甲方为乙方及其工作人员提供的数据、程序、用户名、口令、资料及甲方相关的业务和技术文档，包括税收政策、方案设计细节、程序文件、数据结构，以及相关业务系统的硬软件、文档、测试和测试产生的数据时，应遵循以下规定：</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(1)应以审慎态度避免泄露、公开或传播甲方的信息；</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(2)未经甲方书面许可，不得对有关信息进行修改、补充、复制；</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(3)未经甲方书面许可，不得将信息以任何方式(如E－mail)携带出甲方场所；</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(4)未经甲方书面许可，不得将信息透露给任何其他人；</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(5)甲方以书面形式提出的其他保密措施。</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5.3　保密期限不受合同有效期的限制，在合同有效期结束后，信息接受方仍应承担保密义务，直至该等信息成为公开信息。</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5.4　甲乙双方如出现泄密行为，泄密方应承担相关的法律责任，包括但是不限于对由此给对方造成的经济损失进行赔偿。</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6.服务质量保证</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6.1　乙方应保证所提供的服务，符合合同规定的技术要求。如不符时，乙方应负全责并尽快处理解决，由此造成的损失和相关费用由乙方负责，甲方保留终止合同及索赔的权利。</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6.2　乙方应保证通过执行合同中全部方案后，可以取得本合同规定的结果，达到本合同规定的预期目标。对任何情况下出现问题的，应尽快提出解决方案。</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6.3　如果乙方提供的服务和解决方案不符合甲方要求，或在规定的时间内没有弥补缺陷，甲方有权采取一切必要的补救措施，由此产生的费用全部由乙方负责。</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7.履约保证金</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7.1　乙方应在签署合同前，以银行保函、银行电汇或履约担保函形式向甲方提供。</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7.2　履约保证金具体金额及返还要求见合同条款前附表。</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7.3　如乙方未能履行合同规定的义务，甲方有权按照本合同的约定从履约保证金中进行相应扣除。乙方应在甲方扣除履约保证金后15天内，及时补充扣除部分金额。</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7.4　乙方不履行合同，或者履行合同义务不符合约定使得合同目的不能实现，履约保证金不予退还，给甲方造成的损失超过履约保证金数额的，还应当对超过部分予以赔偿。</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8.服务时间、地点与验收</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8.1　服务地点：合同条款前附表指定地点。</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8.2　服务时间：合同条款前附表指定时间。</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8.3　甲方应在乙方完成相关服务工作后及时对服务质量、技术指标、服务成果进行验收。</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9.违约责任</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9.1　服务缺陷的补救措施和索赔</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(1)如果乙方提供的服务不符合本合同约定以及竞争性磋商文件、投标文件关于服务的要求和承诺，乙方应按照甲方同意的下列一种或几种方式结合起来解决索赔事宜：</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①乙方同意将服务款项目退还给甲方，由此发生的一切费用和损失由乙方承担。如甲方以适当的条件和方法购买与未履约标的相类似的服务，乙方应负担新购买类似服务所超出的费用。</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②根据服务的质量状况以及甲方所遭受的损失，经过甲乙双方商定降低服务的价格。</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如果在甲方发出索赔通知后10日内乙方未作答复，上述索赔应视为已被乙方接受。如果乙方未能在甲方发出索赔通知后10日内或甲方同意延长的期限内，按照上述规定的任何一种方法采取补救措施，甲方有权从应付服务款中扣除索赔金额或者没收履约保证金，如不足以弥补甲方损失的，甲方有权进一步要求乙方赔偿。</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9.2　迟延履约的违约责任</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(1)乙方应按照本合同规定的时间、地点提供服务。</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在履行合同过程中，如果乙方遇到可能妨碍按时提供服务的情形时，应及时以书面形式将迟延的事实、可能迟延的期限和理由通知甲方。甲方在收到乙方通知后，应尽快对情况进行评价，并确定是否同意延期提供服务。</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除甲乙双方另有约定外，如果乙方没有按照合同规定的时间提供服务，且没有在甲方同意的延长的期限内进行补救时，甲方有权从服务款、履约保证金中扣除或要求乙方另行支付误期赔偿费而不影响合同项下的其他补救方法。赔偿费按每日加收合同金额的0.5%(各单位可根据实际情况重新设定)计收，直至交货或提供服务为止。但误期赔偿费的最高限额不超过合同价的15%(各单位可根据实际情况重新设定)。</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(4)如果乙方延迟履约超过30日，甲方有权终止全部或部分合同，并依其认为适当的条件和方法购买与未履约类似的服务，乙方应负担购买类似服务所超出的费用。但是，乙方应继续执行合同中未终止的部分。</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9.3　未履行合同义务的违约责任</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(1)守约方有权终止全部或部分合同。</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(2)没收全额履约保证金。</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(3)由违约一方支付违约金，违约金标准见合同条款前附表(各单位可根据实际情况自行约定)。</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(4)违约金不足以弥补守约方实际损失、可预见或者应当预见的损失，由违约方全额予以赔偿。</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10.不可抗力</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10.1　如果合同双方因不可抗力而导致合同实施延误或合同无法实施，不应该承担误期赔偿或不能履行合同义务的责任。</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10.2　本条所述的“不可抗力”系指那些双方不可预见、不可避免、不可克服的客观情况，但不包括双方的违约或疏忽。这些事件包括但不限于：战争、严重火灾、洪水、台风、地震等。</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10.3　在不可抗力事件发生后，当事方应及时将不可抗力情况通知合同对方，在不可抗力事件结束后3日内以书面形式将不可抗力的情况和原因通知合同对方，并提供相应的证明文件。合同各方应尽可能继续履行合同义务，并积极寻求采取合理的措施履行不受不可抗力影响的其他事项。合同各方应通过友好协商在合理的时间内达成进一步履行的协议。</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11.合同纠纷的解决方式</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11.1　合同各方应通过友好协商，解决在执行合同过程中所发生的或与合同有关的一切争端。如协商30日内(根据实际情况设定)不能解决，可以按合同规定的方式提起仲裁或诉讼。</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11.2　仲裁裁决应为最终裁决，对双方均具有约束力。</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11.3　仲裁费除仲裁机关另有裁决外应由败诉方负担。</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11.4　诉讼应由服务所在地人民法院管辖。诉讼费除人民法院另有判决外应由败诉方负担。</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11.5　如仲裁或诉讼事项不影响合同其他部分的履行，则在仲裁或诉讼期间，除正在进行仲裁或诉讼的部分外，合同的其他部分应继续执行。</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12.合同修改或变更</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12.1　如无重大变故，甲方双方不得擅自变更合同。</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12.2　如确需变更合同，甲乙双方应签署书面变更协议。变更协议为本合同不可分割的一部分。</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12.3　在不改变合同其他条款的前提下，甲方有权在合同价款10%的范围内追加与合同标的相同的货物或服务，并就此与乙方签订补充合同，乙方不得拒绝。</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13.合同中止</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13.1合同在履行过程中，因采购计划调整，甲方可以要求中止履行，待计划确定后继续履行；合同履行过程中因供应商就采购过程或结果提起投诉的，甲方认为有必要或财政部责令中止的，应当中止合同的履行。</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14.违约终止合同</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14.1　若出现如下情况，在甲方对乙方违约行为而采取的任何补救措施不受影响的情况下，甲方可向乙方发出书面通知书，提出终止部分或全部合同。</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14.1.1　如果乙方未能在合同规定的期限或甲方同意延长的期限内提供服务；</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14.1.2　因乙方技术人员自身技术能力、经验不足等原因造成甲方硬件设备、应用系统发生重大紧急故障或应用系统数据丢失，带来重大影响和损失的；</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14.1.3　乙方对甲方硬件设备、应用系统重大紧急故障没有及时响应，或不能在规定时间内解决处理故障，恢复系统正常运行的；</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14.1.4　不能满足本项目技术需求的管理要求和规范，且经多次整改无明显改进的；</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14.1.5　在合同规定的每个服务年度(12个自然月)内，在运行维护支持服务过程中，出现2次经甲乙双方确认的违规操作的。</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14.2　如果甲方根据上述第14.1条的规定，终止了全部或部分合同，甲方可以适当的条件和方法购买乙方未能提供的服务，乙方应对甲方购买类似服务所超出的费用负责。同时，乙方应继续执行合同中未终止的部分。</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15.破产终止合同</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15.1　如果乙方破产或无清偿能力，甲方可在任何时候以书面形式通知乙方终止合同而不给乙方补偿。</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15.2　该终止协议将不损害或影响甲方已经采取或将要采取的任何行动或补救措施的权利。</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16.其他情况的终止合同</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16.1　若合同继续履行将给甲方造成重大损失的，甲方可以终止合同而不给予乙方任何补偿。</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16.2　乙方在执行合同的过程中发生重大事故，对履行合同有直接影响的，甲方可以终止合同而不给予乙方任何补偿。</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16.3　甲方因重大变故取消或部分取消原来的采购任务，导致合同全部或部分内容无须继续履行的，可以终止合同而不给予乙方任何补偿。</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17.合同转让和分包</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17.1　乙方不得以任何形式将合同转包，或部分或全部转让其应履行的合同义务。</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17.2　除经甲方事先书面同意外，乙方不得以任何形式将合同分包。</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18.适用法律</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18.1　本合同适用中华人民共和国现行法律、行政法规和规章，如合同条款与法律、行政法规和规章不一致的，按照法律、行政法规和规章修改本合同。</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19.合同语言</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19.1　本合同语言为中文。</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19.2　双方交换的与合同有关的信件和其他文件应用合同语言书写。</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20.合同生效</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20.1　本合同应在双方签字盖章和甲方收到乙方提供的履约保证金后生效。</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21.合同效力</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21.1　除本合同和甲乙双方书面签署的补充协议外，其他任何形式的双方约定和往来函件均不具有合同效力，对本项目无约束。</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22.检查和审计</w:t>
      </w:r>
    </w:p>
    <w:p>
      <w:pPr>
        <w:pStyle w:val="1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22.1在本合同的履行过程中，甲方有权对乙方的合同履约情况进行阶段性检查，并对乙方投标时提供的相关资料进行复核。</w:t>
      </w:r>
    </w:p>
    <w:p>
      <w:pPr>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w:t>22.2　在本合同的履行过程中，如果甲乙双方发生争议或者乙方没有按照合同约定履行义务，乙方应允许甲方检查乙方与实施本合同有关的账户和记录，并由甲方指定的审计人员对其进行审计。</w:t>
      </w:r>
    </w:p>
    <w:p>
      <w:pPr>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p>
    <w:p>
      <w:pPr>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p>
    <w:p>
      <w:pPr>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p>
    <w:p>
      <w:pPr>
        <w:pageBreakBefore w:val="0"/>
        <w:widowControl w:val="0"/>
        <w:kinsoku/>
        <w:wordWrap/>
        <w:overflowPunct/>
        <w:topLinePunct w:val="0"/>
        <w:autoSpaceDE/>
        <w:autoSpaceDN/>
        <w:bidi w:val="0"/>
        <w:adjustRightInd/>
        <w:snapToGrid/>
        <w:spacing w:line="440" w:lineRule="exact"/>
        <w:ind w:firstLine="482" w:firstLineChars="200"/>
        <w:jc w:val="left"/>
        <w:textAlignment w:val="auto"/>
        <w:rPr>
          <w:rFonts w:hint="eastAsia" w:ascii="宋体" w:hAnsi="宋体" w:eastAsia="宋体" w:cs="宋体"/>
          <w:b/>
          <w:sz w:val="24"/>
          <w:szCs w:val="24"/>
        </w:rPr>
      </w:pPr>
      <w:r>
        <w:rPr>
          <w:rFonts w:hint="eastAsia" w:ascii="宋体" w:hAnsi="宋体" w:eastAsia="宋体" w:cs="宋体"/>
          <w:b/>
          <w:sz w:val="24"/>
          <w:szCs w:val="24"/>
        </w:rPr>
        <w:t>注：最终合同</w:t>
      </w:r>
      <w:r>
        <w:rPr>
          <w:rFonts w:hint="eastAsia" w:ascii="宋体" w:hAnsi="宋体" w:eastAsia="宋体" w:cs="宋体"/>
          <w:b/>
          <w:sz w:val="24"/>
          <w:szCs w:val="24"/>
          <w:lang w:eastAsia="zh-CN"/>
        </w:rPr>
        <w:t>以</w:t>
      </w:r>
      <w:r>
        <w:rPr>
          <w:rFonts w:hint="eastAsia" w:ascii="宋体" w:hAnsi="宋体" w:eastAsia="宋体" w:cs="宋体"/>
          <w:b/>
          <w:sz w:val="24"/>
          <w:szCs w:val="24"/>
        </w:rPr>
        <w:t>与甲方签订的合同为准。</w:t>
      </w:r>
    </w:p>
    <w:p>
      <w:pPr>
        <w:pageBreakBefore w:val="0"/>
        <w:widowControl w:val="0"/>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sectPr>
          <w:pgSz w:w="11906" w:h="16838"/>
          <w:pgMar w:top="1440" w:right="1800" w:bottom="1440" w:left="1800" w:header="851" w:footer="992" w:gutter="0"/>
          <w:cols w:space="425" w:num="1"/>
          <w:docGrid w:type="lines" w:linePitch="312" w:charSpace="0"/>
        </w:sectPr>
      </w:pPr>
      <w:r>
        <w:rPr>
          <w:rFonts w:hint="eastAsia" w:ascii="宋体" w:hAnsi="宋体" w:eastAsia="宋体" w:cs="宋体"/>
          <w:sz w:val="24"/>
          <w:szCs w:val="24"/>
        </w:rPr>
        <w:br w:type="page"/>
      </w: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lang w:eastAsia="zh-CN"/>
          <w14:textFill>
            <w14:solidFill>
              <w14:schemeClr w14:val="tx1"/>
            </w14:solidFill>
          </w14:textFill>
        </w:rPr>
        <w:t>第五章</w:t>
      </w:r>
      <w:r>
        <w:rPr>
          <w:rFonts w:hint="eastAsia" w:asciiTheme="minorEastAsia" w:hAnsiTheme="minorEastAsia" w:eastAsiaTheme="minorEastAsia" w:cstheme="minorEastAsia"/>
          <w:b/>
          <w:bCs/>
          <w:color w:val="000000" w:themeColor="text1"/>
          <w:sz w:val="24"/>
          <w:szCs w:val="24"/>
          <w:lang w:val="en-US" w:eastAsia="zh-CN"/>
          <w14:textFill>
            <w14:solidFill>
              <w14:schemeClr w14:val="tx1"/>
            </w14:solidFill>
          </w14:textFill>
        </w:rPr>
        <w:t xml:space="preserve">  </w:t>
      </w:r>
      <w:r>
        <w:rPr>
          <w:rFonts w:hint="eastAsia" w:asciiTheme="minorEastAsia" w:hAnsiTheme="minorEastAsia" w:eastAsiaTheme="minorEastAsia" w:cstheme="minorEastAsia"/>
          <w:b/>
          <w:bCs/>
          <w:color w:val="000000" w:themeColor="text1"/>
          <w:sz w:val="24"/>
          <w:szCs w:val="24"/>
          <w14:textFill>
            <w14:solidFill>
              <w14:schemeClr w14:val="tx1"/>
            </w14:solidFill>
          </w14:textFill>
        </w:rPr>
        <w:t>投标文件组成</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第一部分　商务部分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一、投标函(格式附后)</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附件1－1　法定代表人身份证明复印件(法定代表人参加投标)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附件1－2　法定代表人授权书(授权代表参加投标)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附件1－3　授权委托书(格式二)(适用于自然人委托投标)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二、开标一览表(格式附后)</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三、商务条款偏离表(格式附后)</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四</w:t>
      </w:r>
      <w:r>
        <w:rPr>
          <w:rFonts w:hint="eastAsia" w:asciiTheme="minorEastAsia" w:hAnsiTheme="minorEastAsia" w:eastAsiaTheme="minorEastAsia" w:cstheme="minorEastAsia"/>
          <w:color w:val="000000" w:themeColor="text1"/>
          <w:sz w:val="24"/>
          <w:szCs w:val="24"/>
          <w14:textFill>
            <w14:solidFill>
              <w14:schemeClr w14:val="tx1"/>
            </w14:solidFill>
          </w14:textFill>
        </w:rPr>
        <w:t>、投标保证金</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五</w:t>
      </w: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、供应商具备投标资格的证明文件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(一)供应商基本情况表(附件</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14:textFill>
            <w14:solidFill>
              <w14:schemeClr w14:val="tx1"/>
            </w14:solidFill>
          </w14:textFill>
        </w:rPr>
        <w:t>－1)</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(二)参加政府采购活动的供应商应当具备《政府采购法》第二十二条第一款规定的条件，提供下列材料：</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14:textFill>
            <w14:solidFill>
              <w14:schemeClr w14:val="tx1"/>
            </w14:solidFill>
          </w14:textFill>
        </w:rPr>
        <w:t>－2－1　法人或者其他组织的营业执照复印件或自然人的身份证明复印件；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14:textFill>
            <w14:solidFill>
              <w14:schemeClr w14:val="tx1"/>
            </w14:solidFill>
          </w14:textFill>
        </w:rPr>
        <w:t>－2－2  具备履行合同所必需的设备和专业技术能力的证明材料(由供应商根据项目需求提供说明材料)；</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14:textFill>
            <w14:solidFill>
              <w14:schemeClr w14:val="tx1"/>
            </w14:solidFill>
          </w14:textFill>
        </w:rPr>
        <w:t>－2－3　参加政府采购活动前三年内在经营活动中没有重大违法记录的书面声明；</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14:textFill>
            <w14:solidFill>
              <w14:schemeClr w14:val="tx1"/>
            </w14:solidFill>
          </w14:textFill>
        </w:rPr>
        <w:t>－2－4　无不良信用记录承诺函(招标文件要求由供应商查询信用记录的提供)；</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六</w:t>
      </w:r>
      <w:r>
        <w:rPr>
          <w:rFonts w:hint="eastAsia" w:asciiTheme="minorEastAsia" w:hAnsiTheme="minorEastAsia" w:eastAsiaTheme="minorEastAsia" w:cstheme="minorEastAsia"/>
          <w:color w:val="000000" w:themeColor="text1"/>
          <w:sz w:val="24"/>
          <w:szCs w:val="24"/>
          <w14:textFill>
            <w14:solidFill>
              <w14:schemeClr w14:val="tx1"/>
            </w14:solidFill>
          </w14:textFill>
        </w:rPr>
        <w:t>、提供符合政府采购政策的证明材料</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6</w:t>
      </w:r>
      <w:r>
        <w:rPr>
          <w:rFonts w:hint="eastAsia" w:asciiTheme="minorEastAsia" w:hAnsiTheme="minorEastAsia" w:eastAsiaTheme="minorEastAsia" w:cstheme="minorEastAsia"/>
          <w:color w:val="000000" w:themeColor="text1"/>
          <w:sz w:val="24"/>
          <w:szCs w:val="24"/>
          <w14:textFill>
            <w14:solidFill>
              <w14:schemeClr w14:val="tx1"/>
            </w14:solidFill>
          </w14:textFill>
        </w:rPr>
        <w:t>－1　中小企业声明函(格式附后)</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七</w:t>
      </w: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、供应商须提供近三年内（201</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8</w:t>
      </w:r>
      <w:r>
        <w:rPr>
          <w:rFonts w:hint="eastAsia" w:asciiTheme="minorEastAsia" w:hAnsiTheme="minorEastAsia" w:eastAsiaTheme="minorEastAsia" w:cstheme="minorEastAsia"/>
          <w:color w:val="000000" w:themeColor="text1"/>
          <w:sz w:val="24"/>
          <w:szCs w:val="24"/>
          <w14:textFill>
            <w14:solidFill>
              <w14:schemeClr w14:val="tx1"/>
            </w14:solidFill>
          </w14:textFill>
        </w:rPr>
        <w:t>年</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1月1日</w:t>
      </w:r>
      <w:r>
        <w:rPr>
          <w:rFonts w:hint="eastAsia" w:asciiTheme="minorEastAsia" w:hAnsiTheme="minorEastAsia" w:eastAsiaTheme="minorEastAsia" w:cstheme="minorEastAsia"/>
          <w:color w:val="000000" w:themeColor="text1"/>
          <w:sz w:val="24"/>
          <w:szCs w:val="24"/>
          <w14:textFill>
            <w14:solidFill>
              <w14:schemeClr w14:val="tx1"/>
            </w14:solidFill>
          </w14:textFill>
        </w:rPr>
        <w:t>至今）类似业绩</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八</w:t>
      </w: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、供应商认为需提供的其他资料</w:t>
      </w:r>
    </w:p>
    <w:p>
      <w:pPr>
        <w:spacing w:line="400" w:lineRule="exac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br w:type="page"/>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第二部分　技术部分</w:t>
      </w:r>
    </w:p>
    <w:p>
      <w:pPr>
        <w:numPr>
          <w:ilvl w:val="0"/>
          <w:numId w:val="4"/>
        </w:numPr>
        <w:spacing w:line="400" w:lineRule="exact"/>
        <w:ind w:left="0" w:leftChars="0" w:firstLine="420" w:firstLineChars="0"/>
        <w:jc w:val="left"/>
        <w:rPr>
          <w:rFonts w:hint="eastAsia" w:asciiTheme="minorEastAsia" w:hAnsiTheme="minorEastAsia" w:eastAsiaTheme="minorEastAsia" w:cstheme="minorEastAsia"/>
          <w:b w:val="0"/>
          <w:bCs w:val="0"/>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4"/>
          <w:szCs w:val="24"/>
          <w:highlight w:val="none"/>
          <w:lang w:eastAsia="zh-CN"/>
          <w14:textFill>
            <w14:solidFill>
              <w14:schemeClr w14:val="tx1"/>
            </w14:solidFill>
          </w14:textFill>
        </w:rPr>
        <w:t>针对本项目实施方案</w:t>
      </w:r>
    </w:p>
    <w:p>
      <w:pPr>
        <w:numPr>
          <w:ilvl w:val="0"/>
          <w:numId w:val="4"/>
        </w:numPr>
        <w:spacing w:line="400" w:lineRule="exact"/>
        <w:ind w:left="0" w:leftChars="0" w:firstLine="420" w:firstLineChars="0"/>
        <w:jc w:val="left"/>
        <w:rPr>
          <w:rFonts w:hint="eastAsia" w:asciiTheme="minorEastAsia" w:hAnsiTheme="minorEastAsia" w:eastAsiaTheme="minorEastAsia" w:cstheme="minorEastAsia"/>
          <w:b w:val="0"/>
          <w:bCs w:val="0"/>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4"/>
          <w:szCs w:val="24"/>
          <w:highlight w:val="none"/>
          <w:lang w:eastAsia="zh-CN"/>
          <w14:textFill>
            <w14:solidFill>
              <w14:schemeClr w14:val="tx1"/>
            </w14:solidFill>
          </w14:textFill>
        </w:rPr>
        <w:t>技术响应与偏离表</w:t>
      </w:r>
    </w:p>
    <w:p>
      <w:pPr>
        <w:numPr>
          <w:ilvl w:val="0"/>
          <w:numId w:val="4"/>
        </w:numPr>
        <w:spacing w:line="400" w:lineRule="exact"/>
        <w:ind w:left="0" w:leftChars="0" w:firstLine="420" w:firstLineChars="0"/>
        <w:jc w:val="left"/>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t>拟投入本项目的人员</w:t>
      </w:r>
    </w:p>
    <w:p>
      <w:pPr>
        <w:numPr>
          <w:ilvl w:val="0"/>
          <w:numId w:val="4"/>
        </w:numPr>
        <w:spacing w:line="400" w:lineRule="exact"/>
        <w:ind w:left="0" w:leftChars="0" w:firstLine="420" w:firstLineChars="0"/>
        <w:jc w:val="left"/>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4"/>
          <w:szCs w:val="24"/>
          <w:highlight w:val="none"/>
          <w:lang w:eastAsia="zh-CN"/>
          <w14:textFill>
            <w14:solidFill>
              <w14:schemeClr w14:val="tx1"/>
            </w14:solidFill>
          </w14:textFill>
        </w:rPr>
        <w:t>管理组织服务水平、管理体系</w:t>
      </w:r>
    </w:p>
    <w:p>
      <w:pPr>
        <w:numPr>
          <w:ilvl w:val="0"/>
          <w:numId w:val="4"/>
        </w:numPr>
        <w:spacing w:line="400" w:lineRule="exact"/>
        <w:ind w:left="0" w:leftChars="0" w:firstLine="420" w:firstLineChars="0"/>
        <w:jc w:val="left"/>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t>应急方案</w:t>
      </w:r>
    </w:p>
    <w:p>
      <w:pPr>
        <w:numPr>
          <w:ilvl w:val="0"/>
          <w:numId w:val="4"/>
        </w:numPr>
        <w:spacing w:line="400" w:lineRule="exact"/>
        <w:ind w:left="0" w:leftChars="0" w:firstLine="420" w:firstLineChars="0"/>
        <w:jc w:val="left"/>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color w:val="000000" w:themeColor="text1"/>
          <w:sz w:val="24"/>
          <w:szCs w:val="24"/>
          <w:highlight w:val="none"/>
          <w:lang w:eastAsia="zh-CN"/>
          <w14:textFill>
            <w14:solidFill>
              <w14:schemeClr w14:val="tx1"/>
            </w14:solidFill>
          </w14:textFill>
        </w:rPr>
        <w:t>服务承诺及保证措施</w:t>
      </w:r>
    </w:p>
    <w:p>
      <w:pPr>
        <w:numPr>
          <w:ilvl w:val="0"/>
          <w:numId w:val="4"/>
        </w:numPr>
        <w:spacing w:line="400" w:lineRule="exact"/>
        <w:ind w:left="0" w:leftChars="0" w:firstLine="420" w:firstLineChars="0"/>
        <w:jc w:val="left"/>
        <w:rPr>
          <w:rFonts w:hint="eastAsia" w:asciiTheme="minorEastAsia" w:hAnsiTheme="minorEastAsia" w:eastAsiaTheme="minorEastAsia" w:cstheme="minorEastAsia"/>
          <w:b w:val="0"/>
          <w:bCs w:val="0"/>
          <w:sz w:val="24"/>
          <w:szCs w:val="24"/>
          <w:highlight w:val="none"/>
          <w:lang w:eastAsia="zh-CN"/>
        </w:rPr>
      </w:pPr>
      <w:r>
        <w:rPr>
          <w:rFonts w:hint="eastAsia" w:asciiTheme="minorEastAsia" w:hAnsiTheme="minorEastAsia" w:eastAsiaTheme="minorEastAsia" w:cstheme="minorEastAsia"/>
          <w:b w:val="0"/>
          <w:bCs w:val="0"/>
          <w:color w:val="000000" w:themeColor="text1"/>
          <w:sz w:val="24"/>
          <w:szCs w:val="24"/>
          <w:highlight w:val="none"/>
          <w14:textFill>
            <w14:solidFill>
              <w14:schemeClr w14:val="tx1"/>
            </w14:solidFill>
          </w14:textFill>
        </w:rPr>
        <w:t>供应商认为需提供的其他资料</w:t>
      </w:r>
    </w:p>
    <w:p>
      <w:pPr>
        <w:pStyle w:val="4"/>
        <w:rPr>
          <w:highlight w:val="none"/>
        </w:rPr>
      </w:pPr>
    </w:p>
    <w:p>
      <w:pPr>
        <w:spacing w:line="400" w:lineRule="exact"/>
        <w:jc w:val="right"/>
        <w:rPr>
          <w:rFonts w:hint="eastAsia" w:asciiTheme="minorEastAsia" w:hAnsiTheme="minorEastAsia" w:eastAsiaTheme="minorEastAsia" w:cstheme="minorEastAsia"/>
          <w:color w:val="000000" w:themeColor="text1"/>
          <w:sz w:val="24"/>
          <w:szCs w:val="24"/>
          <w14:textFill>
            <w14:solidFill>
              <w14:schemeClr w14:val="tx1"/>
            </w14:solidFill>
          </w14:textFill>
        </w:rPr>
        <w:sectPr>
          <w:pgSz w:w="11906" w:h="16838"/>
          <w:pgMar w:top="1440" w:right="1800" w:bottom="1440" w:left="1800" w:header="851" w:footer="992" w:gutter="0"/>
          <w:cols w:space="425" w:num="1"/>
          <w:docGrid w:type="lines" w:linePitch="312" w:charSpace="0"/>
        </w:sectPr>
      </w:pPr>
    </w:p>
    <w:p>
      <w:pPr>
        <w:spacing w:line="400" w:lineRule="exact"/>
        <w:jc w:val="righ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正本/副本</w:t>
      </w:r>
    </w:p>
    <w:p>
      <w:pPr>
        <w:spacing w:line="400" w:lineRule="exact"/>
        <w:jc w:val="righ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jc w:val="righ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36"/>
          <w:szCs w:val="36"/>
          <w14:textFill>
            <w14:solidFill>
              <w14:schemeClr w14:val="tx1"/>
            </w14:solidFill>
          </w14:textFill>
        </w:rPr>
      </w:pPr>
      <w:r>
        <w:rPr>
          <w:rFonts w:hint="eastAsia" w:asciiTheme="minorEastAsia" w:hAnsiTheme="minorEastAsia" w:eastAsiaTheme="minorEastAsia" w:cstheme="minorEastAsia"/>
          <w:b/>
          <w:bCs/>
          <w:color w:val="000000" w:themeColor="text1"/>
          <w:sz w:val="36"/>
          <w:szCs w:val="36"/>
          <w14:textFill>
            <w14:solidFill>
              <w14:schemeClr w14:val="tx1"/>
            </w14:solidFill>
          </w14:textFill>
        </w:rPr>
        <w:t>投标文件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u w:val="single"/>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项目名称：</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p>
    <w:p>
      <w:pPr>
        <w:spacing w:line="400" w:lineRule="exact"/>
        <w:rPr>
          <w:rFonts w:asciiTheme="minorEastAsia" w:hAnsiTheme="minorEastAsia" w:eastAsiaTheme="minorEastAsia" w:cstheme="minorEastAsia"/>
          <w:color w:val="000000" w:themeColor="text1"/>
          <w:sz w:val="24"/>
          <w:szCs w:val="24"/>
          <w:u w:val="single"/>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项目编号：</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供应商名称（加盖公章）：___________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法定代表人（加盖公章）：___________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联系人及联系方式：_________________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pStyle w:val="2"/>
        <w:rPr>
          <w:rFonts w:asciiTheme="minorEastAsia" w:hAnsiTheme="minorEastAsia" w:eastAsiaTheme="minorEastAsia" w:cstheme="minorEastAsia"/>
          <w:color w:val="000000" w:themeColor="text1"/>
          <w:sz w:val="24"/>
          <w:szCs w:val="24"/>
          <w14:textFill>
            <w14:solidFill>
              <w14:schemeClr w14:val="tx1"/>
            </w14:solidFill>
          </w14:textFill>
        </w:rPr>
      </w:pPr>
    </w:p>
    <w:p>
      <w:pPr>
        <w:rPr>
          <w:rFonts w:asciiTheme="minorEastAsia" w:hAnsiTheme="minorEastAsia" w:eastAsiaTheme="minorEastAsia" w:cstheme="minorEastAsia"/>
          <w:color w:val="000000" w:themeColor="text1"/>
          <w:sz w:val="24"/>
          <w:szCs w:val="24"/>
          <w14:textFill>
            <w14:solidFill>
              <w14:schemeClr w14:val="tx1"/>
            </w14:solidFill>
          </w14:textFill>
        </w:rPr>
      </w:pPr>
    </w:p>
    <w:p>
      <w:pPr>
        <w:pStyle w:val="2"/>
        <w:rPr>
          <w:rFonts w:asciiTheme="minorEastAsia" w:hAnsiTheme="minorEastAsia" w:eastAsiaTheme="minorEastAsia" w:cstheme="minorEastAsia"/>
          <w:color w:val="000000" w:themeColor="text1"/>
          <w:sz w:val="24"/>
          <w:szCs w:val="24"/>
          <w14:textFill>
            <w14:solidFill>
              <w14:schemeClr w14:val="tx1"/>
            </w14:solidFill>
          </w14:textFill>
        </w:rPr>
      </w:pPr>
    </w:p>
    <w:p>
      <w:pPr>
        <w:rPr>
          <w:rFonts w:asciiTheme="minorEastAsia" w:hAnsiTheme="minorEastAsia" w:eastAsiaTheme="minorEastAsia" w:cstheme="minorEastAsia"/>
          <w:color w:val="000000" w:themeColor="text1"/>
          <w:sz w:val="24"/>
          <w:szCs w:val="24"/>
          <w14:textFill>
            <w14:solidFill>
              <w14:schemeClr w14:val="tx1"/>
            </w14:solidFill>
          </w14:textFill>
        </w:rPr>
      </w:pPr>
    </w:p>
    <w:p>
      <w:pPr>
        <w:pStyle w:val="2"/>
        <w:rPr>
          <w:rFonts w:asciiTheme="minorEastAsia" w:hAnsiTheme="minorEastAsia" w:eastAsiaTheme="minorEastAsia" w:cstheme="minorEastAsia"/>
          <w:color w:val="000000" w:themeColor="text1"/>
          <w:sz w:val="24"/>
          <w:szCs w:val="24"/>
          <w14:textFill>
            <w14:solidFill>
              <w14:schemeClr w14:val="tx1"/>
            </w14:solidFill>
          </w14:textFill>
        </w:rPr>
      </w:pPr>
    </w:p>
    <w:p>
      <w:pPr>
        <w:rPr>
          <w:rFonts w:asciiTheme="minorEastAsia" w:hAnsiTheme="minorEastAsia" w:eastAsiaTheme="minorEastAsia" w:cstheme="minorEastAsia"/>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______年____月____日</w:t>
      </w: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br w:type="page"/>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第一部分  商务部分</w:t>
      </w: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一、投标函</w:t>
      </w: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投　标　函</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致____________(采购人或采购代理机构)：</w:t>
      </w:r>
    </w:p>
    <w:p>
      <w:pPr>
        <w:spacing w:line="400" w:lineRule="exact"/>
        <w:ind w:firstLine="480" w:firstLineChars="200"/>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根据________(项目名称)(项目编号：________)的投标邀请，________(姓名、职务)代表供应商________(供应商名称、地址)参加本项目招标的有关活动。据此函，作如下承诺：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1.同意在本项目招标文件中规定的开标日起______天遵守本投标文件中的承诺，且在期满之前均具有约束力。</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2.具备政府采购相关法律法规规定的参加政府采购活动的供应商应当具备的条件：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(1)具有独立承担民事责任的能力；</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(2)具有良好的商业信誉和健全的财务会计制度；</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(3)具有履行合同所必需的设备和专业技术能力；</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(4)有依法缴纳税收和社会保障资金的良好记录；</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(5)参加此项采购活动前3年内，在经营活动中没有重大违法记录。</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3.具备本项目招标文件中规定的其他资格条件。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4.提供供应商须知规定的全部投标文件，包括投标文件正本______份，副本______份，电子文档______份，开标一览表(投标报价表)______份。</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5.已详细审阅全部招标文件(包括招标文件澄清函)，理解供应商须知的所有条款。</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6.完全理解综合评分法不以“最高报价不能作为中标的保证”的规定。</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7.接受招标文件中全部合同条款，且无任何异议；保证忠实地执行双方所签订的合同，并承担合同规定的责任和义务。</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8.完全满足和响应招标文件中的各项商务和技术要求，若有偏差，已在投标文件中明确说明。</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9.如果在开标后规定的投标有效期内撤回投标，贵方可不予退还我方的投标保证金。</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10.愿意提供任何与投标有关的数据、情况和技术资料等。</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11.我方已详细审核全部投标文件、参考资料及有关附件，确认无误。</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12.对本次招标内容及与本项目有关的知识产权、技术资料、商业秘密及相关信息保密。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13.与采购人和采购代理机构无任何的隶属关系或者其他利害关系。</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附件1－1：法定代表人身份证明复印件(法定代表人参加投标)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附件1－2：法定代表人授权书(授权代表参加投标)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附件1－3：授权委托书(自然人提供)</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供应商名称：____________供应商公章：____________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供应商地址：____________邮编：____________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电话：____________传真：____________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法定代表人或供应商代表(签字或盖章)：____________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联系电话：____________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日期：____________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br w:type="page"/>
      </w:r>
      <w:r>
        <w:rPr>
          <w:rFonts w:hint="eastAsia" w:asciiTheme="minorEastAsia" w:hAnsiTheme="minorEastAsia" w:eastAsiaTheme="minorEastAsia" w:cstheme="minorEastAsia"/>
          <w:color w:val="000000" w:themeColor="text1"/>
          <w:sz w:val="24"/>
          <w:szCs w:val="24"/>
          <w14:textFill>
            <w14:solidFill>
              <w14:schemeClr w14:val="tx1"/>
            </w14:solidFill>
          </w14:textFill>
        </w:rPr>
        <w:t>　　附件1－1　法定代表人身份证明复印件(法定代表人参加投标的)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bl>
      <w:tblPr>
        <w:tblStyle w:val="18"/>
        <w:tblW w:w="511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11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5" w:hRule="atLeast"/>
          <w:jc w:val="center"/>
        </w:trPr>
        <w:tc>
          <w:tcPr>
            <w:tcW w:w="5118" w:type="dxa"/>
            <w:tcBorders>
              <w:top w:val="single" w:color="auto" w:sz="4" w:space="0"/>
              <w:bottom w:val="single" w:color="auto" w:sz="4" w:space="0"/>
            </w:tcBorders>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法定代表人身份证明复印件</w:t>
            </w: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正反面</w:t>
            </w:r>
          </w:p>
        </w:tc>
      </w:tr>
    </w:tbl>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sectPr>
          <w:pgSz w:w="11906" w:h="16838"/>
          <w:pgMar w:top="1440" w:right="1800" w:bottom="1440" w:left="1800" w:header="851" w:footer="992" w:gutter="0"/>
          <w:cols w:space="425" w:num="1"/>
          <w:docGrid w:type="lines" w:linePitch="312" w:charSpace="0"/>
        </w:sect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附件1－2　法定代表人授权委托书(授权代表参加投标的)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法定代表人授权委托书(格式一)(适用于法人投标)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____________(供应商名称)的法定代表人________(姓名、职务)授权________(供应商代表姓名、职务)为本公司的供应商代表，就________(项目名称)投标及相关事务代表本公司处理与之有关的一切事务。</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委托期限：____________________。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代理人无转委托权。</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本授权书于______年____月____日签字生效，特此声明。</w:t>
      </w:r>
    </w:p>
    <w:tbl>
      <w:tblPr>
        <w:tblStyle w:val="18"/>
        <w:tblpPr w:leftFromText="180" w:rightFromText="180" w:vertAnchor="text" w:horzAnchor="page" w:tblpX="6487" w:tblpY="789"/>
        <w:tblOverlap w:val="never"/>
        <w:tblW w:w="319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19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5" w:hRule="atLeast"/>
        </w:trPr>
        <w:tc>
          <w:tcPr>
            <w:tcW w:w="3196" w:type="dxa"/>
            <w:tcBorders>
              <w:top w:val="single" w:color="auto" w:sz="4" w:space="0"/>
              <w:bottom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授权代表身份证明复印件</w:t>
            </w: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正反面</w:t>
            </w:r>
          </w:p>
        </w:tc>
      </w:tr>
    </w:tbl>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bl>
      <w:tblPr>
        <w:tblStyle w:val="18"/>
        <w:tblpPr w:leftFromText="180" w:rightFromText="180" w:vertAnchor="text" w:horzAnchor="page" w:tblpX="2305" w:tblpY="423"/>
        <w:tblOverlap w:val="never"/>
        <w:tblW w:w="314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1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73" w:hRule="atLeast"/>
        </w:trPr>
        <w:tc>
          <w:tcPr>
            <w:tcW w:w="3140" w:type="dxa"/>
            <w:tcBorders>
              <w:top w:val="single" w:color="auto" w:sz="4" w:space="0"/>
              <w:bottom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法定代表人身份证明复印件</w:t>
            </w: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正反面</w:t>
            </w:r>
          </w:p>
        </w:tc>
      </w:tr>
    </w:tbl>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供应商名称(公章)：____________________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法定代表人(签字或盖章)：____________________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授权代表(签字或盖章)：____________________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______年____月____日</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说明：授权用投标专用章的，与公章具有相同法律效力。</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br w:type="page"/>
      </w:r>
      <w:r>
        <w:rPr>
          <w:rFonts w:hint="eastAsia" w:asciiTheme="minorEastAsia" w:hAnsiTheme="minorEastAsia" w:eastAsiaTheme="minorEastAsia" w:cstheme="minorEastAsia"/>
          <w:color w:val="000000" w:themeColor="text1"/>
          <w:sz w:val="24"/>
          <w:szCs w:val="24"/>
          <w14:textFill>
            <w14:solidFill>
              <w14:schemeClr w14:val="tx1"/>
            </w14:solidFill>
          </w14:textFill>
        </w:rPr>
        <w:t>　　附件1－3</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授权委托书(格式二)(适用于自然人投标)</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致：____________(采购人或采购代理机构)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我________(姓名)系自然人，现授权委托____________(姓名)以本人名义参加____________(项目名称)的投标活动，并代表本人全权办理针对上述项目的投标、签约等具体事务和签署相关文件。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本人对被授权人的签字事项负全部责任。</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授权委托代理期限：从　　　年　　月　　日起至　　　年　　月　　日止。</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代理人无转委托权，特此委托。</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我已在下面签字，以资证明。</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自然人签字并在签名处加盖食指指印：　　　　年　　月　　日</w:t>
      </w: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br w:type="page"/>
      </w:r>
      <w:r>
        <w:rPr>
          <w:rFonts w:hint="eastAsia" w:asciiTheme="minorEastAsia" w:hAnsiTheme="minorEastAsia" w:eastAsiaTheme="minorEastAsia" w:cstheme="minorEastAsia"/>
          <w:color w:val="000000" w:themeColor="text1"/>
          <w:sz w:val="24"/>
          <w:szCs w:val="24"/>
          <w14:textFill>
            <w14:solidFill>
              <w14:schemeClr w14:val="tx1"/>
            </w14:solidFill>
          </w14:textFill>
        </w:rPr>
        <w:t>　</w:t>
      </w:r>
      <w:r>
        <w:rPr>
          <w:rFonts w:hint="eastAsia" w:asciiTheme="minorEastAsia" w:hAnsiTheme="minorEastAsia" w:eastAsiaTheme="minorEastAsia" w:cstheme="minorEastAsia"/>
          <w:b/>
          <w:bCs/>
          <w:color w:val="000000" w:themeColor="text1"/>
          <w:sz w:val="24"/>
          <w:szCs w:val="24"/>
          <w14:textFill>
            <w14:solidFill>
              <w14:schemeClr w14:val="tx1"/>
            </w14:solidFill>
          </w14:textFill>
        </w:rPr>
        <w:t>　二、开标一览表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pStyle w:val="10"/>
        <w:spacing w:line="400" w:lineRule="exact"/>
        <w:ind w:firstLine="480" w:firstLineChars="200"/>
        <w:jc w:val="center"/>
        <w:rPr>
          <w:rFonts w:asciiTheme="minorEastAsia" w:hAnsiTheme="minorEastAsia" w:eastAsiaTheme="minorEastAsia" w:cstheme="minorEastAsia"/>
          <w:color w:val="000000" w:themeColor="text1"/>
          <w:sz w:val="24"/>
          <w:szCs w:val="24"/>
          <w14:textFill>
            <w14:solidFill>
              <w14:schemeClr w14:val="tx1"/>
            </w14:solidFill>
          </w14:textFill>
        </w:rPr>
      </w:pPr>
    </w:p>
    <w:tbl>
      <w:tblPr>
        <w:tblStyle w:val="18"/>
        <w:tblW w:w="86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2563"/>
        <w:gridCol w:w="50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pPr>
              <w:pStyle w:val="10"/>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序号</w:t>
            </w:r>
          </w:p>
        </w:tc>
        <w:tc>
          <w:tcPr>
            <w:tcW w:w="2563" w:type="dxa"/>
            <w:vAlign w:val="center"/>
          </w:tcPr>
          <w:p>
            <w:pPr>
              <w:pStyle w:val="10"/>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项目名称</w:t>
            </w:r>
          </w:p>
        </w:tc>
        <w:tc>
          <w:tcPr>
            <w:tcW w:w="5094" w:type="dxa"/>
            <w:vAlign w:val="center"/>
          </w:tcPr>
          <w:p>
            <w:pPr>
              <w:pStyle w:val="10"/>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jc w:val="center"/>
        </w:trPr>
        <w:tc>
          <w:tcPr>
            <w:tcW w:w="959" w:type="dxa"/>
            <w:vAlign w:val="center"/>
          </w:tcPr>
          <w:p>
            <w:pPr>
              <w:pStyle w:val="10"/>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w:t>
            </w:r>
          </w:p>
        </w:tc>
        <w:tc>
          <w:tcPr>
            <w:tcW w:w="2563" w:type="dxa"/>
            <w:vAlign w:val="center"/>
          </w:tcPr>
          <w:p>
            <w:pPr>
              <w:pStyle w:val="10"/>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项目编号</w:t>
            </w:r>
          </w:p>
        </w:tc>
        <w:tc>
          <w:tcPr>
            <w:tcW w:w="5094" w:type="dxa"/>
            <w:vAlign w:val="center"/>
          </w:tcPr>
          <w:p>
            <w:pPr>
              <w:pStyle w:val="1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jc w:val="center"/>
        </w:trPr>
        <w:tc>
          <w:tcPr>
            <w:tcW w:w="959" w:type="dxa"/>
            <w:vAlign w:val="center"/>
          </w:tcPr>
          <w:p>
            <w:pPr>
              <w:pStyle w:val="10"/>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w:t>
            </w:r>
          </w:p>
        </w:tc>
        <w:tc>
          <w:tcPr>
            <w:tcW w:w="2563" w:type="dxa"/>
            <w:vAlign w:val="center"/>
          </w:tcPr>
          <w:p>
            <w:pPr>
              <w:pStyle w:val="10"/>
              <w:spacing w:line="400" w:lineRule="exact"/>
              <w:jc w:val="cente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投标报价</w:t>
            </w:r>
          </w:p>
        </w:tc>
        <w:tc>
          <w:tcPr>
            <w:tcW w:w="5094" w:type="dxa"/>
            <w:vAlign w:val="center"/>
          </w:tcPr>
          <w:p>
            <w:pPr>
              <w:pStyle w:val="1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大写：人民币______元</w:t>
            </w:r>
          </w:p>
          <w:p>
            <w:pPr>
              <w:pStyle w:val="10"/>
              <w:spacing w:line="400" w:lineRule="exact"/>
              <w:jc w:val="lef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小写：￥______</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59" w:type="dxa"/>
            <w:vAlign w:val="center"/>
          </w:tcPr>
          <w:p>
            <w:pPr>
              <w:pStyle w:val="10"/>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w:t>
            </w:r>
          </w:p>
        </w:tc>
        <w:tc>
          <w:tcPr>
            <w:tcW w:w="2563" w:type="dxa"/>
            <w:vAlign w:val="center"/>
          </w:tcPr>
          <w:p>
            <w:pPr>
              <w:pStyle w:val="10"/>
              <w:spacing w:line="400" w:lineRule="exact"/>
              <w:jc w:val="cente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服务期限</w:t>
            </w:r>
          </w:p>
        </w:tc>
        <w:tc>
          <w:tcPr>
            <w:tcW w:w="5094" w:type="dxa"/>
            <w:vAlign w:val="center"/>
          </w:tcPr>
          <w:p>
            <w:pPr>
              <w:pStyle w:val="10"/>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59" w:type="dxa"/>
            <w:vAlign w:val="center"/>
          </w:tcPr>
          <w:p>
            <w:pPr>
              <w:pStyle w:val="10"/>
              <w:spacing w:line="400" w:lineRule="exact"/>
              <w:jc w:val="cente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4</w:t>
            </w:r>
          </w:p>
        </w:tc>
        <w:tc>
          <w:tcPr>
            <w:tcW w:w="2563" w:type="dxa"/>
            <w:vAlign w:val="center"/>
          </w:tcPr>
          <w:p>
            <w:pPr>
              <w:pStyle w:val="10"/>
              <w:spacing w:line="400" w:lineRule="exact"/>
              <w:jc w:val="center"/>
              <w:rPr>
                <w:rFonts w:hint="default"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付款方式</w:t>
            </w:r>
          </w:p>
        </w:tc>
        <w:tc>
          <w:tcPr>
            <w:tcW w:w="5094" w:type="dxa"/>
            <w:vAlign w:val="center"/>
          </w:tcPr>
          <w:p>
            <w:pPr>
              <w:pStyle w:val="10"/>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59" w:type="dxa"/>
            <w:vAlign w:val="center"/>
          </w:tcPr>
          <w:p>
            <w:pPr>
              <w:pStyle w:val="10"/>
              <w:spacing w:line="400" w:lineRule="exact"/>
              <w:jc w:val="cente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p>
        </w:tc>
        <w:tc>
          <w:tcPr>
            <w:tcW w:w="2563" w:type="dxa"/>
            <w:vAlign w:val="center"/>
          </w:tcPr>
          <w:p>
            <w:pPr>
              <w:pStyle w:val="10"/>
              <w:spacing w:line="400" w:lineRule="exact"/>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备注</w:t>
            </w:r>
          </w:p>
        </w:tc>
        <w:tc>
          <w:tcPr>
            <w:tcW w:w="5094" w:type="dxa"/>
            <w:vAlign w:val="center"/>
          </w:tcPr>
          <w:p>
            <w:pPr>
              <w:pStyle w:val="10"/>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p>
        </w:tc>
      </w:tr>
    </w:tbl>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供应商名称(公章)：____________________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法定代表人或其授权代表签字：____________________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日期：______年____月____日</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说明：授权用投标专用章的，与公章具有相同法律效力。</w:t>
      </w:r>
    </w:p>
    <w:p>
      <w:pPr>
        <w:spacing w:line="400" w:lineRule="exact"/>
        <w:jc w:val="both"/>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br w:type="page"/>
      </w:r>
      <w:r>
        <w:rPr>
          <w:rFonts w:hint="eastAsia" w:asciiTheme="minorEastAsia" w:hAnsiTheme="minorEastAsia" w:eastAsiaTheme="minorEastAsia" w:cstheme="minorEastAsia"/>
          <w:color w:val="000000" w:themeColor="text1"/>
          <w:sz w:val="24"/>
          <w:szCs w:val="24"/>
          <w14:textFill>
            <w14:solidFill>
              <w14:schemeClr w14:val="tx1"/>
            </w14:solidFill>
          </w14:textFill>
        </w:rPr>
        <w:t>　</w:t>
      </w:r>
      <w:r>
        <w:rPr>
          <w:rFonts w:hint="eastAsia" w:asciiTheme="minorEastAsia" w:hAnsiTheme="minorEastAsia" w:eastAsiaTheme="minorEastAsia" w:cstheme="minorEastAsia"/>
          <w:b/>
          <w:bCs/>
          <w:color w:val="000000" w:themeColor="text1"/>
          <w:sz w:val="24"/>
          <w:szCs w:val="24"/>
          <w14:textFill>
            <w14:solidFill>
              <w14:schemeClr w14:val="tx1"/>
            </w14:solidFill>
          </w14:textFill>
        </w:rPr>
        <w:t>　</w:t>
      </w:r>
      <w:r>
        <w:rPr>
          <w:rFonts w:hint="eastAsia" w:asciiTheme="minorEastAsia" w:hAnsiTheme="minorEastAsia" w:eastAsiaTheme="minorEastAsia" w:cstheme="minorEastAsia"/>
          <w:b/>
          <w:bCs/>
          <w:color w:val="000000" w:themeColor="text1"/>
          <w:sz w:val="24"/>
          <w:szCs w:val="24"/>
          <w:lang w:eastAsia="zh-CN"/>
          <w14:textFill>
            <w14:solidFill>
              <w14:schemeClr w14:val="tx1"/>
            </w14:solidFill>
          </w14:textFill>
        </w:rPr>
        <w:t>三</w:t>
      </w:r>
      <w:r>
        <w:rPr>
          <w:rFonts w:hint="eastAsia" w:asciiTheme="minorEastAsia" w:hAnsiTheme="minorEastAsia" w:eastAsiaTheme="minorEastAsia" w:cstheme="minorEastAsia"/>
          <w:b/>
          <w:bCs/>
          <w:color w:val="000000" w:themeColor="text1"/>
          <w:sz w:val="24"/>
          <w:szCs w:val="24"/>
          <w14:textFill>
            <w14:solidFill>
              <w14:schemeClr w14:val="tx1"/>
            </w14:solidFill>
          </w14:textFill>
        </w:rPr>
        <w:t>、商务条款偏离表</w:t>
      </w:r>
    </w:p>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　项目名称：</w:t>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         项目编号：</w:t>
      </w:r>
    </w:p>
    <w:tbl>
      <w:tblPr>
        <w:tblStyle w:val="18"/>
        <w:tblW w:w="90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1959"/>
        <w:gridCol w:w="2454"/>
        <w:gridCol w:w="2400"/>
        <w:gridCol w:w="800"/>
        <w:gridCol w:w="7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1"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序号</w:t>
            </w:r>
          </w:p>
        </w:tc>
        <w:tc>
          <w:tcPr>
            <w:tcW w:w="1959" w:type="dxa"/>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招标文件条目号</w:t>
            </w:r>
          </w:p>
        </w:tc>
        <w:tc>
          <w:tcPr>
            <w:tcW w:w="2454" w:type="dxa"/>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招标文件的商务条款</w:t>
            </w:r>
          </w:p>
        </w:tc>
        <w:tc>
          <w:tcPr>
            <w:tcW w:w="2400" w:type="dxa"/>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投标文件的商务条款</w:t>
            </w:r>
          </w:p>
        </w:tc>
        <w:tc>
          <w:tcPr>
            <w:tcW w:w="800" w:type="dxa"/>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偏离</w:t>
            </w:r>
          </w:p>
        </w:tc>
        <w:tc>
          <w:tcPr>
            <w:tcW w:w="725"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1"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95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00"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800"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725"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1"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95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00"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800"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725"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1"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95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00"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800"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725"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1"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95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00"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800"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725"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1"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95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00"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800"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725"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1"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959"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00"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800"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725"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bl>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说明：如有偏离，则必须注明“偏离”；未注明偏离的，视为完全响应。</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供应商名称(公章)：____________________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法定代表人或其授权代表(签字或盖章)：____________________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日期：______年____月____日</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说明：授权用投标专用章的，与公章具有相同法律效力。</w:t>
      </w: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br w:type="page"/>
      </w:r>
      <w:r>
        <w:rPr>
          <w:rFonts w:hint="eastAsia" w:asciiTheme="minorEastAsia" w:hAnsiTheme="minorEastAsia" w:eastAsiaTheme="minorEastAsia" w:cstheme="minorEastAsia"/>
          <w:b/>
          <w:bCs/>
          <w:color w:val="000000" w:themeColor="text1"/>
          <w:sz w:val="24"/>
          <w:szCs w:val="24"/>
          <w:lang w:eastAsia="zh-CN"/>
          <w14:textFill>
            <w14:solidFill>
              <w14:schemeClr w14:val="tx1"/>
            </w14:solidFill>
          </w14:textFill>
        </w:rPr>
        <w:t>四</w:t>
      </w:r>
      <w:r>
        <w:rPr>
          <w:rFonts w:hint="eastAsia" w:asciiTheme="minorEastAsia" w:hAnsiTheme="minorEastAsia" w:eastAsiaTheme="minorEastAsia" w:cstheme="minorEastAsia"/>
          <w:b/>
          <w:bCs/>
          <w:color w:val="000000" w:themeColor="text1"/>
          <w:sz w:val="24"/>
          <w:szCs w:val="24"/>
          <w14:textFill>
            <w14:solidFill>
              <w14:schemeClr w14:val="tx1"/>
            </w14:solidFill>
          </w14:textFill>
        </w:rPr>
        <w:t>、投标保证金</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说明：提供付款凭证。</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保证金汇款声明函(适用银行转账)</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致：____________(采购人或采购代理机构)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我方为____________(项目名称)(项目编号：________)递交保证金人民币________元(大写(人民币　　元)已于______年____月____日以银行主动划账方式划入你方账户。</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详见附件：转账凭证复印件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退还保证金时请按以下内容划入我方账户。若因内容不全、错误、字迹潦草模糊导致该项目保证金未能及时退还或退还过程中发生错误，我方将承担全部责任和损失。</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单位全称：</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开户银行：</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开户账号：</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供应商(公章)：　</w:t>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t>　</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地址：　</w:t>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t>　</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项目联系人：</w:t>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t>　　</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电话(手机)：　　</w:t>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bl>
      <w:tblPr>
        <w:tblStyle w:val="18"/>
        <w:tblW w:w="591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91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61" w:hRule="atLeast"/>
          <w:jc w:val="center"/>
        </w:trPr>
        <w:tc>
          <w:tcPr>
            <w:tcW w:w="5913" w:type="dxa"/>
            <w:tcBorders>
              <w:top w:val="single" w:color="auto" w:sz="4" w:space="0"/>
              <w:bottom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转账凭证复印件</w:t>
            </w:r>
          </w:p>
        </w:tc>
      </w:tr>
    </w:tbl>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bl>
      <w:tblPr>
        <w:tblStyle w:val="18"/>
        <w:tblW w:w="591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91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61" w:hRule="atLeast"/>
          <w:jc w:val="center"/>
        </w:trPr>
        <w:tc>
          <w:tcPr>
            <w:tcW w:w="5913" w:type="dxa"/>
            <w:tcBorders>
              <w:top w:val="single" w:color="auto" w:sz="4" w:space="0"/>
              <w:bottom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开户行许可证复印件</w:t>
            </w:r>
          </w:p>
        </w:tc>
      </w:tr>
    </w:tbl>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br w:type="page"/>
      </w:r>
      <w:r>
        <w:rPr>
          <w:rFonts w:hint="eastAsia" w:asciiTheme="minorEastAsia" w:hAnsiTheme="minorEastAsia" w:eastAsiaTheme="minorEastAsia" w:cstheme="minorEastAsia"/>
          <w:b/>
          <w:bCs/>
          <w:color w:val="000000" w:themeColor="text1"/>
          <w:sz w:val="24"/>
          <w:szCs w:val="24"/>
          <w:lang w:eastAsia="zh-CN"/>
          <w14:textFill>
            <w14:solidFill>
              <w14:schemeClr w14:val="tx1"/>
            </w14:solidFill>
          </w14:textFill>
        </w:rPr>
        <w:t>五</w:t>
      </w:r>
      <w:r>
        <w:rPr>
          <w:rFonts w:hint="eastAsia" w:asciiTheme="minorEastAsia" w:hAnsiTheme="minorEastAsia" w:eastAsiaTheme="minorEastAsia" w:cstheme="minorEastAsia"/>
          <w:b/>
          <w:bCs/>
          <w:color w:val="000000" w:themeColor="text1"/>
          <w:sz w:val="24"/>
          <w:szCs w:val="24"/>
          <w14:textFill>
            <w14:solidFill>
              <w14:schemeClr w14:val="tx1"/>
            </w14:solidFill>
          </w14:textFill>
        </w:rPr>
        <w:t>、供应商具备投标资格的证明文件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附件6－1</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供应商基本情况表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　供应商：(公章)</w:t>
      </w:r>
    </w:p>
    <w:tbl>
      <w:tblPr>
        <w:tblStyle w:val="18"/>
        <w:tblW w:w="86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426"/>
        <w:gridCol w:w="1565"/>
        <w:gridCol w:w="2154"/>
        <w:gridCol w:w="1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3"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供应商名称</w:t>
            </w:r>
          </w:p>
        </w:tc>
        <w:tc>
          <w:tcPr>
            <w:tcW w:w="1991" w:type="dxa"/>
            <w:gridSpan w:val="2"/>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法定代表人</w:t>
            </w:r>
          </w:p>
        </w:tc>
        <w:tc>
          <w:tcPr>
            <w:tcW w:w="1528"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3"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统一社会信用代码</w:t>
            </w:r>
          </w:p>
        </w:tc>
        <w:tc>
          <w:tcPr>
            <w:tcW w:w="1991" w:type="dxa"/>
            <w:gridSpan w:val="2"/>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邮政编码</w:t>
            </w:r>
          </w:p>
        </w:tc>
        <w:tc>
          <w:tcPr>
            <w:tcW w:w="1528"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3"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授权代表</w:t>
            </w:r>
          </w:p>
        </w:tc>
        <w:tc>
          <w:tcPr>
            <w:tcW w:w="1991" w:type="dxa"/>
            <w:gridSpan w:val="2"/>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联系电话</w:t>
            </w:r>
          </w:p>
        </w:tc>
        <w:tc>
          <w:tcPr>
            <w:tcW w:w="1528"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3"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电子邮箱</w:t>
            </w:r>
          </w:p>
        </w:tc>
        <w:tc>
          <w:tcPr>
            <w:tcW w:w="1991" w:type="dxa"/>
            <w:gridSpan w:val="2"/>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传真</w:t>
            </w:r>
          </w:p>
        </w:tc>
        <w:tc>
          <w:tcPr>
            <w:tcW w:w="1528"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3"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上年营业收入</w:t>
            </w:r>
          </w:p>
        </w:tc>
        <w:tc>
          <w:tcPr>
            <w:tcW w:w="1991" w:type="dxa"/>
            <w:gridSpan w:val="2"/>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员工总人数</w:t>
            </w:r>
          </w:p>
        </w:tc>
        <w:tc>
          <w:tcPr>
            <w:tcW w:w="1528"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gridSpan w:val="2"/>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基本账户开户行及账号</w:t>
            </w:r>
          </w:p>
        </w:tc>
        <w:tc>
          <w:tcPr>
            <w:tcW w:w="1565"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528"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gridSpan w:val="2"/>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税务登记机关</w:t>
            </w:r>
          </w:p>
        </w:tc>
        <w:tc>
          <w:tcPr>
            <w:tcW w:w="1565"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528"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gridSpan w:val="2"/>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资质名称</w:t>
            </w:r>
          </w:p>
        </w:tc>
        <w:tc>
          <w:tcPr>
            <w:tcW w:w="1565"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等级</w:t>
            </w:r>
          </w:p>
        </w:tc>
        <w:tc>
          <w:tcPr>
            <w:tcW w:w="21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发证机关</w:t>
            </w:r>
          </w:p>
        </w:tc>
        <w:tc>
          <w:tcPr>
            <w:tcW w:w="1528"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有效期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gridSpan w:val="2"/>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565"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528"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gridSpan w:val="2"/>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565"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528"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43"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备注</w:t>
            </w:r>
          </w:p>
        </w:tc>
        <w:tc>
          <w:tcPr>
            <w:tcW w:w="1991" w:type="dxa"/>
            <w:gridSpan w:val="2"/>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4"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1528"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bl>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14:textFill>
            <w14:solidFill>
              <w14:schemeClr w14:val="tx1"/>
            </w14:solidFill>
          </w14:textFill>
        </w:rPr>
        <w:t>－2－1　法人或者其他组织的营业执照复印件或自然人的身份证明复印件</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、荣誉证书</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(示例略)</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hint="eastAsia" w:asciiTheme="minorEastAsia" w:hAnsiTheme="minorEastAsia" w:eastAsiaTheme="minorEastAsia" w:cstheme="minorEastAsia"/>
          <w:color w:val="000000" w:themeColor="text1"/>
          <w:sz w:val="24"/>
          <w:szCs w:val="24"/>
          <w14:textFill>
            <w14:solidFill>
              <w14:schemeClr w14:val="tx1"/>
            </w14:solidFill>
          </w14:textFill>
        </w:rPr>
        <w:sectPr>
          <w:pgSz w:w="11906" w:h="16838"/>
          <w:pgMar w:top="1440" w:right="1800" w:bottom="1440" w:left="1800" w:header="851" w:footer="992" w:gutter="0"/>
          <w:cols w:space="425" w:num="1"/>
          <w:docGrid w:type="lines" w:linePitch="312" w:charSpace="0"/>
        </w:sectPr>
      </w:pPr>
    </w:p>
    <w:p>
      <w:pPr>
        <w:spacing w:line="400" w:lineRule="exact"/>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14:textFill>
            <w14:solidFill>
              <w14:schemeClr w14:val="tx1"/>
            </w14:solidFill>
          </w14:textFill>
        </w:rPr>
        <w:t>－2－</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参加政府采购活动前三年内在经营活动中</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没有重大违法记录的书面声明</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本单位郑重声明：</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我单位在参加采购活动前三年内在经营活动中没有《政府采购法》第二十二条第一款第(五)项所称重大违法记录，包括：</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我单位或者其法定代表人、董事、监事、高级管理人员未因经营活动中的违法行为受到刑事处罚或者责令停产停业、吊销许可证或者执照、较大数额罚款等行政处罚。</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特此声明！</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供应商名称(公章)：____________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法定代表人或其授权代表(签字或盖章)：____________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日期：______年____月____日</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说明：授权用投标专用章的，与公章具有相同法律效力。</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br w:type="page"/>
      </w:r>
      <w:r>
        <w:rPr>
          <w:rFonts w:hint="eastAsia" w:asciiTheme="minorEastAsia" w:hAnsiTheme="minorEastAsia" w:eastAsiaTheme="minorEastAsia" w:cstheme="minorEastAsia"/>
          <w:color w:val="000000" w:themeColor="text1"/>
          <w:sz w:val="24"/>
          <w:szCs w:val="24"/>
          <w14:textFill>
            <w14:solidFill>
              <w14:schemeClr w14:val="tx1"/>
            </w14:solidFill>
          </w14:textFill>
        </w:rPr>
        <w:t>附件</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14:textFill>
            <w14:solidFill>
              <w14:schemeClr w14:val="tx1"/>
            </w14:solidFill>
          </w14:textFill>
        </w:rPr>
        <w:t>－2－</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4</w:t>
      </w: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  无不良信用记录承诺函(供应商自行查询适用)</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致____________(采购人或采购代理机构)：</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本单位郑重承诺，我单位无以下不良信用记录情形：</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1.被人民法院列入失信被执行人；</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2.被税务部门列入重大税收违法案件当事人名单；</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3.被政府采购监管部门列入政府采购严重违法失信行为记录名单；</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4.不符合《政府采购法》第二十二条规定的条件。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我单位已就上述不良信用行为按照招标文件中供应商须知前附表规定进行了查询。我单位承诺：合同签订前，若我单位具有不良信用记录情形，贵方可取消我单位中标资格或者不授予合同，所有责任由我单位自行承担。同时，我单位愿意无条件接受监管部门的调查处理。</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供应商名称(公章)：____________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法定代表人或其授权代表(签字或盖章)：____________</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日期：______年____月____日</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说明：授权用投标专用章的，与公章具有相同法律效力。</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br w:type="page"/>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六</w:t>
      </w:r>
      <w:r>
        <w:rPr>
          <w:rFonts w:hint="eastAsia" w:asciiTheme="minorEastAsia" w:hAnsiTheme="minorEastAsia" w:eastAsiaTheme="minorEastAsia" w:cstheme="minorEastAsia"/>
          <w:color w:val="000000" w:themeColor="text1"/>
          <w:sz w:val="24"/>
          <w:szCs w:val="24"/>
          <w14:textFill>
            <w14:solidFill>
              <w14:schemeClr w14:val="tx1"/>
            </w14:solidFill>
          </w14:textFill>
        </w:rPr>
        <w:t>、提供符合政府采购政策的证明材料</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附件</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6</w:t>
      </w:r>
      <w:r>
        <w:rPr>
          <w:rFonts w:hint="eastAsia" w:asciiTheme="minorEastAsia" w:hAnsiTheme="minorEastAsia" w:eastAsiaTheme="minorEastAsia" w:cstheme="minorEastAsia"/>
          <w:color w:val="000000" w:themeColor="text1"/>
          <w:sz w:val="24"/>
          <w:szCs w:val="24"/>
          <w14:textFill>
            <w14:solidFill>
              <w14:schemeClr w14:val="tx1"/>
            </w14:solidFill>
          </w14:textFill>
        </w:rPr>
        <w:t>－1</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中小企业声明函</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本单位郑重声明，根据《政府采购促进中小企业发展暂行办法》(财库〔2011〕181号)的规定，本单位为____________(请填写：中型、小型、微型)企业。即，本单位同时满足以下条件：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1.根据《工业和信息化部　国家统计局　国家发展和改革委员会　财政部关于印发中小企业划型标准规定的通知》(工信部联企业〔2011〕300号)规定的划分标准，本单位为______(请填写：中型、小型、微型)企业。</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本单位参加____________单位的____________项目采购活动提供本企业制造的货物，由本企业提供服务，或者提供其他____________(请填写：中型、小型、微型)企业制造的货物。本条所称货物不包括使用大型企业注册商标的货物。</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本单位对上述声明的真实性负责。如有虚假，将依法承担相应责任。</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企业名称(公章)：____________</w:t>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日期：________________________</w:t>
      </w:r>
      <w:r>
        <w:rPr>
          <w:rFonts w:hint="eastAsia" w:asciiTheme="minorEastAsia" w:hAnsiTheme="minorEastAsia" w:eastAsiaTheme="minorEastAsia" w:cstheme="minorEastAsia"/>
          <w:color w:val="000000" w:themeColor="text1"/>
          <w:sz w:val="24"/>
          <w:szCs w:val="24"/>
          <w14:textFill>
            <w14:solidFill>
              <w14:schemeClr w14:val="tx1"/>
            </w14:solidFill>
          </w14:textFill>
        </w:rPr>
        <w:tab/>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备注：1.填写前请认真阅读《工业和信息化部　国家统计局　国家发展和改革委员会　财政部关于印发中小企业划型标准规定的通知》(工信部联企业〔2011〕300号)和《财政部　工业和信息化部关于印发〈政府采购促进中小企业发展暂行办法〉的通知》(财库〔2011〕181号)相关规定。</w:t>
      </w:r>
    </w:p>
    <w:p>
      <w:pPr>
        <w:numPr>
          <w:ilvl w:val="0"/>
          <w:numId w:val="5"/>
        </w:num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授权用投标专用章的，与公章具有相同法律效力。</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sectPr>
          <w:pgSz w:w="11906" w:h="16838"/>
          <w:pgMar w:top="1440" w:right="1800" w:bottom="1440" w:left="1800" w:header="851" w:footer="992" w:gutter="0"/>
          <w:cols w:space="425" w:num="1"/>
          <w:docGrid w:type="lines" w:linePitch="312" w:charSpace="0"/>
        </w:sectPr>
      </w:pPr>
      <w:r>
        <w:rPr>
          <w:rFonts w:hint="eastAsia" w:asciiTheme="minorEastAsia" w:hAnsiTheme="minorEastAsia" w:eastAsiaTheme="minorEastAsia" w:cstheme="minorEastAsia"/>
          <w:color w:val="000000" w:themeColor="text1"/>
          <w:sz w:val="24"/>
          <w:szCs w:val="24"/>
          <w14:textFill>
            <w14:solidFill>
              <w14:schemeClr w14:val="tx1"/>
            </w14:solidFill>
          </w14:textFill>
        </w:rPr>
        <w:br w:type="page"/>
      </w:r>
    </w:p>
    <w:p>
      <w:pPr>
        <w:numPr>
          <w:ilvl w:val="0"/>
          <w:numId w:val="0"/>
        </w:num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七、</w:t>
      </w: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供应商须提供近三年（201</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8</w:t>
      </w:r>
      <w:r>
        <w:rPr>
          <w:rFonts w:hint="eastAsia" w:asciiTheme="minorEastAsia" w:hAnsiTheme="minorEastAsia" w:eastAsiaTheme="minorEastAsia" w:cstheme="minorEastAsia"/>
          <w:color w:val="000000" w:themeColor="text1"/>
          <w:sz w:val="24"/>
          <w:szCs w:val="24"/>
          <w14:textFill>
            <w14:solidFill>
              <w14:schemeClr w14:val="tx1"/>
            </w14:solidFill>
          </w14:textFill>
        </w:rPr>
        <w:t>年</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1月1日</w:t>
      </w:r>
      <w:r>
        <w:rPr>
          <w:rFonts w:hint="eastAsia" w:asciiTheme="minorEastAsia" w:hAnsiTheme="minorEastAsia" w:eastAsiaTheme="minorEastAsia" w:cstheme="minorEastAsia"/>
          <w:color w:val="000000" w:themeColor="text1"/>
          <w:sz w:val="24"/>
          <w:szCs w:val="24"/>
          <w14:textFill>
            <w14:solidFill>
              <w14:schemeClr w14:val="tx1"/>
            </w14:solidFill>
          </w14:textFill>
        </w:rPr>
        <w:t>至今）类似业绩</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项目名称：                                 招标编号：                                </w:t>
      </w:r>
    </w:p>
    <w:tbl>
      <w:tblPr>
        <w:tblStyle w:val="18"/>
        <w:tblW w:w="12492"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1042"/>
        <w:gridCol w:w="2500"/>
        <w:gridCol w:w="2462"/>
        <w:gridCol w:w="2150"/>
        <w:gridCol w:w="2150"/>
        <w:gridCol w:w="2188"/>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042" w:type="dxa"/>
            <w:tcBorders>
              <w:top w:val="single" w:color="auto" w:sz="4" w:space="0"/>
            </w:tcBorders>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序号</w:t>
            </w:r>
          </w:p>
        </w:tc>
        <w:tc>
          <w:tcPr>
            <w:tcW w:w="2500" w:type="dxa"/>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年份</w:t>
            </w:r>
          </w:p>
        </w:tc>
        <w:tc>
          <w:tcPr>
            <w:tcW w:w="2462" w:type="dxa"/>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项目名称</w:t>
            </w:r>
          </w:p>
        </w:tc>
        <w:tc>
          <w:tcPr>
            <w:tcW w:w="2150" w:type="dxa"/>
            <w:tcBorders>
              <w:left w:val="single" w:color="auto" w:sz="4" w:space="0"/>
              <w:right w:val="single" w:color="auto" w:sz="4" w:space="0"/>
            </w:tcBorders>
            <w:vAlign w:val="center"/>
          </w:tcPr>
          <w:p>
            <w:pPr>
              <w:spacing w:line="400" w:lineRule="exact"/>
              <w:jc w:val="cente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项目规模</w:t>
            </w:r>
          </w:p>
        </w:tc>
        <w:tc>
          <w:tcPr>
            <w:tcW w:w="2150" w:type="dxa"/>
            <w:tcBorders>
              <w:left w:val="single" w:color="auto" w:sz="4" w:space="0"/>
              <w:right w:val="single" w:color="auto" w:sz="4" w:space="0"/>
            </w:tcBorders>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合同起止时间</w:t>
            </w:r>
          </w:p>
        </w:tc>
        <w:tc>
          <w:tcPr>
            <w:tcW w:w="2188" w:type="dxa"/>
            <w:tcBorders>
              <w:left w:val="single" w:color="auto" w:sz="4" w:space="0"/>
              <w:right w:val="single" w:color="auto" w:sz="4" w:space="0"/>
            </w:tcBorders>
            <w:vAlign w:val="center"/>
          </w:tcPr>
          <w:p>
            <w:pPr>
              <w:spacing w:line="400" w:lineRule="exact"/>
              <w:jc w:val="center"/>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合同价(元)</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04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500"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6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0"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0"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88"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04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500"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6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0"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0"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88"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04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500"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6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0"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0"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88"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042" w:type="dxa"/>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500" w:type="dxa"/>
            <w:tcBorders>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62" w:type="dxa"/>
            <w:tcBorders>
              <w:lef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0"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0"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88"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042" w:type="dxa"/>
            <w:tcBorders>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500"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62"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0"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0"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88" w:type="dxa"/>
            <w:tcBorders>
              <w:left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5" w:hRule="atLeast"/>
          <w:jc w:val="center"/>
        </w:trPr>
        <w:tc>
          <w:tcPr>
            <w:tcW w:w="1042" w:type="dxa"/>
            <w:tcBorders>
              <w:top w:val="single" w:color="auto" w:sz="4" w:space="0"/>
              <w:bottom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500" w:type="dxa"/>
            <w:tcBorders>
              <w:top w:val="single" w:color="auto" w:sz="4" w:space="0"/>
              <w:bottom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462" w:type="dxa"/>
            <w:tcBorders>
              <w:top w:val="single" w:color="auto" w:sz="4" w:space="0"/>
              <w:bottom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5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c>
          <w:tcPr>
            <w:tcW w:w="2188"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tc>
      </w:tr>
    </w:tbl>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注：须提供中标通知书或成交通知书或合同复印件。</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供应商名称</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公</w:t>
      </w:r>
      <w:r>
        <w:rPr>
          <w:rFonts w:hint="eastAsia" w:asciiTheme="minorEastAsia" w:hAnsiTheme="minorEastAsia" w:eastAsiaTheme="minorEastAsia" w:cstheme="minorEastAsia"/>
          <w:color w:val="000000" w:themeColor="text1"/>
          <w:sz w:val="24"/>
          <w:szCs w:val="24"/>
          <w14:textFill>
            <w14:solidFill>
              <w14:schemeClr w14:val="tx1"/>
            </w14:solidFill>
          </w14:textFill>
        </w:rPr>
        <w:t>章）</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法定代表人或授权代表（签字或盖章）：</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投标日期:</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sectPr>
          <w:pgSz w:w="16838" w:h="11906" w:orient="landscape"/>
          <w:pgMar w:top="1559" w:right="1276" w:bottom="1276" w:left="1440" w:header="851" w:footer="992" w:gutter="0"/>
          <w:cols w:space="0" w:num="1"/>
          <w:docGrid w:linePitch="312" w:charSpace="0"/>
        </w:sectPr>
      </w:pP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八</w:t>
      </w:r>
      <w:r>
        <w:rPr>
          <w:rFonts w:hint="eastAsia" w:asciiTheme="minorEastAsia" w:hAnsiTheme="minorEastAsia" w:eastAsiaTheme="minorEastAsia" w:cstheme="minorEastAsia"/>
          <w:color w:val="000000" w:themeColor="text1"/>
          <w:sz w:val="24"/>
          <w:szCs w:val="24"/>
          <w14:textFill>
            <w14:solidFill>
              <w14:schemeClr w14:val="tx1"/>
            </w14:solidFill>
          </w14:textFill>
        </w:rPr>
        <w:t>、供应商认为需提供的其他资料</w:t>
      </w:r>
    </w:p>
    <w:p>
      <w:p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br w:type="page"/>
      </w:r>
    </w:p>
    <w:p>
      <w:pPr>
        <w:numPr>
          <w:ilvl w:val="0"/>
          <w:numId w:val="6"/>
        </w:numPr>
        <w:spacing w:line="400" w:lineRule="exact"/>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 技术部分</w:t>
      </w:r>
    </w:p>
    <w:p>
      <w:pPr>
        <w:spacing w:line="400" w:lineRule="exact"/>
        <w:ind w:firstLine="480" w:firstLineChars="200"/>
        <w:rPr>
          <w:rFonts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投标人应根据第六章“项目采购需求”、第三章“评标办法及标准”</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评审内容和实际情况增加内容，但不得擅自减少有关内容</w:t>
      </w:r>
      <w:r>
        <w:rPr>
          <w:rFonts w:hint="eastAsia" w:asciiTheme="minorEastAsia" w:hAnsiTheme="minorEastAsia" w:eastAsiaTheme="minorEastAsia" w:cstheme="minorEastAsia"/>
          <w:color w:val="000000" w:themeColor="text1"/>
          <w:sz w:val="24"/>
          <w:szCs w:val="24"/>
          <w14:textFill>
            <w14:solidFill>
              <w14:schemeClr w14:val="tx1"/>
            </w14:solidFill>
          </w14:textFill>
        </w:rPr>
        <w:t>，</w:t>
      </w:r>
      <w:r>
        <w:rPr>
          <w:rFonts w:hint="eastAsia" w:asciiTheme="minorEastAsia" w:hAnsiTheme="minorEastAsia" w:eastAsiaTheme="minorEastAsia" w:cstheme="minorEastAsia"/>
          <w:color w:val="000000" w:themeColor="text1"/>
          <w:spacing w:val="-2"/>
          <w:sz w:val="24"/>
          <w:szCs w:val="24"/>
          <w14:textFill>
            <w14:solidFill>
              <w14:schemeClr w14:val="tx1"/>
            </w14:solidFill>
          </w14:textFill>
        </w:rPr>
        <w:t>所有不完整的投标将可能被否决其参选，</w:t>
      </w:r>
      <w:r>
        <w:rPr>
          <w:rFonts w:hint="eastAsia" w:asciiTheme="minorEastAsia" w:hAnsiTheme="minorEastAsia" w:eastAsiaTheme="minorEastAsia" w:cstheme="minorEastAsia"/>
          <w:color w:val="000000" w:themeColor="text1"/>
          <w:sz w:val="24"/>
          <w:szCs w:val="24"/>
          <w14:textFill>
            <w14:solidFill>
              <w14:schemeClr w14:val="tx1"/>
            </w14:solidFill>
          </w14:textFill>
        </w:rPr>
        <w:t>格式自拟，包括但不限于：</w:t>
      </w:r>
    </w:p>
    <w:p>
      <w:pPr>
        <w:spacing w:line="400" w:lineRule="exact"/>
        <w:ind w:firstLine="480" w:firstLineChars="200"/>
        <w:jc w:val="left"/>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投标人应提交完整的组织方案至少应包括以下内容：</w:t>
      </w:r>
    </w:p>
    <w:p>
      <w:pPr>
        <w:numPr>
          <w:ilvl w:val="0"/>
          <w:numId w:val="0"/>
        </w:numPr>
        <w:spacing w:line="400" w:lineRule="exact"/>
        <w:ind w:left="420" w:leftChars="0"/>
        <w:jc w:val="left"/>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t>一、针对本项目实施方案</w:t>
      </w:r>
    </w:p>
    <w:p>
      <w:pPr>
        <w:numPr>
          <w:ilvl w:val="0"/>
          <w:numId w:val="0"/>
        </w:numPr>
        <w:spacing w:line="400" w:lineRule="exact"/>
        <w:ind w:left="420" w:leftChars="0"/>
        <w:jc w:val="left"/>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t>二、技术响应与偏离表</w:t>
      </w:r>
    </w:p>
    <w:p>
      <w:pPr>
        <w:numPr>
          <w:ilvl w:val="0"/>
          <w:numId w:val="0"/>
        </w:numPr>
        <w:spacing w:line="400" w:lineRule="exact"/>
        <w:ind w:left="420" w:leftChars="0"/>
        <w:jc w:val="left"/>
        <w:rPr>
          <w:rFonts w:hint="eastAsia" w:asciiTheme="minorEastAsia" w:hAnsiTheme="minorEastAsia" w:eastAsiaTheme="minorEastAsia" w:cstheme="minorEastAsia"/>
          <w:b/>
          <w:bCs/>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lang w:val="en-US" w:eastAsia="zh-CN"/>
          <w14:textFill>
            <w14:solidFill>
              <w14:schemeClr w14:val="tx1"/>
            </w14:solidFill>
          </w14:textFill>
        </w:rPr>
        <w:t>三、拟投入本项目的人员</w:t>
      </w:r>
    </w:p>
    <w:p>
      <w:pPr>
        <w:numPr>
          <w:ilvl w:val="0"/>
          <w:numId w:val="0"/>
        </w:numPr>
        <w:spacing w:line="400" w:lineRule="exact"/>
        <w:ind w:left="420" w:leftChars="0"/>
        <w:jc w:val="left"/>
        <w:rPr>
          <w:rFonts w:hint="eastAsia" w:asciiTheme="minorEastAsia" w:hAnsiTheme="minorEastAsia" w:eastAsiaTheme="minorEastAsia" w:cstheme="minorEastAsia"/>
          <w:b/>
          <w:bCs/>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t>四、管理组织服务水平、管理体系</w:t>
      </w:r>
    </w:p>
    <w:p>
      <w:pPr>
        <w:numPr>
          <w:ilvl w:val="0"/>
          <w:numId w:val="0"/>
        </w:numPr>
        <w:spacing w:line="400" w:lineRule="exact"/>
        <w:ind w:left="420" w:leftChars="0"/>
        <w:jc w:val="left"/>
        <w:rPr>
          <w:rFonts w:hint="eastAsia" w:asciiTheme="minorEastAsia" w:hAnsiTheme="minorEastAsia" w:eastAsiaTheme="minorEastAsia" w:cstheme="minorEastAsia"/>
          <w:b/>
          <w:bCs/>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highlight w:val="none"/>
          <w:lang w:val="en-US" w:eastAsia="zh-CN"/>
          <w14:textFill>
            <w14:solidFill>
              <w14:schemeClr w14:val="tx1"/>
            </w14:solidFill>
          </w14:textFill>
        </w:rPr>
        <w:t>五、应急方案</w:t>
      </w:r>
    </w:p>
    <w:p>
      <w:pPr>
        <w:numPr>
          <w:ilvl w:val="0"/>
          <w:numId w:val="0"/>
        </w:numPr>
        <w:spacing w:line="400" w:lineRule="exact"/>
        <w:ind w:left="420" w:leftChars="0"/>
        <w:jc w:val="left"/>
        <w:rPr>
          <w:rFonts w:hint="eastAsia" w:asciiTheme="minorEastAsia" w:hAnsiTheme="minorEastAsia" w:eastAsiaTheme="minorEastAsia" w:cstheme="minorEastAsia"/>
          <w:b w:val="0"/>
          <w:bCs w:val="0"/>
          <w:sz w:val="24"/>
          <w:szCs w:val="24"/>
          <w:highlight w:val="none"/>
          <w:lang w:val="en-US" w:eastAsia="zh-CN"/>
        </w:rPr>
      </w:pPr>
      <w:r>
        <w:rPr>
          <w:rFonts w:hint="eastAsia" w:asciiTheme="minorEastAsia" w:hAnsiTheme="minorEastAsia" w:eastAsiaTheme="minorEastAsia" w:cstheme="minorEastAsia"/>
          <w:b/>
          <w:bCs/>
          <w:color w:val="000000" w:themeColor="text1"/>
          <w:sz w:val="24"/>
          <w:szCs w:val="24"/>
          <w:highlight w:val="none"/>
          <w:lang w:eastAsia="zh-CN"/>
          <w14:textFill>
            <w14:solidFill>
              <w14:schemeClr w14:val="tx1"/>
            </w14:solidFill>
          </w14:textFill>
        </w:rPr>
        <w:t>六服务承诺及保证措施</w:t>
      </w:r>
    </w:p>
    <w:p>
      <w:pPr>
        <w:numPr>
          <w:ilvl w:val="0"/>
          <w:numId w:val="0"/>
        </w:numPr>
        <w:spacing w:line="400" w:lineRule="exact"/>
        <w:ind w:left="420" w:leftChars="0"/>
        <w:jc w:val="left"/>
        <w:rPr>
          <w:rFonts w:hint="eastAsia" w:asciiTheme="minorEastAsia" w:hAnsiTheme="minorEastAsia" w:eastAsiaTheme="minorEastAsia" w:cstheme="minorEastAsia"/>
          <w:b w:val="0"/>
          <w:bCs w:val="0"/>
          <w:sz w:val="24"/>
          <w:szCs w:val="24"/>
          <w:highlight w:val="none"/>
          <w:lang w:eastAsia="zh-CN"/>
        </w:rPr>
      </w:pPr>
      <w:r>
        <w:rPr>
          <w:rFonts w:hint="eastAsia" w:asciiTheme="minorEastAsia" w:hAnsiTheme="minorEastAsia" w:eastAsiaTheme="minorEastAsia" w:cstheme="minorEastAsia"/>
          <w:b w:val="0"/>
          <w:bCs w:val="0"/>
          <w:color w:val="000000" w:themeColor="text1"/>
          <w:sz w:val="24"/>
          <w:szCs w:val="24"/>
          <w:highlight w:val="none"/>
          <w:lang w:eastAsia="zh-CN"/>
          <w14:textFill>
            <w14:solidFill>
              <w14:schemeClr w14:val="tx1"/>
            </w14:solidFill>
          </w14:textFill>
        </w:rPr>
        <w:t>七、</w:t>
      </w:r>
      <w:r>
        <w:rPr>
          <w:rFonts w:hint="eastAsia" w:asciiTheme="minorEastAsia" w:hAnsiTheme="minorEastAsia" w:eastAsiaTheme="minorEastAsia" w:cstheme="minorEastAsia"/>
          <w:b w:val="0"/>
          <w:bCs w:val="0"/>
          <w:color w:val="000000" w:themeColor="text1"/>
          <w:sz w:val="24"/>
          <w:szCs w:val="24"/>
          <w:highlight w:val="none"/>
          <w14:textFill>
            <w14:solidFill>
              <w14:schemeClr w14:val="tx1"/>
            </w14:solidFill>
          </w14:textFill>
        </w:rPr>
        <w:t>供应商认为需提供的其他资料</w:t>
      </w:r>
    </w:p>
    <w:p>
      <w:pPr>
        <w:pStyle w:val="24"/>
        <w:rPr>
          <w:rFonts w:hint="eastAsia"/>
          <w:lang w:val="en-US" w:eastAsia="zh-CN"/>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spacing w:line="400" w:lineRule="exact"/>
        <w:jc w:val="center"/>
        <w:rPr>
          <w:rFonts w:asciiTheme="minorEastAsia" w:hAnsiTheme="minorEastAsia" w:eastAsiaTheme="minorEastAsia" w:cstheme="minorEastAsia"/>
          <w:b/>
          <w:bCs/>
          <w:color w:val="000000" w:themeColor="text1"/>
          <w:sz w:val="24"/>
          <w:szCs w:val="24"/>
          <w14:textFill>
            <w14:solidFill>
              <w14:schemeClr w14:val="tx1"/>
            </w14:solidFill>
          </w14:textFill>
        </w:rPr>
      </w:pPr>
    </w:p>
    <w:p>
      <w:pPr>
        <w:pStyle w:val="8"/>
        <w:rPr>
          <w:rFonts w:asciiTheme="minorEastAsia" w:hAnsiTheme="minorEastAsia" w:eastAsiaTheme="minorEastAsia" w:cstheme="minorEastAsia"/>
          <w:b/>
          <w:bCs/>
          <w:color w:val="000000" w:themeColor="text1"/>
          <w:sz w:val="24"/>
          <w:szCs w:val="24"/>
          <w14:textFill>
            <w14:solidFill>
              <w14:schemeClr w14:val="tx1"/>
            </w14:solidFill>
          </w14:textFill>
        </w:rPr>
      </w:pPr>
    </w:p>
    <w:p/>
    <w:p>
      <w:pPr>
        <w:pStyle w:val="10"/>
        <w:spacing w:line="440" w:lineRule="exact"/>
        <w:ind w:firstLine="240" w:firstLineChars="1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一、</w:t>
      </w:r>
      <w:r>
        <w:rPr>
          <w:rFonts w:hint="eastAsia" w:asciiTheme="minorEastAsia" w:hAnsiTheme="minorEastAsia" w:eastAsiaTheme="minorEastAsia" w:cstheme="minorEastAsia"/>
          <w:b w:val="0"/>
          <w:bCs w:val="0"/>
          <w:color w:val="000000" w:themeColor="text1"/>
          <w:sz w:val="24"/>
          <w:szCs w:val="24"/>
          <w:highlight w:val="none"/>
          <w:lang w:eastAsia="zh-CN"/>
          <w14:textFill>
            <w14:solidFill>
              <w14:schemeClr w14:val="tx1"/>
            </w14:solidFill>
          </w14:textFill>
        </w:rPr>
        <w:t>针对本项目实施方案</w:t>
      </w:r>
    </w:p>
    <w:p>
      <w:pPr>
        <w:pStyle w:val="10"/>
        <w:spacing w:line="440" w:lineRule="exact"/>
        <w:ind w:firstLine="480" w:firstLineChars="200"/>
        <w:rPr>
          <w:rFonts w:hint="eastAsia" w:ascii="宋体" w:hAnsi="宋体" w:eastAsia="宋体" w:cs="宋体"/>
          <w:sz w:val="24"/>
          <w:szCs w:val="24"/>
          <w:highlight w:val="none"/>
        </w:rPr>
      </w:pPr>
    </w:p>
    <w:p>
      <w:pPr>
        <w:pStyle w:val="10"/>
        <w:spacing w:line="440" w:lineRule="exact"/>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格式自拟... </w:t>
      </w:r>
    </w:p>
    <w:p>
      <w:pPr>
        <w:pStyle w:val="10"/>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br w:type="page"/>
      </w:r>
      <w:r>
        <w:rPr>
          <w:rFonts w:hint="eastAsia" w:ascii="宋体" w:hAnsi="宋体" w:eastAsia="宋体" w:cs="宋体"/>
          <w:sz w:val="24"/>
          <w:szCs w:val="24"/>
        </w:rPr>
        <w:t>二、技术响应与偏离表</w:t>
      </w:r>
    </w:p>
    <w:p>
      <w:pPr>
        <w:pStyle w:val="10"/>
        <w:spacing w:line="440" w:lineRule="exact"/>
        <w:ind w:firstLine="480" w:firstLineChars="200"/>
        <w:jc w:val="center"/>
        <w:rPr>
          <w:rFonts w:hint="eastAsia" w:ascii="宋体" w:hAnsi="宋体" w:eastAsia="宋体" w:cs="宋体"/>
          <w:sz w:val="24"/>
          <w:szCs w:val="24"/>
        </w:rPr>
      </w:pPr>
      <w:r>
        <w:rPr>
          <w:rFonts w:hint="eastAsia" w:ascii="宋体" w:hAnsi="宋体" w:eastAsia="宋体" w:cs="宋体"/>
          <w:sz w:val="24"/>
          <w:szCs w:val="24"/>
        </w:rPr>
        <w:t>技术响应与偏离表</w:t>
      </w:r>
    </w:p>
    <w:p>
      <w:pPr>
        <w:pStyle w:val="10"/>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　项目名称：</w:t>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ab/>
      </w:r>
      <w:r>
        <w:rPr>
          <w:rFonts w:hint="eastAsia" w:ascii="宋体" w:hAnsi="宋体" w:eastAsia="宋体" w:cs="宋体"/>
          <w:sz w:val="24"/>
          <w:szCs w:val="24"/>
        </w:rPr>
        <w:t xml:space="preserve"> 项目编号：</w:t>
      </w:r>
    </w:p>
    <w:p>
      <w:pPr>
        <w:pStyle w:val="10"/>
        <w:spacing w:line="440" w:lineRule="exact"/>
        <w:ind w:firstLine="480" w:firstLineChars="200"/>
        <w:rPr>
          <w:rFonts w:hint="eastAsia" w:ascii="宋体" w:hAnsi="宋体" w:eastAsia="宋体" w:cs="宋体"/>
          <w:sz w:val="24"/>
          <w:szCs w:val="24"/>
        </w:rPr>
      </w:pP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3"/>
        <w:gridCol w:w="1236"/>
        <w:gridCol w:w="1504"/>
        <w:gridCol w:w="1504"/>
        <w:gridCol w:w="1233"/>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03" w:type="dxa"/>
            <w:noWrap w:val="0"/>
            <w:vAlign w:val="center"/>
          </w:tcPr>
          <w:p>
            <w:pPr>
              <w:pStyle w:val="10"/>
              <w:spacing w:line="440" w:lineRule="exact"/>
              <w:jc w:val="center"/>
              <w:rPr>
                <w:rFonts w:hint="eastAsia" w:ascii="宋体" w:hAnsi="宋体" w:eastAsia="宋体" w:cs="宋体"/>
                <w:sz w:val="24"/>
                <w:szCs w:val="24"/>
              </w:rPr>
            </w:pPr>
            <w:r>
              <w:rPr>
                <w:rFonts w:hint="eastAsia" w:ascii="宋体" w:hAnsi="宋体" w:eastAsia="宋体" w:cs="宋体"/>
                <w:sz w:val="24"/>
                <w:szCs w:val="24"/>
              </w:rPr>
              <w:t>序号号</w:t>
            </w:r>
          </w:p>
        </w:tc>
        <w:tc>
          <w:tcPr>
            <w:tcW w:w="1236" w:type="dxa"/>
            <w:noWrap w:val="0"/>
            <w:vAlign w:val="center"/>
          </w:tcPr>
          <w:p>
            <w:pPr>
              <w:pStyle w:val="10"/>
              <w:spacing w:line="440" w:lineRule="exact"/>
              <w:jc w:val="center"/>
              <w:rPr>
                <w:rFonts w:hint="eastAsia" w:ascii="宋体" w:hAnsi="宋体" w:eastAsia="宋体" w:cs="宋体"/>
                <w:sz w:val="24"/>
                <w:szCs w:val="24"/>
              </w:rPr>
            </w:pPr>
            <w:r>
              <w:rPr>
                <w:rFonts w:hint="eastAsia" w:ascii="宋体" w:hAnsi="宋体" w:eastAsia="宋体" w:cs="宋体"/>
                <w:sz w:val="24"/>
                <w:szCs w:val="24"/>
              </w:rPr>
              <w:t>招标规格</w:t>
            </w:r>
          </w:p>
        </w:tc>
        <w:tc>
          <w:tcPr>
            <w:tcW w:w="1504" w:type="dxa"/>
            <w:noWrap w:val="0"/>
            <w:vAlign w:val="center"/>
          </w:tcPr>
          <w:p>
            <w:pPr>
              <w:pStyle w:val="10"/>
              <w:spacing w:line="440" w:lineRule="exact"/>
              <w:jc w:val="center"/>
              <w:rPr>
                <w:rFonts w:hint="eastAsia" w:ascii="宋体" w:hAnsi="宋体" w:eastAsia="宋体" w:cs="宋体"/>
                <w:sz w:val="24"/>
                <w:szCs w:val="24"/>
              </w:rPr>
            </w:pPr>
            <w:r>
              <w:rPr>
                <w:rFonts w:hint="eastAsia" w:ascii="宋体" w:hAnsi="宋体" w:eastAsia="宋体" w:cs="宋体"/>
                <w:sz w:val="24"/>
                <w:szCs w:val="24"/>
              </w:rPr>
              <w:t>技术指标要求</w:t>
            </w:r>
          </w:p>
        </w:tc>
        <w:tc>
          <w:tcPr>
            <w:tcW w:w="1504" w:type="dxa"/>
            <w:noWrap w:val="0"/>
            <w:vAlign w:val="center"/>
          </w:tcPr>
          <w:p>
            <w:pPr>
              <w:pStyle w:val="10"/>
              <w:spacing w:line="440" w:lineRule="exact"/>
              <w:jc w:val="center"/>
              <w:rPr>
                <w:rFonts w:hint="eastAsia" w:ascii="宋体" w:hAnsi="宋体" w:eastAsia="宋体" w:cs="宋体"/>
                <w:sz w:val="24"/>
                <w:szCs w:val="24"/>
              </w:rPr>
            </w:pPr>
            <w:r>
              <w:rPr>
                <w:rFonts w:hint="eastAsia" w:ascii="宋体" w:hAnsi="宋体" w:eastAsia="宋体" w:cs="宋体"/>
                <w:sz w:val="24"/>
                <w:szCs w:val="24"/>
              </w:rPr>
              <w:t>投标响应情况</w:t>
            </w:r>
          </w:p>
        </w:tc>
        <w:tc>
          <w:tcPr>
            <w:tcW w:w="1233" w:type="dxa"/>
            <w:noWrap w:val="0"/>
            <w:vAlign w:val="center"/>
          </w:tcPr>
          <w:p>
            <w:pPr>
              <w:pStyle w:val="10"/>
              <w:spacing w:line="440" w:lineRule="exact"/>
              <w:jc w:val="center"/>
              <w:rPr>
                <w:rFonts w:hint="eastAsia" w:ascii="宋体" w:hAnsi="宋体" w:eastAsia="宋体" w:cs="宋体"/>
                <w:sz w:val="24"/>
                <w:szCs w:val="24"/>
              </w:rPr>
            </w:pPr>
            <w:r>
              <w:rPr>
                <w:rFonts w:hint="eastAsia" w:ascii="宋体" w:hAnsi="宋体" w:eastAsia="宋体" w:cs="宋体"/>
                <w:sz w:val="24"/>
                <w:szCs w:val="24"/>
              </w:rPr>
              <w:t>偏离</w:t>
            </w:r>
          </w:p>
        </w:tc>
        <w:tc>
          <w:tcPr>
            <w:tcW w:w="1134" w:type="dxa"/>
            <w:noWrap w:val="0"/>
            <w:vAlign w:val="center"/>
          </w:tcPr>
          <w:p>
            <w:pPr>
              <w:pStyle w:val="10"/>
              <w:spacing w:line="440" w:lineRule="exact"/>
              <w:jc w:val="center"/>
              <w:rPr>
                <w:rFonts w:hint="eastAsia" w:ascii="宋体" w:hAnsi="宋体" w:eastAsia="宋体" w:cs="宋体"/>
                <w:sz w:val="24"/>
                <w:szCs w:val="24"/>
              </w:rPr>
            </w:pPr>
            <w:r>
              <w:rPr>
                <w:rFonts w:hint="eastAsia" w:ascii="宋体" w:hAnsi="宋体" w:eastAsia="宋体" w:cs="宋体"/>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03" w:type="dxa"/>
            <w:noWrap w:val="0"/>
            <w:vAlign w:val="center"/>
          </w:tcPr>
          <w:p>
            <w:pPr>
              <w:pStyle w:val="10"/>
              <w:spacing w:line="440" w:lineRule="exact"/>
              <w:jc w:val="center"/>
              <w:rPr>
                <w:rFonts w:hint="eastAsia" w:ascii="宋体" w:hAnsi="宋体" w:eastAsia="宋体" w:cs="宋体"/>
                <w:sz w:val="24"/>
                <w:szCs w:val="24"/>
              </w:rPr>
            </w:pPr>
          </w:p>
        </w:tc>
        <w:tc>
          <w:tcPr>
            <w:tcW w:w="1236" w:type="dxa"/>
            <w:noWrap w:val="0"/>
            <w:vAlign w:val="center"/>
          </w:tcPr>
          <w:p>
            <w:pPr>
              <w:pStyle w:val="10"/>
              <w:spacing w:line="440" w:lineRule="exact"/>
              <w:jc w:val="center"/>
              <w:rPr>
                <w:rFonts w:hint="eastAsia" w:ascii="宋体" w:hAnsi="宋体" w:eastAsia="宋体" w:cs="宋体"/>
                <w:sz w:val="24"/>
                <w:szCs w:val="24"/>
              </w:rPr>
            </w:pPr>
          </w:p>
        </w:tc>
        <w:tc>
          <w:tcPr>
            <w:tcW w:w="1504" w:type="dxa"/>
            <w:noWrap w:val="0"/>
            <w:vAlign w:val="center"/>
          </w:tcPr>
          <w:p>
            <w:pPr>
              <w:pStyle w:val="10"/>
              <w:spacing w:line="440" w:lineRule="exact"/>
              <w:jc w:val="center"/>
              <w:rPr>
                <w:rFonts w:hint="eastAsia" w:ascii="宋体" w:hAnsi="宋体" w:eastAsia="宋体" w:cs="宋体"/>
                <w:sz w:val="24"/>
                <w:szCs w:val="24"/>
              </w:rPr>
            </w:pPr>
          </w:p>
        </w:tc>
        <w:tc>
          <w:tcPr>
            <w:tcW w:w="1504" w:type="dxa"/>
            <w:noWrap w:val="0"/>
            <w:vAlign w:val="center"/>
          </w:tcPr>
          <w:p>
            <w:pPr>
              <w:pStyle w:val="10"/>
              <w:spacing w:line="440" w:lineRule="exact"/>
              <w:jc w:val="center"/>
              <w:rPr>
                <w:rFonts w:hint="eastAsia" w:ascii="宋体" w:hAnsi="宋体" w:eastAsia="宋体" w:cs="宋体"/>
                <w:sz w:val="24"/>
                <w:szCs w:val="24"/>
              </w:rPr>
            </w:pPr>
          </w:p>
        </w:tc>
        <w:tc>
          <w:tcPr>
            <w:tcW w:w="1233" w:type="dxa"/>
            <w:noWrap w:val="0"/>
            <w:vAlign w:val="center"/>
          </w:tcPr>
          <w:p>
            <w:pPr>
              <w:pStyle w:val="10"/>
              <w:spacing w:line="440" w:lineRule="exact"/>
              <w:jc w:val="center"/>
              <w:rPr>
                <w:rFonts w:hint="eastAsia" w:ascii="宋体" w:hAnsi="宋体" w:eastAsia="宋体" w:cs="宋体"/>
                <w:sz w:val="24"/>
                <w:szCs w:val="24"/>
              </w:rPr>
            </w:pPr>
          </w:p>
        </w:tc>
        <w:tc>
          <w:tcPr>
            <w:tcW w:w="1134" w:type="dxa"/>
            <w:noWrap w:val="0"/>
            <w:vAlign w:val="center"/>
          </w:tcPr>
          <w:p>
            <w:pPr>
              <w:pStyle w:val="10"/>
              <w:spacing w:line="44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03" w:type="dxa"/>
            <w:noWrap w:val="0"/>
            <w:vAlign w:val="center"/>
          </w:tcPr>
          <w:p>
            <w:pPr>
              <w:pStyle w:val="10"/>
              <w:spacing w:line="440" w:lineRule="exact"/>
              <w:jc w:val="center"/>
              <w:rPr>
                <w:rFonts w:hint="eastAsia" w:ascii="宋体" w:hAnsi="宋体" w:eastAsia="宋体" w:cs="宋体"/>
                <w:sz w:val="24"/>
                <w:szCs w:val="24"/>
              </w:rPr>
            </w:pPr>
          </w:p>
        </w:tc>
        <w:tc>
          <w:tcPr>
            <w:tcW w:w="1236" w:type="dxa"/>
            <w:noWrap w:val="0"/>
            <w:vAlign w:val="center"/>
          </w:tcPr>
          <w:p>
            <w:pPr>
              <w:pStyle w:val="10"/>
              <w:spacing w:line="440" w:lineRule="exact"/>
              <w:jc w:val="center"/>
              <w:rPr>
                <w:rFonts w:hint="eastAsia" w:ascii="宋体" w:hAnsi="宋体" w:eastAsia="宋体" w:cs="宋体"/>
                <w:sz w:val="24"/>
                <w:szCs w:val="24"/>
              </w:rPr>
            </w:pPr>
          </w:p>
        </w:tc>
        <w:tc>
          <w:tcPr>
            <w:tcW w:w="1504" w:type="dxa"/>
            <w:noWrap w:val="0"/>
            <w:vAlign w:val="center"/>
          </w:tcPr>
          <w:p>
            <w:pPr>
              <w:pStyle w:val="10"/>
              <w:spacing w:line="440" w:lineRule="exact"/>
              <w:jc w:val="center"/>
              <w:rPr>
                <w:rFonts w:hint="eastAsia" w:ascii="宋体" w:hAnsi="宋体" w:eastAsia="宋体" w:cs="宋体"/>
                <w:sz w:val="24"/>
                <w:szCs w:val="24"/>
              </w:rPr>
            </w:pPr>
          </w:p>
        </w:tc>
        <w:tc>
          <w:tcPr>
            <w:tcW w:w="1504" w:type="dxa"/>
            <w:noWrap w:val="0"/>
            <w:vAlign w:val="center"/>
          </w:tcPr>
          <w:p>
            <w:pPr>
              <w:pStyle w:val="10"/>
              <w:spacing w:line="440" w:lineRule="exact"/>
              <w:jc w:val="center"/>
              <w:rPr>
                <w:rFonts w:hint="eastAsia" w:ascii="宋体" w:hAnsi="宋体" w:eastAsia="宋体" w:cs="宋体"/>
                <w:sz w:val="24"/>
                <w:szCs w:val="24"/>
              </w:rPr>
            </w:pPr>
          </w:p>
        </w:tc>
        <w:tc>
          <w:tcPr>
            <w:tcW w:w="1233" w:type="dxa"/>
            <w:noWrap w:val="0"/>
            <w:vAlign w:val="center"/>
          </w:tcPr>
          <w:p>
            <w:pPr>
              <w:pStyle w:val="10"/>
              <w:spacing w:line="440" w:lineRule="exact"/>
              <w:jc w:val="center"/>
              <w:rPr>
                <w:rFonts w:hint="eastAsia" w:ascii="宋体" w:hAnsi="宋体" w:eastAsia="宋体" w:cs="宋体"/>
                <w:sz w:val="24"/>
                <w:szCs w:val="24"/>
              </w:rPr>
            </w:pPr>
          </w:p>
        </w:tc>
        <w:tc>
          <w:tcPr>
            <w:tcW w:w="1134" w:type="dxa"/>
            <w:noWrap w:val="0"/>
            <w:vAlign w:val="center"/>
          </w:tcPr>
          <w:p>
            <w:pPr>
              <w:pStyle w:val="10"/>
              <w:spacing w:line="44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03" w:type="dxa"/>
            <w:noWrap w:val="0"/>
            <w:vAlign w:val="center"/>
          </w:tcPr>
          <w:p>
            <w:pPr>
              <w:pStyle w:val="10"/>
              <w:spacing w:line="440" w:lineRule="exact"/>
              <w:jc w:val="center"/>
              <w:rPr>
                <w:rFonts w:hint="eastAsia" w:ascii="宋体" w:hAnsi="宋体" w:eastAsia="宋体" w:cs="宋体"/>
                <w:sz w:val="24"/>
                <w:szCs w:val="24"/>
              </w:rPr>
            </w:pPr>
          </w:p>
        </w:tc>
        <w:tc>
          <w:tcPr>
            <w:tcW w:w="1236" w:type="dxa"/>
            <w:noWrap w:val="0"/>
            <w:vAlign w:val="center"/>
          </w:tcPr>
          <w:p>
            <w:pPr>
              <w:pStyle w:val="10"/>
              <w:spacing w:line="440" w:lineRule="exact"/>
              <w:jc w:val="center"/>
              <w:rPr>
                <w:rFonts w:hint="eastAsia" w:ascii="宋体" w:hAnsi="宋体" w:eastAsia="宋体" w:cs="宋体"/>
                <w:sz w:val="24"/>
                <w:szCs w:val="24"/>
              </w:rPr>
            </w:pPr>
          </w:p>
        </w:tc>
        <w:tc>
          <w:tcPr>
            <w:tcW w:w="1504" w:type="dxa"/>
            <w:noWrap w:val="0"/>
            <w:vAlign w:val="center"/>
          </w:tcPr>
          <w:p>
            <w:pPr>
              <w:pStyle w:val="10"/>
              <w:spacing w:line="440" w:lineRule="exact"/>
              <w:jc w:val="center"/>
              <w:rPr>
                <w:rFonts w:hint="eastAsia" w:ascii="宋体" w:hAnsi="宋体" w:eastAsia="宋体" w:cs="宋体"/>
                <w:sz w:val="24"/>
                <w:szCs w:val="24"/>
              </w:rPr>
            </w:pPr>
          </w:p>
        </w:tc>
        <w:tc>
          <w:tcPr>
            <w:tcW w:w="1504" w:type="dxa"/>
            <w:noWrap w:val="0"/>
            <w:vAlign w:val="center"/>
          </w:tcPr>
          <w:p>
            <w:pPr>
              <w:pStyle w:val="10"/>
              <w:spacing w:line="440" w:lineRule="exact"/>
              <w:jc w:val="center"/>
              <w:rPr>
                <w:rFonts w:hint="eastAsia" w:ascii="宋体" w:hAnsi="宋体" w:eastAsia="宋体" w:cs="宋体"/>
                <w:sz w:val="24"/>
                <w:szCs w:val="24"/>
              </w:rPr>
            </w:pPr>
          </w:p>
        </w:tc>
        <w:tc>
          <w:tcPr>
            <w:tcW w:w="1233" w:type="dxa"/>
            <w:noWrap w:val="0"/>
            <w:vAlign w:val="center"/>
          </w:tcPr>
          <w:p>
            <w:pPr>
              <w:pStyle w:val="10"/>
              <w:spacing w:line="440" w:lineRule="exact"/>
              <w:jc w:val="center"/>
              <w:rPr>
                <w:rFonts w:hint="eastAsia" w:ascii="宋体" w:hAnsi="宋体" w:eastAsia="宋体" w:cs="宋体"/>
                <w:sz w:val="24"/>
                <w:szCs w:val="24"/>
              </w:rPr>
            </w:pPr>
          </w:p>
        </w:tc>
        <w:tc>
          <w:tcPr>
            <w:tcW w:w="1134" w:type="dxa"/>
            <w:noWrap w:val="0"/>
            <w:vAlign w:val="center"/>
          </w:tcPr>
          <w:p>
            <w:pPr>
              <w:pStyle w:val="10"/>
              <w:spacing w:line="44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03" w:type="dxa"/>
            <w:noWrap w:val="0"/>
            <w:vAlign w:val="center"/>
          </w:tcPr>
          <w:p>
            <w:pPr>
              <w:pStyle w:val="10"/>
              <w:spacing w:line="440" w:lineRule="exact"/>
              <w:jc w:val="center"/>
              <w:rPr>
                <w:rFonts w:hint="eastAsia" w:ascii="宋体" w:hAnsi="宋体" w:eastAsia="宋体" w:cs="宋体"/>
                <w:sz w:val="24"/>
                <w:szCs w:val="24"/>
              </w:rPr>
            </w:pPr>
          </w:p>
        </w:tc>
        <w:tc>
          <w:tcPr>
            <w:tcW w:w="1236" w:type="dxa"/>
            <w:noWrap w:val="0"/>
            <w:vAlign w:val="center"/>
          </w:tcPr>
          <w:p>
            <w:pPr>
              <w:pStyle w:val="10"/>
              <w:spacing w:line="440" w:lineRule="exact"/>
              <w:jc w:val="center"/>
              <w:rPr>
                <w:rFonts w:hint="eastAsia" w:ascii="宋体" w:hAnsi="宋体" w:eastAsia="宋体" w:cs="宋体"/>
                <w:sz w:val="24"/>
                <w:szCs w:val="24"/>
              </w:rPr>
            </w:pPr>
          </w:p>
        </w:tc>
        <w:tc>
          <w:tcPr>
            <w:tcW w:w="1504" w:type="dxa"/>
            <w:noWrap w:val="0"/>
            <w:vAlign w:val="center"/>
          </w:tcPr>
          <w:p>
            <w:pPr>
              <w:pStyle w:val="10"/>
              <w:spacing w:line="440" w:lineRule="exact"/>
              <w:jc w:val="center"/>
              <w:rPr>
                <w:rFonts w:hint="eastAsia" w:ascii="宋体" w:hAnsi="宋体" w:eastAsia="宋体" w:cs="宋体"/>
                <w:sz w:val="24"/>
                <w:szCs w:val="24"/>
              </w:rPr>
            </w:pPr>
          </w:p>
        </w:tc>
        <w:tc>
          <w:tcPr>
            <w:tcW w:w="1504" w:type="dxa"/>
            <w:noWrap w:val="0"/>
            <w:vAlign w:val="center"/>
          </w:tcPr>
          <w:p>
            <w:pPr>
              <w:pStyle w:val="10"/>
              <w:spacing w:line="440" w:lineRule="exact"/>
              <w:jc w:val="center"/>
              <w:rPr>
                <w:rFonts w:hint="eastAsia" w:ascii="宋体" w:hAnsi="宋体" w:eastAsia="宋体" w:cs="宋体"/>
                <w:sz w:val="24"/>
                <w:szCs w:val="24"/>
              </w:rPr>
            </w:pPr>
          </w:p>
        </w:tc>
        <w:tc>
          <w:tcPr>
            <w:tcW w:w="1233" w:type="dxa"/>
            <w:noWrap w:val="0"/>
            <w:vAlign w:val="center"/>
          </w:tcPr>
          <w:p>
            <w:pPr>
              <w:pStyle w:val="10"/>
              <w:spacing w:line="440" w:lineRule="exact"/>
              <w:jc w:val="center"/>
              <w:rPr>
                <w:rFonts w:hint="eastAsia" w:ascii="宋体" w:hAnsi="宋体" w:eastAsia="宋体" w:cs="宋体"/>
                <w:sz w:val="24"/>
                <w:szCs w:val="24"/>
              </w:rPr>
            </w:pPr>
          </w:p>
        </w:tc>
        <w:tc>
          <w:tcPr>
            <w:tcW w:w="1134" w:type="dxa"/>
            <w:noWrap w:val="0"/>
            <w:vAlign w:val="center"/>
          </w:tcPr>
          <w:p>
            <w:pPr>
              <w:pStyle w:val="10"/>
              <w:spacing w:line="44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03" w:type="dxa"/>
            <w:noWrap w:val="0"/>
            <w:vAlign w:val="center"/>
          </w:tcPr>
          <w:p>
            <w:pPr>
              <w:pStyle w:val="10"/>
              <w:spacing w:line="440" w:lineRule="exact"/>
              <w:jc w:val="center"/>
              <w:rPr>
                <w:rFonts w:hint="eastAsia" w:ascii="宋体" w:hAnsi="宋体" w:eastAsia="宋体" w:cs="宋体"/>
                <w:sz w:val="24"/>
                <w:szCs w:val="24"/>
              </w:rPr>
            </w:pPr>
          </w:p>
        </w:tc>
        <w:tc>
          <w:tcPr>
            <w:tcW w:w="1236" w:type="dxa"/>
            <w:noWrap w:val="0"/>
            <w:vAlign w:val="center"/>
          </w:tcPr>
          <w:p>
            <w:pPr>
              <w:pStyle w:val="10"/>
              <w:spacing w:line="440" w:lineRule="exact"/>
              <w:jc w:val="center"/>
              <w:rPr>
                <w:rFonts w:hint="eastAsia" w:ascii="宋体" w:hAnsi="宋体" w:eastAsia="宋体" w:cs="宋体"/>
                <w:sz w:val="24"/>
                <w:szCs w:val="24"/>
              </w:rPr>
            </w:pPr>
          </w:p>
        </w:tc>
        <w:tc>
          <w:tcPr>
            <w:tcW w:w="1504" w:type="dxa"/>
            <w:noWrap w:val="0"/>
            <w:vAlign w:val="center"/>
          </w:tcPr>
          <w:p>
            <w:pPr>
              <w:pStyle w:val="10"/>
              <w:spacing w:line="440" w:lineRule="exact"/>
              <w:jc w:val="center"/>
              <w:rPr>
                <w:rFonts w:hint="eastAsia" w:ascii="宋体" w:hAnsi="宋体" w:eastAsia="宋体" w:cs="宋体"/>
                <w:sz w:val="24"/>
                <w:szCs w:val="24"/>
              </w:rPr>
            </w:pPr>
          </w:p>
        </w:tc>
        <w:tc>
          <w:tcPr>
            <w:tcW w:w="1504" w:type="dxa"/>
            <w:noWrap w:val="0"/>
            <w:vAlign w:val="center"/>
          </w:tcPr>
          <w:p>
            <w:pPr>
              <w:pStyle w:val="10"/>
              <w:spacing w:line="440" w:lineRule="exact"/>
              <w:jc w:val="center"/>
              <w:rPr>
                <w:rFonts w:hint="eastAsia" w:ascii="宋体" w:hAnsi="宋体" w:eastAsia="宋体" w:cs="宋体"/>
                <w:sz w:val="24"/>
                <w:szCs w:val="24"/>
              </w:rPr>
            </w:pPr>
          </w:p>
        </w:tc>
        <w:tc>
          <w:tcPr>
            <w:tcW w:w="1233" w:type="dxa"/>
            <w:noWrap w:val="0"/>
            <w:vAlign w:val="center"/>
          </w:tcPr>
          <w:p>
            <w:pPr>
              <w:pStyle w:val="10"/>
              <w:spacing w:line="440" w:lineRule="exact"/>
              <w:jc w:val="center"/>
              <w:rPr>
                <w:rFonts w:hint="eastAsia" w:ascii="宋体" w:hAnsi="宋体" w:eastAsia="宋体" w:cs="宋体"/>
                <w:sz w:val="24"/>
                <w:szCs w:val="24"/>
              </w:rPr>
            </w:pPr>
          </w:p>
        </w:tc>
        <w:tc>
          <w:tcPr>
            <w:tcW w:w="1134" w:type="dxa"/>
            <w:noWrap w:val="0"/>
            <w:vAlign w:val="center"/>
          </w:tcPr>
          <w:p>
            <w:pPr>
              <w:pStyle w:val="10"/>
              <w:spacing w:line="44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03" w:type="dxa"/>
            <w:noWrap w:val="0"/>
            <w:vAlign w:val="center"/>
          </w:tcPr>
          <w:p>
            <w:pPr>
              <w:pStyle w:val="10"/>
              <w:spacing w:line="440" w:lineRule="exact"/>
              <w:jc w:val="center"/>
              <w:rPr>
                <w:rFonts w:hint="eastAsia" w:ascii="宋体" w:hAnsi="宋体" w:eastAsia="宋体" w:cs="宋体"/>
                <w:sz w:val="24"/>
                <w:szCs w:val="24"/>
              </w:rPr>
            </w:pPr>
          </w:p>
        </w:tc>
        <w:tc>
          <w:tcPr>
            <w:tcW w:w="1236" w:type="dxa"/>
            <w:noWrap w:val="0"/>
            <w:vAlign w:val="center"/>
          </w:tcPr>
          <w:p>
            <w:pPr>
              <w:pStyle w:val="10"/>
              <w:spacing w:line="440" w:lineRule="exact"/>
              <w:jc w:val="center"/>
              <w:rPr>
                <w:rFonts w:hint="eastAsia" w:ascii="宋体" w:hAnsi="宋体" w:eastAsia="宋体" w:cs="宋体"/>
                <w:sz w:val="24"/>
                <w:szCs w:val="24"/>
              </w:rPr>
            </w:pPr>
          </w:p>
        </w:tc>
        <w:tc>
          <w:tcPr>
            <w:tcW w:w="1504" w:type="dxa"/>
            <w:noWrap w:val="0"/>
            <w:vAlign w:val="center"/>
          </w:tcPr>
          <w:p>
            <w:pPr>
              <w:pStyle w:val="10"/>
              <w:spacing w:line="440" w:lineRule="exact"/>
              <w:jc w:val="center"/>
              <w:rPr>
                <w:rFonts w:hint="eastAsia" w:ascii="宋体" w:hAnsi="宋体" w:eastAsia="宋体" w:cs="宋体"/>
                <w:sz w:val="24"/>
                <w:szCs w:val="24"/>
              </w:rPr>
            </w:pPr>
          </w:p>
        </w:tc>
        <w:tc>
          <w:tcPr>
            <w:tcW w:w="1504" w:type="dxa"/>
            <w:noWrap w:val="0"/>
            <w:vAlign w:val="center"/>
          </w:tcPr>
          <w:p>
            <w:pPr>
              <w:pStyle w:val="10"/>
              <w:spacing w:line="440" w:lineRule="exact"/>
              <w:jc w:val="center"/>
              <w:rPr>
                <w:rFonts w:hint="eastAsia" w:ascii="宋体" w:hAnsi="宋体" w:eastAsia="宋体" w:cs="宋体"/>
                <w:sz w:val="24"/>
                <w:szCs w:val="24"/>
              </w:rPr>
            </w:pPr>
          </w:p>
        </w:tc>
        <w:tc>
          <w:tcPr>
            <w:tcW w:w="1233" w:type="dxa"/>
            <w:noWrap w:val="0"/>
            <w:vAlign w:val="center"/>
          </w:tcPr>
          <w:p>
            <w:pPr>
              <w:pStyle w:val="10"/>
              <w:spacing w:line="440" w:lineRule="exact"/>
              <w:jc w:val="center"/>
              <w:rPr>
                <w:rFonts w:hint="eastAsia" w:ascii="宋体" w:hAnsi="宋体" w:eastAsia="宋体" w:cs="宋体"/>
                <w:sz w:val="24"/>
                <w:szCs w:val="24"/>
              </w:rPr>
            </w:pPr>
          </w:p>
        </w:tc>
        <w:tc>
          <w:tcPr>
            <w:tcW w:w="1134" w:type="dxa"/>
            <w:noWrap w:val="0"/>
            <w:vAlign w:val="center"/>
          </w:tcPr>
          <w:p>
            <w:pPr>
              <w:pStyle w:val="10"/>
              <w:spacing w:line="440" w:lineRule="exact"/>
              <w:jc w:val="center"/>
              <w:rPr>
                <w:rFonts w:hint="eastAsia" w:ascii="宋体" w:hAnsi="宋体" w:eastAsia="宋体" w:cs="宋体"/>
                <w:sz w:val="24"/>
                <w:szCs w:val="24"/>
              </w:rPr>
            </w:pPr>
          </w:p>
        </w:tc>
      </w:tr>
    </w:tbl>
    <w:p>
      <w:pPr>
        <w:pStyle w:val="10"/>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说明：在偏离项必须注明正偏离、负偏离或无偏离。</w:t>
      </w:r>
    </w:p>
    <w:p>
      <w:pPr>
        <w:pStyle w:val="10"/>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投标人名称(公章)：____________</w:t>
      </w:r>
    </w:p>
    <w:p>
      <w:pPr>
        <w:pStyle w:val="10"/>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法定代表人或其授权代表(签字或盖章)：____________</w:t>
      </w:r>
    </w:p>
    <w:p>
      <w:pPr>
        <w:pStyle w:val="10"/>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日期：______年____月____日</w:t>
      </w:r>
    </w:p>
    <w:p>
      <w:pPr>
        <w:pStyle w:val="10"/>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说明：授权用投标专用章的，与公章具有相同法律效力。</w:t>
      </w:r>
    </w:p>
    <w:p>
      <w:pPr>
        <w:pStyle w:val="10"/>
        <w:spacing w:line="440" w:lineRule="exact"/>
        <w:ind w:firstLine="480" w:firstLineChars="200"/>
        <w:rPr>
          <w:rFonts w:hint="eastAsia" w:ascii="宋体" w:hAnsi="宋体" w:eastAsia="宋体" w:cs="宋体"/>
          <w:sz w:val="24"/>
          <w:szCs w:val="24"/>
        </w:rPr>
      </w:pPr>
    </w:p>
    <w:p>
      <w:pPr>
        <w:pStyle w:val="10"/>
        <w:spacing w:line="440" w:lineRule="exact"/>
        <w:ind w:firstLine="480" w:firstLineChars="200"/>
        <w:rPr>
          <w:rFonts w:hint="eastAsia" w:ascii="宋体" w:hAnsi="宋体" w:eastAsia="宋体" w:cs="宋体"/>
          <w:sz w:val="24"/>
          <w:szCs w:val="24"/>
        </w:rPr>
      </w:pPr>
    </w:p>
    <w:p>
      <w:pPr>
        <w:pStyle w:val="10"/>
        <w:spacing w:line="440" w:lineRule="exact"/>
        <w:ind w:firstLine="480" w:firstLineChars="200"/>
        <w:rPr>
          <w:rFonts w:hint="eastAsia" w:ascii="宋体" w:hAnsi="宋体" w:eastAsia="宋体" w:cs="宋体"/>
          <w:sz w:val="24"/>
          <w:szCs w:val="24"/>
        </w:rPr>
      </w:pPr>
    </w:p>
    <w:p>
      <w:pPr>
        <w:pStyle w:val="10"/>
        <w:spacing w:line="440" w:lineRule="exact"/>
        <w:ind w:firstLine="480" w:firstLineChars="200"/>
        <w:rPr>
          <w:rFonts w:hint="eastAsia" w:ascii="宋体" w:hAnsi="宋体" w:eastAsia="宋体" w:cs="宋体"/>
          <w:sz w:val="24"/>
          <w:szCs w:val="24"/>
        </w:rPr>
      </w:pPr>
    </w:p>
    <w:p>
      <w:pPr>
        <w:pStyle w:val="10"/>
        <w:spacing w:line="440" w:lineRule="exact"/>
        <w:ind w:firstLine="480" w:firstLineChars="200"/>
        <w:rPr>
          <w:rFonts w:hint="eastAsia" w:ascii="宋体" w:hAnsi="宋体" w:eastAsia="宋体" w:cs="宋体"/>
          <w:sz w:val="24"/>
          <w:szCs w:val="24"/>
        </w:rPr>
      </w:pPr>
    </w:p>
    <w:p>
      <w:pPr>
        <w:pStyle w:val="10"/>
        <w:spacing w:line="440" w:lineRule="exact"/>
        <w:ind w:firstLine="480" w:firstLineChars="200"/>
        <w:rPr>
          <w:rFonts w:hint="eastAsia" w:ascii="宋体" w:hAnsi="宋体" w:eastAsia="宋体" w:cs="宋体"/>
          <w:sz w:val="24"/>
          <w:szCs w:val="24"/>
        </w:rPr>
      </w:pPr>
    </w:p>
    <w:p>
      <w:pPr>
        <w:pStyle w:val="10"/>
        <w:spacing w:line="440" w:lineRule="exact"/>
        <w:ind w:firstLine="480" w:firstLineChars="200"/>
        <w:rPr>
          <w:rFonts w:hint="eastAsia" w:ascii="宋体" w:hAnsi="宋体" w:eastAsia="宋体" w:cs="宋体"/>
          <w:sz w:val="24"/>
          <w:szCs w:val="24"/>
        </w:rPr>
      </w:pPr>
    </w:p>
    <w:p>
      <w:pPr>
        <w:pStyle w:val="10"/>
        <w:spacing w:line="440" w:lineRule="exact"/>
        <w:ind w:firstLine="480" w:firstLineChars="200"/>
        <w:rPr>
          <w:rFonts w:hint="eastAsia" w:ascii="宋体" w:hAnsi="宋体" w:eastAsia="宋体" w:cs="宋体"/>
          <w:sz w:val="24"/>
          <w:szCs w:val="24"/>
        </w:rPr>
      </w:pPr>
    </w:p>
    <w:p>
      <w:pPr>
        <w:pStyle w:val="10"/>
        <w:spacing w:line="440" w:lineRule="exact"/>
        <w:ind w:firstLine="480" w:firstLineChars="200"/>
        <w:rPr>
          <w:rFonts w:hint="eastAsia" w:ascii="宋体" w:hAnsi="宋体" w:eastAsia="宋体" w:cs="宋体"/>
          <w:sz w:val="24"/>
          <w:szCs w:val="24"/>
        </w:rPr>
      </w:pPr>
    </w:p>
    <w:p>
      <w:pPr>
        <w:pStyle w:val="10"/>
        <w:spacing w:line="440" w:lineRule="exact"/>
        <w:ind w:firstLine="480" w:firstLineChars="200"/>
        <w:rPr>
          <w:rFonts w:hint="eastAsia" w:ascii="宋体" w:hAnsi="宋体" w:eastAsia="宋体" w:cs="宋体"/>
          <w:sz w:val="24"/>
          <w:szCs w:val="24"/>
        </w:rPr>
      </w:pPr>
    </w:p>
    <w:p>
      <w:pPr>
        <w:pStyle w:val="10"/>
        <w:spacing w:line="440" w:lineRule="exact"/>
        <w:ind w:firstLine="480" w:firstLineChars="200"/>
        <w:rPr>
          <w:rFonts w:hint="eastAsia" w:ascii="宋体" w:hAnsi="宋体" w:eastAsia="宋体" w:cs="宋体"/>
          <w:sz w:val="24"/>
          <w:szCs w:val="24"/>
        </w:rPr>
      </w:pPr>
    </w:p>
    <w:p>
      <w:pPr>
        <w:pStyle w:val="10"/>
        <w:spacing w:line="440" w:lineRule="exact"/>
        <w:ind w:firstLine="480" w:firstLineChars="200"/>
        <w:rPr>
          <w:rFonts w:hint="eastAsia" w:ascii="宋体" w:hAnsi="宋体" w:eastAsia="宋体" w:cs="宋体"/>
          <w:sz w:val="24"/>
          <w:szCs w:val="24"/>
        </w:rPr>
      </w:pPr>
    </w:p>
    <w:p>
      <w:pPr>
        <w:pStyle w:val="10"/>
        <w:spacing w:line="440" w:lineRule="exact"/>
        <w:ind w:firstLine="480" w:firstLineChars="200"/>
        <w:rPr>
          <w:rFonts w:hint="eastAsia" w:ascii="宋体" w:hAnsi="宋体" w:eastAsia="宋体" w:cs="宋体"/>
          <w:sz w:val="24"/>
          <w:szCs w:val="24"/>
        </w:rPr>
      </w:pPr>
    </w:p>
    <w:p>
      <w:pPr>
        <w:pStyle w:val="10"/>
        <w:spacing w:line="440" w:lineRule="exact"/>
        <w:ind w:firstLine="480" w:firstLineChars="200"/>
        <w:rPr>
          <w:rFonts w:hint="eastAsia" w:ascii="宋体" w:hAnsi="宋体" w:eastAsia="宋体" w:cs="宋体"/>
          <w:sz w:val="24"/>
          <w:szCs w:val="24"/>
        </w:rPr>
      </w:pPr>
    </w:p>
    <w:p>
      <w:pPr>
        <w:pStyle w:val="10"/>
        <w:spacing w:line="440" w:lineRule="exact"/>
        <w:ind w:firstLine="480" w:firstLineChars="200"/>
        <w:rPr>
          <w:rFonts w:hint="eastAsia" w:ascii="宋体" w:hAnsi="宋体" w:eastAsia="宋体" w:cs="宋体"/>
          <w:sz w:val="24"/>
          <w:szCs w:val="24"/>
        </w:rPr>
        <w:sectPr>
          <w:pgSz w:w="11906" w:h="16838"/>
          <w:pgMar w:top="1440" w:right="1083" w:bottom="1440" w:left="1134" w:header="851" w:footer="799" w:gutter="0"/>
          <w:pgNumType w:fmt="numberInDash"/>
          <w:cols w:space="720" w:num="1"/>
          <w:titlePg/>
          <w:docGrid w:type="lines" w:linePitch="421" w:charSpace="0"/>
        </w:sectPr>
      </w:pPr>
    </w:p>
    <w:p>
      <w:pPr>
        <w:pStyle w:val="10"/>
        <w:numPr>
          <w:ilvl w:val="0"/>
          <w:numId w:val="0"/>
        </w:numPr>
        <w:spacing w:line="440" w:lineRule="exact"/>
        <w:ind w:firstLine="480" w:firstLineChars="200"/>
        <w:rPr>
          <w:rFonts w:hint="eastAsia" w:ascii="宋体" w:hAnsi="宋体" w:eastAsia="宋体" w:cs="宋体"/>
          <w:sz w:val="24"/>
          <w:szCs w:val="24"/>
        </w:rPr>
      </w:pPr>
      <w:r>
        <w:rPr>
          <w:rFonts w:hint="eastAsia" w:hAnsi="宋体" w:cs="宋体"/>
          <w:sz w:val="24"/>
          <w:szCs w:val="24"/>
          <w:lang w:eastAsia="zh-CN"/>
        </w:rPr>
        <w:t>三、拟投入本项目的人员</w:t>
      </w:r>
    </w:p>
    <w:p>
      <w:pPr>
        <w:pStyle w:val="10"/>
        <w:spacing w:line="440" w:lineRule="exact"/>
        <w:ind w:left="420" w:leftChars="200"/>
        <w:rPr>
          <w:rFonts w:hint="eastAsia" w:ascii="宋体" w:hAnsi="宋体" w:eastAsia="宋体" w:cs="宋体"/>
          <w:sz w:val="24"/>
          <w:szCs w:val="24"/>
        </w:rPr>
      </w:pPr>
      <w:r>
        <w:rPr>
          <w:rFonts w:hint="eastAsia" w:ascii="宋体" w:hAnsi="宋体" w:eastAsia="宋体" w:cs="宋体"/>
          <w:sz w:val="24"/>
          <w:szCs w:val="24"/>
        </w:rPr>
        <w:t>格式自拟......</w:t>
      </w:r>
    </w:p>
    <w:p>
      <w:pPr>
        <w:pStyle w:val="10"/>
        <w:numPr>
          <w:ilvl w:val="0"/>
          <w:numId w:val="7"/>
        </w:numPr>
        <w:spacing w:line="440" w:lineRule="exact"/>
        <w:ind w:firstLine="480" w:firstLineChars="200"/>
        <w:rPr>
          <w:rFonts w:hint="eastAsia" w:ascii="宋体" w:hAnsi="宋体" w:eastAsia="宋体" w:cs="宋体"/>
          <w:sz w:val="24"/>
          <w:szCs w:val="24"/>
        </w:rPr>
        <w:sectPr>
          <w:pgSz w:w="11906" w:h="16838"/>
          <w:pgMar w:top="1440" w:right="1083" w:bottom="1440" w:left="1134" w:header="851" w:footer="799" w:gutter="0"/>
          <w:pgNumType w:fmt="numberInDash"/>
          <w:cols w:space="720" w:num="1"/>
          <w:titlePg/>
          <w:docGrid w:type="lines" w:linePitch="421" w:charSpace="0"/>
        </w:sectPr>
      </w:pPr>
    </w:p>
    <w:p>
      <w:pPr>
        <w:pStyle w:val="10"/>
        <w:numPr>
          <w:ilvl w:val="0"/>
          <w:numId w:val="8"/>
        </w:num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管理组织服务水平、管理体系</w:t>
      </w:r>
    </w:p>
    <w:p>
      <w:pPr>
        <w:pStyle w:val="10"/>
        <w:spacing w:line="440" w:lineRule="exact"/>
        <w:ind w:left="420" w:leftChars="200"/>
        <w:rPr>
          <w:rFonts w:hint="eastAsia" w:ascii="宋体" w:hAnsi="宋体" w:eastAsia="宋体" w:cs="宋体"/>
          <w:sz w:val="24"/>
          <w:szCs w:val="24"/>
        </w:rPr>
      </w:pPr>
      <w:r>
        <w:rPr>
          <w:rFonts w:hint="eastAsia" w:ascii="宋体" w:hAnsi="宋体" w:eastAsia="宋体" w:cs="宋体"/>
          <w:sz w:val="24"/>
          <w:szCs w:val="24"/>
        </w:rPr>
        <w:t>格式自拟......</w:t>
      </w:r>
    </w:p>
    <w:p>
      <w:pPr>
        <w:pStyle w:val="10"/>
        <w:numPr>
          <w:ilvl w:val="0"/>
          <w:numId w:val="0"/>
        </w:numPr>
        <w:spacing w:line="360" w:lineRule="auto"/>
        <w:jc w:val="lef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0"/>
        </w:numPr>
        <w:spacing w:line="440" w:lineRule="exact"/>
        <w:rPr>
          <w:rFonts w:hint="eastAsia" w:ascii="宋体" w:hAnsi="宋体" w:eastAsia="宋体" w:cs="宋体"/>
          <w:sz w:val="24"/>
          <w:szCs w:val="24"/>
        </w:rPr>
      </w:pPr>
    </w:p>
    <w:p>
      <w:pPr>
        <w:pStyle w:val="10"/>
        <w:numPr>
          <w:ilvl w:val="0"/>
          <w:numId w:val="8"/>
        </w:numPr>
        <w:spacing w:line="440" w:lineRule="exact"/>
        <w:ind w:left="0" w:leftChars="0" w:firstLine="480" w:firstLineChars="200"/>
        <w:rPr>
          <w:rFonts w:hint="eastAsia" w:ascii="宋体" w:hAnsi="宋体" w:eastAsia="宋体" w:cs="宋体"/>
          <w:sz w:val="24"/>
          <w:szCs w:val="24"/>
        </w:rPr>
      </w:pPr>
      <w:r>
        <w:rPr>
          <w:rFonts w:hint="eastAsia" w:hAnsi="宋体" w:cs="宋体"/>
          <w:sz w:val="24"/>
          <w:szCs w:val="24"/>
          <w:lang w:eastAsia="zh-CN"/>
        </w:rPr>
        <w:t>应急预案</w:t>
      </w:r>
    </w:p>
    <w:p>
      <w:pPr>
        <w:pStyle w:val="10"/>
        <w:spacing w:line="440" w:lineRule="exact"/>
        <w:ind w:left="420" w:leftChars="200"/>
        <w:rPr>
          <w:rFonts w:hint="eastAsia" w:ascii="宋体" w:hAnsi="宋体" w:eastAsia="宋体" w:cs="宋体"/>
          <w:sz w:val="24"/>
          <w:szCs w:val="24"/>
        </w:rPr>
      </w:pPr>
      <w:r>
        <w:rPr>
          <w:rFonts w:hint="eastAsia" w:ascii="宋体" w:hAnsi="宋体" w:eastAsia="宋体" w:cs="宋体"/>
          <w:sz w:val="24"/>
          <w:szCs w:val="24"/>
        </w:rPr>
        <w:t>格式自拟......</w:t>
      </w: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ind w:leftChars="200"/>
        <w:rPr>
          <w:rFonts w:hint="eastAsia" w:ascii="宋体" w:hAnsi="宋体" w:eastAsia="宋体" w:cs="宋体"/>
          <w:sz w:val="24"/>
          <w:szCs w:val="24"/>
          <w:lang w:eastAsia="zh-CN"/>
        </w:rPr>
      </w:pPr>
    </w:p>
    <w:p>
      <w:pPr>
        <w:pStyle w:val="10"/>
        <w:numPr>
          <w:ilvl w:val="0"/>
          <w:numId w:val="0"/>
        </w:numPr>
        <w:spacing w:line="440" w:lineRule="exact"/>
        <w:rPr>
          <w:rFonts w:hint="eastAsia" w:ascii="宋体" w:hAnsi="宋体" w:eastAsia="宋体" w:cs="宋体"/>
          <w:sz w:val="24"/>
          <w:szCs w:val="24"/>
          <w:lang w:eastAsia="zh-CN"/>
        </w:rPr>
      </w:pPr>
      <w:r>
        <w:rPr>
          <w:rFonts w:hint="eastAsia" w:ascii="宋体" w:hAnsi="宋体" w:eastAsia="宋体" w:cs="宋体"/>
          <w:sz w:val="24"/>
          <w:szCs w:val="24"/>
          <w:lang w:eastAsia="zh-CN"/>
        </w:rPr>
        <w:t>六、服务承诺及保证措施</w:t>
      </w:r>
    </w:p>
    <w:p>
      <w:pPr>
        <w:pStyle w:val="10"/>
        <w:spacing w:line="440" w:lineRule="exact"/>
        <w:ind w:left="420" w:leftChars="200"/>
        <w:rPr>
          <w:rFonts w:hint="eastAsia" w:ascii="宋体" w:hAnsi="宋体" w:eastAsia="宋体" w:cs="宋体"/>
          <w:sz w:val="24"/>
          <w:szCs w:val="24"/>
        </w:rPr>
      </w:pPr>
    </w:p>
    <w:p>
      <w:pPr>
        <w:pStyle w:val="10"/>
        <w:spacing w:line="440" w:lineRule="exact"/>
        <w:ind w:left="420" w:leftChars="200"/>
        <w:rPr>
          <w:rFonts w:hint="eastAsia" w:ascii="宋体" w:hAnsi="宋体" w:eastAsia="宋体" w:cs="宋体"/>
          <w:sz w:val="24"/>
          <w:szCs w:val="24"/>
        </w:rPr>
      </w:pPr>
      <w:r>
        <w:rPr>
          <w:rFonts w:hint="eastAsia" w:ascii="宋体" w:hAnsi="宋体" w:eastAsia="宋体" w:cs="宋体"/>
          <w:sz w:val="24"/>
          <w:szCs w:val="24"/>
        </w:rPr>
        <w:t>格式自拟......</w:t>
      </w:r>
    </w:p>
    <w:p>
      <w:pPr>
        <w:pStyle w:val="10"/>
        <w:spacing w:line="440" w:lineRule="exact"/>
        <w:rPr>
          <w:rFonts w:hint="eastAsia" w:ascii="宋体" w:hAnsi="宋体" w:eastAsia="宋体" w:cs="宋体"/>
          <w:sz w:val="24"/>
          <w:szCs w:val="24"/>
        </w:rPr>
      </w:pPr>
    </w:p>
    <w:p>
      <w:pPr>
        <w:pStyle w:val="10"/>
        <w:spacing w:line="440" w:lineRule="exact"/>
        <w:rPr>
          <w:rFonts w:hint="eastAsia" w:ascii="宋体" w:hAnsi="宋体" w:eastAsia="宋体" w:cs="宋体"/>
          <w:sz w:val="24"/>
          <w:szCs w:val="24"/>
        </w:rPr>
      </w:pPr>
    </w:p>
    <w:p>
      <w:pPr>
        <w:pStyle w:val="10"/>
        <w:spacing w:line="440" w:lineRule="exact"/>
        <w:ind w:firstLine="480" w:firstLineChars="200"/>
        <w:rPr>
          <w:rFonts w:hint="eastAsia" w:ascii="宋体" w:hAnsi="宋体" w:eastAsia="宋体" w:cs="宋体"/>
          <w:sz w:val="24"/>
          <w:szCs w:val="24"/>
        </w:rPr>
        <w:sectPr>
          <w:pgSz w:w="11906" w:h="16838"/>
          <w:pgMar w:top="1440" w:right="1083" w:bottom="1440" w:left="1134" w:header="851" w:footer="799" w:gutter="0"/>
          <w:pgNumType w:fmt="numberInDash"/>
          <w:cols w:space="720" w:num="1"/>
          <w:titlePg/>
          <w:docGrid w:type="lines" w:linePitch="421" w:charSpace="0"/>
        </w:sectPr>
      </w:pPr>
    </w:p>
    <w:p>
      <w:pPr>
        <w:numPr>
          <w:ilvl w:val="0"/>
          <w:numId w:val="0"/>
        </w:numPr>
        <w:spacing w:line="400" w:lineRule="exact"/>
        <w:ind w:leftChars="0"/>
        <w:rPr>
          <w:rFonts w:hint="eastAsia" w:hAnsi="宋体" w:cs="宋体"/>
          <w:sz w:val="24"/>
          <w:szCs w:val="24"/>
          <w:lang w:val="en-US" w:eastAsia="zh-CN"/>
        </w:rPr>
        <w:sectPr>
          <w:pgSz w:w="11906" w:h="16838"/>
          <w:pgMar w:top="1440" w:right="1083" w:bottom="1440" w:left="1134" w:header="851" w:footer="799" w:gutter="0"/>
          <w:pgNumType w:fmt="numberInDash"/>
          <w:cols w:space="0" w:num="1"/>
          <w:titlePg/>
          <w:rtlGutter w:val="0"/>
          <w:docGrid w:type="lines" w:linePitch="421" w:charSpace="0"/>
        </w:sectPr>
      </w:pPr>
      <w:r>
        <w:rPr>
          <w:rFonts w:hint="eastAsia" w:hAnsi="宋体" w:cs="宋体"/>
          <w:sz w:val="24"/>
          <w:szCs w:val="24"/>
          <w:lang w:val="en-US" w:eastAsia="zh-CN"/>
        </w:rPr>
        <w:t>七、供应商认为需提供的其他资料</w:t>
      </w:r>
    </w:p>
    <w:p>
      <w:pPr>
        <w:numPr>
          <w:ilvl w:val="0"/>
          <w:numId w:val="9"/>
        </w:numPr>
        <w:spacing w:line="400" w:lineRule="exact"/>
        <w:jc w:val="center"/>
        <w:rPr>
          <w:rFonts w:hint="eastAsia"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项目采购需求</w:t>
      </w:r>
    </w:p>
    <w:p>
      <w:pPr>
        <w:pStyle w:val="3"/>
        <w:pageBreakBefore w:val="0"/>
        <w:kinsoku/>
        <w:wordWrap/>
        <w:overflowPunct/>
        <w:topLinePunct w:val="0"/>
        <w:autoSpaceDE/>
        <w:autoSpaceDN/>
        <w:bidi w:val="0"/>
        <w:adjustRightInd/>
        <w:snapToGrid/>
        <w:spacing w:beforeLines="0" w:afterLines="0" w:line="540" w:lineRule="exact"/>
        <w:ind w:firstLine="480" w:firstLineChars="200"/>
        <w:rPr>
          <w:rFonts w:hint="eastAsia" w:ascii="宋体" w:hAnsi="宋体" w:eastAsia="宋体" w:cs="宋体"/>
          <w:b w:val="0"/>
          <w:bCs/>
          <w:color w:val="auto"/>
          <w:sz w:val="24"/>
          <w:szCs w:val="24"/>
          <w:highlight w:val="none"/>
        </w:rPr>
      </w:pPr>
      <w:bookmarkStart w:id="1" w:name="_Toc20703"/>
      <w:bookmarkStart w:id="2" w:name="_Toc311903439"/>
      <w:bookmarkStart w:id="3" w:name="_Toc416730755"/>
      <w:r>
        <w:rPr>
          <w:rFonts w:hint="eastAsia" w:ascii="宋体" w:hAnsi="宋体" w:eastAsia="宋体" w:cs="宋体"/>
          <w:b w:val="0"/>
          <w:bCs/>
          <w:color w:val="auto"/>
          <w:kern w:val="2"/>
          <w:sz w:val="24"/>
          <w:szCs w:val="24"/>
          <w:highlight w:val="none"/>
          <w:lang w:val="en-US" w:eastAsia="zh-CN"/>
        </w:rPr>
        <w:t>1、</w:t>
      </w:r>
      <w:r>
        <w:rPr>
          <w:rFonts w:hint="eastAsia" w:ascii="宋体" w:hAnsi="宋体" w:eastAsia="宋体" w:cs="宋体"/>
          <w:b w:val="0"/>
          <w:bCs/>
          <w:color w:val="auto"/>
          <w:kern w:val="2"/>
          <w:sz w:val="24"/>
          <w:szCs w:val="24"/>
          <w:highlight w:val="none"/>
        </w:rPr>
        <w:t xml:space="preserve"> 项目名称</w:t>
      </w:r>
      <w:bookmarkEnd w:id="1"/>
      <w:bookmarkEnd w:id="2"/>
      <w:bookmarkEnd w:id="3"/>
    </w:p>
    <w:p>
      <w:pPr>
        <w:pStyle w:val="3"/>
        <w:pageBreakBefore w:val="0"/>
        <w:kinsoku/>
        <w:wordWrap/>
        <w:overflowPunct/>
        <w:topLinePunct w:val="0"/>
        <w:autoSpaceDE/>
        <w:autoSpaceDN/>
        <w:bidi w:val="0"/>
        <w:adjustRightInd/>
        <w:snapToGrid/>
        <w:spacing w:before="290" w:after="290" w:line="540" w:lineRule="exact"/>
        <w:ind w:left="479" w:leftChars="228" w:firstLine="0" w:firstLineChars="0"/>
        <w:rPr>
          <w:rFonts w:hint="eastAsia" w:ascii="宋体" w:hAnsi="宋体" w:eastAsia="宋体" w:cs="宋体"/>
          <w:b w:val="0"/>
          <w:bCs/>
          <w:color w:val="auto"/>
          <w:kern w:val="2"/>
          <w:sz w:val="24"/>
          <w:szCs w:val="24"/>
          <w:highlight w:val="none"/>
          <w:lang w:val="en-US" w:eastAsia="zh-CN" w:bidi="ar-SA"/>
        </w:rPr>
      </w:pPr>
      <w:bookmarkStart w:id="4" w:name="_Toc416730756"/>
      <w:bookmarkStart w:id="5" w:name="_Toc311903440"/>
      <w:bookmarkStart w:id="6" w:name="_Toc25204"/>
      <w:r>
        <w:rPr>
          <w:rFonts w:hint="eastAsia" w:ascii="宋体" w:hAnsi="宋体" w:eastAsia="宋体" w:cs="宋体"/>
          <w:b w:val="0"/>
          <w:bCs/>
          <w:color w:val="auto"/>
          <w:kern w:val="2"/>
          <w:sz w:val="24"/>
          <w:szCs w:val="24"/>
          <w:highlight w:val="none"/>
          <w:lang w:val="en-US" w:eastAsia="zh-CN" w:bidi="ar-SA"/>
        </w:rPr>
        <w:t>新疆维吾尔自治区天山东部国有林管理局沙湾分局2021年度森林抚育项目</w:t>
      </w:r>
    </w:p>
    <w:p>
      <w:pPr>
        <w:pStyle w:val="3"/>
        <w:pageBreakBefore w:val="0"/>
        <w:kinsoku/>
        <w:wordWrap/>
        <w:overflowPunct/>
        <w:topLinePunct w:val="0"/>
        <w:autoSpaceDE/>
        <w:autoSpaceDN/>
        <w:bidi w:val="0"/>
        <w:adjustRightInd/>
        <w:snapToGrid/>
        <w:spacing w:before="290" w:after="290" w:line="540" w:lineRule="exact"/>
        <w:ind w:left="479" w:leftChars="228" w:firstLine="0" w:firstLineChars="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rPr>
        <w:t>项目</w:t>
      </w:r>
      <w:r>
        <w:rPr>
          <w:rFonts w:hint="eastAsia" w:ascii="宋体" w:hAnsi="宋体" w:eastAsia="宋体" w:cs="宋体"/>
          <w:b w:val="0"/>
          <w:bCs/>
          <w:color w:val="auto"/>
          <w:sz w:val="24"/>
          <w:szCs w:val="24"/>
          <w:highlight w:val="none"/>
          <w:lang w:eastAsia="zh-CN"/>
        </w:rPr>
        <w:t>采购</w:t>
      </w:r>
      <w:r>
        <w:rPr>
          <w:rFonts w:hint="eastAsia" w:ascii="宋体" w:hAnsi="宋体" w:eastAsia="宋体" w:cs="宋体"/>
          <w:b w:val="0"/>
          <w:bCs/>
          <w:color w:val="auto"/>
          <w:sz w:val="24"/>
          <w:szCs w:val="24"/>
          <w:highlight w:val="none"/>
        </w:rPr>
        <w:t>单位</w:t>
      </w:r>
      <w:bookmarkEnd w:id="4"/>
      <w:bookmarkEnd w:id="5"/>
      <w:bookmarkEnd w:id="6"/>
      <w:r>
        <w:rPr>
          <w:rFonts w:hint="eastAsia" w:ascii="宋体" w:hAnsi="宋体" w:eastAsia="宋体" w:cs="宋体"/>
          <w:b w:val="0"/>
          <w:bCs/>
          <w:color w:val="auto"/>
          <w:sz w:val="24"/>
          <w:szCs w:val="24"/>
          <w:highlight w:val="none"/>
        </w:rPr>
        <w:tab/>
      </w:r>
    </w:p>
    <w:p>
      <w:pPr>
        <w:pStyle w:val="3"/>
        <w:pageBreakBefore w:val="0"/>
        <w:kinsoku/>
        <w:wordWrap/>
        <w:overflowPunct/>
        <w:topLinePunct w:val="0"/>
        <w:autoSpaceDE/>
        <w:autoSpaceDN/>
        <w:bidi w:val="0"/>
        <w:adjustRightInd/>
        <w:snapToGrid/>
        <w:spacing w:beforeLines="0" w:afterLines="0" w:line="540" w:lineRule="exact"/>
        <w:ind w:firstLine="480" w:firstLineChars="200"/>
        <w:rPr>
          <w:rFonts w:hint="eastAsia" w:ascii="宋体" w:hAnsi="宋体" w:eastAsia="宋体" w:cs="宋体"/>
          <w:b w:val="0"/>
          <w:bCs/>
          <w:color w:val="auto"/>
          <w:kern w:val="2"/>
          <w:sz w:val="24"/>
          <w:szCs w:val="24"/>
          <w:highlight w:val="none"/>
        </w:rPr>
      </w:pPr>
      <w:bookmarkStart w:id="7" w:name="_Toc21724"/>
      <w:bookmarkStart w:id="8" w:name="_Toc416704444"/>
      <w:bookmarkStart w:id="9" w:name="_Toc311903441"/>
      <w:bookmarkStart w:id="10" w:name="_Toc416730757"/>
      <w:r>
        <w:rPr>
          <w:rFonts w:hint="eastAsia" w:ascii="宋体" w:hAnsi="宋体" w:eastAsia="宋体" w:cs="宋体"/>
          <w:b w:val="0"/>
          <w:bCs/>
          <w:color w:val="auto"/>
          <w:kern w:val="2"/>
          <w:sz w:val="24"/>
          <w:szCs w:val="24"/>
          <w:highlight w:val="none"/>
        </w:rPr>
        <w:t>新疆维吾尔自治区天山东部国有林管理局沙湾分局</w:t>
      </w:r>
    </w:p>
    <w:p>
      <w:pPr>
        <w:pStyle w:val="3"/>
        <w:pageBreakBefore w:val="0"/>
        <w:kinsoku/>
        <w:wordWrap/>
        <w:overflowPunct/>
        <w:topLinePunct w:val="0"/>
        <w:autoSpaceDE/>
        <w:autoSpaceDN/>
        <w:bidi w:val="0"/>
        <w:adjustRightInd/>
        <w:snapToGrid/>
        <w:spacing w:beforeLines="0" w:afterLines="0" w:line="540" w:lineRule="exact"/>
        <w:ind w:firstLine="480" w:firstLineChars="200"/>
        <w:rPr>
          <w:rFonts w:hint="eastAsia" w:ascii="宋体" w:hAnsi="宋体" w:eastAsia="宋体" w:cs="宋体"/>
          <w:b w:val="0"/>
          <w:bCs/>
          <w:color w:val="auto"/>
          <w:kern w:val="2"/>
          <w:sz w:val="24"/>
          <w:szCs w:val="24"/>
          <w:highlight w:val="none"/>
        </w:rPr>
      </w:pPr>
      <w:r>
        <w:rPr>
          <w:rFonts w:hint="eastAsia" w:ascii="宋体" w:hAnsi="宋体" w:eastAsia="宋体" w:cs="宋体"/>
          <w:b w:val="0"/>
          <w:bCs/>
          <w:color w:val="auto"/>
          <w:kern w:val="2"/>
          <w:sz w:val="24"/>
          <w:szCs w:val="24"/>
          <w:highlight w:val="none"/>
          <w:lang w:val="en-US" w:eastAsia="zh-CN"/>
        </w:rPr>
        <w:t>3、</w:t>
      </w:r>
      <w:r>
        <w:rPr>
          <w:rFonts w:hint="eastAsia" w:ascii="宋体" w:hAnsi="宋体" w:eastAsia="宋体" w:cs="宋体"/>
          <w:b w:val="0"/>
          <w:bCs/>
          <w:color w:val="auto"/>
          <w:kern w:val="2"/>
          <w:sz w:val="24"/>
          <w:szCs w:val="24"/>
          <w:highlight w:val="none"/>
          <w:lang w:eastAsia="zh-CN"/>
        </w:rPr>
        <w:t>内容</w:t>
      </w:r>
      <w:r>
        <w:rPr>
          <w:rFonts w:hint="eastAsia" w:ascii="宋体" w:hAnsi="宋体" w:eastAsia="宋体" w:cs="宋体"/>
          <w:b w:val="0"/>
          <w:bCs/>
          <w:color w:val="auto"/>
          <w:kern w:val="2"/>
          <w:sz w:val="24"/>
          <w:szCs w:val="24"/>
          <w:highlight w:val="none"/>
        </w:rPr>
        <w:t>及范围</w:t>
      </w:r>
      <w:bookmarkEnd w:id="7"/>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bookmarkStart w:id="11" w:name="_Toc416730758"/>
      <w:r>
        <w:rPr>
          <w:rFonts w:hint="eastAsia" w:ascii="宋体" w:hAnsi="宋体" w:eastAsia="宋体" w:cs="宋体"/>
          <w:b w:val="0"/>
          <w:bCs/>
          <w:color w:val="auto"/>
          <w:sz w:val="24"/>
          <w:szCs w:val="24"/>
          <w:highlight w:val="none"/>
          <w:lang w:val="en-US" w:eastAsia="zh-CN"/>
        </w:rPr>
        <w:t>3.1、</w:t>
      </w:r>
      <w:r>
        <w:rPr>
          <w:rFonts w:hint="eastAsia" w:ascii="宋体" w:hAnsi="宋体" w:eastAsia="宋体" w:cs="宋体"/>
          <w:b w:val="0"/>
          <w:bCs/>
          <w:color w:val="auto"/>
          <w:sz w:val="24"/>
          <w:szCs w:val="24"/>
          <w:highlight w:val="none"/>
        </w:rPr>
        <w:t>天山东部国有林管理局沙湾分局202</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年度森林培育</w:t>
      </w:r>
      <w:r>
        <w:rPr>
          <w:rFonts w:hint="eastAsia" w:ascii="宋体" w:hAnsi="宋体" w:eastAsia="宋体" w:cs="宋体"/>
          <w:b w:val="0"/>
          <w:bCs/>
          <w:color w:val="auto"/>
          <w:sz w:val="24"/>
          <w:szCs w:val="24"/>
          <w:highlight w:val="none"/>
          <w:lang w:val="en-US" w:eastAsia="zh-CN"/>
        </w:rPr>
        <w:t>10</w:t>
      </w:r>
      <w:r>
        <w:rPr>
          <w:rFonts w:hint="eastAsia" w:ascii="宋体" w:hAnsi="宋体" w:eastAsia="宋体" w:cs="宋体"/>
          <w:b w:val="0"/>
          <w:bCs/>
          <w:color w:val="auto"/>
          <w:sz w:val="24"/>
          <w:szCs w:val="24"/>
          <w:highlight w:val="none"/>
        </w:rPr>
        <w:t>000亩，其中：森林抚育</w:t>
      </w:r>
      <w:r>
        <w:rPr>
          <w:rFonts w:hint="eastAsia" w:ascii="宋体" w:hAnsi="宋体" w:eastAsia="宋体" w:cs="宋体"/>
          <w:b w:val="0"/>
          <w:bCs/>
          <w:color w:val="auto"/>
          <w:sz w:val="24"/>
          <w:szCs w:val="24"/>
          <w:highlight w:val="none"/>
          <w:lang w:val="en-US" w:eastAsia="zh-CN"/>
        </w:rPr>
        <w:t>10</w:t>
      </w:r>
      <w:r>
        <w:rPr>
          <w:rFonts w:hint="eastAsia" w:ascii="宋体" w:hAnsi="宋体" w:eastAsia="宋体" w:cs="宋体"/>
          <w:b w:val="0"/>
          <w:bCs/>
          <w:color w:val="auto"/>
          <w:sz w:val="24"/>
          <w:szCs w:val="24"/>
          <w:highlight w:val="none"/>
        </w:rPr>
        <w:t>000亩。</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森林抚育作业区位于：</w:t>
      </w:r>
    </w:p>
    <w:p>
      <w:pPr>
        <w:pageBreakBefore w:val="0"/>
        <w:kinsoku/>
        <w:wordWrap/>
        <w:overflowPunct/>
        <w:topLinePunct w:val="0"/>
        <w:autoSpaceDE/>
        <w:autoSpaceDN/>
        <w:bidi w:val="0"/>
        <w:adjustRightInd/>
        <w:snapToGrid/>
        <w:spacing w:line="540" w:lineRule="exact"/>
        <w:ind w:firstLine="482" w:firstLineChars="200"/>
        <w:rPr>
          <w:rFonts w:hint="eastAsia" w:ascii="宋体" w:hAnsi="宋体" w:eastAsia="宋体" w:cs="宋体"/>
          <w:b w:val="0"/>
          <w:bCs/>
          <w:color w:val="auto"/>
          <w:sz w:val="24"/>
          <w:szCs w:val="24"/>
          <w:highlight w:val="none"/>
        </w:rPr>
      </w:pPr>
      <w:r>
        <w:rPr>
          <w:rFonts w:hint="eastAsia" w:ascii="宋体" w:hAnsi="宋体" w:eastAsia="宋体" w:cs="宋体"/>
          <w:b/>
          <w:bCs w:val="0"/>
          <w:color w:val="auto"/>
          <w:sz w:val="24"/>
          <w:szCs w:val="24"/>
          <w:highlight w:val="none"/>
          <w:lang w:eastAsia="zh-CN"/>
        </w:rPr>
        <w:t>一包：</w:t>
      </w:r>
      <w:r>
        <w:rPr>
          <w:rFonts w:hint="eastAsia" w:ascii="宋体" w:hAnsi="宋体" w:eastAsia="宋体" w:cs="宋体"/>
          <w:b w:val="0"/>
          <w:bCs/>
          <w:color w:val="auto"/>
          <w:sz w:val="24"/>
          <w:szCs w:val="24"/>
          <w:highlight w:val="none"/>
          <w:lang w:val="en-US" w:eastAsia="zh-CN"/>
        </w:rPr>
        <w:t>大白杨沟</w:t>
      </w:r>
      <w:r>
        <w:rPr>
          <w:rFonts w:hint="eastAsia" w:ascii="宋体" w:hAnsi="宋体" w:eastAsia="宋体" w:cs="宋体"/>
          <w:b w:val="0"/>
          <w:bCs/>
          <w:color w:val="auto"/>
          <w:sz w:val="24"/>
          <w:szCs w:val="24"/>
          <w:highlight w:val="none"/>
        </w:rPr>
        <w:t>作业区：2</w:t>
      </w:r>
      <w:r>
        <w:rPr>
          <w:rFonts w:hint="eastAsia" w:ascii="宋体" w:hAnsi="宋体" w:eastAsia="宋体" w:cs="宋体"/>
          <w:b w:val="0"/>
          <w:bCs/>
          <w:color w:val="auto"/>
          <w:sz w:val="24"/>
          <w:szCs w:val="24"/>
          <w:highlight w:val="none"/>
          <w:lang w:val="en-US" w:eastAsia="zh-CN"/>
        </w:rPr>
        <w:t>0</w:t>
      </w:r>
      <w:r>
        <w:rPr>
          <w:rFonts w:hint="eastAsia" w:ascii="宋体" w:hAnsi="宋体" w:eastAsia="宋体" w:cs="宋体"/>
          <w:b w:val="0"/>
          <w:bCs/>
          <w:color w:val="auto"/>
          <w:sz w:val="24"/>
          <w:szCs w:val="24"/>
          <w:highlight w:val="none"/>
        </w:rPr>
        <w:t>林班</w:t>
      </w:r>
      <w:r>
        <w:rPr>
          <w:rFonts w:hint="eastAsia" w:ascii="宋体" w:hAnsi="宋体" w:eastAsia="宋体" w:cs="宋体"/>
          <w:b w:val="0"/>
          <w:bCs/>
          <w:color w:val="auto"/>
          <w:sz w:val="24"/>
          <w:szCs w:val="24"/>
          <w:highlight w:val="none"/>
          <w:lang w:val="en-US" w:eastAsia="zh-CN"/>
        </w:rPr>
        <w:t>2、3、4、5、6、8、9、10、11、12、13、14</w:t>
      </w:r>
      <w:r>
        <w:rPr>
          <w:rFonts w:hint="eastAsia" w:ascii="宋体" w:hAnsi="宋体" w:eastAsia="宋体" w:cs="宋体"/>
          <w:b w:val="0"/>
          <w:bCs/>
          <w:color w:val="auto"/>
          <w:sz w:val="24"/>
          <w:szCs w:val="24"/>
          <w:highlight w:val="none"/>
        </w:rPr>
        <w:t>小班，面积</w:t>
      </w:r>
      <w:r>
        <w:rPr>
          <w:rFonts w:hint="eastAsia" w:ascii="宋体" w:hAnsi="宋体" w:eastAsia="宋体" w:cs="宋体"/>
          <w:b w:val="0"/>
          <w:bCs/>
          <w:color w:val="auto"/>
          <w:sz w:val="24"/>
          <w:szCs w:val="24"/>
          <w:highlight w:val="none"/>
          <w:lang w:val="en-US" w:eastAsia="zh-CN"/>
        </w:rPr>
        <w:t>3122.3</w:t>
      </w:r>
      <w:r>
        <w:rPr>
          <w:rFonts w:hint="eastAsia" w:ascii="宋体" w:hAnsi="宋体" w:eastAsia="宋体" w:cs="宋体"/>
          <w:b w:val="0"/>
          <w:bCs/>
          <w:color w:val="auto"/>
          <w:sz w:val="24"/>
          <w:szCs w:val="24"/>
          <w:highlight w:val="none"/>
        </w:rPr>
        <w:t>亩</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2</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林班</w:t>
      </w:r>
      <w:r>
        <w:rPr>
          <w:rFonts w:hint="eastAsia" w:ascii="宋体" w:hAnsi="宋体" w:eastAsia="宋体" w:cs="宋体"/>
          <w:b w:val="0"/>
          <w:bCs/>
          <w:color w:val="auto"/>
          <w:sz w:val="24"/>
          <w:szCs w:val="24"/>
          <w:highlight w:val="none"/>
          <w:lang w:val="en-US" w:eastAsia="zh-CN"/>
        </w:rPr>
        <w:t>1、2、3、4、5、6、8、9、10、11</w:t>
      </w:r>
      <w:r>
        <w:rPr>
          <w:rFonts w:hint="eastAsia" w:ascii="宋体" w:hAnsi="宋体" w:eastAsia="宋体" w:cs="宋体"/>
          <w:b w:val="0"/>
          <w:bCs/>
          <w:color w:val="auto"/>
          <w:sz w:val="24"/>
          <w:szCs w:val="24"/>
          <w:highlight w:val="none"/>
        </w:rPr>
        <w:t>小班，面积</w:t>
      </w:r>
      <w:r>
        <w:rPr>
          <w:rFonts w:hint="eastAsia" w:ascii="宋体" w:hAnsi="宋体" w:eastAsia="宋体" w:cs="宋体"/>
          <w:b w:val="0"/>
          <w:bCs/>
          <w:color w:val="auto"/>
          <w:sz w:val="24"/>
          <w:szCs w:val="24"/>
          <w:highlight w:val="none"/>
          <w:lang w:val="en-US" w:eastAsia="zh-CN"/>
        </w:rPr>
        <w:t>3840.1</w:t>
      </w:r>
      <w:r>
        <w:rPr>
          <w:rFonts w:hint="eastAsia" w:ascii="宋体" w:hAnsi="宋体" w:eastAsia="宋体" w:cs="宋体"/>
          <w:b w:val="0"/>
          <w:bCs/>
          <w:color w:val="auto"/>
          <w:sz w:val="24"/>
          <w:szCs w:val="24"/>
          <w:highlight w:val="none"/>
        </w:rPr>
        <w:t xml:space="preserve">亩，抚育区四至界限：①X: </w:t>
      </w:r>
      <w:r>
        <w:rPr>
          <w:rFonts w:hint="eastAsia" w:ascii="宋体" w:hAnsi="宋体" w:eastAsia="宋体" w:cs="宋体"/>
          <w:b w:val="0"/>
          <w:bCs/>
          <w:color w:val="auto"/>
          <w:sz w:val="24"/>
          <w:szCs w:val="24"/>
          <w:highlight w:val="none"/>
          <w:lang w:val="en-US" w:eastAsia="zh-CN"/>
        </w:rPr>
        <w:t>4866541</w:t>
      </w:r>
      <w:r>
        <w:rPr>
          <w:rFonts w:hint="eastAsia" w:ascii="宋体" w:hAnsi="宋体" w:eastAsia="宋体" w:cs="宋体"/>
          <w:b w:val="0"/>
          <w:bCs/>
          <w:color w:val="auto"/>
          <w:sz w:val="24"/>
          <w:szCs w:val="24"/>
          <w:highlight w:val="none"/>
        </w:rPr>
        <w:t xml:space="preserve">；Y: </w:t>
      </w:r>
      <w:r>
        <w:rPr>
          <w:rFonts w:hint="eastAsia" w:ascii="宋体" w:hAnsi="宋体" w:eastAsia="宋体" w:cs="宋体"/>
          <w:b w:val="0"/>
          <w:bCs/>
          <w:color w:val="auto"/>
          <w:sz w:val="24"/>
          <w:szCs w:val="24"/>
          <w:highlight w:val="none"/>
          <w:lang w:val="en-US" w:eastAsia="zh-CN"/>
        </w:rPr>
        <w:t>362437</w:t>
      </w:r>
      <w:r>
        <w:rPr>
          <w:rFonts w:hint="eastAsia" w:ascii="宋体" w:hAnsi="宋体" w:eastAsia="宋体" w:cs="宋体"/>
          <w:b w:val="0"/>
          <w:bCs/>
          <w:color w:val="auto"/>
          <w:sz w:val="24"/>
          <w:szCs w:val="24"/>
          <w:highlight w:val="none"/>
        </w:rPr>
        <w:t>；②X：</w:t>
      </w:r>
      <w:r>
        <w:rPr>
          <w:rFonts w:hint="eastAsia" w:ascii="宋体" w:hAnsi="宋体" w:eastAsia="宋体" w:cs="宋体"/>
          <w:b w:val="0"/>
          <w:bCs/>
          <w:color w:val="auto"/>
          <w:sz w:val="24"/>
          <w:szCs w:val="24"/>
          <w:highlight w:val="none"/>
          <w:lang w:val="en-US" w:eastAsia="zh-CN"/>
        </w:rPr>
        <w:t>4866455</w:t>
      </w:r>
      <w:r>
        <w:rPr>
          <w:rFonts w:hint="eastAsia" w:ascii="宋体" w:hAnsi="宋体" w:eastAsia="宋体" w:cs="宋体"/>
          <w:b w:val="0"/>
          <w:bCs/>
          <w:color w:val="auto"/>
          <w:sz w:val="24"/>
          <w:szCs w:val="24"/>
          <w:highlight w:val="none"/>
        </w:rPr>
        <w:t>；Y</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365983</w:t>
      </w:r>
      <w:r>
        <w:rPr>
          <w:rFonts w:hint="eastAsia" w:ascii="宋体" w:hAnsi="宋体" w:eastAsia="宋体" w:cs="宋体"/>
          <w:b w:val="0"/>
          <w:bCs/>
          <w:color w:val="auto"/>
          <w:sz w:val="24"/>
          <w:szCs w:val="24"/>
          <w:highlight w:val="none"/>
        </w:rPr>
        <w:t>；③X：</w:t>
      </w:r>
      <w:r>
        <w:rPr>
          <w:rFonts w:hint="eastAsia" w:ascii="宋体" w:hAnsi="宋体" w:eastAsia="宋体" w:cs="宋体"/>
          <w:b w:val="0"/>
          <w:bCs/>
          <w:color w:val="auto"/>
          <w:sz w:val="24"/>
          <w:szCs w:val="24"/>
          <w:highlight w:val="none"/>
          <w:lang w:val="en-US" w:eastAsia="zh-CN"/>
        </w:rPr>
        <w:t>4864176</w:t>
      </w:r>
      <w:r>
        <w:rPr>
          <w:rFonts w:hint="eastAsia" w:ascii="宋体" w:hAnsi="宋体" w:eastAsia="宋体" w:cs="宋体"/>
          <w:b w:val="0"/>
          <w:bCs/>
          <w:color w:val="auto"/>
          <w:sz w:val="24"/>
          <w:szCs w:val="24"/>
          <w:highlight w:val="none"/>
        </w:rPr>
        <w:t>；Y：</w:t>
      </w:r>
      <w:r>
        <w:rPr>
          <w:rFonts w:hint="eastAsia" w:ascii="宋体" w:hAnsi="宋体" w:eastAsia="宋体" w:cs="宋体"/>
          <w:b w:val="0"/>
          <w:bCs/>
          <w:color w:val="auto"/>
          <w:sz w:val="24"/>
          <w:szCs w:val="24"/>
          <w:highlight w:val="none"/>
          <w:lang w:val="en-US" w:eastAsia="zh-CN"/>
        </w:rPr>
        <w:t>362400</w:t>
      </w:r>
      <w:r>
        <w:rPr>
          <w:rFonts w:hint="eastAsia" w:ascii="宋体" w:hAnsi="宋体" w:eastAsia="宋体" w:cs="宋体"/>
          <w:b w:val="0"/>
          <w:bCs/>
          <w:color w:val="auto"/>
          <w:sz w:val="24"/>
          <w:szCs w:val="24"/>
          <w:highlight w:val="none"/>
        </w:rPr>
        <w:t>；④X：</w:t>
      </w:r>
      <w:r>
        <w:rPr>
          <w:rFonts w:hint="eastAsia" w:ascii="宋体" w:hAnsi="宋体" w:eastAsia="宋体" w:cs="宋体"/>
          <w:b w:val="0"/>
          <w:bCs/>
          <w:color w:val="auto"/>
          <w:sz w:val="24"/>
          <w:szCs w:val="24"/>
          <w:highlight w:val="none"/>
          <w:lang w:val="en-US" w:eastAsia="zh-CN"/>
        </w:rPr>
        <w:t>4863401</w:t>
      </w:r>
      <w:r>
        <w:rPr>
          <w:rFonts w:hint="eastAsia" w:ascii="宋体" w:hAnsi="宋体" w:eastAsia="宋体" w:cs="宋体"/>
          <w:b w:val="0"/>
          <w:bCs/>
          <w:color w:val="auto"/>
          <w:sz w:val="24"/>
          <w:szCs w:val="24"/>
          <w:highlight w:val="none"/>
        </w:rPr>
        <w:t>；Y：</w:t>
      </w:r>
      <w:r>
        <w:rPr>
          <w:rFonts w:hint="eastAsia" w:ascii="宋体" w:hAnsi="宋体" w:eastAsia="宋体" w:cs="宋体"/>
          <w:b w:val="0"/>
          <w:bCs/>
          <w:color w:val="auto"/>
          <w:sz w:val="24"/>
          <w:szCs w:val="24"/>
          <w:highlight w:val="none"/>
          <w:lang w:val="en-US" w:eastAsia="zh-CN"/>
        </w:rPr>
        <w:t>363650</w:t>
      </w:r>
      <w:r>
        <w:rPr>
          <w:rFonts w:hint="eastAsia" w:ascii="宋体" w:hAnsi="宋体" w:eastAsia="宋体" w:cs="宋体"/>
          <w:b w:val="0"/>
          <w:bCs/>
          <w:color w:val="auto"/>
          <w:sz w:val="24"/>
          <w:szCs w:val="24"/>
          <w:highlight w:val="none"/>
        </w:rPr>
        <w:t>。作业小班主要树种为天山云杉，郁闭度0.5，平均树龄1</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0年，平均树高1</w:t>
      </w:r>
      <w:r>
        <w:rPr>
          <w:rFonts w:hint="eastAsia" w:ascii="宋体" w:hAnsi="宋体" w:eastAsia="宋体" w:cs="宋体"/>
          <w:b w:val="0"/>
          <w:bCs/>
          <w:color w:val="auto"/>
          <w:sz w:val="24"/>
          <w:szCs w:val="24"/>
          <w:highlight w:val="none"/>
          <w:lang w:val="en-US" w:eastAsia="zh-CN"/>
        </w:rPr>
        <w:t>8</w:t>
      </w:r>
      <w:r>
        <w:rPr>
          <w:rFonts w:hint="eastAsia" w:ascii="宋体" w:hAnsi="宋体" w:eastAsia="宋体" w:cs="宋体"/>
          <w:b w:val="0"/>
          <w:bCs/>
          <w:color w:val="auto"/>
          <w:sz w:val="24"/>
          <w:szCs w:val="24"/>
          <w:highlight w:val="none"/>
        </w:rPr>
        <w:t>米，平均胸径</w:t>
      </w:r>
      <w:r>
        <w:rPr>
          <w:rFonts w:hint="eastAsia" w:ascii="宋体" w:hAnsi="宋体" w:eastAsia="宋体" w:cs="宋体"/>
          <w:b w:val="0"/>
          <w:bCs/>
          <w:color w:val="auto"/>
          <w:sz w:val="24"/>
          <w:szCs w:val="24"/>
          <w:highlight w:val="none"/>
          <w:lang w:val="en-US" w:eastAsia="zh-CN"/>
        </w:rPr>
        <w:t>21</w:t>
      </w:r>
      <w:r>
        <w:rPr>
          <w:rFonts w:hint="eastAsia" w:ascii="宋体" w:hAnsi="宋体" w:eastAsia="宋体" w:cs="宋体"/>
          <w:b w:val="0"/>
          <w:bCs/>
          <w:color w:val="auto"/>
          <w:sz w:val="24"/>
          <w:szCs w:val="24"/>
          <w:highlight w:val="none"/>
        </w:rPr>
        <w:t>cm。抚育对象是胸径小于10厘米的林木，对其进行人工修枝、林地清理和剩余物修理。</w:t>
      </w:r>
    </w:p>
    <w:p>
      <w:pPr>
        <w:spacing w:line="500" w:lineRule="exact"/>
        <w:ind w:firstLine="482" w:firstLineChars="200"/>
        <w:rPr>
          <w:rFonts w:hint="eastAsia" w:ascii="宋体" w:hAnsi="宋体" w:eastAsia="宋体" w:cs="宋体"/>
          <w:b w:val="0"/>
          <w:bCs/>
          <w:color w:val="auto"/>
          <w:sz w:val="24"/>
          <w:szCs w:val="24"/>
          <w:highlight w:val="none"/>
        </w:rPr>
      </w:pPr>
      <w:r>
        <w:rPr>
          <w:rFonts w:hint="eastAsia" w:ascii="宋体" w:hAnsi="宋体" w:eastAsia="宋体" w:cs="宋体"/>
          <w:b/>
          <w:bCs w:val="0"/>
          <w:color w:val="auto"/>
          <w:sz w:val="24"/>
          <w:szCs w:val="24"/>
          <w:highlight w:val="none"/>
          <w:lang w:eastAsia="zh-CN"/>
        </w:rPr>
        <w:t>二包：</w:t>
      </w:r>
      <w:r>
        <w:rPr>
          <w:rFonts w:hint="eastAsia" w:ascii="宋体" w:hAnsi="宋体" w:eastAsia="宋体" w:cs="宋体"/>
          <w:b w:val="0"/>
          <w:bCs/>
          <w:color w:val="auto"/>
          <w:sz w:val="24"/>
          <w:szCs w:val="24"/>
          <w:highlight w:val="none"/>
          <w:lang w:val="en-US" w:eastAsia="zh-CN"/>
        </w:rPr>
        <w:t>大南沟</w:t>
      </w:r>
      <w:r>
        <w:rPr>
          <w:rFonts w:hint="eastAsia" w:ascii="宋体" w:hAnsi="宋体" w:eastAsia="宋体" w:cs="宋体"/>
          <w:b w:val="0"/>
          <w:bCs/>
          <w:color w:val="auto"/>
          <w:sz w:val="24"/>
          <w:szCs w:val="24"/>
          <w:highlight w:val="none"/>
        </w:rPr>
        <w:t>作业区：</w:t>
      </w:r>
      <w:r>
        <w:rPr>
          <w:rFonts w:hint="eastAsia" w:ascii="宋体" w:hAnsi="宋体" w:eastAsia="宋体" w:cs="宋体"/>
          <w:b w:val="0"/>
          <w:bCs/>
          <w:color w:val="auto"/>
          <w:sz w:val="24"/>
          <w:szCs w:val="24"/>
          <w:highlight w:val="none"/>
          <w:lang w:val="en-US" w:eastAsia="zh-CN"/>
        </w:rPr>
        <w:t>8</w:t>
      </w:r>
      <w:r>
        <w:rPr>
          <w:rFonts w:hint="eastAsia" w:ascii="宋体" w:hAnsi="宋体" w:eastAsia="宋体" w:cs="宋体"/>
          <w:b w:val="0"/>
          <w:bCs/>
          <w:color w:val="auto"/>
          <w:sz w:val="24"/>
          <w:szCs w:val="24"/>
          <w:highlight w:val="none"/>
        </w:rPr>
        <w:t>林班</w:t>
      </w:r>
      <w:r>
        <w:rPr>
          <w:rFonts w:hint="eastAsia" w:ascii="宋体" w:hAnsi="宋体" w:eastAsia="宋体" w:cs="宋体"/>
          <w:b w:val="0"/>
          <w:bCs/>
          <w:color w:val="auto"/>
          <w:sz w:val="24"/>
          <w:szCs w:val="24"/>
          <w:highlight w:val="none"/>
          <w:lang w:val="en-US" w:eastAsia="zh-CN"/>
        </w:rPr>
        <w:t>1、2、3、4、13、15、16、17、23、24、32、33、34、43、44小班，面积3037.6亩，中幼林抚育区四至界限：①X: 4870021；Y:355672；②X：4871820</w:t>
      </w:r>
      <w:r>
        <w:rPr>
          <w:rFonts w:hint="eastAsia" w:ascii="宋体" w:hAnsi="宋体" w:eastAsia="宋体" w:cs="宋体"/>
          <w:b w:val="0"/>
          <w:bCs/>
          <w:color w:val="auto"/>
          <w:sz w:val="24"/>
          <w:szCs w:val="24"/>
          <w:highlight w:val="none"/>
        </w:rPr>
        <w:t>；Y：</w:t>
      </w:r>
      <w:r>
        <w:rPr>
          <w:rFonts w:hint="eastAsia" w:ascii="宋体" w:hAnsi="宋体" w:eastAsia="宋体" w:cs="宋体"/>
          <w:b w:val="0"/>
          <w:bCs/>
          <w:color w:val="auto"/>
          <w:sz w:val="24"/>
          <w:szCs w:val="24"/>
          <w:highlight w:val="none"/>
          <w:lang w:val="en-US" w:eastAsia="zh-CN"/>
        </w:rPr>
        <w:t>355427</w:t>
      </w:r>
      <w:r>
        <w:rPr>
          <w:rFonts w:hint="eastAsia" w:ascii="宋体" w:hAnsi="宋体" w:eastAsia="宋体" w:cs="宋体"/>
          <w:b w:val="0"/>
          <w:bCs/>
          <w:color w:val="auto"/>
          <w:sz w:val="24"/>
          <w:szCs w:val="24"/>
          <w:highlight w:val="none"/>
        </w:rPr>
        <w:t>；③X：</w:t>
      </w:r>
      <w:r>
        <w:rPr>
          <w:rFonts w:hint="eastAsia" w:ascii="宋体" w:hAnsi="宋体" w:eastAsia="宋体" w:cs="宋体"/>
          <w:b w:val="0"/>
          <w:bCs/>
          <w:color w:val="auto"/>
          <w:sz w:val="24"/>
          <w:szCs w:val="24"/>
          <w:highlight w:val="none"/>
          <w:lang w:val="en-US" w:eastAsia="zh-CN"/>
        </w:rPr>
        <w:t>4873341</w:t>
      </w:r>
      <w:r>
        <w:rPr>
          <w:rFonts w:hint="eastAsia" w:ascii="宋体" w:hAnsi="宋体" w:eastAsia="宋体" w:cs="宋体"/>
          <w:b w:val="0"/>
          <w:bCs/>
          <w:color w:val="auto"/>
          <w:sz w:val="24"/>
          <w:szCs w:val="24"/>
          <w:highlight w:val="none"/>
        </w:rPr>
        <w:t>；Y：</w:t>
      </w:r>
      <w:r>
        <w:rPr>
          <w:rFonts w:hint="eastAsia" w:ascii="宋体" w:hAnsi="宋体" w:eastAsia="宋体" w:cs="宋体"/>
          <w:b w:val="0"/>
          <w:bCs/>
          <w:color w:val="auto"/>
          <w:sz w:val="24"/>
          <w:szCs w:val="24"/>
          <w:highlight w:val="none"/>
          <w:lang w:val="en-US" w:eastAsia="zh-CN"/>
        </w:rPr>
        <w:t>358331</w:t>
      </w:r>
      <w:r>
        <w:rPr>
          <w:rFonts w:hint="eastAsia" w:ascii="宋体" w:hAnsi="宋体" w:eastAsia="宋体" w:cs="宋体"/>
          <w:b w:val="0"/>
          <w:bCs/>
          <w:color w:val="auto"/>
          <w:sz w:val="24"/>
          <w:szCs w:val="24"/>
          <w:highlight w:val="none"/>
        </w:rPr>
        <w:t>；④X：</w:t>
      </w:r>
      <w:r>
        <w:rPr>
          <w:rFonts w:hint="eastAsia" w:ascii="宋体" w:hAnsi="宋体" w:eastAsia="宋体" w:cs="宋体"/>
          <w:b w:val="0"/>
          <w:bCs/>
          <w:color w:val="auto"/>
          <w:sz w:val="24"/>
          <w:szCs w:val="24"/>
          <w:highlight w:val="none"/>
          <w:lang w:val="en-US" w:eastAsia="zh-CN"/>
        </w:rPr>
        <w:t>4872700</w:t>
      </w:r>
      <w:r>
        <w:rPr>
          <w:rFonts w:hint="eastAsia" w:ascii="宋体" w:hAnsi="宋体" w:eastAsia="宋体" w:cs="宋体"/>
          <w:b w:val="0"/>
          <w:bCs/>
          <w:color w:val="auto"/>
          <w:sz w:val="24"/>
          <w:szCs w:val="24"/>
          <w:highlight w:val="none"/>
        </w:rPr>
        <w:t>；Y：</w:t>
      </w:r>
      <w:r>
        <w:rPr>
          <w:rFonts w:hint="eastAsia" w:ascii="宋体" w:hAnsi="宋体" w:eastAsia="宋体" w:cs="宋体"/>
          <w:b w:val="0"/>
          <w:bCs/>
          <w:color w:val="auto"/>
          <w:sz w:val="24"/>
          <w:szCs w:val="24"/>
          <w:highlight w:val="none"/>
          <w:lang w:val="en-US" w:eastAsia="zh-CN"/>
        </w:rPr>
        <w:t>358900</w:t>
      </w:r>
      <w:r>
        <w:rPr>
          <w:rFonts w:hint="eastAsia" w:ascii="宋体" w:hAnsi="宋体" w:eastAsia="宋体" w:cs="宋体"/>
          <w:b w:val="0"/>
          <w:bCs/>
          <w:color w:val="auto"/>
          <w:sz w:val="24"/>
          <w:szCs w:val="24"/>
          <w:highlight w:val="none"/>
        </w:rPr>
        <w:t>。作业小班主要树种为天山云杉，郁闭度0.5，平均树龄</w:t>
      </w:r>
      <w:r>
        <w:rPr>
          <w:rFonts w:hint="eastAsia" w:ascii="宋体" w:hAnsi="宋体" w:eastAsia="宋体" w:cs="宋体"/>
          <w:b w:val="0"/>
          <w:bCs/>
          <w:color w:val="auto"/>
          <w:sz w:val="24"/>
          <w:szCs w:val="24"/>
          <w:highlight w:val="none"/>
          <w:lang w:val="en-US" w:eastAsia="zh-CN"/>
        </w:rPr>
        <w:t>8</w:t>
      </w:r>
      <w:r>
        <w:rPr>
          <w:rFonts w:hint="eastAsia" w:ascii="宋体" w:hAnsi="宋体" w:eastAsia="宋体" w:cs="宋体"/>
          <w:b w:val="0"/>
          <w:bCs/>
          <w:color w:val="auto"/>
          <w:sz w:val="24"/>
          <w:szCs w:val="24"/>
          <w:highlight w:val="none"/>
        </w:rPr>
        <w:t>0年，平均树高1</w:t>
      </w:r>
      <w:r>
        <w:rPr>
          <w:rFonts w:hint="eastAsia" w:ascii="宋体" w:hAnsi="宋体" w:eastAsia="宋体" w:cs="宋体"/>
          <w:b w:val="0"/>
          <w:bCs/>
          <w:color w:val="auto"/>
          <w:sz w:val="24"/>
          <w:szCs w:val="24"/>
          <w:highlight w:val="none"/>
          <w:lang w:val="en-US" w:eastAsia="zh-CN"/>
        </w:rPr>
        <w:t>4</w:t>
      </w:r>
      <w:r>
        <w:rPr>
          <w:rFonts w:hint="eastAsia" w:ascii="宋体" w:hAnsi="宋体" w:eastAsia="宋体" w:cs="宋体"/>
          <w:b w:val="0"/>
          <w:bCs/>
          <w:color w:val="auto"/>
          <w:sz w:val="24"/>
          <w:szCs w:val="24"/>
          <w:highlight w:val="none"/>
        </w:rPr>
        <w:t>米，平均胸径1</w:t>
      </w:r>
      <w:r>
        <w:rPr>
          <w:rFonts w:hint="eastAsia" w:ascii="宋体" w:hAnsi="宋体" w:eastAsia="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rPr>
        <w:t>cm。抚育对象是胸径小于10厘米的林木，对其进行人工修枝、林地清理和剩余物修理。抚育对象是胸径小于10厘米的林木，对其进行人工修枝、林地清理和剩余物修理。</w:t>
      </w:r>
    </w:p>
    <w:p>
      <w:pPr>
        <w:pStyle w:val="3"/>
        <w:spacing w:before="156" w:after="156"/>
        <w:ind w:firstLine="480" w:firstLineChars="200"/>
        <w:rPr>
          <w:rFonts w:hint="eastAsia" w:ascii="宋体" w:hAnsi="宋体" w:eastAsia="宋体" w:cs="宋体"/>
          <w:b w:val="0"/>
          <w:bCs/>
          <w:color w:val="auto"/>
          <w:sz w:val="24"/>
          <w:szCs w:val="24"/>
          <w:highlight w:val="none"/>
        </w:rPr>
      </w:pPr>
      <w:bookmarkStart w:id="12" w:name="_Toc31606"/>
      <w:bookmarkStart w:id="13" w:name="_Toc416956964"/>
      <w:bookmarkStart w:id="14" w:name="_Toc342507866"/>
      <w:bookmarkStart w:id="15" w:name="_Toc273265349"/>
      <w:r>
        <w:rPr>
          <w:rFonts w:hint="eastAsia" w:ascii="宋体" w:hAnsi="宋体" w:eastAsia="宋体" w:cs="宋体"/>
          <w:b w:val="0"/>
          <w:bCs/>
          <w:color w:val="auto"/>
          <w:sz w:val="24"/>
          <w:szCs w:val="24"/>
          <w:highlight w:val="none"/>
          <w:lang w:val="en-US" w:eastAsia="zh-CN"/>
        </w:rPr>
        <w:t>3.2</w:t>
      </w:r>
      <w:r>
        <w:rPr>
          <w:rFonts w:hint="eastAsia" w:ascii="宋体" w:hAnsi="宋体" w:eastAsia="宋体" w:cs="宋体"/>
          <w:b w:val="0"/>
          <w:bCs/>
          <w:color w:val="auto"/>
          <w:sz w:val="24"/>
          <w:szCs w:val="24"/>
          <w:highlight w:val="none"/>
        </w:rPr>
        <w:t>抚育方式技术措施</w:t>
      </w:r>
      <w:bookmarkEnd w:id="12"/>
      <w:bookmarkEnd w:id="13"/>
      <w:bookmarkEnd w:id="14"/>
      <w:bookmarkEnd w:id="15"/>
    </w:p>
    <w:p>
      <w:pPr>
        <w:spacing w:line="50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rPr>
        <w:t>.2.1</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修枝及剩余物处理</w:t>
      </w:r>
    </w:p>
    <w:p>
      <w:pPr>
        <w:spacing w:line="560" w:lineRule="exact"/>
        <w:ind w:firstLine="540" w:firstLineChars="225"/>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本次抚育修枝总面积为</w:t>
      </w:r>
      <w:r>
        <w:rPr>
          <w:rFonts w:hint="eastAsia" w:ascii="宋体" w:hAnsi="宋体" w:eastAsia="宋体" w:cs="宋体"/>
          <w:b w:val="0"/>
          <w:bCs/>
          <w:color w:val="auto"/>
          <w:sz w:val="24"/>
          <w:szCs w:val="24"/>
          <w:highlight w:val="none"/>
          <w:lang w:val="en-US" w:eastAsia="zh-CN"/>
        </w:rPr>
        <w:t>10</w:t>
      </w:r>
      <w:r>
        <w:rPr>
          <w:rFonts w:hint="eastAsia" w:ascii="宋体" w:hAnsi="宋体" w:eastAsia="宋体" w:cs="宋体"/>
          <w:b w:val="0"/>
          <w:bCs/>
          <w:color w:val="auto"/>
          <w:sz w:val="24"/>
          <w:szCs w:val="24"/>
          <w:highlight w:val="none"/>
        </w:rPr>
        <w:t>000亩。</w:t>
      </w:r>
    </w:p>
    <w:p>
      <w:pPr>
        <w:spacing w:line="56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1、修枝高度根据林分的生长情况来确定，一般中幼龄林抚育修枝高度控制在树高的1/3以下,为避免对幼小林木造成伤害，胸径小于10厘米的林木不进行修枝,占修枝总株数的10%，修枝主要在自然整枝不良、通风透光不畅的林分中进行。修枝的对象主要为病弱枝、干枝、枯梢等，对影响干形的侧枝和重叠枝也一并剪除，以提高防护功能，改善林内通风和光照状况，促进林木生长。</w:t>
      </w:r>
    </w:p>
    <w:p>
      <w:pPr>
        <w:spacing w:line="56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剩余物处理是在林分抚育过程中，对没有利用价值的作业剩余物以及修枝作业剩余物，如剪除的病枝、干枝、枯梢等作业剩余物，按照森林病虫害防治、森林防火、生态景观和生态保护等要求，作业剩余物处理方法主要是采用堆积的方式进行处理，选择合适林中空地沿等高线按长6米×宽3米×高1米或利用冲刷沟集中堆积的方式进行处理，并将有病虫害的作业剩余物清运出抚育区，以减少森林火灾和病虫害传播的隐患，剩余物处理</w:t>
      </w:r>
      <w:r>
        <w:rPr>
          <w:rFonts w:hint="eastAsia" w:ascii="宋体" w:hAnsi="宋体" w:eastAsia="宋体" w:cs="宋体"/>
          <w:b w:val="0"/>
          <w:bCs/>
          <w:color w:val="auto"/>
          <w:sz w:val="24"/>
          <w:szCs w:val="24"/>
          <w:highlight w:val="none"/>
          <w:lang w:val="en-US" w:eastAsia="zh-CN"/>
        </w:rPr>
        <w:t>2667</w:t>
      </w:r>
      <w:r>
        <w:rPr>
          <w:rFonts w:hint="eastAsia" w:ascii="宋体" w:hAnsi="宋体" w:eastAsia="宋体" w:cs="宋体"/>
          <w:b w:val="0"/>
          <w:bCs/>
          <w:color w:val="auto"/>
          <w:sz w:val="24"/>
          <w:szCs w:val="24"/>
          <w:highlight w:val="none"/>
        </w:rPr>
        <w:t>立方米。</w:t>
      </w:r>
    </w:p>
    <w:p>
      <w:pPr>
        <w:spacing w:line="560" w:lineRule="exact"/>
        <w:ind w:firstLine="540" w:firstLineChars="225"/>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2、修枝及剩余物处理时间：主要在202</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年</w:t>
      </w:r>
      <w:r>
        <w:rPr>
          <w:rFonts w:hint="eastAsia" w:ascii="宋体" w:hAnsi="宋体" w:eastAsia="宋体" w:cs="宋体"/>
          <w:b w:val="0"/>
          <w:bCs/>
          <w:color w:val="auto"/>
          <w:sz w:val="24"/>
          <w:szCs w:val="24"/>
          <w:highlight w:val="none"/>
          <w:lang w:val="en-US" w:eastAsia="zh-CN"/>
        </w:rPr>
        <w:t>4月前、9</w:t>
      </w:r>
      <w:r>
        <w:rPr>
          <w:rFonts w:hint="eastAsia" w:ascii="宋体" w:hAnsi="宋体" w:eastAsia="宋体" w:cs="宋体"/>
          <w:b w:val="0"/>
          <w:bCs/>
          <w:color w:val="auto"/>
          <w:sz w:val="24"/>
          <w:szCs w:val="24"/>
          <w:highlight w:val="none"/>
        </w:rPr>
        <w:t>月以后，林木进入休眠期进行，主要是除去树冠下部已枯死或濒临枯死的枝条及部分活枝的过程，采取平切法，重点针对枝条、死枝过多的林木。修去枯死枝和林木下部一轮或二轮活枝。由于抚育作业在冬季作业，加之林区山势陡峭，积雪厚达60厘米，工人行走很困难，给森林抚育作业带来很多不利因素，作业成本随之加大。</w:t>
      </w:r>
    </w:p>
    <w:p>
      <w:pPr>
        <w:spacing w:line="50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3、林地清理</w:t>
      </w:r>
    </w:p>
    <w:p>
      <w:pPr>
        <w:spacing w:line="56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202</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年</w:t>
      </w:r>
      <w:r>
        <w:rPr>
          <w:rFonts w:hint="eastAsia" w:ascii="宋体" w:hAnsi="宋体" w:eastAsia="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lang w:val="en-US" w:eastAsia="zh-CN"/>
        </w:rPr>
        <w:t>7</w:t>
      </w:r>
      <w:r>
        <w:rPr>
          <w:rFonts w:hint="eastAsia" w:ascii="宋体" w:hAnsi="宋体" w:eastAsia="宋体" w:cs="宋体"/>
          <w:b w:val="0"/>
          <w:bCs/>
          <w:color w:val="auto"/>
          <w:sz w:val="24"/>
          <w:szCs w:val="24"/>
          <w:highlight w:val="none"/>
        </w:rPr>
        <w:t>月进行林地清理，主要是清除林地内修剪的枝条和遭受风折、风倒的断枝和树冠下部已枯死或濒临枯死的枝条，林地清理面积</w:t>
      </w:r>
      <w:r>
        <w:rPr>
          <w:rFonts w:hint="eastAsia" w:ascii="宋体" w:hAnsi="宋体" w:eastAsia="宋体" w:cs="宋体"/>
          <w:b w:val="0"/>
          <w:bCs/>
          <w:color w:val="auto"/>
          <w:sz w:val="24"/>
          <w:szCs w:val="24"/>
          <w:highlight w:val="none"/>
          <w:lang w:val="en-US" w:eastAsia="zh-CN"/>
        </w:rPr>
        <w:t>10</w:t>
      </w:r>
      <w:r>
        <w:rPr>
          <w:rFonts w:hint="eastAsia" w:ascii="宋体" w:hAnsi="宋体" w:eastAsia="宋体" w:cs="宋体"/>
          <w:b w:val="0"/>
          <w:bCs/>
          <w:color w:val="auto"/>
          <w:sz w:val="24"/>
          <w:szCs w:val="24"/>
          <w:highlight w:val="none"/>
        </w:rPr>
        <w:t>000亩。</w:t>
      </w:r>
    </w:p>
    <w:p>
      <w:pPr>
        <w:spacing w:line="50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rPr>
        <w:t>3.</w:t>
      </w:r>
      <w:r>
        <w:rPr>
          <w:rFonts w:hint="eastAsia" w:ascii="宋体" w:hAnsi="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抚育简易道路维修</w:t>
      </w:r>
    </w:p>
    <w:p>
      <w:pPr>
        <w:spacing w:line="56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分局森林</w:t>
      </w:r>
      <w:r>
        <w:rPr>
          <w:rFonts w:hint="eastAsia" w:ascii="宋体" w:hAnsi="宋体" w:eastAsia="宋体" w:cs="宋体"/>
          <w:b w:val="0"/>
          <w:bCs/>
          <w:color w:val="auto"/>
          <w:sz w:val="24"/>
          <w:szCs w:val="24"/>
          <w:highlight w:val="none"/>
        </w:rPr>
        <w:t>抚育区</w:t>
      </w:r>
      <w:r>
        <w:rPr>
          <w:rFonts w:hint="eastAsia" w:ascii="宋体" w:hAnsi="宋体" w:eastAsia="宋体" w:cs="宋体"/>
          <w:b w:val="0"/>
          <w:bCs/>
          <w:color w:val="auto"/>
          <w:sz w:val="24"/>
          <w:szCs w:val="24"/>
          <w:highlight w:val="none"/>
          <w:lang w:val="en-US" w:eastAsia="zh-CN"/>
        </w:rPr>
        <w:t>21林班至20林班</w:t>
      </w:r>
      <w:r>
        <w:rPr>
          <w:rFonts w:hint="eastAsia" w:ascii="宋体" w:hAnsi="宋体" w:eastAsia="宋体" w:cs="宋体"/>
          <w:b w:val="0"/>
          <w:bCs/>
          <w:color w:val="auto"/>
          <w:sz w:val="24"/>
          <w:szCs w:val="24"/>
          <w:highlight w:val="none"/>
        </w:rPr>
        <w:t>道路常年被洪水、雪水冲刷，因没有资金进行维护，道路交通条件不好，为使森林抚育工程按时保质保量完成，急需对道路进行简易维修，确保道路畅通，简易道路全长</w:t>
      </w:r>
      <w:r>
        <w:rPr>
          <w:rFonts w:hint="eastAsia" w:ascii="宋体" w:hAnsi="宋体" w:eastAsia="宋体" w:cs="宋体"/>
          <w:b w:val="0"/>
          <w:bCs/>
          <w:color w:val="auto"/>
          <w:sz w:val="24"/>
          <w:szCs w:val="24"/>
          <w:highlight w:val="none"/>
          <w:lang w:val="en-US" w:eastAsia="zh-CN"/>
        </w:rPr>
        <w:t>1530</w:t>
      </w:r>
      <w:r>
        <w:rPr>
          <w:rFonts w:hint="eastAsia" w:ascii="宋体" w:hAnsi="宋体" w:eastAsia="宋体" w:cs="宋体"/>
          <w:b w:val="0"/>
          <w:bCs/>
          <w:color w:val="auto"/>
          <w:sz w:val="24"/>
          <w:szCs w:val="24"/>
          <w:highlight w:val="none"/>
        </w:rPr>
        <w:t>米。</w:t>
      </w:r>
    </w:p>
    <w:bookmarkEnd w:id="11"/>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kern w:val="2"/>
          <w:sz w:val="24"/>
          <w:szCs w:val="24"/>
          <w:highlight w:val="none"/>
        </w:rPr>
      </w:pPr>
      <w:bookmarkStart w:id="16" w:name="_Toc18699"/>
      <w:r>
        <w:rPr>
          <w:rFonts w:hint="eastAsia" w:ascii="宋体" w:hAnsi="宋体" w:eastAsia="宋体" w:cs="宋体"/>
          <w:b w:val="0"/>
          <w:bCs/>
          <w:color w:val="auto"/>
          <w:kern w:val="2"/>
          <w:sz w:val="24"/>
          <w:szCs w:val="24"/>
          <w:highlight w:val="none"/>
          <w:lang w:val="en-US" w:eastAsia="zh-CN"/>
        </w:rPr>
        <w:t>4、</w:t>
      </w:r>
      <w:bookmarkEnd w:id="8"/>
      <w:bookmarkEnd w:id="9"/>
      <w:bookmarkEnd w:id="10"/>
      <w:bookmarkEnd w:id="16"/>
      <w:bookmarkStart w:id="17" w:name="_Toc18960"/>
      <w:bookmarkStart w:id="18" w:name="_Toc416730760"/>
      <w:r>
        <w:rPr>
          <w:rFonts w:hint="eastAsia" w:ascii="宋体" w:hAnsi="宋体" w:eastAsia="宋体" w:cs="宋体"/>
          <w:b w:val="0"/>
          <w:bCs/>
          <w:color w:val="auto"/>
          <w:kern w:val="2"/>
          <w:sz w:val="24"/>
          <w:szCs w:val="24"/>
          <w:highlight w:val="none"/>
        </w:rPr>
        <w:t>抚育期限</w:t>
      </w:r>
      <w:bookmarkEnd w:id="17"/>
      <w:bookmarkEnd w:id="18"/>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202</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年</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月至202</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年</w:t>
      </w:r>
      <w:r>
        <w:rPr>
          <w:rFonts w:hint="eastAsia" w:ascii="宋体" w:hAnsi="宋体" w:eastAsia="宋体" w:cs="宋体"/>
          <w:b w:val="0"/>
          <w:bCs/>
          <w:color w:val="auto"/>
          <w:sz w:val="24"/>
          <w:szCs w:val="24"/>
          <w:highlight w:val="none"/>
          <w:lang w:val="en-US" w:eastAsia="zh-CN"/>
        </w:rPr>
        <w:t>11</w:t>
      </w:r>
      <w:r>
        <w:rPr>
          <w:rFonts w:hint="eastAsia" w:ascii="宋体" w:hAnsi="宋体" w:eastAsia="宋体" w:cs="宋体"/>
          <w:b w:val="0"/>
          <w:bCs/>
          <w:color w:val="auto"/>
          <w:sz w:val="24"/>
          <w:szCs w:val="24"/>
          <w:highlight w:val="none"/>
        </w:rPr>
        <w:t>月。</w:t>
      </w:r>
    </w:p>
    <w:p>
      <w:pPr>
        <w:pStyle w:val="3"/>
        <w:pageBreakBefore w:val="0"/>
        <w:kinsoku/>
        <w:wordWrap/>
        <w:overflowPunct/>
        <w:topLinePunct w:val="0"/>
        <w:autoSpaceDE/>
        <w:autoSpaceDN/>
        <w:bidi w:val="0"/>
        <w:adjustRightInd/>
        <w:snapToGrid/>
        <w:spacing w:beforeLines="0" w:afterLines="0" w:line="540" w:lineRule="exact"/>
        <w:ind w:firstLine="480" w:firstLineChars="200"/>
        <w:rPr>
          <w:rFonts w:hint="eastAsia" w:ascii="宋体" w:hAnsi="宋体" w:eastAsia="宋体" w:cs="宋体"/>
          <w:b w:val="0"/>
          <w:bCs/>
          <w:color w:val="auto"/>
          <w:kern w:val="2"/>
          <w:sz w:val="24"/>
          <w:szCs w:val="24"/>
          <w:highlight w:val="none"/>
        </w:rPr>
      </w:pPr>
      <w:bookmarkStart w:id="19" w:name="_Toc416730761"/>
      <w:bookmarkStart w:id="20" w:name="_Toc16361"/>
      <w:r>
        <w:rPr>
          <w:rFonts w:hint="eastAsia" w:ascii="宋体" w:hAnsi="宋体" w:eastAsia="宋体" w:cs="宋体"/>
          <w:b w:val="0"/>
          <w:bCs/>
          <w:color w:val="auto"/>
          <w:kern w:val="2"/>
          <w:sz w:val="24"/>
          <w:szCs w:val="24"/>
          <w:highlight w:val="none"/>
          <w:lang w:val="en-US" w:eastAsia="zh-CN"/>
        </w:rPr>
        <w:t>5、</w:t>
      </w:r>
      <w:r>
        <w:rPr>
          <w:rFonts w:hint="eastAsia" w:ascii="宋体" w:hAnsi="宋体" w:eastAsia="宋体" w:cs="宋体"/>
          <w:b w:val="0"/>
          <w:bCs/>
          <w:color w:val="auto"/>
          <w:kern w:val="2"/>
          <w:sz w:val="24"/>
          <w:szCs w:val="24"/>
          <w:highlight w:val="none"/>
        </w:rPr>
        <w:t>抚育</w:t>
      </w:r>
      <w:bookmarkEnd w:id="19"/>
      <w:r>
        <w:rPr>
          <w:rFonts w:hint="eastAsia" w:ascii="宋体" w:hAnsi="宋体" w:eastAsia="宋体" w:cs="宋体"/>
          <w:b w:val="0"/>
          <w:bCs/>
          <w:color w:val="auto"/>
          <w:kern w:val="2"/>
          <w:sz w:val="24"/>
          <w:szCs w:val="24"/>
          <w:highlight w:val="none"/>
        </w:rPr>
        <w:t>方式</w:t>
      </w:r>
      <w:bookmarkEnd w:id="20"/>
    </w:p>
    <w:p>
      <w:pPr>
        <w:pageBreakBefore w:val="0"/>
        <w:kinsoku/>
        <w:wordWrap/>
        <w:overflowPunct/>
        <w:topLinePunct w:val="0"/>
        <w:autoSpaceDE/>
        <w:autoSpaceDN/>
        <w:bidi w:val="0"/>
        <w:adjustRightInd/>
        <w:snapToGrid/>
        <w:spacing w:line="540" w:lineRule="exact"/>
        <w:ind w:firstLine="360" w:firstLineChars="15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森林抚育采取人工修枝、林地清理、剩余物处理等抚育方式。</w:t>
      </w:r>
    </w:p>
    <w:p>
      <w:pPr>
        <w:pageBreakBefore w:val="0"/>
        <w:kinsoku/>
        <w:wordWrap/>
        <w:overflowPunct/>
        <w:topLinePunct w:val="0"/>
        <w:autoSpaceDE/>
        <w:autoSpaceDN/>
        <w:bidi w:val="0"/>
        <w:adjustRightInd/>
        <w:snapToGrid/>
        <w:spacing w:line="540" w:lineRule="exact"/>
        <w:ind w:firstLine="360" w:firstLineChars="15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针对山区天保区抚育树或胸径大于10厘米的树木进行修枝作业、小于10厘米的不再进行修枝作业、只采用林地清理剩余物处理等抚育措施</w:t>
      </w:r>
    </w:p>
    <w:p>
      <w:pPr>
        <w:pStyle w:val="3"/>
        <w:pageBreakBefore w:val="0"/>
        <w:kinsoku/>
        <w:wordWrap/>
        <w:overflowPunct/>
        <w:topLinePunct w:val="0"/>
        <w:autoSpaceDE/>
        <w:autoSpaceDN/>
        <w:bidi w:val="0"/>
        <w:adjustRightInd/>
        <w:snapToGrid/>
        <w:spacing w:before="156" w:after="156" w:line="540" w:lineRule="exact"/>
        <w:ind w:firstLine="480" w:firstLineChars="200"/>
        <w:rPr>
          <w:rFonts w:hint="eastAsia" w:ascii="宋体" w:hAnsi="宋体" w:eastAsia="宋体" w:cs="宋体"/>
          <w:b w:val="0"/>
          <w:bCs/>
          <w:color w:val="auto"/>
          <w:sz w:val="24"/>
          <w:szCs w:val="24"/>
          <w:highlight w:val="none"/>
        </w:rPr>
      </w:pPr>
      <w:bookmarkStart w:id="21" w:name="_Toc410590645"/>
      <w:bookmarkStart w:id="22" w:name="_Toc377132102"/>
      <w:bookmarkStart w:id="23" w:name="_Toc489865813"/>
      <w:bookmarkStart w:id="24" w:name="_Toc488833690"/>
      <w:bookmarkStart w:id="25" w:name="_Toc29119"/>
      <w:r>
        <w:rPr>
          <w:rFonts w:hint="eastAsia" w:ascii="宋体" w:hAnsi="宋体" w:eastAsia="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lang w:eastAsia="zh-CN"/>
        </w:rPr>
        <w:t>抚育</w:t>
      </w:r>
      <w:r>
        <w:rPr>
          <w:rFonts w:hint="eastAsia" w:ascii="宋体" w:hAnsi="宋体" w:eastAsia="宋体" w:cs="宋体"/>
          <w:b w:val="0"/>
          <w:bCs/>
          <w:color w:val="auto"/>
          <w:sz w:val="24"/>
          <w:szCs w:val="24"/>
          <w:highlight w:val="none"/>
        </w:rPr>
        <w:t>目的</w:t>
      </w:r>
      <w:bookmarkEnd w:id="21"/>
      <w:bookmarkEnd w:id="22"/>
      <w:bookmarkEnd w:id="23"/>
      <w:bookmarkEnd w:id="24"/>
      <w:bookmarkEnd w:id="25"/>
    </w:p>
    <w:p>
      <w:pPr>
        <w:spacing w:line="560" w:lineRule="exact"/>
        <w:ind w:left="105" w:leftChars="50" w:firstLine="360" w:firstLineChars="15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根据新疆天东林管局沙湾分局抚育补贴项目作业区林分类型、特点、立地和社会经济条件，森林抚育应达到以下目的</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抚育目的树种为云杉，起源为天然林，平均胸径</w:t>
      </w:r>
      <w:r>
        <w:rPr>
          <w:rFonts w:hint="eastAsia" w:ascii="宋体" w:hAnsi="宋体" w:eastAsia="宋体" w:cs="宋体"/>
          <w:b w:val="0"/>
          <w:bCs/>
          <w:color w:val="auto"/>
          <w:sz w:val="24"/>
          <w:szCs w:val="24"/>
          <w:highlight w:val="none"/>
          <w:lang w:val="en-US" w:eastAsia="zh-CN"/>
        </w:rPr>
        <w:t>18</w:t>
      </w:r>
      <w:r>
        <w:rPr>
          <w:rFonts w:hint="eastAsia" w:ascii="宋体" w:hAnsi="宋体" w:eastAsia="宋体" w:cs="宋体"/>
          <w:b w:val="0"/>
          <w:bCs/>
          <w:color w:val="auto"/>
          <w:sz w:val="24"/>
          <w:szCs w:val="24"/>
          <w:highlight w:val="none"/>
        </w:rPr>
        <w:t>cm，平均树高1</w:t>
      </w:r>
      <w:r>
        <w:rPr>
          <w:rFonts w:hint="eastAsia" w:ascii="宋体" w:hAnsi="宋体" w:eastAsia="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rPr>
        <w:t>m，郁闭度0.</w:t>
      </w:r>
      <w:r>
        <w:rPr>
          <w:rFonts w:hint="eastAsia" w:ascii="宋体" w:hAnsi="宋体" w:eastAsia="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rPr>
        <w:t>，平均坡度2</w:t>
      </w:r>
      <w:r>
        <w:rPr>
          <w:rFonts w:hint="eastAsia" w:ascii="宋体" w:hAnsi="宋体" w:eastAsia="宋体" w:cs="宋体"/>
          <w:b w:val="0"/>
          <w:bCs/>
          <w:color w:val="auto"/>
          <w:sz w:val="24"/>
          <w:szCs w:val="24"/>
          <w:highlight w:val="none"/>
          <w:lang w:val="en-US" w:eastAsia="zh-CN"/>
        </w:rPr>
        <w:t>0</w:t>
      </w:r>
      <w:r>
        <w:rPr>
          <w:rFonts w:hint="eastAsia" w:ascii="宋体" w:hAnsi="宋体" w:eastAsia="宋体" w:cs="宋体"/>
          <w:b w:val="0"/>
          <w:bCs/>
          <w:color w:val="auto"/>
          <w:sz w:val="24"/>
          <w:szCs w:val="24"/>
          <w:highlight w:val="none"/>
        </w:rPr>
        <w:t>度，总坡向北。</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调整林分组成：对于树种杂乱，经济价值较低，生产力低下，目的树种优势不明显的林分类型，通过森林抚育，调整林分树种组成，降低非目的树种在林内的比重，使目的树种逐渐取得优势地位。</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rPr>
        <w:t>降低林分密度，改善林木生境：对于密度过大，树冠相互挤压，林木分化明显，林木生长空间不足的林分类型，通过森林抚育达到降低林分密度，扩大单株林木生长营养空间，改善林木生长条件，促进林木生长，缩短林木培育期；同时，加速林下枯落物分解，提高土壤肥力。</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rPr>
        <w:t>清除劣质林木，提高林分质量：对于林木分化比较明显，自然稀疏严重，被压木和濒死木较多的林分类型，通过森林抚育达到清除劣质林木，保留优良林木，人工替代自然选择和稀疏，改善林分状况，提高林分质量。</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lang w:val="en-US" w:eastAsia="zh-CN"/>
        </w:rPr>
        <w:t>.4、</w:t>
      </w:r>
      <w:r>
        <w:rPr>
          <w:rFonts w:hint="eastAsia" w:ascii="宋体" w:hAnsi="宋体" w:eastAsia="宋体" w:cs="宋体"/>
          <w:b w:val="0"/>
          <w:bCs/>
          <w:color w:val="auto"/>
          <w:sz w:val="24"/>
          <w:szCs w:val="24"/>
          <w:highlight w:val="none"/>
        </w:rPr>
        <w:t>改善林分卫生状况，增强林分抗性：对于遭受自然灾害和病虫危害较为严重的林分类型，通过森林抚育清除林内枯死木、病害木、风折木和雪压木，达到改善林分卫生状况，降低病虫危害蔓延，增强林分抗性。</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lang w:val="en-US" w:eastAsia="zh-CN"/>
        </w:rPr>
        <w:t>6</w:t>
      </w:r>
      <w:r>
        <w:rPr>
          <w:rFonts w:hint="eastAsia" w:ascii="宋体" w:hAnsi="宋体" w:eastAsia="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rPr>
        <w:t>建立合理林分结构，发挥林分多种生态服务功能：对于林分结构较差、生态服务功能低下的林分类型，通过森林抚育达到优化林分结构，增强森林的生态服务功能。</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lang w:val="en-US" w:eastAsia="zh-CN"/>
        </w:rPr>
        <w:t>7</w:t>
      </w:r>
      <w:r>
        <w:rPr>
          <w:rFonts w:hint="eastAsia" w:ascii="宋体" w:hAnsi="宋体" w:eastAsia="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rPr>
        <w:t>地理位置</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地形地貌</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气候</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土壤</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水文条件</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沙湾分局位于天山北麓中段，行政区域地跨塔城地区沙湾县与昌吉州玛纳斯县，经营区总面积618万亩。沙湾分局截止20</w:t>
      </w:r>
      <w:r>
        <w:rPr>
          <w:rFonts w:hint="eastAsia" w:ascii="宋体" w:hAnsi="宋体" w:eastAsia="宋体" w:cs="宋体"/>
          <w:b w:val="0"/>
          <w:bCs/>
          <w:color w:val="auto"/>
          <w:sz w:val="24"/>
          <w:szCs w:val="24"/>
          <w:highlight w:val="none"/>
          <w:lang w:val="en-US" w:eastAsia="zh-CN"/>
        </w:rPr>
        <w:t>20</w:t>
      </w:r>
      <w:r>
        <w:rPr>
          <w:rFonts w:hint="eastAsia" w:ascii="宋体" w:hAnsi="宋体" w:eastAsia="宋体" w:cs="宋体"/>
          <w:b w:val="0"/>
          <w:bCs/>
          <w:color w:val="auto"/>
          <w:sz w:val="24"/>
          <w:szCs w:val="24"/>
          <w:highlight w:val="none"/>
        </w:rPr>
        <w:t>年末总人口1080人，由汉、哈萨克、维吾尔、回、东乡、蒙古等6个民族组成。有职工1</w:t>
      </w:r>
      <w:r>
        <w:rPr>
          <w:rFonts w:hint="eastAsia" w:ascii="宋体" w:hAnsi="宋体" w:eastAsia="宋体" w:cs="宋体"/>
          <w:b w:val="0"/>
          <w:bCs/>
          <w:color w:val="auto"/>
          <w:sz w:val="24"/>
          <w:szCs w:val="24"/>
          <w:highlight w:val="none"/>
          <w:lang w:val="en-US" w:eastAsia="zh-CN"/>
        </w:rPr>
        <w:t>4</w:t>
      </w:r>
      <w:r>
        <w:rPr>
          <w:rFonts w:hint="eastAsia" w:ascii="宋体" w:hAnsi="宋体" w:eastAsia="宋体" w:cs="宋体"/>
          <w:b w:val="0"/>
          <w:bCs/>
          <w:color w:val="auto"/>
          <w:sz w:val="24"/>
          <w:szCs w:val="24"/>
          <w:highlight w:val="none"/>
        </w:rPr>
        <w:t>8人，其中在职职工</w:t>
      </w:r>
      <w:r>
        <w:rPr>
          <w:rFonts w:hint="eastAsia" w:ascii="宋体" w:hAnsi="宋体" w:eastAsia="宋体" w:cs="宋体"/>
          <w:b w:val="0"/>
          <w:bCs/>
          <w:color w:val="auto"/>
          <w:sz w:val="24"/>
          <w:szCs w:val="24"/>
          <w:highlight w:val="none"/>
          <w:lang w:val="en-US" w:eastAsia="zh-CN"/>
        </w:rPr>
        <w:t>47</w:t>
      </w:r>
      <w:r>
        <w:rPr>
          <w:rFonts w:hint="eastAsia" w:ascii="宋体" w:hAnsi="宋体" w:eastAsia="宋体" w:cs="宋体"/>
          <w:b w:val="0"/>
          <w:bCs/>
          <w:color w:val="auto"/>
          <w:sz w:val="24"/>
          <w:szCs w:val="24"/>
          <w:highlight w:val="none"/>
        </w:rPr>
        <w:t>人，离退休职工10</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人</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rPr>
        <w:t>职工年均工资收入</w:t>
      </w:r>
      <w:r>
        <w:rPr>
          <w:rFonts w:hint="eastAsia" w:ascii="宋体" w:hAnsi="宋体" w:eastAsia="宋体" w:cs="宋体"/>
          <w:b w:val="0"/>
          <w:bCs/>
          <w:color w:val="auto"/>
          <w:sz w:val="24"/>
          <w:szCs w:val="24"/>
          <w:highlight w:val="none"/>
          <w:lang w:val="en-US" w:eastAsia="zh-CN"/>
        </w:rPr>
        <w:t>7</w:t>
      </w:r>
      <w:r>
        <w:rPr>
          <w:rFonts w:hint="eastAsia" w:ascii="宋体" w:hAnsi="宋体" w:eastAsia="宋体" w:cs="宋体"/>
          <w:b w:val="0"/>
          <w:bCs/>
          <w:color w:val="auto"/>
          <w:sz w:val="24"/>
          <w:szCs w:val="24"/>
          <w:highlight w:val="none"/>
        </w:rPr>
        <w:t>.</w:t>
      </w:r>
      <w:r>
        <w:rPr>
          <w:rFonts w:hint="eastAsia" w:ascii="宋体" w:hAnsi="宋体" w:eastAsia="宋体" w:cs="宋体"/>
          <w:b w:val="0"/>
          <w:bCs/>
          <w:color w:val="auto"/>
          <w:sz w:val="24"/>
          <w:szCs w:val="24"/>
          <w:highlight w:val="none"/>
          <w:lang w:val="en-US" w:eastAsia="zh-CN"/>
        </w:rPr>
        <w:t>8</w:t>
      </w:r>
      <w:r>
        <w:rPr>
          <w:rFonts w:hint="eastAsia" w:ascii="宋体" w:hAnsi="宋体" w:eastAsia="宋体" w:cs="宋体"/>
          <w:b w:val="0"/>
          <w:bCs/>
          <w:color w:val="auto"/>
          <w:sz w:val="24"/>
          <w:szCs w:val="24"/>
          <w:highlight w:val="none"/>
        </w:rPr>
        <w:t>万元。20</w:t>
      </w:r>
      <w:r>
        <w:rPr>
          <w:rFonts w:hint="eastAsia" w:ascii="宋体" w:hAnsi="宋体" w:eastAsia="宋体" w:cs="宋体"/>
          <w:b w:val="0"/>
          <w:bCs/>
          <w:color w:val="auto"/>
          <w:sz w:val="24"/>
          <w:szCs w:val="24"/>
          <w:highlight w:val="none"/>
          <w:lang w:val="en-US" w:eastAsia="zh-CN"/>
        </w:rPr>
        <w:t>21</w:t>
      </w:r>
      <w:r>
        <w:rPr>
          <w:rFonts w:hint="eastAsia" w:ascii="宋体" w:hAnsi="宋体" w:eastAsia="宋体" w:cs="宋体"/>
          <w:b w:val="0"/>
          <w:bCs/>
          <w:color w:val="auto"/>
          <w:sz w:val="24"/>
          <w:szCs w:val="24"/>
          <w:highlight w:val="none"/>
        </w:rPr>
        <w:t>年沙湾分局森林抚育主要由</w:t>
      </w:r>
      <w:r>
        <w:rPr>
          <w:rFonts w:hint="eastAsia" w:ascii="宋体" w:hAnsi="宋体" w:eastAsia="宋体" w:cs="宋体"/>
          <w:b w:val="0"/>
          <w:bCs/>
          <w:color w:val="auto"/>
          <w:sz w:val="24"/>
          <w:szCs w:val="24"/>
          <w:highlight w:val="none"/>
          <w:lang w:val="en-US" w:eastAsia="zh-CN"/>
        </w:rPr>
        <w:t>中标单位通过</w:t>
      </w:r>
      <w:r>
        <w:rPr>
          <w:rFonts w:hint="eastAsia" w:ascii="宋体" w:hAnsi="宋体" w:eastAsia="宋体" w:cs="宋体"/>
          <w:b w:val="0"/>
          <w:bCs/>
          <w:color w:val="auto"/>
          <w:sz w:val="24"/>
          <w:szCs w:val="24"/>
          <w:highlight w:val="none"/>
        </w:rPr>
        <w:t>公司和当地牧区牧民完成，改善当地牧区牧民的经济状况。</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lang w:val="en-US" w:eastAsia="zh-CN"/>
        </w:rPr>
        <w:t>7</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rPr>
        <w:t>地理位置</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沙湾林区地处天山北麓中段，位于东经85°07'─85°55'，北纬43°40'─43° 59'。东至芦草沟和板房沟之间的山脊，与玛纳斯南山分局相交，西至小鹿角湾与乌苏分局为邻，南至依连哈比尕山和静县界，与高山草原、冰川雪区相接，北至国防公路，与沙湾县、玛纳斯县、石河子农八师的山区乡、镇、场相连，东西长70千米，南北宽48千米，是沙湾县、玛纳斯县、石河子市的重要水源发源地。分局场部设在沙湾县城，距林区约52千米。</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lang w:val="en-US" w:eastAsia="zh-CN"/>
        </w:rPr>
        <w:t>7</w:t>
      </w:r>
      <w:r>
        <w:rPr>
          <w:rFonts w:hint="eastAsia" w:ascii="宋体" w:hAnsi="宋体" w:eastAsia="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rPr>
        <w:t>地形地貌</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沙湾分局为天山褶皱带，地势南高北低，呈东西走向的狭长形，坡度多在15°─45°之间，最高海拔3867m，位于108林班， 最低海拔1260m，位于107林班，平均海拔1900m。 森林主要集中在海拔1850─2850m之间的中、低山带。山体由一系列平行而分支的大小沟壑山脊组成，母岩多为灰棕色板岩、暗灰色板岩、石灰岩、花岗岩等，经长期风化作用，结构松散，易形成规模崩裂和滑泻。</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lang w:val="en-US" w:eastAsia="zh-CN"/>
        </w:rPr>
        <w:t>森林</w:t>
      </w:r>
      <w:r>
        <w:rPr>
          <w:rFonts w:hint="eastAsia" w:ascii="宋体" w:hAnsi="宋体" w:eastAsia="宋体" w:cs="宋体"/>
          <w:b w:val="0"/>
          <w:bCs/>
          <w:color w:val="auto"/>
          <w:sz w:val="24"/>
          <w:szCs w:val="24"/>
          <w:highlight w:val="none"/>
        </w:rPr>
        <w:t>抚育区位于</w:t>
      </w:r>
      <w:r>
        <w:rPr>
          <w:rFonts w:hint="eastAsia" w:ascii="宋体" w:hAnsi="宋体" w:eastAsia="宋体" w:cs="宋体"/>
          <w:b w:val="0"/>
          <w:bCs/>
          <w:color w:val="auto"/>
          <w:sz w:val="24"/>
          <w:szCs w:val="24"/>
          <w:highlight w:val="none"/>
          <w:lang w:val="en-US" w:eastAsia="zh-CN"/>
        </w:rPr>
        <w:t>大白杨沟、大南沟</w:t>
      </w:r>
      <w:r>
        <w:rPr>
          <w:rFonts w:hint="eastAsia" w:ascii="宋体" w:hAnsi="宋体" w:eastAsia="宋体" w:cs="宋体"/>
          <w:b w:val="0"/>
          <w:bCs/>
          <w:color w:val="auto"/>
          <w:sz w:val="24"/>
          <w:szCs w:val="24"/>
          <w:highlight w:val="none"/>
        </w:rPr>
        <w:t>属于中高山带，阴坡，地形为两山夹一沟，海拔1800-2200m，平均坡度20度。</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lang w:val="en-US" w:eastAsia="zh-CN"/>
        </w:rPr>
        <w:t>7</w:t>
      </w:r>
      <w:r>
        <w:rPr>
          <w:rFonts w:hint="eastAsia" w:ascii="宋体" w:hAnsi="宋体" w:eastAsia="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rPr>
        <w:t>气候</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林区属于温带大陆性干旱、半干旱气候，年平均气温6.5℃，最高气温37.9℃，最低气温-30.1℃，年降水量400mm，年蒸发量2250mm，无霜期175d，日照3030h，其中：山区降水量在540mm以上，而且多集中在冬季和6、7月份。此外在亚高山带以下，低山带以上，冬季有一个逆温层，在一定高程内，每升高100m，气温上升0.4℃。抚育区内有二条小河，气候适宜。</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lang w:val="en-US" w:eastAsia="zh-CN"/>
        </w:rPr>
        <w:t>7</w:t>
      </w:r>
      <w:r>
        <w:rPr>
          <w:rFonts w:hint="eastAsia" w:ascii="宋体" w:hAnsi="宋体" w:eastAsia="宋体" w:cs="宋体"/>
          <w:b w:val="0"/>
          <w:bCs/>
          <w:color w:val="auto"/>
          <w:sz w:val="24"/>
          <w:szCs w:val="24"/>
          <w:highlight w:val="none"/>
          <w:lang w:val="en-US" w:eastAsia="zh-CN"/>
        </w:rPr>
        <w:t>.4、</w:t>
      </w:r>
      <w:r>
        <w:rPr>
          <w:rFonts w:hint="eastAsia" w:ascii="宋体" w:hAnsi="宋体" w:eastAsia="宋体" w:cs="宋体"/>
          <w:b w:val="0"/>
          <w:bCs/>
          <w:color w:val="auto"/>
          <w:sz w:val="24"/>
          <w:szCs w:val="24"/>
          <w:highlight w:val="none"/>
        </w:rPr>
        <w:t>土壤</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林区土壤主要成土母质为：残积物、堆积物、坡积物和冲积物。由于受地势海拔、地表地貌、生物气候等因素影响，林区土壤呈垂直分布。自上而下为高山草甸土(海拔3000米以上)；亚高山草甸土(海拔2850─3000米)；山地灰褐色森林土（1600─2850米）；山地黑钙土(海拔1600 ─2850米)；山地粟钙土(海拔1260─1600米)。</w:t>
      </w:r>
      <w:r>
        <w:rPr>
          <w:rFonts w:hint="eastAsia" w:ascii="宋体" w:hAnsi="宋体" w:eastAsia="宋体" w:cs="宋体"/>
          <w:b w:val="0"/>
          <w:bCs/>
          <w:color w:val="auto"/>
          <w:sz w:val="24"/>
          <w:szCs w:val="24"/>
          <w:highlight w:val="none"/>
          <w:lang w:val="en-US" w:eastAsia="zh-CN"/>
        </w:rPr>
        <w:t>森林</w:t>
      </w:r>
      <w:r>
        <w:rPr>
          <w:rFonts w:hint="eastAsia" w:ascii="宋体" w:hAnsi="宋体" w:eastAsia="宋体" w:cs="宋体"/>
          <w:b w:val="0"/>
          <w:bCs/>
          <w:color w:val="auto"/>
          <w:sz w:val="24"/>
          <w:szCs w:val="24"/>
          <w:highlight w:val="none"/>
        </w:rPr>
        <w:t>抚育区属山地灰褐色森林土（1</w:t>
      </w:r>
      <w:r>
        <w:rPr>
          <w:rFonts w:hint="eastAsia" w:ascii="宋体" w:hAnsi="宋体" w:eastAsia="宋体" w:cs="宋体"/>
          <w:b w:val="0"/>
          <w:bCs/>
          <w:color w:val="auto"/>
          <w:sz w:val="24"/>
          <w:szCs w:val="24"/>
          <w:highlight w:val="none"/>
          <w:lang w:eastAsia="zh-CN"/>
        </w:rPr>
        <w:t>60</w:t>
      </w:r>
      <w:r>
        <w:rPr>
          <w:rFonts w:hint="eastAsia" w:ascii="宋体" w:hAnsi="宋体" w:eastAsia="宋体" w:cs="宋体"/>
          <w:b w:val="0"/>
          <w:bCs/>
          <w:color w:val="auto"/>
          <w:sz w:val="24"/>
          <w:szCs w:val="24"/>
          <w:highlight w:val="none"/>
        </w:rPr>
        <w:t>0─2</w:t>
      </w:r>
      <w:r>
        <w:rPr>
          <w:rFonts w:hint="eastAsia" w:ascii="宋体" w:hAnsi="宋体" w:eastAsia="宋体" w:cs="宋体"/>
          <w:b w:val="0"/>
          <w:bCs/>
          <w:color w:val="auto"/>
          <w:sz w:val="24"/>
          <w:szCs w:val="24"/>
          <w:highlight w:val="none"/>
          <w:lang w:eastAsia="zh-CN"/>
        </w:rPr>
        <w:t>8</w:t>
      </w:r>
      <w:r>
        <w:rPr>
          <w:rFonts w:hint="eastAsia" w:ascii="宋体" w:hAnsi="宋体" w:eastAsia="宋体" w:cs="宋体"/>
          <w:b w:val="0"/>
          <w:bCs/>
          <w:color w:val="auto"/>
          <w:sz w:val="24"/>
          <w:szCs w:val="24"/>
          <w:highlight w:val="none"/>
        </w:rPr>
        <w:t>50米）。</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lang w:val="en-US" w:eastAsia="zh-CN"/>
        </w:rPr>
        <w:t>7</w:t>
      </w:r>
      <w:r>
        <w:rPr>
          <w:rFonts w:hint="eastAsia" w:ascii="宋体" w:hAnsi="宋体" w:eastAsia="宋体" w:cs="宋体"/>
          <w:b w:val="0"/>
          <w:bCs/>
          <w:color w:val="auto"/>
          <w:sz w:val="24"/>
          <w:szCs w:val="24"/>
          <w:highlight w:val="none"/>
          <w:lang w:val="en-US" w:eastAsia="zh-CN"/>
        </w:rPr>
        <w:t>.5、</w:t>
      </w:r>
      <w:r>
        <w:rPr>
          <w:rFonts w:hint="eastAsia" w:ascii="宋体" w:hAnsi="宋体" w:eastAsia="宋体" w:cs="宋体"/>
          <w:b w:val="0"/>
          <w:bCs/>
          <w:color w:val="auto"/>
          <w:sz w:val="24"/>
          <w:szCs w:val="24"/>
          <w:highlight w:val="none"/>
        </w:rPr>
        <w:t>水文条件</w:t>
      </w:r>
    </w:p>
    <w:p>
      <w:pPr>
        <w:pStyle w:val="4"/>
        <w:pageBreakBefore w:val="0"/>
        <w:tabs>
          <w:tab w:val="left" w:pos="900"/>
          <w:tab w:val="left" w:pos="3859"/>
        </w:tabs>
        <w:kinsoku/>
        <w:wordWrap/>
        <w:overflowPunct/>
        <w:topLinePunct w:val="0"/>
        <w:autoSpaceDE/>
        <w:autoSpaceDN/>
        <w:bidi w:val="0"/>
        <w:adjustRightInd/>
        <w:snapToGrid/>
        <w:spacing w:line="540" w:lineRule="exact"/>
        <w:ind w:firstLine="588"/>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rPr>
        <w:t>沙湾林区境内河流较多，由东向西主要河流有：玛纳斯河、宁家河、金沟河、大南沟河。各河流经工程区长度：玛纳斯河26 km，宁家河12.6 km，金沟河17.4 km，大南沟河14.1 km。分局内汇入玛纳斯河的水系有：大、小黑熊沟、金社沟、吉吾恰依、科克萨依沟、回回沟等；汇入宁家河的水系有：阔达尔萨依、哈熊沟等；汇入金沟河的水系有：大、小白杨沟、塔勒德萨依、铁热克德萨依、喀英德萨依、萨尔达拉等；汇入大南沟河的水系有：小南沟河、阿克布拉克、索洛萨依等。各河均发源于分局以南的天山北麓依连哈比尕山脉，径流补给主要依赖于冰川积雪融化，流量随气温高低增减，年变化较大，洪水期(6—8月 ) 水量占全年水量的70%。</w:t>
      </w:r>
    </w:p>
    <w:p>
      <w:pPr>
        <w:pageBreakBefore w:val="0"/>
        <w:kinsoku/>
        <w:wordWrap/>
        <w:overflowPunct/>
        <w:topLinePunct w:val="0"/>
        <w:autoSpaceDE/>
        <w:autoSpaceDN/>
        <w:bidi w:val="0"/>
        <w:adjustRightInd/>
        <w:snapToGrid/>
        <w:spacing w:line="540" w:lineRule="exact"/>
        <w:ind w:firstLine="480" w:firstLineChars="200"/>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rPr>
        <w:t>抚育区位于</w:t>
      </w:r>
      <w:r>
        <w:rPr>
          <w:rFonts w:hint="eastAsia" w:ascii="宋体" w:hAnsi="宋体" w:eastAsia="宋体" w:cs="宋体"/>
          <w:b w:val="0"/>
          <w:bCs/>
          <w:color w:val="auto"/>
          <w:sz w:val="24"/>
          <w:szCs w:val="24"/>
          <w:highlight w:val="none"/>
          <w:lang w:val="en-US" w:eastAsia="zh-CN"/>
        </w:rPr>
        <w:t>大白杨沟</w:t>
      </w:r>
      <w:r>
        <w:rPr>
          <w:rFonts w:hint="eastAsia" w:ascii="宋体" w:hAnsi="宋体" w:eastAsia="宋体" w:cs="宋体"/>
          <w:b w:val="0"/>
          <w:bCs/>
          <w:color w:val="auto"/>
          <w:sz w:val="24"/>
          <w:szCs w:val="24"/>
          <w:highlight w:val="none"/>
        </w:rPr>
        <w:t>属于中高山带，阴坡，地形为两山夹一沟，海拔1800-2200m，平均坡度20度，</w:t>
      </w:r>
      <w:r>
        <w:rPr>
          <w:rFonts w:hint="eastAsia" w:ascii="宋体" w:hAnsi="宋体" w:eastAsia="宋体" w:cs="宋体"/>
          <w:b w:val="0"/>
          <w:bCs/>
          <w:color w:val="auto"/>
          <w:sz w:val="24"/>
          <w:szCs w:val="24"/>
          <w:highlight w:val="none"/>
          <w:lang w:val="en-US" w:eastAsia="zh-CN"/>
        </w:rPr>
        <w:t>大白杨沟</w:t>
      </w:r>
      <w:r>
        <w:rPr>
          <w:rFonts w:hint="eastAsia" w:ascii="宋体" w:hAnsi="宋体" w:eastAsia="宋体" w:cs="宋体"/>
          <w:b w:val="0"/>
          <w:bCs/>
          <w:color w:val="auto"/>
          <w:sz w:val="24"/>
          <w:szCs w:val="24"/>
          <w:highlight w:val="none"/>
        </w:rPr>
        <w:t>内有一条河流，流量一般，一年四季有水。抚育区内水系，流量不大，主要是以山泉</w:t>
      </w:r>
      <w:r>
        <w:rPr>
          <w:rFonts w:hint="eastAsia" w:ascii="宋体" w:hAnsi="宋体" w:eastAsia="宋体" w:cs="宋体"/>
          <w:b w:val="0"/>
          <w:bCs/>
          <w:color w:val="auto"/>
          <w:sz w:val="24"/>
          <w:szCs w:val="24"/>
          <w:highlight w:val="none"/>
          <w:lang w:eastAsia="zh-CN"/>
        </w:rPr>
        <w:t>和冰雪融化的</w:t>
      </w:r>
      <w:r>
        <w:rPr>
          <w:rFonts w:hint="eastAsia" w:ascii="宋体" w:hAnsi="宋体" w:eastAsia="宋体" w:cs="宋体"/>
          <w:b w:val="0"/>
          <w:bCs/>
          <w:color w:val="auto"/>
          <w:sz w:val="24"/>
          <w:szCs w:val="24"/>
          <w:highlight w:val="none"/>
        </w:rPr>
        <w:t>水</w:t>
      </w:r>
      <w:r>
        <w:rPr>
          <w:rFonts w:hint="eastAsia" w:ascii="宋体" w:hAnsi="宋体" w:eastAsia="宋体" w:cs="宋体"/>
          <w:b w:val="0"/>
          <w:bCs/>
          <w:color w:val="auto"/>
          <w:sz w:val="24"/>
          <w:szCs w:val="24"/>
          <w:highlight w:val="none"/>
          <w:lang w:eastAsia="zh-CN"/>
        </w:rPr>
        <w:t>为</w:t>
      </w:r>
      <w:r>
        <w:rPr>
          <w:rFonts w:hint="eastAsia" w:ascii="宋体" w:hAnsi="宋体" w:eastAsia="宋体" w:cs="宋体"/>
          <w:b w:val="0"/>
          <w:bCs/>
          <w:color w:val="auto"/>
          <w:sz w:val="24"/>
          <w:szCs w:val="24"/>
          <w:highlight w:val="none"/>
        </w:rPr>
        <w:t>主。</w:t>
      </w:r>
    </w:p>
    <w:p>
      <w:pPr>
        <w:pStyle w:val="2"/>
        <w:rPr>
          <w:rFonts w:hint="eastAsia" w:ascii="宋体" w:hAnsi="宋体" w:eastAsia="宋体" w:cs="宋体"/>
          <w:b w:val="0"/>
          <w:bCs/>
          <w:sz w:val="24"/>
          <w:szCs w:val="24"/>
        </w:rPr>
      </w:pPr>
    </w:p>
    <w:sectPr>
      <w:pgSz w:w="11906" w:h="16838"/>
      <w:pgMar w:top="1440" w:right="1083" w:bottom="1440" w:left="1134" w:header="851" w:footer="799" w:gutter="0"/>
      <w:cols w:space="0" w:num="1"/>
      <w:titlePg/>
      <w:rtlGutter w:val="0"/>
      <w:docGrid w:type="lines" w:linePitch="4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BatangChe">
    <w:panose1 w:val="02030609000101010101"/>
    <w:charset w:val="81"/>
    <w:family w:val="modern"/>
    <w:pitch w:val="default"/>
    <w:sig w:usb0="B00002AF" w:usb1="69D77CFB" w:usb2="00000030" w:usb3="00000000" w:csb0="4008009F" w:csb1="DFD70000"/>
  </w:font>
  <w:font w:name="Wingdings 2">
    <w:altName w:val="Wingdings"/>
    <w:panose1 w:val="050201020105070707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0" distR="0" simplePos="0" relativeHeight="10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12"/>
                          </w:pPr>
                          <w:r>
                            <w:rPr>
                              <w:rFonts w:hint="eastAsia"/>
                            </w:rPr>
                            <w:fldChar w:fldCharType="begin"/>
                          </w:r>
                          <w:r>
                            <w:rPr>
                              <w:rFonts w:hint="eastAsia"/>
                            </w:rPr>
                            <w:instrText xml:space="preserve"> PAGE  \* MERGEFORMAT </w:instrText>
                          </w:r>
                          <w:r>
                            <w:rPr>
                              <w:rFonts w:hint="eastAsia"/>
                            </w:rPr>
                            <w:fldChar w:fldCharType="separate"/>
                          </w:r>
                          <w:r>
                            <w:t>24</w:t>
                          </w:r>
                          <w:r>
                            <w:rPr>
                              <w:rFonts w:hint="eastAsia"/>
                            </w:rPr>
                            <w:fldChar w:fldCharType="end"/>
                          </w:r>
                        </w:p>
                      </w:txbxContent>
                    </wps:txbx>
                    <wps:bodyPr vert="horz" wrap="none" lIns="0" tIns="0" rIns="0" bIns="0" anchor="t">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102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AAAAAGRycy9QSwECFAAUAAAACACHTuJAuXW5UtAAAAAFAQAA&#10;DwAAAAAAAAABACAAAAAiAAAAZHJzL2Rvd25yZXYueG1sUEsBAhQAFAAAAAgAh07iQCnax++vAQAA&#10;RAMAAA4AAAAAAAAAAQAgAAAAHwEAAGRycy9lMm9Eb2MueG1sUEsFBgAAAAAGAAYAWQEAAEAFAAAA&#10;AA==&#10;">
              <v:fill on="f" focussize="0,0"/>
              <v:stroke on="f"/>
              <v:imagedata o:title=""/>
              <o:lock v:ext="edit" aspectratio="f"/>
              <v:textbox inset="0mm,0mm,0mm,0mm" style="mso-fit-shape-to-text:t;">
                <w:txbxContent>
                  <w:p>
                    <w:pPr>
                      <w:pStyle w:val="12"/>
                    </w:pPr>
                    <w:r>
                      <w:rPr>
                        <w:rFonts w:hint="eastAsia"/>
                      </w:rPr>
                      <w:fldChar w:fldCharType="begin"/>
                    </w:r>
                    <w:r>
                      <w:rPr>
                        <w:rFonts w:hint="eastAsia"/>
                      </w:rPr>
                      <w:instrText xml:space="preserve"> PAGE  \* MERGEFORMAT </w:instrText>
                    </w:r>
                    <w:r>
                      <w:rPr>
                        <w:rFonts w:hint="eastAsia"/>
                      </w:rPr>
                      <w:fldChar w:fldCharType="separate"/>
                    </w:r>
                    <w:r>
                      <w:t>24</w:t>
                    </w:r>
                    <w:r>
                      <w:rPr>
                        <w:rFonts w:hint="eastAsia"/>
                      </w:rP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88F6AED"/>
    <w:multiLevelType w:val="singleLevel"/>
    <w:tmpl w:val="988F6AED"/>
    <w:lvl w:ilvl="0" w:tentative="0">
      <w:start w:val="4"/>
      <w:numFmt w:val="chineseCounting"/>
      <w:suff w:val="nothing"/>
      <w:lvlText w:val="%1、"/>
      <w:lvlJc w:val="left"/>
      <w:rPr>
        <w:rFonts w:hint="eastAsia"/>
      </w:rPr>
    </w:lvl>
  </w:abstractNum>
  <w:abstractNum w:abstractNumId="1">
    <w:nsid w:val="C2EA8A9A"/>
    <w:multiLevelType w:val="singleLevel"/>
    <w:tmpl w:val="C2EA8A9A"/>
    <w:lvl w:ilvl="0" w:tentative="0">
      <w:start w:val="1"/>
      <w:numFmt w:val="chineseCounting"/>
      <w:suff w:val="nothing"/>
      <w:lvlText w:val="%1、"/>
      <w:lvlJc w:val="left"/>
      <w:pPr>
        <w:ind w:left="0" w:firstLine="420"/>
      </w:pPr>
      <w:rPr>
        <w:rFonts w:hint="eastAsia"/>
      </w:rPr>
    </w:lvl>
  </w:abstractNum>
  <w:abstractNum w:abstractNumId="2">
    <w:nsid w:val="00000001"/>
    <w:multiLevelType w:val="singleLevel"/>
    <w:tmpl w:val="00000001"/>
    <w:lvl w:ilvl="0" w:tentative="0">
      <w:start w:val="3"/>
      <w:numFmt w:val="decimal"/>
      <w:suff w:val="space"/>
      <w:lvlText w:val="(%1)"/>
      <w:lvlJc w:val="left"/>
    </w:lvl>
  </w:abstractNum>
  <w:abstractNum w:abstractNumId="3">
    <w:nsid w:val="00000002"/>
    <w:multiLevelType w:val="singleLevel"/>
    <w:tmpl w:val="00000002"/>
    <w:lvl w:ilvl="0" w:tentative="0">
      <w:start w:val="6"/>
      <w:numFmt w:val="chineseCounting"/>
      <w:suff w:val="nothing"/>
      <w:lvlText w:val="第%1章　"/>
      <w:lvlJc w:val="left"/>
      <w:rPr>
        <w:rFonts w:hint="eastAsia"/>
      </w:rPr>
    </w:lvl>
  </w:abstractNum>
  <w:abstractNum w:abstractNumId="4">
    <w:nsid w:val="00000003"/>
    <w:multiLevelType w:val="singleLevel"/>
    <w:tmpl w:val="00000003"/>
    <w:lvl w:ilvl="0" w:tentative="0">
      <w:start w:val="2"/>
      <w:numFmt w:val="chineseCounting"/>
      <w:suff w:val="space"/>
      <w:lvlText w:val="第%1部分"/>
      <w:lvlJc w:val="left"/>
      <w:rPr>
        <w:rFonts w:hint="eastAsia"/>
      </w:rPr>
    </w:lvl>
  </w:abstractNum>
  <w:abstractNum w:abstractNumId="5">
    <w:nsid w:val="00000008"/>
    <w:multiLevelType w:val="singleLevel"/>
    <w:tmpl w:val="00000008"/>
    <w:lvl w:ilvl="0" w:tentative="0">
      <w:start w:val="2"/>
      <w:numFmt w:val="decimal"/>
      <w:lvlText w:val="%1."/>
      <w:lvlJc w:val="left"/>
      <w:pPr>
        <w:tabs>
          <w:tab w:val="left" w:pos="312"/>
        </w:tabs>
      </w:pPr>
    </w:lvl>
  </w:abstractNum>
  <w:abstractNum w:abstractNumId="6">
    <w:nsid w:val="4740C6D4"/>
    <w:multiLevelType w:val="singleLevel"/>
    <w:tmpl w:val="4740C6D4"/>
    <w:lvl w:ilvl="0" w:tentative="0">
      <w:start w:val="5"/>
      <w:numFmt w:val="chineseCounting"/>
      <w:suff w:val="nothing"/>
      <w:lvlText w:val="%1、"/>
      <w:lvlJc w:val="left"/>
      <w:rPr>
        <w:rFonts w:hint="eastAsia"/>
      </w:rPr>
    </w:lvl>
  </w:abstractNum>
  <w:abstractNum w:abstractNumId="7">
    <w:nsid w:val="6C794D5C"/>
    <w:multiLevelType w:val="singleLevel"/>
    <w:tmpl w:val="6C794D5C"/>
    <w:lvl w:ilvl="0" w:tentative="0">
      <w:start w:val="3"/>
      <w:numFmt w:val="chineseCounting"/>
      <w:suff w:val="nothing"/>
      <w:lvlText w:val="%1、"/>
      <w:lvlJc w:val="left"/>
      <w:rPr>
        <w:rFonts w:hint="eastAsia"/>
      </w:rPr>
    </w:lvl>
  </w:abstractNum>
  <w:abstractNum w:abstractNumId="8">
    <w:nsid w:val="717A202E"/>
    <w:multiLevelType w:val="singleLevel"/>
    <w:tmpl w:val="717A202E"/>
    <w:lvl w:ilvl="0" w:tentative="0">
      <w:start w:val="1"/>
      <w:numFmt w:val="decimal"/>
      <w:lvlText w:val="(%1)"/>
      <w:lvlJc w:val="left"/>
      <w:pPr>
        <w:ind w:left="425" w:hanging="425"/>
      </w:pPr>
      <w:rPr>
        <w:rFonts w:hint="default"/>
      </w:rPr>
    </w:lvl>
  </w:abstractNum>
  <w:num w:numId="1">
    <w:abstractNumId w:val="6"/>
  </w:num>
  <w:num w:numId="2">
    <w:abstractNumId w:val="2"/>
  </w:num>
  <w:num w:numId="3">
    <w:abstractNumId w:val="8"/>
  </w:num>
  <w:num w:numId="4">
    <w:abstractNumId w:val="1"/>
  </w:num>
  <w:num w:numId="5">
    <w:abstractNumId w:val="5"/>
  </w:num>
  <w:num w:numId="6">
    <w:abstractNumId w:val="4"/>
  </w:num>
  <w:num w:numId="7">
    <w:abstractNumId w:val="7"/>
  </w:num>
  <w:num w:numId="8">
    <w:abstractNumId w:val="0"/>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bordersDoNotSurroundHeader w:val="0"/>
  <w:bordersDoNotSurroundFooter w:val="0"/>
  <w:documentProtection w:enforcement="0"/>
  <w:defaultTabStop w:val="420"/>
  <w:drawingGridHorizontalSpacing w:val="210"/>
  <w:drawingGridVerticalSpacing w:val="21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0FA0"/>
    <w:rsid w:val="000846DD"/>
    <w:rsid w:val="001B17D2"/>
    <w:rsid w:val="00233D40"/>
    <w:rsid w:val="0024773F"/>
    <w:rsid w:val="00285021"/>
    <w:rsid w:val="002F1ADC"/>
    <w:rsid w:val="00562893"/>
    <w:rsid w:val="00572C13"/>
    <w:rsid w:val="0069588D"/>
    <w:rsid w:val="006A312D"/>
    <w:rsid w:val="00784DDC"/>
    <w:rsid w:val="00880FA0"/>
    <w:rsid w:val="009215F9"/>
    <w:rsid w:val="009849A5"/>
    <w:rsid w:val="00AB5A21"/>
    <w:rsid w:val="00AC1B54"/>
    <w:rsid w:val="00AD2B90"/>
    <w:rsid w:val="00C17A86"/>
    <w:rsid w:val="00C208FF"/>
    <w:rsid w:val="00C215F7"/>
    <w:rsid w:val="00CE6A7C"/>
    <w:rsid w:val="00E54AA2"/>
    <w:rsid w:val="00E5772A"/>
    <w:rsid w:val="00F65AA6"/>
    <w:rsid w:val="00FA753E"/>
    <w:rsid w:val="04914190"/>
    <w:rsid w:val="04E8035A"/>
    <w:rsid w:val="06210404"/>
    <w:rsid w:val="07441848"/>
    <w:rsid w:val="0A2A106E"/>
    <w:rsid w:val="0A7E0012"/>
    <w:rsid w:val="0AF30F1C"/>
    <w:rsid w:val="0B4403DE"/>
    <w:rsid w:val="0D512A3F"/>
    <w:rsid w:val="0ECD417A"/>
    <w:rsid w:val="0F5E3D3C"/>
    <w:rsid w:val="0FA3160E"/>
    <w:rsid w:val="10AE2175"/>
    <w:rsid w:val="116813AA"/>
    <w:rsid w:val="1171060D"/>
    <w:rsid w:val="118F740C"/>
    <w:rsid w:val="147B6445"/>
    <w:rsid w:val="159D7A7F"/>
    <w:rsid w:val="15B75E18"/>
    <w:rsid w:val="168B6A0C"/>
    <w:rsid w:val="17605643"/>
    <w:rsid w:val="182F479B"/>
    <w:rsid w:val="1A280414"/>
    <w:rsid w:val="1B7341E8"/>
    <w:rsid w:val="1E0E5200"/>
    <w:rsid w:val="1F0C413F"/>
    <w:rsid w:val="1F4B420F"/>
    <w:rsid w:val="204D789C"/>
    <w:rsid w:val="21474847"/>
    <w:rsid w:val="229776FE"/>
    <w:rsid w:val="235606EA"/>
    <w:rsid w:val="24505ABD"/>
    <w:rsid w:val="2A440F34"/>
    <w:rsid w:val="2A573A07"/>
    <w:rsid w:val="2FB87EC2"/>
    <w:rsid w:val="30F7636B"/>
    <w:rsid w:val="31A06BAC"/>
    <w:rsid w:val="32C43142"/>
    <w:rsid w:val="330740DA"/>
    <w:rsid w:val="335A465A"/>
    <w:rsid w:val="343856EB"/>
    <w:rsid w:val="34AF2950"/>
    <w:rsid w:val="36560E4D"/>
    <w:rsid w:val="381173FC"/>
    <w:rsid w:val="39C60324"/>
    <w:rsid w:val="3AF5390E"/>
    <w:rsid w:val="3C7A15EA"/>
    <w:rsid w:val="3CA40151"/>
    <w:rsid w:val="3E1D7691"/>
    <w:rsid w:val="3EEF481E"/>
    <w:rsid w:val="406573E3"/>
    <w:rsid w:val="40EB0D48"/>
    <w:rsid w:val="428F5F3F"/>
    <w:rsid w:val="42DC5CCB"/>
    <w:rsid w:val="437329A4"/>
    <w:rsid w:val="44076410"/>
    <w:rsid w:val="452F68BD"/>
    <w:rsid w:val="48320DF9"/>
    <w:rsid w:val="49606A80"/>
    <w:rsid w:val="4B3E0353"/>
    <w:rsid w:val="4C825B3D"/>
    <w:rsid w:val="4CFF1718"/>
    <w:rsid w:val="4DB02A12"/>
    <w:rsid w:val="4E007D77"/>
    <w:rsid w:val="5026166F"/>
    <w:rsid w:val="505F0420"/>
    <w:rsid w:val="509A7B10"/>
    <w:rsid w:val="509B1E64"/>
    <w:rsid w:val="510479AE"/>
    <w:rsid w:val="514A3923"/>
    <w:rsid w:val="518F7193"/>
    <w:rsid w:val="54C22202"/>
    <w:rsid w:val="57326B26"/>
    <w:rsid w:val="5838748A"/>
    <w:rsid w:val="58611ED4"/>
    <w:rsid w:val="58653692"/>
    <w:rsid w:val="588226B9"/>
    <w:rsid w:val="58BD1DE2"/>
    <w:rsid w:val="58CE7D77"/>
    <w:rsid w:val="59335849"/>
    <w:rsid w:val="59495200"/>
    <w:rsid w:val="595601B0"/>
    <w:rsid w:val="5A905996"/>
    <w:rsid w:val="5ABD0E29"/>
    <w:rsid w:val="5B094A4D"/>
    <w:rsid w:val="5BE21A8B"/>
    <w:rsid w:val="5F456A6A"/>
    <w:rsid w:val="601C7B58"/>
    <w:rsid w:val="6064521D"/>
    <w:rsid w:val="60A04B21"/>
    <w:rsid w:val="652036C3"/>
    <w:rsid w:val="652D1F3E"/>
    <w:rsid w:val="654B2A4B"/>
    <w:rsid w:val="659E0452"/>
    <w:rsid w:val="65D9733E"/>
    <w:rsid w:val="66413C07"/>
    <w:rsid w:val="67B81D6A"/>
    <w:rsid w:val="68422331"/>
    <w:rsid w:val="69BC4DDF"/>
    <w:rsid w:val="6A174206"/>
    <w:rsid w:val="6AEB376A"/>
    <w:rsid w:val="6D3B511F"/>
    <w:rsid w:val="6D3E2FC4"/>
    <w:rsid w:val="6D763D39"/>
    <w:rsid w:val="6EA44040"/>
    <w:rsid w:val="6FE07AC2"/>
    <w:rsid w:val="70867FA1"/>
    <w:rsid w:val="71815B09"/>
    <w:rsid w:val="735D684A"/>
    <w:rsid w:val="73D95352"/>
    <w:rsid w:val="74B65C9F"/>
    <w:rsid w:val="750C6AC2"/>
    <w:rsid w:val="77D04B77"/>
    <w:rsid w:val="79211470"/>
    <w:rsid w:val="795278F7"/>
    <w:rsid w:val="79C535D8"/>
    <w:rsid w:val="7A597352"/>
    <w:rsid w:val="7A981AD8"/>
    <w:rsid w:val="7B0F6726"/>
    <w:rsid w:val="7C286A0D"/>
    <w:rsid w:val="7D620B30"/>
    <w:rsid w:val="7E3718E6"/>
    <w:rsid w:val="7E3E32D4"/>
    <w:rsid w:val="7E4720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99" w:semiHidden="0" w:name="heading 3"/>
    <w:lsdException w:qFormat="1" w:uiPriority="0" w:name="heading 4"/>
    <w:lsdException w:qFormat="1" w:uiPriority="0" w:name="heading 5"/>
    <w:lsdException w:qFormat="1" w:unhideWhenUsed="0" w:uiPriority="99" w:semiHidden="0" w:name="heading 6"/>
    <w:lsdException w:qFormat="1" w:unhideWhenUsed="0" w:uiPriority="99"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2"/>
    <w:basedOn w:val="1"/>
    <w:next w:val="1"/>
    <w:unhideWhenUsed/>
    <w:qFormat/>
    <w:uiPriority w:val="0"/>
    <w:pPr>
      <w:spacing w:beforeLines="50" w:afterLines="50" w:line="500" w:lineRule="exact"/>
      <w:ind w:firstLine="0" w:firstLineChars="0"/>
      <w:jc w:val="left"/>
      <w:outlineLvl w:val="1"/>
    </w:pPr>
    <w:rPr>
      <w:rFonts w:eastAsia="黑体"/>
      <w:b/>
      <w:bCs/>
      <w:kern w:val="0"/>
      <w:sz w:val="32"/>
      <w:szCs w:val="32"/>
    </w:rPr>
  </w:style>
  <w:style w:type="paragraph" w:styleId="4">
    <w:name w:val="heading 3"/>
    <w:basedOn w:val="1"/>
    <w:next w:val="1"/>
    <w:qFormat/>
    <w:uiPriority w:val="99"/>
    <w:pPr>
      <w:keepNext/>
      <w:keepLines/>
      <w:spacing w:before="260" w:after="260" w:line="413" w:lineRule="auto"/>
      <w:outlineLvl w:val="2"/>
    </w:pPr>
    <w:rPr>
      <w:b/>
      <w:sz w:val="32"/>
    </w:rPr>
  </w:style>
  <w:style w:type="paragraph" w:styleId="5">
    <w:name w:val="heading 6"/>
    <w:basedOn w:val="1"/>
    <w:next w:val="1"/>
    <w:qFormat/>
    <w:uiPriority w:val="99"/>
    <w:pPr>
      <w:keepNext/>
      <w:keepLines/>
      <w:spacing w:before="240" w:after="64" w:line="320" w:lineRule="auto"/>
      <w:outlineLvl w:val="5"/>
    </w:pPr>
    <w:rPr>
      <w:rFonts w:ascii="Calibri Light" w:hAnsi="Calibri Light"/>
      <w:b/>
      <w:bCs/>
      <w:sz w:val="24"/>
      <w:szCs w:val="24"/>
    </w:rPr>
  </w:style>
  <w:style w:type="paragraph" w:styleId="6">
    <w:name w:val="heading 7"/>
    <w:basedOn w:val="1"/>
    <w:next w:val="1"/>
    <w:qFormat/>
    <w:uiPriority w:val="99"/>
    <w:pPr>
      <w:keepNext/>
      <w:keepLines/>
      <w:spacing w:before="240" w:after="64" w:line="320" w:lineRule="auto"/>
      <w:outlineLvl w:val="6"/>
    </w:pPr>
    <w:rPr>
      <w:b/>
      <w:bCs/>
      <w:sz w:val="24"/>
      <w:szCs w:val="24"/>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99"/>
    <w:pPr>
      <w:spacing w:after="120"/>
    </w:pPr>
  </w:style>
  <w:style w:type="paragraph" w:styleId="7">
    <w:name w:val="Normal Indent"/>
    <w:basedOn w:val="1"/>
    <w:next w:val="1"/>
    <w:qFormat/>
    <w:uiPriority w:val="0"/>
    <w:pPr>
      <w:ind w:firstLine="420" w:firstLineChars="200"/>
    </w:pPr>
    <w:rPr>
      <w:szCs w:val="24"/>
    </w:rPr>
  </w:style>
  <w:style w:type="paragraph" w:styleId="8">
    <w:name w:val="toa heading"/>
    <w:basedOn w:val="1"/>
    <w:next w:val="1"/>
    <w:qFormat/>
    <w:uiPriority w:val="0"/>
    <w:pPr>
      <w:spacing w:before="120"/>
    </w:pPr>
    <w:rPr>
      <w:rFonts w:ascii="Cambria" w:hAnsi="Cambria"/>
      <w:sz w:val="24"/>
    </w:rPr>
  </w:style>
  <w:style w:type="paragraph" w:styleId="9">
    <w:name w:val="annotation text"/>
    <w:basedOn w:val="1"/>
    <w:qFormat/>
    <w:uiPriority w:val="0"/>
    <w:pPr>
      <w:jc w:val="left"/>
    </w:pPr>
  </w:style>
  <w:style w:type="paragraph" w:styleId="10">
    <w:name w:val="Plain Text"/>
    <w:basedOn w:val="1"/>
    <w:qFormat/>
    <w:uiPriority w:val="99"/>
    <w:rPr>
      <w:rFonts w:ascii="宋体" w:hAnsi="Courier New" w:cs="Courier New"/>
      <w:szCs w:val="21"/>
    </w:rPr>
  </w:style>
  <w:style w:type="paragraph" w:styleId="11">
    <w:name w:val="Balloon Text"/>
    <w:basedOn w:val="1"/>
    <w:link w:val="44"/>
    <w:qFormat/>
    <w:uiPriority w:val="0"/>
    <w:rPr>
      <w:sz w:val="18"/>
      <w:szCs w:val="18"/>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4">
    <w:name w:val="toc 1"/>
    <w:basedOn w:val="1"/>
    <w:next w:val="1"/>
    <w:qFormat/>
    <w:uiPriority w:val="0"/>
    <w:pPr>
      <w:tabs>
        <w:tab w:val="right" w:leader="dot" w:pos="9118"/>
      </w:tabs>
      <w:jc w:val="center"/>
    </w:pPr>
    <w:rPr>
      <w:rFonts w:ascii="仿宋_GB2312" w:hAnsi="宋体" w:eastAsia="仿宋_GB2312"/>
      <w:b/>
      <w:color w:val="FF0000"/>
    </w:rPr>
  </w:style>
  <w:style w:type="paragraph" w:styleId="15">
    <w:name w:val="footnote text"/>
    <w:basedOn w:val="1"/>
    <w:qFormat/>
    <w:uiPriority w:val="0"/>
    <w:pPr>
      <w:autoSpaceDE w:val="0"/>
      <w:autoSpaceDN w:val="0"/>
      <w:adjustRightInd w:val="0"/>
      <w:spacing w:line="315" w:lineRule="atLeast"/>
      <w:jc w:val="left"/>
    </w:pPr>
    <w:rPr>
      <w:rFonts w:ascii="宋体" w:hAnsi="Cambria"/>
      <w:kern w:val="0"/>
      <w:sz w:val="24"/>
    </w:rPr>
  </w:style>
  <w:style w:type="paragraph" w:styleId="16">
    <w:name w:val="Normal (Web)"/>
    <w:basedOn w:val="1"/>
    <w:qFormat/>
    <w:uiPriority w:val="0"/>
    <w:pPr>
      <w:spacing w:beforeAutospacing="1" w:afterAutospacing="1"/>
      <w:jc w:val="left"/>
    </w:pPr>
    <w:rPr>
      <w:kern w:val="0"/>
      <w:sz w:val="24"/>
    </w:rPr>
  </w:style>
  <w:style w:type="paragraph" w:styleId="17">
    <w:name w:val="Body Text First Indent"/>
    <w:basedOn w:val="2"/>
    <w:next w:val="1"/>
    <w:qFormat/>
    <w:uiPriority w:val="0"/>
    <w:pPr>
      <w:spacing w:after="120" w:afterLines="0"/>
      <w:ind w:firstLine="420" w:firstLineChars="100"/>
    </w:pPr>
    <w:rPr>
      <w:rFonts w:ascii="Times New Roman" w:hAnsi="Times New Roman" w:cs="Times New Roman"/>
      <w:sz w:val="21"/>
    </w:rPr>
  </w:style>
  <w:style w:type="table" w:styleId="19">
    <w:name w:val="Table Grid"/>
    <w:basedOn w:val="1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basedOn w:val="20"/>
    <w:qFormat/>
    <w:uiPriority w:val="0"/>
    <w:rPr>
      <w:b/>
    </w:rPr>
  </w:style>
  <w:style w:type="character" w:styleId="22">
    <w:name w:val="Hyperlink"/>
    <w:qFormat/>
    <w:uiPriority w:val="0"/>
    <w:rPr>
      <w:color w:val="0000FF"/>
      <w:u w:val="single"/>
    </w:rPr>
  </w:style>
  <w:style w:type="character" w:styleId="23">
    <w:name w:val="HTML Sample"/>
    <w:basedOn w:val="20"/>
    <w:qFormat/>
    <w:uiPriority w:val="0"/>
    <w:rPr>
      <w:rFonts w:ascii="Courier New" w:hAnsi="Courier New"/>
    </w:rPr>
  </w:style>
  <w:style w:type="paragraph" w:customStyle="1" w:styleId="24">
    <w:name w:val="BodyText1I2"/>
    <w:basedOn w:val="25"/>
    <w:qFormat/>
    <w:uiPriority w:val="0"/>
    <w:pPr>
      <w:ind w:firstLine="420" w:firstLineChars="200"/>
      <w:jc w:val="both"/>
      <w:textAlignment w:val="baseline"/>
    </w:pPr>
  </w:style>
  <w:style w:type="paragraph" w:customStyle="1" w:styleId="25">
    <w:name w:val="BodyTextIndent"/>
    <w:basedOn w:val="1"/>
    <w:qFormat/>
    <w:uiPriority w:val="0"/>
    <w:pPr>
      <w:ind w:firstLine="480"/>
      <w:jc w:val="both"/>
      <w:textAlignment w:val="baseline"/>
    </w:pPr>
    <w:rPr>
      <w:rFonts w:ascii="宋体" w:hAnsi="宋体"/>
      <w:kern w:val="2"/>
      <w:sz w:val="24"/>
      <w:lang w:val="en-US" w:eastAsia="zh-CN" w:bidi="ar-SA"/>
    </w:rPr>
  </w:style>
  <w:style w:type="paragraph" w:customStyle="1" w:styleId="26">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7">
    <w:name w:val="样式1"/>
    <w:basedOn w:val="1"/>
    <w:next w:val="28"/>
    <w:qFormat/>
    <w:uiPriority w:val="0"/>
    <w:pPr>
      <w:tabs>
        <w:tab w:val="left" w:pos="1701"/>
        <w:tab w:val="left" w:pos="2760"/>
        <w:tab w:val="left" w:pos="3402"/>
        <w:tab w:val="left" w:pos="3960"/>
        <w:tab w:val="right" w:pos="7440"/>
        <w:tab w:val="left" w:pos="7920"/>
      </w:tabs>
      <w:adjustRightInd w:val="0"/>
      <w:spacing w:line="300" w:lineRule="auto"/>
      <w:ind w:left="454" w:firstLine="454"/>
      <w:jc w:val="center"/>
      <w:textAlignment w:val="baseline"/>
    </w:pPr>
    <w:rPr>
      <w:b/>
      <w:bCs/>
      <w:kern w:val="0"/>
      <w:sz w:val="36"/>
    </w:rPr>
  </w:style>
  <w:style w:type="paragraph" w:customStyle="1" w:styleId="28">
    <w:name w:val="样式2"/>
    <w:basedOn w:val="1"/>
    <w:qFormat/>
    <w:uiPriority w:val="0"/>
    <w:pPr>
      <w:ind w:firstLine="200" w:firstLineChars="200"/>
    </w:pPr>
    <w:rPr>
      <w:rFonts w:eastAsia="仿宋_GB2312"/>
      <w:sz w:val="32"/>
    </w:rPr>
  </w:style>
  <w:style w:type="paragraph" w:customStyle="1" w:styleId="29">
    <w:name w:val="列出段落1"/>
    <w:basedOn w:val="1"/>
    <w:qFormat/>
    <w:uiPriority w:val="0"/>
    <w:pPr>
      <w:ind w:firstLine="420" w:firstLineChars="200"/>
    </w:pPr>
    <w:rPr>
      <w:szCs w:val="24"/>
    </w:rPr>
  </w:style>
  <w:style w:type="paragraph" w:customStyle="1" w:styleId="30">
    <w:name w:val="p0"/>
    <w:basedOn w:val="1"/>
    <w:qFormat/>
    <w:uiPriority w:val="0"/>
    <w:pPr>
      <w:widowControl/>
    </w:pPr>
    <w:rPr>
      <w:kern w:val="0"/>
      <w:szCs w:val="21"/>
    </w:rPr>
  </w:style>
  <w:style w:type="character" w:customStyle="1" w:styleId="31">
    <w:name w:val="font101"/>
    <w:basedOn w:val="20"/>
    <w:qFormat/>
    <w:uiPriority w:val="0"/>
    <w:rPr>
      <w:rFonts w:hint="default" w:ascii="Calibri" w:hAnsi="Calibri" w:cs="Calibri"/>
      <w:color w:val="000000"/>
      <w:sz w:val="22"/>
      <w:szCs w:val="22"/>
      <w:u w:val="none"/>
    </w:rPr>
  </w:style>
  <w:style w:type="character" w:customStyle="1" w:styleId="32">
    <w:name w:val="font41"/>
    <w:basedOn w:val="20"/>
    <w:qFormat/>
    <w:uiPriority w:val="0"/>
    <w:rPr>
      <w:rFonts w:hint="eastAsia" w:ascii="宋体" w:hAnsi="宋体" w:eastAsia="宋体" w:cs="宋体"/>
      <w:color w:val="000000"/>
      <w:sz w:val="22"/>
      <w:szCs w:val="22"/>
      <w:u w:val="none"/>
    </w:rPr>
  </w:style>
  <w:style w:type="character" w:customStyle="1" w:styleId="33">
    <w:name w:val="font11"/>
    <w:basedOn w:val="20"/>
    <w:qFormat/>
    <w:uiPriority w:val="0"/>
    <w:rPr>
      <w:rFonts w:hint="eastAsia" w:ascii="宋体" w:hAnsi="宋体" w:eastAsia="宋体" w:cs="宋体"/>
      <w:color w:val="000000"/>
      <w:sz w:val="22"/>
      <w:szCs w:val="22"/>
      <w:u w:val="none"/>
    </w:rPr>
  </w:style>
  <w:style w:type="character" w:customStyle="1" w:styleId="34">
    <w:name w:val="font21"/>
    <w:basedOn w:val="20"/>
    <w:qFormat/>
    <w:uiPriority w:val="0"/>
    <w:rPr>
      <w:rFonts w:hint="default" w:ascii="Times New Roman" w:hAnsi="Times New Roman" w:cs="Times New Roman"/>
      <w:color w:val="000000"/>
      <w:sz w:val="22"/>
      <w:szCs w:val="22"/>
      <w:u w:val="none"/>
    </w:rPr>
  </w:style>
  <w:style w:type="character" w:customStyle="1" w:styleId="35">
    <w:name w:val="font61"/>
    <w:basedOn w:val="20"/>
    <w:qFormat/>
    <w:uiPriority w:val="0"/>
    <w:rPr>
      <w:rFonts w:hint="eastAsia" w:ascii="微软雅黑" w:hAnsi="微软雅黑" w:eastAsia="微软雅黑" w:cs="微软雅黑"/>
      <w:color w:val="000000"/>
      <w:sz w:val="36"/>
      <w:szCs w:val="36"/>
      <w:u w:val="none"/>
    </w:rPr>
  </w:style>
  <w:style w:type="character" w:customStyle="1" w:styleId="36">
    <w:name w:val="font112"/>
    <w:basedOn w:val="20"/>
    <w:qFormat/>
    <w:uiPriority w:val="0"/>
    <w:rPr>
      <w:rFonts w:hint="default" w:ascii="Calibri" w:hAnsi="Calibri" w:cs="Calibri"/>
      <w:color w:val="000000"/>
      <w:sz w:val="22"/>
      <w:szCs w:val="22"/>
      <w:u w:val="none"/>
    </w:rPr>
  </w:style>
  <w:style w:type="character" w:customStyle="1" w:styleId="37">
    <w:name w:val="font91"/>
    <w:basedOn w:val="20"/>
    <w:qFormat/>
    <w:uiPriority w:val="0"/>
    <w:rPr>
      <w:rFonts w:hint="eastAsia" w:ascii="宋体" w:hAnsi="宋体" w:eastAsia="宋体" w:cs="宋体"/>
      <w:color w:val="000000"/>
      <w:sz w:val="22"/>
      <w:szCs w:val="22"/>
      <w:u w:val="none"/>
    </w:rPr>
  </w:style>
  <w:style w:type="character" w:customStyle="1" w:styleId="38">
    <w:name w:val="font111"/>
    <w:basedOn w:val="20"/>
    <w:qFormat/>
    <w:uiPriority w:val="0"/>
    <w:rPr>
      <w:rFonts w:hint="eastAsia" w:ascii="微软雅黑" w:hAnsi="微软雅黑" w:eastAsia="微软雅黑" w:cs="微软雅黑"/>
      <w:color w:val="000000"/>
      <w:sz w:val="22"/>
      <w:szCs w:val="22"/>
      <w:u w:val="none"/>
    </w:rPr>
  </w:style>
  <w:style w:type="character" w:customStyle="1" w:styleId="39">
    <w:name w:val="font161"/>
    <w:basedOn w:val="20"/>
    <w:qFormat/>
    <w:uiPriority w:val="0"/>
    <w:rPr>
      <w:rFonts w:hint="default" w:ascii="Calibri" w:hAnsi="Calibri" w:cs="Calibri"/>
      <w:color w:val="000000"/>
      <w:sz w:val="22"/>
      <w:szCs w:val="22"/>
      <w:u w:val="none"/>
    </w:rPr>
  </w:style>
  <w:style w:type="character" w:customStyle="1" w:styleId="40">
    <w:name w:val="font31"/>
    <w:basedOn w:val="20"/>
    <w:qFormat/>
    <w:uiPriority w:val="0"/>
    <w:rPr>
      <w:rFonts w:hint="eastAsia" w:ascii="宋体" w:hAnsi="宋体" w:eastAsia="宋体" w:cs="宋体"/>
      <w:color w:val="000000"/>
      <w:sz w:val="22"/>
      <w:szCs w:val="22"/>
      <w:u w:val="none"/>
    </w:rPr>
  </w:style>
  <w:style w:type="character" w:customStyle="1" w:styleId="41">
    <w:name w:val="font131"/>
    <w:basedOn w:val="20"/>
    <w:qFormat/>
    <w:uiPriority w:val="0"/>
    <w:rPr>
      <w:rFonts w:hint="eastAsia" w:ascii="宋体" w:hAnsi="宋体" w:eastAsia="宋体" w:cs="宋体"/>
      <w:color w:val="000000"/>
      <w:sz w:val="22"/>
      <w:szCs w:val="22"/>
      <w:u w:val="none"/>
    </w:rPr>
  </w:style>
  <w:style w:type="character" w:customStyle="1" w:styleId="42">
    <w:name w:val="font151"/>
    <w:basedOn w:val="20"/>
    <w:qFormat/>
    <w:uiPriority w:val="0"/>
    <w:rPr>
      <w:rFonts w:hint="default" w:ascii="Times New Roman" w:hAnsi="Times New Roman" w:cs="Times New Roman"/>
      <w:color w:val="000000"/>
      <w:sz w:val="22"/>
      <w:szCs w:val="22"/>
      <w:u w:val="none"/>
    </w:rPr>
  </w:style>
  <w:style w:type="character" w:customStyle="1" w:styleId="43">
    <w:name w:val="font01"/>
    <w:basedOn w:val="20"/>
    <w:qFormat/>
    <w:uiPriority w:val="0"/>
    <w:rPr>
      <w:rFonts w:ascii="BatangChe" w:hAnsi="BatangChe" w:eastAsia="BatangChe" w:cs="BatangChe"/>
      <w:color w:val="000000"/>
      <w:sz w:val="24"/>
      <w:szCs w:val="24"/>
      <w:u w:val="none"/>
    </w:rPr>
  </w:style>
  <w:style w:type="character" w:customStyle="1" w:styleId="44">
    <w:name w:val="批注框文本 Char"/>
    <w:basedOn w:val="20"/>
    <w:link w:val="11"/>
    <w:qFormat/>
    <w:uiPriority w:val="0"/>
    <w:rPr>
      <w:rFonts w:ascii="Calibri" w:hAnsi="Calibri"/>
      <w:kern w:val="2"/>
      <w:sz w:val="18"/>
      <w:szCs w:val="18"/>
    </w:rPr>
  </w:style>
  <w:style w:type="paragraph" w:styleId="45">
    <w:name w:val="List Paragraph"/>
    <w:basedOn w:val="1"/>
    <w:qFormat/>
    <w:uiPriority w:val="34"/>
    <w:pPr>
      <w:ind w:firstLine="420" w:firstLineChars="200"/>
    </w:pPr>
  </w:style>
  <w:style w:type="character" w:customStyle="1" w:styleId="46">
    <w:name w:val="NormalCharacter"/>
    <w:semiHidden/>
    <w:qFormat/>
    <w:uiPriority w:val="0"/>
    <w:rPr>
      <w:kern w:val="2"/>
      <w:sz w:val="21"/>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71</Pages>
  <Words>5772</Words>
  <Characters>32907</Characters>
  <Lines>274</Lines>
  <Paragraphs>77</Paragraphs>
  <TotalTime>3</TotalTime>
  <ScaleCrop>false</ScaleCrop>
  <LinksUpToDate>false</LinksUpToDate>
  <CharactersWithSpaces>38602</CharactersWithSpaces>
  <Application>WPS Office_11.1.0.10024_F1E327BC-269C-435d-A152-05C5408002CA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2018-12-25T08:17:00Z</dcterms:created>
  <dc:creator>Administrator</dc:creator>
  <cp:lastModifiedBy>橘子</cp:lastModifiedBy>
  <cp:lastPrinted>2020-05-19T04:40:00Z</cp:lastPrinted>
  <dcterms:modified xsi:type="dcterms:W3CDTF">2021-03-01T08:05:13Z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2052-11.1.0.10024</vt:lpwstr>
  </property>
</Properties>
</file>