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color w:val="auto"/>
          <w:sz w:val="48"/>
          <w:szCs w:val="48"/>
          <w:highlight w:val="none"/>
        </w:rPr>
      </w:pPr>
    </w:p>
    <w:p>
      <w:pPr>
        <w:adjustRightInd/>
        <w:spacing w:line="360" w:lineRule="auto"/>
        <w:jc w:val="center"/>
        <w:rPr>
          <w:rFonts w:hint="eastAsia" w:cs="仿宋_GB2312" w:asciiTheme="minorEastAsia" w:hAnsiTheme="minorEastAsia" w:eastAsiaTheme="minorEastAsia"/>
          <w:color w:val="auto"/>
          <w:sz w:val="40"/>
          <w:szCs w:val="40"/>
          <w:highlight w:val="none"/>
          <w:lang w:eastAsia="zh-CN"/>
        </w:rPr>
      </w:pPr>
      <w:r>
        <w:rPr>
          <w:rFonts w:hint="eastAsia" w:cs="仿宋_GB2312" w:asciiTheme="minorEastAsia" w:hAnsiTheme="minorEastAsia" w:eastAsiaTheme="minorEastAsia"/>
          <w:color w:val="auto"/>
          <w:sz w:val="40"/>
          <w:szCs w:val="40"/>
          <w:highlight w:val="none"/>
          <w:lang w:eastAsia="zh-CN"/>
        </w:rPr>
        <w:t>蛋白质相互作用分析系统设备采购项目</w:t>
      </w:r>
    </w:p>
    <w:p>
      <w:pPr>
        <w:adjustRightInd/>
        <w:spacing w:line="360" w:lineRule="auto"/>
        <w:jc w:val="center"/>
        <w:rPr>
          <w:rFonts w:cs="仿宋_GB2312" w:asciiTheme="minorEastAsia" w:hAnsiTheme="minorEastAsia" w:eastAsiaTheme="minorEastAsia"/>
          <w:sz w:val="48"/>
          <w:szCs w:val="48"/>
        </w:rPr>
      </w:pPr>
    </w:p>
    <w:p>
      <w:pPr>
        <w:pStyle w:val="2"/>
      </w:pP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cs="仿宋_GB2312" w:asciiTheme="minorEastAsia" w:hAnsiTheme="minorEastAsia" w:eastAsiaTheme="minorEastAsia"/>
          <w:color w:val="000000" w:themeColor="text1"/>
          <w:sz w:val="30"/>
          <w:szCs w:val="30"/>
          <w14:textFill>
            <w14:solidFill>
              <w14:schemeClr w14:val="tx1"/>
            </w14:solidFill>
          </w14:textFill>
        </w:rPr>
        <w:t>:</w:t>
      </w:r>
      <w:r>
        <w:rPr>
          <w:rFonts w:hint="eastAsia" w:cs="仿宋_GB2312" w:asciiTheme="minorEastAsia" w:hAnsiTheme="minorEastAsia" w:eastAsiaTheme="minorEastAsia"/>
          <w:color w:val="000000" w:themeColor="text1"/>
          <w:sz w:val="30"/>
          <w:szCs w:val="30"/>
          <w:lang w:eastAsia="zh-CN"/>
          <w14:textFill>
            <w14:solidFill>
              <w14:schemeClr w14:val="tx1"/>
            </w14:solidFill>
          </w14:textFill>
        </w:rPr>
        <w:t>CTZB-2022080291</w:t>
      </w: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r>
        <w:rPr>
          <w:rFonts w:cs="宋体" w:asciiTheme="minorEastAsia" w:hAnsiTheme="minorEastAsia" w:eastAsiaTheme="minorEastAsia"/>
          <w:kern w:val="0"/>
          <w:sz w:val="24"/>
        </w:rPr>
        <w:drawing>
          <wp:inline distT="0" distB="0" distL="0" distR="0">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国科大杭州高等研究院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浙江省成套招标代理有限公司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二</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九</w:t>
      </w:r>
      <w:r>
        <w:rPr>
          <w:rFonts w:hint="eastAsia" w:cs="仿宋_GB2312" w:asciiTheme="minorEastAsia" w:hAnsiTheme="minorEastAsia" w:eastAsiaTheme="minorEastAsia"/>
          <w:bCs/>
          <w:sz w:val="32"/>
          <w:szCs w:val="32"/>
        </w:rPr>
        <w:t>月</w:t>
      </w:r>
      <w:bookmarkStart w:id="0" w:name="_Hlt67893495"/>
      <w:bookmarkEnd w:id="0"/>
    </w:p>
    <w:p>
      <w:pPr>
        <w:widowControl/>
        <w:adjustRightInd/>
        <w:jc w:val="center"/>
        <w:rPr>
          <w:rFonts w:cs="仿宋_GB2312" w:asciiTheme="minorEastAsia" w:hAnsiTheme="minorEastAsia" w:eastAsiaTheme="minorEastAsia"/>
          <w:b/>
          <w:sz w:val="48"/>
          <w:szCs w:val="48"/>
        </w:rPr>
      </w:pPr>
      <w:r>
        <w:rPr>
          <w:rFonts w:cs="仿宋_GB2312" w:asciiTheme="minorEastAsia" w:hAnsiTheme="minorEastAsia" w:eastAsiaTheme="minorEastAsia"/>
          <w:b/>
          <w:sz w:val="48"/>
          <w:szCs w:val="48"/>
        </w:rPr>
        <w:br w:type="page"/>
      </w:r>
      <w:r>
        <w:rPr>
          <w:rFonts w:hint="eastAsia" w:cs="仿宋_GB2312" w:asciiTheme="minorEastAsia" w:hAnsiTheme="minorEastAsia" w:eastAsiaTheme="minorEastAsia"/>
          <w:b/>
          <w:sz w:val="48"/>
          <w:szCs w:val="48"/>
        </w:rPr>
        <w:t>目</w:t>
      </w:r>
      <w:r>
        <w:rPr>
          <w:rFonts w:cs="仿宋_GB2312" w:asciiTheme="minorEastAsia" w:hAnsiTheme="minorEastAsia" w:eastAsiaTheme="minorEastAsia"/>
          <w:b/>
          <w:sz w:val="48"/>
          <w:szCs w:val="48"/>
        </w:rPr>
        <w:t xml:space="preserve">  </w:t>
      </w:r>
      <w:r>
        <w:rPr>
          <w:rFonts w:hint="eastAsia" w:cs="仿宋_GB2312" w:asciiTheme="minorEastAsia" w:hAnsiTheme="minorEastAsia" w:eastAsiaTheme="minorEastAsia"/>
          <w:b/>
          <w:sz w:val="48"/>
          <w:szCs w:val="48"/>
        </w:rPr>
        <w:t>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招标公告</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投标人须知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评标办法</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应提交的有关格式范例</w:t>
      </w:r>
    </w:p>
    <w:p>
      <w:pPr>
        <w:spacing w:line="360" w:lineRule="auto"/>
        <w:rPr>
          <w:rFonts w:cs="仿宋_GB2312" w:asciiTheme="minorEastAsia" w:hAnsiTheme="minorEastAsia" w:eastAsiaTheme="minorEastAsia"/>
          <w:sz w:val="24"/>
        </w:rPr>
      </w:pPr>
      <w:bookmarkStart w:id="1" w:name="_Hlt91233176"/>
      <w:bookmarkEnd w:id="1"/>
      <w:bookmarkStart w:id="2" w:name="_Toc91899869"/>
    </w:p>
    <w:bookmarkEnd w:id="2"/>
    <w:p>
      <w:pPr>
        <w:adjustRightInd/>
        <w:spacing w:line="360" w:lineRule="auto"/>
        <w:jc w:val="center"/>
        <w:outlineLvl w:val="0"/>
        <w:rPr>
          <w:rFonts w:hint="eastAsia" w:cs="仿宋_GB2312" w:asciiTheme="minorEastAsia" w:hAnsiTheme="minorEastAsia" w:eastAsiaTheme="minorEastAsia"/>
          <w:b/>
          <w:sz w:val="36"/>
          <w:szCs w:val="20"/>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fmt="decimal" w:start="1"/>
          <w:cols w:space="720" w:num="1"/>
          <w:titlePg/>
          <w:docGrid w:linePitch="312" w:charSpace="0"/>
        </w:sect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第一部分</w:t>
      </w:r>
      <w:r>
        <w:rPr>
          <w:rFonts w:cs="仿宋_GB2312" w:asciiTheme="minorEastAsia" w:hAnsiTheme="minorEastAsia" w:eastAsiaTheme="minorEastAsia"/>
          <w:b/>
          <w:sz w:val="36"/>
          <w:szCs w:val="20"/>
        </w:rPr>
        <w:t xml:space="preserve"> </w:t>
      </w:r>
      <w:r>
        <w:rPr>
          <w:rFonts w:hint="eastAsia" w:cs="仿宋_GB2312" w:asciiTheme="minorEastAsia" w:hAnsiTheme="minorEastAsia" w:eastAsiaTheme="minorEastAsia"/>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sz w:val="24"/>
          <w:u w:val="single"/>
          <w:lang w:eastAsia="zh-CN"/>
        </w:rPr>
        <w:t>蛋白质相互作用分析系统设备采购项目</w:t>
      </w:r>
      <w:r>
        <w:rPr>
          <w:rFonts w:hint="eastAsia" w:asciiTheme="minorEastAsia" w:hAnsiTheme="minorEastAsia" w:eastAsiaTheme="minorEastAsia"/>
          <w:sz w:val="24"/>
        </w:rPr>
        <w:t>招标项目的潜在投标人应在政采云平台</w:t>
      </w:r>
      <w:r>
        <w:rPr>
          <w:rFonts w:hint="eastAsia" w:asciiTheme="minorEastAsia" w:hAnsiTheme="minorEastAsia" w:eastAsiaTheme="minorEastAsia"/>
          <w:color w:val="auto"/>
          <w:sz w:val="24"/>
        </w:rPr>
        <w:t>（</w:t>
      </w:r>
      <w:r>
        <w:rPr>
          <w:color w:val="auto"/>
          <w:highlight w:val="none"/>
        </w:rPr>
        <w:fldChar w:fldCharType="begin"/>
      </w:r>
      <w:r>
        <w:rPr>
          <w:color w:val="auto"/>
          <w:highlight w:val="none"/>
        </w:rPr>
        <w:instrText xml:space="preserve"> HYPERLINK "https://www.zcygov.cn/）获取（下载）招标文件，并于2022年%20%20月%20%20日13点30分00秒"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2022</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一、项目基本情况</w:t>
      </w:r>
    </w:p>
    <w:p>
      <w:pPr>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项目编号：</w:t>
      </w:r>
      <w:r>
        <w:rPr>
          <w:rFonts w:hint="eastAsia" w:asciiTheme="minorEastAsia" w:hAnsiTheme="minorEastAsia" w:eastAsiaTheme="minorEastAsia"/>
          <w:color w:val="000000" w:themeColor="text1"/>
          <w:sz w:val="24"/>
          <w:lang w:eastAsia="zh-CN"/>
          <w14:textFill>
            <w14:solidFill>
              <w14:schemeClr w14:val="tx1"/>
            </w14:solidFill>
          </w14:textFill>
        </w:rPr>
        <w:t>CTZB-2022080291</w:t>
      </w:r>
    </w:p>
    <w:p>
      <w:pPr>
        <w:spacing w:line="360" w:lineRule="auto"/>
        <w:rPr>
          <w:rFonts w:hint="eastAsia" w:asciiTheme="minorEastAsia" w:hAnsiTheme="minorEastAsia" w:eastAsiaTheme="minorEastAsia"/>
          <w:color w:val="000000" w:themeColor="text1"/>
          <w:sz w:val="24"/>
          <w:lang w:eastAsia="zh-CN"/>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 项目名称：</w:t>
      </w:r>
      <w:r>
        <w:rPr>
          <w:rFonts w:hint="eastAsia" w:cs="仿宋_GB2312" w:asciiTheme="minorEastAsia" w:hAnsiTheme="minorEastAsia" w:eastAsiaTheme="minorEastAsia"/>
          <w:color w:val="000000" w:themeColor="text1"/>
          <w:sz w:val="24"/>
          <w:lang w:eastAsia="zh-CN"/>
          <w14:textFill>
            <w14:solidFill>
              <w14:schemeClr w14:val="tx1"/>
            </w14:solidFill>
          </w14:textFill>
        </w:rPr>
        <w:t>蛋白质相互作用分析系统设备采购项目</w:t>
      </w:r>
    </w:p>
    <w:p>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sz w:val="24"/>
          <w:highlight w:val="none"/>
        </w:rPr>
        <w:t xml:space="preserve">   </w:t>
      </w:r>
      <w:r>
        <w:rPr>
          <w:rFonts w:asciiTheme="minorEastAsia" w:hAnsiTheme="minorEastAsia" w:eastAsiaTheme="minorEastAsia"/>
          <w:b/>
          <w:sz w:val="24"/>
          <w:highlight w:val="none"/>
        </w:rPr>
        <w:t xml:space="preserve"> 预算金额（元）</w:t>
      </w:r>
      <w:r>
        <w:rPr>
          <w:rFonts w:hint="eastAsia" w:asciiTheme="minorEastAsia" w:hAnsiTheme="minorEastAsia" w:eastAsiaTheme="minorEastAsia"/>
          <w:b/>
          <w:sz w:val="24"/>
          <w:highlight w:val="none"/>
          <w:lang w:eastAsia="zh-CN"/>
        </w:rPr>
        <w:t>：</w:t>
      </w:r>
      <w:r>
        <w:rPr>
          <w:rFonts w:hint="eastAsia" w:cs="仿宋_GB2312" w:asciiTheme="minorEastAsia" w:hAnsiTheme="minorEastAsia" w:eastAsiaTheme="minorEastAsia"/>
          <w:color w:val="000000" w:themeColor="text1"/>
          <w:sz w:val="24"/>
          <w:lang w:eastAsia="zh-CN"/>
          <w14:textFill>
            <w14:solidFill>
              <w14:schemeClr w14:val="tx1"/>
            </w14:solidFill>
          </w14:textFill>
        </w:rPr>
        <w:t>3000000</w:t>
      </w:r>
    </w:p>
    <w:p>
      <w:pPr>
        <w:spacing w:line="360" w:lineRule="auto"/>
        <w:ind w:firstLine="480"/>
        <w:rPr>
          <w:rFonts w:cs="仿宋_GB2312" w:asciiTheme="minorEastAsia" w:hAnsiTheme="minorEastAsia" w:eastAsiaTheme="minorEastAsia"/>
          <w:sz w:val="24"/>
          <w:highlight w:val="none"/>
        </w:rPr>
      </w:pPr>
      <w:r>
        <w:rPr>
          <w:rFonts w:hint="eastAsia" w:asciiTheme="minorEastAsia" w:hAnsiTheme="minorEastAsia" w:eastAsiaTheme="minorEastAsia"/>
          <w:b/>
          <w:sz w:val="24"/>
          <w:highlight w:val="none"/>
        </w:rPr>
        <w:t>最高限价（元）：</w:t>
      </w:r>
      <w:r>
        <w:rPr>
          <w:rFonts w:hint="eastAsia" w:cs="仿宋_GB2312" w:asciiTheme="minorEastAsia" w:hAnsiTheme="minorEastAsia" w:eastAsiaTheme="minorEastAsia"/>
          <w:color w:val="000000" w:themeColor="text1"/>
          <w:sz w:val="24"/>
          <w:lang w:eastAsia="zh-CN"/>
          <w14:textFill>
            <w14:solidFill>
              <w14:schemeClr w14:val="tx1"/>
            </w14:solidFill>
          </w14:textFill>
        </w:rPr>
        <w:t>3000000</w:t>
      </w:r>
    </w:p>
    <w:p>
      <w:pPr>
        <w:pStyle w:val="6"/>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采购需求：</w:t>
      </w:r>
    </w:p>
    <w:p>
      <w:pPr>
        <w:pStyle w:val="6"/>
        <w:spacing w:line="360" w:lineRule="auto"/>
        <w:ind w:firstLine="48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Cs/>
          <w:snapToGrid/>
          <w:color w:val="auto"/>
          <w:kern w:val="2"/>
          <w:sz w:val="24"/>
          <w:szCs w:val="24"/>
          <w:lang w:eastAsia="zh-CN"/>
        </w:rPr>
        <w:t>蛋白质相互作用分析系统设备采购项目</w:t>
      </w:r>
      <w:r>
        <w:rPr>
          <w:rFonts w:hint="eastAsia" w:asciiTheme="minorEastAsia" w:hAnsiTheme="minorEastAsia" w:eastAsiaTheme="minorEastAsia"/>
          <w:bCs/>
          <w:snapToGrid/>
          <w:color w:val="auto"/>
          <w:kern w:val="2"/>
          <w:sz w:val="24"/>
          <w:szCs w:val="24"/>
        </w:rPr>
        <w:t>主要内容详见招标文件第三部分采购需求</w:t>
      </w:r>
      <w:r>
        <w:rPr>
          <w:rFonts w:hint="eastAsia" w:asciiTheme="minorEastAsia" w:hAnsiTheme="minorEastAsia" w:eastAsiaTheme="minorEastAsia"/>
          <w:bCs/>
          <w:snapToGrid/>
          <w:color w:val="auto"/>
          <w:kern w:val="2"/>
          <w:sz w:val="24"/>
          <w:szCs w:val="24"/>
          <w:lang w:eastAsia="zh-CN"/>
        </w:rPr>
        <w:t>。</w:t>
      </w:r>
      <w:r>
        <w:rPr>
          <w:rFonts w:hint="eastAsia" w:asciiTheme="minorEastAsia" w:hAnsiTheme="minorEastAsia" w:eastAsiaTheme="minorEastAsia"/>
          <w:bCs/>
          <w:snapToGrid/>
          <w:color w:val="auto"/>
          <w:kern w:val="2"/>
          <w:sz w:val="24"/>
          <w:szCs w:val="24"/>
          <w:highlight w:val="none"/>
        </w:rPr>
        <w:t>杭政采分-2022-02696[HZZFCG-YS-2022-11720]</w:t>
      </w:r>
      <w:r>
        <w:rPr>
          <w:rFonts w:hint="eastAsia" w:asciiTheme="minorEastAsia" w:hAnsiTheme="minorEastAsia" w:eastAsiaTheme="minorEastAsia"/>
          <w:bCs/>
          <w:snapToGrid/>
          <w:color w:val="auto"/>
          <w:kern w:val="2"/>
          <w:sz w:val="24"/>
          <w:szCs w:val="24"/>
          <w:highlight w:val="none"/>
          <w:lang w:eastAsia="zh-CN"/>
        </w:rPr>
        <w:t>、杭政采分-2022-02696[HZZFCG-YS-2022-12275]，</w:t>
      </w:r>
      <w:r>
        <w:rPr>
          <w:rFonts w:hint="eastAsia" w:asciiTheme="minorEastAsia" w:hAnsiTheme="minorEastAsia" w:eastAsiaTheme="minorEastAsia"/>
          <w:bCs/>
          <w:snapToGrid/>
          <w:color w:val="auto"/>
          <w:kern w:val="2"/>
          <w:sz w:val="24"/>
          <w:szCs w:val="24"/>
          <w:highlight w:val="none"/>
        </w:rPr>
        <w:t>货物项目。</w:t>
      </w:r>
      <w:bookmarkStart w:id="562" w:name="_GoBack"/>
      <w:bookmarkEnd w:id="562"/>
    </w:p>
    <w:p>
      <w:pPr>
        <w:pStyle w:val="6"/>
        <w:spacing w:line="360" w:lineRule="auto"/>
        <w:ind w:firstLine="48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合同履约期限：国产产品合同签订后2个月内完成供货、安装及调试工作，并通过验收，直至交付甲方正常使用；进口产品合同签订后4个月内完成供货、安装及调试工作，并通过验收，直至交付甲方正常使用。</w:t>
      </w:r>
    </w:p>
    <w:p>
      <w:pPr>
        <w:pStyle w:val="6"/>
        <w:spacing w:line="360" w:lineRule="auto"/>
        <w:ind w:firstLine="480"/>
        <w:rPr>
          <w:rFonts w:cs="Arial" w:asciiTheme="minorEastAsia" w:hAnsiTheme="minorEastAsia" w:eastAsiaTheme="minorEastAsia"/>
          <w:color w:val="auto"/>
          <w:kern w:val="0"/>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832176565"/>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1765526721"/>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pStyle w:val="6"/>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注：不得限制大中型企业与小微企业组成联合体参与投标。</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Style w:val="76"/>
          <w:rFonts w:hint="eastAsia" w:cs="Times New Roman" w:asciiTheme="minorEastAsia" w:hAnsiTheme="minorEastAsia" w:eastAsiaTheme="minorEastAsia"/>
          <w:bCs/>
          <w:snapToGrid/>
          <w:color w:val="auto"/>
          <w:kern w:val="2"/>
          <w:sz w:val="24"/>
          <w:szCs w:val="24"/>
          <w:highlight w:val="none"/>
        </w:rPr>
      </w:pPr>
      <w:r>
        <w:rPr>
          <w:rStyle w:val="76"/>
          <w:rFonts w:hint="eastAsia" w:cs="Times New Roman" w:asciiTheme="minorEastAsia" w:hAnsiTheme="minorEastAsia" w:eastAsiaTheme="minorEastAsia"/>
          <w:bCs/>
          <w:snapToGrid/>
          <w:color w:val="auto"/>
          <w:kern w:val="2"/>
          <w:sz w:val="24"/>
          <w:szCs w:val="24"/>
          <w:highlight w:val="none"/>
        </w:rPr>
        <w:t>2.落实政府采购政策需满足的资格要求：</w:t>
      </w:r>
    </w:p>
    <w:p>
      <w:pPr>
        <w:spacing w:line="360" w:lineRule="auto"/>
        <w:ind w:firstLine="480"/>
        <w:rPr>
          <w:rStyle w:val="76"/>
          <w:rFonts w:hint="eastAsia" w:cs="Times New Roman" w:asciiTheme="minorEastAsia" w:hAnsiTheme="minorEastAsia" w:eastAsiaTheme="minorEastAsia"/>
          <w:bCs/>
          <w:snapToGrid/>
          <w:color w:val="auto"/>
          <w:kern w:val="2"/>
          <w:sz w:val="24"/>
          <w:szCs w:val="24"/>
          <w:highlight w:val="none"/>
        </w:rPr>
      </w:pPr>
      <w:sdt>
        <w:sdtPr>
          <w:rPr>
            <w:rStyle w:val="76"/>
            <w:rFonts w:hint="eastAsia" w:cs="Times New Roman" w:asciiTheme="minorEastAsia" w:hAnsiTheme="minorEastAsia" w:eastAsiaTheme="minorEastAsia"/>
            <w:bCs/>
            <w:snapToGrid/>
            <w:color w:val="auto"/>
            <w:kern w:val="2"/>
            <w:sz w:val="24"/>
            <w:szCs w:val="24"/>
            <w:highlight w:val="none"/>
          </w:rPr>
          <w:id w:val="1928616923"/>
        </w:sdtPr>
        <w:sdtEndPr>
          <w:rPr>
            <w:rStyle w:val="76"/>
            <w:rFonts w:hint="eastAsia" w:cs="Times New Roman" w:asciiTheme="minorEastAsia" w:hAnsiTheme="minorEastAsia" w:eastAsiaTheme="minorEastAsia"/>
            <w:bCs/>
            <w:snapToGrid/>
            <w:color w:val="auto"/>
            <w:kern w:val="2"/>
            <w:sz w:val="24"/>
            <w:szCs w:val="24"/>
            <w:highlight w:val="none"/>
          </w:rPr>
        </w:sdtEndPr>
        <w:sdtContent>
          <w:sdt>
            <w:sdtPr>
              <w:rPr>
                <w:rStyle w:val="76"/>
                <w:rFonts w:hint="eastAsia" w:cs="Times New Roman" w:asciiTheme="minorEastAsia" w:hAnsiTheme="minorEastAsia" w:eastAsiaTheme="minorEastAsia"/>
                <w:bCs/>
                <w:snapToGrid/>
                <w:color w:val="auto"/>
                <w:kern w:val="2"/>
                <w:sz w:val="24"/>
                <w:szCs w:val="24"/>
                <w:highlight w:val="none"/>
              </w:rPr>
              <w:id w:val="1267886844"/>
            </w:sdtPr>
            <w:sdtEndPr>
              <w:rPr>
                <w:rStyle w:val="76"/>
                <w:rFonts w:hint="eastAsia" w:cs="Times New Roman" w:asciiTheme="minorEastAsia" w:hAnsiTheme="minorEastAsia" w:eastAsiaTheme="minorEastAsia"/>
                <w:bCs/>
                <w:snapToGrid/>
                <w:color w:val="auto"/>
                <w:kern w:val="2"/>
                <w:sz w:val="24"/>
                <w:szCs w:val="24"/>
                <w:highlight w:val="none"/>
              </w:rPr>
            </w:sdtEndPr>
            <w:sdtContent>
              <w:sdt>
                <w:sdtPr>
                  <w:rPr>
                    <w:rStyle w:val="76"/>
                    <w:rFonts w:hint="eastAsia" w:cs="Times New Roman" w:asciiTheme="minorEastAsia" w:hAnsiTheme="minorEastAsia" w:eastAsiaTheme="minorEastAsia"/>
                    <w:bCs/>
                    <w:snapToGrid/>
                    <w:color w:val="auto"/>
                    <w:kern w:val="2"/>
                    <w:sz w:val="24"/>
                    <w:szCs w:val="24"/>
                    <w:highlight w:val="none"/>
                  </w:rPr>
                  <w:id w:val="-684361273"/>
                </w:sdtPr>
                <w:sdtEndPr>
                  <w:rPr>
                    <w:rStyle w:val="76"/>
                    <w:rFonts w:hint="eastAsia" w:cs="Times New Roman" w:asciiTheme="minorEastAsia" w:hAnsiTheme="minorEastAsia" w:eastAsiaTheme="minorEastAsia"/>
                    <w:bCs/>
                    <w:snapToGrid/>
                    <w:color w:val="auto"/>
                    <w:kern w:val="2"/>
                    <w:sz w:val="24"/>
                    <w:szCs w:val="24"/>
                    <w:highlight w:val="none"/>
                  </w:rPr>
                </w:sdtEndPr>
                <w:sdtContent>
                  <w:sdt>
                    <w:sdtPr>
                      <w:rPr>
                        <w:rStyle w:val="76"/>
                        <w:rFonts w:hint="eastAsia" w:cs="Times New Roman" w:asciiTheme="minorEastAsia" w:hAnsiTheme="minorEastAsia" w:eastAsiaTheme="minorEastAsia"/>
                        <w:bCs/>
                        <w:snapToGrid/>
                        <w:color w:val="auto"/>
                        <w:kern w:val="2"/>
                        <w:sz w:val="24"/>
                        <w:szCs w:val="24"/>
                        <w:highlight w:val="none"/>
                      </w:rPr>
                      <w:id w:val="848526256"/>
                    </w:sdtPr>
                    <w:sdtEndPr>
                      <w:rPr>
                        <w:rStyle w:val="76"/>
                        <w:rFonts w:hint="eastAsia" w:cs="Times New Roman" w:asciiTheme="minorEastAsia" w:hAnsiTheme="minorEastAsia" w:eastAsiaTheme="minorEastAsia"/>
                        <w:bCs/>
                        <w:snapToGrid/>
                        <w:color w:val="auto"/>
                        <w:kern w:val="2"/>
                        <w:sz w:val="24"/>
                        <w:szCs w:val="24"/>
                        <w:highlight w:val="none"/>
                      </w:rPr>
                    </w:sdtEndPr>
                    <w:sdtContent>
                      <w:r>
                        <w:rPr>
                          <w:rStyle w:val="76"/>
                          <w:rFonts w:hint="eastAsia" w:cs="Times New Roman" w:asciiTheme="minorEastAsia" w:hAnsiTheme="minorEastAsia" w:eastAsiaTheme="minorEastAsia"/>
                          <w:bCs/>
                          <w:snapToGrid/>
                          <w:color w:val="auto"/>
                          <w:kern w:val="2"/>
                          <w:sz w:val="24"/>
                          <w:szCs w:val="24"/>
                          <w:highlight w:val="none"/>
                        </w:rPr>
                        <w:sym w:font="Wingdings" w:char="F0FE"/>
                      </w:r>
                    </w:sdtContent>
                  </w:sdt>
                </w:sdtContent>
              </w:sdt>
            </w:sdtContent>
          </w:sdt>
        </w:sdtContent>
      </w:sdt>
      <w:r>
        <w:rPr>
          <w:rStyle w:val="76"/>
          <w:rFonts w:hint="eastAsia" w:cs="Times New Roman" w:asciiTheme="minorEastAsia" w:hAnsiTheme="minorEastAsia" w:eastAsiaTheme="minorEastAsia"/>
          <w:bCs/>
          <w:snapToGrid/>
          <w:color w:val="auto"/>
          <w:kern w:val="2"/>
          <w:sz w:val="24"/>
          <w:szCs w:val="24"/>
          <w:highlight w:val="none"/>
        </w:rPr>
        <w:t>无；</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color w:val="FF0000"/>
            <w:kern w:val="0"/>
            <w:sz w:val="24"/>
          </w:rPr>
          <w:id w:val="-1024704304"/>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FF0000"/>
                <w:kern w:val="0"/>
                <w:sz w:val="24"/>
              </w:rPr>
              <w:id w:val="-182881693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kern w:val="0"/>
                    <w:sz w:val="24"/>
                  </w:rPr>
                  <w:id w:val="1435713958"/>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color w:val="FF0000"/>
                        <w:kern w:val="0"/>
                        <w:sz w:val="24"/>
                      </w:rPr>
                      <w:id w:val="-256368540"/>
                    </w:sdtPr>
                    <w:sdtEndPr>
                      <w:rPr>
                        <w:rFonts w:hint="eastAsia" w:cs="Arial" w:asciiTheme="minorEastAsia" w:hAnsiTheme="minorEastAsia" w:eastAsiaTheme="minorEastAsia"/>
                        <w:color w:val="FF0000"/>
                        <w:kern w:val="0"/>
                        <w:sz w:val="24"/>
                        <w:highlight w:val="yellow"/>
                      </w:rPr>
                    </w:sdtEndPr>
                    <w:sdtContent>
                      <w:sdt>
                        <w:sdtPr>
                          <w:rPr>
                            <w:rFonts w:hint="eastAsia" w:cs="Arial" w:asciiTheme="minorEastAsia" w:hAnsiTheme="minorEastAsia" w:eastAsiaTheme="minorEastAsia"/>
                            <w:kern w:val="0"/>
                            <w:sz w:val="24"/>
                          </w:rPr>
                          <w:id w:val="-1103953558"/>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sdtContent>
                  </w:sdt>
                </w:sdtContent>
              </w:sdt>
            </w:sdtContent>
          </w:sdt>
        </w:sdtContent>
      </w:sdt>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sdt>
        <w:sdtPr>
          <w:rPr>
            <w:rFonts w:hint="eastAsia" w:cs="Arial" w:asciiTheme="minorEastAsia" w:hAnsiTheme="minorEastAsia" w:eastAsiaTheme="minorEastAsia"/>
            <w:kern w:val="0"/>
            <w:sz w:val="24"/>
          </w:rPr>
          <w:id w:val="-924730588"/>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1600976944"/>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color w:val="FF0000"/>
                    <w:kern w:val="0"/>
                    <w:sz w:val="24"/>
                  </w:rPr>
                  <w:id w:val="1373499718"/>
                </w:sdtPr>
                <w:sdtEndPr>
                  <w:rPr>
                    <w:rFonts w:hint="eastAsia" w:cs="Arial" w:asciiTheme="minorEastAsia" w:hAnsiTheme="minorEastAsia" w:eastAsiaTheme="minorEastAsia"/>
                    <w:color w:val="FF0000"/>
                    <w:kern w:val="0"/>
                    <w:sz w:val="24"/>
                    <w:highlight w:val="yellow"/>
                  </w:rPr>
                </w:sdtEndPr>
                <w:sdtContent>
                  <w:r>
                    <w:rPr>
                      <w:rFonts w:hint="eastAsia" w:cs="Arial" w:asciiTheme="minorEastAsia" w:hAnsiTheme="minorEastAsia" w:eastAsiaTheme="minorEastAsia"/>
                      <w:kern w:val="0"/>
                      <w:sz w:val="24"/>
                    </w:rPr>
                    <w:t>□</w:t>
                  </w:r>
                </w:sdtContent>
              </w:sdt>
            </w:sdtContent>
          </w:sdt>
        </w:sdtContent>
      </w:sdt>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1152604937"/>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146649561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sdtContent>
      </w:sdt>
      <w:r>
        <w:rPr>
          <w:rFonts w:hint="eastAsia" w:asciiTheme="minorEastAsia" w:hAnsiTheme="minorEastAsia" w:eastAsiaTheme="minorEastAsia"/>
          <w:sz w:val="24"/>
        </w:rPr>
        <w:t>货物全部由符合政策要求的小微企业制造，提供中小企业声明函；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33368540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服务全部由符合政策要求的中小企业承接，提供中小企业声明函；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2141025358"/>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服务全部由符合政策要求的小微企业承接，提供中小企业声明函；</w:t>
      </w:r>
    </w:p>
    <w:p>
      <w:pPr>
        <w:rPr>
          <w:rFonts w:asciiTheme="minorEastAsia" w:hAnsiTheme="minorEastAsia" w:eastAsiaTheme="minorEastAsia"/>
        </w:rPr>
      </w:pP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1985607795"/>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34630645"/>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要求合同分包，提供分包意向协议和中小企业声明函，分包意向协议中中小企业合同金额应当达到达到</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.本项目的特定资格要求：</w:t>
      </w:r>
    </w:p>
    <w:p>
      <w:pPr>
        <w:snapToGrid w:val="0"/>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（1）单位负责人为同一人或者存在直接控股、管理关系的不同供应商，不得参加同一合同项下的政府采购活动；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napToGrid w:val="0"/>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（2）根据《关于规范政府采购供应商资格设定及资格审查的通知》（浙财采监[2013]24号）第6条规定接受金融、保险、通讯等特定行业的全国性企业所设立的区域性分支机构（应依法办理了工 商、税务和社保登记手续，获得总公司（总机构）授权或能够提供房产权证或其他有效财产证明材料， 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snapToGrid w:val="0"/>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（3）公益一类事业单位不属于政府购买服务的承接主体，不得参与承接购买服务。</w:t>
      </w:r>
    </w:p>
    <w:p>
      <w:pPr>
        <w:snapToGrid w:val="0"/>
        <w:spacing w:line="360" w:lineRule="auto"/>
        <w:ind w:firstLine="480" w:firstLineChars="20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（4）本项目接受联合体投标。</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三、获取招标文件</w:t>
      </w:r>
      <w:r>
        <w:rPr>
          <w:rFonts w:asciiTheme="minorEastAsia" w:hAnsiTheme="minorEastAsia" w:eastAsiaTheme="minorEastAsia"/>
          <w:b/>
          <w:color w:val="000000" w:themeColor="text1"/>
          <w:sz w:val="24"/>
          <w14:textFill>
            <w14:solidFill>
              <w14:schemeClr w14:val="tx1"/>
            </w14:solidFill>
          </w14:textFill>
        </w:rPr>
        <w:t xml:space="preserve">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color w:val="auto"/>
          <w:sz w:val="24"/>
          <w:highlight w:val="none"/>
        </w:rPr>
        <w:t>时间：</w:t>
      </w:r>
      <w:r>
        <w:rPr>
          <w:rFonts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u w:val="single"/>
        </w:rPr>
        <w:t>2022</w:t>
      </w:r>
      <w:r>
        <w:rPr>
          <w:rFonts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highlight w:val="none"/>
          <w:u w:val="single"/>
          <w:lang w:val="en-US" w:eastAsia="zh-CN"/>
        </w:rPr>
        <w:t>10</w:t>
      </w:r>
      <w:r>
        <w:rPr>
          <w:rFonts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24</w:t>
      </w:r>
      <w:r>
        <w:rPr>
          <w:rFonts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rPr>
        <w:t>每天上午</w:t>
      </w:r>
      <w:r>
        <w:rPr>
          <w:rFonts w:asciiTheme="minorEastAsia" w:hAnsiTheme="minorEastAsia" w:eastAsiaTheme="minorEastAsia"/>
          <w:color w:val="auto"/>
          <w:sz w:val="24"/>
        </w:rPr>
        <w:t xml:space="preserve">00:00至12:00 </w:t>
      </w:r>
      <w:r>
        <w:rPr>
          <w:rFonts w:hint="eastAsia" w:asciiTheme="minorEastAsia" w:hAnsiTheme="minorEastAsia" w:eastAsiaTheme="minorEastAsia"/>
          <w:color w:val="auto"/>
          <w:sz w:val="24"/>
        </w:rPr>
        <w:t>，下午</w:t>
      </w:r>
      <w:r>
        <w:rPr>
          <w:rFonts w:asciiTheme="minorEastAsia" w:hAnsiTheme="minorEastAsia" w:eastAsiaTheme="minorEastAsia"/>
          <w:color w:val="auto"/>
          <w:sz w:val="24"/>
        </w:rPr>
        <w:t>12:00至23:59（北京时间，线上获取法定节假日均可，线下获取文件法</w:t>
      </w:r>
      <w:r>
        <w:rPr>
          <w:rFonts w:asciiTheme="minorEastAsia" w:hAnsiTheme="minorEastAsia" w:eastAsiaTheme="minorEastAsia"/>
          <w:sz w:val="24"/>
        </w:rPr>
        <w:t>定节假日除外）</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fldChar w:fldCharType="begin"/>
      </w:r>
      <w:r>
        <w:instrText xml:space="preserve"> HYPERLINK "https://www.zcygov.cn/" </w:instrText>
      </w:r>
      <w:r>
        <w:fldChar w:fldCharType="separate"/>
      </w:r>
      <w:r>
        <w:rPr>
          <w:rStyle w:val="76"/>
          <w:rFonts w:cs="Times New Roman" w:asciiTheme="minorEastAsia" w:hAnsiTheme="minorEastAsia" w:eastAsiaTheme="minorEastAsia"/>
          <w:snapToGrid/>
          <w:kern w:val="2"/>
          <w:sz w:val="24"/>
          <w:szCs w:val="24"/>
        </w:rPr>
        <w:t>https://www.zcygov.cn/</w:t>
      </w:r>
      <w:r>
        <w:rPr>
          <w:rStyle w:val="76"/>
          <w:rFonts w:cs="Times New Roman" w:asciiTheme="minorEastAsia" w:hAnsiTheme="minorEastAsia" w:eastAsiaTheme="minorEastAsia"/>
          <w:snapToGrid/>
          <w:kern w:val="2"/>
          <w:sz w:val="24"/>
          <w:szCs w:val="24"/>
        </w:rPr>
        <w:fldChar w:fldCharType="end"/>
      </w:r>
      <w:r>
        <w:rPr>
          <w:rFonts w:asciiTheme="minorEastAsia" w:hAnsiTheme="minorEastAsia" w:eastAsiaTheme="minorEastAsia"/>
          <w:sz w:val="24"/>
        </w:rPr>
        <w:t>）</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https://www.zcygov.cn/在线申请获取采购文件（进入“项目采购”应用，在获取采购文件菜单中选择项目，申请获取采购文件）</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sz w:val="24"/>
        </w:rPr>
        <w:t>提交投标文件截止</w:t>
      </w:r>
      <w:r>
        <w:rPr>
          <w:rFonts w:hint="eastAsia" w:asciiTheme="minorEastAsia" w:hAnsiTheme="minorEastAsia" w:eastAsiaTheme="minorEastAsia"/>
          <w:b/>
          <w:color w:val="auto"/>
          <w:sz w:val="24"/>
        </w:rPr>
        <w:t>时间</w:t>
      </w:r>
      <w:r>
        <w:rPr>
          <w:rFonts w:hint="eastAsia" w:asciiTheme="minorEastAsia" w:hAnsiTheme="minorEastAsia" w:eastAsiaTheme="minorEastAsia"/>
          <w:b/>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2022</w:t>
      </w:r>
      <w:r>
        <w:rPr>
          <w:rFonts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24</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13</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分</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color w:val="auto"/>
          <w:sz w:val="24"/>
          <w:highlight w:val="none"/>
        </w:rPr>
        <w:t>（北京时间）；</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投标地点（网址）：</w:t>
      </w:r>
      <w:r>
        <w:rPr>
          <w:rFonts w:hint="eastAsia" w:asciiTheme="minorEastAsia" w:hAnsiTheme="minorEastAsia" w:eastAsiaTheme="minorEastAsia"/>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w:t>
      </w:r>
      <w:r>
        <w:rPr>
          <w:rStyle w:val="76"/>
          <w:rFonts w:cs="Times New Roman" w:asciiTheme="minorEastAsia" w:hAnsiTheme="minorEastAsia" w:eastAsiaTheme="minorEastAsia"/>
          <w:snapToGrid/>
          <w:color w:val="auto"/>
          <w:kern w:val="2"/>
          <w:sz w:val="24"/>
          <w:szCs w:val="24"/>
          <w:highlight w:val="none"/>
        </w:rPr>
        <w:fldChar w:fldCharType="end"/>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pPr>
        <w:spacing w:line="360" w:lineRule="auto"/>
        <w:ind w:firstLine="482"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color w:val="auto"/>
          <w:sz w:val="24"/>
          <w:highlight w:val="none"/>
          <w:u w:val="single"/>
        </w:rPr>
        <w:t>2022</w:t>
      </w:r>
      <w:r>
        <w:rPr>
          <w:rFonts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24</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13</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分</w:t>
      </w:r>
      <w:r>
        <w:rPr>
          <w:rFonts w:hint="eastAsia" w:asciiTheme="minorEastAsia" w:hAnsiTheme="minorEastAsia" w:eastAsiaTheme="minorEastAsia"/>
          <w:color w:val="auto"/>
          <w:sz w:val="24"/>
          <w:highlight w:val="none"/>
        </w:rPr>
        <w:t>（北京时间）；</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开标地点（网址）：</w:t>
      </w:r>
      <w:r>
        <w:rPr>
          <w:rFonts w:asciiTheme="minorEastAsia" w:hAnsiTheme="minorEastAsia" w:eastAsiaTheme="minorEastAsia"/>
          <w:color w:val="auto"/>
          <w:sz w:val="24"/>
        </w:rPr>
        <w:t>政</w:t>
      </w:r>
      <w:r>
        <w:rPr>
          <w:rFonts w:hint="eastAsia" w:asciiTheme="minorEastAsia" w:hAnsiTheme="minorEastAsia" w:eastAsiaTheme="minorEastAsia"/>
          <w:color w:val="auto"/>
          <w:sz w:val="24"/>
        </w:rPr>
        <w:t>采云平台（</w:t>
      </w:r>
      <w:r>
        <w:rPr>
          <w:rFonts w:asciiTheme="minorEastAsia" w:hAnsiTheme="minorEastAsia" w:eastAsiaTheme="minorEastAsia"/>
          <w:color w:val="auto"/>
          <w:sz w:val="24"/>
        </w:rPr>
        <w:t>https://www.zcygov.cn/）</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r>
        <w:rPr>
          <w:rFonts w:asciiTheme="minorEastAsia" w:hAnsiTheme="minorEastAsia" w:eastAsiaTheme="minorEastAsia"/>
          <w:b/>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color w:val="FF0000"/>
          <w:sz w:val="24"/>
        </w:rPr>
      </w:pPr>
      <w:r>
        <w:rPr>
          <w:rFonts w:hint="eastAsia" w:asciiTheme="minorEastAsia" w:hAnsiTheme="minorEastAsia" w:eastAsiaTheme="minorEastAsia"/>
          <w:sz w:val="24"/>
        </w:rPr>
        <w:t>4.其他事项：（1）需要落实的政府采购政策：包括节约资源、保护环境、支持创新、促进中小企业发展等。详见招标文件的第二部分总则。（2）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采购人、采购代理机构将依托政</w:t>
      </w:r>
      <w:r>
        <w:rPr>
          <w:rFonts w:hint="eastAsia" w:asciiTheme="minorEastAsia" w:hAnsiTheme="minorEastAsia" w:eastAsiaTheme="minorEastAsia"/>
          <w:sz w:val="24"/>
        </w:rPr>
        <w:t>采云平台完成本项目的电子交易活动，平台不接受未按上述方式获取招标文件的供应商进行投标活动；</w:t>
      </w:r>
      <w:r>
        <w:rPr>
          <w:rFonts w:asciiTheme="minorEastAsia" w:hAnsiTheme="minorEastAsia" w:eastAsiaTheme="minorEastAsia"/>
          <w:sz w:val="24"/>
        </w:rPr>
        <w:t xml:space="preserve"> </w:t>
      </w:r>
      <w:r>
        <w:rPr>
          <w:rFonts w:hint="eastAsia" w:asciiTheme="minorEastAsia" w:hAnsiTheme="minorEastAsia" w:eastAsiaTheme="minorEastAsia"/>
          <w:sz w:val="24"/>
        </w:rPr>
        <w:t>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r>
        <w:rPr>
          <w:rFonts w:hint="eastAsia" w:asciiTheme="minorEastAsia" w:hAnsiTheme="minorEastAsia" w:eastAsiaTheme="minorEastAsia"/>
        </w:rPr>
        <w:t xml:space="preserve"> </w:t>
      </w:r>
      <w:r>
        <w:rPr>
          <w:rFonts w:hint="eastAsia" w:cs="仿宋_GB2312" w:asciiTheme="minorEastAsia" w:hAnsiTheme="minorEastAsia" w:eastAsiaTheme="minorEastAsia"/>
          <w:sz w:val="24"/>
        </w:rPr>
        <w:t xml:space="preserve">（3）招标文件公告期限与招标公告的公告期限一致。 </w:t>
      </w:r>
      <w:r>
        <w:rPr>
          <w:rFonts w:hint="eastAsia" w:asciiTheme="minorEastAsia" w:hAnsiTheme="minorEastAsia" w:eastAsiaTheme="minorEastAsia"/>
          <w:sz w:val="24"/>
        </w:rPr>
        <w:t>（4）</w:t>
      </w:r>
      <w:r>
        <w:rPr>
          <w:rFonts w:hint="eastAsia" w:cs="仿宋_GB2312" w:asciiTheme="minorEastAsia" w:hAnsiTheme="minorEastAsia" w:eastAsiaTheme="minorEastAsia"/>
          <w:sz w:val="24"/>
        </w:rPr>
        <w:t>联系邮箱：85831685@zjsct.cn。</w:t>
      </w:r>
      <w:r>
        <w:rPr>
          <w:rFonts w:hint="eastAsia" w:asciiTheme="minorEastAsia" w:hAnsiTheme="minorEastAsia" w:eastAsiaTheme="minorEastAsia"/>
          <w:sz w:val="24"/>
        </w:rPr>
        <w:t>（5）</w:t>
      </w:r>
      <w:r>
        <w:rPr>
          <w:rFonts w:hint="eastAsia" w:cs="仿宋_GB2312" w:asciiTheme="minorEastAsia" w:hAnsiTheme="minorEastAsia" w:eastAsiaTheme="minorEastAsia"/>
          <w:sz w:val="24"/>
        </w:rPr>
        <w:t>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6）为支持和促进中小企业发展，杭州市财政局出台了政府采购信用融资政策，供应商可凭中标合同申请贷款，利率一般在基准利率左右（不同银行略有差异）。具体可登录http://220.191.208.230/login.do办理业务。</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名    称：</w:t>
      </w:r>
      <w:r>
        <w:rPr>
          <w:rFonts w:hint="eastAsia" w:asciiTheme="minorEastAsia" w:hAnsiTheme="minorEastAsia" w:eastAsiaTheme="minorEastAsia"/>
          <w:sz w:val="24"/>
        </w:rPr>
        <w:t>国科大杭州高等研究院</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地    址：</w:t>
      </w:r>
      <w:r>
        <w:rPr>
          <w:rFonts w:hint="eastAsia" w:cs="仿宋_GB2312" w:asciiTheme="minorEastAsia" w:hAnsiTheme="minorEastAsia" w:eastAsiaTheme="minorEastAsia"/>
          <w:sz w:val="24"/>
        </w:rPr>
        <w:t>杭州市西湖区转塘街道象山支路1号</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传</w:t>
      </w:r>
      <w:r>
        <w:rPr>
          <w:rFonts w:asciiTheme="minorEastAsia" w:hAnsiTheme="minorEastAsia" w:eastAsiaTheme="minorEastAsia"/>
          <w:sz w:val="24"/>
        </w:rPr>
        <w:t xml:space="preserve">    真：/</w:t>
      </w:r>
    </w:p>
    <w:p>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李老师</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项目联系方式（询问）：15618798698</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质疑联系人：沈老师</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质疑联系方式：0571-86080792</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称：浙江省成套招标代理有限公司</w:t>
      </w:r>
    </w:p>
    <w:p>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址：杭州市</w:t>
      </w:r>
      <w:r>
        <w:rPr>
          <w:rFonts w:hint="eastAsia" w:asciiTheme="minorEastAsia" w:hAnsiTheme="minorEastAsia" w:eastAsiaTheme="minorEastAsia"/>
          <w:sz w:val="24"/>
          <w:lang w:val="en-US" w:eastAsia="zh-CN"/>
        </w:rPr>
        <w:t>拱墅区</w:t>
      </w:r>
      <w:r>
        <w:rPr>
          <w:rFonts w:hint="eastAsia" w:asciiTheme="minorEastAsia" w:hAnsiTheme="minorEastAsia" w:eastAsiaTheme="minorEastAsia"/>
          <w:sz w:val="24"/>
        </w:rPr>
        <w:t>文晖路42号现代置业大厦西楼1801</w:t>
      </w:r>
      <w:r>
        <w:rPr>
          <w:rFonts w:hint="eastAsia" w:asciiTheme="minorEastAsia" w:hAnsiTheme="minorEastAsia" w:eastAsiaTheme="minorEastAsia"/>
          <w:sz w:val="24"/>
          <w:lang w:val="en-US" w:eastAsia="zh-CN"/>
        </w:rPr>
        <w:t>室</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传    真：</w:t>
      </w:r>
      <w:r>
        <w:rPr>
          <w:rFonts w:hint="eastAsia" w:asciiTheme="minorEastAsia" w:hAnsiTheme="minorEastAsia" w:eastAsiaTheme="minorEastAsia"/>
          <w:sz w:val="24"/>
        </w:rPr>
        <w:t>4008266163转07347</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项目联系人（询问）：</w:t>
      </w:r>
      <w:r>
        <w:rPr>
          <w:rFonts w:hint="eastAsia" w:asciiTheme="minorEastAsia" w:hAnsiTheme="minorEastAsia" w:eastAsiaTheme="minorEastAsia"/>
          <w:sz w:val="24"/>
          <w:lang w:eastAsia="zh-CN"/>
        </w:rPr>
        <w:t>潘佳维</w:t>
      </w:r>
      <w:r>
        <w:rPr>
          <w:rFonts w:hint="eastAsia" w:asciiTheme="minorEastAsia" w:hAnsiTheme="minorEastAsia" w:eastAsiaTheme="minorEastAsia"/>
          <w:sz w:val="24"/>
        </w:rPr>
        <w:t>、俞建东</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项目联系方式（询问）：</w:t>
      </w:r>
      <w:r>
        <w:rPr>
          <w:rFonts w:hint="eastAsia" w:asciiTheme="minorEastAsia" w:hAnsiTheme="minorEastAsia" w:eastAsiaTheme="minorEastAsia"/>
          <w:sz w:val="24"/>
          <w:lang w:eastAsia="zh-CN"/>
        </w:rPr>
        <w:t>0571-85831685</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17826815466</w:t>
      </w:r>
      <w:r>
        <w:rPr>
          <w:rFonts w:hint="eastAsia" w:asciiTheme="minorEastAsia" w:hAnsiTheme="minorEastAsia" w:eastAsiaTheme="minorEastAsia"/>
          <w:sz w:val="24"/>
        </w:rPr>
        <w:t>、13588313789</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质疑联系人：</w:t>
      </w:r>
      <w:r>
        <w:rPr>
          <w:rFonts w:hint="eastAsia" w:asciiTheme="minorEastAsia" w:hAnsiTheme="minorEastAsia" w:eastAsiaTheme="minorEastAsia"/>
          <w:sz w:val="24"/>
        </w:rPr>
        <w:t>冯东东</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质疑联系方式：</w:t>
      </w:r>
      <w:r>
        <w:rPr>
          <w:rFonts w:hint="eastAsia" w:asciiTheme="minorEastAsia" w:hAnsiTheme="minorEastAsia" w:eastAsiaTheme="minorEastAsia"/>
          <w:sz w:val="24"/>
        </w:rPr>
        <w:t>0571-87631297、0571-85331293</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3.同级政府采购监督管理部门 </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名    称：</w:t>
      </w:r>
      <w:r>
        <w:rPr>
          <w:rFonts w:hint="eastAsia" w:asciiTheme="minorEastAsia" w:hAnsiTheme="minorEastAsia" w:eastAsiaTheme="minorEastAsia"/>
          <w:sz w:val="24"/>
        </w:rPr>
        <w:t>杭州市财政局政府采购监管处</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地    址：</w:t>
      </w:r>
      <w:r>
        <w:rPr>
          <w:rFonts w:hint="eastAsia" w:asciiTheme="minorEastAsia" w:hAnsiTheme="minorEastAsia" w:eastAsiaTheme="minorEastAsia"/>
          <w:sz w:val="24"/>
        </w:rPr>
        <w:t>杭州市中河中路152号614办公室</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  传    真：</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联</w:t>
      </w:r>
      <w:r>
        <w:rPr>
          <w:rFonts w:hint="eastAsia" w:asciiTheme="minorEastAsia" w:hAnsiTheme="minorEastAsia" w:eastAsiaTheme="minorEastAsia"/>
          <w:sz w:val="24"/>
        </w:rPr>
        <w:t xml:space="preserve"> </w:t>
      </w:r>
      <w:r>
        <w:rPr>
          <w:rFonts w:asciiTheme="minorEastAsia" w:hAnsiTheme="minorEastAsia" w:eastAsiaTheme="minorEastAsia"/>
          <w:sz w:val="24"/>
        </w:rPr>
        <w:t>系</w:t>
      </w:r>
      <w:r>
        <w:rPr>
          <w:rFonts w:hint="eastAsia" w:asciiTheme="minorEastAsia" w:hAnsiTheme="minorEastAsia" w:eastAsiaTheme="minorEastAsia"/>
          <w:sz w:val="24"/>
        </w:rPr>
        <w:t xml:space="preserve"> </w:t>
      </w:r>
      <w:r>
        <w:rPr>
          <w:rFonts w:asciiTheme="minorEastAsia" w:hAnsiTheme="minorEastAsia" w:eastAsiaTheme="minorEastAsia"/>
          <w:sz w:val="24"/>
        </w:rPr>
        <w:t>人：</w:t>
      </w:r>
      <w:r>
        <w:rPr>
          <w:rFonts w:hint="eastAsia" w:asciiTheme="minorEastAsia" w:hAnsiTheme="minorEastAsia" w:eastAsiaTheme="minorEastAsia"/>
          <w:sz w:val="24"/>
        </w:rPr>
        <w:t>厉侃侃</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监督投诉电话：0571-89580456</w:t>
      </w:r>
    </w:p>
    <w:p>
      <w:pPr>
        <w:spacing w:line="360" w:lineRule="auto"/>
        <w:ind w:firstLine="480" w:firstLineChars="200"/>
        <w:rPr>
          <w:rFonts w:hint="eastAsia"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2"/>
        <w:spacing w:line="360" w:lineRule="auto"/>
        <w:ind w:firstLine="480" w:firstLineChars="200"/>
        <w:rPr>
          <w:rFonts w:asciiTheme="minorEastAsia" w:hAnsiTheme="minorEastAsia" w:eastAsiaTheme="minorEastAsia"/>
          <w:snapToGrid w:val="0"/>
          <w:szCs w:val="21"/>
        </w:rPr>
      </w:pPr>
      <w:r>
        <w:rPr>
          <w:rFonts w:cs="仿宋_GB2312" w:asciiTheme="minorEastAsia" w:hAnsiTheme="minorEastAsia" w:eastAsiaTheme="minorEastAsia"/>
          <w:sz w:val="24"/>
        </w:rPr>
        <w:t xml:space="preserve">                              </w:t>
      </w:r>
    </w:p>
    <w:p>
      <w:pPr>
        <w:pStyle w:val="32"/>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hint="eastAsia" w:cs="仿宋_GB2312" w:asciiTheme="minorEastAsia" w:hAnsiTheme="minorEastAsia" w:eastAsiaTheme="minorEastAsia"/>
          <w:b/>
          <w:sz w:val="36"/>
          <w:szCs w:val="20"/>
        </w:rPr>
        <w:sectPr>
          <w:footerReference r:id="rId9" w:type="first"/>
          <w:footerReference r:id="rId8" w:type="default"/>
          <w:pgSz w:w="11906" w:h="16838"/>
          <w:pgMar w:top="1418" w:right="1418" w:bottom="1418" w:left="1418" w:header="851" w:footer="992" w:gutter="0"/>
          <w:pgNumType w:fmt="decimal"/>
          <w:cols w:space="720" w:num="1"/>
          <w:docGrid w:linePitch="312" w:charSpace="0"/>
        </w:sect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第二部分</w:t>
      </w:r>
      <w:bookmarkEnd w:id="7"/>
      <w:r>
        <w:rPr>
          <w:rFonts w:cs="仿宋_GB2312" w:asciiTheme="minorEastAsia" w:hAnsiTheme="minorEastAsia" w:eastAsiaTheme="minorEastAsia"/>
          <w:b/>
          <w:sz w:val="36"/>
          <w:szCs w:val="20"/>
        </w:rPr>
        <w:t xml:space="preserve"> 投标人须知</w:t>
      </w:r>
      <w:bookmarkEnd w:id="8"/>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前附表</w:t>
      </w:r>
    </w:p>
    <w:tbl>
      <w:tblPr>
        <w:tblStyle w:val="6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4"/>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货物类，单一产品</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详见“第三部分  采购需求”</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Theme="minorEastAsia" w:hAnsiTheme="minorEastAsia" w:eastAsiaTheme="minorEastAsia"/>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FF"/>
                <w:kern w:val="0"/>
                <w:sz w:val="24"/>
                <w:highlight w:val="none"/>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详见“第三部分  采</w:t>
            </w:r>
            <w:r>
              <w:rPr>
                <w:rFonts w:hint="eastAsia" w:ascii="宋体" w:hAnsi="宋体" w:cs="宋体"/>
                <w:color w:val="000000" w:themeColor="text1"/>
                <w:kern w:val="0"/>
                <w:sz w:val="24"/>
                <w:highlight w:val="none"/>
                <w:u w:val="single"/>
                <w14:textFill>
                  <w14:solidFill>
                    <w14:schemeClr w14:val="tx1"/>
                  </w14:solidFill>
                </w14:textFill>
              </w:rPr>
              <w:t>购需求”</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u w:val="none"/>
                <w14:textFill>
                  <w14:solidFill>
                    <w14:schemeClr w14:val="tx1"/>
                  </w14:solidFill>
                </w14:textFill>
              </w:rPr>
              <w:t>行业</w:t>
            </w:r>
            <w:r>
              <w:rPr>
                <w:rFonts w:hint="eastAsia" w:ascii="宋体" w:hAnsi="宋体" w:cs="宋体"/>
                <w:color w:val="0000FF"/>
                <w:kern w:val="0"/>
                <w:sz w:val="24"/>
                <w:highlight w:val="none"/>
              </w:rPr>
              <w:t>；</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sz w:val="24"/>
              </w:rPr>
            </w:pPr>
            <w:r>
              <w:rPr>
                <w:rFonts w:hint="eastAsia" w:ascii="宋体" w:hAnsi="宋体" w:cs="宋体"/>
                <w:b/>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本项目不允许采购进口产品。</w:t>
            </w:r>
          </w:p>
          <w:p>
            <w:pPr>
              <w:spacing w:line="360" w:lineRule="auto"/>
              <w:rPr>
                <w:rFonts w:asciiTheme="minorEastAsia" w:hAnsiTheme="minorEastAsia" w:eastAsiaTheme="minorEastAsia"/>
                <w:sz w:val="24"/>
              </w:rPr>
            </w:pPr>
            <w:sdt>
              <w:sdtPr>
                <w:rPr>
                  <w:rFonts w:hint="eastAsia" w:ascii="宋体" w:hAnsi="宋体" w:cs="宋体"/>
                  <w:color w:val="FF0000"/>
                  <w:kern w:val="0"/>
                  <w:sz w:val="24"/>
                </w:rPr>
                <w:id w:val="-52852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蛋白质相互作用分析系统</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sz w:val="24"/>
              </w:rPr>
            </w:pPr>
            <w:r>
              <w:rPr>
                <w:rFonts w:hint="eastAsia" w:ascii="宋体" w:hAnsi="宋体" w:cs="宋体"/>
                <w:b/>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color w:val="auto"/>
                <w:sz w:val="24"/>
                <w:highlight w:val="none"/>
                <w:u w:val="single"/>
              </w:rPr>
              <w:t>设备培训</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Theme="minorEastAsia" w:hAnsiTheme="minorEastAsia" w:eastAsiaTheme="minorEastAsia"/>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sz w:val="24"/>
              </w:rPr>
            </w:pPr>
            <w:r>
              <w:rPr>
                <w:rFonts w:hint="eastAsia" w:ascii="宋体" w:hAnsi="宋体" w:cs="宋体"/>
                <w:b/>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Theme="minorEastAsia" w:hAnsiTheme="minorEastAsia" w:eastAsiaTheme="minorEastAsia"/>
                <w:sz w:val="24"/>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sz w:val="24"/>
              </w:rPr>
            </w:pPr>
            <w:r>
              <w:rPr>
                <w:rFonts w:hint="eastAsia" w:ascii="宋体" w:hAnsi="宋体" w:cs="宋体"/>
                <w:b/>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详见 第三部分 采购需求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详见 第三部分 采购需求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Theme="minorEastAsia" w:hAnsiTheme="minorEastAsia" w:eastAsiaTheme="minorEastAsia"/>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cs="Arial" w:asciiTheme="minorEastAsia" w:hAnsiTheme="minorEastAsia" w:eastAsiaTheme="minorEastAsia"/>
                <w:kern w:val="0"/>
                <w:sz w:val="24"/>
              </w:rPr>
              <w:sym w:font="Wingdings" w:char="F0FE"/>
            </w:r>
            <w:r>
              <w:rPr>
                <w:rFonts w:asciiTheme="minorEastAsia" w:hAnsiTheme="minorEastAsia" w:eastAsiaTheme="minorEastAsia"/>
                <w:sz w:val="24"/>
              </w:rPr>
              <w:t xml:space="preserve"> 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sz w:val="24"/>
              </w:rPr>
            </w:pPr>
            <w:r>
              <w:rPr>
                <w:rFonts w:hint="eastAsia" w:ascii="MS Mincho" w:hAnsi="MS Mincho" w:eastAsia="MS Mincho" w:cs="MS Mincho"/>
                <w:sz w:val="24"/>
              </w:rPr>
              <w:t>☐</w:t>
            </w:r>
            <w:r>
              <w:rPr>
                <w:rFonts w:asciiTheme="minorEastAsia" w:hAnsiTheme="minorEastAsia" w:eastAsiaTheme="minorEastAsia"/>
                <w:sz w:val="24"/>
              </w:rPr>
              <w:t>B组织。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1）在评标时安排每个投标人进行方案讲解演示。每个投标人时间不超过20分钟，讲解次序以投标文件解密时间先后次序为准，讲解演示人员不超过3人。讲解演示结束后按要求解答评标委员会提问。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2）方案讲解演示可选择</w:t>
            </w:r>
            <w:r>
              <w:rPr>
                <w:rFonts w:hint="eastAsia" w:asciiTheme="minorEastAsia" w:hAnsiTheme="minorEastAsia" w:eastAsiaTheme="minorEastAsia"/>
                <w:sz w:val="24"/>
              </w:rPr>
              <w:t>以下其中一种方式：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方式一：政采云平台在线讲解演示。政采云平台在线讲解需投标人根据政采云平台操作要求做好准备工作，提前完善软硬件配置环境。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方式二：交易中心现场讲解演示。现场讲解地点为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，讲解演示所用电脑等设备由投标人自备。现场讲解演示人员进场时提供讲解人员名单（加盖公章或授权代表签名）及身份证明，否则不得讲解演示。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076" w:type="pct"/>
            <w:vMerge w:val="restart"/>
            <w:tcBorders>
              <w:top w:val="single" w:color="000000" w:sz="8" w:space="0"/>
              <w:left w:val="single" w:color="auto" w:sz="4"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投标人应当提供的资格、资信证明文件</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076" w:type="pct"/>
            <w:vMerge w:val="continue"/>
            <w:tcBorders>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sz w:val="24"/>
              </w:rPr>
            </w:pP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color w:val="auto"/>
                <w:sz w:val="24"/>
              </w:rPr>
              <w:t>有关本项目实施所需的所有费用（含税费）均计入报价。开标一览表是报价的唯一载体。投标文件中价格全部采用人民币报价。招标文件未列明，而投标人认为必需的费用也需列入报价。</w:t>
            </w:r>
            <w:r>
              <w:rPr>
                <w:rFonts w:hint="eastAsia" w:asciiTheme="minorEastAsia" w:hAnsiTheme="minorEastAsia" w:eastAsiaTheme="minorEastAsia"/>
                <w:b/>
                <w:color w:val="auto"/>
                <w:sz w:val="24"/>
              </w:rPr>
              <w:t>提醒：验收时检测费用由采购人承担，不包含在投标总价中。</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投标报价出现下列情形的，投标无效：</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投标文件出现不是唯一的、有选择性投标报价的；</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投标报价超过招标文件中规定的预算金额或者最高限价的；</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报价明显低于其他通过符合性审查投标人的报价，有可能影响产品质量或者不能诚信履约的，未能按要求提供书面说明或者提交相关证明材料证明其报价合理性的；</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b/>
                <w:color w:val="auto"/>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1076" w:type="pct"/>
            <w:vMerge w:val="restart"/>
            <w:tcBorders>
              <w:top w:val="single" w:color="000000" w:sz="8" w:space="0"/>
              <w:left w:val="single" w:color="auto" w:sz="4"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中小企业信用</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融资</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367" w:type="pct"/>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076" w:type="pct"/>
            <w:vMerge w:val="continue"/>
            <w:tcBorders>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sz w:val="24"/>
              </w:rPr>
            </w:pP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1076" w:type="pct"/>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备份投标文件</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送达地点和签收人员</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备份投标文件送达地点：</w:t>
            </w:r>
            <w:r>
              <w:rPr>
                <w:rFonts w:hint="eastAsia" w:asciiTheme="minorEastAsia" w:hAnsiTheme="minorEastAsia" w:eastAsiaTheme="minorEastAsia"/>
                <w:sz w:val="24"/>
                <w:u w:val="single"/>
              </w:rPr>
              <w:t>杭州市</w:t>
            </w:r>
            <w:r>
              <w:rPr>
                <w:rFonts w:hint="eastAsia" w:asciiTheme="minorEastAsia" w:hAnsiTheme="minorEastAsia" w:eastAsiaTheme="minorEastAsia"/>
                <w:sz w:val="24"/>
                <w:u w:val="single"/>
                <w:lang w:val="en-US" w:eastAsia="zh-CN"/>
              </w:rPr>
              <w:t>拱墅区</w:t>
            </w:r>
            <w:r>
              <w:rPr>
                <w:rFonts w:hint="eastAsia" w:asciiTheme="minorEastAsia" w:hAnsiTheme="minorEastAsia" w:eastAsiaTheme="minorEastAsia"/>
                <w:sz w:val="24"/>
                <w:u w:val="single"/>
              </w:rPr>
              <w:t>文晖路42号现代置业大厦西楼1801室</w:t>
            </w:r>
            <w:r>
              <w:rPr>
                <w:rFonts w:hint="eastAsia" w:asciiTheme="minorEastAsia" w:hAnsiTheme="minorEastAsia" w:eastAsiaTheme="minorEastAsia"/>
                <w:sz w:val="24"/>
              </w:rPr>
              <w:t>；备份投标文件签收人员及联系电话：</w:t>
            </w:r>
            <w:r>
              <w:rPr>
                <w:rFonts w:hint="eastAsia" w:asciiTheme="minorEastAsia" w:hAnsiTheme="minorEastAsia" w:eastAsiaTheme="minorEastAsia"/>
                <w:sz w:val="24"/>
                <w:u w:val="single"/>
                <w:lang w:eastAsia="zh-CN"/>
              </w:rPr>
              <w:t>潘佳维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17826815466</w:t>
            </w:r>
            <w:r>
              <w:rPr>
                <w:rFonts w:hint="eastAsia" w:asciiTheme="minorEastAsia" w:hAnsiTheme="minorEastAsia" w:eastAsiaTheme="minorEastAsia"/>
                <w:sz w:val="24"/>
                <w:u w:val="single"/>
              </w:rPr>
              <w:t>。</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b/>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1076" w:type="pct"/>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招标代理服务费</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本项目根据每个项目（标项）中标价，参照国家发展与改革委员会“发改价格[2011]534号”文件规定的收费标准基础的75%折扣向中标人收取招标代理服务费。不足3000元的，以3000元计取。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按差额定率累进制计算,具体的标准为: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中标金额为100万元及以下：中标金额×1.5%；</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中标金额为100～500万元：100万×1.5%+(中标金额-100万)×1.1%。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中标金额为500～1000万元：100万×1.5%+(500万-100万)×1.1%+(中标金额-500万)×0.8%。</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结算方式及时间为：在领取中标通知书时由中标人一次性向招标代理机构付清。</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收款单位（户名）：浙江省成套招标代理有限公司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开户银行：中信银行杭州西湖支行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银行账号：7331610182600126385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w:t>
            </w:r>
          </w:p>
        </w:tc>
        <w:tc>
          <w:tcPr>
            <w:tcW w:w="1076" w:type="pct"/>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无。</w:t>
            </w:r>
          </w:p>
        </w:tc>
      </w:tr>
      <w:bookmarkEnd w:id="9"/>
    </w:tbl>
    <w:p>
      <w:pPr>
        <w:widowControl/>
        <w:adjustRightInd/>
        <w:jc w:val="left"/>
        <w:rPr>
          <w:rFonts w:cs="仿宋_GB2312" w:asciiTheme="minorEastAsia" w:hAnsiTheme="minorEastAsia" w:eastAsiaTheme="minorEastAsia"/>
          <w:b/>
          <w:sz w:val="36"/>
          <w:szCs w:val="36"/>
        </w:rPr>
      </w:pPr>
      <w:bookmarkStart w:id="10" w:name="第三部分"/>
      <w:bookmarkStart w:id="11" w:name="_Toc164416483"/>
      <w:r>
        <w:rPr>
          <w:rFonts w:cs="仿宋_GB2312" w:asciiTheme="minorEastAsia" w:hAnsiTheme="minorEastAsia" w:eastAsiaTheme="minorEastAsia"/>
          <w:b/>
          <w:sz w:val="36"/>
          <w:szCs w:val="36"/>
        </w:rPr>
        <w:br w:type="page"/>
      </w: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一、总则</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 </w:t>
      </w:r>
      <w:r>
        <w:rPr>
          <w:rFonts w:hint="eastAsia" w:cs="仿宋_GB2312" w:asciiTheme="minorEastAsia" w:hAnsiTheme="minorEastAsia" w:eastAsiaTheme="minorEastAsia"/>
          <w:b/>
          <w:sz w:val="24"/>
          <w:szCs w:val="24"/>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2.定义</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“招标（采购）人”：是指依法进行政府采购的国家机关、事业单位、团体组织，见本项目“招标公告”；</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“招标（采购）代理机构”：受招标人委托，在委托的范围内办理政府采购事宜并组织招标活动的机构，见本项目“招标公告”；</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 </w:t>
      </w:r>
      <w:r>
        <w:rPr>
          <w:rFonts w:hint="eastAsia" w:asciiTheme="minorEastAsia" w:hAnsiTheme="minorEastAsia" w:eastAsiaTheme="minorEastAsia"/>
          <w:sz w:val="24"/>
        </w:rPr>
        <w:t>“投标人”系指是指响应招标、参加投标竞争的法人、其他组织或者自然人；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 </w:t>
      </w:r>
      <w:r>
        <w:rPr>
          <w:rFonts w:hint="eastAsia" w:asciiTheme="minorEastAsia" w:hAnsiTheme="minorEastAsia" w:eastAsiaTheme="minorEastAsia"/>
          <w:sz w:val="24"/>
        </w:rPr>
        <w:t>“负责人”系指法人企业的法定负责人，或其他组织为法律、行政法规规定代表单位行使职权的主要负责人，或自然人本人；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2.5中标人：是指经评审获得本项目最终合同签订资格的投标人；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2.6买方（甲方）：是指合同签订的一方，一般与招标（采购）人、用户相同；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2.7卖方（乙方）：是指合同签订的另一方，一般与中标人相同；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8</w:t>
      </w:r>
      <w:r>
        <w:rPr>
          <w:rFonts w:asciiTheme="minorEastAsia" w:hAnsiTheme="minorEastAsia" w:eastAsiaTheme="minorEastAsia"/>
          <w:sz w:val="24"/>
        </w:rPr>
        <w:t>“电子签名”系指数据电文中以电子形式所含、所附用于识别签名人身份并表明签名人认可其中内容的数据；</w:t>
      </w:r>
      <w:r>
        <w:rPr>
          <w:rFonts w:hint="eastAsia" w:asciiTheme="minorEastAsia" w:hAnsiTheme="minorEastAsia" w:eastAsiaTheme="minorEastAsia"/>
          <w:sz w:val="24"/>
        </w:rPr>
        <w:t>“公章”系指单位法定名称章。因特殊原因需要使用冠以法定名称的业务专用章的，投标时须提供《业务专用章使用说明函》（附件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9</w:t>
      </w:r>
      <w:r>
        <w:rPr>
          <w:rFonts w:asciiTheme="minorEastAsia" w:hAnsiTheme="minorEastAsia" w:eastAsiaTheme="minorEastAsia"/>
          <w:sz w:val="24"/>
        </w:rPr>
        <w:t>“电子交易平台”是指本项目政府采购活动所依托的政府采购云平台（https://www.zcygov.cn/）</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10</w:t>
      </w:r>
      <w:r>
        <w:rPr>
          <w:rFonts w:asciiTheme="minorEastAsia" w:hAnsiTheme="minorEastAsia" w:eastAsiaTheme="minorEastAsia"/>
          <w:sz w:val="24"/>
        </w:rPr>
        <w:t xml:space="preserve"> </w:t>
      </w: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系指实质性要求条款， “</w:t>
      </w:r>
      <w:r>
        <w:rPr>
          <w:rFonts w:hint="eastAsia" w:cs="Arial" w:asciiTheme="minorEastAsia" w:hAnsiTheme="minorEastAsia" w:eastAsiaTheme="minorEastAsia"/>
          <w:kern w:val="0"/>
          <w:sz w:val="24"/>
        </w:rPr>
        <w:sym w:font="Wingdings" w:char="00FE"/>
      </w: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系指适用本项目的要求，“</w:t>
      </w:r>
      <w:sdt>
        <w:sdtPr>
          <w:rPr>
            <w:rFonts w:hint="eastAsia" w:cs="Arial" w:asciiTheme="minorEastAsia" w:hAnsiTheme="minorEastAsia" w:eastAsiaTheme="minorEastAsia"/>
            <w:kern w:val="0"/>
            <w:sz w:val="24"/>
          </w:rPr>
          <w:id w:val="404888855"/>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系指不适用本项目的要求。</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3. </w:t>
      </w:r>
      <w:r>
        <w:rPr>
          <w:rFonts w:hint="eastAsia" w:cs="仿宋_GB2312" w:asciiTheme="minorEastAsia" w:hAnsiTheme="minorEastAsia" w:eastAsiaTheme="minorEastAsia"/>
          <w:b/>
          <w:sz w:val="24"/>
          <w:szCs w:val="24"/>
        </w:rPr>
        <w:t>采购项目需要落实的政府采购政策</w:t>
      </w:r>
    </w:p>
    <w:p>
      <w:pPr>
        <w:pStyle w:val="32"/>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3.2.2 </w:t>
      </w:r>
      <w:r>
        <w:rPr>
          <w:rFonts w:hint="eastAsia" w:asciiTheme="minorEastAsia" w:hAnsiTheme="minorEastAsia" w:eastAsiaTheme="minorEastAsia"/>
          <w:sz w:val="24"/>
        </w:rPr>
        <w:t>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3.2.3</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对于未预留份额专门面向中小企业的政府采购货物或服务项目，以及预留份额政府采购货物或服务项目中的非预留部分标项，对小型和微型企业的投标报价给予2</w:t>
      </w:r>
      <w:r>
        <w:rPr>
          <w:rFonts w:asciiTheme="minorEastAsia" w:hAnsiTheme="minorEastAsia" w:eastAsiaTheme="minorEastAsia"/>
          <w:sz w:val="24"/>
        </w:rPr>
        <w:t>0%的扣除，用扣除后的价格参与评审。接受大中型企业与小微企业组成联合体或者允许大中型企业向一家或者多家小微企业分包的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sz w:val="24"/>
        </w:rPr>
        <w:t>6</w:t>
      </w:r>
      <w:r>
        <w:rPr>
          <w:rFonts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对于专门面向中小企业的项目，对小型或微型企业的投标报价不给予价格的扣除。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3.3.6</w:t>
      </w:r>
      <w:r>
        <w:rPr>
          <w:rFonts w:hint="eastAsia" w:asciiTheme="minorEastAsia" w:hAnsiTheme="minorEastAsia" w:eastAsiaTheme="minor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3.3.7中小企业享受扶持政策获得政府采购合同的，小微企业不得将合同分包给大中型企业，中型企业不得将合同分包给大型企业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 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inorEastAsia" w:hAnsiTheme="minorEastAsia" w:eastAsiaTheme="minorEastAsia"/>
          <w:sz w:val="24"/>
        </w:rPr>
        <w:t>登录</w:t>
      </w:r>
      <w:r>
        <w:rPr>
          <w:rFonts w:asciiTheme="minorEastAsia" w:hAnsiTheme="minorEastAsia" w:eastAsiaTheme="minorEastAsia"/>
          <w:sz w:val="24"/>
        </w:rPr>
        <w:t>杭州市政府采购网“中小企业信用融资”模块，查看信用融资政策文件及各相关银行服务方案。</w:t>
      </w:r>
      <w:r>
        <w:rPr>
          <w:rFonts w:asciiTheme="minorEastAsia" w:hAnsiTheme="minorEastAsia" w:eastAsiaTheme="minorEastAsia"/>
          <w:sz w:val="24"/>
        </w:rPr>
        <w:cr/>
      </w:r>
      <w:r>
        <w:rPr>
          <w:rFonts w:hint="eastAsia" w:asciiTheme="minorEastAsia" w:hAnsiTheme="minorEastAsia" w:eastAsiaTheme="minorEastAsia"/>
          <w:sz w:val="24"/>
        </w:rPr>
        <w:t xml:space="preserve">    3.6平等对待内外资企业和符合条件的破产重整企业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 </w:t>
      </w:r>
      <w:r>
        <w:rPr>
          <w:rFonts w:hint="eastAsia" w:asciiTheme="minorEastAsia" w:hAnsiTheme="minorEastAsia" w:eastAsiaTheme="minorEastAsia"/>
          <w:b/>
          <w:sz w:val="24"/>
        </w:rPr>
        <w:t>询问、质疑、投诉</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2"/>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4.2.3.1</w:t>
      </w:r>
      <w:r>
        <w:rPr>
          <w:rFonts w:hint="eastAsia" w:cs="微软雅黑" w:asciiTheme="minorEastAsia" w:hAnsiTheme="minorEastAsia" w:eastAsiaTheme="minorEastAsia"/>
          <w:kern w:val="0"/>
          <w:sz w:val="24"/>
          <w:lang w:val="zh-CN"/>
        </w:rPr>
        <w:t>供应商的姓名或者名称、地址、邮编、联系人及联系电话；</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4.2.3.2</w:t>
      </w:r>
      <w:r>
        <w:rPr>
          <w:rFonts w:hint="eastAsia" w:cs="微软雅黑" w:asciiTheme="minorEastAsia" w:hAnsiTheme="minorEastAsia" w:eastAsiaTheme="minorEastAsia"/>
          <w:kern w:val="0"/>
          <w:sz w:val="24"/>
          <w:lang w:val="zh-CN"/>
        </w:rPr>
        <w:t>质疑项目的名称、编号；</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4.2.3.3</w:t>
      </w:r>
      <w:r>
        <w:rPr>
          <w:rFonts w:hint="eastAsia" w:cs="微软雅黑" w:asciiTheme="minorEastAsia" w:hAnsiTheme="minorEastAsia" w:eastAsiaTheme="minorEastAsia"/>
          <w:kern w:val="0"/>
          <w:sz w:val="24"/>
          <w:lang w:val="zh-CN"/>
        </w:rPr>
        <w:t>具体、明确的质疑事项和与质疑事项相关的请求；</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4.2.3.4</w:t>
      </w:r>
      <w:r>
        <w:rPr>
          <w:rFonts w:hint="eastAsia" w:cs="微软雅黑" w:asciiTheme="minorEastAsia" w:hAnsiTheme="minorEastAsia" w:eastAsiaTheme="minorEastAsia"/>
          <w:kern w:val="0"/>
          <w:sz w:val="24"/>
          <w:lang w:val="zh-CN"/>
        </w:rPr>
        <w:t>事实依据；</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4.2.3.5</w:t>
      </w:r>
      <w:r>
        <w:rPr>
          <w:rFonts w:hint="eastAsia" w:cs="微软雅黑" w:asciiTheme="minorEastAsia" w:hAnsiTheme="minorEastAsia" w:eastAsiaTheme="minorEastAsia"/>
          <w:kern w:val="0"/>
          <w:sz w:val="24"/>
          <w:lang w:val="zh-CN"/>
        </w:rPr>
        <w:t>必要的法律依据；</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4.2.3.6</w:t>
      </w:r>
      <w:r>
        <w:rPr>
          <w:rFonts w:hint="eastAsia" w:cs="微软雅黑" w:asciiTheme="minorEastAsia" w:hAnsiTheme="minorEastAsia" w:eastAsiaTheme="minorEastAsia"/>
          <w:kern w:val="0"/>
          <w:sz w:val="24"/>
          <w:lang w:val="zh-CN"/>
        </w:rPr>
        <w:t>提出质疑的日期。</w:t>
      </w:r>
    </w:p>
    <w:p>
      <w:pPr>
        <w:pStyle w:val="6"/>
        <w:ind w:firstLine="480" w:firstLineChars="200"/>
        <w:rPr>
          <w:rFonts w:asciiTheme="minorEastAsia" w:hAnsiTheme="minorEastAsia" w:eastAsiaTheme="minorEastAsia"/>
          <w:snapToGrid/>
          <w:color w:val="auto"/>
          <w:kern w:val="2"/>
          <w:sz w:val="24"/>
          <w:lang w:val="zh-CN"/>
        </w:rPr>
      </w:pPr>
      <w:r>
        <w:rPr>
          <w:rFonts w:asciiTheme="minorEastAsia" w:hAnsiTheme="minorEastAsia" w:eastAsiaTheme="minorEastAsia"/>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6"/>
        <w:ind w:firstLine="480" w:firstLineChars="200"/>
        <w:rPr>
          <w:rFonts w:asciiTheme="minorEastAsia" w:hAnsiTheme="minorEastAsia" w:eastAsiaTheme="minorEastAsia"/>
          <w:snapToGrid/>
          <w:color w:val="auto"/>
          <w:kern w:val="2"/>
          <w:sz w:val="24"/>
          <w:lang w:val="zh-CN"/>
        </w:rPr>
      </w:pPr>
      <w:r>
        <w:rPr>
          <w:rFonts w:asciiTheme="minorEastAsia" w:hAnsiTheme="minorEastAsia" w:eastAsiaTheme="minorEastAsia"/>
          <w:snapToGrid/>
          <w:color w:val="auto"/>
          <w:kern w:val="2"/>
          <w:sz w:val="24"/>
          <w:lang w:val="zh-CN"/>
        </w:rPr>
        <w:t>质疑函范本及制作说明详见附件2。</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4.2.4对同一采购程序环节的质疑，供应商须在法定质疑期内一次性提出。</w:t>
      </w:r>
    </w:p>
    <w:p>
      <w:pPr>
        <w:pStyle w:val="887"/>
        <w:shd w:val="clear" w:color="auto" w:fill="FFFFFF"/>
        <w:snapToGrid w:val="0"/>
        <w:spacing w:after="240" w:afterAutospacing="0" w:line="360" w:lineRule="auto"/>
        <w:ind w:firstLine="480" w:firstLineChars="200"/>
        <w:contextualSpacing/>
        <w:jc w:val="both"/>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w:t>
      </w:r>
      <w:r>
        <w:rPr>
          <w:rFonts w:hint="eastAsia" w:asciiTheme="minorEastAsia" w:hAnsiTheme="minor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rPr>
        <w:t>2021〕17号）,</w:t>
      </w:r>
      <w:r>
        <w:rPr>
          <w:rFonts w:hint="eastAsia" w:asciiTheme="minorEastAsia" w:hAnsiTheme="minorEastAsia" w:eastAsiaTheme="minorEastAsia"/>
        </w:rPr>
        <w:t>采购人或者采购代理机构在质疑回复后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87"/>
        <w:shd w:val="clear" w:color="auto" w:fill="FFFFFF"/>
        <w:snapToGrid w:val="0"/>
        <w:spacing w:after="240" w:afterAutospacing="0" w:line="360" w:lineRule="auto"/>
        <w:ind w:firstLine="480" w:firstLineChars="200"/>
        <w:contextualSpacing/>
        <w:jc w:val="both"/>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cs="微软雅黑" w:asciiTheme="minorEastAsia" w:hAnsiTheme="minorEastAsia" w:eastAsiaTheme="minorEastAsia"/>
          <w:lang w:val="zh-CN"/>
        </w:rPr>
        <w:t>4.3.1质疑供应商对采购人、采购代理机构的答复不满意或者采购人、采购代理机构未在规定的时间内作出答复的，可以在答复期满后十五个工作日内向同级政府采购监督管理部门提出投诉。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cs="微软雅黑" w:asciiTheme="minorEastAsia" w:hAnsiTheme="minorEastAsia" w:eastAsiaTheme="minorEastAsia"/>
          <w:lang w:val="zh-CN"/>
        </w:rPr>
        <w:t>4.3.2供应商投诉的事项不得超出已质疑事项的范围，基于质疑答复内容提出的投诉事项除外。</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cs="微软雅黑" w:asciiTheme="minorEastAsia" w:hAnsiTheme="minorEastAsia" w:eastAsiaTheme="minorEastAsia"/>
          <w:lang w:val="zh-CN"/>
        </w:rPr>
        <w:t>4.3.3供应商投诉应当有明确的请求和必要的证明材料。</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cs="微软雅黑" w:asciiTheme="minorEastAsia" w:hAnsiTheme="minorEastAsia" w:eastAsiaTheme="minorEastAsia"/>
          <w:lang w:val="zh-CN"/>
        </w:rPr>
        <w:t>4.3.4 以联合体形式参加政府采购活动的，其投诉应当由组成联合体的所有供应商共同提出。投诉书范本及制作说明详见附件3。</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4.4在线质疑、投诉。</w:t>
      </w:r>
    </w:p>
    <w:p>
      <w:pPr>
        <w:pStyle w:val="887"/>
        <w:shd w:val="clear" w:color="auto" w:fill="FFFFFF"/>
        <w:snapToGrid w:val="0"/>
        <w:spacing w:after="240" w:afterAutospacing="0" w:line="360" w:lineRule="auto"/>
        <w:ind w:firstLine="480" w:firstLineChars="200"/>
        <w:contextualSpacing/>
        <w:jc w:val="both"/>
        <w:rPr>
          <w:rFonts w:cs="微软雅黑" w:asciiTheme="minorEastAsia" w:hAnsiTheme="minorEastAsia" w:eastAsiaTheme="minorEastAsia"/>
          <w:lang w:val="zh-CN"/>
        </w:rPr>
      </w:pPr>
      <w:r>
        <w:rPr>
          <w:rFonts w:hint="eastAsia" w:cs="微软雅黑" w:asciiTheme="minorEastAsia" w:hAnsiTheme="minorEastAsia" w:eastAsiaTheme="minor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t>二、招标文件的构成、澄清、修改</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5．招标文件的构成</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5.1 </w:t>
      </w:r>
      <w:r>
        <w:rPr>
          <w:rFonts w:hint="eastAsia" w:cs="仿宋_GB2312" w:asciiTheme="minorEastAsia" w:hAnsiTheme="minorEastAsia" w:eastAsiaTheme="minorEastAsia"/>
          <w:sz w:val="24"/>
          <w:szCs w:val="24"/>
        </w:rPr>
        <w:t>招标文件包括下列文件及附件：</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6. </w:t>
      </w:r>
      <w:r>
        <w:rPr>
          <w:rFonts w:hint="eastAsia" w:cs="仿宋_GB2312" w:asciiTheme="minorEastAsia" w:hAnsiTheme="minorEastAsia" w:eastAsiaTheme="minorEastAsia"/>
          <w:b/>
          <w:sz w:val="24"/>
          <w:szCs w:val="24"/>
        </w:rPr>
        <w:t>招标文件的澄清、修改</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6.1已获取招标文件的潜在投标人，若有问题需要澄清，应于投标截止时间前，以书面形式向采购代理机构提出。</w:t>
      </w:r>
    </w:p>
    <w:p>
      <w:pPr>
        <w:pStyle w:val="130"/>
        <w:snapToGrid w:val="0"/>
        <w:spacing w:before="0"/>
        <w:ind w:firstLine="480"/>
        <w:rPr>
          <w:rFonts w:asciiTheme="minorEastAsia" w:hAnsiTheme="minorEastAsia" w:eastAsiaTheme="minorEastAsia"/>
        </w:rPr>
      </w:pPr>
      <w:r>
        <w:rPr>
          <w:rFonts w:asciiTheme="minorEastAsia" w:hAnsiTheme="minorEastAsia" w:eastAsiaTheme="minorEastAsia"/>
        </w:rPr>
        <w:t xml:space="preserve">6.2 </w:t>
      </w:r>
      <w:r>
        <w:rPr>
          <w:rFonts w:hint="eastAsia" w:asciiTheme="minorEastAsia" w:hAnsiTheme="minorEastAsia" w:eastAsiaTheme="minor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三、投标</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7. </w:t>
      </w:r>
      <w:r>
        <w:rPr>
          <w:rFonts w:hint="eastAsia" w:cs="仿宋_GB2312" w:asciiTheme="minorEastAsia" w:hAnsiTheme="minorEastAsia" w:eastAsiaTheme="minorEastAsia"/>
          <w:b/>
          <w:sz w:val="24"/>
          <w:szCs w:val="24"/>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8.开标前答疑会或现场考察</w:t>
      </w:r>
    </w:p>
    <w:p>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cs="仿宋_GB2312" w:asciiTheme="minorEastAsia" w:hAnsiTheme="minorEastAsia" w:eastAsiaTheme="minorEastAsia"/>
          <w:b/>
          <w:szCs w:val="24"/>
        </w:rPr>
      </w:pPr>
      <w:r>
        <w:rPr>
          <w:rFonts w:asciiTheme="minorEastAsia" w:hAnsiTheme="minorEastAsia" w:eastAsiaTheme="minorEastAsia"/>
          <w:b/>
          <w:kern w:val="28"/>
          <w:sz w:val="24"/>
          <w:szCs w:val="24"/>
        </w:rPr>
        <w:t>9.投标保证金</w:t>
      </w:r>
    </w:p>
    <w:p>
      <w:pPr>
        <w:pStyle w:val="6"/>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10. </w:t>
      </w:r>
      <w:r>
        <w:rPr>
          <w:rFonts w:hint="eastAsia" w:cs="仿宋_GB2312" w:asciiTheme="minorEastAsia" w:hAnsiTheme="minorEastAsia" w:eastAsiaTheme="minorEastAsia"/>
          <w:b/>
          <w:sz w:val="24"/>
          <w:szCs w:val="24"/>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11. </w:t>
      </w:r>
      <w:r>
        <w:rPr>
          <w:rFonts w:hint="eastAsia" w:cs="仿宋_GB2312" w:asciiTheme="minorEastAsia" w:hAnsiTheme="minorEastAsia" w:eastAsiaTheme="minorEastAsia"/>
          <w:b/>
          <w:sz w:val="24"/>
          <w:szCs w:val="24"/>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w:t>
      </w:r>
      <w:r>
        <w:rPr>
          <w:rFonts w:hint="eastAsia" w:cs="仿宋_GB2312" w:asciiTheme="minorEastAsia" w:hAnsiTheme="minorEastAsia" w:eastAsiaTheme="minorEastAsia"/>
          <w:sz w:val="24"/>
        </w:rPr>
        <w:t>《营业执照》</w:t>
      </w:r>
      <w:r>
        <w:rPr>
          <w:rFonts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落实政府采购政策需满足的资格要求；</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sz w:val="24"/>
        </w:rPr>
        <w:t>4</w:t>
      </w:r>
      <w:r>
        <w:rPr>
          <w:rFonts w:cs="仿宋_GB2312" w:asciiTheme="minorEastAsia" w:hAnsiTheme="minorEastAsia" w:eastAsiaTheme="minorEastAsia"/>
          <w:sz w:val="24"/>
        </w:rPr>
        <w:t>本项目的特定资格要求。</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 xml:space="preserve">  </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r>
        <w:rPr>
          <w:rFonts w:cs="仿宋_GB2312" w:asciiTheme="minorEastAsia" w:hAnsiTheme="minorEastAsia" w:eastAsiaTheme="minorEastAsia"/>
          <w:sz w:val="24"/>
          <w:lang w:val="zh-CN"/>
        </w:rPr>
        <w:t xml:space="preserve"> </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11.2.3联合协议；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11.2.4分包意向协议；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11.2.5符合性审查资料；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11.2.6评标标准相应的商务技术资料；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11.2.7</w:t>
      </w:r>
      <w:r>
        <w:rPr>
          <w:rFonts w:hint="eastAsia" w:cs="仿宋_GB2312" w:asciiTheme="minorEastAsia" w:hAnsiTheme="minorEastAsia" w:eastAsiaTheme="minorEastAsia"/>
          <w:sz w:val="24"/>
        </w:rPr>
        <w:t>投标标的清单；</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hint="eastAsia" w:cs="仿宋_GB2312" w:asciiTheme="minorEastAsia" w:hAnsiTheme="minorEastAsia" w:eastAsiaTheme="minorEastAsia"/>
          <w:sz w:val="24"/>
        </w:rPr>
        <w:t>9</w:t>
      </w:r>
      <w:r>
        <w:rPr>
          <w:rFonts w:hint="eastAsia" w:cs="仿宋_GB2312" w:asciiTheme="minorEastAsia" w:hAnsiTheme="minorEastAsia" w:eastAsia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r>
        <w:rPr>
          <w:rFonts w:cs="仿宋_GB2312" w:asciiTheme="minorEastAsia" w:hAnsiTheme="minorEastAsia" w:eastAsiaTheme="minorEastAsia"/>
          <w:sz w:val="24"/>
        </w:rPr>
        <w:t xml:space="preserve"> </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w:t>
      </w:r>
      <w:r>
        <w:rPr>
          <w:rFonts w:hint="eastAsia" w:cs="仿宋_GB2312" w:asciiTheme="minorEastAsia" w:hAnsiTheme="minorEastAsia" w:eastAsiaTheme="minorEastAsia"/>
          <w:sz w:val="24"/>
        </w:rPr>
        <w:t>2报价明细表</w:t>
      </w:r>
      <w:r>
        <w:rPr>
          <w:rFonts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w:t>
      </w: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中小企业声明函。</w:t>
      </w:r>
      <w:r>
        <w:rPr>
          <w:rFonts w:hint="eastAsia" w:cs="仿宋_GB2312" w:asciiTheme="minorEastAsia" w:hAnsiTheme="minorEastAsia" w:eastAsiaTheme="minorEastAsia"/>
          <w:sz w:val="24"/>
        </w:rPr>
        <w:t>（若本项目专门面向中小企业采购，则资格文件中提供《</w:t>
      </w:r>
      <w:r>
        <w:rPr>
          <w:rFonts w:cs="仿宋_GB2312" w:asciiTheme="minorEastAsia" w:hAnsiTheme="minorEastAsia" w:eastAsiaTheme="minorEastAsia"/>
          <w:sz w:val="24"/>
        </w:rPr>
        <w:t>中小企业声明函</w:t>
      </w:r>
      <w:r>
        <w:rPr>
          <w:rFonts w:hint="eastAsia" w:cs="仿宋_GB2312" w:asciiTheme="minorEastAsia" w:hAnsiTheme="minorEastAsia" w:eastAsiaTheme="minorEastAsia"/>
          <w:sz w:val="24"/>
        </w:rPr>
        <w:t>》，报价文件中无需重复提供。是否面向中小企业采购，详见招标公告。）</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snapToGrid w:val="0"/>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12. </w:t>
      </w:r>
      <w:r>
        <w:rPr>
          <w:rFonts w:hint="eastAsia" w:asciiTheme="minorEastAsia" w:hAnsiTheme="minorEastAsia" w:eastAsiaTheme="minorEastAsia"/>
          <w:b/>
          <w:sz w:val="24"/>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b/>
          <w:sz w:val="24"/>
        </w:rPr>
      </w:pPr>
      <w:r>
        <w:rPr>
          <w:rFonts w:asciiTheme="minorEastAsia" w:hAnsiTheme="minorEastAsia" w:eastAsiaTheme="minorEastAsia"/>
          <w:b/>
          <w:sz w:val="24"/>
        </w:rPr>
        <w:t>13.投标文件的签署、盖章</w:t>
      </w:r>
    </w:p>
    <w:p>
      <w:pPr>
        <w:pStyle w:val="130"/>
        <w:snapToGrid w:val="0"/>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rPr>
        <w:t>13.3招标文件对投标文件签署、盖章的要求适用于电子签名。</w:t>
      </w:r>
    </w:p>
    <w:p>
      <w:pPr>
        <w:pStyle w:val="13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14. </w:t>
      </w:r>
      <w:r>
        <w:rPr>
          <w:rFonts w:hint="eastAsia" w:cs="仿宋_GB2312" w:asciiTheme="minorEastAsia" w:hAnsiTheme="minorEastAsia" w:eastAsiaTheme="minorEastAsia"/>
          <w:b/>
          <w:szCs w:val="24"/>
        </w:rPr>
        <w:t>投标文件的提交、补充、修改、撤回</w:t>
      </w:r>
    </w:p>
    <w:p>
      <w:pPr>
        <w:pStyle w:val="13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15.备份投标文件</w:t>
      </w:r>
    </w:p>
    <w:p>
      <w:pPr>
        <w:pStyle w:val="32"/>
        <w:spacing w:line="360" w:lineRule="auto"/>
        <w:ind w:firstLine="360" w:firstLineChars="15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但采购人、采购代理机构不强制或变相强制投标人提交备份投标文件。</w:t>
      </w:r>
    </w:p>
    <w:p>
      <w:pPr>
        <w:pStyle w:val="32"/>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w:t>
      </w:r>
      <w:r>
        <w:rPr>
          <w:rFonts w:asciiTheme="minorEastAsia" w:hAnsiTheme="minorEastAsia" w:eastAsiaTheme="minorEastAsia"/>
          <w:sz w:val="24"/>
        </w:rPr>
        <w:t>DVD光盘</w:t>
      </w:r>
      <w:r>
        <w:rPr>
          <w:rFonts w:hint="eastAsia" w:cs="仿宋_GB2312" w:asciiTheme="minorEastAsia" w:hAnsiTheme="minorEastAsia" w:eastAsiaTheme="minorEastAsia"/>
          <w:sz w:val="24"/>
          <w:szCs w:val="24"/>
        </w:rPr>
        <w:t>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w:t>
      </w:r>
      <w:r>
        <w:rPr>
          <w:rFonts w:hint="eastAsia" w:cs="仿宋_GB2312" w:asciiTheme="minorEastAsia" w:hAnsiTheme="minorEastAsia" w:eastAsiaTheme="minorEastAsia"/>
          <w:b/>
          <w:sz w:val="24"/>
          <w:szCs w:val="24"/>
        </w:rPr>
        <w:t>未</w:t>
      </w:r>
      <w:r>
        <w:rPr>
          <w:rFonts w:cs="仿宋_GB2312" w:asciiTheme="minorEastAsia" w:hAnsiTheme="minorEastAsia" w:eastAsiaTheme="minorEastAsia"/>
          <w:b/>
          <w:sz w:val="24"/>
          <w:szCs w:val="24"/>
        </w:rPr>
        <w:t>在电子交易平台传输递交投标文件的，投标无效。</w:t>
      </w:r>
    </w:p>
    <w:p>
      <w:pPr>
        <w:pStyle w:val="13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16.投标文件的无效处理</w:t>
      </w:r>
    </w:p>
    <w:p>
      <w:pPr>
        <w:pStyle w:val="24"/>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4.2投标无效</w:t>
      </w:r>
      <w:r>
        <w:rPr>
          <w:rFonts w:hint="eastAsia" w:cs="仿宋_GB2312" w:asciiTheme="minorEastAsia" w:hAnsiTheme="minorEastAsia" w:eastAsiaTheme="minorEastAsia"/>
          <w:szCs w:val="21"/>
        </w:rPr>
        <w:t>”</w:t>
      </w:r>
      <w:r>
        <w:rPr>
          <w:rFonts w:asciiTheme="minorEastAsia" w:hAnsiTheme="minorEastAsia" w:eastAsiaTheme="minorEastAsia"/>
        </w:rPr>
        <w:t>规定</w:t>
      </w:r>
      <w:r>
        <w:rPr>
          <w:rFonts w:hint="eastAsia" w:cs="仿宋_GB2312" w:asciiTheme="minorEastAsia" w:hAnsiTheme="minorEastAsia" w:eastAsiaTheme="minorEastAsia"/>
          <w:szCs w:val="21"/>
        </w:rPr>
        <w:t>情形之一的，投标无效。</w:t>
      </w:r>
    </w:p>
    <w:p>
      <w:pPr>
        <w:pStyle w:val="13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30"/>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30"/>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四、开标、资格审查与信用信息查询</w:t>
      </w:r>
    </w:p>
    <w:p>
      <w:pPr>
        <w:pStyle w:val="555"/>
        <w:spacing w:before="0" w:line="360" w:lineRule="auto"/>
        <w:ind w:left="0" w:firstLine="0"/>
        <w:contextualSpacing/>
        <w:rPr>
          <w:rFonts w:asciiTheme="minorEastAsia" w:hAnsiTheme="minorEastAsia" w:eastAsiaTheme="minorEastAsia"/>
          <w:sz w:val="24"/>
        </w:rPr>
      </w:pPr>
      <w:r>
        <w:rPr>
          <w:rFonts w:cs="仿宋_GB2312" w:asciiTheme="minorEastAsia" w:hAnsiTheme="minorEastAsia" w:eastAsiaTheme="minorEastAsia"/>
          <w:b/>
          <w:sz w:val="24"/>
          <w:szCs w:val="24"/>
        </w:rPr>
        <w:t>18.开标</w:t>
      </w:r>
      <w:r>
        <w:rPr>
          <w:rFonts w:asciiTheme="minorEastAsia" w:hAnsiTheme="minorEastAsia" w:eastAsiaTheme="minorEastAsia"/>
          <w:sz w:val="24"/>
        </w:rPr>
        <w:t xml:space="preserve"> </w:t>
      </w:r>
    </w:p>
    <w:p>
      <w:pPr>
        <w:pStyle w:val="555"/>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cs="仿宋_GB2312" w:asciiTheme="minorEastAsia" w:hAnsiTheme="minorEastAsia" w:eastAsiaTheme="minorEastAsia"/>
          <w:b/>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0"/>
        <w:contextualSpacing/>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19、资格审查</w:t>
      </w:r>
    </w:p>
    <w:p>
      <w:pPr>
        <w:pStyle w:val="130"/>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19.1开标后，采购人或采购代理机构将依法对投标人的资格进行审查。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采购人或采购代理机构依据法律法规和招标文件的规定，对投标人的基本资格条件、特定资格条件进行审查。</w:t>
      </w:r>
    </w:p>
    <w:p>
      <w:pPr>
        <w:pStyle w:val="13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3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4对未通过资格审查的投标人，采购人或采购代理机构告知其未通过的原因。</w:t>
      </w:r>
    </w:p>
    <w:p>
      <w:pPr>
        <w:pStyle w:val="13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13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20、信用信息查询</w:t>
      </w:r>
    </w:p>
    <w:p>
      <w:pPr>
        <w:pStyle w:val="130"/>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20.1信用信息查询渠道及截止时间：采购代理机构将通过“信用中国”网站(www.creditchina.gov.cn)、中国政府采购网(www.ccgp.gov.cn)渠道查询投标人投标截止时间当天的信用记录。</w:t>
      </w:r>
    </w:p>
    <w:p>
      <w:pPr>
        <w:pStyle w:val="130"/>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五、评标</w:t>
      </w:r>
    </w:p>
    <w:p>
      <w:pPr>
        <w:spacing w:line="360" w:lineRule="auto"/>
        <w:rPr>
          <w:rFonts w:cs="仿宋_GB2312" w:asciiTheme="minorEastAsia" w:hAnsiTheme="minorEastAsia" w:eastAsiaTheme="minorEastAsia"/>
          <w:b/>
          <w:sz w:val="24"/>
        </w:rPr>
      </w:pPr>
      <w:bookmarkStart w:id="12" w:name="_Toc91899903"/>
      <w:r>
        <w:rPr>
          <w:rFonts w:cs="仿宋_GB2312" w:asciiTheme="minorEastAsia" w:hAnsiTheme="minorEastAsia" w:eastAsiaTheme="minorEastAsia"/>
          <w:b/>
          <w:sz w:val="24"/>
        </w:rPr>
        <w:t>21.</w:t>
      </w:r>
      <w:r>
        <w:rPr>
          <w:rFonts w:asciiTheme="minorEastAsia" w:hAnsiTheme="minorEastAsia" w:eastAsiaTheme="minorEastAsia"/>
        </w:rPr>
        <w:t xml:space="preserve"> </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六、定</w:t>
      </w:r>
      <w:r>
        <w:rPr>
          <w:rFonts w:cs="仿宋_GB2312" w:asciiTheme="minorEastAsia" w:hAnsiTheme="minorEastAsia" w:eastAsiaTheme="minorEastAsia"/>
          <w:b/>
          <w:sz w:val="36"/>
          <w:szCs w:val="36"/>
        </w:rPr>
        <w:t xml:space="preserve"> </w:t>
      </w:r>
      <w:r>
        <w:rPr>
          <w:rFonts w:hint="eastAsia" w:cs="仿宋_GB2312" w:asciiTheme="minorEastAsia" w:hAnsiTheme="minorEastAsia" w:eastAsiaTheme="minorEastAsia"/>
          <w:b/>
          <w:sz w:val="36"/>
          <w:szCs w:val="36"/>
        </w:rPr>
        <w:t>标</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22. </w:t>
      </w:r>
      <w:r>
        <w:rPr>
          <w:rFonts w:hint="eastAsia" w:cs="仿宋_GB2312" w:asciiTheme="minorEastAsia" w:hAnsiTheme="minorEastAsia" w:eastAsiaTheme="minorEastAsia"/>
          <w:b/>
        </w:rPr>
        <w:t>确定中标供应商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23. </w:t>
      </w:r>
      <w:r>
        <w:rPr>
          <w:rFonts w:hint="eastAsia" w:cs="仿宋_GB2312" w:asciiTheme="minorEastAsia" w:hAnsiTheme="minorEastAsia" w:eastAsiaTheme="minorEastAsia"/>
          <w:b/>
          <w:szCs w:val="24"/>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color w:val="000000" w:themeColor="text1"/>
          <w:sz w:val="24"/>
          <w14:textFill>
            <w14:solidFill>
              <w14:schemeClr w14:val="tx1"/>
            </w14:solidFill>
          </w14:textFill>
        </w:rPr>
        <w:t>23.1自中标人确定之日起</w:t>
      </w:r>
      <w:r>
        <w:rPr>
          <w:rFonts w:hint="eastAsia" w:cs="仿宋_GB2312" w:asciiTheme="minorEastAsia" w:hAnsiTheme="minorEastAsia" w:eastAsiaTheme="minorEastAsia"/>
          <w:color w:val="000000" w:themeColor="text1"/>
          <w:sz w:val="24"/>
          <w14:textFill>
            <w14:solidFill>
              <w14:schemeClr w14:val="tx1"/>
            </w14:solidFill>
          </w14:textFill>
        </w:rPr>
        <w:t>2</w:t>
      </w:r>
      <w:r>
        <w:rPr>
          <w:rFonts w:cs="仿宋_GB2312" w:asciiTheme="minorEastAsia" w:hAnsiTheme="minorEastAsia" w:eastAsiaTheme="minorEastAsia"/>
          <w:color w:val="000000" w:themeColor="text1"/>
          <w:sz w:val="24"/>
          <w14:textFill>
            <w14:solidFill>
              <w14:schemeClr w14:val="tx1"/>
            </w14:solidFill>
          </w14:textFill>
        </w:rPr>
        <w:t>个工作日内，采购代理机构通过电子交易平台向中标人</w:t>
      </w:r>
      <w:r>
        <w:rPr>
          <w:rFonts w:cs="仿宋_GB2312" w:asciiTheme="minorEastAsia" w:hAnsiTheme="minorEastAsia" w:eastAsiaTheme="minorEastAsia"/>
          <w:sz w:val="24"/>
        </w:rPr>
        <w:t>发出中标通知书，</w:t>
      </w:r>
      <w:r>
        <w:rPr>
          <w:rFonts w:hint="eastAsia" w:cs="仿宋_GB2312" w:asciiTheme="minorEastAsia" w:hAnsiTheme="minorEastAsia" w:eastAsiaTheme="minorEastAsia"/>
          <w:sz w:val="24"/>
        </w:rPr>
        <w:t>同时编制发布采购结果公告。采购代理机构也可以以纸质形式进行中标通知。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23.2中标结果公告内容包括采购人及其委托的采购代理机构的名称、地址、联系方式，项目名称和项目编号，中标人名称、地址和中标金额，主要中标标的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七、合同授予</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24. </w:t>
      </w:r>
      <w:r>
        <w:rPr>
          <w:rFonts w:hint="eastAsia" w:cs="仿宋_GB2312" w:asciiTheme="minorEastAsia" w:hAnsiTheme="minorEastAsia" w:eastAsiaTheme="minorEastAsia"/>
        </w:rPr>
        <w:t>合同主要条款详见第五部分拟签订的合同文本。</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25. </w:t>
      </w:r>
      <w:r>
        <w:rPr>
          <w:rFonts w:hint="eastAsia" w:cs="仿宋_GB2312" w:asciiTheme="minorEastAsia" w:hAnsiTheme="minorEastAsia" w:eastAsiaTheme="minorEastAsia"/>
          <w:b/>
        </w:rPr>
        <w:t>合同的签订</w:t>
      </w:r>
    </w:p>
    <w:p>
      <w:pPr>
        <w:widowControl/>
        <w:shd w:val="clear" w:color="auto" w:fill="FFFFFF"/>
        <w:spacing w:line="360" w:lineRule="auto"/>
        <w:ind w:firstLine="480"/>
        <w:rPr>
          <w:rFonts w:cs="Arial" w:asciiTheme="minorEastAsia" w:hAnsiTheme="minorEastAsia" w:eastAsiaTheme="minorEastAsia"/>
          <w:color w:val="000000" w:themeColor="text1"/>
          <w:kern w:val="0"/>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25.1</w:t>
      </w:r>
      <w:r>
        <w:rPr>
          <w:rFonts w:hint="eastAsia" w:cs="Arial" w:asciiTheme="minorEastAsia" w:hAnsiTheme="minorEastAsia" w:eastAsiaTheme="minorEastAsia"/>
          <w:color w:val="000000" w:themeColor="text1"/>
          <w:kern w:val="0"/>
          <w:sz w:val="24"/>
          <w14:textFill>
            <w14:solidFill>
              <w14:schemeClr w14:val="tx1"/>
            </w14:solidFill>
          </w14:textFill>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cs="Arial" w:asciiTheme="minorEastAsia" w:hAnsiTheme="minorEastAsia" w:eastAsiaTheme="minorEastAsia"/>
          <w:color w:val="000000" w:themeColor="text1"/>
          <w:kern w:val="0"/>
          <w:sz w:val="24"/>
          <w14:textFill>
            <w14:solidFill>
              <w14:schemeClr w14:val="tx1"/>
            </w14:solidFill>
          </w14:textFill>
        </w:rPr>
        <w:t>。</w:t>
      </w:r>
    </w:p>
    <w:p>
      <w:pPr>
        <w:pStyle w:val="130"/>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color w:val="000000" w:themeColor="text1"/>
          <w:kern w:val="0"/>
          <w:lang w:val="zh-CN"/>
          <w14:textFill>
            <w14:solidFill>
              <w14:schemeClr w14:val="tx1"/>
            </w14:solidFill>
          </w14:textFill>
        </w:rPr>
        <w:t>25.2</w:t>
      </w:r>
      <w:r>
        <w:rPr>
          <w:rFonts w:hint="eastAsia" w:asciiTheme="minorEastAsia" w:hAnsiTheme="minorEastAsia" w:eastAsiaTheme="minorEastAsia"/>
          <w:color w:val="000000" w:themeColor="text1"/>
          <w:kern w:val="0"/>
          <w:lang w:val="zh-CN"/>
          <w14:textFill>
            <w14:solidFill>
              <w14:schemeClr w14:val="tx1"/>
            </w14:solidFill>
          </w14:textFill>
        </w:rPr>
        <w:t>中标人按规定的日期、时间、地点，由法定代表人或其授权代表与采购人代表</w:t>
      </w:r>
      <w:r>
        <w:rPr>
          <w:rFonts w:hint="eastAsia" w:asciiTheme="minorEastAsia" w:hAnsiTheme="minorEastAsia" w:eastAsiaTheme="minorEastAsia"/>
          <w:kern w:val="0"/>
          <w:lang w:val="zh-CN"/>
        </w:rPr>
        <w:t>签订合同。如中标人为联合体的，由联合体成员各方法定代表人或其授权代表与采购人代表签订合同。</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24"/>
        <w:spacing w:line="360" w:lineRule="auto"/>
        <w:ind w:left="479" w:hanging="479" w:hangingChars="199"/>
        <w:rPr>
          <w:rFonts w:cs="仿宋_GB2312" w:asciiTheme="minorEastAsia" w:hAnsiTheme="minorEastAsia" w:eastAsiaTheme="minorEastAsia"/>
          <w:b/>
          <w:highlight w:val="none"/>
        </w:rPr>
      </w:pPr>
      <w:r>
        <w:rPr>
          <w:rFonts w:cs="仿宋_GB2312" w:asciiTheme="minorEastAsia" w:hAnsiTheme="minorEastAsia" w:eastAsiaTheme="minorEastAsia"/>
          <w:b/>
          <w:highlight w:val="none"/>
        </w:rPr>
        <w:t xml:space="preserve">26. </w:t>
      </w:r>
      <w:r>
        <w:rPr>
          <w:rFonts w:hint="eastAsia" w:cs="仿宋_GB2312" w:asciiTheme="minorEastAsia" w:hAnsiTheme="minorEastAsia" w:eastAsiaTheme="minorEastAsia"/>
          <w:b/>
          <w:highlight w:val="none"/>
        </w:rPr>
        <w:t>履约保证金（本项目不适用）</w:t>
      </w:r>
    </w:p>
    <w:p>
      <w:pPr>
        <w:tabs>
          <w:tab w:val="left" w:pos="0"/>
        </w:tabs>
        <w:spacing w:line="360" w:lineRule="auto"/>
        <w:ind w:firstLine="482"/>
        <w:rPr>
          <w:rFonts w:asciiTheme="minorEastAsia" w:hAnsiTheme="minorEastAsia" w:eastAsiaTheme="minorEastAsia"/>
          <w:b/>
          <w:sz w:val="24"/>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。履约保证金的数额不得超过政府采购合同金额的1</w:t>
      </w:r>
      <w:r>
        <w:rPr>
          <w:rFonts w:asciiTheme="minorEastAsia" w:hAnsiTheme="minorEastAsia" w:eastAsiaTheme="minorEastAsia"/>
          <w:sz w:val="24"/>
        </w:rPr>
        <w:t>%。</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z w:val="24"/>
        </w:rPr>
        <w:t>采购人不得拒收履约保函，项目验收结束后应及时退还，延迟退还的，应当按照合同约定和法律规定承担相应的赔偿责任。</w:t>
      </w:r>
    </w:p>
    <w:p>
      <w:pPr>
        <w:tabs>
          <w:tab w:val="left" w:pos="0"/>
        </w:tabs>
        <w:spacing w:line="360" w:lineRule="auto"/>
        <w:ind w:firstLine="482"/>
        <w:rPr>
          <w:rFonts w:cs="仿宋_GB2312" w:asciiTheme="minorEastAsia" w:hAnsiTheme="minorEastAsia" w:eastAsiaTheme="minorEastAsia"/>
          <w:sz w:val="24"/>
          <w:szCs w:val="20"/>
        </w:rPr>
      </w:pPr>
      <w:r>
        <w:rPr>
          <w:rFonts w:hint="eastAsia" w:cs="仿宋_GB2312" w:asciiTheme="minorEastAsia" w:hAnsiTheme="minorEastAsia" w:eastAsiaTheme="minor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tabs>
          <w:tab w:val="left" w:pos="0"/>
        </w:tabs>
        <w:spacing w:line="360" w:lineRule="auto"/>
        <w:ind w:firstLine="482"/>
        <w:rPr>
          <w:rFonts w:cs="仿宋_GB2312" w:asciiTheme="minorEastAsia" w:hAnsiTheme="minorEastAsia" w:eastAsiaTheme="minorEastAsia"/>
          <w:sz w:val="24"/>
          <w:szCs w:val="20"/>
        </w:rPr>
      </w:pPr>
      <w:r>
        <w:rPr>
          <w:rFonts w:hint="eastAsia" w:cs="仿宋_GB2312" w:asciiTheme="minorEastAsia" w:hAnsiTheme="minorEastAsia" w:eastAsia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八、电子交易活动的中止</w:t>
      </w:r>
    </w:p>
    <w:p>
      <w:pPr>
        <w:pStyle w:val="130"/>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rPr>
        <w:t>2</w:t>
      </w:r>
      <w:r>
        <w:rPr>
          <w:rFonts w:cs="仿宋_GB2312" w:asciiTheme="minorEastAsia" w:hAnsiTheme="minorEastAsia" w:eastAsiaTheme="minorEastAsia"/>
          <w:b/>
          <w:szCs w:val="24"/>
        </w:rPr>
        <w:t xml:space="preserve">7. </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3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30"/>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rPr>
        <w:t>28.</w:t>
      </w:r>
      <w:r>
        <w:rPr>
          <w:rFonts w:cs="仿宋_GB2312"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rPr>
          <w:rFonts w:cs="仿宋_GB2312" w:asciiTheme="minorEastAsia" w:hAnsiTheme="minorEastAsia" w:eastAsiaTheme="minorEastAsia"/>
          <w:b/>
          <w:sz w:val="24"/>
        </w:rPr>
      </w:pPr>
    </w:p>
    <w:p>
      <w:pPr>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九、验收</w:t>
      </w:r>
    </w:p>
    <w:p>
      <w:pPr>
        <w:pStyle w:val="24"/>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29.2采购人可以邀请参加本项目的其他投标人或者第三方机构参与验收。参与验收的投标人或者第三方机构的意见作为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cs="Helvetica" w:asciiTheme="minorEastAsia" w:hAnsiTheme="minorEastAsia" w:eastAsiaTheme="minorEastAsia"/>
          <w:kern w:val="0"/>
          <w:sz w:val="24"/>
        </w:rPr>
        <w:sectPr>
          <w:pgSz w:w="11906" w:h="16838"/>
          <w:pgMar w:top="1418" w:right="1418" w:bottom="1418" w:left="1418" w:header="851" w:footer="992" w:gutter="0"/>
          <w:pgNumType w:fmt="decimal"/>
          <w:cols w:space="720" w:num="1"/>
          <w:titlePg/>
          <w:docGrid w:linePitch="312" w:charSpace="0"/>
        </w:sectPr>
      </w:pPr>
      <w:bookmarkStart w:id="13" w:name="_Hlt74729768"/>
      <w:bookmarkEnd w:id="13"/>
      <w:bookmarkStart w:id="14" w:name="_Hlt68073093"/>
      <w:bookmarkEnd w:id="14"/>
      <w:bookmarkStart w:id="15" w:name="_Hlt75236011"/>
      <w:bookmarkEnd w:id="15"/>
      <w:bookmarkStart w:id="16" w:name="_Hlt68072990"/>
      <w:bookmarkEnd w:id="16"/>
      <w:bookmarkStart w:id="17" w:name="_Hlt68057669"/>
      <w:bookmarkEnd w:id="17"/>
      <w:bookmarkStart w:id="18" w:name="_Hlt74714665"/>
      <w:bookmarkEnd w:id="18"/>
      <w:bookmarkStart w:id="19" w:name="_Hlt75236101"/>
      <w:bookmarkEnd w:id="19"/>
      <w:bookmarkStart w:id="20" w:name="_Hlt74730295"/>
      <w:bookmarkEnd w:id="20"/>
      <w:bookmarkStart w:id="21" w:name="_Hlt68403820"/>
      <w:bookmarkEnd w:id="21"/>
      <w:bookmarkStart w:id="22" w:name="_Hlt75236290"/>
      <w:bookmarkEnd w:id="22"/>
      <w:bookmarkStart w:id="23" w:name="_Hlt74707468"/>
      <w:bookmarkEnd w:id="23"/>
      <w:bookmarkStart w:id="24" w:name="_Hlt68072998"/>
      <w:bookmarkEnd w:id="24"/>
    </w:p>
    <w:bookmarkEnd w:id="10"/>
    <w:bookmarkEnd w:id="11"/>
    <w:p>
      <w:pPr>
        <w:spacing w:line="360" w:lineRule="auto"/>
        <w:jc w:val="center"/>
        <w:outlineLvl w:val="0"/>
        <w:rPr>
          <w:rFonts w:cs="仿宋_GB2312" w:asciiTheme="minorEastAsia" w:hAnsiTheme="minorEastAsia" w:eastAsiaTheme="minorEastAsia"/>
          <w:b/>
          <w:sz w:val="36"/>
          <w:szCs w:val="36"/>
          <w:highlight w:val="none"/>
        </w:rPr>
      </w:pPr>
      <w:bookmarkStart w:id="25" w:name="第四部分"/>
      <w:r>
        <w:rPr>
          <w:rFonts w:hint="eastAsia" w:cs="仿宋_GB2312" w:asciiTheme="minorEastAsia" w:hAnsiTheme="minorEastAsia" w:eastAsiaTheme="minorEastAsia"/>
          <w:b/>
          <w:sz w:val="36"/>
          <w:szCs w:val="36"/>
          <w:highlight w:val="none"/>
        </w:rPr>
        <w:t>第三部分</w:t>
      </w:r>
      <w:r>
        <w:rPr>
          <w:rFonts w:cs="仿宋_GB2312" w:asciiTheme="minorEastAsia" w:hAnsiTheme="minorEastAsia" w:eastAsiaTheme="minorEastAsia"/>
          <w:b/>
          <w:sz w:val="36"/>
          <w:szCs w:val="36"/>
          <w:highlight w:val="none"/>
        </w:rPr>
        <w:t xml:space="preserve"> </w:t>
      </w:r>
      <w:r>
        <w:rPr>
          <w:rFonts w:hint="eastAsia" w:cs="仿宋_GB2312" w:asciiTheme="minorEastAsia" w:hAnsiTheme="minorEastAsia" w:eastAsiaTheme="minorEastAsia"/>
          <w:b/>
          <w:sz w:val="36"/>
          <w:szCs w:val="36"/>
          <w:highlight w:val="none"/>
        </w:rPr>
        <w:t>采购需求</w:t>
      </w:r>
    </w:p>
    <w:p>
      <w:pPr>
        <w:pStyle w:val="4"/>
        <w:tabs>
          <w:tab w:val="left" w:pos="1110"/>
        </w:tabs>
        <w:rPr>
          <w:rFonts w:asciiTheme="minorEastAsia" w:hAnsiTheme="minorEastAsia" w:eastAsiaTheme="minorEastAsia"/>
          <w:sz w:val="28"/>
          <w:szCs w:val="24"/>
        </w:rPr>
      </w:pPr>
      <w:r>
        <w:rPr>
          <w:rFonts w:hint="eastAsia" w:asciiTheme="minorEastAsia" w:hAnsiTheme="minorEastAsia" w:eastAsiaTheme="minorEastAsia"/>
          <w:sz w:val="28"/>
          <w:szCs w:val="24"/>
        </w:rPr>
        <w:t>一、采购清单</w:t>
      </w:r>
    </w:p>
    <w:tbl>
      <w:tblPr>
        <w:tblStyle w:val="6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47"/>
        <w:gridCol w:w="856"/>
        <w:gridCol w:w="1001"/>
        <w:gridCol w:w="1631"/>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8" w:type="dxa"/>
            <w:vAlign w:val="center"/>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647" w:type="dxa"/>
            <w:vAlign w:val="center"/>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设备名称</w:t>
            </w:r>
          </w:p>
        </w:tc>
        <w:tc>
          <w:tcPr>
            <w:tcW w:w="856" w:type="dxa"/>
            <w:vAlign w:val="center"/>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001" w:type="dxa"/>
            <w:vAlign w:val="center"/>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1631" w:type="dxa"/>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预算金额</w:t>
            </w:r>
          </w:p>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（万元）</w:t>
            </w:r>
          </w:p>
        </w:tc>
        <w:tc>
          <w:tcPr>
            <w:tcW w:w="1127" w:type="dxa"/>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是否允许进口</w:t>
            </w:r>
          </w:p>
        </w:tc>
        <w:tc>
          <w:tcPr>
            <w:tcW w:w="1127" w:type="dxa"/>
          </w:tcPr>
          <w:p>
            <w:pPr>
              <w:autoSpaceDE w:val="0"/>
              <w:autoSpaceDN w:val="0"/>
              <w:adjustRightInd w:val="0"/>
              <w:ind w:right="-2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8" w:type="dxa"/>
            <w:vAlign w:val="center"/>
          </w:tcPr>
          <w:p>
            <w:pPr>
              <w:autoSpaceDE w:val="0"/>
              <w:autoSpaceDN w:val="0"/>
              <w:adjustRightInd w:val="0"/>
              <w:ind w:right="-20"/>
              <w:jc w:val="center"/>
              <w:rPr>
                <w:rFonts w:ascii="宋体" w:hAnsi="宋体" w:cs="宋体"/>
                <w:sz w:val="24"/>
                <w:szCs w:val="24"/>
              </w:rPr>
            </w:pPr>
            <w:r>
              <w:rPr>
                <w:rFonts w:hint="eastAsia" w:ascii="宋体" w:hAnsi="宋体" w:cs="宋体"/>
                <w:sz w:val="24"/>
                <w:szCs w:val="24"/>
              </w:rPr>
              <w:t>1</w:t>
            </w:r>
          </w:p>
        </w:tc>
        <w:tc>
          <w:tcPr>
            <w:tcW w:w="2647" w:type="dxa"/>
            <w:vAlign w:val="center"/>
          </w:tcPr>
          <w:p>
            <w:pPr>
              <w:autoSpaceDE w:val="0"/>
              <w:autoSpaceDN w:val="0"/>
              <w:adjustRightInd w:val="0"/>
              <w:ind w:right="-20"/>
              <w:jc w:val="left"/>
              <w:rPr>
                <w:rFonts w:ascii="宋体" w:hAnsi="宋体" w:cs="宋体"/>
                <w:sz w:val="24"/>
                <w:szCs w:val="24"/>
              </w:rPr>
            </w:pPr>
            <w:r>
              <w:rPr>
                <w:rFonts w:hint="eastAsia" w:ascii="宋体" w:hAnsi="宋体" w:cs="宋体"/>
                <w:sz w:val="24"/>
                <w:szCs w:val="24"/>
              </w:rPr>
              <w:t>蛋白质相互作用分析系统</w:t>
            </w:r>
          </w:p>
        </w:tc>
        <w:tc>
          <w:tcPr>
            <w:tcW w:w="856" w:type="dxa"/>
            <w:vAlign w:val="center"/>
          </w:tcPr>
          <w:p>
            <w:pPr>
              <w:autoSpaceDE w:val="0"/>
              <w:autoSpaceDN w:val="0"/>
              <w:adjustRightInd w:val="0"/>
              <w:ind w:right="-20"/>
              <w:jc w:val="center"/>
              <w:rPr>
                <w:rFonts w:ascii="宋体" w:hAnsi="宋体" w:cs="宋体"/>
                <w:sz w:val="24"/>
                <w:szCs w:val="24"/>
              </w:rPr>
            </w:pPr>
            <w:r>
              <w:rPr>
                <w:rFonts w:hint="eastAsia" w:ascii="宋体" w:hAnsi="宋体" w:cs="宋体"/>
                <w:sz w:val="24"/>
                <w:szCs w:val="24"/>
              </w:rPr>
              <w:t>1</w:t>
            </w:r>
          </w:p>
        </w:tc>
        <w:tc>
          <w:tcPr>
            <w:tcW w:w="1001" w:type="dxa"/>
            <w:vAlign w:val="center"/>
          </w:tcPr>
          <w:p>
            <w:pPr>
              <w:jc w:val="center"/>
              <w:rPr>
                <w:rFonts w:ascii="宋体" w:hAnsi="宋体" w:cs="宋体"/>
                <w:sz w:val="24"/>
                <w:szCs w:val="24"/>
              </w:rPr>
            </w:pPr>
            <w:r>
              <w:rPr>
                <w:rFonts w:hint="eastAsia" w:ascii="宋体" w:hAnsi="宋体" w:cs="宋体"/>
                <w:sz w:val="24"/>
                <w:szCs w:val="24"/>
              </w:rPr>
              <w:t>套</w:t>
            </w:r>
          </w:p>
        </w:tc>
        <w:tc>
          <w:tcPr>
            <w:tcW w:w="1631" w:type="dxa"/>
            <w:vAlign w:val="center"/>
          </w:tcPr>
          <w:p>
            <w:pPr>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00</w:t>
            </w:r>
          </w:p>
        </w:tc>
        <w:tc>
          <w:tcPr>
            <w:tcW w:w="1127" w:type="dxa"/>
            <w:vAlign w:val="center"/>
          </w:tcPr>
          <w:p>
            <w:pPr>
              <w:jc w:val="center"/>
              <w:rPr>
                <w:rFonts w:ascii="宋体" w:hAnsi="宋体" w:cs="宋体"/>
                <w:color w:val="FF0000"/>
                <w:sz w:val="24"/>
                <w:szCs w:val="24"/>
              </w:rPr>
            </w:pPr>
            <w:r>
              <w:rPr>
                <w:rFonts w:hint="eastAsia" w:ascii="宋体" w:hAnsi="宋体" w:cs="宋体"/>
                <w:sz w:val="24"/>
                <w:szCs w:val="24"/>
              </w:rPr>
              <w:t>是</w:t>
            </w:r>
          </w:p>
        </w:tc>
        <w:tc>
          <w:tcPr>
            <w:tcW w:w="1127" w:type="dxa"/>
            <w:vAlign w:val="center"/>
          </w:tcPr>
          <w:p>
            <w:pPr>
              <w:jc w:val="center"/>
              <w:rPr>
                <w:rFonts w:ascii="宋体" w:hAnsi="宋体" w:cs="宋体"/>
                <w:sz w:val="24"/>
                <w:szCs w:val="24"/>
              </w:rPr>
            </w:pPr>
            <w:r>
              <w:rPr>
                <w:rFonts w:hint="eastAsia" w:ascii="宋体" w:hAnsi="宋体" w:cs="宋体"/>
                <w:sz w:val="24"/>
                <w:szCs w:val="24"/>
              </w:rPr>
              <w:t>是</w:t>
            </w:r>
          </w:p>
        </w:tc>
      </w:tr>
    </w:tbl>
    <w:p>
      <w:pPr>
        <w:pStyle w:val="4"/>
        <w:tabs>
          <w:tab w:val="left" w:pos="1110"/>
        </w:tabs>
        <w:rPr>
          <w:rFonts w:asciiTheme="minorEastAsia" w:hAnsiTheme="minorEastAsia" w:eastAsiaTheme="minorEastAsia"/>
          <w:sz w:val="28"/>
          <w:szCs w:val="24"/>
        </w:rPr>
      </w:pPr>
      <w:r>
        <w:rPr>
          <w:rFonts w:hint="eastAsia" w:asciiTheme="minorEastAsia" w:hAnsiTheme="minorEastAsia" w:eastAsiaTheme="minorEastAsia"/>
          <w:sz w:val="28"/>
          <w:szCs w:val="24"/>
        </w:rPr>
        <w:t>二、技术要求</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hint="eastAsia" w:ascii="宋体" w:hAnsi="宋体" w:eastAsia="宋体" w:cs="宋体"/>
                <w:b/>
                <w:bCs w:val="0"/>
                <w:color w:val="000000"/>
                <w:kern w:val="0"/>
                <w:sz w:val="24"/>
                <w:szCs w:val="24"/>
                <w:lang w:bidi="ar"/>
              </w:rPr>
            </w:pPr>
            <w:r>
              <w:rPr>
                <w:rStyle w:val="265"/>
                <w:rFonts w:hint="eastAsia" w:ascii="宋体" w:hAnsi="宋体" w:eastAsia="宋体" w:cs="宋体"/>
                <w:b/>
                <w:bCs w:val="0"/>
                <w:kern w:val="0"/>
                <w:sz w:val="24"/>
                <w:szCs w:val="24"/>
                <w:lang w:bidi="ar"/>
              </w:rPr>
              <w:t>序号</w:t>
            </w:r>
          </w:p>
        </w:tc>
        <w:tc>
          <w:tcPr>
            <w:tcW w:w="0" w:type="auto"/>
            <w:vAlign w:val="center"/>
          </w:tcPr>
          <w:p>
            <w:pPr>
              <w:adjustRightInd w:val="0"/>
              <w:snapToGrid w:val="0"/>
              <w:jc w:val="center"/>
              <w:rPr>
                <w:rFonts w:hint="eastAsia" w:ascii="宋体" w:hAnsi="宋体" w:eastAsia="宋体" w:cs="宋体"/>
                <w:b/>
                <w:bCs w:val="0"/>
                <w:sz w:val="24"/>
                <w:szCs w:val="24"/>
              </w:rPr>
            </w:pPr>
            <w:r>
              <w:rPr>
                <w:rFonts w:hint="eastAsia" w:ascii="宋体" w:hAnsi="宋体" w:eastAsia="宋体" w:cs="宋体"/>
                <w:b/>
                <w:bCs w:val="0"/>
                <w:sz w:val="24"/>
                <w:szCs w:val="24"/>
              </w:rPr>
              <w:t>蛋白质相互作用分析系统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检测技术：非标记实时在线检测分子间的过程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1.2</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检测模式：固定样品板不动，检测器快速移动来完成样品检测，从而保证样品检测稳定性和准确性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1.3</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▲检测通道：≥8通道平行检测，同时检测≥8组独立的生物分子相互作用，通道可以灵活控制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1.4</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★检测传感器种类：≥20种，可直接使用，无需额外试剂盒进行偶联，需要提供清单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1.5</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 xml:space="preserve">结合速率范围（kon）： </w:t>
            </w:r>
            <w:r>
              <w:rPr>
                <w:rFonts w:hint="eastAsia" w:ascii="宋体" w:hAnsi="宋体" w:cs="宋体"/>
                <w:bCs/>
                <w:sz w:val="24"/>
                <w:szCs w:val="24"/>
              </w:rPr>
              <w:t>10</w:t>
            </w:r>
            <w:r>
              <w:rPr>
                <w:rFonts w:hint="eastAsia" w:ascii="宋体" w:hAnsi="宋体" w:cs="宋体"/>
                <w:bCs/>
                <w:sz w:val="24"/>
                <w:szCs w:val="24"/>
                <w:vertAlign w:val="superscript"/>
              </w:rPr>
              <w:t>1</w:t>
            </w:r>
            <w:r>
              <w:rPr>
                <w:rFonts w:hint="eastAsia" w:ascii="宋体" w:hAnsi="宋体" w:cs="宋体"/>
                <w:bCs/>
                <w:sz w:val="24"/>
                <w:szCs w:val="24"/>
              </w:rPr>
              <w:t xml:space="preserve"> ~ 10</w:t>
            </w:r>
            <w:r>
              <w:rPr>
                <w:rFonts w:hint="eastAsia" w:ascii="宋体" w:hAnsi="宋体" w:cs="宋体"/>
                <w:bCs/>
                <w:sz w:val="24"/>
                <w:szCs w:val="24"/>
                <w:vertAlign w:val="superscript"/>
              </w:rPr>
              <w:t>7</w:t>
            </w:r>
            <w:r>
              <w:rPr>
                <w:rFonts w:hint="eastAsia" w:ascii="宋体" w:hAnsi="宋体" w:cs="宋体"/>
                <w:bCs/>
                <w:sz w:val="24"/>
                <w:szCs w:val="24"/>
              </w:rPr>
              <w:t xml:space="preserve"> M</w:t>
            </w:r>
            <w:r>
              <w:rPr>
                <w:rFonts w:hint="eastAsia" w:ascii="宋体" w:hAnsi="宋体" w:cs="宋体"/>
                <w:bCs/>
                <w:sz w:val="24"/>
                <w:szCs w:val="24"/>
                <w:vertAlign w:val="superscript"/>
              </w:rPr>
              <w:t>-1</w:t>
            </w:r>
            <w:r>
              <w:rPr>
                <w:rFonts w:hint="eastAsia" w:ascii="宋体" w:hAnsi="宋体" w:cs="宋体"/>
                <w:bCs/>
                <w:sz w:val="24"/>
                <w:szCs w:val="24"/>
              </w:rPr>
              <w:t>S</w:t>
            </w:r>
            <w:r>
              <w:rPr>
                <w:rFonts w:hint="eastAsia" w:ascii="宋体" w:hAnsi="宋体" w:cs="宋体"/>
                <w:bCs/>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1.6</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 xml:space="preserve">解离速率范围（koff）： </w:t>
            </w:r>
            <w:r>
              <w:rPr>
                <w:rFonts w:hint="eastAsia" w:ascii="宋体" w:hAnsi="宋体" w:cs="宋体"/>
                <w:bCs/>
                <w:sz w:val="24"/>
                <w:szCs w:val="24"/>
              </w:rPr>
              <w:t>10</w:t>
            </w:r>
            <w:r>
              <w:rPr>
                <w:rFonts w:hint="eastAsia" w:ascii="宋体" w:hAnsi="宋体" w:cs="宋体"/>
                <w:bCs/>
                <w:sz w:val="24"/>
                <w:szCs w:val="24"/>
                <w:vertAlign w:val="superscript"/>
              </w:rPr>
              <w:t>-6</w:t>
            </w:r>
            <w:r>
              <w:rPr>
                <w:rFonts w:hint="eastAsia" w:ascii="宋体" w:hAnsi="宋体" w:cs="宋体"/>
                <w:bCs/>
                <w:sz w:val="24"/>
                <w:szCs w:val="24"/>
              </w:rPr>
              <w:t xml:space="preserve"> ~ 10</w:t>
            </w:r>
            <w:r>
              <w:rPr>
                <w:rFonts w:hint="eastAsia" w:ascii="宋体" w:hAnsi="宋体" w:cs="宋体"/>
                <w:bCs/>
                <w:sz w:val="24"/>
                <w:szCs w:val="24"/>
                <w:vertAlign w:val="superscript"/>
              </w:rPr>
              <w:t xml:space="preserve"> -1</w:t>
            </w:r>
            <w:r>
              <w:rPr>
                <w:rFonts w:hint="eastAsia" w:ascii="宋体" w:hAnsi="宋体" w:cs="宋体"/>
                <w:bCs/>
                <w:sz w:val="24"/>
                <w:szCs w:val="24"/>
              </w:rPr>
              <w:t>S</w:t>
            </w:r>
            <w:r>
              <w:rPr>
                <w:rFonts w:hint="eastAsia" w:ascii="宋体" w:hAnsi="宋体" w:cs="宋体"/>
                <w:bCs/>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1.7</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数据采集频率：2Hz ，5Hz，10Hz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1.8</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检测分子量下限：150 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1.9</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★新靶点垂钓发现功能：可从粗样品中垂钓出与已知分子结合的新靶点，并可回收用于后续鉴定分析。须提供已发表文献复制件证明其可行性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1.10</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★配备专业独立的数据采集软件、数据分析软件、和高通量数据处理软件，需要提供软件截屏图片复制件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1.11</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提供以下分析试剂盒适配仪器进行测定： CHO宿主细胞蛋白（HCP）检测试剂盒，须提供软件界面截图或官方网站截图证明复制件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1.12</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★样品分析速度：≥150个样品/小时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1.13</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▲温度控制：具备降温功能，室温以下10℃-40℃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1.14</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▲具备防蒸发盖：配置防蒸发盖，可有效防止样品蒸发，保证样品体积准确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1.15</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多种背景扣减模式：增加了任意孔样品间，任意传感器间，任意样品板间，以及整板与整板间的相互背景扣减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1.16</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表位分析及表位作图功能：自动计算竞争百分比，扣减背景，自反应信号等，并进行表位分组作图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1.17</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残留蛋白A（Residual ProA）检测试剂盒，须提供软件界面截图或官方网站截图证明复制件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1.18</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具备糖基化分析功能，可用于唾液酸含量筛选分析。须提供软件界面截图或官方网站截图证明复制件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1.19</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★传感器直径：≤0.7mm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2</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2.1</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系统主机1台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2.2</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原厂配工作站一台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jc w:val="center"/>
              <w:textAlignment w:val="center"/>
              <w:rPr>
                <w:rFonts w:ascii="宋体" w:hAnsi="宋体" w:cs="宋体"/>
                <w:bCs/>
                <w:color w:val="000000"/>
                <w:kern w:val="0"/>
                <w:sz w:val="24"/>
                <w:szCs w:val="24"/>
                <w:lang w:bidi="ar"/>
              </w:rPr>
            </w:pPr>
            <w:r>
              <w:rPr>
                <w:rFonts w:hint="eastAsia" w:ascii="宋体" w:hAnsi="宋体" w:cs="宋体"/>
                <w:bCs/>
                <w:color w:val="000000"/>
                <w:kern w:val="0"/>
                <w:sz w:val="24"/>
                <w:szCs w:val="24"/>
                <w:lang w:bidi="ar"/>
              </w:rPr>
              <w:t>2.3</w:t>
            </w:r>
          </w:p>
        </w:tc>
        <w:tc>
          <w:tcPr>
            <w:tcW w:w="0" w:type="auto"/>
            <w:vAlign w:val="center"/>
          </w:tcPr>
          <w:p>
            <w:pPr>
              <w:adjustRightInd w:val="0"/>
              <w:snapToGrid w:val="0"/>
              <w:rPr>
                <w:rFonts w:ascii="宋体" w:hAnsi="宋体" w:cs="宋体"/>
                <w:sz w:val="24"/>
                <w:szCs w:val="24"/>
              </w:rPr>
            </w:pPr>
            <w:r>
              <w:rPr>
                <w:rFonts w:hint="eastAsia" w:ascii="宋体" w:hAnsi="宋体" w:cs="宋体"/>
                <w:sz w:val="24"/>
                <w:szCs w:val="24"/>
              </w:rPr>
              <w:t>控制软件一套，常规分析软件一套，高通量分析软件一套</w:t>
            </w:r>
          </w:p>
        </w:tc>
      </w:tr>
    </w:tbl>
    <w:p>
      <w:pPr>
        <w:pStyle w:val="4"/>
        <w:tabs>
          <w:tab w:val="left" w:pos="1110"/>
        </w:tabs>
        <w:rPr>
          <w:rFonts w:asciiTheme="minorEastAsia" w:hAnsiTheme="minorEastAsia" w:eastAsiaTheme="minorEastAsia"/>
          <w:sz w:val="28"/>
          <w:szCs w:val="24"/>
        </w:rPr>
      </w:pPr>
      <w:r>
        <w:rPr>
          <w:rFonts w:hint="eastAsia" w:asciiTheme="minorEastAsia" w:hAnsiTheme="minorEastAsia" w:eastAsiaTheme="minorEastAsia"/>
          <w:sz w:val="28"/>
          <w:szCs w:val="24"/>
        </w:rPr>
        <w:t>三、</w:t>
      </w:r>
      <w:bookmarkStart w:id="26" w:name="_Toc93482125"/>
      <w:r>
        <w:rPr>
          <w:rFonts w:hint="eastAsia" w:asciiTheme="minorEastAsia" w:hAnsiTheme="minorEastAsia" w:eastAsiaTheme="minorEastAsia"/>
          <w:sz w:val="28"/>
          <w:szCs w:val="24"/>
        </w:rPr>
        <w:t>商务要求</w:t>
      </w:r>
      <w:bookmarkEnd w:id="26"/>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1.交货地点</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国科大杭州高等研究院内指定地点。</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2.付款方式</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国内产品：</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(1)合同生效后的【5】个工作日内，招标人向中标人支付该部分合同总额的【40%】，中标人应在收到招标人预付款后的【5】个工作日内提供等额合法正规发票。</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(2)待全部货物验收合格后，甲方将在收到乙方提供的等额合法正规发票后【5】个工作日内，向乙方支付合同总额的【60%】。</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进口产品：</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(1)合同生效后的【5】个工作日内，招标人向中标人支付该部分合同总额的【40%】，中标人应在收到招标人预付款后的【5】个工作日内提供等额合法正规票据。</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(2)招标人根据货物报关进度支付货款，进口货物报关单经招标人确认并收到中标人提供的等额合法正规票据后【5】个工作日内，向中标人支付合同总额的【50%】。</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(3)待全部货物验收合格后，招标人将在收到中标人提供的等额合法正规票据后【5】个工作日内，向中标人支付合同总额的【10%】。</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注：以上付款时间是指采购人（甲方）完成向财政部门申报支付手续的时间，财政部门审查及实际支付可能造成的时间延误不视为采购人（甲方）违约。</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3.交货时间</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国产产品合同签订后2个月内完成供货、安装及调试工作，并通过验收，直至交付甲方正常使用；进口产品合同签订后4个月内完成供货、安装及调试工作，并通过验收，直至交付甲方正常使用。</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4.安装及调试</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投标人须向招标人提供招标文件中采购的所有设备安装和调试服务。</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投标人须派技术人员到现场安装，安装完毕投标人派专业人员检查安装质量。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安装标准：符合我国国家有关技术规范要求和技术标准，所有的软件和硬件必须保证同时安装到位。</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投标人在投标文件中应提供安装调试计划、对安装场地和环境的要求。</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5.履约验收方案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（1）履约验收的主体</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国科大杭州高等研究院</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（2）履约验收的时间</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项目实施完成，供应商提交履约验收书面申请且经采购人确认后30日内完成履约验收。具体验收流程、程序以采购人要求为准。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（3）履约验收方式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按《杭州市政府采购履约验收暂行办法》中的一般程序进行履约验收。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（4）履约验收程序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按《杭州市政府采购履约验收暂行办法》中的一次性验收进行履约验收。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（5）履约验收的内容</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采购合同规定的内容。</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（6）验收标准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应当符合国家强制性规定、政策要求、安全标准、行业或企业有关标准，满足招标文件、投标文件、合同约定及其他要求。</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6.质保期</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质保期为项目验收合格后12个月（技术要求中另有要求的，从其要求）；</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质保期以项目验收合格之日起算。</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在维修过程中，若因特殊原因严重延误维修时间，中标人应提前说明，并相应延长保修期。</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7.技术支持及售后服务</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中标人提供快捷、周到、规范的技术服务，系统出现故障时，供货或服务商维修人员在接到通知后应立即应答，并在24小时内到达现场，及时排除故障。</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提供终生免费的软件升级服务。</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投标人应列出易损件清单，包括名称、安装部位、更换周期和价格。软件的质保期即免费维护期，投标人应提供免费升级服务。</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合同货物出现故障后，中标供应商接到招标人通知后，应立即做出响应，不超过1个工作日内解决故障。</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8.培训</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中选方除安装调试时为用户进行免费操作培训外，还必须提供详细免费国内集中培训方案（包括培训次数、人数、时间、内容等），以保证用户能熟练使用该产品。</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9.资料</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供货或服务商应提供所有仪器设备详细的英文和中文操作手册，详细的系统操作和维护手册，详细的软件使用手册。</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hint="eastAsia" w:asciiTheme="minorEastAsia" w:hAnsiTheme="minorEastAsia" w:eastAsiaTheme="minorEastAsia"/>
          <w:b/>
          <w:sz w:val="24"/>
          <w:highlight w:val="none"/>
        </w:rPr>
        <w:tab/>
      </w:r>
      <w:r>
        <w:rPr>
          <w:rFonts w:hint="eastAsia" w:asciiTheme="minorEastAsia" w:hAnsiTheme="minorEastAsia" w:eastAsiaTheme="minorEastAsia"/>
          <w:b/>
          <w:sz w:val="24"/>
          <w:highlight w:val="none"/>
        </w:rPr>
        <w:t>备品备件及专用工具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投标人应提供完整的专用工具，以便维护、维修所供仪器设备。（格式自拟）</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投标人应提供质保期满后主要零部件报价单、质保期满后维护费、软件升级及其关服务内容。（格式自拟）</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11.其他</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投标供应商应在投标文件中说明本次投标产品的技术要求响应是否与官方技术参数一致，如不一致，要求明确哪些参数不一致，不一致的原因以及使用何种技术可以达到投标产品参数。（格式自拟，如未提供视为与官方技术参数一致。后经查询不一致的，视为虚假响应。）</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注：官方技术参数证明材料仅指制造商公开发行的产品样本彩页、制造商官网发布的技术文件、第三方检测机构出具的检测报告、制造商出具的技术背书。</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技术要求中标注“▲”或“★”的条款，投标文件中请提供技术支持文件，技术支持文件仅指制造商公开发行的产品样本彩页、制造商官网发布的技术文件、第三方检测机构出具的检测报告、制造商出具的技术背书。否则评标委员会无法核实技术参数（指标）的真实性，将可能作出不利于投标人的技术评审，其后果将由投标人自行承担。</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sz w:val="24"/>
          <w:highlight w:val="none"/>
        </w:rPr>
        <w:t>（3）中标公告期限届满之日起7个工作日内中标人须提供制造商的授权函原</w:t>
      </w:r>
      <w:r>
        <w:rPr>
          <w:rFonts w:hint="eastAsia" w:asciiTheme="minorEastAsia" w:hAnsiTheme="minorEastAsia" w:eastAsiaTheme="minorEastAsia"/>
          <w:b/>
          <w:color w:val="auto"/>
          <w:sz w:val="24"/>
          <w:highlight w:val="none"/>
        </w:rPr>
        <w:t>件，如无法提供的，将追究相关责任。</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（4）本项目进口产品（如有）报价为人民币免税价，所投标产品的价格需包含产品CIP报价的所有费用。</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sz w:val="24"/>
          <w:highlight w:val="none"/>
        </w:rPr>
        <w:t>（5）如招标文件中遗漏了必须具备的设备、配件或服务，请投标人在投标文件中指出，并提出解决方案供招标人参</w:t>
      </w:r>
      <w:r>
        <w:rPr>
          <w:rFonts w:hint="eastAsia" w:asciiTheme="minorEastAsia" w:hAnsiTheme="minorEastAsia" w:eastAsiaTheme="minorEastAsia"/>
          <w:b/>
          <w:color w:val="auto"/>
          <w:sz w:val="24"/>
          <w:highlight w:val="none"/>
        </w:rPr>
        <w:t>考；中标人有义务保证招标人产品需求的完整性，项目实施过程中必要设备、配件或服务费用均已包含在投标报价中，如因缺少这些内容而导致招标人产品无法正常运行的，中标人须承担相关责任。</w:t>
      </w:r>
    </w:p>
    <w:p>
      <w:pPr>
        <w:pStyle w:val="4"/>
        <w:tabs>
          <w:tab w:val="left" w:pos="1110"/>
        </w:tabs>
        <w:rPr>
          <w:rFonts w:asciiTheme="minorEastAsia" w:hAnsiTheme="minorEastAsia" w:eastAsiaTheme="minorEastAsia"/>
          <w:sz w:val="28"/>
          <w:szCs w:val="24"/>
          <w:highlight w:val="none"/>
        </w:rPr>
      </w:pPr>
      <w:bookmarkStart w:id="27" w:name="_Toc93482126"/>
      <w:r>
        <w:rPr>
          <w:rFonts w:hint="eastAsia" w:asciiTheme="minorEastAsia" w:hAnsiTheme="minorEastAsia" w:eastAsiaTheme="minorEastAsia"/>
          <w:sz w:val="28"/>
          <w:szCs w:val="24"/>
          <w:highlight w:val="none"/>
        </w:rPr>
        <w:t>四、其他要求</w:t>
      </w:r>
      <w:bookmarkEnd w:id="27"/>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1.相关法规、管理条例与技术标准、行业规范：</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（1）国家规定的标准和规范，有新标准按新标准执行；</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（2）行业标准及规范，有新标准按新标准执行；</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（3）其他相关标准。</w:t>
      </w:r>
    </w:p>
    <w:p>
      <w:pPr>
        <w:spacing w:line="360" w:lineRule="auto"/>
        <w:ind w:firstLine="480" w:firstLineChars="200"/>
        <w:rPr>
          <w:rFonts w:asciiTheme="minorEastAsia" w:hAnsiTheme="minorEastAsia" w:eastAsiaTheme="minorEastAsia"/>
          <w:sz w:val="24"/>
          <w:highlight w:val="none"/>
        </w:rPr>
      </w:pPr>
      <w:bookmarkStart w:id="28" w:name="_Toc381345254"/>
      <w:bookmarkStart w:id="29" w:name="_Toc82338236"/>
      <w:bookmarkStart w:id="30" w:name="_Toc82873319"/>
      <w:r>
        <w:rPr>
          <w:rFonts w:hint="eastAsia" w:asciiTheme="minorEastAsia" w:hAnsiTheme="minorEastAsia" w:eastAsiaTheme="minorEastAsia"/>
          <w:sz w:val="24"/>
          <w:highlight w:val="none"/>
        </w:rPr>
        <w:t>2.通用技术要求</w:t>
      </w:r>
      <w:bookmarkEnd w:id="28"/>
      <w:bookmarkEnd w:id="29"/>
      <w:bookmarkEnd w:id="30"/>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以下所列为本次采购的基本要求，供应商须按有关标准及规范完成本次采购设备制造与供货、运输（含保险、装卸车）、安装、调试与技术培训、检验、检测、通过有关部门验收、质保期内服务、维修等各项工作，并保证其使用的安全性与可靠性。</w:t>
      </w:r>
      <w:bookmarkStart w:id="31" w:name="_Toc82873320"/>
      <w:bookmarkStart w:id="32" w:name="_Toc82338237"/>
      <w:r>
        <w:rPr>
          <w:rFonts w:hint="eastAsia" w:asciiTheme="minorEastAsia" w:hAnsiTheme="minorEastAsia" w:eastAsiaTheme="minorEastAsia"/>
          <w:sz w:val="24"/>
          <w:highlight w:val="none"/>
        </w:rPr>
        <w:t>具体配置说明、技术参数及产品样本等由供应商在投标文件中提供。如中标，供应商须对中标仪器设备使用的安全性、有效性及检测结果的可靠性负全部责任。</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招标文件中招标人所要求的相应的技术指标，并能提供更好的性能，具有更高的可靠性和耐用性。</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（3）供应商提供的投标产品应适合招标人的工作条件。货物安装运行对环境如有特殊要求的，应在投标文件中加以说明。</w:t>
      </w:r>
      <w:bookmarkEnd w:id="31"/>
      <w:bookmarkEnd w:id="32"/>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3、备注：</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1）投标人应在投标文件偏离表中如实承诺对招标人招标文件中技术参数要求的正/负/无偏离响应情况。若偏离表中写完全响应，无偏离，但在实施过程中发现不符合要求的，作为虚假应标处理，招标人保留投诉和索赔的权利。</w:t>
      </w:r>
    </w:p>
    <w:p>
      <w:pPr>
        <w:spacing w:line="360" w:lineRule="auto"/>
        <w:ind w:firstLine="480" w:firstLineChars="200"/>
        <w:rPr>
          <w:rFonts w:asciiTheme="minorEastAsia" w:hAnsiTheme="minorEastAsia" w:eastAsiaTheme="minorEastAsia"/>
          <w:sz w:val="24"/>
          <w:highlight w:val="none"/>
        </w:rPr>
        <w:sectPr>
          <w:footerReference r:id="rId10"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w:t>
      </w:r>
      <w:r>
        <w:rPr>
          <w:rFonts w:cs="仿宋_GB2312" w:asciiTheme="minorEastAsia" w:hAnsiTheme="minorEastAsia" w:eastAsiaTheme="minorEastAsia"/>
          <w:b/>
          <w:sz w:val="36"/>
          <w:szCs w:val="36"/>
        </w:rPr>
        <w:t xml:space="preserve"> </w:t>
      </w:r>
      <w:bookmarkStart w:id="33" w:name="_Toc184310344"/>
      <w:bookmarkEnd w:id="33"/>
      <w:bookmarkStart w:id="34" w:name="_Toc184310291"/>
      <w:bookmarkEnd w:id="34"/>
      <w:bookmarkStart w:id="35" w:name="_Toc184308087"/>
      <w:bookmarkEnd w:id="35"/>
      <w:bookmarkStart w:id="36" w:name="_Toc184312125"/>
      <w:bookmarkEnd w:id="36"/>
      <w:bookmarkStart w:id="37" w:name="_Toc184308060"/>
      <w:bookmarkEnd w:id="37"/>
      <w:bookmarkStart w:id="38" w:name="_Toc184313294"/>
      <w:bookmarkEnd w:id="38"/>
      <w:bookmarkStart w:id="39" w:name="_Toc184310279"/>
      <w:bookmarkEnd w:id="39"/>
      <w:bookmarkStart w:id="40" w:name="_Toc184313249"/>
      <w:bookmarkEnd w:id="40"/>
      <w:bookmarkStart w:id="41" w:name="_Toc184310334"/>
      <w:bookmarkEnd w:id="41"/>
      <w:bookmarkStart w:id="42" w:name="_Toc184310316"/>
      <w:bookmarkEnd w:id="42"/>
      <w:bookmarkStart w:id="43" w:name="_Toc184312131"/>
      <w:bookmarkEnd w:id="43"/>
      <w:bookmarkStart w:id="44" w:name="_Toc184310288"/>
      <w:bookmarkEnd w:id="44"/>
      <w:bookmarkStart w:id="45" w:name="_Toc184314439"/>
      <w:bookmarkEnd w:id="45"/>
      <w:bookmarkStart w:id="46" w:name="_Toc184308072"/>
      <w:bookmarkEnd w:id="46"/>
      <w:bookmarkStart w:id="47" w:name="_Toc184310337"/>
      <w:bookmarkEnd w:id="47"/>
      <w:bookmarkStart w:id="48" w:name="_Toc184314434"/>
      <w:bookmarkEnd w:id="48"/>
      <w:bookmarkStart w:id="49" w:name="_Toc184308080"/>
      <w:bookmarkEnd w:id="49"/>
      <w:bookmarkStart w:id="50" w:name="_Toc184313245"/>
      <w:bookmarkEnd w:id="50"/>
      <w:bookmarkStart w:id="51" w:name="_Toc184308079"/>
      <w:bookmarkEnd w:id="51"/>
      <w:bookmarkStart w:id="52" w:name="_Toc184310284"/>
      <w:bookmarkEnd w:id="52"/>
      <w:bookmarkStart w:id="53" w:name="_Toc184314428"/>
      <w:bookmarkEnd w:id="53"/>
      <w:bookmarkStart w:id="54" w:name="_Toc184312119"/>
      <w:bookmarkEnd w:id="54"/>
      <w:bookmarkStart w:id="55" w:name="_Toc184308086"/>
      <w:bookmarkEnd w:id="55"/>
      <w:bookmarkStart w:id="56" w:name="_Toc184310296"/>
      <w:bookmarkEnd w:id="56"/>
      <w:bookmarkStart w:id="57" w:name="_Toc184310295"/>
      <w:bookmarkEnd w:id="57"/>
      <w:bookmarkStart w:id="58" w:name="_Toc184314436"/>
      <w:bookmarkEnd w:id="58"/>
      <w:bookmarkStart w:id="59" w:name="_Toc184310343"/>
      <w:bookmarkEnd w:id="59"/>
      <w:bookmarkStart w:id="60" w:name="_Toc184308062"/>
      <w:bookmarkEnd w:id="60"/>
      <w:bookmarkStart w:id="61" w:name="_Toc184313240"/>
      <w:bookmarkEnd w:id="61"/>
      <w:bookmarkStart w:id="62" w:name="_Toc184314482"/>
      <w:bookmarkEnd w:id="62"/>
      <w:bookmarkStart w:id="63" w:name="_Toc184310328"/>
      <w:bookmarkEnd w:id="63"/>
      <w:bookmarkStart w:id="64" w:name="_Toc184314442"/>
      <w:bookmarkEnd w:id="64"/>
      <w:bookmarkStart w:id="65" w:name="_Toc184310319"/>
      <w:bookmarkEnd w:id="65"/>
      <w:bookmarkStart w:id="66" w:name="_Toc184312074"/>
      <w:bookmarkEnd w:id="66"/>
      <w:bookmarkStart w:id="67" w:name="_Toc184310306"/>
      <w:bookmarkEnd w:id="67"/>
      <w:bookmarkStart w:id="68" w:name="_Toc184308039"/>
      <w:bookmarkEnd w:id="68"/>
      <w:bookmarkStart w:id="69" w:name="_Toc184313302"/>
      <w:bookmarkEnd w:id="69"/>
      <w:bookmarkStart w:id="70" w:name="_Toc184314421"/>
      <w:bookmarkEnd w:id="70"/>
      <w:bookmarkStart w:id="71" w:name="_Toc184308053"/>
      <w:bookmarkEnd w:id="71"/>
      <w:bookmarkStart w:id="72" w:name="_Toc184313291"/>
      <w:bookmarkEnd w:id="72"/>
      <w:bookmarkStart w:id="73" w:name="_Toc184312138"/>
      <w:bookmarkEnd w:id="73"/>
      <w:bookmarkStart w:id="74" w:name="_Toc184310324"/>
      <w:bookmarkEnd w:id="74"/>
      <w:bookmarkStart w:id="75" w:name="_Toc184313283"/>
      <w:bookmarkEnd w:id="75"/>
      <w:bookmarkStart w:id="76" w:name="_Toc184313309"/>
      <w:bookmarkEnd w:id="76"/>
      <w:bookmarkStart w:id="77" w:name="_Toc184308074"/>
      <w:bookmarkEnd w:id="77"/>
      <w:bookmarkStart w:id="78" w:name="_Toc184312118"/>
      <w:bookmarkEnd w:id="78"/>
      <w:bookmarkStart w:id="79" w:name="_Toc184314414"/>
      <w:bookmarkEnd w:id="79"/>
      <w:bookmarkStart w:id="80" w:name="_Toc184312092"/>
      <w:bookmarkEnd w:id="80"/>
      <w:bookmarkStart w:id="81" w:name="_Toc184310308"/>
      <w:bookmarkEnd w:id="81"/>
      <w:bookmarkStart w:id="82" w:name="_Toc184312136"/>
      <w:bookmarkEnd w:id="82"/>
      <w:bookmarkStart w:id="83" w:name="_Toc184313295"/>
      <w:bookmarkEnd w:id="83"/>
      <w:bookmarkStart w:id="84" w:name="_Toc184310320"/>
      <w:bookmarkEnd w:id="84"/>
      <w:bookmarkStart w:id="85" w:name="_Toc184314479"/>
      <w:bookmarkEnd w:id="85"/>
      <w:bookmarkStart w:id="86" w:name="_Toc184314420"/>
      <w:bookmarkEnd w:id="86"/>
      <w:bookmarkStart w:id="87" w:name="_Toc184314456"/>
      <w:bookmarkEnd w:id="87"/>
      <w:bookmarkStart w:id="88" w:name="_Toc184313274"/>
      <w:bookmarkEnd w:id="88"/>
      <w:bookmarkStart w:id="89" w:name="_Toc184312102"/>
      <w:bookmarkEnd w:id="89"/>
      <w:bookmarkStart w:id="90" w:name="_Toc184314461"/>
      <w:bookmarkEnd w:id="90"/>
      <w:bookmarkStart w:id="91" w:name="_Toc184313279"/>
      <w:bookmarkEnd w:id="91"/>
      <w:bookmarkStart w:id="92" w:name="_Toc184310332"/>
      <w:bookmarkEnd w:id="92"/>
      <w:bookmarkStart w:id="93" w:name="_Toc184312126"/>
      <w:bookmarkEnd w:id="93"/>
      <w:bookmarkStart w:id="94" w:name="_Toc184308081"/>
      <w:bookmarkEnd w:id="94"/>
      <w:bookmarkStart w:id="95" w:name="_Toc184310298"/>
      <w:bookmarkEnd w:id="95"/>
      <w:bookmarkStart w:id="96" w:name="_Toc184313260"/>
      <w:bookmarkEnd w:id="96"/>
      <w:bookmarkStart w:id="97" w:name="_Toc184313238"/>
      <w:bookmarkEnd w:id="97"/>
      <w:bookmarkStart w:id="98" w:name="_Toc184314444"/>
      <w:bookmarkEnd w:id="98"/>
      <w:bookmarkStart w:id="99" w:name="_Toc184310294"/>
      <w:bookmarkEnd w:id="99"/>
      <w:bookmarkStart w:id="100" w:name="_Toc184308102"/>
      <w:bookmarkEnd w:id="100"/>
      <w:bookmarkStart w:id="101" w:name="_Toc184313269"/>
      <w:bookmarkEnd w:id="101"/>
      <w:bookmarkStart w:id="102" w:name="_Toc184312081"/>
      <w:bookmarkEnd w:id="102"/>
      <w:bookmarkStart w:id="103" w:name="_Toc184313300"/>
      <w:bookmarkEnd w:id="103"/>
      <w:bookmarkStart w:id="104" w:name="_Toc184314463"/>
      <w:bookmarkEnd w:id="104"/>
      <w:bookmarkStart w:id="105" w:name="_Toc184312122"/>
      <w:bookmarkEnd w:id="105"/>
      <w:bookmarkStart w:id="106" w:name="_Toc184312128"/>
      <w:bookmarkEnd w:id="106"/>
      <w:bookmarkStart w:id="107" w:name="_Toc184310290"/>
      <w:bookmarkEnd w:id="107"/>
      <w:bookmarkStart w:id="108" w:name="_Toc184314476"/>
      <w:bookmarkEnd w:id="108"/>
      <w:bookmarkStart w:id="109" w:name="_Toc184313258"/>
      <w:bookmarkEnd w:id="109"/>
      <w:bookmarkStart w:id="110" w:name="_Toc184312101"/>
      <w:bookmarkEnd w:id="110"/>
      <w:bookmarkStart w:id="111" w:name="_Toc184312111"/>
      <w:bookmarkEnd w:id="111"/>
      <w:bookmarkStart w:id="112" w:name="_Toc184310307"/>
      <w:bookmarkEnd w:id="112"/>
      <w:bookmarkStart w:id="113" w:name="_Toc184312124"/>
      <w:bookmarkEnd w:id="113"/>
      <w:bookmarkStart w:id="114" w:name="_Toc184314460"/>
      <w:bookmarkEnd w:id="114"/>
      <w:bookmarkStart w:id="115" w:name="_Toc184313289"/>
      <w:bookmarkEnd w:id="115"/>
      <w:bookmarkStart w:id="116" w:name="_Toc184313299"/>
      <w:bookmarkEnd w:id="116"/>
      <w:bookmarkStart w:id="117" w:name="_Toc184314469"/>
      <w:bookmarkEnd w:id="117"/>
      <w:bookmarkStart w:id="118" w:name="_Toc184308042"/>
      <w:bookmarkEnd w:id="118"/>
      <w:bookmarkStart w:id="119" w:name="_Toc184313278"/>
      <w:bookmarkEnd w:id="119"/>
      <w:bookmarkStart w:id="120" w:name="_Toc184308073"/>
      <w:bookmarkEnd w:id="120"/>
      <w:bookmarkStart w:id="121" w:name="_Toc184314410"/>
      <w:bookmarkEnd w:id="121"/>
      <w:bookmarkStart w:id="122" w:name="_Toc184310327"/>
      <w:bookmarkEnd w:id="122"/>
      <w:bookmarkStart w:id="123" w:name="_Toc184312073"/>
      <w:bookmarkEnd w:id="123"/>
      <w:bookmarkStart w:id="124" w:name="_Toc184313247"/>
      <w:bookmarkEnd w:id="124"/>
      <w:bookmarkStart w:id="125" w:name="_Toc184314477"/>
      <w:bookmarkEnd w:id="125"/>
      <w:bookmarkStart w:id="126" w:name="_Toc184314417"/>
      <w:bookmarkEnd w:id="126"/>
      <w:bookmarkStart w:id="127" w:name="_Toc184314419"/>
      <w:bookmarkEnd w:id="127"/>
      <w:bookmarkStart w:id="128" w:name="_Toc184308075"/>
      <w:bookmarkEnd w:id="128"/>
      <w:bookmarkStart w:id="129" w:name="_Toc184314453"/>
      <w:bookmarkEnd w:id="129"/>
      <w:bookmarkStart w:id="130" w:name="_Toc184308048"/>
      <w:bookmarkEnd w:id="130"/>
      <w:bookmarkStart w:id="131" w:name="_Toc184310302"/>
      <w:bookmarkEnd w:id="131"/>
      <w:bookmarkStart w:id="132" w:name="_Toc184314441"/>
      <w:bookmarkEnd w:id="132"/>
      <w:bookmarkStart w:id="133" w:name="_Toc184310300"/>
      <w:bookmarkEnd w:id="133"/>
      <w:bookmarkStart w:id="134" w:name="_Toc184314413"/>
      <w:bookmarkEnd w:id="134"/>
      <w:bookmarkStart w:id="135" w:name="_Toc184308078"/>
      <w:bookmarkEnd w:id="135"/>
      <w:bookmarkStart w:id="136" w:name="_Toc184313273"/>
      <w:bookmarkEnd w:id="136"/>
      <w:bookmarkStart w:id="137" w:name="_Toc184314454"/>
      <w:bookmarkEnd w:id="137"/>
      <w:bookmarkStart w:id="138" w:name="_Toc184312112"/>
      <w:bookmarkEnd w:id="138"/>
      <w:bookmarkStart w:id="139" w:name="_Toc184312096"/>
      <w:bookmarkEnd w:id="139"/>
      <w:bookmarkStart w:id="140" w:name="_Toc184312095"/>
      <w:bookmarkEnd w:id="140"/>
      <w:bookmarkStart w:id="141" w:name="_Toc184313267"/>
      <w:bookmarkEnd w:id="141"/>
      <w:bookmarkStart w:id="142" w:name="_Toc184310310"/>
      <w:bookmarkEnd w:id="142"/>
      <w:bookmarkStart w:id="143" w:name="_Toc184312080"/>
      <w:bookmarkEnd w:id="143"/>
      <w:bookmarkStart w:id="144" w:name="_Toc184310299"/>
      <w:bookmarkEnd w:id="144"/>
      <w:bookmarkStart w:id="145" w:name="_Toc184310278"/>
      <w:bookmarkEnd w:id="145"/>
      <w:bookmarkStart w:id="146" w:name="_Toc184310322"/>
      <w:bookmarkEnd w:id="146"/>
      <w:bookmarkStart w:id="147" w:name="_Toc184314418"/>
      <w:bookmarkEnd w:id="147"/>
      <w:bookmarkStart w:id="148" w:name="_Toc184310282"/>
      <w:bookmarkEnd w:id="148"/>
      <w:bookmarkStart w:id="149" w:name="_Toc184314455"/>
      <w:bookmarkEnd w:id="149"/>
      <w:bookmarkStart w:id="150" w:name="_Toc184313244"/>
      <w:bookmarkEnd w:id="150"/>
      <w:bookmarkStart w:id="151" w:name="_Toc184313282"/>
      <w:bookmarkEnd w:id="151"/>
      <w:bookmarkStart w:id="152" w:name="_Toc184314472"/>
      <w:bookmarkEnd w:id="152"/>
      <w:bookmarkStart w:id="153" w:name="_Toc184308067"/>
      <w:bookmarkEnd w:id="153"/>
      <w:bookmarkStart w:id="154" w:name="_Toc184314429"/>
      <w:bookmarkEnd w:id="154"/>
      <w:bookmarkStart w:id="155" w:name="_Toc184308061"/>
      <w:bookmarkEnd w:id="155"/>
      <w:bookmarkStart w:id="156" w:name="_Toc184308064"/>
      <w:bookmarkEnd w:id="156"/>
      <w:bookmarkStart w:id="157" w:name="_Toc184314475"/>
      <w:bookmarkEnd w:id="157"/>
      <w:bookmarkStart w:id="158" w:name="_Toc184313307"/>
      <w:bookmarkEnd w:id="158"/>
      <w:bookmarkStart w:id="159" w:name="_Toc184314430"/>
      <w:bookmarkEnd w:id="159"/>
      <w:bookmarkStart w:id="160" w:name="_Toc184314426"/>
      <w:bookmarkEnd w:id="160"/>
      <w:bookmarkStart w:id="161" w:name="_Toc184308100"/>
      <w:bookmarkEnd w:id="161"/>
      <w:bookmarkStart w:id="162" w:name="_Toc184310301"/>
      <w:bookmarkEnd w:id="162"/>
      <w:bookmarkStart w:id="163" w:name="_Toc184310275"/>
      <w:bookmarkEnd w:id="163"/>
      <w:bookmarkStart w:id="164" w:name="_Toc184313263"/>
      <w:bookmarkEnd w:id="164"/>
      <w:bookmarkStart w:id="165" w:name="_Toc184314449"/>
      <w:bookmarkEnd w:id="165"/>
      <w:bookmarkStart w:id="166" w:name="_Toc184314447"/>
      <w:bookmarkEnd w:id="166"/>
      <w:bookmarkStart w:id="167" w:name="_Toc184310315"/>
      <w:bookmarkEnd w:id="167"/>
      <w:bookmarkStart w:id="168" w:name="_Toc184313264"/>
      <w:bookmarkEnd w:id="168"/>
      <w:bookmarkStart w:id="169" w:name="_Toc184312085"/>
      <w:bookmarkEnd w:id="169"/>
      <w:bookmarkStart w:id="170" w:name="_Toc184313277"/>
      <w:bookmarkEnd w:id="170"/>
      <w:bookmarkStart w:id="171" w:name="_Toc184308057"/>
      <w:bookmarkEnd w:id="171"/>
      <w:bookmarkStart w:id="172" w:name="_Toc184314440"/>
      <w:bookmarkEnd w:id="172"/>
      <w:bookmarkStart w:id="173" w:name="_Toc184313280"/>
      <w:bookmarkEnd w:id="173"/>
      <w:bookmarkStart w:id="174" w:name="_Toc184314432"/>
      <w:bookmarkEnd w:id="174"/>
      <w:bookmarkStart w:id="175" w:name="_Toc184313257"/>
      <w:bookmarkEnd w:id="175"/>
      <w:bookmarkStart w:id="176" w:name="_Toc184313306"/>
      <w:bookmarkEnd w:id="176"/>
      <w:bookmarkStart w:id="177" w:name="_Toc184313255"/>
      <w:bookmarkEnd w:id="177"/>
      <w:bookmarkStart w:id="178" w:name="_Toc184310336"/>
      <w:bookmarkEnd w:id="178"/>
      <w:bookmarkStart w:id="179" w:name="_Toc184313253"/>
      <w:bookmarkEnd w:id="179"/>
      <w:bookmarkStart w:id="180" w:name="_Toc184314459"/>
      <w:bookmarkEnd w:id="180"/>
      <w:bookmarkStart w:id="181" w:name="_Toc184312067"/>
      <w:bookmarkEnd w:id="181"/>
      <w:bookmarkStart w:id="182" w:name="_Toc184312069"/>
      <w:bookmarkEnd w:id="182"/>
      <w:bookmarkStart w:id="183" w:name="_Toc184308071"/>
      <w:bookmarkEnd w:id="183"/>
      <w:bookmarkStart w:id="184" w:name="_Toc184308049"/>
      <w:bookmarkEnd w:id="184"/>
      <w:bookmarkStart w:id="185" w:name="_Toc184313287"/>
      <w:bookmarkEnd w:id="185"/>
      <w:bookmarkStart w:id="186" w:name="_Toc184308084"/>
      <w:bookmarkEnd w:id="186"/>
      <w:bookmarkStart w:id="187" w:name="_Toc184314458"/>
      <w:bookmarkEnd w:id="187"/>
      <w:bookmarkStart w:id="188" w:name="_Toc184314446"/>
      <w:bookmarkEnd w:id="188"/>
      <w:bookmarkStart w:id="189" w:name="_Toc184310292"/>
      <w:bookmarkEnd w:id="189"/>
      <w:bookmarkStart w:id="190" w:name="_Toc184308054"/>
      <w:bookmarkEnd w:id="190"/>
      <w:bookmarkStart w:id="191" w:name="_Toc184312098"/>
      <w:bookmarkEnd w:id="191"/>
      <w:bookmarkStart w:id="192" w:name="_Toc184310273"/>
      <w:bookmarkEnd w:id="192"/>
      <w:bookmarkStart w:id="193" w:name="_Toc184312100"/>
      <w:bookmarkEnd w:id="193"/>
      <w:bookmarkStart w:id="194" w:name="_Toc184310274"/>
      <w:bookmarkEnd w:id="194"/>
      <w:bookmarkStart w:id="195" w:name="_Toc184314438"/>
      <w:bookmarkEnd w:id="195"/>
      <w:bookmarkStart w:id="196" w:name="_Toc184312115"/>
      <w:bookmarkEnd w:id="196"/>
      <w:bookmarkStart w:id="197" w:name="_Toc184313275"/>
      <w:bookmarkEnd w:id="197"/>
      <w:bookmarkStart w:id="198" w:name="_Toc184314478"/>
      <w:bookmarkEnd w:id="198"/>
      <w:bookmarkStart w:id="199" w:name="_Toc184308058"/>
      <w:bookmarkEnd w:id="199"/>
      <w:bookmarkStart w:id="200" w:name="_Toc184312094"/>
      <w:bookmarkEnd w:id="200"/>
      <w:bookmarkStart w:id="201" w:name="_Toc184314470"/>
      <w:bookmarkEnd w:id="201"/>
      <w:bookmarkStart w:id="202" w:name="_Toc184313259"/>
      <w:bookmarkEnd w:id="202"/>
      <w:bookmarkStart w:id="203" w:name="_Toc184313308"/>
      <w:bookmarkEnd w:id="203"/>
      <w:bookmarkStart w:id="204" w:name="_Toc184314450"/>
      <w:bookmarkEnd w:id="204"/>
      <w:bookmarkStart w:id="205" w:name="_Toc184314443"/>
      <w:bookmarkEnd w:id="205"/>
      <w:bookmarkStart w:id="206" w:name="_Toc184312068"/>
      <w:bookmarkEnd w:id="206"/>
      <w:bookmarkStart w:id="207" w:name="_Toc184310305"/>
      <w:bookmarkEnd w:id="207"/>
      <w:bookmarkStart w:id="208" w:name="_Toc184312099"/>
      <w:bookmarkEnd w:id="208"/>
      <w:bookmarkStart w:id="209" w:name="_Toc184313251"/>
      <w:bookmarkEnd w:id="209"/>
      <w:bookmarkStart w:id="210" w:name="_Toc184313254"/>
      <w:bookmarkEnd w:id="210"/>
      <w:bookmarkStart w:id="211" w:name="_Toc184308065"/>
      <w:bookmarkEnd w:id="211"/>
      <w:bookmarkStart w:id="212" w:name="_Toc184310277"/>
      <w:bookmarkEnd w:id="212"/>
      <w:bookmarkStart w:id="213" w:name="_Toc184313272"/>
      <w:bookmarkEnd w:id="213"/>
      <w:bookmarkStart w:id="214" w:name="_Toc184314471"/>
      <w:bookmarkEnd w:id="214"/>
      <w:bookmarkStart w:id="215" w:name="_Toc184313242"/>
      <w:bookmarkEnd w:id="215"/>
      <w:bookmarkStart w:id="216" w:name="_Toc184308082"/>
      <w:bookmarkEnd w:id="216"/>
      <w:bookmarkStart w:id="217" w:name="_Toc184310314"/>
      <w:bookmarkEnd w:id="217"/>
      <w:bookmarkStart w:id="218" w:name="_Toc184313266"/>
      <w:bookmarkEnd w:id="218"/>
      <w:bookmarkStart w:id="219" w:name="_Toc184314431"/>
      <w:bookmarkEnd w:id="219"/>
      <w:bookmarkStart w:id="220" w:name="_Toc184313270"/>
      <w:bookmarkEnd w:id="220"/>
      <w:bookmarkStart w:id="221" w:name="_Toc184310289"/>
      <w:bookmarkEnd w:id="221"/>
      <w:bookmarkStart w:id="222" w:name="_Toc184308051"/>
      <w:bookmarkEnd w:id="222"/>
      <w:bookmarkStart w:id="223" w:name="_Toc184312097"/>
      <w:bookmarkEnd w:id="223"/>
      <w:bookmarkStart w:id="224" w:name="_Toc184310317"/>
      <w:bookmarkEnd w:id="224"/>
      <w:bookmarkStart w:id="225" w:name="_Toc184310283"/>
      <w:bookmarkEnd w:id="225"/>
      <w:bookmarkStart w:id="226" w:name="_Toc184310303"/>
      <w:bookmarkEnd w:id="226"/>
      <w:bookmarkStart w:id="227" w:name="_Toc184313262"/>
      <w:bookmarkEnd w:id="227"/>
      <w:bookmarkStart w:id="228" w:name="_Toc184312117"/>
      <w:bookmarkEnd w:id="228"/>
      <w:bookmarkStart w:id="229" w:name="_Toc184313256"/>
      <w:bookmarkEnd w:id="229"/>
      <w:bookmarkStart w:id="230" w:name="_Toc184308104"/>
      <w:bookmarkEnd w:id="230"/>
      <w:bookmarkStart w:id="231" w:name="_Toc184308040"/>
      <w:bookmarkEnd w:id="231"/>
      <w:bookmarkStart w:id="232" w:name="_Toc184314473"/>
      <w:bookmarkEnd w:id="232"/>
      <w:bookmarkStart w:id="233" w:name="_Toc184312087"/>
      <w:bookmarkEnd w:id="233"/>
      <w:bookmarkStart w:id="234" w:name="_Toc184310293"/>
      <w:bookmarkEnd w:id="234"/>
      <w:bookmarkStart w:id="235" w:name="_Toc184312103"/>
      <w:bookmarkEnd w:id="235"/>
      <w:bookmarkStart w:id="236" w:name="_Toc184312088"/>
      <w:bookmarkEnd w:id="236"/>
      <w:bookmarkStart w:id="237" w:name="_Toc184308101"/>
      <w:bookmarkEnd w:id="237"/>
      <w:bookmarkStart w:id="238" w:name="_Toc184313281"/>
      <w:bookmarkEnd w:id="238"/>
      <w:bookmarkStart w:id="239" w:name="_Toc184313303"/>
      <w:bookmarkEnd w:id="239"/>
      <w:bookmarkStart w:id="240" w:name="_Toc184308107"/>
      <w:bookmarkEnd w:id="240"/>
      <w:bookmarkStart w:id="241" w:name="_Toc184310304"/>
      <w:bookmarkEnd w:id="241"/>
      <w:bookmarkStart w:id="242" w:name="_Toc184312116"/>
      <w:bookmarkEnd w:id="242"/>
      <w:bookmarkStart w:id="243" w:name="_Toc184312135"/>
      <w:bookmarkEnd w:id="243"/>
      <w:bookmarkStart w:id="244" w:name="_Toc184314445"/>
      <w:bookmarkEnd w:id="244"/>
      <w:bookmarkStart w:id="245" w:name="_Toc184312083"/>
      <w:bookmarkEnd w:id="245"/>
      <w:bookmarkStart w:id="246" w:name="_Toc184308055"/>
      <w:bookmarkEnd w:id="246"/>
      <w:bookmarkStart w:id="247" w:name="_Toc184312070"/>
      <w:bookmarkEnd w:id="247"/>
      <w:bookmarkStart w:id="248" w:name="_Toc184314425"/>
      <w:bookmarkEnd w:id="248"/>
      <w:bookmarkStart w:id="249" w:name="_Toc184312084"/>
      <w:bookmarkEnd w:id="249"/>
      <w:bookmarkStart w:id="250" w:name="_Toc184312139"/>
      <w:bookmarkEnd w:id="250"/>
      <w:bookmarkStart w:id="251" w:name="_Toc184312079"/>
      <w:bookmarkEnd w:id="251"/>
      <w:bookmarkStart w:id="252" w:name="_Toc184310311"/>
      <w:bookmarkEnd w:id="252"/>
      <w:bookmarkStart w:id="253" w:name="_Toc184310276"/>
      <w:bookmarkEnd w:id="253"/>
      <w:bookmarkStart w:id="254" w:name="_Toc184312078"/>
      <w:bookmarkEnd w:id="254"/>
      <w:bookmarkStart w:id="255" w:name="_Toc184308056"/>
      <w:bookmarkEnd w:id="255"/>
      <w:bookmarkStart w:id="256" w:name="_Toc184312104"/>
      <w:bookmarkEnd w:id="256"/>
      <w:bookmarkStart w:id="257" w:name="_Toc184313292"/>
      <w:bookmarkEnd w:id="257"/>
      <w:bookmarkStart w:id="258" w:name="_Toc184310309"/>
      <w:bookmarkEnd w:id="258"/>
      <w:bookmarkStart w:id="259" w:name="_Toc184313268"/>
      <w:bookmarkEnd w:id="259"/>
      <w:bookmarkStart w:id="260" w:name="_Toc184310285"/>
      <w:bookmarkEnd w:id="260"/>
      <w:bookmarkStart w:id="261" w:name="_Toc184312134"/>
      <w:bookmarkEnd w:id="261"/>
      <w:bookmarkStart w:id="262" w:name="_Toc184308050"/>
      <w:bookmarkEnd w:id="262"/>
      <w:bookmarkStart w:id="263" w:name="_Toc184314448"/>
      <w:bookmarkEnd w:id="263"/>
      <w:bookmarkStart w:id="264" w:name="_Toc184308083"/>
      <w:bookmarkEnd w:id="264"/>
      <w:bookmarkStart w:id="265" w:name="_Toc184308093"/>
      <w:bookmarkEnd w:id="265"/>
      <w:bookmarkStart w:id="266" w:name="_Toc184313276"/>
      <w:bookmarkEnd w:id="266"/>
      <w:bookmarkStart w:id="267" w:name="_Toc184313239"/>
      <w:bookmarkEnd w:id="267"/>
      <w:bookmarkStart w:id="268" w:name="_Toc184312076"/>
      <w:bookmarkEnd w:id="268"/>
      <w:bookmarkStart w:id="269" w:name="_Toc184310281"/>
      <w:bookmarkEnd w:id="269"/>
      <w:bookmarkStart w:id="270" w:name="_Toc184312089"/>
      <w:bookmarkEnd w:id="270"/>
      <w:bookmarkStart w:id="271" w:name="_Toc184308052"/>
      <w:bookmarkEnd w:id="271"/>
      <w:bookmarkStart w:id="272" w:name="_Toc184308096"/>
      <w:bookmarkEnd w:id="272"/>
      <w:bookmarkStart w:id="273" w:name="_Toc184312106"/>
      <w:bookmarkEnd w:id="273"/>
      <w:bookmarkStart w:id="274" w:name="_Toc184308103"/>
      <w:bookmarkEnd w:id="274"/>
      <w:bookmarkStart w:id="275" w:name="_Toc184310297"/>
      <w:bookmarkEnd w:id="275"/>
      <w:bookmarkStart w:id="276" w:name="_Toc184312133"/>
      <w:bookmarkEnd w:id="276"/>
      <w:bookmarkStart w:id="277" w:name="_Toc184310280"/>
      <w:bookmarkEnd w:id="277"/>
      <w:bookmarkStart w:id="278" w:name="_Toc184313248"/>
      <w:bookmarkEnd w:id="278"/>
      <w:bookmarkStart w:id="279" w:name="_Toc184308091"/>
      <w:bookmarkEnd w:id="279"/>
      <w:bookmarkStart w:id="280" w:name="_Toc184314474"/>
      <w:bookmarkEnd w:id="280"/>
      <w:bookmarkStart w:id="281" w:name="_Toc184310272"/>
      <w:bookmarkEnd w:id="281"/>
      <w:bookmarkStart w:id="282" w:name="_Toc184308089"/>
      <w:bookmarkEnd w:id="282"/>
      <w:bookmarkStart w:id="283" w:name="_Toc184314451"/>
      <w:bookmarkEnd w:id="283"/>
      <w:bookmarkStart w:id="284" w:name="_Toc184310338"/>
      <w:bookmarkEnd w:id="284"/>
      <w:bookmarkStart w:id="285" w:name="_Toc184313297"/>
      <w:bookmarkEnd w:id="285"/>
      <w:bookmarkStart w:id="286" w:name="_Toc184308105"/>
      <w:bookmarkEnd w:id="286"/>
      <w:bookmarkStart w:id="287" w:name="_Toc184312123"/>
      <w:bookmarkEnd w:id="287"/>
      <w:bookmarkStart w:id="288" w:name="_Toc184308090"/>
      <w:bookmarkEnd w:id="288"/>
      <w:bookmarkStart w:id="289" w:name="_Toc184313271"/>
      <w:bookmarkEnd w:id="289"/>
      <w:bookmarkStart w:id="290" w:name="_Toc184312072"/>
      <w:bookmarkEnd w:id="290"/>
      <w:bookmarkStart w:id="291" w:name="_Toc184313261"/>
      <w:bookmarkEnd w:id="291"/>
      <w:bookmarkStart w:id="292" w:name="_Toc184310335"/>
      <w:bookmarkEnd w:id="292"/>
      <w:bookmarkStart w:id="293" w:name="_Toc184313241"/>
      <w:bookmarkEnd w:id="293"/>
      <w:bookmarkStart w:id="294" w:name="_Toc184313288"/>
      <w:bookmarkEnd w:id="294"/>
      <w:bookmarkStart w:id="295" w:name="_Toc184314415"/>
      <w:bookmarkEnd w:id="295"/>
      <w:bookmarkStart w:id="296" w:name="_Toc184308063"/>
      <w:bookmarkEnd w:id="296"/>
      <w:bookmarkStart w:id="297" w:name="_Toc184308097"/>
      <w:bookmarkEnd w:id="297"/>
      <w:bookmarkStart w:id="298" w:name="_Toc184310313"/>
      <w:bookmarkEnd w:id="298"/>
      <w:bookmarkStart w:id="299" w:name="_Toc184308038"/>
      <w:bookmarkEnd w:id="299"/>
      <w:bookmarkStart w:id="300" w:name="_Toc184313243"/>
      <w:bookmarkEnd w:id="300"/>
      <w:bookmarkStart w:id="301" w:name="_Toc184314435"/>
      <w:bookmarkEnd w:id="301"/>
      <w:bookmarkStart w:id="302" w:name="_Toc184313286"/>
      <w:bookmarkEnd w:id="302"/>
      <w:bookmarkStart w:id="303" w:name="_Toc184313305"/>
      <w:bookmarkEnd w:id="303"/>
      <w:bookmarkStart w:id="304" w:name="_Toc184312137"/>
      <w:bookmarkEnd w:id="304"/>
      <w:bookmarkStart w:id="305" w:name="_Toc184312127"/>
      <w:bookmarkEnd w:id="305"/>
      <w:bookmarkStart w:id="306" w:name="_Toc184310286"/>
      <w:bookmarkEnd w:id="306"/>
      <w:bookmarkStart w:id="307" w:name="_Toc184312108"/>
      <w:bookmarkEnd w:id="307"/>
      <w:bookmarkStart w:id="308" w:name="_Toc184308095"/>
      <w:bookmarkEnd w:id="308"/>
      <w:bookmarkStart w:id="309" w:name="_Toc184312130"/>
      <w:bookmarkEnd w:id="309"/>
      <w:bookmarkStart w:id="310" w:name="_Toc184313298"/>
      <w:bookmarkEnd w:id="310"/>
      <w:bookmarkStart w:id="311" w:name="_Toc184312082"/>
      <w:bookmarkEnd w:id="311"/>
      <w:bookmarkStart w:id="312" w:name="_Toc184313285"/>
      <w:bookmarkEnd w:id="312"/>
      <w:bookmarkStart w:id="313" w:name="_Toc184308044"/>
      <w:bookmarkEnd w:id="313"/>
      <w:bookmarkStart w:id="314" w:name="_Toc184312071"/>
      <w:bookmarkEnd w:id="314"/>
      <w:bookmarkStart w:id="315" w:name="_Toc184308037"/>
      <w:bookmarkEnd w:id="315"/>
      <w:bookmarkStart w:id="316" w:name="_Toc184310318"/>
      <w:bookmarkEnd w:id="316"/>
      <w:bookmarkStart w:id="317" w:name="_Toc184312090"/>
      <w:bookmarkEnd w:id="317"/>
      <w:bookmarkStart w:id="318" w:name="_Toc184314465"/>
      <w:bookmarkEnd w:id="318"/>
      <w:bookmarkStart w:id="319" w:name="_Toc184308094"/>
      <w:bookmarkEnd w:id="319"/>
      <w:bookmarkStart w:id="320" w:name="_Toc184312132"/>
      <w:bookmarkEnd w:id="320"/>
      <w:bookmarkStart w:id="321" w:name="_Toc184308077"/>
      <w:bookmarkEnd w:id="321"/>
      <w:bookmarkStart w:id="322" w:name="_Toc184312109"/>
      <w:bookmarkEnd w:id="322"/>
      <w:bookmarkStart w:id="323" w:name="_Toc184313301"/>
      <w:bookmarkEnd w:id="323"/>
      <w:bookmarkStart w:id="324" w:name="_Toc184313246"/>
      <w:bookmarkEnd w:id="324"/>
      <w:bookmarkStart w:id="325" w:name="_Toc184310330"/>
      <w:bookmarkEnd w:id="325"/>
      <w:bookmarkStart w:id="326" w:name="_Toc184312121"/>
      <w:bookmarkEnd w:id="326"/>
      <w:bookmarkStart w:id="327" w:name="_Toc184308045"/>
      <w:bookmarkEnd w:id="327"/>
      <w:bookmarkStart w:id="328" w:name="_Toc184313293"/>
      <w:bookmarkEnd w:id="328"/>
      <w:bookmarkStart w:id="329" w:name="_Toc184313290"/>
      <w:bookmarkEnd w:id="329"/>
      <w:bookmarkStart w:id="330" w:name="_Toc184314422"/>
      <w:bookmarkEnd w:id="330"/>
      <w:bookmarkStart w:id="331" w:name="_Toc184312120"/>
      <w:bookmarkEnd w:id="331"/>
      <w:bookmarkStart w:id="332" w:name="_Toc184312105"/>
      <w:bookmarkEnd w:id="332"/>
      <w:bookmarkStart w:id="333" w:name="_Toc184310329"/>
      <w:bookmarkEnd w:id="333"/>
      <w:bookmarkStart w:id="334" w:name="_Toc184313252"/>
      <w:bookmarkEnd w:id="334"/>
      <w:bookmarkStart w:id="335" w:name="_Toc184314466"/>
      <w:bookmarkEnd w:id="335"/>
      <w:bookmarkStart w:id="336" w:name="_Toc184308088"/>
      <w:bookmarkEnd w:id="336"/>
      <w:bookmarkStart w:id="337" w:name="_Toc184312093"/>
      <w:bookmarkEnd w:id="337"/>
      <w:bookmarkStart w:id="338" w:name="_Toc184314411"/>
      <w:bookmarkEnd w:id="338"/>
      <w:bookmarkStart w:id="339" w:name="_Toc184313296"/>
      <w:bookmarkEnd w:id="339"/>
      <w:bookmarkStart w:id="340" w:name="_Toc184314467"/>
      <w:bookmarkEnd w:id="340"/>
      <w:bookmarkStart w:id="341" w:name="_Toc184310287"/>
      <w:bookmarkEnd w:id="341"/>
      <w:bookmarkStart w:id="342" w:name="_Toc184308068"/>
      <w:bookmarkEnd w:id="342"/>
      <w:bookmarkStart w:id="343" w:name="_Toc184313250"/>
      <w:bookmarkEnd w:id="343"/>
      <w:bookmarkStart w:id="344" w:name="_Toc184310339"/>
      <w:bookmarkEnd w:id="344"/>
      <w:bookmarkStart w:id="345" w:name="_Toc184308041"/>
      <w:bookmarkEnd w:id="345"/>
      <w:bookmarkStart w:id="346" w:name="_Toc184308099"/>
      <w:bookmarkEnd w:id="346"/>
      <w:bookmarkStart w:id="347" w:name="_Toc184314423"/>
      <w:bookmarkEnd w:id="347"/>
      <w:bookmarkStart w:id="348" w:name="_Toc184314424"/>
      <w:bookmarkEnd w:id="348"/>
      <w:bookmarkStart w:id="349" w:name="_Toc184314412"/>
      <w:bookmarkEnd w:id="349"/>
      <w:bookmarkStart w:id="350" w:name="_Toc184314457"/>
      <w:bookmarkEnd w:id="350"/>
      <w:bookmarkStart w:id="351" w:name="_Toc184312091"/>
      <w:bookmarkEnd w:id="351"/>
      <w:bookmarkStart w:id="352" w:name="_Toc184308092"/>
      <w:bookmarkEnd w:id="352"/>
      <w:bookmarkStart w:id="353" w:name="_Toc184310333"/>
      <w:bookmarkEnd w:id="353"/>
      <w:bookmarkStart w:id="354" w:name="_Toc184312107"/>
      <w:bookmarkEnd w:id="354"/>
      <w:bookmarkStart w:id="355" w:name="_Toc184312129"/>
      <w:bookmarkEnd w:id="355"/>
      <w:bookmarkStart w:id="356" w:name="_Toc184313304"/>
      <w:bookmarkEnd w:id="356"/>
      <w:bookmarkStart w:id="357" w:name="_Toc184313284"/>
      <w:bookmarkEnd w:id="357"/>
      <w:bookmarkStart w:id="358" w:name="_Toc184314468"/>
      <w:bookmarkEnd w:id="358"/>
      <w:bookmarkStart w:id="359" w:name="_Toc184308106"/>
      <w:bookmarkEnd w:id="359"/>
      <w:bookmarkStart w:id="360" w:name="_Toc184310341"/>
      <w:bookmarkEnd w:id="360"/>
      <w:bookmarkStart w:id="361" w:name="_Toc184313265"/>
      <w:bookmarkEnd w:id="361"/>
      <w:bookmarkStart w:id="362" w:name="_Toc184308046"/>
      <w:bookmarkEnd w:id="362"/>
      <w:bookmarkStart w:id="363" w:name="_Toc184310331"/>
      <w:bookmarkEnd w:id="363"/>
      <w:bookmarkStart w:id="364" w:name="_Toc184314437"/>
      <w:bookmarkEnd w:id="364"/>
      <w:bookmarkStart w:id="365" w:name="_Toc184308098"/>
      <w:bookmarkEnd w:id="365"/>
      <w:bookmarkStart w:id="366" w:name="_Toc184314433"/>
      <w:bookmarkEnd w:id="366"/>
      <w:bookmarkStart w:id="367" w:name="_Toc184310342"/>
      <w:bookmarkEnd w:id="367"/>
      <w:bookmarkStart w:id="368" w:name="_Toc184312075"/>
      <w:bookmarkEnd w:id="368"/>
      <w:bookmarkStart w:id="369" w:name="_Toc184310340"/>
      <w:bookmarkEnd w:id="369"/>
      <w:bookmarkStart w:id="370" w:name="_Toc184310326"/>
      <w:bookmarkEnd w:id="370"/>
      <w:bookmarkStart w:id="371" w:name="_Toc184312114"/>
      <w:bookmarkEnd w:id="371"/>
      <w:bookmarkStart w:id="372" w:name="_Toc184308059"/>
      <w:bookmarkEnd w:id="372"/>
      <w:bookmarkStart w:id="373" w:name="_Toc184314416"/>
      <w:bookmarkEnd w:id="373"/>
      <w:bookmarkStart w:id="374" w:name="_Toc184310321"/>
      <w:bookmarkEnd w:id="374"/>
      <w:bookmarkStart w:id="375" w:name="_Toc184310325"/>
      <w:bookmarkEnd w:id="375"/>
      <w:bookmarkStart w:id="376" w:name="_Toc184314480"/>
      <w:bookmarkEnd w:id="376"/>
      <w:bookmarkStart w:id="377" w:name="_Toc184308076"/>
      <w:bookmarkEnd w:id="377"/>
      <w:bookmarkStart w:id="378" w:name="_Toc184314481"/>
      <w:bookmarkEnd w:id="378"/>
      <w:bookmarkStart w:id="379" w:name="_Toc184312077"/>
      <w:bookmarkEnd w:id="379"/>
      <w:bookmarkStart w:id="380" w:name="_Toc184314462"/>
      <w:bookmarkEnd w:id="380"/>
      <w:bookmarkStart w:id="381" w:name="_Toc184314464"/>
      <w:bookmarkEnd w:id="381"/>
      <w:bookmarkStart w:id="382" w:name="_Toc184310323"/>
      <w:bookmarkEnd w:id="382"/>
      <w:bookmarkStart w:id="383" w:name="_Toc184308108"/>
      <w:bookmarkEnd w:id="383"/>
      <w:bookmarkStart w:id="384" w:name="_Toc184313310"/>
      <w:bookmarkEnd w:id="384"/>
      <w:bookmarkStart w:id="385" w:name="_Toc184312113"/>
      <w:bookmarkEnd w:id="385"/>
      <w:bookmarkStart w:id="386" w:name="_Toc184308036"/>
      <w:bookmarkEnd w:id="386"/>
      <w:bookmarkStart w:id="387" w:name="_Toc184312110"/>
      <w:bookmarkEnd w:id="387"/>
      <w:bookmarkStart w:id="388" w:name="_Toc184308066"/>
      <w:bookmarkEnd w:id="388"/>
      <w:bookmarkStart w:id="389" w:name="_Toc184308047"/>
      <w:bookmarkEnd w:id="389"/>
      <w:bookmarkStart w:id="390" w:name="_Toc184312086"/>
      <w:bookmarkEnd w:id="390"/>
      <w:bookmarkStart w:id="391" w:name="_Toc184310312"/>
      <w:bookmarkEnd w:id="391"/>
      <w:bookmarkStart w:id="392" w:name="_Toc184308069"/>
      <w:bookmarkEnd w:id="392"/>
      <w:bookmarkStart w:id="393" w:name="_Toc184314427"/>
      <w:bookmarkEnd w:id="393"/>
      <w:bookmarkStart w:id="394" w:name="_Toc184314452"/>
      <w:bookmarkEnd w:id="394"/>
      <w:bookmarkStart w:id="395" w:name="_Toc184308085"/>
      <w:bookmarkEnd w:id="395"/>
      <w:bookmarkStart w:id="396" w:name="_Toc184308070"/>
      <w:bookmarkEnd w:id="396"/>
      <w:bookmarkStart w:id="397" w:name="_Toc184308043"/>
      <w:bookmarkEnd w:id="397"/>
      <w:r>
        <w:rPr>
          <w:rFonts w:hint="eastAsia" w:cs="仿宋_GB2312" w:asciiTheme="minorEastAsia" w:hAnsiTheme="minorEastAsia" w:eastAsiaTheme="minorEastAsia"/>
          <w:b/>
          <w:sz w:val="36"/>
          <w:szCs w:val="36"/>
        </w:rPr>
        <w:t>评标办法</w:t>
      </w:r>
    </w:p>
    <w:p>
      <w:pPr>
        <w:spacing w:line="360" w:lineRule="auto"/>
        <w:jc w:val="center"/>
        <w:outlineLvl w:val="1"/>
        <w:rPr>
          <w:rStyle w:val="78"/>
          <w:highlight w:val="none"/>
        </w:rPr>
      </w:pPr>
      <w:r>
        <w:rPr>
          <w:rFonts w:hint="eastAsia" w:cs="仿宋_GB2312" w:asciiTheme="minorEastAsia" w:hAnsiTheme="minorEastAsia" w:eastAsiaTheme="minorEastAsia"/>
          <w:b/>
          <w:sz w:val="36"/>
          <w:szCs w:val="36"/>
          <w:highlight w:val="none"/>
        </w:rPr>
        <w:t>评标办法前附表</w:t>
      </w:r>
    </w:p>
    <w:p>
      <w:pPr>
        <w:spacing w:line="360" w:lineRule="auto"/>
        <w:outlineLvl w:val="1"/>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(一) 商务分（</w:t>
      </w:r>
      <w:r>
        <w:rPr>
          <w:rFonts w:hint="eastAsia" w:cs="仿宋_GB2312" w:asciiTheme="minorEastAsia" w:hAnsiTheme="minorEastAsia" w:eastAsiaTheme="minorEastAsia"/>
          <w:b/>
          <w:sz w:val="24"/>
          <w:lang w:val="en-US" w:eastAsia="zh-CN"/>
        </w:rPr>
        <w:t>8</w:t>
      </w:r>
      <w:r>
        <w:rPr>
          <w:rFonts w:hint="eastAsia" w:cs="仿宋_GB2312" w:asciiTheme="minorEastAsia" w:hAnsiTheme="minorEastAsia" w:eastAsiaTheme="minorEastAsia"/>
          <w:b/>
          <w:sz w:val="24"/>
        </w:rPr>
        <w:t>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193"/>
        <w:gridCol w:w="581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4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序号</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评审内容</w:t>
            </w:r>
          </w:p>
        </w:tc>
        <w:tc>
          <w:tcPr>
            <w:tcW w:w="34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评分标准</w:t>
            </w:r>
          </w:p>
        </w:tc>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等线" w:asciiTheme="minorEastAsia" w:hAnsiTheme="minorEastAsia" w:eastAsiaTheme="minorEastAsia"/>
                <w:sz w:val="24"/>
                <w:shd w:val="clear" w:color="auto" w:fill="FFFFFF"/>
              </w:rPr>
            </w:pPr>
            <w:r>
              <w:rPr>
                <w:rFonts w:hint="eastAsia" w:cs="等线" w:asciiTheme="minorEastAsia" w:hAnsiTheme="minorEastAsia" w:eastAsiaTheme="minorEastAsia"/>
                <w:sz w:val="24"/>
                <w:shd w:val="clear" w:color="auto" w:fill="FFFFFF"/>
              </w:rPr>
              <w:t>1</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hd w:val="clear" w:color="auto" w:fill="FFFFFF"/>
              </w:rPr>
            </w:pPr>
            <w:r>
              <w:rPr>
                <w:rFonts w:hint="eastAsia" w:ascii="宋体" w:hAnsi="宋体" w:cs="宋体"/>
                <w:sz w:val="24"/>
              </w:rPr>
              <w:t>业绩</w:t>
            </w:r>
          </w:p>
        </w:tc>
        <w:tc>
          <w:tcPr>
            <w:tcW w:w="3422" w:type="pct"/>
            <w:tcBorders>
              <w:top w:val="single" w:color="auto" w:sz="4" w:space="0"/>
              <w:left w:val="single" w:color="auto" w:sz="4" w:space="0"/>
              <w:bottom w:val="single" w:color="auto" w:sz="4" w:space="0"/>
              <w:right w:val="single" w:color="auto" w:sz="4" w:space="0"/>
            </w:tcBorders>
            <w:vAlign w:val="center"/>
          </w:tcPr>
          <w:p>
            <w:pPr>
              <w:spacing w:before="120" w:beforeLines="50" w:line="276" w:lineRule="auto"/>
              <w:jc w:val="left"/>
              <w:rPr>
                <w:rFonts w:ascii="宋体" w:hAnsi="宋体" w:cs="宋体"/>
                <w:b/>
                <w:kern w:val="0"/>
                <w:sz w:val="24"/>
              </w:rPr>
            </w:pPr>
            <w:r>
              <w:rPr>
                <w:rFonts w:hint="eastAsia" w:ascii="宋体" w:hAnsi="宋体" w:cs="宋体"/>
                <w:b/>
                <w:kern w:val="0"/>
                <w:sz w:val="24"/>
              </w:rPr>
              <w:t>【客观分】</w:t>
            </w:r>
          </w:p>
          <w:p>
            <w:pPr>
              <w:spacing w:line="276" w:lineRule="auto"/>
              <w:rPr>
                <w:rFonts w:ascii="宋体" w:hAnsi="宋体" w:cs="宋体"/>
                <w:kern w:val="0"/>
                <w:sz w:val="24"/>
              </w:rPr>
            </w:pPr>
            <w:r>
              <w:rPr>
                <w:rFonts w:hint="eastAsia" w:ascii="宋体" w:hAnsi="宋体" w:cs="宋体"/>
                <w:kern w:val="0"/>
                <w:sz w:val="24"/>
              </w:rPr>
              <w:t>投标人自2019年1月1日以来（以合同签订时间为准），具有</w:t>
            </w:r>
            <w:r>
              <w:rPr>
                <w:rFonts w:hint="eastAsia" w:ascii="宋体" w:hAnsi="宋体" w:cs="宋体"/>
                <w:kern w:val="0"/>
                <w:sz w:val="24"/>
                <w:lang w:val="en-US" w:eastAsia="zh-CN"/>
              </w:rPr>
              <w:t>类似</w:t>
            </w:r>
            <w:r>
              <w:rPr>
                <w:rFonts w:hint="eastAsia" w:ascii="宋体" w:hAnsi="宋体" w:cs="宋体"/>
                <w:kern w:val="0"/>
                <w:sz w:val="24"/>
              </w:rPr>
              <w:t>投标产品供货业绩的，每个业绩得1分，最高得3分。</w:t>
            </w:r>
          </w:p>
          <w:p>
            <w:pPr>
              <w:spacing w:line="360" w:lineRule="exact"/>
              <w:rPr>
                <w:rFonts w:cs="Courier New" w:asciiTheme="minorEastAsia" w:hAnsiTheme="minorEastAsia" w:eastAsiaTheme="minorEastAsia"/>
                <w:b/>
                <w:sz w:val="24"/>
              </w:rPr>
            </w:pPr>
            <w:r>
              <w:rPr>
                <w:rFonts w:hint="eastAsia" w:ascii="宋体" w:hAnsi="宋体" w:cs="宋体"/>
                <w:kern w:val="0"/>
                <w:sz w:val="24"/>
              </w:rPr>
              <w:t>【证明材料】提供合同及验收报告复制件，若合同或验收报告中无法体现相关内容的，须同时提供业主证明材料，否则该业绩不予认可。若无验收报告的，提供业主证明材料。类似产品指与投标产品同品类的产品，若项目包含多个产品的，业绩中至少包括1个同品类投标产品。</w:t>
            </w:r>
          </w:p>
        </w:tc>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等线" w:asciiTheme="minorEastAsia" w:hAnsiTheme="minorEastAsia" w:eastAsiaTheme="minorEastAsia"/>
                <w:sz w:val="24"/>
                <w:shd w:val="clear" w:color="auto" w:fill="FFFFFF"/>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等线" w:asciiTheme="minorEastAsia" w:hAnsiTheme="minorEastAsia" w:eastAsiaTheme="minorEastAsia"/>
                <w:sz w:val="24"/>
                <w:shd w:val="clear" w:color="auto" w:fill="FFFFFF"/>
              </w:rPr>
            </w:pPr>
            <w:r>
              <w:rPr>
                <w:rFonts w:hint="eastAsia" w:cs="等线" w:asciiTheme="minorEastAsia" w:hAnsiTheme="minorEastAsia" w:eastAsiaTheme="minorEastAsia"/>
                <w:sz w:val="24"/>
                <w:shd w:val="clear" w:color="auto" w:fill="FFFFFF"/>
              </w:rPr>
              <w:t>2</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pacing w:val="-6"/>
                <w:sz w:val="24"/>
              </w:rPr>
            </w:pPr>
            <w:r>
              <w:rPr>
                <w:rFonts w:hint="eastAsia" w:ascii="宋体" w:hAnsi="宋体" w:cs="宋体"/>
                <w:sz w:val="24"/>
              </w:rPr>
              <w:t>认证证书</w:t>
            </w:r>
          </w:p>
        </w:tc>
        <w:tc>
          <w:tcPr>
            <w:tcW w:w="3422" w:type="pct"/>
            <w:tcBorders>
              <w:top w:val="single" w:color="auto" w:sz="4" w:space="0"/>
              <w:left w:val="single" w:color="auto" w:sz="4" w:space="0"/>
              <w:bottom w:val="single" w:color="auto" w:sz="4" w:space="0"/>
              <w:right w:val="single" w:color="auto" w:sz="4" w:space="0"/>
            </w:tcBorders>
            <w:vAlign w:val="center"/>
          </w:tcPr>
          <w:p>
            <w:pPr>
              <w:spacing w:before="120" w:beforeLines="50" w:line="276" w:lineRule="auto"/>
              <w:jc w:val="left"/>
              <w:rPr>
                <w:rFonts w:ascii="宋体" w:hAnsi="宋体" w:cs="宋体"/>
                <w:b/>
                <w:kern w:val="0"/>
                <w:sz w:val="24"/>
              </w:rPr>
            </w:pPr>
            <w:r>
              <w:rPr>
                <w:rFonts w:hint="eastAsia" w:ascii="宋体" w:hAnsi="宋体" w:cs="宋体"/>
                <w:b/>
                <w:kern w:val="0"/>
                <w:sz w:val="24"/>
              </w:rPr>
              <w:t>【客观分】</w:t>
            </w:r>
          </w:p>
          <w:p>
            <w:pPr>
              <w:spacing w:line="276" w:lineRule="auto"/>
              <w:rPr>
                <w:rFonts w:ascii="宋体" w:hAnsi="宋体" w:cs="宋体"/>
                <w:kern w:val="0"/>
                <w:sz w:val="24"/>
              </w:rPr>
            </w:pPr>
            <w:r>
              <w:rPr>
                <w:rFonts w:hint="eastAsia" w:ascii="宋体" w:hAnsi="宋体" w:cs="宋体"/>
                <w:kern w:val="0"/>
                <w:sz w:val="24"/>
              </w:rPr>
              <w:t>投标人具有有效的质量管理体系认证证书的得1分；投标人具有有效的环境管理体系认证证书的得1分；投标人具有有效的职业健康安全管理体系认证证书的得1分。满分3分。</w:t>
            </w:r>
          </w:p>
          <w:p>
            <w:pPr>
              <w:spacing w:line="360" w:lineRule="exact"/>
              <w:rPr>
                <w:rFonts w:ascii="宋体" w:hAnsi="宋体" w:cs="宋体"/>
                <w:sz w:val="24"/>
              </w:rPr>
            </w:pPr>
            <w:r>
              <w:rPr>
                <w:rFonts w:hint="eastAsia" w:ascii="宋体" w:hAnsi="宋体" w:cs="宋体"/>
                <w:kern w:val="0"/>
                <w:sz w:val="24"/>
              </w:rPr>
              <w:t>【</w:t>
            </w:r>
            <w:r>
              <w:rPr>
                <w:rFonts w:hint="eastAsia" w:ascii="宋体" w:hAnsi="宋体" w:cs="宋体"/>
                <w:sz w:val="24"/>
              </w:rPr>
              <w:t>证明材料</w:t>
            </w:r>
            <w:r>
              <w:rPr>
                <w:rFonts w:hint="eastAsia" w:ascii="宋体" w:hAnsi="宋体" w:cs="宋体"/>
                <w:kern w:val="0"/>
                <w:sz w:val="24"/>
              </w:rPr>
              <w:t>】提供有效证书复制件。</w:t>
            </w:r>
          </w:p>
        </w:tc>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等线" w:asciiTheme="minorEastAsia" w:hAnsiTheme="minorEastAsia" w:eastAsiaTheme="minorEastAsia"/>
                <w:sz w:val="24"/>
                <w:shd w:val="clear" w:color="auto" w:fill="FFFFFF"/>
              </w:rPr>
            </w:pPr>
            <w:r>
              <w:rPr>
                <w:rFonts w:hint="eastAsia" w:cs="等线" w:asciiTheme="minorEastAsia" w:hAnsiTheme="minorEastAsia" w:eastAsiaTheme="minorEastAsia"/>
                <w:sz w:val="24"/>
                <w:shd w:val="clear" w:color="auto" w:fill="FFFFFF"/>
              </w:rPr>
              <w:t>3</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pacing w:val="-6"/>
                <w:sz w:val="24"/>
              </w:rPr>
            </w:pPr>
            <w:r>
              <w:rPr>
                <w:rFonts w:hint="eastAsia" w:ascii="宋体" w:hAnsi="宋体" w:cs="宋体"/>
                <w:sz w:val="24"/>
              </w:rPr>
              <w:t>环境标志产品、节能产品</w:t>
            </w:r>
          </w:p>
        </w:tc>
        <w:tc>
          <w:tcPr>
            <w:tcW w:w="3422" w:type="pct"/>
            <w:tcBorders>
              <w:top w:val="single" w:color="auto" w:sz="4" w:space="0"/>
              <w:left w:val="single" w:color="auto" w:sz="4" w:space="0"/>
              <w:bottom w:val="single" w:color="auto" w:sz="4" w:space="0"/>
              <w:right w:val="single" w:color="auto" w:sz="4" w:space="0"/>
            </w:tcBorders>
            <w:vAlign w:val="center"/>
          </w:tcPr>
          <w:p>
            <w:pPr>
              <w:spacing w:before="120" w:beforeLines="50" w:line="276" w:lineRule="auto"/>
              <w:jc w:val="left"/>
              <w:rPr>
                <w:rFonts w:ascii="宋体" w:hAnsi="宋体" w:cs="宋体"/>
                <w:b/>
                <w:kern w:val="0"/>
                <w:sz w:val="24"/>
              </w:rPr>
            </w:pPr>
            <w:r>
              <w:rPr>
                <w:rFonts w:hint="eastAsia" w:ascii="宋体" w:hAnsi="宋体" w:cs="宋体"/>
                <w:b/>
                <w:kern w:val="0"/>
                <w:sz w:val="24"/>
              </w:rPr>
              <w:t>【客观分】</w:t>
            </w:r>
          </w:p>
          <w:p>
            <w:pPr>
              <w:spacing w:line="276" w:lineRule="auto"/>
              <w:rPr>
                <w:rFonts w:ascii="宋体" w:hAnsi="宋体" w:cs="宋体"/>
                <w:sz w:val="24"/>
              </w:rPr>
            </w:pPr>
            <w:r>
              <w:rPr>
                <w:rFonts w:hint="eastAsia" w:ascii="宋体" w:hAnsi="宋体" w:cs="宋体"/>
                <w:sz w:val="24"/>
              </w:rPr>
              <w:t>（1）投标产品主体列入财政部、生态环境部发布的“环境标志产品品目清单”的得</w:t>
            </w:r>
            <w:r>
              <w:rPr>
                <w:rFonts w:hint="eastAsia" w:ascii="宋体" w:hAnsi="宋体" w:cs="宋体"/>
                <w:sz w:val="24"/>
                <w:lang w:val="en-US" w:eastAsia="zh-CN"/>
              </w:rPr>
              <w:t>1</w:t>
            </w:r>
            <w:r>
              <w:rPr>
                <w:rFonts w:hint="eastAsia" w:ascii="宋体" w:hAnsi="宋体" w:cs="宋体"/>
                <w:sz w:val="24"/>
              </w:rPr>
              <w:t>分。</w:t>
            </w:r>
          </w:p>
          <w:p>
            <w:pPr>
              <w:spacing w:line="276" w:lineRule="auto"/>
              <w:rPr>
                <w:rFonts w:ascii="宋体" w:hAnsi="宋体" w:cs="宋体"/>
                <w:sz w:val="24"/>
              </w:rPr>
            </w:pPr>
            <w:r>
              <w:rPr>
                <w:rFonts w:hint="eastAsia" w:ascii="宋体" w:hAnsi="宋体" w:cs="宋体"/>
                <w:sz w:val="24"/>
              </w:rPr>
              <w:t>（2）投标产品主体列入财政部、国家发展改革委发布的“节能产品品目清单”的得</w:t>
            </w:r>
            <w:r>
              <w:rPr>
                <w:rFonts w:hint="eastAsia" w:ascii="宋体" w:hAnsi="宋体" w:cs="宋体"/>
                <w:sz w:val="24"/>
                <w:lang w:val="en-US" w:eastAsia="zh-CN"/>
              </w:rPr>
              <w:t>1</w:t>
            </w:r>
            <w:r>
              <w:rPr>
                <w:rFonts w:hint="eastAsia" w:ascii="宋体" w:hAnsi="宋体" w:cs="宋体"/>
                <w:sz w:val="24"/>
              </w:rPr>
              <w:t>分。</w:t>
            </w:r>
          </w:p>
          <w:p>
            <w:pPr>
              <w:spacing w:line="276" w:lineRule="auto"/>
              <w:rPr>
                <w:rFonts w:ascii="宋体" w:hAnsi="宋体" w:cs="宋体"/>
                <w:sz w:val="24"/>
              </w:rPr>
            </w:pPr>
            <w:r>
              <w:rPr>
                <w:rFonts w:hint="eastAsia" w:ascii="宋体" w:hAnsi="宋体" w:cs="宋体"/>
                <w:kern w:val="0"/>
                <w:sz w:val="24"/>
              </w:rPr>
              <w:t>【</w:t>
            </w:r>
            <w:r>
              <w:rPr>
                <w:rFonts w:hint="eastAsia" w:ascii="宋体" w:hAnsi="宋体" w:cs="宋体"/>
                <w:sz w:val="24"/>
              </w:rPr>
              <w:t>证明材料</w:t>
            </w:r>
            <w:r>
              <w:rPr>
                <w:rFonts w:hint="eastAsia" w:ascii="宋体" w:hAnsi="宋体" w:cs="宋体"/>
                <w:kern w:val="0"/>
                <w:sz w:val="24"/>
              </w:rPr>
              <w:t>】</w:t>
            </w:r>
            <w:r>
              <w:rPr>
                <w:rFonts w:hint="eastAsia" w:ascii="宋体" w:hAnsi="宋体" w:cs="宋体"/>
                <w:sz w:val="24"/>
              </w:rPr>
              <w:t>投标人须提供国家确定的认证机构出具的、处于有效期之内的环境标志产品、节能产品认证证书复印件及对应的品目清单截图，否则不得分。</w:t>
            </w:r>
          </w:p>
        </w:tc>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2</w:t>
            </w:r>
          </w:p>
        </w:tc>
      </w:tr>
    </w:tbl>
    <w:p>
      <w:pPr>
        <w:spacing w:line="360" w:lineRule="auto"/>
        <w:outlineLvl w:val="1"/>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(二) 技术分（6</w:t>
      </w:r>
      <w:r>
        <w:rPr>
          <w:rFonts w:hint="eastAsia" w:cs="仿宋_GB2312" w:asciiTheme="minorEastAsia" w:hAnsiTheme="minorEastAsia" w:eastAsiaTheme="minorEastAsia"/>
          <w:b/>
          <w:sz w:val="24"/>
          <w:lang w:val="en-US" w:eastAsia="zh-CN"/>
        </w:rPr>
        <w:t>2</w:t>
      </w:r>
      <w:r>
        <w:rPr>
          <w:rFonts w:hint="eastAsia" w:cs="仿宋_GB2312" w:asciiTheme="minorEastAsia" w:hAnsiTheme="minorEastAsia" w:eastAsiaTheme="minorEastAsia"/>
          <w:b/>
          <w:sz w:val="24"/>
        </w:rPr>
        <w:t>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82"/>
        <w:gridCol w:w="5806"/>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rPr>
            </w:pPr>
            <w:r>
              <w:rPr>
                <w:rFonts w:hint="eastAsia" w:ascii="宋体" w:hAnsi="宋体" w:cs="宋体"/>
                <w:b/>
                <w:bCs/>
                <w:sz w:val="24"/>
                <w:shd w:val="clear" w:color="auto" w:fill="FFFFFF"/>
              </w:rPr>
              <w:t>序号</w:t>
            </w:r>
          </w:p>
        </w:tc>
        <w:tc>
          <w:tcPr>
            <w:tcW w:w="1282" w:type="dxa"/>
            <w:vAlign w:val="center"/>
          </w:tcPr>
          <w:p>
            <w:pPr>
              <w:snapToGrid w:val="0"/>
              <w:spacing w:line="400" w:lineRule="exact"/>
              <w:jc w:val="center"/>
              <w:rPr>
                <w:rFonts w:ascii="宋体" w:hAnsi="宋体" w:cs="宋体"/>
                <w:sz w:val="24"/>
              </w:rPr>
            </w:pPr>
            <w:r>
              <w:rPr>
                <w:rFonts w:hint="eastAsia" w:ascii="宋体" w:hAnsi="宋体" w:cs="宋体"/>
                <w:b/>
                <w:bCs/>
                <w:sz w:val="24"/>
                <w:shd w:val="clear" w:color="auto" w:fill="FFFFFF"/>
              </w:rPr>
              <w:t>评审内容</w:t>
            </w:r>
          </w:p>
        </w:tc>
        <w:tc>
          <w:tcPr>
            <w:tcW w:w="5806" w:type="dxa"/>
            <w:vAlign w:val="center"/>
          </w:tcPr>
          <w:p>
            <w:pPr>
              <w:snapToGrid w:val="0"/>
              <w:spacing w:line="400" w:lineRule="exact"/>
              <w:jc w:val="center"/>
              <w:rPr>
                <w:rFonts w:ascii="宋体" w:hAnsi="宋体" w:cs="宋体"/>
                <w:sz w:val="24"/>
              </w:rPr>
            </w:pPr>
            <w:r>
              <w:rPr>
                <w:rFonts w:hint="eastAsia" w:ascii="宋体" w:hAnsi="宋体" w:cs="宋体"/>
                <w:b/>
                <w:bCs/>
                <w:sz w:val="24"/>
                <w:shd w:val="clear" w:color="auto" w:fill="FFFFFF"/>
              </w:rPr>
              <w:t>评分标准</w:t>
            </w:r>
          </w:p>
        </w:tc>
        <w:tc>
          <w:tcPr>
            <w:tcW w:w="727" w:type="dxa"/>
            <w:vAlign w:val="center"/>
          </w:tcPr>
          <w:p>
            <w:pPr>
              <w:snapToGrid w:val="0"/>
              <w:spacing w:line="400" w:lineRule="exact"/>
              <w:jc w:val="center"/>
              <w:rPr>
                <w:rFonts w:ascii="宋体" w:hAnsi="宋体" w:cs="宋体"/>
                <w:sz w:val="24"/>
              </w:rPr>
            </w:pPr>
            <w:r>
              <w:rPr>
                <w:rFonts w:hint="eastAsia" w:ascii="宋体" w:hAnsi="宋体" w:cs="宋体"/>
                <w:b/>
                <w:bCs/>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rPr>
            </w:pPr>
            <w:r>
              <w:rPr>
                <w:rFonts w:hint="eastAsia" w:ascii="宋体" w:hAnsi="宋体" w:cs="宋体"/>
                <w:sz w:val="24"/>
                <w:shd w:val="clear" w:color="auto" w:fill="FFFFFF"/>
              </w:rPr>
              <w:t>1</w:t>
            </w:r>
          </w:p>
        </w:tc>
        <w:tc>
          <w:tcPr>
            <w:tcW w:w="1282" w:type="dxa"/>
            <w:vAlign w:val="center"/>
          </w:tcPr>
          <w:p>
            <w:pPr>
              <w:snapToGrid w:val="0"/>
              <w:spacing w:line="400" w:lineRule="exact"/>
              <w:jc w:val="center"/>
              <w:rPr>
                <w:rFonts w:ascii="宋体" w:hAnsi="宋体" w:cs="宋体"/>
                <w:sz w:val="24"/>
              </w:rPr>
            </w:pPr>
            <w:r>
              <w:rPr>
                <w:rFonts w:hint="eastAsia" w:ascii="宋体" w:hAnsi="宋体" w:cs="宋体"/>
                <w:sz w:val="24"/>
              </w:rPr>
              <w:t>基本技术要求符合性</w:t>
            </w:r>
          </w:p>
        </w:tc>
        <w:tc>
          <w:tcPr>
            <w:tcW w:w="5806" w:type="dxa"/>
            <w:vAlign w:val="center"/>
          </w:tcPr>
          <w:p>
            <w:pPr>
              <w:spacing w:line="400" w:lineRule="exact"/>
              <w:rPr>
                <w:rFonts w:ascii="宋体" w:hAnsi="宋体" w:cs="宋体"/>
                <w:b/>
                <w:sz w:val="24"/>
              </w:rPr>
            </w:pPr>
            <w:r>
              <w:rPr>
                <w:rFonts w:hint="eastAsia" w:ascii="宋体" w:hAnsi="宋体" w:cs="宋体"/>
                <w:b/>
                <w:sz w:val="24"/>
              </w:rPr>
              <w:t>【客观分】</w:t>
            </w:r>
          </w:p>
          <w:p>
            <w:pPr>
              <w:spacing w:line="400" w:lineRule="exact"/>
              <w:rPr>
                <w:rFonts w:ascii="宋体" w:hAnsi="宋体" w:cs="宋体"/>
                <w:sz w:val="24"/>
              </w:rPr>
            </w:pPr>
            <w:r>
              <w:rPr>
                <w:rFonts w:hint="eastAsia" w:ascii="宋体" w:hAnsi="宋体" w:cs="宋体"/>
                <w:sz w:val="24"/>
              </w:rPr>
              <w:t>投标文件针对技术要求的响应程度, 允许偏离的功能、性能、技术指标及其他要求低于招标需求（负偏离）的，每项扣1分，带★条款的技术偏离，每项扣</w:t>
            </w:r>
            <w:r>
              <w:rPr>
                <w:rFonts w:hint="eastAsia" w:ascii="宋体" w:hAnsi="宋体" w:cs="宋体"/>
                <w:sz w:val="24"/>
                <w:lang w:val="en-US" w:eastAsia="zh-CN"/>
              </w:rPr>
              <w:t>3</w:t>
            </w:r>
            <w:r>
              <w:rPr>
                <w:rFonts w:hint="eastAsia" w:ascii="宋体" w:hAnsi="宋体" w:cs="宋体"/>
                <w:sz w:val="24"/>
              </w:rPr>
              <w:t>分；本项最多扣</w:t>
            </w:r>
            <w:r>
              <w:rPr>
                <w:rFonts w:hint="eastAsia" w:ascii="宋体" w:hAnsi="宋体" w:cs="宋体"/>
                <w:sz w:val="24"/>
                <w:lang w:val="en-US" w:eastAsia="zh-CN"/>
              </w:rPr>
              <w:t>21</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kern w:val="0"/>
                <w:sz w:val="24"/>
              </w:rPr>
              <w:t>【</w:t>
            </w:r>
            <w:r>
              <w:rPr>
                <w:rFonts w:hint="eastAsia" w:ascii="宋体" w:hAnsi="宋体" w:cs="宋体"/>
                <w:sz w:val="24"/>
              </w:rPr>
              <w:t>证明材料</w:t>
            </w:r>
            <w:r>
              <w:rPr>
                <w:rFonts w:hint="eastAsia" w:ascii="宋体" w:hAnsi="宋体" w:cs="宋体"/>
                <w:kern w:val="0"/>
                <w:sz w:val="24"/>
              </w:rPr>
              <w:t>】</w:t>
            </w:r>
            <w:r>
              <w:rPr>
                <w:rFonts w:hint="eastAsia" w:ascii="宋体" w:hAnsi="宋体" w:cs="宋体"/>
                <w:sz w:val="24"/>
              </w:rPr>
              <w:t>（1）须提供详细的技术偏离表对每一条技术要求进行实质性响应。（2）按照采购文件要求提供相关的证明材料。（</w:t>
            </w:r>
            <w:r>
              <w:rPr>
                <w:rFonts w:hint="eastAsia" w:ascii="宋体" w:hAnsi="宋体" w:cs="宋体"/>
                <w:sz w:val="24"/>
                <w:lang w:val="en-US" w:eastAsia="zh-CN"/>
              </w:rPr>
              <w:t>3</w:t>
            </w:r>
            <w:r>
              <w:rPr>
                <w:rFonts w:hint="eastAsia" w:ascii="宋体" w:hAnsi="宋体" w:cs="宋体"/>
                <w:sz w:val="24"/>
              </w:rPr>
              <w:t>）投标人未作出实质性响应或未按照采购文件要求提供相关的证明材料的，评标委员会有权做出不利于投标人的评审。</w:t>
            </w:r>
          </w:p>
        </w:tc>
        <w:tc>
          <w:tcPr>
            <w:tcW w:w="727" w:type="dxa"/>
            <w:vAlign w:val="center"/>
          </w:tcPr>
          <w:p>
            <w:pPr>
              <w:snapToGrid w:val="0"/>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2</w:t>
            </w:r>
          </w:p>
        </w:tc>
        <w:tc>
          <w:tcPr>
            <w:tcW w:w="1282" w:type="dxa"/>
            <w:vMerge w:val="restart"/>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产品总体性能及质量方案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w:t>
            </w:r>
            <w:r>
              <w:rPr>
                <w:rFonts w:hint="eastAsia" w:ascii="宋体" w:hAnsi="宋体" w:cs="宋体"/>
                <w:sz w:val="24"/>
                <w:shd w:val="clear" w:color="auto" w:fill="FFFFFF"/>
              </w:rPr>
              <w:t>产品总体性能方案，包括</w:t>
            </w:r>
            <w:r>
              <w:rPr>
                <w:rFonts w:hint="eastAsia" w:ascii="宋体" w:hAnsi="宋体" w:cs="宋体"/>
                <w:sz w:val="24"/>
              </w:rPr>
              <w:t>所投产品的主要技术、结构、性能、特点、操作说明等方面的描述能否满足采购需求判定评分。内容完整、措施有效且合理可行、符合采购人实际。完全满足且合理可行的，得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tabs>
                <w:tab w:val="left" w:pos="221"/>
              </w:tabs>
              <w:spacing w:line="400" w:lineRule="exact"/>
            </w:pPr>
            <w:r>
              <w:rPr>
                <w:rFonts w:hint="eastAsia" w:ascii="宋体" w:hAnsi="宋体" w:cs="宋体"/>
                <w:kern w:val="0"/>
                <w:sz w:val="24"/>
              </w:rPr>
              <w:t>【</w:t>
            </w:r>
            <w:r>
              <w:rPr>
                <w:rFonts w:hint="eastAsia" w:ascii="宋体" w:hAnsi="宋体" w:cs="宋体"/>
                <w:sz w:val="24"/>
              </w:rPr>
              <w:t>证明材料</w:t>
            </w:r>
            <w:r>
              <w:rPr>
                <w:rFonts w:hint="eastAsia" w:ascii="宋体" w:hAnsi="宋体" w:cs="宋体"/>
                <w:kern w:val="0"/>
                <w:sz w:val="24"/>
              </w:rPr>
              <w:t>】提供</w:t>
            </w:r>
            <w:r>
              <w:rPr>
                <w:rFonts w:hint="eastAsia" w:ascii="宋体" w:hAnsi="宋体" w:cs="宋体"/>
                <w:sz w:val="24"/>
                <w:shd w:val="clear" w:color="auto" w:fill="FFFFFF"/>
              </w:rPr>
              <w:t>产品总体性能方案。</w:t>
            </w:r>
          </w:p>
        </w:tc>
        <w:tc>
          <w:tcPr>
            <w:tcW w:w="727"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3</w:t>
            </w:r>
          </w:p>
        </w:tc>
        <w:tc>
          <w:tcPr>
            <w:tcW w:w="1282" w:type="dxa"/>
            <w:vMerge w:val="continue"/>
            <w:vAlign w:val="center"/>
          </w:tcPr>
          <w:p>
            <w:pPr>
              <w:snapToGrid w:val="0"/>
              <w:spacing w:line="400" w:lineRule="exact"/>
              <w:jc w:val="center"/>
              <w:rPr>
                <w:rFonts w:ascii="宋体" w:hAnsi="宋体" w:cs="宋体"/>
                <w:sz w:val="24"/>
                <w:shd w:val="clear" w:color="auto" w:fill="FFFFFF"/>
              </w:rPr>
            </w:pP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w:t>
            </w:r>
            <w:r>
              <w:rPr>
                <w:rFonts w:hint="eastAsia" w:ascii="宋体" w:hAnsi="宋体" w:cs="宋体"/>
                <w:sz w:val="24"/>
                <w:shd w:val="clear" w:color="auto" w:fill="FFFFFF"/>
              </w:rPr>
              <w:t>产品质量方案，包括</w:t>
            </w:r>
            <w:r>
              <w:rPr>
                <w:rFonts w:hint="eastAsia" w:ascii="宋体" w:hAnsi="宋体" w:cs="宋体"/>
                <w:sz w:val="24"/>
              </w:rPr>
              <w:t>所投产品质量水平的描述能否满足采购需求判定评分。内容完整、措施有效且合理可行、符合采购人实际。完全满足且合理可行的，得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ascii="宋体" w:hAnsi="宋体" w:cs="宋体"/>
                <w:b/>
                <w:sz w:val="24"/>
              </w:rPr>
            </w:pPr>
            <w:r>
              <w:rPr>
                <w:rFonts w:hint="eastAsia" w:ascii="宋体" w:hAnsi="宋体" w:cs="宋体"/>
                <w:kern w:val="0"/>
                <w:sz w:val="24"/>
              </w:rPr>
              <w:t>【</w:t>
            </w:r>
            <w:r>
              <w:rPr>
                <w:rFonts w:hint="eastAsia" w:ascii="宋体" w:hAnsi="宋体" w:cs="宋体"/>
                <w:sz w:val="24"/>
              </w:rPr>
              <w:t>证明材料</w:t>
            </w:r>
            <w:r>
              <w:rPr>
                <w:rFonts w:hint="eastAsia" w:ascii="宋体" w:hAnsi="宋体" w:cs="宋体"/>
                <w:kern w:val="0"/>
                <w:sz w:val="24"/>
              </w:rPr>
              <w:t>】提供</w:t>
            </w:r>
            <w:r>
              <w:rPr>
                <w:rFonts w:hint="eastAsia" w:ascii="宋体" w:hAnsi="宋体" w:cs="宋体"/>
                <w:sz w:val="24"/>
                <w:shd w:val="clear" w:color="auto" w:fill="FFFFFF"/>
              </w:rPr>
              <w:t>产品质量方案。</w:t>
            </w:r>
          </w:p>
        </w:tc>
        <w:tc>
          <w:tcPr>
            <w:tcW w:w="727" w:type="dxa"/>
            <w:vAlign w:val="center"/>
          </w:tcPr>
          <w:p>
            <w:pPr>
              <w:snapToGrid w:val="0"/>
              <w:spacing w:line="40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4</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bCs/>
                <w:sz w:val="24"/>
              </w:rPr>
              <w:t>产品功能配置方案</w:t>
            </w:r>
          </w:p>
        </w:tc>
        <w:tc>
          <w:tcPr>
            <w:tcW w:w="5806" w:type="dxa"/>
            <w:vAlign w:val="center"/>
          </w:tcPr>
          <w:p>
            <w:pPr>
              <w:spacing w:before="120" w:beforeLines="50" w:line="276" w:lineRule="auto"/>
              <w:jc w:val="left"/>
              <w:rPr>
                <w:rFonts w:ascii="宋体" w:hAnsi="宋体" w:cs="宋体"/>
                <w:b/>
                <w:kern w:val="0"/>
                <w:sz w:val="24"/>
              </w:rPr>
            </w:pPr>
            <w:r>
              <w:rPr>
                <w:rFonts w:hint="eastAsia" w:ascii="宋体" w:hAnsi="宋体" w:cs="宋体"/>
                <w:b/>
                <w:kern w:val="0"/>
                <w:sz w:val="24"/>
              </w:rPr>
              <w:t>【主观分】</w:t>
            </w:r>
          </w:p>
          <w:p>
            <w:pPr>
              <w:spacing w:line="400" w:lineRule="exact"/>
              <w:rPr>
                <w:rFonts w:ascii="宋体" w:hAnsi="宋体" w:cs="宋体"/>
                <w:sz w:val="24"/>
              </w:rPr>
            </w:pPr>
            <w:r>
              <w:rPr>
                <w:rFonts w:hint="eastAsia" w:ascii="宋体" w:hAnsi="宋体" w:cs="宋体"/>
                <w:sz w:val="24"/>
              </w:rPr>
              <w:t>根据投标人提供的投标产品功能、配置的完整性、先进性和适用性能否满足采购需求判定评分。内容完整、措施有效且合理可行、符合采购人实际。完全满足且合理可行的，得3分；部分内容及措施有欠缺但基本合理可行的，得2分；内容及措施不全面或合理可行性有欠缺的，得1分；不满足或未提供的，不得分。</w:t>
            </w:r>
          </w:p>
          <w:p>
            <w:pPr>
              <w:spacing w:line="400" w:lineRule="exact"/>
              <w:rPr>
                <w:rFonts w:ascii="宋体" w:hAnsi="宋体" w:cs="宋体"/>
                <w:sz w:val="24"/>
              </w:rPr>
            </w:pPr>
            <w:r>
              <w:rPr>
                <w:rFonts w:hint="eastAsia" w:ascii="宋体" w:hAnsi="宋体" w:cs="宋体"/>
                <w:sz w:val="24"/>
              </w:rPr>
              <w:t>【证明材料】提供</w:t>
            </w:r>
            <w:r>
              <w:rPr>
                <w:rFonts w:hint="eastAsia" w:ascii="宋体" w:hAnsi="宋体" w:cs="宋体"/>
                <w:bCs/>
                <w:sz w:val="24"/>
              </w:rPr>
              <w:t>产品功能配置方案</w:t>
            </w:r>
            <w:r>
              <w:rPr>
                <w:rFonts w:hint="eastAsia" w:ascii="宋体" w:hAnsi="宋体" w:cs="宋体"/>
                <w:sz w:val="24"/>
              </w:rPr>
              <w:t>。</w:t>
            </w:r>
          </w:p>
        </w:tc>
        <w:tc>
          <w:tcPr>
            <w:tcW w:w="727"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5</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bCs/>
                <w:sz w:val="24"/>
              </w:rPr>
              <w:t>产品选型方案</w:t>
            </w:r>
          </w:p>
        </w:tc>
        <w:tc>
          <w:tcPr>
            <w:tcW w:w="5806" w:type="dxa"/>
            <w:vAlign w:val="center"/>
          </w:tcPr>
          <w:p>
            <w:pPr>
              <w:spacing w:before="120" w:beforeLines="50" w:line="276" w:lineRule="auto"/>
              <w:jc w:val="left"/>
              <w:rPr>
                <w:rFonts w:ascii="宋体" w:hAnsi="宋体" w:cs="宋体"/>
                <w:b/>
                <w:kern w:val="0"/>
                <w:sz w:val="24"/>
              </w:rPr>
            </w:pPr>
            <w:r>
              <w:rPr>
                <w:rFonts w:hint="eastAsia" w:ascii="宋体" w:hAnsi="宋体" w:cs="宋体"/>
                <w:b/>
                <w:kern w:val="0"/>
                <w:sz w:val="24"/>
              </w:rPr>
              <w:t>【主观分】</w:t>
            </w:r>
          </w:p>
          <w:p>
            <w:pPr>
              <w:spacing w:line="400" w:lineRule="exact"/>
              <w:rPr>
                <w:rFonts w:ascii="宋体" w:hAnsi="宋体" w:cs="宋体"/>
                <w:sz w:val="24"/>
              </w:rPr>
            </w:pPr>
            <w:r>
              <w:rPr>
                <w:rFonts w:hint="eastAsia" w:ascii="宋体" w:hAnsi="宋体" w:cs="宋体"/>
                <w:sz w:val="24"/>
              </w:rPr>
              <w:t>根据投标人提供投标产品选型的成熟性、先进性、易操作性及易维护性等内容能否满足采购需求判定评分。内容完整、措施有效且合理可行、符合采购人实际。完全满足且合理可行的，得3分；部分内容及措施有欠缺但基本合理可行的，得2分；内容及措施不全面或合理可行性有欠缺的，得1分；不满足或未提供的，不得分。</w:t>
            </w:r>
          </w:p>
          <w:p>
            <w:pPr>
              <w:spacing w:line="400" w:lineRule="exact"/>
              <w:rPr>
                <w:rFonts w:ascii="宋体" w:hAnsi="宋体" w:cs="宋体"/>
                <w:sz w:val="24"/>
              </w:rPr>
            </w:pPr>
            <w:r>
              <w:rPr>
                <w:rFonts w:hint="eastAsia" w:ascii="宋体" w:hAnsi="宋体" w:cs="宋体"/>
                <w:sz w:val="24"/>
              </w:rPr>
              <w:t>【证明材料】提供</w:t>
            </w:r>
            <w:r>
              <w:rPr>
                <w:rFonts w:hint="eastAsia" w:ascii="宋体" w:hAnsi="宋体" w:cs="宋体"/>
                <w:bCs/>
                <w:sz w:val="24"/>
              </w:rPr>
              <w:t>产品选型方案</w:t>
            </w:r>
            <w:r>
              <w:rPr>
                <w:rFonts w:hint="eastAsia" w:ascii="宋体" w:hAnsi="宋体" w:cs="宋体"/>
                <w:sz w:val="24"/>
              </w:rPr>
              <w:t>。</w:t>
            </w:r>
          </w:p>
        </w:tc>
        <w:tc>
          <w:tcPr>
            <w:tcW w:w="727"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6</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pacing w:val="-6"/>
                <w:sz w:val="24"/>
              </w:rPr>
              <w:t>技术支持材料方案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投标产品的技术支持材料方案，包括除采购文件要求提供相关的证明材料外的其他技术参数佐证材料（如官方彩页、检测报告等佐证材料）数量、技术详尽程度等内容能否满足采购需求判定评分。内容完整、措施有效且合理可行、符合采购人实际。完全满足且合理可行的，得3分；部分内容及措施有欠缺但基本合理可行的，得2分；内容及措施不全面或合理可行性有欠缺的，得1分；不满足或未提供的，不得分。</w:t>
            </w:r>
          </w:p>
          <w:p>
            <w:pPr>
              <w:spacing w:line="400" w:lineRule="exact"/>
              <w:rPr>
                <w:rFonts w:ascii="宋体" w:hAnsi="宋体" w:cs="宋体"/>
                <w:sz w:val="24"/>
              </w:rPr>
            </w:pPr>
            <w:r>
              <w:rPr>
                <w:rFonts w:hint="eastAsia" w:ascii="宋体" w:hAnsi="宋体" w:cs="宋体"/>
                <w:sz w:val="24"/>
              </w:rPr>
              <w:t>【证明材料】提供</w:t>
            </w:r>
            <w:r>
              <w:rPr>
                <w:rFonts w:hint="eastAsia" w:ascii="宋体" w:hAnsi="宋体" w:cs="宋体"/>
                <w:spacing w:val="-6"/>
                <w:sz w:val="24"/>
              </w:rPr>
              <w:t>技术支持材料方案</w:t>
            </w:r>
            <w:r>
              <w:rPr>
                <w:rFonts w:hint="eastAsia" w:ascii="宋体" w:hAnsi="宋体" w:cs="宋体"/>
                <w:sz w:val="24"/>
              </w:rPr>
              <w:t>。</w:t>
            </w:r>
          </w:p>
        </w:tc>
        <w:tc>
          <w:tcPr>
            <w:tcW w:w="727"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7</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bCs/>
                <w:sz w:val="24"/>
              </w:rPr>
              <w:t>供货计划方案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供货计划的科学性、可行性等内容能否满足采购需求判定评分。内容完整、措施有效且合理可行、符合采购人实际。完全满足且合理可行的，得3分；部分内容及措施有欠缺但基本合理可行的，得2分；内容及措施不全面或合理可行性有欠缺的，得1分；不满足或未提供的，不得分。</w:t>
            </w:r>
          </w:p>
          <w:p>
            <w:pPr>
              <w:spacing w:line="400" w:lineRule="exact"/>
              <w:rPr>
                <w:rFonts w:ascii="宋体" w:hAnsi="宋体" w:cs="宋体"/>
                <w:sz w:val="24"/>
              </w:rPr>
            </w:pPr>
            <w:r>
              <w:rPr>
                <w:rFonts w:hint="eastAsia" w:ascii="宋体" w:hAnsi="宋体" w:cs="宋体"/>
                <w:sz w:val="24"/>
              </w:rPr>
              <w:t>【证明材料】提供</w:t>
            </w:r>
            <w:r>
              <w:rPr>
                <w:rFonts w:hint="eastAsia" w:ascii="宋体" w:hAnsi="宋体" w:cs="宋体"/>
                <w:bCs/>
                <w:sz w:val="24"/>
              </w:rPr>
              <w:t>供货计划方案</w:t>
            </w:r>
            <w:r>
              <w:rPr>
                <w:rFonts w:hint="eastAsia" w:ascii="宋体" w:hAnsi="宋体" w:cs="宋体"/>
                <w:sz w:val="24"/>
              </w:rPr>
              <w:t>。</w:t>
            </w:r>
          </w:p>
        </w:tc>
        <w:tc>
          <w:tcPr>
            <w:tcW w:w="727"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8</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pacing w:val="-6"/>
                <w:sz w:val="24"/>
              </w:rPr>
              <w:t>安装方案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根据投标人提供投标产品安装方案的科学性、合理性、科学性等内容能否满足采购需求判定评分。内容完整、措施有效且合理可行、符合采购人实际。完全满足且合理可行的，得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ascii="宋体" w:hAnsi="宋体" w:cs="宋体"/>
                <w:sz w:val="24"/>
              </w:rPr>
            </w:pPr>
            <w:r>
              <w:rPr>
                <w:rFonts w:hint="eastAsia" w:ascii="宋体" w:hAnsi="宋体" w:cs="宋体"/>
                <w:sz w:val="24"/>
              </w:rPr>
              <w:t>【证明材料】提供安装方案。</w:t>
            </w:r>
          </w:p>
        </w:tc>
        <w:tc>
          <w:tcPr>
            <w:tcW w:w="727"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hint="eastAsia" w:ascii="宋体" w:hAnsi="宋体" w:cs="宋体"/>
                <w:sz w:val="24"/>
                <w:shd w:val="clear" w:color="auto" w:fill="FFFFFF"/>
              </w:rPr>
            </w:pPr>
            <w:r>
              <w:rPr>
                <w:rFonts w:hint="eastAsia" w:ascii="宋体" w:hAnsi="宋体" w:cs="宋体"/>
                <w:sz w:val="24"/>
                <w:shd w:val="clear" w:color="auto" w:fill="FFFFFF"/>
              </w:rPr>
              <w:t>9</w:t>
            </w:r>
          </w:p>
        </w:tc>
        <w:tc>
          <w:tcPr>
            <w:tcW w:w="1282" w:type="dxa"/>
            <w:vAlign w:val="center"/>
          </w:tcPr>
          <w:p>
            <w:pPr>
              <w:snapToGrid w:val="0"/>
              <w:spacing w:line="400" w:lineRule="exact"/>
              <w:jc w:val="center"/>
              <w:rPr>
                <w:rFonts w:hint="eastAsia" w:ascii="宋体" w:hAnsi="宋体" w:cs="宋体"/>
                <w:spacing w:val="-6"/>
                <w:sz w:val="24"/>
              </w:rPr>
            </w:pPr>
            <w:r>
              <w:rPr>
                <w:rFonts w:hint="eastAsia" w:ascii="宋体" w:hAnsi="宋体" w:cs="宋体"/>
                <w:spacing w:val="-6"/>
                <w:sz w:val="24"/>
              </w:rPr>
              <w:t>调试方案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根据投标人提供的调试方案，包括投标产品的调试、校准等内容能否满足采购需求判定评分。内容完整、措施有效且合理可行、符合采购人实际。完全满足且合理可行的，得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hint="eastAsia" w:ascii="宋体" w:hAnsi="宋体" w:cs="宋体"/>
                <w:b/>
                <w:sz w:val="24"/>
              </w:rPr>
            </w:pPr>
            <w:r>
              <w:rPr>
                <w:rFonts w:hint="eastAsia" w:ascii="宋体" w:hAnsi="宋体" w:cs="宋体"/>
                <w:sz w:val="24"/>
              </w:rPr>
              <w:t>【证明材料】提供调试方案。</w:t>
            </w:r>
          </w:p>
        </w:tc>
        <w:tc>
          <w:tcPr>
            <w:tcW w:w="727" w:type="dxa"/>
            <w:vAlign w:val="center"/>
          </w:tcPr>
          <w:p>
            <w:pPr>
              <w:snapToGrid w:val="0"/>
              <w:spacing w:line="400" w:lineRule="exact"/>
              <w:jc w:val="center"/>
              <w:rPr>
                <w:rFonts w:hint="eastAsia" w:ascii="宋体" w:hAnsi="宋体" w:eastAsia="宋体" w:cs="宋体"/>
                <w:spacing w:val="-6"/>
                <w:sz w:val="24"/>
                <w:lang w:eastAsia="zh-CN"/>
              </w:rPr>
            </w:pPr>
            <w:r>
              <w:rPr>
                <w:rFonts w:hint="eastAsia" w:ascii="宋体" w:hAnsi="宋体" w:cs="宋体"/>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shd w:val="clear" w:color="auto" w:fill="FFFFFF"/>
              </w:rPr>
              <w:t>10</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pacing w:val="-6"/>
                <w:sz w:val="24"/>
              </w:rPr>
              <w:t>验收方案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根据投标人提供的产品验收方案的科学性、合理性等内容能否满足采购需求判定评分。内容完整、措施有效且合理可行、符合采购人实际。完全满足且合理可行的，得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ascii="宋体" w:hAnsi="宋体" w:cs="宋体"/>
                <w:sz w:val="24"/>
              </w:rPr>
            </w:pPr>
            <w:r>
              <w:rPr>
                <w:rFonts w:hint="eastAsia" w:ascii="宋体" w:hAnsi="宋体" w:cs="宋体"/>
                <w:sz w:val="24"/>
              </w:rPr>
              <w:t>【证明材料】提供</w:t>
            </w:r>
            <w:r>
              <w:rPr>
                <w:rFonts w:hint="eastAsia" w:ascii="宋体" w:hAnsi="宋体" w:cs="宋体"/>
                <w:spacing w:val="-6"/>
                <w:sz w:val="24"/>
              </w:rPr>
              <w:t>验收方案</w:t>
            </w:r>
            <w:r>
              <w:rPr>
                <w:rFonts w:hint="eastAsia" w:ascii="宋体" w:hAnsi="宋体" w:cs="宋体"/>
                <w:sz w:val="24"/>
              </w:rPr>
              <w:t>。</w:t>
            </w:r>
          </w:p>
        </w:tc>
        <w:tc>
          <w:tcPr>
            <w:tcW w:w="727"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hint="default" w:ascii="宋体" w:hAnsi="宋体" w:eastAsia="宋体" w:cs="宋体"/>
                <w:sz w:val="24"/>
                <w:highlight w:val="yellow"/>
                <w:shd w:val="clear" w:color="auto" w:fill="FFFFFF"/>
                <w:lang w:val="en-US" w:eastAsia="zh-CN"/>
              </w:rPr>
            </w:pPr>
            <w:r>
              <w:rPr>
                <w:rFonts w:hint="eastAsia" w:ascii="宋体" w:hAnsi="宋体" w:cs="宋体"/>
                <w:sz w:val="24"/>
                <w:highlight w:val="none"/>
                <w:shd w:val="clear" w:color="auto" w:fill="FFFFFF"/>
                <w:lang w:val="en-US" w:eastAsia="zh-CN"/>
              </w:rPr>
              <w:t>11</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技术力量团队</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根据投标人针对本项目提供的技术力量团队的科学性、合理性等内容能否满足采购需求判定评分。内容完整、措施有效且合理可行、符合采购人实际。完全满足且合理可行的，得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ascii="宋体" w:hAnsi="宋体" w:cs="宋体"/>
                <w:sz w:val="24"/>
              </w:rPr>
            </w:pPr>
            <w:r>
              <w:rPr>
                <w:rFonts w:hint="eastAsia" w:ascii="宋体" w:hAnsi="宋体" w:cs="宋体"/>
                <w:sz w:val="24"/>
              </w:rPr>
              <w:t>【证明材料】提供技术力量团队的相关证明材料。</w:t>
            </w:r>
          </w:p>
        </w:tc>
        <w:tc>
          <w:tcPr>
            <w:tcW w:w="727"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hint="eastAsia" w:ascii="宋体" w:hAnsi="宋体" w:eastAsia="宋体" w:cs="宋体"/>
                <w:sz w:val="24"/>
                <w:highlight w:val="yellow"/>
                <w:shd w:val="clear" w:color="auto" w:fill="FFFFFF"/>
                <w:lang w:eastAsia="zh-CN"/>
              </w:rPr>
            </w:pPr>
            <w:r>
              <w:rPr>
                <w:rFonts w:hint="eastAsia" w:ascii="宋体" w:hAnsi="宋体" w:cs="宋体"/>
                <w:sz w:val="24"/>
                <w:shd w:val="clear" w:color="auto" w:fill="FFFFFF"/>
              </w:rPr>
              <w:t>1</w:t>
            </w:r>
            <w:r>
              <w:rPr>
                <w:rFonts w:hint="eastAsia" w:ascii="宋体" w:hAnsi="宋体" w:cs="宋体"/>
                <w:sz w:val="24"/>
                <w:shd w:val="clear" w:color="auto" w:fill="FFFFFF"/>
                <w:lang w:val="en-US" w:eastAsia="zh-CN"/>
              </w:rPr>
              <w:t>2</w:t>
            </w:r>
          </w:p>
        </w:tc>
        <w:tc>
          <w:tcPr>
            <w:tcW w:w="1282" w:type="dxa"/>
            <w:vAlign w:val="center"/>
          </w:tcPr>
          <w:p>
            <w:pPr>
              <w:snapToGrid w:val="0"/>
              <w:spacing w:line="400" w:lineRule="exact"/>
              <w:jc w:val="center"/>
              <w:rPr>
                <w:rFonts w:hint="eastAsia" w:ascii="宋体" w:hAnsi="宋体" w:cs="宋体"/>
                <w:sz w:val="24"/>
              </w:rPr>
            </w:pPr>
            <w:r>
              <w:rPr>
                <w:rFonts w:hint="eastAsia" w:ascii="宋体" w:hAnsi="宋体" w:cs="宋体"/>
                <w:sz w:val="24"/>
              </w:rPr>
              <w:t>售后服务方案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售后服务方案，包括售后服务人员、服务响应时间、服务机构等内容能否满足采购需求判定评分。内容完整、措施有效且合理可行、符合采购人实际。完全满足且合理可行的，得3分；部分内容及措施有欠缺但基本合理可行的，得2分；内容及措施不全面或合理可行性有欠缺的，得1分；不满足或未提供的，不得分。</w:t>
            </w:r>
          </w:p>
          <w:p>
            <w:pPr>
              <w:spacing w:line="400" w:lineRule="exact"/>
              <w:rPr>
                <w:rFonts w:hint="eastAsia" w:ascii="宋体" w:hAnsi="宋体" w:cs="宋体"/>
                <w:b/>
                <w:sz w:val="24"/>
              </w:rPr>
            </w:pPr>
            <w:r>
              <w:rPr>
                <w:rFonts w:hint="eastAsia" w:ascii="宋体" w:hAnsi="宋体" w:cs="宋体"/>
                <w:sz w:val="24"/>
              </w:rPr>
              <w:t>【证明材料】提供售后服务方案。</w:t>
            </w:r>
          </w:p>
        </w:tc>
        <w:tc>
          <w:tcPr>
            <w:tcW w:w="727" w:type="dxa"/>
            <w:vAlign w:val="center"/>
          </w:tcPr>
          <w:p>
            <w:pPr>
              <w:snapToGrid w:val="0"/>
              <w:spacing w:line="400" w:lineRule="exact"/>
              <w:jc w:val="center"/>
              <w:rPr>
                <w:rFonts w:hint="eastAsia" w:ascii="宋体" w:hAnsi="宋体" w:cs="宋体"/>
                <w:spacing w:val="-6"/>
                <w:sz w:val="24"/>
              </w:rPr>
            </w:pPr>
            <w:r>
              <w:rPr>
                <w:rFonts w:hint="eastAsia" w:ascii="宋体" w:hAnsi="宋体" w:cs="宋体"/>
                <w:spacing w:val="-6"/>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w:t>
            </w:r>
            <w:r>
              <w:rPr>
                <w:rFonts w:hint="eastAsia" w:ascii="宋体" w:hAnsi="宋体" w:cs="宋体"/>
                <w:sz w:val="24"/>
                <w:shd w:val="clear" w:color="auto" w:fill="FFFFFF"/>
                <w:lang w:val="en-US" w:eastAsia="zh-CN"/>
              </w:rPr>
              <w:t>3</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培训计划方案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根据投标人提供的培训计划方案，包括培训内容、次数、时间、地点、人次等内容能否满足采购需求判定评分。内容完整、措施有效且合理可行、符合采购人实际。完全满足且合理可行的，得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ascii="宋体" w:hAnsi="宋体" w:cs="宋体"/>
                <w:sz w:val="24"/>
              </w:rPr>
            </w:pPr>
            <w:r>
              <w:rPr>
                <w:rFonts w:hint="eastAsia" w:ascii="宋体" w:hAnsi="宋体" w:cs="宋体"/>
                <w:sz w:val="24"/>
              </w:rPr>
              <w:t>【证明材料】提供培训计划方案。</w:t>
            </w:r>
          </w:p>
        </w:tc>
        <w:tc>
          <w:tcPr>
            <w:tcW w:w="727"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w:t>
            </w:r>
            <w:r>
              <w:rPr>
                <w:rFonts w:hint="eastAsia" w:ascii="宋体" w:hAnsi="宋体" w:cs="宋体"/>
                <w:sz w:val="24"/>
                <w:shd w:val="clear" w:color="auto" w:fill="FFFFFF"/>
                <w:lang w:val="en-US" w:eastAsia="zh-CN"/>
              </w:rPr>
              <w:t>4</w:t>
            </w:r>
          </w:p>
        </w:tc>
        <w:tc>
          <w:tcPr>
            <w:tcW w:w="1282" w:type="dxa"/>
            <w:vAlign w:val="center"/>
          </w:tcPr>
          <w:p>
            <w:pPr>
              <w:snapToGrid w:val="0"/>
              <w:spacing w:line="400" w:lineRule="exact"/>
              <w:jc w:val="center"/>
              <w:rPr>
                <w:rFonts w:hint="eastAsia" w:ascii="宋体" w:hAnsi="宋体" w:cs="宋体"/>
                <w:sz w:val="24"/>
              </w:rPr>
            </w:pPr>
            <w:r>
              <w:rPr>
                <w:rFonts w:hint="eastAsia" w:ascii="宋体" w:hAnsi="宋体" w:cs="宋体"/>
                <w:sz w:val="24"/>
              </w:rPr>
              <w:t>备品备件及专用工具方案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根据投标人提供备品备件及专用工具的品种、数量等内容能否满足采购需求判定评分。内容完整、措施有效且合理可行、符合采购人实际。完全满足且合理可行的，得</w:t>
            </w:r>
            <w:r>
              <w:rPr>
                <w:rFonts w:hint="eastAsia" w:ascii="宋体" w:hAnsi="宋体" w:cs="宋体"/>
                <w:sz w:val="24"/>
                <w:lang w:val="en-US" w:eastAsia="zh-CN"/>
              </w:rPr>
              <w:t>3</w:t>
            </w:r>
            <w:r>
              <w:rPr>
                <w:rFonts w:hint="eastAsia" w:ascii="宋体" w:hAnsi="宋体" w:cs="宋体"/>
                <w:sz w:val="24"/>
              </w:rPr>
              <w:t>分；部分内容及措施有欠缺但基本合理可行的，得</w:t>
            </w:r>
            <w:r>
              <w:rPr>
                <w:rFonts w:hint="eastAsia" w:ascii="宋体" w:hAnsi="宋体" w:cs="宋体"/>
                <w:sz w:val="24"/>
                <w:lang w:val="en-US" w:eastAsia="zh-CN"/>
              </w:rPr>
              <w:t>2</w:t>
            </w:r>
            <w:r>
              <w:rPr>
                <w:rFonts w:hint="eastAsia" w:ascii="宋体" w:hAnsi="宋体" w:cs="宋体"/>
                <w:sz w:val="24"/>
              </w:rPr>
              <w:t>分；内容及措施不全面或合理可行性有欠缺的，得</w:t>
            </w:r>
            <w:r>
              <w:rPr>
                <w:rFonts w:hint="eastAsia" w:ascii="宋体" w:hAnsi="宋体" w:cs="宋体"/>
                <w:sz w:val="24"/>
                <w:lang w:val="en-US" w:eastAsia="zh-CN"/>
              </w:rPr>
              <w:t>1</w:t>
            </w:r>
            <w:r>
              <w:rPr>
                <w:rFonts w:hint="eastAsia" w:ascii="宋体" w:hAnsi="宋体" w:cs="宋体"/>
                <w:sz w:val="24"/>
              </w:rPr>
              <w:t>分；不满足或未提供的，不得分。</w:t>
            </w:r>
          </w:p>
          <w:p>
            <w:pPr>
              <w:spacing w:line="400" w:lineRule="exact"/>
              <w:rPr>
                <w:rFonts w:hint="eastAsia" w:ascii="宋体" w:hAnsi="宋体" w:cs="宋体"/>
                <w:b/>
                <w:sz w:val="24"/>
              </w:rPr>
            </w:pPr>
            <w:r>
              <w:rPr>
                <w:rFonts w:hint="eastAsia" w:ascii="宋体" w:hAnsi="宋体" w:cs="宋体"/>
                <w:sz w:val="24"/>
              </w:rPr>
              <w:t>【证明材料】提供备品备件及专用工具方案。</w:t>
            </w:r>
          </w:p>
        </w:tc>
        <w:tc>
          <w:tcPr>
            <w:tcW w:w="727" w:type="dxa"/>
            <w:vAlign w:val="center"/>
          </w:tcPr>
          <w:p>
            <w:pPr>
              <w:snapToGrid w:val="0"/>
              <w:spacing w:line="400" w:lineRule="exact"/>
              <w:jc w:val="center"/>
              <w:rPr>
                <w:rFonts w:hint="eastAsia" w:ascii="宋体" w:hAnsi="宋体" w:eastAsia="宋体" w:cs="宋体"/>
                <w:spacing w:val="-6"/>
                <w:sz w:val="24"/>
                <w:lang w:eastAsia="zh-CN"/>
              </w:rPr>
            </w:pPr>
            <w:r>
              <w:rPr>
                <w:rFonts w:hint="eastAsia" w:ascii="宋体" w:hAnsi="宋体" w:cs="宋体"/>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w:t>
            </w:r>
            <w:r>
              <w:rPr>
                <w:rFonts w:hint="eastAsia" w:ascii="宋体" w:hAnsi="宋体" w:cs="宋体"/>
                <w:sz w:val="24"/>
                <w:shd w:val="clear" w:color="auto" w:fill="FFFFFF"/>
                <w:lang w:val="en-US" w:eastAsia="zh-CN"/>
              </w:rPr>
              <w:t>5</w:t>
            </w:r>
          </w:p>
        </w:tc>
        <w:tc>
          <w:tcPr>
            <w:tcW w:w="1282" w:type="dxa"/>
            <w:vAlign w:val="center"/>
          </w:tcPr>
          <w:p>
            <w:pPr>
              <w:snapToGrid w:val="0"/>
              <w:spacing w:line="400" w:lineRule="exact"/>
              <w:jc w:val="center"/>
              <w:rPr>
                <w:rFonts w:ascii="宋体" w:hAnsi="宋体" w:cs="宋体"/>
                <w:sz w:val="24"/>
                <w:shd w:val="clear" w:color="auto" w:fill="FFFFFF"/>
              </w:rPr>
            </w:pPr>
            <w:r>
              <w:rPr>
                <w:rFonts w:hint="eastAsia" w:ascii="宋体" w:hAnsi="宋体" w:cs="宋体"/>
                <w:sz w:val="24"/>
              </w:rPr>
              <w:t>其他服务承诺、优惠措施方案</w:t>
            </w:r>
          </w:p>
        </w:tc>
        <w:tc>
          <w:tcPr>
            <w:tcW w:w="5806" w:type="dxa"/>
            <w:vAlign w:val="center"/>
          </w:tcPr>
          <w:p>
            <w:pPr>
              <w:spacing w:line="400" w:lineRule="exact"/>
              <w:rPr>
                <w:rFonts w:ascii="宋体" w:hAnsi="宋体" w:cs="宋体"/>
                <w:b/>
                <w:sz w:val="24"/>
              </w:rPr>
            </w:pPr>
            <w:r>
              <w:rPr>
                <w:rFonts w:hint="eastAsia" w:ascii="宋体" w:hAnsi="宋体" w:cs="宋体"/>
                <w:b/>
                <w:sz w:val="24"/>
              </w:rPr>
              <w:t>【主观分】</w:t>
            </w:r>
          </w:p>
          <w:p>
            <w:pPr>
              <w:spacing w:line="400" w:lineRule="exact"/>
              <w:rPr>
                <w:rFonts w:ascii="宋体" w:hAnsi="宋体" w:cs="宋体"/>
                <w:sz w:val="24"/>
              </w:rPr>
            </w:pPr>
            <w:r>
              <w:rPr>
                <w:rFonts w:hint="eastAsia" w:ascii="宋体" w:hAnsi="宋体" w:cs="宋体"/>
                <w:sz w:val="24"/>
              </w:rPr>
              <w:t>根据投标人提供的其他实质性的服务承诺、优惠措施等内容能否满足采购需求判定评分。内容完整、措施有效且合理可行、符合采购人实际。完全满足且合理可行的，得</w:t>
            </w:r>
            <w:r>
              <w:rPr>
                <w:rFonts w:hint="eastAsia" w:ascii="宋体" w:hAnsi="宋体" w:cs="宋体"/>
                <w:sz w:val="24"/>
                <w:lang w:val="en-US" w:eastAsia="zh-CN"/>
              </w:rPr>
              <w:t>2</w:t>
            </w:r>
            <w:r>
              <w:rPr>
                <w:rFonts w:hint="eastAsia" w:ascii="宋体" w:hAnsi="宋体" w:cs="宋体"/>
                <w:sz w:val="24"/>
              </w:rPr>
              <w:t>分；部分内容及措施有欠缺但基本合理可行的，得</w:t>
            </w:r>
            <w:r>
              <w:rPr>
                <w:rFonts w:hint="eastAsia" w:ascii="宋体" w:hAnsi="宋体" w:cs="宋体"/>
                <w:sz w:val="24"/>
                <w:lang w:val="en-US" w:eastAsia="zh-CN"/>
              </w:rPr>
              <w:t>1</w:t>
            </w:r>
            <w:r>
              <w:rPr>
                <w:rFonts w:hint="eastAsia" w:ascii="宋体" w:hAnsi="宋体" w:cs="宋体"/>
                <w:sz w:val="24"/>
              </w:rPr>
              <w:t>分；内容及措施不全面或合理可行性有欠缺的，得</w:t>
            </w:r>
            <w:r>
              <w:rPr>
                <w:rFonts w:hint="eastAsia" w:ascii="宋体" w:hAnsi="宋体" w:cs="宋体"/>
                <w:sz w:val="24"/>
                <w:lang w:val="en-US" w:eastAsia="zh-CN"/>
              </w:rPr>
              <w:t>0.5</w:t>
            </w:r>
            <w:r>
              <w:rPr>
                <w:rFonts w:hint="eastAsia" w:ascii="宋体" w:hAnsi="宋体" w:cs="宋体"/>
                <w:sz w:val="24"/>
              </w:rPr>
              <w:t>分；不满足或未提供的，不得分。</w:t>
            </w:r>
          </w:p>
          <w:p>
            <w:pPr>
              <w:spacing w:line="400" w:lineRule="exact"/>
              <w:rPr>
                <w:rFonts w:ascii="宋体" w:hAnsi="宋体" w:cs="宋体"/>
                <w:sz w:val="24"/>
              </w:rPr>
            </w:pPr>
            <w:r>
              <w:rPr>
                <w:rFonts w:hint="eastAsia" w:ascii="宋体" w:hAnsi="宋体" w:cs="宋体"/>
                <w:sz w:val="24"/>
              </w:rPr>
              <w:t>【证明材料】提供其他服务承诺、优惠措施方案</w:t>
            </w:r>
            <w:r>
              <w:rPr>
                <w:rFonts w:hint="eastAsia" w:ascii="宋体" w:hAnsi="宋体" w:cs="宋体"/>
                <w:bCs/>
                <w:sz w:val="24"/>
              </w:rPr>
              <w:t>。</w:t>
            </w:r>
          </w:p>
        </w:tc>
        <w:tc>
          <w:tcPr>
            <w:tcW w:w="727" w:type="dxa"/>
            <w:vAlign w:val="center"/>
          </w:tcPr>
          <w:p>
            <w:pPr>
              <w:snapToGrid w:val="0"/>
              <w:spacing w:line="400" w:lineRule="exact"/>
              <w:jc w:val="center"/>
              <w:rPr>
                <w:rFonts w:hint="eastAsia" w:ascii="宋体" w:hAnsi="宋体" w:eastAsia="宋体" w:cs="宋体"/>
                <w:sz w:val="24"/>
                <w:shd w:val="clear" w:color="auto" w:fill="FFFFFF"/>
                <w:lang w:eastAsia="zh-CN"/>
              </w:rPr>
            </w:pPr>
            <w:r>
              <w:rPr>
                <w:rFonts w:hint="eastAsia" w:ascii="宋体" w:hAnsi="宋体" w:cs="宋体"/>
                <w:spacing w:val="-6"/>
                <w:sz w:val="24"/>
                <w:lang w:val="en-US" w:eastAsia="zh-CN"/>
              </w:rPr>
              <w:t>2</w:t>
            </w:r>
          </w:p>
        </w:tc>
      </w:tr>
    </w:tbl>
    <w:p>
      <w:pPr>
        <w:spacing w:line="360" w:lineRule="auto"/>
        <w:outlineLvl w:val="1"/>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(三) 价格分（30）</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193"/>
        <w:gridCol w:w="581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4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序号</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评审内容</w:t>
            </w:r>
          </w:p>
        </w:tc>
        <w:tc>
          <w:tcPr>
            <w:tcW w:w="34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评分标准</w:t>
            </w:r>
          </w:p>
        </w:tc>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bCs/>
                <w:sz w:val="24"/>
                <w:shd w:val="clear" w:color="auto" w:fill="FFFFFF"/>
              </w:rPr>
            </w:pPr>
            <w:r>
              <w:rPr>
                <w:rFonts w:hint="eastAsia" w:cs="等线" w:asciiTheme="minorEastAsia" w:hAnsiTheme="minorEastAsia" w:eastAsiaTheme="minorEastAsia"/>
                <w:b/>
                <w:bCs/>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等线" w:asciiTheme="minorEastAsia" w:hAnsiTheme="minorEastAsia" w:eastAsiaTheme="minorEastAsia"/>
                <w:sz w:val="24"/>
                <w:shd w:val="clear" w:color="auto" w:fill="FFFFFF"/>
              </w:rPr>
            </w:pPr>
            <w:r>
              <w:rPr>
                <w:rFonts w:hint="eastAsia" w:cs="等线" w:asciiTheme="minorEastAsia" w:hAnsiTheme="minorEastAsia" w:eastAsiaTheme="minorEastAsia"/>
                <w:sz w:val="24"/>
                <w:shd w:val="clear" w:color="auto" w:fill="FFFFFF"/>
              </w:rPr>
              <w:t>1</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hd w:val="clear" w:color="auto" w:fill="FFFFFF"/>
              </w:rPr>
            </w:pPr>
            <w:r>
              <w:rPr>
                <w:rFonts w:hint="eastAsia" w:cs="宋体" w:asciiTheme="minorEastAsia" w:hAnsiTheme="minorEastAsia" w:eastAsiaTheme="minorEastAsia"/>
                <w:b/>
                <w:bCs/>
                <w:color w:val="auto"/>
                <w:sz w:val="24"/>
              </w:rPr>
              <w:t>价格分</w:t>
            </w:r>
          </w:p>
        </w:tc>
        <w:tc>
          <w:tcPr>
            <w:tcW w:w="3422" w:type="pct"/>
            <w:tcBorders>
              <w:top w:val="single" w:color="auto" w:sz="4" w:space="0"/>
              <w:left w:val="single" w:color="auto" w:sz="4" w:space="0"/>
              <w:bottom w:val="single" w:color="auto" w:sz="4" w:space="0"/>
              <w:right w:val="single" w:color="auto" w:sz="4" w:space="0"/>
            </w:tcBorders>
            <w:vAlign w:val="center"/>
          </w:tcPr>
          <w:p>
            <w:pPr>
              <w:spacing w:line="360" w:lineRule="exac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有效投标报价的最低价作为评标基准价，其最低报价为满分；按［投标报价得分=（评标基准价/投标报价）*价格满分分值］的计算公式计算。</w:t>
            </w:r>
          </w:p>
        </w:tc>
        <w:tc>
          <w:tcPr>
            <w:tcW w:w="436"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等线" w:asciiTheme="minorEastAsia" w:hAnsiTheme="minorEastAsia" w:eastAsiaTheme="minorEastAsia"/>
                <w:sz w:val="24"/>
                <w:shd w:val="clear" w:color="auto" w:fill="FFFFFF"/>
              </w:rPr>
            </w:pPr>
            <w:r>
              <w:rPr>
                <w:rFonts w:hint="eastAsia" w:cs="等线" w:asciiTheme="minorEastAsia" w:hAnsiTheme="minorEastAsia" w:eastAsiaTheme="minorEastAsia"/>
                <w:sz w:val="24"/>
                <w:shd w:val="clear" w:color="auto" w:fill="FFFFFF"/>
              </w:rPr>
              <w:t>30</w:t>
            </w:r>
          </w:p>
        </w:tc>
      </w:tr>
    </w:tbl>
    <w:p>
      <w:pPr>
        <w:snapToGrid w:val="0"/>
        <w:spacing w:line="360" w:lineRule="auto"/>
        <w:rPr>
          <w:rFonts w:cs="Arial" w:asciiTheme="minorEastAsia" w:hAnsiTheme="minorEastAsia" w:eastAsiaTheme="minorEastAsia"/>
          <w:sz w:val="20"/>
          <w:szCs w:val="20"/>
          <w:shd w:val="clear" w:color="auto" w:fill="FFFFFF"/>
        </w:rPr>
      </w:pPr>
    </w:p>
    <w:p>
      <w:pPr>
        <w:snapToGrid w:val="0"/>
        <w:spacing w:line="360" w:lineRule="auto"/>
        <w:rPr>
          <w:rFonts w:cs="仿宋_GB2312" w:asciiTheme="minorEastAsia" w:hAnsiTheme="minorEastAsia" w:eastAsiaTheme="minorEastAsia"/>
          <w:sz w:val="24"/>
        </w:rPr>
      </w:pPr>
      <w:r>
        <w:rPr>
          <w:rFonts w:cs="Arial" w:asciiTheme="minorEastAsia" w:hAnsiTheme="minorEastAsia" w:eastAsiaTheme="minorEastAsia"/>
          <w:sz w:val="20"/>
          <w:szCs w:val="20"/>
          <w:shd w:val="clear" w:color="auto" w:fill="FFFFFF"/>
        </w:rPr>
        <w:t>*</w:t>
      </w:r>
      <w:r>
        <w:rPr>
          <w:rFonts w:hint="eastAsia" w:cs="仿宋_GB2312" w:asciiTheme="minorEastAsia" w:hAnsiTheme="minorEastAsia" w:eastAsiaTheme="minorEastAsia"/>
          <w:b/>
          <w:sz w:val="24"/>
        </w:rPr>
        <w:t>备注：</w:t>
      </w:r>
      <w:r>
        <w:rPr>
          <w:rFonts w:hint="eastAsia" w:cs="仿宋_GB2312" w:asciiTheme="minorEastAsia" w:hAnsiTheme="minorEastAsia" w:eastAsiaTheme="minorEastAsia"/>
          <w:sz w:val="24"/>
        </w:rPr>
        <w:t>投标人编制投标文件（商务技术文件部分）时，建议按此目录（序号和内容）提供评标标准相应的商务技术资料。</w:t>
      </w:r>
      <w:r>
        <w:rPr>
          <w:rFonts w:hint="eastAsia" w:cs="宋体" w:asciiTheme="minorEastAsia" w:hAnsiTheme="minorEastAsia" w:eastAsiaTheme="minorEastAsia"/>
          <w:sz w:val="24"/>
        </w:rPr>
        <w:t> </w:t>
      </w:r>
    </w:p>
    <w:p>
      <w:pPr>
        <w:snapToGrid w:val="0"/>
        <w:spacing w:line="360" w:lineRule="auto"/>
        <w:rPr>
          <w:rFonts w:cs="Arial" w:asciiTheme="minorEastAsia" w:hAnsiTheme="minorEastAsia" w:eastAsiaTheme="minorEastAsia"/>
          <w:sz w:val="20"/>
          <w:szCs w:val="20"/>
          <w:shd w:val="clear" w:color="auto" w:fill="FFFFFF"/>
        </w:rPr>
      </w:pPr>
    </w:p>
    <w:p>
      <w:pPr>
        <w:spacing w:line="360" w:lineRule="auto"/>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一、评标方法</w:t>
      </w:r>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spacing w:line="360" w:lineRule="auto"/>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二、评标标准</w:t>
      </w:r>
    </w:p>
    <w:p>
      <w:pPr>
        <w:spacing w:line="360" w:lineRule="auto"/>
        <w:ind w:firstLine="472" w:firstLineChars="196"/>
        <w:rPr>
          <w:rFonts w:cs="仿宋_GB2312" w:asciiTheme="minorEastAsia" w:hAnsiTheme="minorEastAsia" w:eastAsiaTheme="minorEastAsia"/>
          <w:b/>
          <w:sz w:val="24"/>
        </w:rPr>
      </w:pPr>
      <w:r>
        <w:rPr>
          <w:rFonts w:cs="仿宋_GB2312" w:asciiTheme="minorEastAsia" w:hAnsiTheme="minorEastAsia" w:eastAsiaTheme="minorEastAsia"/>
          <w:b/>
          <w:sz w:val="24"/>
        </w:rPr>
        <w:t>2.</w:t>
      </w:r>
      <w:r>
        <w:rPr>
          <w:rFonts w:asciiTheme="minorEastAsia" w:hAnsiTheme="minorEastAsia" w:eastAsiaTheme="minorEastAsia"/>
        </w:rPr>
        <w:t xml:space="preserve"> </w:t>
      </w:r>
      <w:r>
        <w:rPr>
          <w:rFonts w:hint="eastAsia" w:cs="仿宋_GB2312" w:asciiTheme="minorEastAsia" w:hAnsiTheme="minorEastAsia" w:eastAsiaTheme="minorEastAsia"/>
          <w:b/>
          <w:sz w:val="24"/>
        </w:rPr>
        <w:t>评标标准：</w:t>
      </w:r>
      <w:r>
        <w:rPr>
          <w:rFonts w:hint="eastAsia" w:cs="Arial" w:asciiTheme="minorEastAsia" w:hAnsiTheme="minorEastAsia" w:eastAsiaTheme="minorEastAsia"/>
          <w:kern w:val="0"/>
          <w:sz w:val="24"/>
        </w:rPr>
        <w:t>见评标办法前附表。</w:t>
      </w:r>
    </w:p>
    <w:p>
      <w:pPr>
        <w:spacing w:line="360" w:lineRule="auto"/>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三、评标程序</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 xml:space="preserve">3.2 </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30"/>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3.4.1.1投标文件中开标一览表内容与投标文件中相应内容不一致的，以开标一览表为准</w:t>
      </w:r>
      <w:r>
        <w:rPr>
          <w:rFonts w:hint="eastAsia" w:cs="仿宋" w:asciiTheme="minorEastAsia" w:hAnsiTheme="minorEastAsia" w:eastAsiaTheme="minorEastAsia"/>
          <w:kern w:val="0"/>
          <w:szCs w:val="24"/>
        </w:rPr>
        <w:t>；</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r>
        <w:rPr>
          <w:rFonts w:hint="eastAsia" w:cs="仿宋" w:asciiTheme="minorEastAsia" w:hAnsiTheme="minorEastAsia" w:eastAsiaTheme="minorEastAsia"/>
          <w:kern w:val="0"/>
          <w:szCs w:val="24"/>
        </w:rPr>
        <w:t>；</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r>
        <w:rPr>
          <w:rFonts w:hint="eastAsia" w:cs="仿宋" w:asciiTheme="minorEastAsia" w:hAnsiTheme="minorEastAsia" w:eastAsiaTheme="minorEastAsia"/>
          <w:kern w:val="0"/>
          <w:szCs w:val="24"/>
        </w:rPr>
        <w:t>；</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r>
        <w:rPr>
          <w:rFonts w:hint="eastAsia" w:cs="仿宋" w:asciiTheme="minorEastAsia" w:hAnsiTheme="minorEastAsia" w:eastAsiaTheme="minorEastAsia"/>
          <w:kern w:val="0"/>
          <w:szCs w:val="24"/>
        </w:rPr>
        <w:t>；</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3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对于未预留份额专门面向中小企业的政府采购货物或服务项目，以及预留份额政府采购货物或服务项目中的非预留部分标项，对小型和微型企业的投标报价给予2</w:t>
      </w:r>
      <w:r>
        <w:rPr>
          <w:rFonts w:cs="仿宋" w:asciiTheme="minorEastAsia" w:hAnsiTheme="minorEastAsia" w:eastAsiaTheme="minorEastAsia"/>
          <w:kern w:val="0"/>
          <w:szCs w:val="24"/>
        </w:rPr>
        <w:t>0%的扣除，用扣除后的价格参与评审。接受大中型企业与小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对于专门面向中小企业的项目，对小型或微型企业的投标报价不给予价格的扣除。</w:t>
      </w:r>
    </w:p>
    <w:p>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pPr>
        <w:spacing w:line="360" w:lineRule="auto"/>
        <w:ind w:firstLine="480" w:firstLineChars="200"/>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四、评标中的其他事项</w:t>
      </w:r>
    </w:p>
    <w:p>
      <w:pPr>
        <w:pStyle w:val="130"/>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有下列情形之一的，投标无效：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  </w:t>
      </w:r>
      <w:r>
        <w:rPr>
          <w:rFonts w:hint="eastAsia" w:cs="Arial" w:asciiTheme="minorEastAsia" w:hAnsiTheme="minorEastAsia" w:eastAsiaTheme="minorEastAsia"/>
          <w:kern w:val="0"/>
          <w:sz w:val="24"/>
        </w:rPr>
        <w:t xml:space="preserve"> </w:t>
      </w:r>
      <w:r>
        <w:rPr>
          <w:rFonts w:cs="Arial" w:asciiTheme="minorEastAsia" w:hAnsiTheme="minorEastAsia" w:eastAsiaTheme="minorEastAsia"/>
          <w:kern w:val="0"/>
          <w:sz w:val="24"/>
        </w:rPr>
        <w:t>4.2.6投标文件出现不是唯一的、有选择性投标报价的</w:t>
      </w:r>
      <w:r>
        <w:rPr>
          <w:rFonts w:hint="eastAsia" w:cs="Arial" w:asciiTheme="minorEastAsia" w:hAnsiTheme="minorEastAsia" w:eastAsiaTheme="minorEastAsia"/>
          <w:kern w:val="0"/>
          <w:sz w:val="24"/>
        </w:rPr>
        <w:t>；</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r>
        <w:rPr>
          <w:rFonts w:hint="eastAsia" w:cs="Arial" w:asciiTheme="minorEastAsia" w:hAnsiTheme="minorEastAsia" w:eastAsiaTheme="minorEastAsia"/>
          <w:kern w:val="0"/>
          <w:sz w:val="24"/>
        </w:rPr>
        <w:t>；</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240" w:firstLineChars="100"/>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w:t>
      </w:r>
      <w:r>
        <w:rPr>
          <w:rFonts w:hint="eastAsia" w:cs="Arial" w:asciiTheme="minorEastAsia" w:hAnsiTheme="minorEastAsia" w:eastAsiaTheme="minorEastAsia"/>
          <w:kern w:val="0"/>
          <w:sz w:val="24"/>
        </w:rPr>
        <w:t>未</w:t>
      </w:r>
      <w:r>
        <w:rPr>
          <w:rFonts w:cs="Arial" w:asciiTheme="minorEastAsia" w:hAnsiTheme="minorEastAsia" w:eastAsiaTheme="minorEastAsia"/>
          <w:kern w:val="0"/>
          <w:sz w:val="24"/>
        </w:rPr>
        <w:t>在电子交易平台传输递交投标文件的，投标无效；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4.2.13 </w:t>
      </w:r>
      <w:r>
        <w:rPr>
          <w:rFonts w:hint="eastAsia" w:cs="Arial" w:asciiTheme="minorEastAsia" w:hAnsiTheme="minorEastAsia" w:eastAsiaTheme="minorEastAsia"/>
          <w:kern w:val="0"/>
          <w:sz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pPr>
        <w:pStyle w:val="24"/>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废标后，采购代理机构应当将废标理由通知所有投标人。</w:t>
      </w:r>
    </w:p>
    <w:p>
      <w:pPr>
        <w:pStyle w:val="24"/>
        <w:snapToGrid w:val="0"/>
        <w:spacing w:line="360" w:lineRule="auto"/>
        <w:ind w:firstLine="482"/>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bookmarkEnd w:id="25"/>
    <w:p>
      <w:pPr>
        <w:pStyle w:val="24"/>
        <w:snapToGrid w:val="0"/>
        <w:spacing w:line="360" w:lineRule="auto"/>
        <w:ind w:firstLine="482"/>
        <w:rPr>
          <w:rFonts w:cs="宋体"/>
        </w:rPr>
      </w:pPr>
      <w:bookmarkStart w:id="398" w:name="第五部分"/>
      <w:bookmarkStart w:id="399" w:name="_Toc86217003"/>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仿宋_GB2312" w:asciiTheme="minorEastAsia" w:hAnsiTheme="minorEastAsia" w:eastAsiaTheme="minorEastAsia"/>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r>
        <w:rPr>
          <w:rFonts w:cs="仿宋_GB2312" w:asciiTheme="minorEastAsia" w:hAnsiTheme="minorEastAsia" w:eastAsiaTheme="minorEastAsia"/>
          <w:b/>
          <w:sz w:val="36"/>
          <w:szCs w:val="36"/>
        </w:rPr>
        <w:br w:type="page"/>
      </w:r>
    </w:p>
    <w:p>
      <w:pPr>
        <w:spacing w:line="360" w:lineRule="auto"/>
        <w:ind w:left="720" w:leftChars="343" w:firstLine="1084" w:firstLineChars="300"/>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w:t>
      </w:r>
      <w:r>
        <w:rPr>
          <w:rFonts w:cs="仿宋_GB2312" w:asciiTheme="minorEastAsia" w:hAnsiTheme="minorEastAsia" w:eastAsiaTheme="minorEastAsia"/>
          <w:b/>
          <w:sz w:val="36"/>
          <w:szCs w:val="36"/>
        </w:rPr>
        <w:t xml:space="preserve"> </w:t>
      </w:r>
      <w:r>
        <w:rPr>
          <w:rFonts w:hint="eastAsia" w:cs="仿宋_GB2312" w:asciiTheme="minorEastAsia" w:hAnsiTheme="minorEastAsia" w:eastAsiaTheme="minorEastAsia"/>
          <w:b/>
          <w:sz w:val="36"/>
          <w:szCs w:val="36"/>
        </w:rPr>
        <w:t>拟签订的合同文本</w:t>
      </w:r>
    </w:p>
    <w:p>
      <w:pPr>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asciiTheme="minorEastAsia" w:hAnsiTheme="minorEastAsia" w:eastAsiaTheme="minorEastAsia"/>
          <w:sz w:val="24"/>
          <w:u w:val="single"/>
        </w:rPr>
        <w:t xml:space="preserve">           </w:t>
      </w:r>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24"/>
        </w:rPr>
      </w:pPr>
    </w:p>
    <w:p>
      <w:pPr>
        <w:spacing w:line="480" w:lineRule="auto"/>
        <w:jc w:val="center"/>
        <w:rPr>
          <w:rFonts w:asciiTheme="minorEastAsia" w:hAnsiTheme="minorEastAsia" w:eastAsiaTheme="minorEastAsia"/>
          <w:b/>
          <w:sz w:val="24"/>
        </w:rPr>
      </w:pPr>
    </w:p>
    <w:p>
      <w:pPr>
        <w:spacing w:line="48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政府采购合同参考范本</w:t>
      </w:r>
    </w:p>
    <w:p>
      <w:pPr>
        <w:spacing w:line="48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（货物类）</w:t>
      </w:r>
    </w:p>
    <w:p>
      <w:pPr>
        <w:pStyle w:val="700"/>
        <w:rPr>
          <w:rFonts w:asciiTheme="minorEastAsia" w:hAnsiTheme="minorEastAsia" w:eastAsiaTheme="minorEastAsia"/>
          <w:szCs w:val="24"/>
        </w:rPr>
      </w:pPr>
    </w:p>
    <w:p>
      <w:pPr>
        <w:pStyle w:val="700"/>
        <w:rPr>
          <w:rFonts w:asciiTheme="minorEastAsia" w:hAnsiTheme="minorEastAsia" w:eastAsiaTheme="minorEastAsia"/>
          <w:szCs w:val="24"/>
        </w:rPr>
      </w:pPr>
    </w:p>
    <w:p>
      <w:pPr>
        <w:pStyle w:val="700"/>
        <w:jc w:val="center"/>
        <w:rPr>
          <w:rFonts w:asciiTheme="minorEastAsia" w:hAnsiTheme="minorEastAsia" w:eastAsiaTheme="minorEastAsia"/>
          <w:szCs w:val="24"/>
        </w:rPr>
      </w:pPr>
    </w:p>
    <w:p>
      <w:pPr>
        <w:pStyle w:val="700"/>
        <w:ind w:firstLine="2843" w:firstLineChars="1180"/>
        <w:rPr>
          <w:rFonts w:asciiTheme="minorEastAsia" w:hAnsiTheme="minorEastAsia" w:eastAsiaTheme="minorEastAsia"/>
          <w:b/>
          <w:szCs w:val="24"/>
        </w:rPr>
      </w:pPr>
      <w:r>
        <w:rPr>
          <w:rFonts w:hint="eastAsia" w:asciiTheme="minorEastAsia" w:hAnsiTheme="minorEastAsia" w:eastAsiaTheme="minorEastAsia"/>
          <w:b/>
          <w:szCs w:val="24"/>
        </w:rPr>
        <w:t>第一部分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合同书</w:t>
      </w:r>
    </w:p>
    <w:p>
      <w:pPr>
        <w:pStyle w:val="700"/>
        <w:rPr>
          <w:rFonts w:asciiTheme="minorEastAsia" w:hAnsiTheme="minorEastAsia" w:eastAsiaTheme="minorEastAsia"/>
          <w:szCs w:val="24"/>
        </w:rPr>
      </w:pPr>
    </w:p>
    <w:p>
      <w:pPr>
        <w:pStyle w:val="700"/>
        <w:rPr>
          <w:rFonts w:asciiTheme="minorEastAsia" w:hAnsiTheme="minorEastAsia" w:eastAsiaTheme="minorEastAsia"/>
          <w:szCs w:val="24"/>
        </w:rPr>
      </w:pP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rPr>
      </w:pPr>
      <w:r>
        <w:rPr>
          <w:rFonts w:hint="eastAsia" w:asciiTheme="minorEastAsia" w:hAnsiTheme="minorEastAsia" w:eastAsiaTheme="minorEastAsia"/>
          <w:sz w:val="24"/>
        </w:rPr>
        <w:t>项目名称：</w:t>
      </w:r>
      <w:r>
        <w:rPr>
          <w:rFonts w:asciiTheme="minorEastAsia" w:hAnsiTheme="minorEastAsia" w:eastAsiaTheme="minorEastAsia"/>
          <w:sz w:val="24"/>
          <w:u w:val="single"/>
        </w:rPr>
        <w:t xml:space="preserve">                                   </w:t>
      </w:r>
    </w:p>
    <w:p>
      <w:pPr>
        <w:pStyle w:val="597"/>
        <w:spacing w:before="120" w:line="22" w:lineRule="atLeast"/>
        <w:rPr>
          <w:rFonts w:asciiTheme="minorEastAsia" w:hAnsiTheme="minorEastAsia" w:eastAsiaTheme="minorEastAsia"/>
          <w:szCs w:val="24"/>
        </w:rPr>
      </w:pPr>
    </w:p>
    <w:p>
      <w:pPr>
        <w:pStyle w:val="597"/>
        <w:spacing w:before="120" w:line="22" w:lineRule="atLeast"/>
        <w:rPr>
          <w:rFonts w:asciiTheme="minorEastAsia" w:hAnsiTheme="minorEastAsia" w:eastAsiaTheme="minorEastAsia"/>
          <w:szCs w:val="24"/>
        </w:rPr>
      </w:pPr>
    </w:p>
    <w:p>
      <w:pPr>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asciiTheme="minorEastAsia" w:hAnsiTheme="minorEastAsia" w:eastAsiaTheme="minorEastAsia"/>
          <w:sz w:val="24"/>
          <w:u w:val="single"/>
        </w:rPr>
        <w:t xml:space="preserve">                                       </w:t>
      </w: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asciiTheme="minorEastAsia" w:hAnsiTheme="minorEastAsia" w:eastAsiaTheme="minorEastAsia"/>
          <w:sz w:val="24"/>
          <w:u w:val="single"/>
        </w:rPr>
        <w:t xml:space="preserve">                                       </w:t>
      </w:r>
    </w:p>
    <w:p>
      <w:pPr>
        <w:spacing w:before="120" w:line="22" w:lineRule="atLeast"/>
        <w:rPr>
          <w:rFonts w:asciiTheme="minorEastAsia" w:hAnsiTheme="minorEastAsia" w:eastAsiaTheme="minorEastAsia"/>
          <w:sz w:val="24"/>
        </w:rPr>
      </w:pPr>
    </w:p>
    <w:p>
      <w:pPr>
        <w:spacing w:before="120" w:line="22" w:lineRule="atLeast"/>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asciiTheme="minorEastAsia" w:hAnsiTheme="minorEastAsia" w:eastAsiaTheme="minorEastAsia"/>
          <w:sz w:val="24"/>
          <w:u w:val="single"/>
        </w:rPr>
        <w:t xml:space="preserve">                                     </w:t>
      </w:r>
    </w:p>
    <w:p>
      <w:pPr>
        <w:spacing w:before="120" w:line="22" w:lineRule="atLeast"/>
        <w:rPr>
          <w:rFonts w:asciiTheme="minorEastAsia" w:hAnsiTheme="minorEastAsia" w:eastAsiaTheme="minorEastAsia"/>
          <w:sz w:val="24"/>
        </w:rPr>
      </w:pPr>
    </w:p>
    <w:p>
      <w:pPr>
        <w:spacing w:before="120" w:line="22" w:lineRule="atLeast"/>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jc w:val="left"/>
        <w:rPr>
          <w:rFonts w:asciiTheme="minorEastAsia" w:hAnsiTheme="minorEastAsia" w:eastAsiaTheme="minorEastAsia"/>
          <w:kern w:val="0"/>
          <w:sz w:val="24"/>
        </w:rPr>
        <w:sectPr>
          <w:footerReference r:id="rId11" w:type="default"/>
          <w:pgSz w:w="11907" w:h="16840"/>
          <w:pgMar w:top="1474" w:right="1814" w:bottom="1474" w:left="1814" w:header="851" w:footer="851" w:gutter="0"/>
          <w:pgNumType w:fmt="decimal"/>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w:t>
      </w:r>
      <w:r>
        <w:rPr>
          <w:rFonts w:hint="eastAsia"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（采购人）</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1"/>
        <w:rPr>
          <w:rFonts w:asciiTheme="minorEastAsia" w:hAnsiTheme="minorEastAsia" w:eastAsiaTheme="minorEastAsia"/>
          <w:b/>
          <w:sz w:val="24"/>
        </w:rPr>
      </w:pPr>
      <w:bookmarkStart w:id="400" w:name="_Toc2232"/>
      <w:bookmarkStart w:id="401" w:name="_Toc24059"/>
      <w:bookmarkStart w:id="402" w:name="_Toc3029"/>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0"/>
      <w:bookmarkEnd w:id="401"/>
      <w:bookmarkEnd w:id="40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1"/>
        <w:rPr>
          <w:rFonts w:asciiTheme="minorEastAsia" w:hAnsiTheme="minorEastAsia" w:eastAsiaTheme="minorEastAsia"/>
          <w:b/>
          <w:sz w:val="24"/>
        </w:rPr>
      </w:pPr>
      <w:bookmarkStart w:id="403" w:name="_Toc21295"/>
      <w:bookmarkStart w:id="404" w:name="_Toc24300"/>
      <w:bookmarkStart w:id="405" w:name="_Toc27126"/>
      <w:r>
        <w:rPr>
          <w:rFonts w:asciiTheme="minorEastAsia" w:hAnsiTheme="minorEastAsia" w:eastAsiaTheme="minorEastAsia"/>
          <w:b/>
          <w:sz w:val="24"/>
        </w:rPr>
        <w:t xml:space="preserve">1.2 </w:t>
      </w:r>
      <w:r>
        <w:rPr>
          <w:rFonts w:hint="eastAsia" w:asciiTheme="minorEastAsia" w:hAnsiTheme="minorEastAsia" w:eastAsiaTheme="minorEastAsia"/>
          <w:b/>
          <w:sz w:val="24"/>
        </w:rPr>
        <w:t>货物</w:t>
      </w:r>
      <w:bookmarkEnd w:id="403"/>
      <w:bookmarkEnd w:id="404"/>
      <w:bookmarkEnd w:id="405"/>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货物名称：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货物数量：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货物质量：</w:t>
      </w:r>
      <w:r>
        <w:rPr>
          <w:rFonts w:hint="eastAsia" w:asciiTheme="minorEastAsia" w:hAnsiTheme="minorEastAsia" w:eastAsiaTheme="minorEastAsia"/>
          <w:sz w:val="24"/>
          <w:u w:val="single"/>
        </w:rPr>
        <w:t>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1"/>
        <w:rPr>
          <w:rFonts w:asciiTheme="minorEastAsia" w:hAnsiTheme="minorEastAsia" w:eastAsiaTheme="minorEastAsia"/>
          <w:b/>
          <w:sz w:val="24"/>
        </w:rPr>
      </w:pPr>
      <w:bookmarkStart w:id="406" w:name="_Toc23292"/>
      <w:bookmarkStart w:id="407" w:name="_Toc21631"/>
      <w:bookmarkStart w:id="408" w:name="_Toc21551"/>
      <w:r>
        <w:rPr>
          <w:rFonts w:asciiTheme="minorEastAsia" w:hAnsiTheme="minorEastAsia" w:eastAsiaTheme="minorEastAsia"/>
          <w:b/>
          <w:sz w:val="24"/>
        </w:rPr>
        <w:t xml:space="preserve">1.3 </w:t>
      </w:r>
      <w:r>
        <w:rPr>
          <w:rFonts w:hint="eastAsia" w:asciiTheme="minorEastAsia" w:hAnsiTheme="minorEastAsia" w:eastAsiaTheme="minorEastAsia"/>
          <w:b/>
          <w:sz w:val="24"/>
        </w:rPr>
        <w:t>价款</w:t>
      </w:r>
      <w:bookmarkEnd w:id="406"/>
      <w:bookmarkEnd w:id="407"/>
      <w:bookmarkEnd w:id="40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本合同总价为：￥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441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441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441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441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c>
          <w:tcPr>
            <w:tcW w:w="441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441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1"/>
        <w:rPr>
          <w:rFonts w:asciiTheme="minorEastAsia" w:hAnsiTheme="minorEastAsia" w:eastAsiaTheme="minorEastAsia"/>
          <w:b/>
          <w:sz w:val="24"/>
        </w:rPr>
      </w:pPr>
      <w:bookmarkStart w:id="409" w:name="_Toc1814"/>
      <w:bookmarkStart w:id="410" w:name="_Toc22618"/>
      <w:bookmarkStart w:id="411" w:name="_Toc10340"/>
      <w:r>
        <w:rPr>
          <w:rFonts w:asciiTheme="minorEastAsia" w:hAnsiTheme="minorEastAsia" w:eastAsiaTheme="minorEastAsia"/>
          <w:b/>
          <w:sz w:val="24"/>
        </w:rPr>
        <w:t xml:space="preserve">1.4 </w:t>
      </w:r>
      <w:r>
        <w:rPr>
          <w:rFonts w:hint="eastAsia" w:asciiTheme="minorEastAsia" w:hAnsiTheme="minorEastAsia" w:eastAsiaTheme="minorEastAsia"/>
          <w:b/>
          <w:sz w:val="24"/>
        </w:rPr>
        <w:t>付款</w:t>
      </w:r>
      <w:bookmarkEnd w:id="409"/>
      <w:bookmarkEnd w:id="410"/>
      <w:bookmarkEnd w:id="411"/>
      <w:r>
        <w:rPr>
          <w:rFonts w:hint="eastAsia" w:asciiTheme="minorEastAsia" w:hAnsiTheme="minorEastAsia" w:eastAsiaTheme="minorEastAsia"/>
          <w:b/>
          <w:sz w:val="24"/>
        </w:rPr>
        <w:t>方式、时间和条件</w:t>
      </w:r>
    </w:p>
    <w:p>
      <w:pPr>
        <w:pStyle w:val="958"/>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7个工作日内将资金支付到合同约定的乙方账户，有条件的甲方可以即时支付。甲方不得以机构变动、人员更替、政策调整、单位放假等为由延迟付款。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1"/>
        <w:rPr>
          <w:rFonts w:asciiTheme="minorEastAsia" w:hAnsiTheme="minorEastAsia" w:eastAsiaTheme="minorEastAsia"/>
          <w:b/>
          <w:sz w:val="24"/>
        </w:rPr>
      </w:pPr>
      <w:bookmarkStart w:id="412" w:name="_Toc32071"/>
      <w:bookmarkStart w:id="413" w:name="_Toc2846"/>
      <w:bookmarkStart w:id="414" w:name="_Toc19304"/>
      <w:r>
        <w:rPr>
          <w:rFonts w:asciiTheme="minorEastAsia" w:hAnsiTheme="minorEastAsia" w:eastAsiaTheme="minorEastAsia"/>
          <w:b/>
          <w:sz w:val="24"/>
        </w:rPr>
        <w:t xml:space="preserve">1.5 </w:t>
      </w:r>
      <w:r>
        <w:rPr>
          <w:rFonts w:hint="eastAsia" w:asciiTheme="minorEastAsia" w:hAnsiTheme="minorEastAsia" w:eastAsiaTheme="minorEastAsia"/>
          <w:b/>
          <w:sz w:val="24"/>
        </w:rPr>
        <w:t>货物交付期限、地点和方式</w:t>
      </w:r>
      <w:bookmarkEnd w:id="412"/>
      <w:bookmarkEnd w:id="413"/>
      <w:bookmarkEnd w:id="41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交付期限：</w:t>
      </w:r>
      <w:r>
        <w:rPr>
          <w:rFonts w:asciiTheme="minorEastAsia" w:hAnsiTheme="minorEastAsia" w:eastAsiaTheme="minorEastAsia"/>
          <w:sz w:val="24"/>
        </w:rPr>
        <w:t>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交付地点：</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交付方式：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1"/>
        <w:rPr>
          <w:rFonts w:asciiTheme="minorEastAsia" w:hAnsiTheme="minorEastAsia" w:eastAsiaTheme="minorEastAsia"/>
          <w:b/>
          <w:sz w:val="24"/>
        </w:rPr>
      </w:pPr>
      <w:bookmarkStart w:id="415" w:name="_Toc27250"/>
      <w:bookmarkStart w:id="416" w:name="_Toc19554"/>
      <w:bookmarkStart w:id="417" w:name="_Toc21423"/>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15"/>
      <w:bookmarkEnd w:id="416"/>
      <w:bookmarkEnd w:id="41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1.6.1 </w:t>
      </w:r>
      <w:r>
        <w:rPr>
          <w:rFonts w:hint="eastAsia" w:asciiTheme="minorEastAsia" w:hAnsiTheme="minorEastAsia" w:eastAsiaTheme="minorEastAsia"/>
          <w:sz w:val="24"/>
        </w:rPr>
        <w:t>除不可抗力外，如果乙方没有按照本合同约定的期限、地点和方式交付货物，那么甲方可要求乙方支付违约金，违约金按每迟延交付货物一日的应交付而未交付货物价格的</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0.05</w:t>
      </w:r>
      <w:r>
        <w:rPr>
          <w:rFonts w:asciiTheme="minorEastAsia" w:hAnsiTheme="minorEastAsia" w:eastAsiaTheme="minorEastAsia"/>
          <w:sz w:val="24"/>
          <w:u w:val="single"/>
        </w:rPr>
        <w:t xml:space="preserve">  </w:t>
      </w:r>
      <w:r>
        <w:rPr>
          <w:rFonts w:asciiTheme="minorEastAsia" w:hAnsiTheme="minorEastAsia" w:eastAsiaTheme="minorEastAsia"/>
          <w:sz w:val="24"/>
        </w:rPr>
        <w:t>%计算，最高限额为本合同总价的</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20</w:t>
      </w:r>
      <w:r>
        <w:rPr>
          <w:rFonts w:asciiTheme="minorEastAsia" w:hAnsiTheme="minorEastAsia" w:eastAsiaTheme="minorEastAsia"/>
          <w:sz w:val="24"/>
          <w:u w:val="single"/>
        </w:rPr>
        <w:t xml:space="preserve">  </w:t>
      </w:r>
      <w:r>
        <w:rPr>
          <w:rFonts w:asciiTheme="minorEastAsia" w:hAnsiTheme="minorEastAsia" w:eastAsiaTheme="minorEastAsia"/>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1.6.2 </w:t>
      </w:r>
      <w:r>
        <w:rPr>
          <w:rFonts w:hint="eastAsia" w:asciiTheme="minorEastAsia" w:hAnsiTheme="minorEastAsia" w:eastAsiaTheme="minorEastAsia"/>
          <w:sz w:val="24"/>
        </w:rPr>
        <w:t>除不可抗力外，如果甲方没有按照本合同约定的付款方式付款，那么乙方可要求甲方支付违约金，违约金按每迟延付款一日的应付而未付款的</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0.05</w:t>
      </w:r>
      <w:r>
        <w:rPr>
          <w:rFonts w:asciiTheme="minorEastAsia" w:hAnsiTheme="minorEastAsia" w:eastAsiaTheme="minorEastAsia"/>
          <w:sz w:val="24"/>
          <w:u w:val="single"/>
        </w:rPr>
        <w:t xml:space="preserve">  </w:t>
      </w:r>
      <w:r>
        <w:rPr>
          <w:rFonts w:asciiTheme="minorEastAsia" w:hAnsiTheme="minorEastAsia" w:eastAsiaTheme="minorEastAsia"/>
          <w:sz w:val="24"/>
        </w:rPr>
        <w:t>%计算，最高限额为本合同总价的</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20</w:t>
      </w:r>
      <w:r>
        <w:rPr>
          <w:rFonts w:asciiTheme="minorEastAsia" w:hAnsiTheme="minorEastAsia" w:eastAsiaTheme="minorEastAsia"/>
          <w:sz w:val="24"/>
          <w:u w:val="single"/>
        </w:rPr>
        <w:t xml:space="preserve">   </w:t>
      </w:r>
      <w:r>
        <w:rPr>
          <w:rFonts w:asciiTheme="minorEastAsia" w:hAnsiTheme="minorEastAsia" w:eastAsiaTheme="minorEastAsia"/>
          <w:sz w:val="24"/>
        </w:rPr>
        <w:t>%；迟延付款的违约金计算数额达到前述最高限额之日起，乙方有权在要求甲方支付违约金的同时，书面通知甲方解除本合同；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Theme="minorEastAsia" w:hAnsiTheme="minorEastAsia" w:eastAsiaTheme="minorEastAsia"/>
        </w:rPr>
      </w:pPr>
      <w:r>
        <w:rPr>
          <w:rFonts w:hint="eastAsia"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1"/>
        <w:rPr>
          <w:rFonts w:asciiTheme="minorEastAsia" w:hAnsiTheme="minorEastAsia" w:eastAsiaTheme="minorEastAsia"/>
          <w:b/>
          <w:sz w:val="24"/>
        </w:rPr>
      </w:pPr>
      <w:bookmarkStart w:id="418" w:name="_Toc15583"/>
      <w:bookmarkStart w:id="419" w:name="_Toc28375"/>
      <w:bookmarkStart w:id="420" w:name="_Toc16021"/>
      <w:r>
        <w:rPr>
          <w:rFonts w:asciiTheme="minorEastAsia" w:hAnsiTheme="minorEastAsia" w:eastAsiaTheme="minorEastAsia"/>
          <w:b/>
          <w:sz w:val="24"/>
        </w:rPr>
        <w:t xml:space="preserve">1.7 </w:t>
      </w:r>
      <w:r>
        <w:rPr>
          <w:rFonts w:hint="eastAsia" w:asciiTheme="minorEastAsia" w:hAnsiTheme="minorEastAsia" w:eastAsiaTheme="minorEastAsia"/>
          <w:b/>
          <w:sz w:val="24"/>
        </w:rPr>
        <w:t>合同争议的解决</w:t>
      </w:r>
      <w:bookmarkEnd w:id="418"/>
      <w:bookmarkEnd w:id="419"/>
      <w:bookmarkEnd w:id="420"/>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482" w:firstLineChars="200"/>
        <w:outlineLvl w:val="1"/>
        <w:rPr>
          <w:rFonts w:asciiTheme="minorEastAsia" w:hAnsiTheme="minorEastAsia" w:eastAsiaTheme="minorEastAsia"/>
          <w:b/>
          <w:sz w:val="24"/>
        </w:rPr>
      </w:pPr>
      <w:bookmarkStart w:id="421" w:name="_Toc15322"/>
      <w:bookmarkStart w:id="422" w:name="_Toc11173"/>
      <w:bookmarkStart w:id="423" w:name="_Toc7245"/>
      <w:r>
        <w:rPr>
          <w:rFonts w:asciiTheme="minorEastAsia" w:hAnsiTheme="minorEastAsia" w:eastAsiaTheme="minorEastAsia"/>
          <w:b/>
          <w:sz w:val="24"/>
        </w:rPr>
        <w:t xml:space="preserve">1.8 </w:t>
      </w:r>
      <w:r>
        <w:rPr>
          <w:rFonts w:hint="eastAsia" w:asciiTheme="minorEastAsia" w:hAnsiTheme="minorEastAsia" w:eastAsiaTheme="minorEastAsia"/>
          <w:b/>
          <w:sz w:val="24"/>
        </w:rPr>
        <w:t>合同生效</w:t>
      </w:r>
      <w:bookmarkEnd w:id="421"/>
      <w:bookmarkEnd w:id="422"/>
      <w:bookmarkEnd w:id="423"/>
    </w:p>
    <w:p>
      <w:pPr>
        <w:spacing w:line="56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本合同自双方当事人盖章或者签字时生效。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或授权代表（签字）：</w:t>
      </w:r>
      <w:r>
        <w:rPr>
          <w:rFonts w:asciiTheme="minorEastAsia" w:hAnsiTheme="minorEastAsia" w:eastAsiaTheme="minorEastAsia"/>
          <w:sz w:val="24"/>
          <w:lang w:val="zh-CN"/>
        </w:rPr>
        <w:t xml:space="preserve">                     或授权代表（签字）: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bookmarkStart w:id="424" w:name="_Toc331685783"/>
    </w:p>
    <w:p>
      <w:pPr>
        <w:pStyle w:val="700"/>
        <w:spacing w:line="560" w:lineRule="exact"/>
        <w:ind w:firstLine="482"/>
        <w:jc w:val="center"/>
        <w:rPr>
          <w:rFonts w:hint="eastAsia" w:asciiTheme="minorEastAsia" w:hAnsiTheme="minorEastAsia" w:eastAsiaTheme="minorEastAsia"/>
          <w:b/>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700"/>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bookmarkEnd w:id="424"/>
    </w:p>
    <w:p>
      <w:pPr>
        <w:spacing w:line="560" w:lineRule="exact"/>
        <w:ind w:firstLine="482" w:firstLineChars="200"/>
        <w:outlineLvl w:val="1"/>
        <w:rPr>
          <w:rFonts w:asciiTheme="minorEastAsia" w:hAnsiTheme="minorEastAsia" w:eastAsiaTheme="minorEastAsia"/>
          <w:b/>
          <w:sz w:val="24"/>
        </w:rPr>
      </w:pPr>
      <w:bookmarkStart w:id="425" w:name="_Toc279701240"/>
      <w:bookmarkStart w:id="426" w:name="_Ref467379225"/>
      <w:bookmarkStart w:id="427" w:name="_Ref467379094"/>
      <w:bookmarkStart w:id="428" w:name="_Ref467379205"/>
      <w:bookmarkStart w:id="429" w:name="_Toc487900349"/>
      <w:bookmarkStart w:id="430" w:name="_Toc28763"/>
      <w:bookmarkStart w:id="431" w:name="_Ref467379109"/>
      <w:bookmarkStart w:id="432" w:name="_Ref467378404"/>
      <w:bookmarkStart w:id="433" w:name="_Ref467379214"/>
      <w:bookmarkStart w:id="434" w:name="_Ref467379195"/>
      <w:bookmarkStart w:id="435" w:name="_Toc16917"/>
      <w:bookmarkStart w:id="436" w:name="_Toc19614"/>
      <w:bookmarkStart w:id="437" w:name="_Ref467378463"/>
      <w:bookmarkStart w:id="438" w:name="_Ref467378499"/>
      <w:bookmarkStart w:id="439" w:name="_Toc259093669"/>
      <w:bookmarkStart w:id="440" w:name="_Ref467379101"/>
      <w:r>
        <w:rPr>
          <w:rFonts w:asciiTheme="minorEastAsia" w:hAnsiTheme="minorEastAsia" w:eastAsiaTheme="minorEastAsia"/>
          <w:b/>
          <w:sz w:val="24"/>
        </w:rPr>
        <w:t xml:space="preserve">2.1 </w:t>
      </w:r>
      <w:r>
        <w:rPr>
          <w:rFonts w:hint="eastAsia" w:asciiTheme="minorEastAsia" w:hAnsiTheme="minorEastAsia" w:eastAsiaTheme="minorEastAsia"/>
          <w:b/>
          <w:sz w:val="24"/>
        </w:rPr>
        <w:t>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本合同中的下列词语应按以下内容进行解释：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 </w:t>
      </w:r>
      <w:r>
        <w:rPr>
          <w:rFonts w:hint="eastAsia" w:asciiTheme="minorEastAsia" w:hAnsiTheme="minorEastAsia" w:eastAsiaTheme="minorEastAsia"/>
          <w:sz w:val="24"/>
        </w:rPr>
        <w:t>“合同”系指采购人和中标供应商签订的载明双方当事人所达成的协议，并包括所有的附件、附录和构成合同的其他文件。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 </w:t>
      </w:r>
      <w:r>
        <w:rPr>
          <w:rFonts w:hint="eastAsia" w:asciiTheme="minorEastAsia" w:hAnsiTheme="minorEastAsia" w:eastAsiaTheme="minorEastAsia"/>
          <w:sz w:val="24"/>
        </w:rPr>
        <w:t>“合同价”系指根据合同约定，中标供应商在完全履行合同义务后，采购人应支付给中标供应商的价格。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2.1.3 </w:t>
      </w:r>
      <w:r>
        <w:rPr>
          <w:rFonts w:hint="eastAsia" w:asciiTheme="minorEastAsia" w:hAnsiTheme="minorEastAsia" w:eastAsiaTheme="minorEastAsia"/>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Theme="minorEastAsia" w:hAnsiTheme="minorEastAsia" w:eastAsiaTheme="minorEastAsia"/>
          <w:sz w:val="24"/>
        </w:rPr>
      </w:pPr>
      <w:bookmarkStart w:id="441" w:name="_Ref467378840"/>
      <w:r>
        <w:rPr>
          <w:rFonts w:asciiTheme="minorEastAsia" w:hAnsiTheme="minorEastAsia" w:eastAsiaTheme="minorEastAsia"/>
          <w:sz w:val="24"/>
        </w:rPr>
        <w:t xml:space="preserve">2.1.4 </w:t>
      </w:r>
      <w:r>
        <w:rPr>
          <w:rFonts w:hint="eastAsia" w:asciiTheme="minorEastAsia" w:hAnsiTheme="minorEastAsia" w:eastAsiaTheme="minorEastAsia"/>
          <w:sz w:val="24"/>
        </w:rPr>
        <w:t>“甲方”系指与中标供应商签署合同的采购人</w:t>
      </w:r>
      <w:bookmarkEnd w:id="441"/>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bookmarkStart w:id="442" w:name="_Ref467379400"/>
      <w:r>
        <w:rPr>
          <w:rFonts w:asciiTheme="minorEastAsia" w:hAnsiTheme="minorEastAsia" w:eastAsiaTheme="minorEastAsia"/>
          <w:sz w:val="24"/>
        </w:rPr>
        <w:t xml:space="preserve">2.1.5 </w:t>
      </w:r>
      <w:r>
        <w:rPr>
          <w:rFonts w:hint="eastAsia" w:asciiTheme="minorEastAsia" w:hAnsiTheme="minorEastAsia" w:eastAsiaTheme="minorEastAsia"/>
          <w:sz w:val="24"/>
        </w:rPr>
        <w:t>“乙方”系指根据合同约定交付货物的中标供应商</w:t>
      </w:r>
      <w:bookmarkEnd w:id="442"/>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bookmarkStart w:id="443" w:name="_Ref467379436"/>
      <w:r>
        <w:rPr>
          <w:rFonts w:asciiTheme="minorEastAsia" w:hAnsiTheme="minorEastAsia" w:eastAsiaTheme="minorEastAsia"/>
          <w:sz w:val="24"/>
        </w:rPr>
        <w:t xml:space="preserve">2.1.6 </w:t>
      </w:r>
      <w:r>
        <w:rPr>
          <w:rFonts w:hint="eastAsia" w:asciiTheme="minorEastAsia" w:hAnsiTheme="minorEastAsia" w:eastAsiaTheme="minorEastAsia"/>
          <w:sz w:val="24"/>
        </w:rPr>
        <w:t>“现场”系指合同约定货物将要运至或者安装的地点。</w:t>
      </w:r>
      <w:bookmarkEnd w:id="443"/>
    </w:p>
    <w:p>
      <w:pPr>
        <w:spacing w:line="560" w:lineRule="exact"/>
        <w:ind w:firstLine="482" w:firstLineChars="200"/>
        <w:outlineLvl w:val="1"/>
        <w:rPr>
          <w:rFonts w:asciiTheme="minorEastAsia" w:hAnsiTheme="minorEastAsia" w:eastAsiaTheme="minorEastAsia"/>
          <w:b/>
          <w:sz w:val="24"/>
        </w:rPr>
      </w:pPr>
      <w:bookmarkStart w:id="444" w:name="_Toc279701241"/>
      <w:bookmarkStart w:id="445" w:name="_Toc259093670"/>
      <w:bookmarkStart w:id="446" w:name="_Toc13336"/>
      <w:bookmarkStart w:id="447" w:name="_Toc27635"/>
      <w:bookmarkStart w:id="448" w:name="_Toc32504"/>
      <w:bookmarkStart w:id="449" w:name="_Toc487900350"/>
      <w:r>
        <w:rPr>
          <w:rFonts w:asciiTheme="minorEastAsia" w:hAnsiTheme="minorEastAsia" w:eastAsiaTheme="minorEastAsia"/>
          <w:b/>
          <w:sz w:val="24"/>
        </w:rPr>
        <w:t xml:space="preserve">2.2 </w:t>
      </w:r>
      <w:r>
        <w:rPr>
          <w:rFonts w:hint="eastAsia" w:asciiTheme="minorEastAsia" w:hAnsiTheme="minorEastAsia" w:eastAsiaTheme="minorEastAsia"/>
          <w:b/>
          <w:sz w:val="24"/>
        </w:rPr>
        <w:t>技术规范</w:t>
      </w:r>
      <w:bookmarkEnd w:id="444"/>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货物所应遵守的技术规范应与采购文件规定的技术规范和技术规范附件</w:t>
      </w:r>
      <w:r>
        <w:rPr>
          <w:rFonts w:asciiTheme="minorEastAsia" w:hAnsiTheme="minorEastAsia" w:eastAsiaTheme="minorEastAsia"/>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1"/>
        <w:rPr>
          <w:rFonts w:asciiTheme="minorEastAsia" w:hAnsiTheme="minorEastAsia" w:eastAsiaTheme="minorEastAsia"/>
          <w:b/>
          <w:sz w:val="24"/>
        </w:rPr>
      </w:pPr>
      <w:bookmarkStart w:id="450" w:name="_Toc279701242"/>
      <w:bookmarkStart w:id="451" w:name="_Toc259093671"/>
      <w:bookmarkStart w:id="452" w:name="_Toc487900351"/>
      <w:bookmarkStart w:id="453" w:name="_Toc27853"/>
      <w:bookmarkStart w:id="454" w:name="_Toc9829"/>
      <w:bookmarkStart w:id="455" w:name="_Toc31634"/>
      <w:r>
        <w:rPr>
          <w:rFonts w:asciiTheme="minorEastAsia" w:hAnsiTheme="minorEastAsia" w:eastAsiaTheme="minorEastAsia"/>
          <w:b/>
          <w:sz w:val="24"/>
        </w:rPr>
        <w:t xml:space="preserve">2.3 </w:t>
      </w:r>
      <w:r>
        <w:rPr>
          <w:rFonts w:hint="eastAsia" w:asciiTheme="minorEastAsia" w:hAnsiTheme="minorEastAsia" w:eastAsiaTheme="minorEastAsia"/>
          <w:b/>
          <w:sz w:val="24"/>
        </w:rPr>
        <w:t>知识产权</w:t>
      </w:r>
      <w:bookmarkEnd w:id="450"/>
      <w:bookmarkEnd w:id="451"/>
      <w:bookmarkEnd w:id="452"/>
      <w:bookmarkEnd w:id="453"/>
      <w:bookmarkEnd w:id="454"/>
      <w:bookmarkEnd w:id="45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2.3.2具有知识产权的计算机软件等货物的知识产权归属，详见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1"/>
        <w:rPr>
          <w:rFonts w:asciiTheme="minorEastAsia" w:hAnsiTheme="minorEastAsia" w:eastAsiaTheme="minorEastAsia"/>
          <w:b/>
          <w:sz w:val="24"/>
        </w:rPr>
      </w:pPr>
      <w:bookmarkStart w:id="456" w:name="_Toc4194"/>
      <w:bookmarkStart w:id="457" w:name="_Toc11932"/>
      <w:bookmarkStart w:id="458" w:name="_Toc29149"/>
      <w:r>
        <w:rPr>
          <w:rFonts w:asciiTheme="minorEastAsia" w:hAnsiTheme="minorEastAsia" w:eastAsiaTheme="minorEastAsia"/>
          <w:b/>
          <w:sz w:val="24"/>
        </w:rPr>
        <w:t xml:space="preserve">2.4 </w:t>
      </w:r>
      <w:r>
        <w:rPr>
          <w:rFonts w:hint="eastAsia" w:asciiTheme="minorEastAsia" w:hAnsiTheme="minorEastAsia" w:eastAsiaTheme="minorEastAsia"/>
          <w:b/>
          <w:sz w:val="24"/>
        </w:rPr>
        <w:t>包装和装运</w:t>
      </w:r>
      <w:bookmarkEnd w:id="456"/>
      <w:bookmarkEnd w:id="457"/>
      <w:bookmarkEnd w:id="45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w:t>
      </w:r>
      <w:r>
        <w:rPr>
          <w:rFonts w:asciiTheme="minorEastAsia" w:hAnsiTheme="minorEastAsia" w:eastAsiaTheme="minorEastAsia"/>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装运货物的要求和通知，详见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1"/>
        <w:rPr>
          <w:rFonts w:asciiTheme="minorEastAsia" w:hAnsiTheme="minorEastAsia" w:eastAsiaTheme="minorEastAsia"/>
          <w:b/>
          <w:sz w:val="24"/>
        </w:rPr>
      </w:pPr>
      <w:bookmarkStart w:id="459" w:name="_Toc279701245"/>
      <w:bookmarkStart w:id="460" w:name="_Ref467378541"/>
      <w:bookmarkStart w:id="461" w:name="_Toc259093674"/>
      <w:bookmarkStart w:id="462" w:name="_Ref467378591"/>
      <w:bookmarkStart w:id="463" w:name="_Ref467379536"/>
      <w:bookmarkStart w:id="464" w:name="_Toc487900354"/>
      <w:bookmarkStart w:id="465" w:name="_Ref467379527"/>
      <w:bookmarkStart w:id="466" w:name="_Ref467379542"/>
      <w:bookmarkStart w:id="467" w:name="_Toc30272"/>
      <w:bookmarkStart w:id="468" w:name="_Toc26182"/>
      <w:bookmarkStart w:id="469" w:name="_Toc19074"/>
      <w:r>
        <w:rPr>
          <w:rFonts w:asciiTheme="minorEastAsia" w:hAnsiTheme="minorEastAsia" w:eastAsiaTheme="minorEastAsia"/>
          <w:b/>
          <w:sz w:val="24"/>
        </w:rPr>
        <w:t>2.</w:t>
      </w:r>
      <w:bookmarkEnd w:id="459"/>
      <w:bookmarkEnd w:id="460"/>
      <w:bookmarkEnd w:id="461"/>
      <w:bookmarkEnd w:id="462"/>
      <w:bookmarkEnd w:id="463"/>
      <w:bookmarkEnd w:id="464"/>
      <w:bookmarkEnd w:id="465"/>
      <w:bookmarkEnd w:id="466"/>
      <w:r>
        <w:rPr>
          <w:rFonts w:asciiTheme="minorEastAsia" w:hAnsiTheme="minorEastAsia" w:eastAsiaTheme="minorEastAsia"/>
          <w:b/>
          <w:sz w:val="24"/>
        </w:rPr>
        <w:t xml:space="preserve">5 </w:t>
      </w:r>
      <w:r>
        <w:rPr>
          <w:rFonts w:hint="eastAsia" w:asciiTheme="minorEastAsia" w:hAnsiTheme="minorEastAsia" w:eastAsiaTheme="minorEastAsia"/>
          <w:b/>
          <w:sz w:val="24"/>
        </w:rPr>
        <w:t>履约检查和问题反馈</w:t>
      </w:r>
      <w:bookmarkEnd w:id="467"/>
      <w:bookmarkEnd w:id="468"/>
      <w:bookmarkEnd w:id="469"/>
    </w:p>
    <w:p>
      <w:pPr>
        <w:spacing w:line="560" w:lineRule="exact"/>
        <w:ind w:firstLine="480" w:firstLineChars="200"/>
        <w:rPr>
          <w:rFonts w:asciiTheme="minorEastAsia" w:hAnsiTheme="minorEastAsia" w:eastAsiaTheme="minorEastAsia"/>
          <w:sz w:val="24"/>
        </w:rPr>
      </w:pPr>
      <w:bookmarkStart w:id="470" w:name="_Ref467379657"/>
      <w:r>
        <w:rPr>
          <w:rFonts w:asciiTheme="minorEastAsia" w:hAnsiTheme="minorEastAsia" w:eastAsiaTheme="minorEastAsia"/>
          <w:sz w:val="24"/>
        </w:rPr>
        <w:t>2.5.1</w:t>
      </w:r>
      <w:bookmarkEnd w:id="470"/>
      <w:bookmarkStart w:id="471" w:name="_Toc186431854"/>
      <w:bookmarkStart w:id="472" w:name="_Toc279701247"/>
      <w:bookmarkStart w:id="473" w:name="_Toc487900357"/>
      <w:bookmarkStart w:id="474" w:name="_Toc259093676"/>
      <w:bookmarkStart w:id="475" w:name="_Ref467379807"/>
      <w:bookmarkStart w:id="476" w:name="_Ref467379793"/>
      <w:r>
        <w:rPr>
          <w:rFonts w:hint="eastAsia" w:asciiTheme="minorEastAsia" w:hAnsiTheme="minorEastAsia"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2.5.2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bookmarkEnd w:id="471"/>
      <w:bookmarkStart w:id="477" w:name="_Toc186431855"/>
      <w:r>
        <w:rPr>
          <w:rFonts w:hint="eastAsia" w:asciiTheme="minorEastAsia" w:hAnsiTheme="minorEastAsia" w:eastAsiaTheme="minorEastAsia"/>
          <w:sz w:val="24"/>
        </w:rPr>
        <w:t>。</w:t>
      </w:r>
    </w:p>
    <w:bookmarkEnd w:id="472"/>
    <w:bookmarkEnd w:id="473"/>
    <w:bookmarkEnd w:id="474"/>
    <w:bookmarkEnd w:id="475"/>
    <w:bookmarkEnd w:id="476"/>
    <w:bookmarkEnd w:id="477"/>
    <w:p>
      <w:pPr>
        <w:spacing w:line="560" w:lineRule="exact"/>
        <w:ind w:firstLine="482" w:firstLineChars="200"/>
        <w:outlineLvl w:val="1"/>
        <w:rPr>
          <w:rFonts w:asciiTheme="minorEastAsia" w:hAnsiTheme="minorEastAsia" w:eastAsiaTheme="minorEastAsia"/>
          <w:b/>
          <w:sz w:val="24"/>
        </w:rPr>
      </w:pPr>
      <w:bookmarkStart w:id="478" w:name="_Toc279701248"/>
      <w:bookmarkStart w:id="479" w:name="_Ref467379923"/>
      <w:bookmarkStart w:id="480" w:name="_Ref467379863"/>
      <w:bookmarkStart w:id="481" w:name="_Toc487900358"/>
      <w:bookmarkStart w:id="482" w:name="_Ref467379852"/>
      <w:bookmarkStart w:id="483" w:name="_Toc259093677"/>
      <w:bookmarkStart w:id="484" w:name="_Toc774"/>
      <w:bookmarkStart w:id="485" w:name="_Toc3225"/>
      <w:bookmarkStart w:id="486" w:name="_Toc16110"/>
      <w:r>
        <w:rPr>
          <w:rFonts w:asciiTheme="minorEastAsia" w:hAnsiTheme="minorEastAsia" w:eastAsiaTheme="minorEastAsia"/>
          <w:b/>
          <w:sz w:val="24"/>
        </w:rPr>
        <w:t xml:space="preserve">2.6 </w:t>
      </w:r>
      <w:r>
        <w:rPr>
          <w:rFonts w:hint="eastAsia" w:asciiTheme="minorEastAsia" w:hAnsiTheme="minorEastAsia" w:eastAsiaTheme="minorEastAsia"/>
          <w:b/>
          <w:sz w:val="24"/>
        </w:rPr>
        <w:t>技术资料</w:t>
      </w:r>
      <w:bookmarkEnd w:id="478"/>
      <w:bookmarkEnd w:id="479"/>
      <w:bookmarkEnd w:id="480"/>
      <w:bookmarkEnd w:id="481"/>
      <w:bookmarkEnd w:id="482"/>
      <w:bookmarkEnd w:id="483"/>
      <w:r>
        <w:rPr>
          <w:rFonts w:hint="eastAsia" w:asciiTheme="minorEastAsia" w:hAnsiTheme="minorEastAsia" w:eastAsiaTheme="minorEastAsia"/>
          <w:b/>
          <w:sz w:val="24"/>
        </w:rPr>
        <w:t>和保密义务</w:t>
      </w:r>
      <w:bookmarkEnd w:id="484"/>
      <w:bookmarkEnd w:id="485"/>
      <w:bookmarkEnd w:id="48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2.6.1 </w:t>
      </w:r>
      <w:r>
        <w:rPr>
          <w:rFonts w:hint="eastAsia" w:asciiTheme="minorEastAsia" w:hAnsiTheme="minorEastAsia" w:eastAsiaTheme="minorEastAsia"/>
          <w:sz w:val="24"/>
        </w:rPr>
        <w:t>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1"/>
        <w:rPr>
          <w:rFonts w:asciiTheme="minorEastAsia" w:hAnsiTheme="minorEastAsia" w:eastAsiaTheme="minorEastAsia"/>
          <w:b/>
          <w:sz w:val="24"/>
        </w:rPr>
      </w:pPr>
      <w:bookmarkStart w:id="487" w:name="_Toc7860"/>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8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1"/>
        <w:rPr>
          <w:rFonts w:asciiTheme="minorEastAsia" w:hAnsiTheme="minorEastAsia" w:eastAsiaTheme="minorEastAsia"/>
          <w:b/>
          <w:sz w:val="24"/>
        </w:rPr>
      </w:pPr>
      <w:bookmarkStart w:id="488" w:name="_Toc17244"/>
      <w:bookmarkStart w:id="489" w:name="_Toc259093681"/>
      <w:bookmarkStart w:id="490" w:name="_Toc279701252"/>
      <w:bookmarkStart w:id="491" w:name="_Toc487900362"/>
      <w:r>
        <w:rPr>
          <w:rFonts w:asciiTheme="minorEastAsia" w:hAnsiTheme="minorEastAsia" w:eastAsiaTheme="minorEastAsia"/>
          <w:b/>
          <w:sz w:val="24"/>
        </w:rPr>
        <w:t xml:space="preserve">2.8 </w:t>
      </w:r>
      <w:r>
        <w:rPr>
          <w:rFonts w:hint="eastAsia" w:asciiTheme="minorEastAsia" w:hAnsiTheme="minorEastAsia" w:eastAsiaTheme="minorEastAsia"/>
          <w:b/>
          <w:sz w:val="24"/>
        </w:rPr>
        <w:t>货物的风险负担</w:t>
      </w:r>
      <w:bookmarkEnd w:id="488"/>
    </w:p>
    <w:p>
      <w:pPr>
        <w:spacing w:line="56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货物或者在途货物或者交付给第一承运人后的货物毁损、灭失的风险负担详见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1"/>
        <w:rPr>
          <w:rFonts w:asciiTheme="minorEastAsia" w:hAnsiTheme="minorEastAsia" w:eastAsiaTheme="minorEastAsia"/>
          <w:b/>
          <w:sz w:val="24"/>
        </w:rPr>
      </w:pPr>
      <w:bookmarkStart w:id="492" w:name="_Toc14055"/>
      <w:r>
        <w:rPr>
          <w:rFonts w:asciiTheme="minorEastAsia" w:hAnsiTheme="minorEastAsia" w:eastAsiaTheme="minorEastAsia"/>
          <w:b/>
          <w:sz w:val="24"/>
        </w:rPr>
        <w:t xml:space="preserve">2.9 </w:t>
      </w:r>
      <w:r>
        <w:rPr>
          <w:rFonts w:hint="eastAsia" w:asciiTheme="minorEastAsia" w:hAnsiTheme="minorEastAsia" w:eastAsiaTheme="minorEastAsia"/>
          <w:b/>
          <w:sz w:val="24"/>
        </w:rPr>
        <w:t>延迟交货</w:t>
      </w:r>
      <w:bookmarkEnd w:id="489"/>
      <w:bookmarkEnd w:id="490"/>
      <w:bookmarkEnd w:id="491"/>
      <w:bookmarkEnd w:id="49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1"/>
        <w:rPr>
          <w:rFonts w:asciiTheme="minorEastAsia" w:hAnsiTheme="minorEastAsia" w:eastAsiaTheme="minorEastAsia"/>
          <w:b/>
          <w:sz w:val="24"/>
        </w:rPr>
      </w:pPr>
      <w:bookmarkStart w:id="493" w:name="_Toc7502"/>
      <w:bookmarkStart w:id="494" w:name="_Toc279701254"/>
      <w:bookmarkStart w:id="495" w:name="_Toc487900364"/>
      <w:bookmarkStart w:id="496" w:name="_Toc259093683"/>
      <w:bookmarkStart w:id="497" w:name="_Ref467378121"/>
      <w:r>
        <w:rPr>
          <w:rFonts w:asciiTheme="minorEastAsia" w:hAnsiTheme="minorEastAsia" w:eastAsiaTheme="minorEastAsia"/>
          <w:b/>
          <w:sz w:val="24"/>
        </w:rPr>
        <w:t xml:space="preserve">2.10 </w:t>
      </w:r>
      <w:r>
        <w:rPr>
          <w:rFonts w:hint="eastAsia" w:asciiTheme="minorEastAsia" w:hAnsiTheme="minorEastAsia" w:eastAsiaTheme="minorEastAsia"/>
          <w:b/>
          <w:sz w:val="24"/>
        </w:rPr>
        <w:t>合同变更</w:t>
      </w:r>
      <w:bookmarkEnd w:id="493"/>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pPr>
        <w:spacing w:line="560" w:lineRule="exact"/>
        <w:ind w:firstLine="482" w:firstLineChars="200"/>
        <w:outlineLvl w:val="1"/>
        <w:rPr>
          <w:rFonts w:asciiTheme="minorEastAsia" w:hAnsiTheme="minorEastAsia" w:eastAsiaTheme="minorEastAsia"/>
          <w:b/>
          <w:sz w:val="24"/>
        </w:rPr>
      </w:pPr>
      <w:bookmarkStart w:id="501" w:name="_Toc15237"/>
      <w:bookmarkStart w:id="502" w:name="_Toc22955"/>
      <w:bookmarkStart w:id="503" w:name="_Toc10366"/>
      <w:r>
        <w:rPr>
          <w:rFonts w:asciiTheme="minorEastAsia" w:hAnsiTheme="minorEastAsia" w:eastAsiaTheme="minorEastAsia"/>
          <w:b/>
          <w:sz w:val="24"/>
        </w:rPr>
        <w:t xml:space="preserve">2.11 </w:t>
      </w:r>
      <w:r>
        <w:rPr>
          <w:rFonts w:hint="eastAsia" w:asciiTheme="minorEastAsia" w:hAnsiTheme="minorEastAsia" w:eastAsiaTheme="minorEastAsia"/>
          <w:b/>
          <w:sz w:val="24"/>
        </w:rPr>
        <w:t>合同转让</w:t>
      </w:r>
      <w:bookmarkEnd w:id="498"/>
      <w:bookmarkEnd w:id="499"/>
      <w:bookmarkEnd w:id="500"/>
      <w:r>
        <w:rPr>
          <w:rFonts w:hint="eastAsia" w:asciiTheme="minorEastAsia" w:hAnsiTheme="minorEastAsia" w:eastAsiaTheme="minorEastAsia"/>
          <w:b/>
          <w:sz w:val="24"/>
        </w:rPr>
        <w:t>和分包</w:t>
      </w:r>
      <w:bookmarkEnd w:id="501"/>
      <w:bookmarkEnd w:id="502"/>
      <w:bookmarkEnd w:id="50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2.11.2乙方采取分包方式履行合同的，甲方可直接向分包供应商支付款项。</w:t>
      </w:r>
    </w:p>
    <w:p>
      <w:pPr>
        <w:spacing w:line="560" w:lineRule="exact"/>
        <w:ind w:firstLine="482" w:firstLineChars="200"/>
        <w:outlineLvl w:val="1"/>
        <w:rPr>
          <w:rFonts w:asciiTheme="minorEastAsia" w:hAnsiTheme="minorEastAsia" w:eastAsiaTheme="minorEastAsia"/>
          <w:b/>
          <w:sz w:val="24"/>
        </w:rPr>
      </w:pPr>
      <w:bookmarkStart w:id="504" w:name="_Toc13566"/>
      <w:bookmarkStart w:id="505" w:name="_Toc14066"/>
      <w:bookmarkStart w:id="506" w:name="_Toc16508"/>
      <w:r>
        <w:rPr>
          <w:rFonts w:asciiTheme="minorEastAsia" w:hAnsiTheme="minorEastAsia" w:eastAsiaTheme="minorEastAsia"/>
          <w:b/>
          <w:sz w:val="24"/>
        </w:rPr>
        <w:t xml:space="preserve">2.12 </w:t>
      </w:r>
      <w:r>
        <w:rPr>
          <w:rFonts w:hint="eastAsia" w:asciiTheme="minorEastAsia" w:hAnsiTheme="minorEastAsia" w:eastAsiaTheme="minorEastAsia"/>
          <w:b/>
          <w:sz w:val="24"/>
        </w:rPr>
        <w:t>不可抗力</w:t>
      </w:r>
      <w:bookmarkEnd w:id="504"/>
      <w:bookmarkEnd w:id="505"/>
      <w:bookmarkEnd w:id="50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2.12.3 </w:t>
      </w:r>
      <w:r>
        <w:rPr>
          <w:rFonts w:hint="eastAsia" w:asciiTheme="minorEastAsia" w:hAnsiTheme="minorEastAsia" w:eastAsiaTheme="minorEastAsia"/>
          <w:sz w:val="24"/>
        </w:rPr>
        <w:t>因不可抗力致使合同有变更必要的，双方当事人应在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约定时间内以书面形式变更合同；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2.12.4受不可抗力影响的一方在不可抗力发生后，应在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约定时间内以书面形式通知对方当事人，并在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约定时间内，将有关部门出具的证明文件送达对方当事人。</w:t>
      </w:r>
    </w:p>
    <w:p>
      <w:pPr>
        <w:spacing w:line="560" w:lineRule="exact"/>
        <w:ind w:firstLine="482" w:firstLineChars="200"/>
        <w:outlineLvl w:val="1"/>
        <w:rPr>
          <w:rFonts w:asciiTheme="minorEastAsia" w:hAnsiTheme="minorEastAsia" w:eastAsiaTheme="minorEastAsia"/>
          <w:b/>
          <w:sz w:val="24"/>
        </w:rPr>
      </w:pPr>
      <w:bookmarkStart w:id="507" w:name="_Toc6969"/>
      <w:bookmarkStart w:id="508" w:name="_Toc279701255"/>
      <w:bookmarkStart w:id="509" w:name="_Toc689"/>
      <w:bookmarkStart w:id="510" w:name="_Toc487900365"/>
      <w:bookmarkStart w:id="511" w:name="_Toc30676"/>
      <w:bookmarkStart w:id="512" w:name="_Toc259093684"/>
      <w:r>
        <w:rPr>
          <w:rFonts w:asciiTheme="minorEastAsia" w:hAnsiTheme="minorEastAsia" w:eastAsiaTheme="minorEastAsia"/>
          <w:b/>
          <w:sz w:val="24"/>
        </w:rPr>
        <w:t xml:space="preserve">2.13 </w:t>
      </w:r>
      <w:r>
        <w:rPr>
          <w:rFonts w:hint="eastAsia" w:asciiTheme="minorEastAsia" w:hAnsiTheme="minorEastAsia" w:eastAsiaTheme="minorEastAsia"/>
          <w:b/>
          <w:sz w:val="24"/>
        </w:rPr>
        <w:t>税费</w:t>
      </w:r>
      <w:bookmarkEnd w:id="507"/>
      <w:bookmarkEnd w:id="508"/>
      <w:bookmarkEnd w:id="509"/>
      <w:bookmarkEnd w:id="510"/>
      <w:bookmarkEnd w:id="511"/>
      <w:bookmarkEnd w:id="51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与合同有关的一切税费，均按照中华人民共和国法律的相关规定。</w:t>
      </w:r>
    </w:p>
    <w:p>
      <w:pPr>
        <w:spacing w:line="560" w:lineRule="exact"/>
        <w:ind w:firstLine="482" w:firstLineChars="200"/>
        <w:outlineLvl w:val="1"/>
        <w:rPr>
          <w:rFonts w:asciiTheme="minorEastAsia" w:hAnsiTheme="minorEastAsia" w:eastAsiaTheme="minorEastAsia"/>
          <w:b/>
          <w:sz w:val="24"/>
        </w:rPr>
      </w:pPr>
      <w:bookmarkStart w:id="513" w:name="_Toc487900368"/>
      <w:bookmarkStart w:id="514" w:name="_Toc16959"/>
      <w:bookmarkStart w:id="515" w:name="_Toc279701258"/>
      <w:bookmarkStart w:id="516" w:name="_Toc7102"/>
      <w:bookmarkStart w:id="517" w:name="_Toc8298"/>
      <w:bookmarkStart w:id="518" w:name="_Toc259093687"/>
      <w:r>
        <w:rPr>
          <w:rFonts w:asciiTheme="minorEastAsia" w:hAnsiTheme="minorEastAsia" w:eastAsiaTheme="minorEastAsia"/>
          <w:b/>
          <w:sz w:val="24"/>
        </w:rPr>
        <w:t>2.14乙方破产</w:t>
      </w:r>
      <w:bookmarkEnd w:id="513"/>
      <w:bookmarkEnd w:id="514"/>
      <w:bookmarkEnd w:id="515"/>
      <w:bookmarkEnd w:id="516"/>
      <w:bookmarkEnd w:id="517"/>
      <w:bookmarkEnd w:id="51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1"/>
        <w:rPr>
          <w:rFonts w:asciiTheme="minorEastAsia" w:hAnsiTheme="minorEastAsia" w:eastAsiaTheme="minorEastAsia"/>
          <w:b/>
          <w:sz w:val="24"/>
        </w:rPr>
      </w:pPr>
      <w:bookmarkStart w:id="519" w:name="_Toc6134"/>
      <w:bookmarkStart w:id="520" w:name="_Toc15387"/>
      <w:bookmarkStart w:id="521" w:name="_Toc29333"/>
      <w:r>
        <w:rPr>
          <w:rFonts w:asciiTheme="minorEastAsia" w:hAnsiTheme="minorEastAsia" w:eastAsiaTheme="minorEastAsia"/>
          <w:b/>
          <w:sz w:val="24"/>
        </w:rPr>
        <w:t xml:space="preserve">2.15 </w:t>
      </w:r>
      <w:r>
        <w:rPr>
          <w:rFonts w:hint="eastAsia" w:asciiTheme="minorEastAsia" w:hAnsiTheme="minorEastAsia" w:eastAsiaTheme="minorEastAsia"/>
          <w:b/>
          <w:sz w:val="24"/>
        </w:rPr>
        <w:t>合同中止、终止</w:t>
      </w:r>
      <w:bookmarkEnd w:id="519"/>
      <w:bookmarkEnd w:id="520"/>
      <w:bookmarkEnd w:id="52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1"/>
        <w:rPr>
          <w:rFonts w:asciiTheme="minorEastAsia" w:hAnsiTheme="minorEastAsia" w:eastAsiaTheme="minorEastAsia"/>
          <w:b/>
          <w:sz w:val="24"/>
        </w:rPr>
      </w:pPr>
      <w:bookmarkStart w:id="522" w:name="_Toc1125"/>
      <w:bookmarkStart w:id="523" w:name="_Toc6596"/>
      <w:bookmarkStart w:id="524" w:name="_Toc14563"/>
      <w:r>
        <w:rPr>
          <w:rFonts w:asciiTheme="minorEastAsia" w:hAnsiTheme="minorEastAsia" w:eastAsiaTheme="minorEastAsia"/>
          <w:b/>
          <w:sz w:val="24"/>
        </w:rPr>
        <w:t>2.16检验和验收</w:t>
      </w:r>
      <w:bookmarkEnd w:id="522"/>
      <w:bookmarkEnd w:id="523"/>
      <w:bookmarkEnd w:id="524"/>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2.16.3 </w:t>
      </w:r>
      <w:r>
        <w:rPr>
          <w:rFonts w:hint="eastAsia" w:asciiTheme="minorEastAsia" w:hAnsiTheme="minorEastAsia" w:eastAsiaTheme="minorEastAsia"/>
          <w:sz w:val="24"/>
        </w:rPr>
        <w:t>检验和验收标准、程序等具体内容以及前述验收书的效力详见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bookmarkEnd w:id="494"/>
    <w:bookmarkEnd w:id="495"/>
    <w:bookmarkEnd w:id="496"/>
    <w:bookmarkEnd w:id="497"/>
    <w:p>
      <w:pPr>
        <w:spacing w:line="560" w:lineRule="exact"/>
        <w:ind w:firstLine="482" w:firstLineChars="200"/>
        <w:outlineLvl w:val="1"/>
        <w:rPr>
          <w:rFonts w:asciiTheme="minorEastAsia" w:hAnsiTheme="minorEastAsia" w:eastAsiaTheme="minorEastAsia"/>
          <w:b/>
          <w:sz w:val="24"/>
        </w:rPr>
      </w:pPr>
      <w:bookmarkStart w:id="525" w:name="_Toc487900371"/>
      <w:bookmarkStart w:id="526" w:name="_Toc279701261"/>
      <w:bookmarkStart w:id="527" w:name="_Toc259093690"/>
      <w:bookmarkStart w:id="528" w:name="_Toc25182"/>
      <w:bookmarkStart w:id="529" w:name="_Toc19604"/>
      <w:bookmarkStart w:id="530" w:name="_Toc11284"/>
      <w:r>
        <w:rPr>
          <w:rFonts w:asciiTheme="minorEastAsia" w:hAnsiTheme="minorEastAsia" w:eastAsiaTheme="minorEastAsia"/>
          <w:b/>
          <w:sz w:val="24"/>
        </w:rPr>
        <w:t xml:space="preserve">2.17 </w:t>
      </w:r>
      <w:r>
        <w:rPr>
          <w:rFonts w:hint="eastAsia" w:asciiTheme="minorEastAsia" w:hAnsiTheme="minorEastAsia" w:eastAsiaTheme="minorEastAsia"/>
          <w:b/>
          <w:sz w:val="24"/>
        </w:rPr>
        <w:t>通知</w:t>
      </w:r>
      <w:bookmarkEnd w:id="525"/>
      <w:bookmarkEnd w:id="526"/>
      <w:bookmarkEnd w:id="527"/>
      <w:r>
        <w:rPr>
          <w:rFonts w:hint="eastAsia" w:asciiTheme="minorEastAsia" w:hAnsiTheme="minorEastAsia" w:eastAsiaTheme="minorEastAsia"/>
          <w:b/>
          <w:sz w:val="24"/>
        </w:rPr>
        <w:t>和送达</w:t>
      </w:r>
      <w:bookmarkEnd w:id="528"/>
      <w:bookmarkEnd w:id="529"/>
      <w:bookmarkEnd w:id="530"/>
    </w:p>
    <w:p>
      <w:pPr>
        <w:spacing w:line="560" w:lineRule="exact"/>
        <w:ind w:firstLine="480" w:firstLineChars="200"/>
        <w:rPr>
          <w:rFonts w:asciiTheme="minorEastAsia" w:hAnsiTheme="minorEastAsia" w:eastAsiaTheme="minorEastAsia"/>
          <w:sz w:val="24"/>
        </w:rPr>
      </w:pPr>
      <w:bookmarkStart w:id="531" w:name="_Toc6698"/>
      <w:bookmarkStart w:id="532" w:name="_Toc3135"/>
      <w:bookmarkStart w:id="533" w:name="_Toc259093691"/>
      <w:bookmarkStart w:id="534" w:name="_Toc487900372"/>
      <w:bookmarkStart w:id="535" w:name="_Toc279701262"/>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hint="eastAsia"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Theme="minorEastAsia" w:hAnsiTheme="minorEastAsia" w:eastAsiaTheme="minorEastAsia"/>
          <w:sz w:val="24"/>
        </w:rPr>
      </w:pPr>
      <w:bookmarkStart w:id="536" w:name="_Toc23294"/>
      <w:bookmarkStart w:id="537" w:name="_Toc23128"/>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36"/>
      <w:bookmarkEnd w:id="537"/>
    </w:p>
    <w:p>
      <w:pPr>
        <w:spacing w:line="560" w:lineRule="exact"/>
        <w:ind w:firstLine="482" w:firstLineChars="200"/>
        <w:outlineLvl w:val="1"/>
        <w:rPr>
          <w:rFonts w:asciiTheme="minorEastAsia" w:hAnsiTheme="minorEastAsia" w:eastAsiaTheme="minorEastAsia"/>
          <w:b/>
          <w:sz w:val="24"/>
        </w:rPr>
      </w:pPr>
      <w:bookmarkStart w:id="538" w:name="_Toc4355"/>
      <w:bookmarkStart w:id="539" w:name="_Toc30599"/>
      <w:bookmarkStart w:id="540" w:name="_Toc18540"/>
      <w:r>
        <w:rPr>
          <w:rFonts w:asciiTheme="minorEastAsia" w:hAnsiTheme="minorEastAsia" w:eastAsiaTheme="minorEastAsia"/>
          <w:b/>
          <w:sz w:val="24"/>
        </w:rPr>
        <w:t xml:space="preserve">2.18 </w:t>
      </w:r>
      <w:r>
        <w:rPr>
          <w:rFonts w:hint="eastAsia" w:asciiTheme="minorEastAsia" w:hAnsiTheme="minorEastAsia" w:eastAsiaTheme="minorEastAsia"/>
          <w:b/>
          <w:sz w:val="24"/>
        </w:rPr>
        <w:t>计量单位</w:t>
      </w:r>
      <w:bookmarkEnd w:id="533"/>
      <w:bookmarkEnd w:id="534"/>
      <w:bookmarkEnd w:id="535"/>
      <w:bookmarkEnd w:id="538"/>
      <w:bookmarkEnd w:id="539"/>
      <w:bookmarkEnd w:id="54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除技术规范中另有规定外</w:t>
      </w:r>
      <w:r>
        <w:rPr>
          <w:rFonts w:asciiTheme="minorEastAsia" w:hAnsiTheme="minorEastAsia" w:eastAsiaTheme="minorEastAsia"/>
          <w:sz w:val="24"/>
        </w:rPr>
        <w:t>,合同的计量单位均使用国家法定计量单位。</w:t>
      </w:r>
    </w:p>
    <w:p>
      <w:pPr>
        <w:spacing w:line="560" w:lineRule="exact"/>
        <w:ind w:firstLine="482" w:firstLineChars="200"/>
        <w:outlineLvl w:val="1"/>
        <w:rPr>
          <w:rFonts w:asciiTheme="minorEastAsia" w:hAnsiTheme="minorEastAsia" w:eastAsiaTheme="minorEastAsia"/>
          <w:b/>
          <w:sz w:val="24"/>
        </w:rPr>
      </w:pPr>
      <w:bookmarkStart w:id="541" w:name="_Toc259093692"/>
      <w:bookmarkStart w:id="542" w:name="_Toc10330"/>
      <w:bookmarkStart w:id="543" w:name="_Toc12773"/>
      <w:bookmarkStart w:id="544" w:name="_Toc18567"/>
      <w:bookmarkStart w:id="545" w:name="_Toc279701263"/>
      <w:bookmarkStart w:id="546" w:name="_Toc487900373"/>
      <w:r>
        <w:rPr>
          <w:rFonts w:asciiTheme="minorEastAsia" w:hAnsiTheme="minorEastAsia" w:eastAsiaTheme="minorEastAsia"/>
          <w:b/>
          <w:sz w:val="24"/>
        </w:rPr>
        <w:t xml:space="preserve">2.19 </w:t>
      </w:r>
      <w:r>
        <w:rPr>
          <w:rFonts w:hint="eastAsia" w:asciiTheme="minorEastAsia" w:hAnsiTheme="minorEastAsia" w:eastAsiaTheme="minorEastAsia"/>
          <w:b/>
          <w:sz w:val="24"/>
        </w:rPr>
        <w:t>合同使用的文字和适用的法律</w:t>
      </w:r>
      <w:bookmarkEnd w:id="541"/>
      <w:bookmarkEnd w:id="542"/>
      <w:bookmarkEnd w:id="543"/>
      <w:bookmarkEnd w:id="544"/>
      <w:bookmarkEnd w:id="545"/>
      <w:bookmarkEnd w:id="54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2.19.1 </w:t>
      </w:r>
      <w:r>
        <w:rPr>
          <w:rFonts w:hint="eastAsia" w:asciiTheme="minorEastAsia" w:hAnsiTheme="minorEastAsia" w:eastAsiaTheme="minorEastAsia"/>
          <w:sz w:val="24"/>
        </w:rPr>
        <w:t>合同使用汉语书就、变更和解释；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2.19.2 </w:t>
      </w:r>
      <w:r>
        <w:rPr>
          <w:rFonts w:hint="eastAsia" w:asciiTheme="minorEastAsia" w:hAnsiTheme="minorEastAsia" w:eastAsiaTheme="minorEastAsia"/>
          <w:sz w:val="24"/>
        </w:rPr>
        <w:t>合同适用中华人民共和国法律。</w:t>
      </w:r>
    </w:p>
    <w:p>
      <w:pPr>
        <w:spacing w:line="560" w:lineRule="exact"/>
        <w:ind w:firstLine="482" w:firstLineChars="200"/>
        <w:outlineLvl w:val="1"/>
        <w:rPr>
          <w:rFonts w:asciiTheme="minorEastAsia" w:hAnsiTheme="minorEastAsia" w:eastAsiaTheme="minorEastAsia"/>
          <w:b/>
          <w:sz w:val="24"/>
        </w:rPr>
      </w:pPr>
      <w:bookmarkStart w:id="547" w:name="_Toc3148"/>
      <w:bookmarkStart w:id="548" w:name="_Toc259093693"/>
      <w:bookmarkStart w:id="549" w:name="_Toc12004"/>
      <w:bookmarkStart w:id="550" w:name="_Toc279701264"/>
      <w:bookmarkStart w:id="551" w:name="_Toc16673"/>
      <w:bookmarkStart w:id="552" w:name="_Toc487900374"/>
      <w:r>
        <w:rPr>
          <w:rFonts w:asciiTheme="minorEastAsia" w:hAnsiTheme="minorEastAsia" w:eastAsiaTheme="minorEastAsia"/>
          <w:b/>
          <w:sz w:val="24"/>
        </w:rPr>
        <w:t xml:space="preserve">2.20 </w:t>
      </w:r>
      <w:r>
        <w:rPr>
          <w:rFonts w:hint="eastAsia" w:asciiTheme="minorEastAsia" w:hAnsiTheme="minorEastAsia" w:eastAsiaTheme="minorEastAsia"/>
          <w:b/>
          <w:sz w:val="24"/>
        </w:rPr>
        <w:t>履约保证金</w:t>
      </w:r>
      <w:bookmarkEnd w:id="547"/>
      <w:bookmarkEnd w:id="548"/>
      <w:bookmarkEnd w:id="549"/>
      <w:bookmarkEnd w:id="550"/>
      <w:bookmarkEnd w:id="551"/>
      <w:r>
        <w:rPr>
          <w:rFonts w:hint="eastAsia" w:asciiTheme="minorEastAsia" w:hAnsiTheme="minorEastAsia" w:eastAsiaTheme="minorEastAsia"/>
          <w:b/>
          <w:sz w:val="24"/>
        </w:rPr>
        <w:t>（本项目不适用）</w:t>
      </w:r>
    </w:p>
    <w:p>
      <w:pPr>
        <w:pStyle w:val="958"/>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2.20.1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r>
        <w:rPr>
          <w:rFonts w:asciiTheme="minorEastAsia" w:hAnsiTheme="minorEastAsia" w:eastAsiaTheme="minorEastAsia"/>
        </w:rPr>
        <w:t>。</w:t>
      </w:r>
    </w:p>
    <w:p>
      <w:pPr>
        <w:spacing w:line="560" w:lineRule="exact"/>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2.20.3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0</w:t>
      </w:r>
      <w:r>
        <w:rPr>
          <w:rFonts w:asciiTheme="minorEastAsia" w:hAnsiTheme="minorEastAsia" w:eastAsiaTheme="minorEastAsia"/>
          <w:sz w:val="24"/>
        </w:rPr>
        <w:t>.4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100分的，甲方免收履约保证金；评价总分在90分以上的，收取履约保证金</w:t>
      </w:r>
      <w:r>
        <w:rPr>
          <w:rFonts w:hint="eastAsia" w:asciiTheme="minorEastAsia" w:hAnsiTheme="minorEastAsia" w:eastAsiaTheme="minorEastAsia"/>
          <w:sz w:val="24"/>
        </w:rPr>
        <w:t>为</w:t>
      </w:r>
      <w:r>
        <w:rPr>
          <w:rFonts w:asciiTheme="minorEastAsia" w:hAnsiTheme="minorEastAsia" w:eastAsiaTheme="minorEastAsia"/>
          <w:sz w:val="24"/>
        </w:rPr>
        <w:t>合同金额</w:t>
      </w:r>
      <w:r>
        <w:rPr>
          <w:rFonts w:hint="eastAsia" w:asciiTheme="minorEastAsia" w:hAnsiTheme="minorEastAsia" w:eastAsiaTheme="minorEastAsia"/>
          <w:sz w:val="24"/>
        </w:rPr>
        <w:t>0.5</w:t>
      </w:r>
      <w:r>
        <w:rPr>
          <w:rFonts w:asciiTheme="minorEastAsia" w:hAnsiTheme="minorEastAsia" w:eastAsiaTheme="minorEastAsia"/>
          <w:sz w:val="24"/>
        </w:rPr>
        <w:t>%；评价总分在不满90分或者暂无评分的，收取履约保证金</w:t>
      </w:r>
      <w:r>
        <w:rPr>
          <w:rFonts w:hint="eastAsia" w:asciiTheme="minorEastAsia" w:hAnsiTheme="minorEastAsia" w:eastAsiaTheme="minorEastAsia"/>
          <w:sz w:val="24"/>
        </w:rPr>
        <w:t>为</w:t>
      </w:r>
      <w:r>
        <w:rPr>
          <w:rFonts w:asciiTheme="minorEastAsia" w:hAnsiTheme="minorEastAsia" w:eastAsiaTheme="minorEastAsia"/>
          <w:sz w:val="24"/>
        </w:rPr>
        <w:t>合同金额</w:t>
      </w:r>
      <w:r>
        <w:rPr>
          <w:rFonts w:hint="eastAsia" w:asciiTheme="minorEastAsia" w:hAnsiTheme="minorEastAsia" w:eastAsiaTheme="minorEastAsia"/>
          <w:sz w:val="24"/>
        </w:rPr>
        <w:t>1</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2.2</w:t>
      </w:r>
      <w:r>
        <w:rPr>
          <w:rFonts w:hint="eastAsia" w:asciiTheme="minorEastAsia" w:hAnsiTheme="minorEastAsia" w:eastAsiaTheme="minorEastAsia"/>
          <w:sz w:val="24"/>
        </w:rPr>
        <w:t>0</w:t>
      </w:r>
      <w:r>
        <w:rPr>
          <w:rFonts w:asciiTheme="minorEastAsia" w:hAnsiTheme="minorEastAsia" w:eastAsiaTheme="minorEastAsia"/>
          <w:sz w:val="24"/>
        </w:rPr>
        <w:t>.5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1</w:t>
      </w:r>
      <w:r>
        <w:rPr>
          <w:rFonts w:asciiTheme="minorEastAsia" w:hAnsiTheme="minorEastAsia" w:eastAsiaTheme="minorEastAsia"/>
          <w:sz w:val="24"/>
        </w:rPr>
        <w:t>对于因甲方原因导致变更、中止或者终止政府采购合同的，甲方应当依照合同约定对供应商受到的损失予以赔偿或者补偿。</w:t>
      </w:r>
    </w:p>
    <w:bookmarkEnd w:id="552"/>
    <w:p>
      <w:pPr>
        <w:spacing w:line="560" w:lineRule="exact"/>
        <w:ind w:firstLine="482" w:firstLineChars="200"/>
        <w:outlineLvl w:val="1"/>
        <w:rPr>
          <w:rFonts w:asciiTheme="minorEastAsia" w:hAnsiTheme="minorEastAsia" w:eastAsiaTheme="minorEastAsia"/>
          <w:b/>
          <w:sz w:val="24"/>
        </w:rPr>
      </w:pPr>
      <w:bookmarkStart w:id="553" w:name="_Toc14001"/>
      <w:bookmarkStart w:id="554" w:name="_Toc19890"/>
      <w:bookmarkStart w:id="555" w:name="_Toc6885"/>
      <w:r>
        <w:rPr>
          <w:rFonts w:asciiTheme="minorEastAsia" w:hAnsiTheme="minorEastAsia" w:eastAsiaTheme="minorEastAsia"/>
          <w:b/>
          <w:sz w:val="24"/>
        </w:rPr>
        <w:t>2.2</w:t>
      </w:r>
      <w:r>
        <w:rPr>
          <w:rFonts w:hint="eastAsia" w:asciiTheme="minorEastAsia" w:hAnsiTheme="minorEastAsia" w:eastAsiaTheme="minorEastAsia"/>
          <w:b/>
          <w:sz w:val="24"/>
        </w:rPr>
        <w:t>2合同份数</w:t>
      </w:r>
      <w:bookmarkEnd w:id="553"/>
      <w:bookmarkEnd w:id="554"/>
      <w:bookmarkEnd w:id="555"/>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合同份数按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规定，每份均具有同等法律效力。</w:t>
      </w:r>
    </w:p>
    <w:p>
      <w:pPr>
        <w:pStyle w:val="700"/>
        <w:spacing w:line="560" w:lineRule="exact"/>
        <w:jc w:val="center"/>
        <w:rPr>
          <w:rFonts w:asciiTheme="minorEastAsia" w:hAnsiTheme="minorEastAsia" w:eastAsiaTheme="minorEastAsia"/>
          <w:b/>
          <w:szCs w:val="24"/>
        </w:rPr>
      </w:pPr>
      <w:r>
        <w:rPr>
          <w:rFonts w:asciiTheme="minorEastAsia" w:hAnsiTheme="minorEastAsia" w:eastAsiaTheme="minorEastAsia" w:cstheme="minorBidi"/>
          <w:kern w:val="0"/>
          <w:szCs w:val="24"/>
        </w:rPr>
        <w:br w:type="page"/>
      </w:r>
      <w:bookmarkStart w:id="556" w:name="_Toc331685784"/>
      <w:r>
        <w:rPr>
          <w:rFonts w:hint="eastAsia" w:asciiTheme="minorEastAsia" w:hAnsiTheme="minorEastAsia" w:eastAsiaTheme="minorEastAsia"/>
          <w:b/>
          <w:szCs w:val="24"/>
        </w:rPr>
        <w:t xml:space="preserve"> </w:t>
      </w:r>
      <w:bookmarkEnd w:id="556"/>
      <w:r>
        <w:rPr>
          <w:rFonts w:hint="eastAsia" w:asciiTheme="minorEastAsia" w:hAnsiTheme="minorEastAsia" w:eastAsiaTheme="minorEastAsia"/>
          <w:b/>
          <w:szCs w:val="24"/>
        </w:rPr>
        <w:t>第三部分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合同专用条款</w:t>
      </w:r>
    </w:p>
    <w:p>
      <w:pPr>
        <w:spacing w:line="560" w:lineRule="exact"/>
        <w:ind w:left="-420" w:leftChars="-200" w:right="-420" w:rightChars="-200" w:firstLine="480" w:firstLineChars="200"/>
        <w:rPr>
          <w:rFonts w:asciiTheme="minorEastAsia" w:hAnsiTheme="minorEastAsia" w:eastAsiaTheme="minorEastAsia"/>
        </w:rPr>
      </w:pPr>
      <w:r>
        <w:rPr>
          <w:rFonts w:hint="eastAsia"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条款号</w:t>
            </w:r>
          </w:p>
        </w:tc>
        <w:tc>
          <w:tcPr>
            <w:tcW w:w="4533" w:type="pc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1.4.4</w:t>
            </w:r>
          </w:p>
        </w:tc>
        <w:tc>
          <w:tcPr>
            <w:tcW w:w="4533" w:type="pct"/>
            <w:vAlign w:val="center"/>
          </w:tcPr>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资金支付的方式、时间和条件：</w:t>
            </w:r>
          </w:p>
          <w:p>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国内产品：</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(1)合同生效后的【5】个工作日内，甲方向乙方支付该部分合同总额的【40%】，乙方应在收到甲方预付款后的【5】个工作日内提供等额合法正规发票。</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(2)待全部货物验收合格后，甲方将在收到乙方提供的等额合法正规发票后【5】个工作日内，向乙方支付合同总额的【60%】。</w:t>
            </w:r>
          </w:p>
          <w:p>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进口产品：</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(1)合同生效后的【5】个工作日内，招标人向中标人支付该部分合同总额的【40%】，中标人应在收到招标人预付款后的【5】个工作日内提供等额合法正规票据。</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(2)招标人根据货物报关进度支付货款，进口货物报关单经招标人确认并收到中标人提供的等额合法正规票据后【5】个工作日内，向中标人支付合同总额的【50%】。</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(3)待全部货物验收合格后，招标人将在收到中标人提供的等额合法正规票据后【5】个工作日内，向中标人支付合同总额的【10%】。</w:t>
            </w:r>
          </w:p>
          <w:p>
            <w:pPr>
              <w:spacing w:line="360" w:lineRule="auto"/>
              <w:rPr>
                <w:highlight w:val="none"/>
              </w:rPr>
            </w:pPr>
            <w:r>
              <w:rPr>
                <w:rFonts w:hint="eastAsia" w:asciiTheme="minorEastAsia" w:hAnsiTheme="minorEastAsia" w:eastAsiaTheme="minorEastAsia"/>
                <w:sz w:val="24"/>
                <w:highlight w:val="none"/>
              </w:rPr>
              <w:t>注：以上付款时间是指采购人（甲方）完成向财政部门申报支付手续的时间，财政部门审查及实际支付可能造成的时间延误不视为采购人（甲方）违约。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1.5.1 </w:t>
            </w:r>
          </w:p>
        </w:tc>
        <w:tc>
          <w:tcPr>
            <w:tcW w:w="4533" w:type="pct"/>
            <w:vAlign w:val="center"/>
          </w:tcPr>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交付期限：</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国产产品合同签订后2个月内完成供货、安装及调试工作，并通过验收，直至交付甲方正常使用；进口产品合同签订后4个月内完成供货、安装及调试工作，并通过验收，直至交付甲方正常使用。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1.5.2</w:t>
            </w:r>
          </w:p>
        </w:tc>
        <w:tc>
          <w:tcPr>
            <w:tcW w:w="4533" w:type="pct"/>
            <w:vAlign w:val="center"/>
          </w:tcPr>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交付地点：</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国科大杭州高等研究院内指定地点。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1.5.3 </w:t>
            </w:r>
          </w:p>
        </w:tc>
        <w:tc>
          <w:tcPr>
            <w:tcW w:w="4533" w:type="pct"/>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交付方式：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详见采购需求。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1.6.7</w:t>
            </w:r>
          </w:p>
        </w:tc>
        <w:tc>
          <w:tcPr>
            <w:tcW w:w="4533" w:type="pct"/>
            <w:vAlign w:val="center"/>
          </w:tcPr>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rPr>
              <w:t>违约责任：</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（1）中标公告期限届满之日起7个工作日内乙方须提供制造商的授权函原件，如无法提供的，将追究相关责任。</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（2）乙方有义务保证甲方产品需求的完整性，项目实施过程中必要设备、配件或服务费用均已包含在投标报价中，如因缺少这些内容而导致甲方产品无法正常运行的，乙方须承担相关责任。</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如中标，乙方须对中标仪器设备使用的安全性、有效性及检测结果的可靠性负全部责任。</w:t>
            </w:r>
          </w:p>
          <w:p>
            <w:pPr>
              <w:spacing w:line="360" w:lineRule="auto"/>
              <w:rPr>
                <w:rFonts w:asciiTheme="minorEastAsia" w:hAnsiTheme="minorEastAsia" w:eastAsiaTheme="minorEastAsia"/>
                <w:sz w:val="24"/>
                <w:highlight w:val="yellow"/>
              </w:rPr>
            </w:pPr>
            <w:r>
              <w:rPr>
                <w:rFonts w:hint="eastAsia" w:asciiTheme="minorEastAsia" w:hAnsiTheme="minorEastAsia" w:eastAsiaTheme="minorEastAsia"/>
                <w:sz w:val="24"/>
                <w:highlight w:val="none"/>
              </w:rPr>
              <w:t>（4）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1.7</w:t>
            </w:r>
          </w:p>
        </w:tc>
        <w:tc>
          <w:tcPr>
            <w:tcW w:w="4533" w:type="pct"/>
            <w:vAlign w:val="center"/>
          </w:tcPr>
          <w:p>
            <w:pPr>
              <w:spacing w:line="360" w:lineRule="auto"/>
              <w:ind w:left="-420" w:leftChars="-200" w:right="-420" w:righ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1.7.1</w:t>
            </w:r>
          </w:p>
        </w:tc>
        <w:tc>
          <w:tcPr>
            <w:tcW w:w="4533" w:type="pct"/>
            <w:vAlign w:val="center"/>
          </w:tcPr>
          <w:p>
            <w:pPr>
              <w:spacing w:line="360" w:lineRule="auto"/>
              <w:ind w:left="-420" w:leftChars="-200" w:right="-420" w:righ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1.7.2</w:t>
            </w:r>
          </w:p>
        </w:tc>
        <w:tc>
          <w:tcPr>
            <w:tcW w:w="4533" w:type="pct"/>
            <w:vAlign w:val="center"/>
          </w:tcPr>
          <w:p>
            <w:pPr>
              <w:spacing w:line="360" w:lineRule="auto"/>
              <w:ind w:left="-420" w:leftChars="-200" w:right="-420" w:righ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2.3.2</w:t>
            </w:r>
          </w:p>
        </w:tc>
        <w:tc>
          <w:tcPr>
            <w:tcW w:w="4533" w:type="pct"/>
            <w:vAlign w:val="center"/>
          </w:tcPr>
          <w:p>
            <w:pPr>
              <w:spacing w:line="360" w:lineRule="auto"/>
              <w:ind w:left="-420" w:leftChars="-200" w:right="-420" w:rightChars="-200"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具有知识产权的计算机软件等货物的知识产权归属：</w:t>
            </w:r>
          </w:p>
          <w:p>
            <w:pPr>
              <w:spacing w:line="360" w:lineRule="auto"/>
              <w:ind w:left="-420" w:leftChars="-200" w:right="-420" w:righ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乙方对一切可能的侵权指控负责。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6"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2.4.1</w:t>
            </w:r>
          </w:p>
        </w:tc>
        <w:tc>
          <w:tcPr>
            <w:tcW w:w="4533" w:type="pct"/>
            <w:vAlign w:val="center"/>
          </w:tcPr>
          <w:p>
            <w:pPr>
              <w:spacing w:line="360" w:lineRule="auto"/>
              <w:ind w:left="-420" w:leftChars="-200" w:right="-420" w:righ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w:t>
            </w:r>
          </w:p>
        </w:tc>
        <w:tc>
          <w:tcPr>
            <w:tcW w:w="4533" w:type="pct"/>
            <w:vAlign w:val="center"/>
          </w:tcPr>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装运货物的要求和通知：</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（1）货物装运前应提前2日与甲方指定联系人确定。</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（2）乙方提供的投标产品应适合甲方的工作条件。货物安装运行对环境如有特殊要求的，应在投标文件中加以说明。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2.8 </w:t>
            </w:r>
          </w:p>
        </w:tc>
        <w:tc>
          <w:tcPr>
            <w:tcW w:w="4533" w:type="pct"/>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货物或者在途货物或者交付给第一承运人后的货物毁损、灭失的风险负担：</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由乙方承担相关费用与损失。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2.12.3</w:t>
            </w:r>
          </w:p>
        </w:tc>
        <w:tc>
          <w:tcPr>
            <w:tcW w:w="4533" w:type="pc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因不可抗力致使合同有变更必要的，双方当事人应在</w:t>
            </w:r>
            <w:r>
              <w:rPr>
                <w:rFonts w:hint="eastAsia" w:asciiTheme="minorEastAsia" w:hAnsiTheme="minorEastAsia" w:eastAsiaTheme="minorEastAsia"/>
                <w:b/>
                <w:sz w:val="24"/>
                <w:u w:val="single"/>
              </w:rPr>
              <w:t>180日历天</w:t>
            </w:r>
            <w:r>
              <w:rPr>
                <w:rFonts w:hint="eastAsia" w:asciiTheme="minorEastAsia" w:hAnsiTheme="minorEastAsia" w:eastAsiaTheme="minorEastAsia"/>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2.12.4</w:t>
            </w:r>
          </w:p>
        </w:tc>
        <w:tc>
          <w:tcPr>
            <w:tcW w:w="4533" w:type="pc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受不可抗力影响的一方在不可抗力发生后，应在</w:t>
            </w:r>
            <w:r>
              <w:rPr>
                <w:rFonts w:hint="eastAsia" w:asciiTheme="minorEastAsia" w:hAnsiTheme="minorEastAsia" w:eastAsiaTheme="minorEastAsia"/>
                <w:b/>
                <w:sz w:val="24"/>
                <w:u w:val="single"/>
              </w:rPr>
              <w:t>30日历天</w:t>
            </w:r>
            <w:r>
              <w:rPr>
                <w:rFonts w:hint="eastAsia" w:asciiTheme="minorEastAsia" w:hAnsiTheme="minorEastAsia" w:eastAsiaTheme="minorEastAsia"/>
                <w:sz w:val="24"/>
              </w:rPr>
              <w:t>内以书面形式通知对方当事人，并在</w:t>
            </w:r>
            <w:r>
              <w:rPr>
                <w:rFonts w:hint="eastAsia" w:asciiTheme="minorEastAsia" w:hAnsiTheme="minorEastAsia" w:eastAsiaTheme="minorEastAsia"/>
                <w:b/>
                <w:sz w:val="24"/>
                <w:u w:val="single"/>
              </w:rPr>
              <w:t>30日历天</w:t>
            </w:r>
            <w:r>
              <w:rPr>
                <w:rFonts w:hint="eastAsia" w:asciiTheme="minorEastAsia" w:hAnsiTheme="minorEastAsia" w:eastAsiaTheme="minorEastAsia"/>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2.16.1</w:t>
            </w:r>
          </w:p>
        </w:tc>
        <w:tc>
          <w:tcPr>
            <w:tcW w:w="4533" w:type="pc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sz w:val="24"/>
                <w:u w:val="single"/>
              </w:rPr>
              <w:t>甲方规定的时间</w:t>
            </w:r>
            <w:r>
              <w:rPr>
                <w:rFonts w:hint="eastAsia" w:asciiTheme="minorEastAsia" w:hAnsiTheme="minorEastAsia" w:eastAsiaTheme="minorEastAsia"/>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2.16.3</w:t>
            </w:r>
          </w:p>
        </w:tc>
        <w:tc>
          <w:tcPr>
            <w:tcW w:w="4533" w:type="pct"/>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检验和验收标准、程序等具体内容以及前述验收书的效力：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2.20.1</w:t>
            </w:r>
          </w:p>
        </w:tc>
        <w:tc>
          <w:tcPr>
            <w:tcW w:w="4533" w:type="pct"/>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2.20.2 </w:t>
            </w:r>
          </w:p>
        </w:tc>
        <w:tc>
          <w:tcPr>
            <w:tcW w:w="4533" w:type="pct"/>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2</w:t>
            </w:r>
            <w:r>
              <w:rPr>
                <w:rFonts w:asciiTheme="minorEastAsia" w:hAnsiTheme="minorEastAsia" w:eastAsiaTheme="minorEastAsia"/>
                <w:sz w:val="24"/>
              </w:rPr>
              <w:t xml:space="preserve"> </w:t>
            </w:r>
          </w:p>
        </w:tc>
        <w:tc>
          <w:tcPr>
            <w:tcW w:w="4533" w:type="pct"/>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合同份数：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一式6份，甲方4份，乙方2份。</w:t>
            </w:r>
          </w:p>
        </w:tc>
      </w:tr>
    </w:tbl>
    <w:p>
      <w:pPr>
        <w:spacing w:line="360" w:lineRule="auto"/>
        <w:ind w:left="-420" w:leftChars="-200" w:right="-420" w:rightChars="-200" w:firstLine="480" w:firstLineChars="200"/>
        <w:rPr>
          <w:rFonts w:asciiTheme="minorEastAsia" w:hAnsiTheme="minorEastAsia" w:eastAsiaTheme="minorEastAsia"/>
          <w:sz w:val="24"/>
        </w:rPr>
      </w:pPr>
    </w:p>
    <w:p>
      <w:pPr>
        <w:spacing w:line="360" w:lineRule="auto"/>
        <w:ind w:left="-420" w:leftChars="-200" w:right="-420" w:rightChars="-200"/>
        <w:rPr>
          <w:rFonts w:asciiTheme="minorEastAsia" w:hAnsiTheme="minorEastAsia" w:eastAsiaTheme="minorEastAsia"/>
          <w:sz w:val="24"/>
        </w:rPr>
      </w:pP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p>
    <w:p>
      <w:pPr>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第六部分</w:t>
      </w:r>
      <w:bookmarkEnd w:id="398"/>
      <w:r>
        <w:rPr>
          <w:rFonts w:cs="仿宋_GB2312" w:asciiTheme="minorEastAsia" w:hAnsiTheme="minorEastAsia" w:eastAsiaTheme="minorEastAsia"/>
          <w:b/>
          <w:sz w:val="36"/>
          <w:szCs w:val="20"/>
        </w:rPr>
        <w:t xml:space="preserve"> </w:t>
      </w:r>
      <w:bookmarkEnd w:id="399"/>
      <w:r>
        <w:rPr>
          <w:rFonts w:hint="eastAsia" w:cs="仿宋_GB2312" w:asciiTheme="minorEastAsia" w:hAnsiTheme="minorEastAsia" w:eastAsiaTheme="minorEastAsia"/>
          <w:b/>
          <w:sz w:val="36"/>
          <w:szCs w:val="20"/>
        </w:rPr>
        <w:t>应提交的有关格式范例</w:t>
      </w:r>
    </w:p>
    <w:p>
      <w:pPr>
        <w:pStyle w:val="3"/>
        <w:keepNext/>
        <w:keepLines/>
        <w:pageBreakBefore w:val="0"/>
        <w:widowControl w:val="0"/>
        <w:numPr>
          <w:ilvl w:val="0"/>
          <w:numId w:val="0"/>
        </w:numPr>
        <w:tabs>
          <w:tab w:val="left" w:pos="706"/>
          <w:tab w:val="clear" w:pos="432"/>
        </w:tabs>
        <w:kinsoku/>
        <w:wordWrap/>
        <w:overflowPunct/>
        <w:topLinePunct w:val="0"/>
        <w:autoSpaceDE/>
        <w:autoSpaceDN/>
        <w:bidi w:val="0"/>
        <w:adjustRightInd w:val="0"/>
        <w:snapToGrid/>
        <w:spacing w:before="0" w:after="0" w:line="360" w:lineRule="auto"/>
        <w:textAlignment w:val="auto"/>
        <w:rPr>
          <w:rFonts w:hint="eastAsia" w:ascii="宋体" w:hAnsi="宋体" w:eastAsia="宋体"/>
          <w:sz w:val="28"/>
          <w:szCs w:val="28"/>
        </w:rPr>
      </w:pPr>
      <w:bookmarkStart w:id="557" w:name="_Toc83905470"/>
      <w:r>
        <w:rPr>
          <w:rFonts w:hint="eastAsia" w:ascii="宋体" w:hAnsi="宋体" w:eastAsia="宋体"/>
          <w:sz w:val="28"/>
          <w:szCs w:val="28"/>
        </w:rPr>
        <w:t>投标文件封面</w:t>
      </w:r>
      <w:bookmarkEnd w:id="557"/>
    </w:p>
    <w:p>
      <w:pPr>
        <w:spacing w:line="360" w:lineRule="auto"/>
        <w:jc w:val="right"/>
        <w:rPr>
          <w:rFonts w:hint="eastAsia" w:ascii="宋体" w:hAnsi="宋体"/>
          <w:sz w:val="44"/>
        </w:rPr>
      </w:pPr>
      <w:r>
        <w:rPr>
          <w:rFonts w:hint="eastAsia" w:ascii="宋体" w:hAnsi="宋体"/>
          <w:sz w:val="44"/>
        </w:rPr>
        <w:t>正（副）本</w:t>
      </w:r>
    </w:p>
    <w:p>
      <w:pPr>
        <w:tabs>
          <w:tab w:val="left" w:pos="4500"/>
        </w:tabs>
        <w:autoSpaceDE w:val="0"/>
        <w:autoSpaceDN w:val="0"/>
        <w:adjustRightInd w:val="0"/>
        <w:snapToGrid w:val="0"/>
        <w:spacing w:line="360" w:lineRule="auto"/>
        <w:jc w:val="center"/>
        <w:textAlignment w:val="bottom"/>
        <w:rPr>
          <w:rFonts w:hint="eastAsia" w:ascii="宋体" w:hAnsi="宋体"/>
          <w:b/>
          <w:sz w:val="52"/>
          <w:szCs w:val="44"/>
        </w:rPr>
      </w:pPr>
      <w:r>
        <w:rPr>
          <w:rFonts w:hint="eastAsia" w:ascii="宋体" w:hAnsi="宋体"/>
          <w:b/>
          <w:sz w:val="52"/>
          <w:szCs w:val="44"/>
        </w:rPr>
        <w:t>国科大杭州高等研究院</w:t>
      </w:r>
    </w:p>
    <w:p>
      <w:pPr>
        <w:tabs>
          <w:tab w:val="left" w:pos="4500"/>
        </w:tabs>
        <w:autoSpaceDE w:val="0"/>
        <w:autoSpaceDN w:val="0"/>
        <w:adjustRightInd w:val="0"/>
        <w:snapToGrid w:val="0"/>
        <w:spacing w:line="360" w:lineRule="auto"/>
        <w:jc w:val="center"/>
        <w:textAlignment w:val="bottom"/>
        <w:rPr>
          <w:rFonts w:hint="eastAsia" w:ascii="宋体" w:hAnsi="宋体"/>
          <w:b/>
          <w:sz w:val="44"/>
          <w:szCs w:val="44"/>
        </w:rPr>
      </w:pPr>
      <w:r>
        <w:rPr>
          <w:rFonts w:hint="eastAsia" w:ascii="宋体" w:hAnsi="宋体"/>
          <w:b/>
          <w:sz w:val="44"/>
          <w:szCs w:val="44"/>
          <w:lang w:eastAsia="zh-CN"/>
        </w:rPr>
        <w:t>蛋白质相互作用分析系统设备采购项目</w:t>
      </w:r>
      <w:r>
        <w:rPr>
          <w:rFonts w:hint="eastAsia" w:ascii="宋体" w:hAnsi="宋体"/>
          <w:b/>
          <w:sz w:val="44"/>
          <w:szCs w:val="44"/>
        </w:rPr>
        <w:t xml:space="preserve"> </w:t>
      </w:r>
    </w:p>
    <w:p>
      <w:pPr>
        <w:spacing w:before="24" w:beforeLines="10" w:line="360" w:lineRule="auto"/>
        <w:jc w:val="center"/>
        <w:rPr>
          <w:rFonts w:hint="eastAsia" w:ascii="宋体" w:hAnsi="宋体" w:eastAsia="宋体" w:cs="Arial"/>
          <w:b/>
          <w:sz w:val="32"/>
          <w:szCs w:val="32"/>
          <w:lang w:eastAsia="zh-CN"/>
        </w:rPr>
      </w:pPr>
      <w:r>
        <w:rPr>
          <w:rFonts w:hint="eastAsia" w:ascii="宋体" w:hAnsi="宋体" w:cs="Arial"/>
          <w:b/>
          <w:sz w:val="32"/>
          <w:szCs w:val="32"/>
        </w:rPr>
        <w:t>项目编号：</w:t>
      </w:r>
      <w:r>
        <w:rPr>
          <w:rFonts w:hint="eastAsia" w:ascii="宋体" w:hAnsi="宋体" w:cs="Arial"/>
          <w:b/>
          <w:sz w:val="32"/>
          <w:szCs w:val="32"/>
          <w:lang w:eastAsia="zh-CN"/>
        </w:rPr>
        <w:t>CTZB-2022080291</w:t>
      </w:r>
    </w:p>
    <w:p>
      <w:pPr>
        <w:spacing w:before="24" w:beforeLines="10" w:line="360" w:lineRule="auto"/>
        <w:jc w:val="center"/>
        <w:rPr>
          <w:rFonts w:hint="eastAsia" w:ascii="宋体" w:hAnsi="宋体" w:cs="Arial"/>
          <w:b/>
          <w:sz w:val="32"/>
          <w:szCs w:val="32"/>
          <w:lang w:val="en-US" w:eastAsia="zh-CN"/>
        </w:rPr>
      </w:pPr>
    </w:p>
    <w:p>
      <w:pPr>
        <w:spacing w:before="24" w:beforeLines="10" w:line="360" w:lineRule="auto"/>
        <w:jc w:val="center"/>
        <w:rPr>
          <w:rFonts w:hint="eastAsia" w:ascii="宋体" w:hAnsi="宋体" w:cs="Arial"/>
          <w:b/>
          <w:sz w:val="32"/>
          <w:szCs w:val="32"/>
          <w:lang w:val="en-US" w:eastAsia="zh-CN"/>
        </w:rPr>
      </w:pPr>
      <w:r>
        <w:rPr>
          <w:rFonts w:hint="eastAsia" w:ascii="宋体" w:hAnsi="宋体" w:cs="Arial"/>
          <w:b/>
          <w:sz w:val="32"/>
          <w:szCs w:val="32"/>
          <w:lang w:val="en-US" w:eastAsia="zh-CN"/>
        </w:rPr>
        <w:t>资格文件/商务技术文件/报价文件</w:t>
      </w:r>
    </w:p>
    <w:p>
      <w:pPr>
        <w:adjustRightInd w:val="0"/>
        <w:snapToGrid w:val="0"/>
        <w:spacing w:line="360" w:lineRule="auto"/>
        <w:jc w:val="center"/>
        <w:rPr>
          <w:rFonts w:hint="eastAsia" w:ascii="宋体" w:hAnsi="宋体"/>
          <w:sz w:val="72"/>
          <w:szCs w:val="72"/>
        </w:rPr>
      </w:pPr>
      <w:r>
        <w:rPr>
          <w:rFonts w:hint="eastAsia" w:ascii="宋体" w:hAnsi="宋体"/>
          <w:sz w:val="72"/>
          <w:szCs w:val="72"/>
        </w:rPr>
        <w:t>投</w:t>
      </w:r>
    </w:p>
    <w:p>
      <w:pPr>
        <w:spacing w:line="360" w:lineRule="auto"/>
        <w:jc w:val="center"/>
        <w:rPr>
          <w:rFonts w:hint="eastAsia" w:ascii="宋体" w:hAnsi="宋体"/>
          <w:sz w:val="72"/>
          <w:szCs w:val="72"/>
        </w:rPr>
      </w:pPr>
      <w:r>
        <w:rPr>
          <w:rFonts w:hint="eastAsia" w:ascii="宋体" w:hAnsi="宋体"/>
          <w:sz w:val="72"/>
          <w:szCs w:val="72"/>
        </w:rPr>
        <w:t>标</w:t>
      </w:r>
    </w:p>
    <w:p>
      <w:pPr>
        <w:spacing w:line="360" w:lineRule="auto"/>
        <w:jc w:val="center"/>
        <w:rPr>
          <w:rFonts w:hint="eastAsia" w:ascii="宋体" w:hAnsi="宋体"/>
          <w:sz w:val="72"/>
          <w:szCs w:val="72"/>
        </w:rPr>
      </w:pPr>
      <w:r>
        <w:rPr>
          <w:rFonts w:hint="eastAsia" w:ascii="宋体" w:hAnsi="宋体"/>
          <w:sz w:val="72"/>
          <w:szCs w:val="72"/>
        </w:rPr>
        <w:t>文</w:t>
      </w:r>
    </w:p>
    <w:p>
      <w:pPr>
        <w:spacing w:line="360" w:lineRule="auto"/>
        <w:jc w:val="center"/>
        <w:rPr>
          <w:rFonts w:hint="eastAsia" w:ascii="宋体" w:hAnsi="宋体"/>
          <w:sz w:val="72"/>
          <w:szCs w:val="72"/>
        </w:rPr>
      </w:pPr>
      <w:r>
        <w:rPr>
          <w:rFonts w:hint="eastAsia" w:ascii="宋体" w:hAnsi="宋体"/>
          <w:sz w:val="72"/>
          <w:szCs w:val="72"/>
        </w:rPr>
        <w:t>件</w:t>
      </w:r>
    </w:p>
    <w:p>
      <w:pPr>
        <w:spacing w:line="360" w:lineRule="auto"/>
        <w:ind w:firstLine="964" w:firstLineChars="300"/>
        <w:rPr>
          <w:rFonts w:hint="eastAsia" w:ascii="宋体" w:hAnsi="宋体"/>
          <w:b/>
          <w:sz w:val="32"/>
        </w:rPr>
      </w:pPr>
      <w:r>
        <w:rPr>
          <w:rFonts w:hint="eastAsia" w:ascii="宋体" w:hAnsi="宋体"/>
          <w:b/>
          <w:sz w:val="32"/>
        </w:rPr>
        <w:t>投标人：</w:t>
      </w:r>
      <w:r>
        <w:rPr>
          <w:rFonts w:hint="eastAsia" w:ascii="宋体" w:hAnsi="宋体"/>
          <w:sz w:val="32"/>
          <w:u w:val="single"/>
        </w:rPr>
        <w:t xml:space="preserve">                       </w:t>
      </w:r>
      <w:r>
        <w:rPr>
          <w:rFonts w:hint="eastAsia" w:ascii="宋体" w:hAnsi="宋体"/>
          <w:b/>
          <w:sz w:val="32"/>
        </w:rPr>
        <w:t xml:space="preserve">（盖单位公章或CA章）     </w:t>
      </w:r>
    </w:p>
    <w:p>
      <w:pPr>
        <w:spacing w:line="360" w:lineRule="auto"/>
        <w:ind w:firstLine="960" w:firstLineChars="300"/>
        <w:rPr>
          <w:rFonts w:hint="eastAsia" w:ascii="宋体" w:hAnsi="宋体"/>
          <w:sz w:val="32"/>
        </w:rPr>
      </w:pPr>
      <w:r>
        <w:rPr>
          <w:rFonts w:hint="eastAsia" w:ascii="宋体" w:hAnsi="宋体"/>
          <w:sz w:val="32"/>
        </w:rPr>
        <w:t>地</w:t>
      </w:r>
      <w:r>
        <w:rPr>
          <w:rFonts w:hint="eastAsia" w:ascii="宋体" w:hAnsi="宋体"/>
          <w:sz w:val="32"/>
          <w:lang w:val="en-US" w:eastAsia="zh-CN"/>
        </w:rPr>
        <w:t xml:space="preserve">  </w:t>
      </w:r>
      <w:r>
        <w:rPr>
          <w:rFonts w:hint="eastAsia" w:ascii="宋体" w:hAnsi="宋体"/>
          <w:sz w:val="32"/>
        </w:rPr>
        <w:t>址：</w:t>
      </w:r>
      <w:r>
        <w:rPr>
          <w:rFonts w:hint="eastAsia" w:ascii="宋体" w:hAnsi="宋体"/>
          <w:sz w:val="32"/>
          <w:u w:val="single"/>
        </w:rPr>
        <w:t xml:space="preserve">                       </w:t>
      </w:r>
    </w:p>
    <w:p>
      <w:pPr>
        <w:ind w:firstLine="960" w:firstLineChars="300"/>
        <w:rPr>
          <w:rFonts w:hint="eastAsia" w:ascii="宋体" w:hAnsi="宋体"/>
          <w:sz w:val="32"/>
          <w:u w:val="single"/>
        </w:rPr>
      </w:pPr>
      <w:r>
        <w:rPr>
          <w:rFonts w:hint="eastAsia" w:ascii="宋体" w:hAnsi="宋体"/>
          <w:sz w:val="32"/>
        </w:rPr>
        <w:t>日</w:t>
      </w:r>
      <w:r>
        <w:rPr>
          <w:rFonts w:hint="eastAsia" w:ascii="宋体" w:hAnsi="宋体"/>
          <w:sz w:val="32"/>
          <w:lang w:val="en-US" w:eastAsia="zh-CN"/>
        </w:rPr>
        <w:t xml:space="preserve">  </w:t>
      </w:r>
      <w:r>
        <w:rPr>
          <w:rFonts w:hint="eastAsia" w:ascii="宋体" w:hAnsi="宋体"/>
          <w:sz w:val="32"/>
        </w:rPr>
        <w:t>期：</w:t>
      </w:r>
      <w:r>
        <w:rPr>
          <w:rFonts w:hint="eastAsia" w:ascii="宋体" w:hAnsi="宋体"/>
          <w:sz w:val="32"/>
          <w:u w:val="single"/>
        </w:rPr>
        <w:t xml:space="preserve">                       </w:t>
      </w:r>
    </w:p>
    <w:p>
      <w:pPr>
        <w:spacing w:line="360" w:lineRule="auto"/>
        <w:jc w:val="both"/>
        <w:outlineLvl w:val="9"/>
        <w:rPr>
          <w:rFonts w:hint="eastAsia" w:cs="仿宋_GB2312" w:asciiTheme="minorEastAsia" w:hAnsiTheme="minorEastAsia" w:eastAsiaTheme="minorEastAsia"/>
          <w:b/>
          <w:kern w:val="0"/>
          <w:sz w:val="36"/>
          <w:szCs w:val="36"/>
        </w:rPr>
        <w:sectPr>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资格文件部分</w:t>
      </w:r>
    </w:p>
    <w:p>
      <w:pPr>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pacing w:line="360" w:lineRule="auto"/>
        <w:ind w:left="-420" w:leftChars="-200" w:right="-420" w:rightChars="-200" w:firstLine="480" w:firstLineChars="200"/>
        <w:rPr>
          <w:rFonts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《营业执照》……………………………………………………………………（页码）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）落实政府采购政策需满足的资格要求……</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r>
        <w:rPr>
          <w:rFonts w:cs="仿宋_GB2312" w:asciiTheme="minorEastAsia" w:hAnsiTheme="minorEastAsia" w:eastAsiaTheme="minorEastAsia"/>
          <w:sz w:val="24"/>
        </w:rPr>
        <w:t>）本项目的特定资格要求……</w:t>
      </w:r>
      <w:r>
        <w:rPr>
          <w:rFonts w:hint="eastAsia" w:cs="仿宋_GB2312" w:asciiTheme="minorEastAsia" w:hAnsiTheme="minorEastAsia" w:eastAsiaTheme="minorEastAsia"/>
          <w:sz w:val="24"/>
        </w:rPr>
        <w:t>……………………………………………………（页码）</w:t>
      </w:r>
    </w:p>
    <w:p>
      <w:pPr>
        <w:spacing w:line="360" w:lineRule="auto"/>
        <w:ind w:right="-420" w:rightChars="-200"/>
        <w:rPr>
          <w:rFonts w:asciiTheme="minorEastAsia" w:hAnsiTheme="minorEastAsia" w:eastAsiaTheme="minorEastAsia"/>
          <w:sz w:val="24"/>
        </w:rPr>
      </w:pPr>
    </w:p>
    <w:p>
      <w:pPr>
        <w:snapToGrid w:val="0"/>
        <w:spacing w:line="360" w:lineRule="auto"/>
        <w:jc w:val="center"/>
        <w:outlineLvl w:val="1"/>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w:t>
      </w:r>
      <w:r>
        <w:rPr>
          <w:rFonts w:hint="eastAsia" w:cs="仿宋_GB2312" w:asciiTheme="minorEastAsia" w:hAnsiTheme="minorEastAsia" w:eastAsiaTheme="minorEastAsia"/>
          <w:b/>
          <w:kern w:val="0"/>
          <w:sz w:val="32"/>
          <w:szCs w:val="32"/>
        </w:rPr>
        <w:t>《营业执照》</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p>
    <w:p>
      <w:pPr>
        <w:snapToGrid w:val="0"/>
        <w:spacing w:line="360" w:lineRule="auto"/>
        <w:jc w:val="center"/>
        <w:outlineLvl w:val="1"/>
        <w:rPr>
          <w:rFonts w:hint="eastAsia" w:cs="仿宋_GB2312" w:asciiTheme="minorEastAsia" w:hAnsiTheme="minorEastAsia" w:eastAsiaTheme="minorEastAsia"/>
          <w:b/>
          <w:kern w:val="0"/>
          <w:sz w:val="32"/>
          <w:szCs w:val="32"/>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w:t>
      </w:r>
      <w:r>
        <w:rPr>
          <w:rFonts w:cs="仿宋_GB2312" w:asciiTheme="minorEastAsia" w:hAnsiTheme="minorEastAsia" w:eastAsiaTheme="minorEastAsia"/>
          <w:b/>
          <w:kern w:val="0"/>
          <w:sz w:val="32"/>
          <w:szCs w:val="32"/>
        </w:rPr>
        <w:t>符合参加政府采购活动应当具备的一般条件的承诺函</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国科大杭州高等研究院、浙江省成套招标代理有限公司：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480" w:firstLineChars="200"/>
        <w:rPr>
          <w:rFonts w:cs="仿宋_GB2312" w:asciiTheme="minorEastAsia" w:hAnsiTheme="minorEastAsia" w:eastAsiaTheme="minorEastAsia"/>
          <w:sz w:val="24"/>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widowControl/>
        <w:adjustRightInd/>
        <w:jc w:val="left"/>
        <w:rPr>
          <w:rFonts w:asciiTheme="minorEastAsia" w:hAnsiTheme="minorEastAsia" w:eastAsiaTheme="minorEastAsia"/>
          <w:sz w:val="24"/>
        </w:rPr>
      </w:pPr>
      <w:r>
        <w:rPr>
          <w:rFonts w:asciiTheme="minorEastAsia" w:hAnsiTheme="minorEastAsia" w:eastAsiaTheme="minorEastAsia"/>
          <w:sz w:val="24"/>
        </w:rPr>
        <w:br w:type="page"/>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 xml:space="preserve"> </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sz w:val="24"/>
        </w:rPr>
        <w:sectPr>
          <w:pgSz w:w="11906" w:h="16838"/>
          <w:pgMar w:top="1276" w:right="1418" w:bottom="1247" w:left="1418" w:header="851" w:footer="992" w:gutter="0"/>
          <w:pgNumType w:fmt="decimal"/>
          <w:cols w:space="720" w:num="1"/>
          <w:titlePg/>
          <w:docGrid w:linePitch="312" w:charSpace="0"/>
        </w:sectPr>
      </w:pPr>
      <w:r>
        <w:rPr>
          <w:rFonts w:cs="仿宋_GB2312" w:asciiTheme="minorEastAsia" w:hAnsiTheme="minorEastAsia" w:eastAsiaTheme="minorEastAsia"/>
          <w:b/>
          <w:sz w:val="24"/>
        </w:rPr>
        <w:t xml:space="preserve">    </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asciiTheme="minorEastAsia" w:hAnsiTheme="minorEastAsia" w:eastAsiaTheme="minorEastAsia"/>
          <w:u w:val="single"/>
        </w:rPr>
        <w:t xml:space="preserve">             </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asciiTheme="minorEastAsia" w:hAnsiTheme="minorEastAsia" w:eastAsiaTheme="minorEastAsia"/>
          <w:u w:val="single"/>
        </w:rPr>
        <w:t xml:space="preserve">            </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中小企业合同金额达到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kern w:val="0"/>
          <w:sz w:val="24"/>
          <w:lang w:val="zh-CN"/>
        </w:rPr>
        <w:t xml:space="preserve">                                               日期：  年  月   日</w:t>
      </w: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cs="仿宋_GB2312" w:asciiTheme="minorEastAsia" w:hAnsiTheme="minorEastAsia" w:eastAsiaTheme="minorEastAsia"/>
          <w:b/>
          <w:kern w:val="0"/>
          <w:sz w:val="32"/>
          <w:szCs w:val="32"/>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中小企业合同金额达到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cs="仿宋_GB2312" w:asciiTheme="minorEastAsia" w:hAnsiTheme="minorEastAsia" w:eastAsiaTheme="minorEastAsia"/>
          <w:kern w:val="0"/>
          <w:sz w:val="24"/>
          <w:lang w:val="zh-CN"/>
        </w:rPr>
        <w:t xml:space="preserve">  。</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p>
    <w:p>
      <w:pPr>
        <w:snapToGrid w:val="0"/>
        <w:spacing w:line="360" w:lineRule="auto"/>
        <w:ind w:left="5128" w:leftChars="2442"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cs="仿宋_GB2312" w:asciiTheme="minorEastAsia" w:hAnsiTheme="minorEastAsia" w:eastAsiaTheme="minorEastAsia"/>
          <w:b/>
          <w:kern w:val="0"/>
          <w:sz w:val="32"/>
          <w:szCs w:val="32"/>
        </w:rPr>
      </w:pPr>
    </w:p>
    <w:p>
      <w:pPr>
        <w:snapToGrid w:val="0"/>
        <w:spacing w:line="360" w:lineRule="auto"/>
        <w:jc w:val="center"/>
        <w:outlineLvl w:val="1"/>
        <w:rPr>
          <w:rFonts w:hint="eastAsia" w:cs="仿宋_GB2312" w:asciiTheme="minorEastAsia" w:hAnsiTheme="minorEastAsia" w:eastAsiaTheme="minorEastAsia"/>
          <w:b/>
          <w:kern w:val="0"/>
          <w:sz w:val="32"/>
          <w:szCs w:val="32"/>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jc w:val="center"/>
        <w:rPr>
          <w:rFonts w:asciiTheme="minorEastAsia" w:hAnsiTheme="minorEastAsia" w:eastAsiaTheme="minorEastAsia"/>
          <w:sz w:val="24"/>
        </w:rPr>
      </w:pPr>
      <w:r>
        <w:rPr>
          <w:rFonts w:asciiTheme="minorEastAsia" w:hAnsiTheme="minorEastAsia" w:eastAsiaTheme="minorEastAsia"/>
        </w:rPr>
        <w:br w:type="page"/>
      </w:r>
      <w:r>
        <w:rPr>
          <w:rFonts w:hint="eastAsia" w:asciiTheme="minorEastAsia" w:hAnsiTheme="minorEastAsia" w:eastAsiaTheme="minorEastAsia"/>
          <w:sz w:val="24"/>
        </w:rPr>
        <w:t>4.1与其他供应商无利害关系的声明函</w:t>
      </w:r>
    </w:p>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与其他供应商无利害关系的声明函</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spacing w:line="360" w:lineRule="auto"/>
        <w:ind w:firstLine="480" w:firstLineChars="200"/>
        <w:rPr>
          <w:rFonts w:cs="Arial" w:asciiTheme="minorEastAsia" w:hAnsiTheme="minorEastAsia" w:eastAsiaTheme="minorEastAsia"/>
          <w:kern w:val="0"/>
          <w:sz w:val="24"/>
        </w:rPr>
      </w:pPr>
      <w:r>
        <w:rPr>
          <w:rFonts w:hint="eastAsia" w:cs="宋体" w:asciiTheme="minorEastAsia" w:hAnsiTheme="minorEastAsia" w:eastAsiaTheme="minorEastAsia"/>
          <w:kern w:val="0"/>
          <w:sz w:val="24"/>
        </w:rPr>
        <w:t>我方</w:t>
      </w:r>
      <w:r>
        <w:rPr>
          <w:rFonts w:hint="eastAsia" w:cs="宋体" w:asciiTheme="minorEastAsia" w:hAnsiTheme="minorEastAsia" w:eastAsiaTheme="minorEastAsia"/>
          <w:kern w:val="0"/>
          <w:sz w:val="24"/>
          <w:u w:val="single"/>
        </w:rPr>
        <w:t xml:space="preserve">（供应商）          </w:t>
      </w:r>
      <w:r>
        <w:rPr>
          <w:rFonts w:hint="eastAsia" w:cs="宋体" w:asciiTheme="minorEastAsia" w:hAnsiTheme="minorEastAsia" w:eastAsiaTheme="minorEastAsia"/>
          <w:kern w:val="0"/>
          <w:sz w:val="24"/>
        </w:rPr>
        <w:t>郑重声明</w:t>
      </w:r>
      <w:r>
        <w:rPr>
          <w:rFonts w:hint="eastAsia" w:cs="Arial" w:asciiTheme="minorEastAsia" w:hAnsiTheme="minorEastAsia" w:eastAsiaTheme="minorEastAsia"/>
          <w:kern w:val="0"/>
          <w:sz w:val="24"/>
        </w:rPr>
        <w:t>：参加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（项目编号）</w:t>
      </w:r>
      <w:r>
        <w:rPr>
          <w:rFonts w:hint="eastAsia" w:cs="Arial" w:asciiTheme="minorEastAsia" w:hAnsiTheme="minorEastAsia" w:eastAsiaTheme="minorEastAsia"/>
          <w:kern w:val="0"/>
          <w:sz w:val="24"/>
        </w:rPr>
        <w:t>政府采购活动，与同一标项的其他供应商不存在单位负责人为同一人或存在直接控股、管理关系。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我方对上述声明的真实性负责。如有虚假，愿意承担相应责任，对此无任何异议。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spacing w:line="360" w:lineRule="auto"/>
        <w:ind w:firstLine="482" w:firstLineChars="200"/>
        <w:rPr>
          <w:rFonts w:asciiTheme="minorEastAsia" w:hAnsiTheme="minorEastAsia" w:eastAsiaTheme="minorEastAsia"/>
          <w:b/>
          <w:sz w:val="24"/>
        </w:rPr>
      </w:pPr>
    </w:p>
    <w:p>
      <w:pPr>
        <w:snapToGrid w:val="0"/>
        <w:spacing w:line="360" w:lineRule="auto"/>
        <w:ind w:firstLine="5520" w:firstLineChars="2300"/>
        <w:jc w:val="righ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righ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ind w:firstLine="482" w:firstLineChars="200"/>
        <w:rPr>
          <w:rFonts w:asciiTheme="minorEastAsia" w:hAnsiTheme="minorEastAsia" w:eastAsiaTheme="minorEastAsia"/>
          <w:b/>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2不属于公益一类事业单位声明函</w:t>
      </w:r>
    </w:p>
    <w:p>
      <w:pPr>
        <w:jc w:val="center"/>
        <w:rPr>
          <w:rFonts w:asciiTheme="minorEastAsia" w:hAnsiTheme="minorEastAsia" w:eastAsiaTheme="minorEastAsia"/>
          <w:b/>
          <w:sz w:val="32"/>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不属于公益一类事业单位声明函</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国科大杭州高等研究院、浙江省成套招标代理有限公司：</w:t>
      </w:r>
    </w:p>
    <w:p>
      <w:pPr>
        <w:spacing w:line="360" w:lineRule="auto"/>
        <w:ind w:firstLine="480" w:firstLineChars="200"/>
        <w:rPr>
          <w:rFonts w:cs="Arial" w:asciiTheme="minorEastAsia" w:hAnsiTheme="minorEastAsia" w:eastAsiaTheme="minorEastAsia"/>
          <w:kern w:val="0"/>
          <w:sz w:val="24"/>
        </w:rPr>
      </w:pPr>
      <w:r>
        <w:rPr>
          <w:rFonts w:hint="eastAsia" w:asciiTheme="minorEastAsia" w:hAnsiTheme="minorEastAsia" w:eastAsiaTheme="minorEastAsia"/>
          <w:sz w:val="24"/>
        </w:rPr>
        <w:t>我方</w:t>
      </w:r>
      <w:r>
        <w:rPr>
          <w:rFonts w:hint="eastAsia" w:asciiTheme="minorEastAsia" w:hAnsiTheme="minorEastAsia" w:eastAsiaTheme="minorEastAsia"/>
          <w:sz w:val="24"/>
          <w:u w:val="single"/>
        </w:rPr>
        <w:t xml:space="preserve">（供应商）            </w:t>
      </w:r>
      <w:r>
        <w:rPr>
          <w:rFonts w:hint="eastAsia" w:cs="Arial" w:asciiTheme="minorEastAsia" w:hAnsiTheme="minorEastAsia" w:eastAsiaTheme="minorEastAsia"/>
          <w:kern w:val="0"/>
          <w:sz w:val="24"/>
        </w:rPr>
        <w:t>郑重声明：我单位不属于公益一类事业单位，可承接</w:t>
      </w:r>
      <w:r>
        <w:rPr>
          <w:rFonts w:hint="eastAsia" w:asciiTheme="minorEastAsia" w:hAnsiTheme="minorEastAsia" w:eastAsiaTheme="minorEastAsia"/>
          <w:sz w:val="24"/>
          <w:u w:val="single"/>
        </w:rPr>
        <w:t xml:space="preserve">（招标人名称）           （项目名称）             </w:t>
      </w:r>
      <w:r>
        <w:rPr>
          <w:rFonts w:hint="eastAsia" w:cs="Arial" w:asciiTheme="minorEastAsia" w:hAnsiTheme="minorEastAsia" w:eastAsiaTheme="minorEastAsia"/>
          <w:kern w:val="0"/>
          <w:sz w:val="24"/>
        </w:rPr>
        <w:t>的相关服务内容。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本公司对上述声明的真实性负责。如有虚假，将依法承担相应责任。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spacing w:line="360" w:lineRule="auto"/>
        <w:rPr>
          <w:rFonts w:asciiTheme="minorEastAsia" w:hAnsiTheme="minorEastAsia" w:eastAsiaTheme="minorEastAsia"/>
          <w:sz w:val="24"/>
        </w:rPr>
      </w:pPr>
    </w:p>
    <w:p>
      <w:pPr>
        <w:snapToGrid w:val="0"/>
        <w:spacing w:line="360" w:lineRule="auto"/>
        <w:ind w:firstLine="5520" w:firstLineChars="2300"/>
        <w:jc w:val="righ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righ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widowControl/>
        <w:adjustRightInd/>
        <w:jc w:val="left"/>
        <w:rPr>
          <w:rFonts w:asciiTheme="minorEastAsia" w:hAnsiTheme="minorEastAsia" w:eastAsiaTheme="minorEastAsia"/>
          <w:sz w:val="24"/>
        </w:rPr>
      </w:pPr>
    </w:p>
    <w:p>
      <w:pPr>
        <w:widowControl/>
        <w:adjustRightInd/>
        <w:jc w:val="left"/>
        <w:rPr>
          <w:rFonts w:asciiTheme="minorEastAsia" w:hAnsiTheme="minorEastAsia" w:eastAsiaTheme="minorEastAsia"/>
        </w:rPr>
      </w:pPr>
    </w:p>
    <w:p>
      <w:pPr>
        <w:spacing w:line="360" w:lineRule="auto"/>
        <w:ind w:firstLine="482" w:firstLineChars="200"/>
        <w:rPr>
          <w:rFonts w:asciiTheme="minorEastAsia" w:hAnsiTheme="minorEastAsia" w:eastAsiaTheme="minorEastAsia"/>
          <w:b/>
          <w:sz w:val="24"/>
        </w:rPr>
      </w:pPr>
    </w:p>
    <w:p>
      <w:pPr>
        <w:widowControl/>
        <w:adjustRightInd/>
        <w:jc w:val="left"/>
        <w:rPr>
          <w:rFonts w:asciiTheme="minorEastAsia" w:hAnsiTheme="minorEastAsia" w:eastAsiaTheme="minorEastAsia"/>
          <w:sz w:val="24"/>
        </w:rPr>
      </w:pPr>
      <w:r>
        <w:rPr>
          <w:rFonts w:asciiTheme="minorEastAsia" w:hAnsiTheme="minorEastAsia" w:eastAsiaTheme="minorEastAsia"/>
          <w:sz w:val="24"/>
        </w:rPr>
        <w:br w:type="page"/>
      </w:r>
    </w:p>
    <w:p>
      <w:pPr>
        <w:rPr>
          <w:rFonts w:asciiTheme="minorEastAsia" w:hAnsiTheme="minorEastAsia" w:eastAsiaTheme="minorEastAsia"/>
          <w:sz w:val="24"/>
        </w:rPr>
      </w:pPr>
      <w:r>
        <w:rPr>
          <w:rFonts w:hint="eastAsia" w:asciiTheme="minorEastAsia" w:hAnsiTheme="minorEastAsia" w:eastAsiaTheme="minorEastAsia"/>
          <w:sz w:val="24"/>
        </w:rPr>
        <w:t>4.3非联合体的声明函</w:t>
      </w:r>
    </w:p>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非联合体的声明函</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spacing w:line="360" w:lineRule="auto"/>
        <w:ind w:firstLine="480" w:firstLineChars="200"/>
        <w:rPr>
          <w:rFonts w:cs="Arial" w:asciiTheme="minorEastAsia" w:hAnsiTheme="minorEastAsia" w:eastAsiaTheme="minorEastAsia"/>
          <w:kern w:val="0"/>
          <w:sz w:val="24"/>
        </w:rPr>
      </w:pPr>
      <w:r>
        <w:rPr>
          <w:rFonts w:hint="eastAsia" w:asciiTheme="minorEastAsia" w:hAnsiTheme="minorEastAsia" w:eastAsiaTheme="minorEastAsia"/>
          <w:sz w:val="24"/>
        </w:rPr>
        <w:t>我方</w:t>
      </w:r>
      <w:r>
        <w:rPr>
          <w:rFonts w:hint="eastAsia" w:asciiTheme="minorEastAsia" w:hAnsiTheme="minorEastAsia" w:eastAsiaTheme="minorEastAsia"/>
          <w:sz w:val="24"/>
          <w:u w:val="single"/>
        </w:rPr>
        <w:t xml:space="preserve">（供应商）      </w:t>
      </w:r>
      <w:r>
        <w:rPr>
          <w:rFonts w:hint="eastAsia" w:cs="Arial" w:asciiTheme="minorEastAsia" w:hAnsiTheme="minorEastAsia" w:eastAsiaTheme="minorEastAsia"/>
          <w:kern w:val="0"/>
          <w:sz w:val="24"/>
        </w:rPr>
        <w:t>郑重声明：我单位可独立参加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（项目编号）</w:t>
      </w:r>
      <w:r>
        <w:rPr>
          <w:rFonts w:hint="eastAsia" w:cs="Arial" w:asciiTheme="minorEastAsia" w:hAnsiTheme="minorEastAsia" w:eastAsiaTheme="minorEastAsia"/>
          <w:kern w:val="0"/>
          <w:sz w:val="24"/>
        </w:rPr>
        <w:t>政府采购活动，</w:t>
      </w:r>
      <w:r>
        <w:rPr>
          <w:rFonts w:hint="eastAsia" w:asciiTheme="minorEastAsia" w:hAnsiTheme="minorEastAsia" w:eastAsiaTheme="minorEastAsia"/>
          <w:spacing w:val="2"/>
          <w:sz w:val="24"/>
        </w:rPr>
        <w:t>未与其他单位组成联</w:t>
      </w:r>
      <w:r>
        <w:rPr>
          <w:rFonts w:hint="eastAsia" w:asciiTheme="minorEastAsia" w:hAnsiTheme="minorEastAsia" w:eastAsiaTheme="minorEastAsia"/>
          <w:spacing w:val="-1"/>
          <w:sz w:val="24"/>
        </w:rPr>
        <w:t>合</w:t>
      </w:r>
      <w:r>
        <w:rPr>
          <w:rFonts w:hint="eastAsia" w:asciiTheme="minorEastAsia" w:hAnsiTheme="minorEastAsia" w:eastAsiaTheme="minorEastAsia"/>
          <w:spacing w:val="2"/>
          <w:sz w:val="24"/>
        </w:rPr>
        <w:t>体</w:t>
      </w:r>
      <w:r>
        <w:rPr>
          <w:rFonts w:hint="eastAsia" w:cs="Arial"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本公司对上述声明的真实性负责。如有虚假，将依法承担相应责任。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spacing w:line="360" w:lineRule="auto"/>
        <w:rPr>
          <w:rFonts w:asciiTheme="minorEastAsia" w:hAnsiTheme="minorEastAsia" w:eastAsiaTheme="minorEastAsia"/>
          <w:sz w:val="24"/>
        </w:rPr>
      </w:pPr>
    </w:p>
    <w:p>
      <w:pPr>
        <w:snapToGrid w:val="0"/>
        <w:spacing w:line="360" w:lineRule="auto"/>
        <w:ind w:firstLine="5520" w:firstLineChars="2300"/>
        <w:jc w:val="righ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righ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widowControl/>
        <w:adjustRightInd/>
        <w:jc w:val="left"/>
        <w:rPr>
          <w:rFonts w:asciiTheme="minorEastAsia" w:hAnsiTheme="minorEastAsia" w:eastAsiaTheme="minorEastAsia"/>
          <w:sz w:val="24"/>
        </w:rPr>
      </w:pPr>
    </w:p>
    <w:p>
      <w:pPr>
        <w:widowControl/>
        <w:adjustRightInd/>
        <w:jc w:val="left"/>
        <w:rPr>
          <w:rFonts w:asciiTheme="minorEastAsia" w:hAnsiTheme="minorEastAsia" w:eastAsiaTheme="minorEastAsia"/>
        </w:rPr>
      </w:pPr>
    </w:p>
    <w:p>
      <w:pPr>
        <w:widowControl/>
        <w:adjustRightInd/>
        <w:jc w:val="left"/>
        <w:rPr>
          <w:rFonts w:cs="仿宋_GB2312" w:asciiTheme="minorEastAsia" w:hAnsiTheme="minorEastAsia" w:eastAsiaTheme="minorEastAsia"/>
          <w:b/>
          <w:kern w:val="0"/>
          <w:sz w:val="36"/>
          <w:szCs w:val="36"/>
        </w:rPr>
      </w:pPr>
      <w:r>
        <w:rPr>
          <w:rFonts w:cs="仿宋_GB2312" w:asciiTheme="minorEastAsia" w:hAnsiTheme="minorEastAsia" w:eastAsiaTheme="minorEastAsia"/>
          <w:b/>
          <w:kern w:val="0"/>
          <w:sz w:val="36"/>
          <w:szCs w:val="36"/>
        </w:rPr>
        <w:br w:type="page"/>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widowControl/>
        <w:spacing w:line="360" w:lineRule="auto"/>
        <w:ind w:left="150"/>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napToGrid w:val="0"/>
        <w:spacing w:line="360" w:lineRule="auto"/>
        <w:ind w:left="16" w:leftChars="0" w:hanging="16" w:hangingChars="7"/>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pPr>
        <w:snapToGrid w:val="0"/>
        <w:spacing w:line="360" w:lineRule="auto"/>
        <w:ind w:left="477" w:leftChars="0" w:hanging="477" w:hangingChars="199"/>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pPr>
        <w:snapToGrid w:val="0"/>
        <w:spacing w:line="360" w:lineRule="auto"/>
        <w:ind w:left="0" w:leftChars="0" w:firstLine="0" w:firstLineChars="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pPr>
        <w:snapToGrid w:val="0"/>
        <w:spacing w:line="360" w:lineRule="auto"/>
        <w:ind w:left="0" w:leftChars="0" w:firstLine="0" w:firstLineChars="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pPr>
        <w:snapToGrid w:val="0"/>
        <w:spacing w:line="360" w:lineRule="auto"/>
        <w:ind w:left="16" w:leftChars="0" w:hanging="16" w:hangingChars="7"/>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cs="仿宋_GB2312" w:asciiTheme="minorEastAsia" w:hAnsiTheme="minorEastAsia" w:eastAsiaTheme="minorEastAsia"/>
        </w:rPr>
        <w:t>……</w:t>
      </w:r>
      <w:r>
        <w:rPr>
          <w:rFonts w:hint="eastAsia" w:ascii="宋体" w:hAnsi="宋体" w:cs="宋体"/>
        </w:rPr>
        <w:t>（页码）</w:t>
      </w:r>
      <w:r>
        <w:rPr>
          <w:rFonts w:hint="eastAsia" w:ascii="宋体" w:hAnsi="宋体" w:cs="宋体"/>
          <w:sz w:val="24"/>
        </w:rPr>
        <w:t>（7）投标标的清单</w:t>
      </w:r>
      <w:r>
        <w:rPr>
          <w:rFonts w:hint="eastAsia" w:ascii="宋体" w:hAnsi="宋体" w:cs="宋体"/>
        </w:rPr>
        <w:t>…………………………………………………………………………</w:t>
      </w:r>
      <w:r>
        <w:rPr>
          <w:rFonts w:hint="eastAsia" w:cs="仿宋_GB2312" w:asciiTheme="minorEastAsia" w:hAnsiTheme="minorEastAsia" w:eastAsiaTheme="minorEastAsia"/>
        </w:rPr>
        <w:t>……</w:t>
      </w:r>
      <w:r>
        <w:rPr>
          <w:rFonts w:hint="eastAsia" w:ascii="宋体" w:hAnsi="宋体" w:cs="宋体"/>
        </w:rPr>
        <w:t>（页码）</w:t>
      </w:r>
      <w:r>
        <w:rPr>
          <w:rFonts w:hint="eastAsia" w:ascii="宋体" w:hAnsi="宋体" w:cs="宋体"/>
          <w:sz w:val="24"/>
        </w:rPr>
        <w:t>（8）商务技术偏离表</w:t>
      </w:r>
      <w:r>
        <w:rPr>
          <w:rFonts w:hint="eastAsia" w:ascii="宋体" w:hAnsi="宋体" w:cs="宋体"/>
        </w:rPr>
        <w:t>………………………………………………………………………</w:t>
      </w:r>
      <w:r>
        <w:rPr>
          <w:rFonts w:hint="eastAsia" w:cs="仿宋_GB2312" w:asciiTheme="minorEastAsia" w:hAnsiTheme="minorEastAsia" w:eastAsiaTheme="minorEastAsia"/>
        </w:rPr>
        <w:t>……</w:t>
      </w:r>
      <w:r>
        <w:rPr>
          <w:rFonts w:hint="eastAsia" w:ascii="宋体" w:hAnsi="宋体" w:cs="宋体"/>
        </w:rPr>
        <w:t>（页码）</w:t>
      </w:r>
    </w:p>
    <w:p>
      <w:pPr>
        <w:snapToGrid w:val="0"/>
        <w:spacing w:line="360" w:lineRule="auto"/>
        <w:ind w:left="477" w:leftChars="0" w:hanging="477" w:hangingChars="199"/>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w:t>
      </w:r>
      <w:r>
        <w:rPr>
          <w:rFonts w:hint="eastAsia" w:cs="仿宋_GB2312" w:asciiTheme="minorEastAsia" w:hAnsiTheme="minorEastAsia" w:eastAsiaTheme="minorEastAsia"/>
        </w:rPr>
        <w:t>……</w:t>
      </w:r>
      <w:r>
        <w:rPr>
          <w:rFonts w:hint="eastAsia" w:ascii="宋体" w:hAnsi="宋体" w:cs="宋体"/>
        </w:rPr>
        <w:t>…（页码）</w:t>
      </w: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一、投标函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国科大杭州高等研究院、浙江省成套招标代理有限公司：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《营业执照》；</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w:t>
      </w:r>
      <w:r>
        <w:rPr>
          <w:rFonts w:hint="eastAsia" w:cs="仿宋_GB2312" w:asciiTheme="minorEastAsia" w:hAnsiTheme="minorEastAsia" w:eastAsiaTheme="minorEastAsia"/>
          <w:sz w:val="24"/>
        </w:rPr>
        <w:t>2承诺函；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w:t>
      </w: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落实政府采购政策需满足的资格要求</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w:t>
      </w:r>
      <w:r>
        <w:rPr>
          <w:rFonts w:hint="eastAsia" w:cs="仿宋_GB2312" w:asciiTheme="minorEastAsia" w:hAnsiTheme="minorEastAsia" w:eastAsiaTheme="minorEastAsia"/>
          <w:sz w:val="24"/>
        </w:rPr>
        <w:t>4</w:t>
      </w:r>
      <w:r>
        <w:rPr>
          <w:rFonts w:cs="仿宋_GB2312" w:asciiTheme="minorEastAsia" w:hAnsiTheme="minorEastAsia" w:eastAsiaTheme="minorEastAsia"/>
          <w:sz w:val="24"/>
        </w:rPr>
        <w:t>本项目的特定资格要求</w:t>
      </w:r>
      <w:r>
        <w:rPr>
          <w:rFonts w:hint="eastAsia" w:cs="仿宋_GB2312" w:asciiTheme="minorEastAsia" w:hAnsiTheme="minorEastAsia" w:eastAsiaTheme="minorEastAsia"/>
          <w:sz w:val="24"/>
        </w:rPr>
        <w:t>（如果有）。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 xml:space="preserve"> </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r>
        <w:rPr>
          <w:rFonts w:cs="仿宋_GB2312" w:asciiTheme="minorEastAsia" w:hAnsiTheme="minorEastAsia" w:eastAsiaTheme="minorEastAsia"/>
          <w:sz w:val="24"/>
          <w:lang w:val="zh-CN"/>
        </w:rPr>
        <w:t xml:space="preserve"> </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2.2.7投标标的清单；</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2.2.8商务技术偏离表；</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w:t>
      </w:r>
      <w:r>
        <w:rPr>
          <w:rFonts w:hint="eastAsia" w:cs="仿宋_GB2312" w:asciiTheme="minorEastAsia" w:hAnsiTheme="minorEastAsia" w:eastAsiaTheme="minorEastAsia"/>
          <w:sz w:val="24"/>
        </w:rPr>
        <w:t>2报价</w:t>
      </w:r>
      <w:r>
        <w:rPr>
          <w:rFonts w:cs="仿宋_GB2312" w:asciiTheme="minorEastAsia" w:hAnsiTheme="minorEastAsia" w:eastAsiaTheme="minorEastAsia"/>
          <w:sz w:val="24"/>
        </w:rPr>
        <w:t>明细表；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w:t>
      </w: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中小企业声明函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r>
        <w:rPr>
          <w:rFonts w:cs="仿宋_GB2312" w:asciiTheme="minorEastAsia" w:hAnsiTheme="minorEastAsia" w:eastAsiaTheme="minorEastAsia"/>
          <w:sz w:val="24"/>
        </w:rPr>
        <w:t xml:space="preserve"> </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 xml:space="preserve">                                </w:t>
      </w: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r>
        <w:rPr>
          <w:rFonts w:asciiTheme="minorEastAsia" w:hAnsiTheme="minorEastAsia" w:eastAsiaTheme="minorEastAsia"/>
        </w:rPr>
        <w:t xml:space="preserve">                               </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（姓名）为我方代理人（身份证号码：</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日起至</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日止。</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lang w:val="zh-CN"/>
        </w:rPr>
        <w:t xml:space="preserve">      </w:t>
      </w:r>
      <w:r>
        <w:rPr>
          <w:rFonts w:cs="仿宋_GB2312" w:asciiTheme="minorEastAsia" w:hAnsiTheme="minorEastAsia" w:eastAsiaTheme="minorEastAsia"/>
          <w:b/>
          <w:kern w:val="0"/>
          <w:sz w:val="32"/>
          <w:szCs w:val="32"/>
        </w:rPr>
        <w:t xml:space="preserve"> </w:t>
      </w: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（姓名）为我方代理人（身份证号码：</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日起至</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日止。</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特此告知。</w:t>
      </w:r>
    </w:p>
    <w:p>
      <w:pPr>
        <w:jc w:val="both"/>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hint="eastAsia" w:cs="仿宋_GB2312" w:asciiTheme="minorEastAsia" w:hAnsiTheme="minorEastAsia" w:eastAsiaTheme="minorEastAsia"/>
          <w:b/>
          <w:kern w:val="0"/>
          <w:sz w:val="32"/>
          <w:szCs w:val="32"/>
          <w:lang w:val="zh-CN"/>
        </w:rPr>
        <w:sectPr>
          <w:pgSz w:w="11906" w:h="16838"/>
          <w:pgMar w:top="1276" w:right="1418" w:bottom="1247" w:left="1418" w:header="851" w:footer="992" w:gutter="0"/>
          <w:pgNumType w:fmt="decimal"/>
          <w:cols w:space="720" w:num="1"/>
          <w:titlePg/>
          <w:docGrid w:linePitch="312" w:charSpace="0"/>
        </w:sectPr>
      </w:pP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w:t>
            </w:r>
            <w:r>
              <w:rPr>
                <w:rFonts w:asciiTheme="minorEastAsia" w:hAnsiTheme="minorEastAsia" w:eastAsiaTheme="minorEastAsia"/>
                <w:bCs/>
                <w:sz w:val="24"/>
              </w:rPr>
              <w:t xml:space="preserve">                                 </w:t>
            </w:r>
            <w:r>
              <w:rPr>
                <w:rFonts w:hint="eastAsia" w:asciiTheme="minorEastAsia" w:hAnsiTheme="minorEastAsia" w:eastAsiaTheme="minorEastAsia"/>
                <w:bCs/>
                <w:sz w:val="24"/>
              </w:rPr>
              <w:t>反面：</w:t>
            </w:r>
          </w:p>
          <w:p>
            <w:pPr>
              <w:pStyle w:val="148"/>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w:t>
      </w: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三、联合协议</w:t>
      </w:r>
    </w:p>
    <w:p>
      <w:pPr>
        <w:widowControl/>
        <w:spacing w:line="360" w:lineRule="auto"/>
        <w:ind w:firstLine="482" w:firstLineChars="20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asciiTheme="minorEastAsia" w:hAnsiTheme="minorEastAsia" w:eastAsiaTheme="minorEastAsia"/>
          <w:u w:val="single"/>
        </w:rPr>
        <w:t xml:space="preserve">             </w:t>
      </w:r>
      <w:r>
        <w:rPr>
          <w:rFonts w:hint="eastAsia" w:cs="仿宋_GB2312" w:asciiTheme="minorEastAsia" w:hAnsiTheme="minorEastAsia" w:eastAsiaTheme="minorEastAsia"/>
          <w:kern w:val="0"/>
          <w:sz w:val="24"/>
          <w:lang w:val="zh-CN"/>
        </w:rPr>
        <w:t>；</w:t>
      </w:r>
      <w:r>
        <w:rPr>
          <w:rFonts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lang w:val="zh-CN"/>
        </w:rPr>
        <w:t>四、</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rPr>
        <w:t>提供的全部货物由小微企业制造，其合同份额占到合同总金额</w:t>
      </w:r>
      <w:r>
        <w:rPr>
          <w:rFonts w:cs="仿宋_GB2312" w:asciiTheme="minorEastAsia" w:hAnsiTheme="minorEastAsia" w:eastAsiaTheme="minorEastAsia"/>
          <w:kern w:val="0"/>
          <w:sz w:val="24"/>
          <w:u w:val="single"/>
        </w:rPr>
        <w:t xml:space="preserve">     </w:t>
      </w:r>
      <w:r>
        <w:rPr>
          <w:rFonts w:cs="仿宋_GB2312" w:asciiTheme="minorEastAsia" w:hAnsiTheme="minorEastAsia" w:eastAsiaTheme="minorEastAsia"/>
          <w:kern w:val="0"/>
          <w:sz w:val="24"/>
        </w:rPr>
        <w:t>%以上；</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，对联合体报价给予6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Theme="minorEastAsia" w:hAnsiTheme="minorEastAsia" w:eastAsiaTheme="minorEastAsia"/>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pStyle w:val="4"/>
        <w:rPr>
          <w:lang w:val="en-US"/>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r>
        <w:rPr>
          <w:rFonts w:asciiTheme="minorEastAsia" w:hAnsiTheme="minorEastAsia" w:eastAsiaTheme="minorEastAsia"/>
          <w:u w:val="single"/>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u w:val="single"/>
        </w:rPr>
        <w:t>（分包供应商名称）提供的货物全部由小微企业制造，</w:t>
      </w:r>
      <w:r>
        <w:rPr>
          <w:rFonts w:hint="eastAsia" w:cs="仿宋_GB2312" w:asciiTheme="minorEastAsia" w:hAnsiTheme="minorEastAsia" w:eastAsiaTheme="minorEastAsia"/>
          <w:kern w:val="0"/>
          <w:sz w:val="24"/>
        </w:rPr>
        <w:t>其合同份额占到合同总金额</w:t>
      </w:r>
      <w:r>
        <w:rPr>
          <w:rFonts w:cs="仿宋_GB2312" w:asciiTheme="minorEastAsia" w:hAnsiTheme="minorEastAsia" w:eastAsiaTheme="minorEastAsia"/>
          <w:kern w:val="0"/>
          <w:sz w:val="24"/>
          <w:u w:val="single"/>
        </w:rPr>
        <w:t xml:space="preserve">     </w:t>
      </w:r>
      <w:r>
        <w:rPr>
          <w:rFonts w:cs="仿宋_GB2312" w:asciiTheme="minorEastAsia" w:hAnsiTheme="minorEastAsia" w:eastAsiaTheme="minorEastAsia"/>
          <w:kern w:val="0"/>
          <w:sz w:val="24"/>
        </w:rPr>
        <w:t>%以上</w:t>
      </w:r>
      <w:r>
        <w:rPr>
          <w:rFonts w:hint="eastAsia" w:asciiTheme="minorEastAsia" w:hAnsiTheme="minorEastAsia" w:eastAsiaTheme="minorEastAsia"/>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的，对大中型企业的报价给予6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311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40" w:type="pct"/>
            <w:vAlign w:val="center"/>
          </w:tcPr>
          <w:p>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679" w:type="pct"/>
            <w:vAlign w:val="center"/>
          </w:tcPr>
          <w:p>
            <w:pPr>
              <w:snapToGrid w:val="0"/>
              <w:spacing w:line="240" w:lineRule="atLeast"/>
              <w:rPr>
                <w:rFonts w:asciiTheme="minorEastAsia" w:hAnsiTheme="minorEastAsia" w:eastAsiaTheme="minorEastAsia"/>
                <w:b/>
                <w:sz w:val="24"/>
              </w:rPr>
            </w:pPr>
            <w:r>
              <w:rPr>
                <w:rFonts w:hint="eastAsia" w:asciiTheme="minorEastAsia" w:hAnsiTheme="minorEastAsia" w:eastAsiaTheme="minorEastAsia"/>
                <w:b/>
                <w:sz w:val="24"/>
              </w:rPr>
              <w:t>实质性要求</w:t>
            </w:r>
          </w:p>
        </w:tc>
        <w:tc>
          <w:tcPr>
            <w:tcW w:w="1678" w:type="pct"/>
            <w:vAlign w:val="center"/>
          </w:tcPr>
          <w:p>
            <w:pPr>
              <w:snapToGrid w:val="0"/>
              <w:spacing w:line="240" w:lineRule="atLeast"/>
              <w:rPr>
                <w:rFonts w:asciiTheme="minorEastAsia" w:hAnsiTheme="minorEastAsia" w:eastAsiaTheme="minorEastAsia"/>
                <w:b/>
                <w:sz w:val="24"/>
              </w:rPr>
            </w:pPr>
            <w:r>
              <w:rPr>
                <w:rFonts w:hint="eastAsia" w:asciiTheme="minorEastAsia" w:hAnsiTheme="minorEastAsia" w:eastAsiaTheme="minorEastAsia"/>
                <w:b/>
                <w:sz w:val="24"/>
              </w:rPr>
              <w:t>需要提供的符合性审查资料</w:t>
            </w:r>
          </w:p>
        </w:tc>
        <w:tc>
          <w:tcPr>
            <w:tcW w:w="1202" w:type="pct"/>
            <w:vAlign w:val="center"/>
          </w:tcPr>
          <w:p>
            <w:pPr>
              <w:snapToGrid w:val="0"/>
              <w:spacing w:line="240" w:lineRule="atLeast"/>
              <w:rPr>
                <w:rFonts w:asciiTheme="minorEastAsia" w:hAnsiTheme="minorEastAsia" w:eastAsiaTheme="minorEastAsia"/>
                <w:b/>
                <w:sz w:val="24"/>
              </w:rPr>
            </w:pPr>
            <w:r>
              <w:rPr>
                <w:rFonts w:hint="eastAsia" w:asciiTheme="minorEastAsia" w:hAnsiTheme="minorEastAsia" w:eastAsiaTheme="minorEastAsia"/>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679"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1678"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需要使用电子签名或者签字盖章的投标文件的组成部分</w:t>
            </w:r>
          </w:p>
        </w:tc>
        <w:tc>
          <w:tcPr>
            <w:tcW w:w="1202" w:type="pct"/>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rPr>
                <w:rFonts w:asciiTheme="minorEastAsia" w:hAnsiTheme="minorEastAsia" w:eastAsiaTheme="minorEastAsia"/>
              </w:rPr>
            </w:pPr>
            <w:r>
              <w:rPr>
                <w:rFonts w:hint="eastAsia" w:cs="仿宋_GB2312" w:asciiTheme="minorEastAsia" w:hAnsiTheme="minorEastAsia" w:eastAsiaTheme="minorEastAsia"/>
                <w:sz w:val="24"/>
              </w:rPr>
              <w:t>第</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1679" w:type="pc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1678" w:type="pct"/>
            <w:vAlign w:val="center"/>
          </w:tcPr>
          <w:p>
            <w:pPr>
              <w:rPr>
                <w:rFonts w:asciiTheme="minorEastAsia" w:hAnsiTheme="minorEastAsia" w:eastAsiaTheme="minorEastAsia"/>
                <w:sz w:val="24"/>
              </w:rPr>
            </w:pPr>
            <w:r>
              <w:rPr>
                <w:rFonts w:hint="eastAsia" w:cs="仿宋_GB2312" w:asciiTheme="minorEastAsia" w:hAnsiTheme="minorEastAsia" w:eastAsiaTheme="minorEastAsia"/>
                <w:sz w:val="24"/>
              </w:rPr>
              <w:t>节能产品认证证书（本项目</w:t>
            </w:r>
            <w:r>
              <w:rPr>
                <w:rFonts w:hint="eastAsia" w:asciiTheme="minorEastAsia" w:hAnsiTheme="minorEastAsia" w:eastAsiaTheme="minorEastAsia"/>
                <w:sz w:val="24"/>
              </w:rPr>
              <w:t>拟采购的产品不属于政府强制采购的节能产品品目清单范围的</w:t>
            </w:r>
            <w:r>
              <w:rPr>
                <w:rFonts w:hint="eastAsia" w:cs="仿宋_GB2312" w:asciiTheme="minorEastAsia" w:hAnsiTheme="minorEastAsia" w:eastAsiaTheme="minorEastAsia"/>
                <w:sz w:val="24"/>
              </w:rPr>
              <w:t>，无需提供）</w:t>
            </w:r>
          </w:p>
        </w:tc>
        <w:tc>
          <w:tcPr>
            <w:tcW w:w="1202" w:type="pct"/>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pStyle w:val="4"/>
              <w:jc w:val="both"/>
              <w:rPr>
                <w:rFonts w:asciiTheme="minorEastAsia" w:hAnsiTheme="minorEastAsia" w:eastAsiaTheme="minorEastAsia"/>
                <w:lang w:val="en-US"/>
              </w:rPr>
            </w:pPr>
            <w:r>
              <w:rPr>
                <w:rFonts w:hint="eastAsia" w:cs="仿宋_GB2312" w:asciiTheme="minorEastAsia" w:hAnsiTheme="minorEastAsia" w:eastAsiaTheme="minorEastAsia"/>
                <w:b w:val="0"/>
                <w:bCs w:val="0"/>
                <w:sz w:val="24"/>
                <w:szCs w:val="24"/>
                <w:lang w:val="en-US"/>
              </w:rPr>
              <w:t>第</w:t>
            </w:r>
            <w:r>
              <w:rPr>
                <w:rFonts w:cs="仿宋_GB2312" w:asciiTheme="minorEastAsia" w:hAnsiTheme="minorEastAsia" w:eastAsiaTheme="minorEastAsia"/>
                <w:b w:val="0"/>
                <w:bCs w:val="0"/>
                <w:sz w:val="24"/>
                <w:szCs w:val="24"/>
                <w:u w:val="single"/>
                <w:lang w:val="en-US"/>
              </w:rPr>
              <w:t xml:space="preserve">  </w:t>
            </w:r>
            <w:r>
              <w:rPr>
                <w:rFonts w:hint="eastAsia" w:cs="仿宋_GB2312" w:asciiTheme="minorEastAsia" w:hAnsiTheme="minorEastAsia" w:eastAsiaTheme="minorEastAsia"/>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3</w:t>
            </w:r>
          </w:p>
        </w:tc>
        <w:tc>
          <w:tcPr>
            <w:tcW w:w="1679" w:type="pct"/>
            <w:vAlign w:val="center"/>
          </w:tcPr>
          <w:p>
            <w:pPr>
              <w:spacing w:line="360" w:lineRule="auto"/>
              <w:rPr>
                <w:rFonts w:cs="仿宋_GB2312" w:asciiTheme="minorEastAsia" w:hAnsiTheme="minorEastAsia" w:eastAsiaTheme="minorEastAsia"/>
                <w:sz w:val="24"/>
              </w:rPr>
            </w:pPr>
            <w:r>
              <w:rPr>
                <w:rFonts w:hint="eastAsia" w:asciiTheme="minorEastAsia" w:hAnsiTheme="minorEastAsia" w:eastAsiaTheme="minorEastAsia"/>
                <w:sz w:val="24"/>
              </w:rPr>
              <w:t>投标文件中承诺的投标有效期不少于招标文件中载明的投标有效期。</w:t>
            </w:r>
          </w:p>
        </w:tc>
        <w:tc>
          <w:tcPr>
            <w:tcW w:w="1678"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投标函</w:t>
            </w:r>
          </w:p>
        </w:tc>
        <w:tc>
          <w:tcPr>
            <w:tcW w:w="1202" w:type="pct"/>
            <w:vAlign w:val="center"/>
          </w:tcPr>
          <w:p>
            <w:pPr>
              <w:rPr>
                <w:rFonts w:asciiTheme="minorEastAsia" w:hAnsiTheme="minorEastAsia" w:eastAsiaTheme="minorEastAsia"/>
              </w:rPr>
            </w:pPr>
            <w:r>
              <w:rPr>
                <w:rFonts w:hint="eastAsia" w:cs="仿宋_GB2312" w:asciiTheme="minorEastAsia" w:hAnsiTheme="minorEastAsia" w:eastAsiaTheme="minorEastAsia"/>
                <w:sz w:val="24"/>
              </w:rPr>
              <w:t>见投标文件第</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4</w:t>
            </w:r>
          </w:p>
        </w:tc>
        <w:tc>
          <w:tcPr>
            <w:tcW w:w="1679" w:type="pc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投标文件满足招标文件的其它实质性要求。</w:t>
            </w:r>
          </w:p>
        </w:tc>
        <w:tc>
          <w:tcPr>
            <w:tcW w:w="1678" w:type="pct"/>
            <w:vAlign w:val="center"/>
          </w:tcPr>
          <w:p>
            <w:pPr>
              <w:rPr>
                <w:rFonts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系指实质性要求条款，招标文件无其它实质性要求的，无需提供）</w:t>
            </w:r>
          </w:p>
        </w:tc>
        <w:tc>
          <w:tcPr>
            <w:tcW w:w="1202" w:type="pct"/>
            <w:vAlign w:val="center"/>
          </w:tcPr>
          <w:p>
            <w:pPr>
              <w:rPr>
                <w:rFonts w:asciiTheme="minorEastAsia" w:hAnsiTheme="minorEastAsia" w:eastAsiaTheme="minorEastAsia"/>
              </w:rPr>
            </w:pPr>
            <w:r>
              <w:rPr>
                <w:rFonts w:hint="eastAsia" w:cs="仿宋_GB2312" w:asciiTheme="minorEastAsia" w:hAnsiTheme="minorEastAsia" w:eastAsiaTheme="minorEastAsia"/>
                <w:sz w:val="24"/>
              </w:rPr>
              <w:t>见投标文件第</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页</w:t>
            </w:r>
          </w:p>
        </w:tc>
      </w:tr>
    </w:tbl>
    <w:p>
      <w:pPr>
        <w:widowControl/>
        <w:spacing w:line="360" w:lineRule="auto"/>
        <w:ind w:left="150"/>
        <w:jc w:val="left"/>
        <w:rPr>
          <w:rFonts w:cs="仿宋_GB2312" w:asciiTheme="minorEastAsia" w:hAnsiTheme="minorEastAsia" w:eastAsiaTheme="minorEastAsia"/>
          <w:b/>
          <w:kern w:val="0"/>
          <w:sz w:val="24"/>
        </w:rPr>
      </w:pPr>
    </w:p>
    <w:p>
      <w:pPr>
        <w:widowControl/>
        <w:spacing w:line="360" w:lineRule="auto"/>
        <w:ind w:left="150"/>
        <w:jc w:val="left"/>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注：按本格式和要求提供。</w:t>
      </w: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snapToGrid w:val="0"/>
        <w:spacing w:line="360" w:lineRule="auto"/>
        <w:jc w:val="center"/>
        <w:outlineLvl w:val="1"/>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rPr>
          <w:rFonts w:ascii="宋体" w:hAnsi="宋体" w:cs="宋体"/>
          <w:b/>
          <w:kern w:val="0"/>
          <w:sz w:val="32"/>
          <w:szCs w:val="32"/>
        </w:rPr>
      </w:pPr>
    </w:p>
    <w:p>
      <w:pPr>
        <w:jc w:val="center"/>
        <w:rPr>
          <w:rFonts w:ascii="宋体" w:hAnsi="宋体" w:cs="宋体"/>
          <w:b/>
          <w:kern w:val="0"/>
          <w:sz w:val="32"/>
          <w:szCs w:val="32"/>
        </w:rPr>
      </w:pPr>
    </w:p>
    <w:p>
      <w:pPr>
        <w:numPr>
          <w:ilvl w:val="0"/>
          <w:numId w:val="1"/>
        </w:numPr>
        <w:snapToGrid w:val="0"/>
        <w:spacing w:line="360" w:lineRule="auto"/>
        <w:jc w:val="center"/>
        <w:outlineLvl w:val="1"/>
        <w:rPr>
          <w:rFonts w:hint="eastAsia" w:ascii="宋体" w:hAnsi="宋体" w:cs="宋体"/>
          <w:b/>
          <w:color w:val="FF0000"/>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numPr>
          <w:ilvl w:val="0"/>
          <w:numId w:val="1"/>
        </w:numPr>
        <w:snapToGrid w:val="0"/>
        <w:spacing w:line="360" w:lineRule="auto"/>
        <w:jc w:val="center"/>
        <w:outlineLvl w:val="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w:t>
      </w:r>
    </w:p>
    <w:p>
      <w:pPr>
        <w:jc w:val="center"/>
        <w:rPr>
          <w:rFonts w:hint="eastAsia" w:eastAsia="宋体"/>
          <w:color w:val="auto"/>
          <w:highlight w:val="none"/>
          <w:lang w:val="en-US" w:eastAsia="zh-CN"/>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标的名称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7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货物（设备）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rightChars="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rightChars="0"/>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rightChars="0"/>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rightChars="0"/>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随货物一同交付的备品备件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1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注：随货物一同交付的备品备件不列入投标报价的清单中，不计入投标总价中。</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color w:val="FF0000"/>
          <w:sz w:val="24"/>
          <w:lang w:val="en-US" w:eastAsia="zh-CN"/>
        </w:rPr>
      </w:pPr>
    </w:p>
    <w:p>
      <w:pPr>
        <w:jc w:val="both"/>
        <w:rPr>
          <w:rFonts w:ascii="宋体" w:hAnsi="宋体" w:cs="宋体"/>
          <w:b/>
          <w:kern w:val="0"/>
          <w:sz w:val="32"/>
          <w:szCs w:val="32"/>
        </w:rPr>
      </w:pPr>
    </w:p>
    <w:p>
      <w:pPr>
        <w:numPr>
          <w:ilvl w:val="0"/>
          <w:numId w:val="1"/>
        </w:numPr>
        <w:snapToGrid w:val="0"/>
        <w:spacing w:line="360" w:lineRule="auto"/>
        <w:ind w:left="0" w:leftChars="0" w:firstLine="0" w:firstLineChars="0"/>
        <w:jc w:val="center"/>
        <w:outlineLvl w:val="1"/>
        <w:rPr>
          <w:rFonts w:hint="eastAsia" w:ascii="宋体" w:hAnsi="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pPr>
        <w:numPr>
          <w:ilvl w:val="0"/>
          <w:numId w:val="1"/>
        </w:numPr>
        <w:snapToGrid w:val="0"/>
        <w:spacing w:line="360" w:lineRule="auto"/>
        <w:ind w:left="0" w:leftChars="0" w:firstLine="0" w:firstLineChars="0"/>
        <w:jc w:val="center"/>
        <w:outlineLvl w:val="1"/>
        <w:rPr>
          <w:rFonts w:hint="eastAsia" w:ascii="宋体" w:hAnsi="宋体" w:cs="宋体"/>
          <w:b/>
          <w:kern w:val="0"/>
          <w:sz w:val="32"/>
          <w:szCs w:val="32"/>
        </w:rPr>
      </w:pP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b/>
          <w:kern w:val="0"/>
          <w:sz w:val="32"/>
          <w:szCs w:val="32"/>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snapToGrid w:val="0"/>
        <w:spacing w:line="360" w:lineRule="auto"/>
        <w:jc w:val="center"/>
        <w:outlineLvl w:val="1"/>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r>
        <w:rPr>
          <w:rFonts w:hint="eastAsia" w:cs="仿宋_GB2312" w:asciiTheme="minorEastAsia" w:hAnsiTheme="minorEastAsia" w:eastAsiaTheme="minorEastAsia"/>
          <w:b/>
          <w:kern w:val="0"/>
          <w:sz w:val="32"/>
          <w:szCs w:val="32"/>
        </w:rPr>
        <w:t>九、政府采购供应商廉洁自律承诺书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六、严格遵守《中华人民共和国政府采购法》《中华人民共和国招标投标法》《中华人民共和国民法典》等法律法规，诚实守信，合法经营，坚决抵制各种违法违纪行为。</w:t>
      </w:r>
      <w:r>
        <w:rPr>
          <w:rFonts w:cs="仿宋_GB2312" w:asciiTheme="minorEastAsia" w:hAnsiTheme="minorEastAsia" w:eastAsiaTheme="minorEastAsia"/>
          <w:kern w:val="0"/>
          <w:sz w:val="24"/>
          <w:lang w:val="zh-CN"/>
        </w:rPr>
        <w:t xml:space="preserve">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r>
        <w:rPr>
          <w:rFonts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widowControl/>
        <w:spacing w:line="360" w:lineRule="auto"/>
        <w:ind w:left="150"/>
        <w:jc w:val="left"/>
        <w:rPr>
          <w:rFonts w:cs="仿宋_GB2312" w:asciiTheme="minorEastAsia" w:hAnsiTheme="minorEastAsia" w:eastAsiaTheme="minorEastAsia"/>
          <w:b/>
          <w:kern w:val="0"/>
          <w:sz w:val="24"/>
        </w:rPr>
      </w:pPr>
    </w:p>
    <w:p>
      <w:pPr>
        <w:widowControl/>
        <w:spacing w:line="360" w:lineRule="auto"/>
        <w:ind w:left="150"/>
        <w:jc w:val="left"/>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注：按本格式和要求提供。</w:t>
      </w:r>
    </w:p>
    <w:p>
      <w:pPr>
        <w:widowControl/>
        <w:adjustRightInd/>
        <w:jc w:val="left"/>
        <w:rPr>
          <w:rFonts w:cs="仿宋_GB2312" w:asciiTheme="minorEastAsia" w:hAnsiTheme="minorEastAsia" w:eastAsiaTheme="minorEastAsia"/>
          <w:b/>
          <w:kern w:val="0"/>
          <w:sz w:val="36"/>
          <w:szCs w:val="36"/>
        </w:rPr>
      </w:pPr>
      <w:r>
        <w:rPr>
          <w:rFonts w:cs="仿宋_GB2312" w:asciiTheme="minorEastAsia" w:hAnsiTheme="minorEastAsia" w:eastAsiaTheme="minorEastAsia"/>
          <w:b/>
          <w:kern w:val="0"/>
          <w:sz w:val="36"/>
          <w:szCs w:val="36"/>
        </w:rPr>
        <w:br w:type="page"/>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报价文件部分</w:t>
      </w:r>
    </w:p>
    <w:p>
      <w:pPr>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报价明细表</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）中小企业声明函……</w:t>
      </w:r>
      <w:r>
        <w:rPr>
          <w:rFonts w:hint="eastAsia" w:cs="仿宋_GB2312" w:asciiTheme="minorEastAsia" w:hAnsiTheme="minorEastAsia" w:eastAsiaTheme="minorEastAsia"/>
          <w:sz w:val="24"/>
        </w:rPr>
        <w:t>…………………………………………………………（页码）</w:t>
      </w:r>
    </w:p>
    <w:p>
      <w:pPr>
        <w:widowControl/>
        <w:adjustRightInd/>
        <w:jc w:val="left"/>
        <w:rPr>
          <w:rFonts w:cs="仿宋_GB2312" w:asciiTheme="minorEastAsia" w:hAnsiTheme="minorEastAsia" w:eastAsiaTheme="minorEastAsia"/>
          <w:b/>
          <w:kern w:val="0"/>
          <w:sz w:val="32"/>
          <w:szCs w:val="32"/>
        </w:rPr>
      </w:pPr>
      <w:bookmarkStart w:id="558" w:name="_Toc84596851"/>
      <w:r>
        <w:rPr>
          <w:rFonts w:cs="仿宋_GB2312" w:asciiTheme="minorEastAsia" w:hAnsiTheme="minorEastAsia" w:eastAsiaTheme="minorEastAsia"/>
          <w:b/>
          <w:kern w:val="0"/>
          <w:sz w:val="32"/>
          <w:szCs w:val="32"/>
        </w:rPr>
        <w:br w:type="page"/>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一、开标一览表</w:t>
      </w:r>
      <w:bookmarkEnd w:id="558"/>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spacing w:before="24" w:beforeLines="10"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按贵方招标文件要求，如你方接受本投标文件，我方承诺按照如下开标一览表的价格完成</w:t>
      </w:r>
      <w:r>
        <w:rPr>
          <w:rFonts w:hint="eastAsia" w:asciiTheme="minorEastAsia" w:hAnsiTheme="minorEastAsia" w:eastAsiaTheme="minorEastAsia"/>
          <w:sz w:val="24"/>
          <w:u w:val="single"/>
        </w:rPr>
        <w:t>国科大杭州高等研究院</w:t>
      </w:r>
      <w:r>
        <w:rPr>
          <w:rFonts w:hint="eastAsia" w:asciiTheme="minorEastAsia" w:hAnsiTheme="minorEastAsia" w:eastAsiaTheme="minorEastAsia"/>
          <w:sz w:val="24"/>
        </w:rPr>
        <w:t>（采购人）</w:t>
      </w:r>
      <w:r>
        <w:rPr>
          <w:rFonts w:hint="eastAsia" w:asciiTheme="minorEastAsia" w:hAnsiTheme="minorEastAsia" w:eastAsiaTheme="minorEastAsia"/>
          <w:sz w:val="24"/>
          <w:u w:val="single"/>
          <w:lang w:eastAsia="zh-CN"/>
        </w:rPr>
        <w:t>蛋白质相互作用分析系统设备采购项目</w:t>
      </w: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CTZB-2022080291</w:t>
      </w:r>
      <w:r>
        <w:rPr>
          <w:rFonts w:hint="eastAsia" w:asciiTheme="minorEastAsia" w:hAnsiTheme="minorEastAsia" w:eastAsiaTheme="minorEastAsia"/>
          <w:sz w:val="24"/>
        </w:rPr>
        <w:t>（项目编号）</w:t>
      </w:r>
      <w:r>
        <w:rPr>
          <w:rFonts w:hint="eastAsia" w:asciiTheme="minorEastAsia" w:hAnsiTheme="minorEastAsia" w:eastAsiaTheme="minorEastAsia"/>
          <w:kern w:val="0"/>
          <w:sz w:val="24"/>
          <w:lang w:val="zh-CN"/>
        </w:rPr>
        <w:t>的实施。</w:t>
      </w:r>
    </w:p>
    <w:p>
      <w:pPr>
        <w:snapToGrid w:val="0"/>
        <w:spacing w:line="360" w:lineRule="auto"/>
        <w:ind w:right="480"/>
        <w:jc w:val="center"/>
        <w:rPr>
          <w:rFonts w:asciiTheme="minorEastAsia" w:hAnsiTheme="minorEastAsia" w:eastAsiaTheme="minorEastAsia"/>
          <w:b/>
          <w:kern w:val="0"/>
          <w:sz w:val="24"/>
          <w:lang w:val="zh-CN"/>
        </w:rPr>
      </w:pPr>
      <w:r>
        <w:rPr>
          <w:rFonts w:hint="eastAsia" w:asciiTheme="minorEastAsia" w:hAnsiTheme="minorEastAsia" w:eastAsiaTheme="minorEastAsia"/>
          <w:b/>
          <w:kern w:val="0"/>
          <w:sz w:val="24"/>
          <w:lang w:val="zh-CN"/>
        </w:rPr>
        <w:t xml:space="preserve">                                              货币单位：人民币元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47"/>
        <w:gridCol w:w="2148"/>
        <w:gridCol w:w="37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3347" w:type="dxa"/>
            <w:tcBorders>
              <w:top w:val="single" w:color="auto" w:sz="4" w:space="0"/>
              <w:right w:val="single" w:color="auto" w:sz="4" w:space="0"/>
            </w:tcBorders>
            <w:vAlign w:val="center"/>
          </w:tcPr>
          <w:p>
            <w:pPr>
              <w:spacing w:line="360" w:lineRule="auto"/>
              <w:jc w:val="center"/>
              <w:rPr>
                <w:rFonts w:asciiTheme="minorEastAsia" w:hAnsiTheme="minorEastAsia" w:eastAsiaTheme="minorEastAsia"/>
                <w:b/>
                <w:sz w:val="24"/>
                <w:lang w:val="en-GB"/>
              </w:rPr>
            </w:pPr>
            <w:r>
              <w:rPr>
                <w:rFonts w:hint="eastAsia" w:asciiTheme="minorEastAsia" w:hAnsiTheme="minorEastAsia" w:eastAsiaTheme="minorEastAsia"/>
                <w:b/>
                <w:sz w:val="24"/>
                <w:lang w:val="en-GB"/>
              </w:rPr>
              <w:t>项目名称</w:t>
            </w:r>
          </w:p>
        </w:tc>
        <w:tc>
          <w:tcPr>
            <w:tcW w:w="2148" w:type="dxa"/>
            <w:tcBorders>
              <w:top w:val="single" w:color="auto" w:sz="4" w:space="0"/>
              <w:left w:val="single" w:color="auto" w:sz="4" w:space="0"/>
            </w:tcBorders>
            <w:vAlign w:val="center"/>
          </w:tcPr>
          <w:p>
            <w:pPr>
              <w:spacing w:line="360" w:lineRule="auto"/>
              <w:jc w:val="center"/>
              <w:rPr>
                <w:rFonts w:asciiTheme="minorEastAsia" w:hAnsiTheme="minorEastAsia" w:eastAsiaTheme="minorEastAsia"/>
                <w:b/>
                <w:sz w:val="24"/>
                <w:lang w:val="en-GB"/>
              </w:rPr>
            </w:pPr>
            <w:r>
              <w:rPr>
                <w:rFonts w:hint="eastAsia" w:asciiTheme="minorEastAsia" w:hAnsiTheme="minorEastAsia" w:eastAsiaTheme="minorEastAsia"/>
                <w:b/>
                <w:sz w:val="24"/>
                <w:lang w:val="en-GB"/>
              </w:rPr>
              <w:t>项目编号</w:t>
            </w:r>
          </w:p>
        </w:tc>
        <w:tc>
          <w:tcPr>
            <w:tcW w:w="3747" w:type="dxa"/>
            <w:tcBorders>
              <w:right w:val="single" w:color="auto" w:sz="4" w:space="0"/>
            </w:tcBorders>
            <w:vAlign w:val="center"/>
          </w:tcPr>
          <w:p>
            <w:pPr>
              <w:spacing w:line="360" w:lineRule="auto"/>
              <w:jc w:val="center"/>
              <w:rPr>
                <w:rFonts w:asciiTheme="minorEastAsia" w:hAnsiTheme="minorEastAsia" w:eastAsiaTheme="minorEastAsia"/>
                <w:b/>
                <w:sz w:val="24"/>
                <w:lang w:val="en-GB"/>
              </w:rPr>
            </w:pPr>
            <w:r>
              <w:rPr>
                <w:rFonts w:hint="eastAsia" w:asciiTheme="minorEastAsia" w:hAnsiTheme="minorEastAsia" w:eastAsiaTheme="minorEastAsia"/>
                <w:b/>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3347" w:type="dxa"/>
            <w:tcBorders>
              <w:top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蛋白质相互作用分析系统设备采购项目</w:t>
            </w:r>
          </w:p>
        </w:tc>
        <w:tc>
          <w:tcPr>
            <w:tcW w:w="214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lang w:eastAsia="zh-CN"/>
              </w:rPr>
              <w:t>CTZB-2022080291</w:t>
            </w:r>
            <w:r>
              <w:rPr>
                <w:rFonts w:hint="eastAsia" w:cs="宋体" w:asciiTheme="minorEastAsia" w:hAnsiTheme="minorEastAsia" w:eastAsiaTheme="minorEastAsia"/>
                <w:bCs/>
                <w:kern w:val="0"/>
                <w:sz w:val="24"/>
              </w:rPr>
              <w:t xml:space="preserve"> </w:t>
            </w:r>
          </w:p>
        </w:tc>
        <w:tc>
          <w:tcPr>
            <w:tcW w:w="3747" w:type="dxa"/>
            <w:tcBorders>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（小写）：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（大写）：</w:t>
            </w:r>
          </w:p>
        </w:tc>
      </w:tr>
    </w:tbl>
    <w:p>
      <w:pPr>
        <w:snapToGrid w:val="0"/>
        <w:spacing w:line="360" w:lineRule="auto"/>
        <w:ind w:firstLine="360" w:firstLineChars="150"/>
        <w:rPr>
          <w:rFonts w:asciiTheme="minorEastAsia" w:hAnsiTheme="minorEastAsia" w:eastAsiaTheme="minorEastAsia"/>
          <w:kern w:val="0"/>
          <w:sz w:val="24"/>
          <w:lang w:val="zh-CN"/>
        </w:rPr>
      </w:pPr>
    </w:p>
    <w:p>
      <w:pPr>
        <w:snapToGrid w:val="0"/>
        <w:spacing w:line="360" w:lineRule="auto"/>
        <w:ind w:firstLine="360" w:firstLineChars="150"/>
        <w:rPr>
          <w:rFonts w:asciiTheme="minorEastAsia" w:hAnsiTheme="minorEastAsia" w:eastAsiaTheme="minorEastAsia"/>
          <w:kern w:val="0"/>
          <w:sz w:val="24"/>
        </w:rPr>
      </w:pPr>
    </w:p>
    <w:p>
      <w:pPr>
        <w:snapToGrid w:val="0"/>
        <w:spacing w:line="360" w:lineRule="auto"/>
        <w:ind w:firstLine="360" w:firstLineChars="150"/>
        <w:rPr>
          <w:rFonts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righ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right="1120" w:firstLine="4560" w:firstLineChars="1900"/>
        <w:jc w:val="right"/>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napToGrid w:val="0"/>
        <w:spacing w:line="360" w:lineRule="auto"/>
        <w:ind w:right="480"/>
        <w:jc w:val="center"/>
        <w:rPr>
          <w:rFonts w:cs="仿宋_GB2312" w:asciiTheme="minorEastAsia" w:hAnsiTheme="minorEastAsia" w:eastAsiaTheme="minorEastAsia"/>
          <w:b/>
          <w:kern w:val="0"/>
          <w:sz w:val="32"/>
          <w:szCs w:val="32"/>
        </w:rPr>
      </w:pPr>
    </w:p>
    <w:p>
      <w:pPr>
        <w:pStyle w:val="691"/>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二、报价明细表</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国科大杭州高等研究院、浙江省成套招标代理有限公司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按你方招标文件要求，我们，本投标文件签字方，谨此向你方发出要约如下：如你方接受本投标，我方承诺按照如下报价明细表的价格完成</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lang w:eastAsia="zh-CN"/>
        </w:rPr>
        <w:t>CTZB-2022080291</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报价明细表</w:t>
      </w:r>
      <w:r>
        <w:rPr>
          <w:rFonts w:cs="仿宋_GB2312" w:asciiTheme="minorEastAsia" w:hAnsiTheme="minorEastAsia" w:eastAsiaTheme="minorEastAsia"/>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276"/>
        <w:gridCol w:w="2268"/>
        <w:gridCol w:w="1417"/>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序号</w:t>
            </w:r>
          </w:p>
        </w:tc>
        <w:tc>
          <w:tcPr>
            <w:tcW w:w="1417"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标的名称</w:t>
            </w:r>
          </w:p>
        </w:tc>
        <w:tc>
          <w:tcPr>
            <w:tcW w:w="1276" w:type="dxa"/>
          </w:tcPr>
          <w:p>
            <w:pPr>
              <w:spacing w:line="360" w:lineRule="auto"/>
              <w:jc w:val="center"/>
              <w:rPr>
                <w:rFonts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品牌</w:t>
            </w:r>
          </w:p>
        </w:tc>
        <w:tc>
          <w:tcPr>
            <w:tcW w:w="2268"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规格配置详细说明</w:t>
            </w:r>
          </w:p>
        </w:tc>
        <w:tc>
          <w:tcPr>
            <w:tcW w:w="1417"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产地</w:t>
            </w:r>
          </w:p>
        </w:tc>
        <w:tc>
          <w:tcPr>
            <w:tcW w:w="993"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数量</w:t>
            </w:r>
          </w:p>
        </w:tc>
        <w:tc>
          <w:tcPr>
            <w:tcW w:w="1559"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单价</w:t>
            </w:r>
          </w:p>
        </w:tc>
        <w:tc>
          <w:tcPr>
            <w:tcW w:w="1984" w:type="dxa"/>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总价</w:t>
            </w:r>
          </w:p>
        </w:tc>
        <w:tc>
          <w:tcPr>
            <w:tcW w:w="3119" w:type="dxa"/>
            <w:vAlign w:val="center"/>
          </w:tcPr>
          <w:p>
            <w:pPr>
              <w:spacing w:line="360" w:lineRule="auto"/>
              <w:jc w:val="center"/>
              <w:rPr>
                <w:rFonts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质保期</w:t>
            </w:r>
          </w:p>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567" w:type="dxa"/>
            <w:gridSpan w:val="9"/>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货物（设备）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w:t>
            </w: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276"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2268"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559" w:type="dxa"/>
            <w:vAlign w:val="center"/>
          </w:tcPr>
          <w:p>
            <w:pPr>
              <w:spacing w:line="360" w:lineRule="auto"/>
              <w:jc w:val="center"/>
              <w:rPr>
                <w:rFonts w:cs="仿宋_GB2312" w:asciiTheme="minorEastAsia" w:hAnsiTheme="minorEastAsia" w:eastAsiaTheme="minorEastAsia"/>
                <w:sz w:val="24"/>
                <w:highlight w:val="yellow"/>
              </w:rPr>
            </w:pPr>
          </w:p>
        </w:tc>
        <w:tc>
          <w:tcPr>
            <w:tcW w:w="1984" w:type="dxa"/>
            <w:vAlign w:val="center"/>
          </w:tcPr>
          <w:p>
            <w:pPr>
              <w:spacing w:line="360" w:lineRule="auto"/>
              <w:jc w:val="center"/>
              <w:rPr>
                <w:rFonts w:cs="仿宋_GB2312" w:asciiTheme="minorEastAsia" w:hAnsiTheme="minorEastAsia" w:eastAsiaTheme="minorEastAsia"/>
                <w:sz w:val="24"/>
                <w:highlight w:val="yellow"/>
              </w:rPr>
            </w:pPr>
          </w:p>
        </w:tc>
        <w:tc>
          <w:tcPr>
            <w:tcW w:w="3119" w:type="dxa"/>
            <w:vAlign w:val="center"/>
          </w:tcPr>
          <w:p>
            <w:pPr>
              <w:spacing w:line="360" w:lineRule="auto"/>
              <w:jc w:val="center"/>
              <w:rPr>
                <w:rFonts w:cs="仿宋_GB2312" w:asciiTheme="minorEastAsia" w:hAnsiTheme="minorEastAsia" w:eastAsia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2</w:t>
            </w: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276"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2268"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559" w:type="dxa"/>
            <w:vAlign w:val="center"/>
          </w:tcPr>
          <w:p>
            <w:pPr>
              <w:spacing w:line="360" w:lineRule="auto"/>
              <w:jc w:val="center"/>
              <w:rPr>
                <w:rFonts w:cs="仿宋_GB2312" w:asciiTheme="minorEastAsia" w:hAnsiTheme="minorEastAsia" w:eastAsiaTheme="minorEastAsia"/>
                <w:sz w:val="24"/>
                <w:highlight w:val="yellow"/>
              </w:rPr>
            </w:pPr>
          </w:p>
        </w:tc>
        <w:tc>
          <w:tcPr>
            <w:tcW w:w="1984" w:type="dxa"/>
            <w:vAlign w:val="center"/>
          </w:tcPr>
          <w:p>
            <w:pPr>
              <w:spacing w:line="360" w:lineRule="auto"/>
              <w:jc w:val="center"/>
              <w:rPr>
                <w:rFonts w:cs="仿宋_GB2312" w:asciiTheme="minorEastAsia" w:hAnsiTheme="minorEastAsia" w:eastAsiaTheme="minorEastAsia"/>
                <w:sz w:val="24"/>
                <w:highlight w:val="yellow"/>
              </w:rPr>
            </w:pPr>
          </w:p>
        </w:tc>
        <w:tc>
          <w:tcPr>
            <w:tcW w:w="3119" w:type="dxa"/>
            <w:vAlign w:val="center"/>
          </w:tcPr>
          <w:p>
            <w:pPr>
              <w:spacing w:line="360" w:lineRule="auto"/>
              <w:jc w:val="center"/>
              <w:rPr>
                <w:rFonts w:cs="仿宋_GB2312" w:asciiTheme="minorEastAsia" w:hAnsiTheme="minorEastAsia" w:eastAsia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3</w:t>
            </w: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276"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2268"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559" w:type="dxa"/>
            <w:vAlign w:val="center"/>
          </w:tcPr>
          <w:p>
            <w:pPr>
              <w:spacing w:line="360" w:lineRule="auto"/>
              <w:jc w:val="center"/>
              <w:rPr>
                <w:rFonts w:cs="仿宋_GB2312" w:asciiTheme="minorEastAsia" w:hAnsiTheme="minorEastAsia" w:eastAsiaTheme="minorEastAsia"/>
                <w:sz w:val="24"/>
                <w:highlight w:val="yellow"/>
              </w:rPr>
            </w:pPr>
          </w:p>
        </w:tc>
        <w:tc>
          <w:tcPr>
            <w:tcW w:w="1984" w:type="dxa"/>
            <w:vAlign w:val="center"/>
          </w:tcPr>
          <w:p>
            <w:pPr>
              <w:spacing w:line="360" w:lineRule="auto"/>
              <w:jc w:val="center"/>
              <w:rPr>
                <w:rFonts w:cs="仿宋_GB2312" w:asciiTheme="minorEastAsia" w:hAnsiTheme="minorEastAsia" w:eastAsiaTheme="minorEastAsia"/>
                <w:sz w:val="24"/>
                <w:highlight w:val="yellow"/>
              </w:rPr>
            </w:pPr>
          </w:p>
        </w:tc>
        <w:tc>
          <w:tcPr>
            <w:tcW w:w="3119" w:type="dxa"/>
            <w:vAlign w:val="center"/>
          </w:tcPr>
          <w:p>
            <w:pPr>
              <w:spacing w:line="360" w:lineRule="auto"/>
              <w:jc w:val="center"/>
              <w:rPr>
                <w:rFonts w:cs="仿宋_GB2312" w:asciiTheme="minorEastAsia" w:hAnsiTheme="minorEastAsia" w:eastAsia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4</w:t>
            </w: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276"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2268"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417"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yellow"/>
              </w:rPr>
            </w:pPr>
          </w:p>
        </w:tc>
        <w:tc>
          <w:tcPr>
            <w:tcW w:w="1559" w:type="dxa"/>
            <w:vAlign w:val="center"/>
          </w:tcPr>
          <w:p>
            <w:pPr>
              <w:spacing w:line="360" w:lineRule="auto"/>
              <w:jc w:val="center"/>
              <w:rPr>
                <w:rFonts w:cs="仿宋_GB2312" w:asciiTheme="minorEastAsia" w:hAnsiTheme="minorEastAsia" w:eastAsiaTheme="minorEastAsia"/>
                <w:sz w:val="24"/>
                <w:highlight w:val="yellow"/>
              </w:rPr>
            </w:pPr>
          </w:p>
        </w:tc>
        <w:tc>
          <w:tcPr>
            <w:tcW w:w="1984" w:type="dxa"/>
            <w:vAlign w:val="center"/>
          </w:tcPr>
          <w:p>
            <w:pPr>
              <w:spacing w:line="360" w:lineRule="auto"/>
              <w:jc w:val="center"/>
              <w:rPr>
                <w:rFonts w:cs="仿宋_GB2312" w:asciiTheme="minorEastAsia" w:hAnsiTheme="minorEastAsia" w:eastAsiaTheme="minorEastAsia"/>
                <w:sz w:val="24"/>
                <w:highlight w:val="yellow"/>
              </w:rPr>
            </w:pPr>
          </w:p>
        </w:tc>
        <w:tc>
          <w:tcPr>
            <w:tcW w:w="3119" w:type="dxa"/>
            <w:vAlign w:val="center"/>
          </w:tcPr>
          <w:p>
            <w:pPr>
              <w:spacing w:line="360" w:lineRule="auto"/>
              <w:jc w:val="center"/>
              <w:rPr>
                <w:rFonts w:cs="仿宋_GB2312" w:asciiTheme="minorEastAsia" w:hAnsiTheme="minorEastAsia" w:eastAsia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567" w:type="dxa"/>
            <w:gridSpan w:val="9"/>
            <w:vAlign w:val="center"/>
          </w:tcPr>
          <w:p>
            <w:pPr>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w:t>
            </w:r>
          </w:p>
        </w:tc>
        <w:tc>
          <w:tcPr>
            <w:tcW w:w="1417" w:type="dxa"/>
            <w:vAlign w:val="center"/>
          </w:tcPr>
          <w:p>
            <w:pPr>
              <w:snapToGrid w:val="0"/>
              <w:spacing w:line="360" w:lineRule="auto"/>
              <w:jc w:val="center"/>
              <w:rPr>
                <w:rFonts w:cs="仿宋_GB2312" w:asciiTheme="minorEastAsia" w:hAnsiTheme="minorEastAsia" w:eastAsiaTheme="minorEastAsia"/>
                <w:sz w:val="24"/>
              </w:rPr>
            </w:pPr>
          </w:p>
        </w:tc>
        <w:tc>
          <w:tcPr>
            <w:tcW w:w="1276" w:type="dxa"/>
            <w:vAlign w:val="center"/>
          </w:tcPr>
          <w:p>
            <w:pPr>
              <w:snapToGrid w:val="0"/>
              <w:spacing w:line="360" w:lineRule="auto"/>
              <w:jc w:val="center"/>
              <w:rPr>
                <w:rFonts w:cs="仿宋_GB2312" w:asciiTheme="minorEastAsia" w:hAnsiTheme="minorEastAsia" w:eastAsiaTheme="minorEastAsia"/>
                <w:sz w:val="24"/>
              </w:rPr>
            </w:pPr>
          </w:p>
        </w:tc>
        <w:tc>
          <w:tcPr>
            <w:tcW w:w="2268" w:type="dxa"/>
            <w:vAlign w:val="center"/>
          </w:tcPr>
          <w:p>
            <w:pPr>
              <w:snapToGrid w:val="0"/>
              <w:spacing w:line="360" w:lineRule="auto"/>
              <w:jc w:val="center"/>
              <w:rPr>
                <w:rFonts w:cs="仿宋_GB2312" w:asciiTheme="minorEastAsia" w:hAnsiTheme="minorEastAsia" w:eastAsiaTheme="minorEastAsia"/>
                <w:sz w:val="24"/>
              </w:rPr>
            </w:pPr>
          </w:p>
        </w:tc>
        <w:tc>
          <w:tcPr>
            <w:tcW w:w="1417" w:type="dxa"/>
            <w:vAlign w:val="center"/>
          </w:tcPr>
          <w:p>
            <w:pPr>
              <w:snapToGrid w:val="0"/>
              <w:spacing w:line="360" w:lineRule="auto"/>
              <w:jc w:val="center"/>
              <w:rPr>
                <w:rFonts w:cs="仿宋_GB2312" w:asciiTheme="minorEastAsia" w:hAnsiTheme="minorEastAsia" w:eastAsiaTheme="minorEastAsia"/>
                <w:sz w:val="24"/>
              </w:rPr>
            </w:pPr>
          </w:p>
        </w:tc>
        <w:tc>
          <w:tcPr>
            <w:tcW w:w="993" w:type="dxa"/>
            <w:vAlign w:val="center"/>
          </w:tcPr>
          <w:p>
            <w:pPr>
              <w:snapToGrid w:val="0"/>
              <w:spacing w:line="360" w:lineRule="auto"/>
              <w:jc w:val="center"/>
              <w:rPr>
                <w:rFonts w:cs="仿宋_GB2312" w:asciiTheme="minorEastAsia" w:hAnsiTheme="minorEastAsia" w:eastAsiaTheme="minorEastAsia"/>
                <w:sz w:val="24"/>
              </w:rPr>
            </w:pPr>
          </w:p>
        </w:tc>
        <w:tc>
          <w:tcPr>
            <w:tcW w:w="1559" w:type="dxa"/>
            <w:vAlign w:val="center"/>
          </w:tcPr>
          <w:p>
            <w:pPr>
              <w:spacing w:line="360" w:lineRule="auto"/>
              <w:jc w:val="center"/>
              <w:rPr>
                <w:rFonts w:cs="仿宋_GB2312" w:asciiTheme="minorEastAsia" w:hAnsiTheme="minorEastAsia" w:eastAsiaTheme="minorEastAsia"/>
                <w:sz w:val="24"/>
              </w:rPr>
            </w:pPr>
          </w:p>
        </w:tc>
        <w:tc>
          <w:tcPr>
            <w:tcW w:w="1984" w:type="dxa"/>
            <w:vAlign w:val="center"/>
          </w:tcPr>
          <w:p>
            <w:pPr>
              <w:spacing w:line="360" w:lineRule="auto"/>
              <w:jc w:val="center"/>
              <w:rPr>
                <w:rFonts w:cs="仿宋_GB2312" w:asciiTheme="minorEastAsia" w:hAnsiTheme="minorEastAsia" w:eastAsiaTheme="minorEastAsia"/>
                <w:sz w:val="24"/>
              </w:rPr>
            </w:pPr>
          </w:p>
        </w:tc>
        <w:tc>
          <w:tcPr>
            <w:tcW w:w="3119"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7655" w:type="dxa"/>
            <w:gridSpan w:val="4"/>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7655" w:type="dxa"/>
            <w:gridSpan w:val="4"/>
            <w:vAlign w:val="center"/>
          </w:tcPr>
          <w:p>
            <w:pPr>
              <w:spacing w:line="360" w:lineRule="auto"/>
              <w:jc w:val="center"/>
              <w:rPr>
                <w:rFonts w:cs="仿宋_GB2312" w:asciiTheme="minorEastAsia" w:hAnsiTheme="minorEastAsia" w:eastAsiaTheme="minorEastAsia"/>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p>
    <w:p>
      <w:pPr>
        <w:spacing w:line="360" w:lineRule="auto"/>
        <w:ind w:firstLine="482" w:firstLineChars="20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；采购内容未包含在《报价明细表》名称栏中，投标人不能作出合理解释的，视为投标文件含有采购人不能接受的附加条件的，投标无效。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4、特别提示：采购代理机构将对项目名称和项目编号，中标供应商名称、地址和中标金额，主要中标标的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的名称、规格型号、数量、单价、服务要求等予以公示。</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rPr>
      </w:pPr>
    </w:p>
    <w:p>
      <w:pPr>
        <w:pStyle w:val="691"/>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1"/>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二、中小企业声明函</w:t>
      </w:r>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政府采购支持中小企业信用融资相关事项通知</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三、政府采购信用融资操作流程：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（一）线上融资模式：</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1.供应商根据合作银行提供的方案，自行选择金融产品，并办理开户等手续；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2.供应商中标后，可通过杭州市政府采购网或“浙里办”测算授信额度；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4.审批通过后，在线办理放贷手续。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（二）线下融资模式：</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4.审批通过后，合作银行应按照合作备忘录中约定的审批放款期限和优惠利率及时予以放款。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（三）杭州e融平台申请融资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供应商通过杭州e融平台政采贷专区，自行选择金融产品，按规定手续办理贷款流程。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pPr>
        <w:spacing w:line="360" w:lineRule="auto"/>
        <w:ind w:left="5060" w:hanging="5060" w:hangingChars="2100"/>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kern w:val="0"/>
          <w:sz w:val="32"/>
          <w:szCs w:val="32"/>
        </w:rPr>
      </w:pPr>
      <w:bookmarkStart w:id="559" w:name="_Toc465665161"/>
      <w:r>
        <w:rPr>
          <w:rFonts w:cs="仿宋_GB2312" w:asciiTheme="minorEastAsia" w:hAnsiTheme="minorEastAsia" w:eastAsiaTheme="minorEastAsia"/>
          <w:b/>
          <w:kern w:val="0"/>
          <w:sz w:val="32"/>
          <w:szCs w:val="32"/>
        </w:rPr>
        <w:br w:type="page"/>
      </w:r>
    </w:p>
    <w:p>
      <w:pPr>
        <w:snapToGrid w:val="0"/>
        <w:spacing w:line="360" w:lineRule="auto"/>
        <w:jc w:val="center"/>
        <w:outlineLvl w:val="1"/>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附件</w:t>
      </w:r>
      <w:bookmarkEnd w:id="559"/>
    </w:p>
    <w:p>
      <w:pPr>
        <w:pStyle w:val="5"/>
        <w:spacing w:before="0" w:after="0"/>
        <w:rPr>
          <w:rFonts w:asciiTheme="minorEastAsia" w:hAnsiTheme="minorEastAsia" w:eastAsiaTheme="minorEastAsia"/>
          <w:spacing w:val="6"/>
        </w:rPr>
      </w:pPr>
      <w:r>
        <w:rPr>
          <w:rFonts w:hint="eastAsia" w:asciiTheme="minorEastAsia" w:hAnsiTheme="minorEastAsia" w:eastAsiaTheme="minorEastAsia"/>
          <w:spacing w:val="6"/>
        </w:rPr>
        <w:t>附件</w:t>
      </w:r>
      <w:r>
        <w:rPr>
          <w:rFonts w:asciiTheme="minorEastAsia" w:hAnsiTheme="minorEastAsia" w:eastAsiaTheme="minorEastAsia"/>
          <w:spacing w:val="6"/>
        </w:rPr>
        <w:t>1：</w:t>
      </w:r>
      <w:r>
        <w:rPr>
          <w:rFonts w:hint="eastAsia" w:asciiTheme="minorEastAsia" w:hAnsiTheme="minorEastAsia" w:eastAsiaTheme="minorEastAsia"/>
          <w:spacing w:val="6"/>
        </w:rPr>
        <w:t>残疾人福利性单位声明函</w:t>
      </w:r>
    </w:p>
    <w:p>
      <w:pPr>
        <w:spacing w:line="360" w:lineRule="auto"/>
        <w:jc w:val="center"/>
        <w:rPr>
          <w:rFonts w:asciiTheme="minorEastAsia" w:hAnsiTheme="minorEastAsia" w:eastAsiaTheme="minorEastAsia"/>
          <w:b/>
          <w:spacing w:val="6"/>
          <w:sz w:val="32"/>
          <w:szCs w:val="32"/>
        </w:rPr>
      </w:pPr>
      <w:bookmarkStart w:id="560" w:name="OLE_LINK13"/>
      <w:bookmarkStart w:id="561" w:name="OLE_LINK14"/>
      <w:r>
        <w:rPr>
          <w:rFonts w:hint="eastAsia" w:asciiTheme="minorEastAsia" w:hAnsiTheme="minorEastAsia" w:eastAsiaTheme="minorEastAsia"/>
          <w:b/>
          <w:spacing w:val="6"/>
          <w:sz w:val="32"/>
          <w:szCs w:val="32"/>
        </w:rPr>
        <w:t>残疾人福利性单位声明函</w:t>
      </w:r>
    </w:p>
    <w:bookmarkEnd w:id="560"/>
    <w:bookmarkEnd w:id="561"/>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民政部</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widowControl/>
        <w:adjustRightInd/>
        <w:jc w:val="left"/>
        <w:rPr>
          <w:rFonts w:cs="仿宋_GB2312" w:asciiTheme="minorEastAsia" w:hAnsiTheme="minorEastAsia" w:eastAsiaTheme="minorEastAsia"/>
          <w:sz w:val="24"/>
        </w:rPr>
      </w:pPr>
      <w:r>
        <w:rPr>
          <w:rFonts w:cs="仿宋_GB2312" w:asciiTheme="minorEastAsia" w:hAnsiTheme="minorEastAsia" w:eastAsiaTheme="minorEastAsia"/>
          <w:sz w:val="24"/>
        </w:rPr>
        <w:br w:type="page"/>
      </w:r>
    </w:p>
    <w:p>
      <w:pPr>
        <w:pStyle w:val="5"/>
        <w:spacing w:before="0" w:after="0"/>
        <w:rPr>
          <w:rFonts w:asciiTheme="minorEastAsia" w:hAnsiTheme="minorEastAsia" w:eastAsiaTheme="minorEastAsia"/>
          <w:spacing w:val="6"/>
        </w:rPr>
      </w:pPr>
      <w:r>
        <w:rPr>
          <w:rFonts w:hint="eastAsia" w:asciiTheme="minorEastAsia" w:hAnsiTheme="minorEastAsia" w:eastAsiaTheme="minorEastAsia"/>
          <w:spacing w:val="6"/>
        </w:rPr>
        <w:t>附件</w:t>
      </w:r>
      <w:r>
        <w:rPr>
          <w:rFonts w:asciiTheme="minorEastAsia" w:hAnsiTheme="minorEastAsia" w:eastAsiaTheme="minorEastAsia"/>
          <w:spacing w:val="6"/>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r>
        <w:rPr>
          <w:rFonts w:cs="仿宋" w:asciiTheme="minorEastAsia" w:hAnsiTheme="minorEastAsia" w:eastAsiaTheme="minorEastAsia"/>
          <w:sz w:val="24"/>
          <w:u w:val="dotted"/>
        </w:rPr>
        <w:t xml:space="preserve">                                           </w:t>
      </w:r>
      <w:r>
        <w:rPr>
          <w:rFonts w:cs="仿宋" w:asciiTheme="minorEastAsia" w:hAnsiTheme="minorEastAsia" w:eastAsiaTheme="minorEastAsia"/>
          <w:sz w:val="24"/>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rPr>
        <w:t xml:space="preserve"> </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包号：</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r>
        <w:rPr>
          <w:rFonts w:cs="仿宋"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 xml:space="preserve">    </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adjustRightInd/>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pPr>
        <w:pStyle w:val="5"/>
        <w:spacing w:before="0" w:after="0"/>
        <w:rPr>
          <w:rFonts w:asciiTheme="minorEastAsia" w:hAnsiTheme="minorEastAsia" w:eastAsiaTheme="minorEastAsia"/>
          <w:spacing w:val="6"/>
        </w:rPr>
      </w:pPr>
      <w:r>
        <w:rPr>
          <w:rFonts w:hint="eastAsia" w:asciiTheme="minorEastAsia" w:hAnsiTheme="minorEastAsia" w:eastAsiaTheme="minorEastAsia"/>
          <w:spacing w:val="6"/>
        </w:rPr>
        <w:t>附件</w:t>
      </w:r>
      <w:r>
        <w:rPr>
          <w:rFonts w:asciiTheme="minorEastAsia" w:hAnsiTheme="minorEastAsia" w:eastAsiaTheme="minorEastAsia"/>
          <w:spacing w:val="6"/>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r>
        <w:rPr>
          <w:rFonts w:asciiTheme="minorEastAsia" w:hAnsiTheme="minorEastAsia" w:eastAsiaTheme="minorEastAsia"/>
          <w:sz w:val="24"/>
          <w:u w:val="dotted"/>
        </w:rPr>
        <w:t xml:space="preserve">                                  </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联系电话</w:t>
      </w:r>
      <w:r>
        <w:rPr>
          <w:rFonts w:hint="eastAsia" w:asciiTheme="minorEastAsia" w:hAnsiTheme="minorEastAsia" w:eastAsiaTheme="minorEastAsia"/>
          <w:sz w:val="24"/>
          <w:u w:val="dotted"/>
        </w:rPr>
        <w:t>：</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联系电话：</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联系电话：</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包号：</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年</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月</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日</w:t>
      </w:r>
      <w:r>
        <w:rPr>
          <w:rFonts w:asciiTheme="minorEastAsia" w:hAnsiTheme="minorEastAsia" w:eastAsiaTheme="minorEastAsia"/>
          <w:sz w:val="24"/>
        </w:rPr>
        <w:t>,向</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提出质疑，质疑事项为：</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asciiTheme="minorEastAsia" w:hAnsiTheme="minorEastAsia" w:eastAsiaTheme="minorEastAsia"/>
          <w:sz w:val="24"/>
          <w:u w:val="dotted"/>
        </w:rPr>
        <w:t xml:space="preserve">                                                     </w:t>
      </w:r>
      <w:r>
        <w:rPr>
          <w:rFonts w:asciiTheme="minorEastAsia" w:hAnsiTheme="minorEastAsia" w:eastAsiaTheme="minorEastAsia"/>
          <w:sz w:val="24"/>
        </w:rPr>
        <w:t xml:space="preserve">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年</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月</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r>
        <w:rPr>
          <w:rFonts w:asciiTheme="minorEastAsia" w:hAnsiTheme="minorEastAsia" w:eastAsiaTheme="minorEastAsia"/>
          <w:sz w:val="24"/>
          <w:u w:val="dotted"/>
        </w:rPr>
        <w:t xml:space="preserve">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u w:val="single"/>
        </w:rPr>
      </w:pP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 xml:space="preserve">    </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pStyle w:val="5"/>
        <w:spacing w:before="0" w:after="0"/>
        <w:rPr>
          <w:rFonts w:asciiTheme="minorEastAsia" w:hAnsiTheme="minorEastAsia" w:eastAsiaTheme="minorEastAsia"/>
          <w:spacing w:val="6"/>
        </w:rPr>
      </w:pPr>
      <w:r>
        <w:rPr>
          <w:rFonts w:hint="eastAsia" w:asciiTheme="minorEastAsia" w:hAnsiTheme="minorEastAsia" w:eastAsiaTheme="minorEastAsia"/>
          <w:spacing w:val="6"/>
        </w:rPr>
        <w:t>附件</w:t>
      </w:r>
      <w:r>
        <w:rPr>
          <w:rFonts w:asciiTheme="minorEastAsia" w:hAnsiTheme="minorEastAsia" w:eastAsiaTheme="minorEastAsia"/>
          <w:spacing w:val="6"/>
        </w:rPr>
        <w:t>4：</w:t>
      </w:r>
      <w:r>
        <w:rPr>
          <w:rFonts w:hint="eastAsia" w:asciiTheme="minorEastAsia" w:hAnsiTheme="minorEastAsia" w:eastAsiaTheme="minorEastAsia"/>
          <w:spacing w:val="6"/>
        </w:rPr>
        <w:t>业务专用章使用说明函</w:t>
      </w:r>
    </w:p>
    <w:p>
      <w:pPr>
        <w:pStyle w:val="6"/>
        <w:ind w:firstLine="0"/>
        <w:jc w:val="center"/>
      </w:pPr>
      <w:r>
        <w:rPr>
          <w:rFonts w:hint="eastAsia" w:asciiTheme="minorEastAsia" w:hAnsiTheme="minorEastAsia" w:eastAsiaTheme="minorEastAsia"/>
          <w:spacing w:val="6"/>
        </w:rPr>
        <w:t>业务专用章使用说明函</w:t>
      </w:r>
    </w:p>
    <w:p>
      <w:pPr>
        <w:spacing w:line="360" w:lineRule="auto"/>
        <w:rPr>
          <w:rFonts w:cs="仿宋_GB2312"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国科大杭州高等研究院、浙江省成套招标代理有限公司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kern w:val="0"/>
          <w:sz w:val="24"/>
          <w:u w:val="single"/>
          <w:lang w:val="zh-CN"/>
        </w:rPr>
        <w:t xml:space="preserve">                         </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w:t>
      </w:r>
      <w:r>
        <w:rPr>
          <w:rFonts w:hint="eastAsia" w:cs="仿宋_GB2312" w:asciiTheme="minorEastAsia" w:hAnsiTheme="minorEastAsia" w:eastAsiaTheme="minorEastAsia"/>
          <w:sz w:val="24"/>
          <w:lang w:eastAsia="zh-CN"/>
        </w:rPr>
        <w:t>蛋白质相互作用分析系统设备采购项目</w:t>
      </w:r>
      <w:r>
        <w:rPr>
          <w:rFonts w:hint="eastAsia" w:cs="仿宋_GB2312" w:asciiTheme="minorEastAsia" w:hAnsiTheme="minorEastAsia" w:eastAsiaTheme="minorEastAsia"/>
          <w:sz w:val="24"/>
        </w:rPr>
        <w:t>项目【招标编号：</w:t>
      </w:r>
      <w:r>
        <w:rPr>
          <w:rFonts w:hint="eastAsia" w:cs="仿宋_GB2312" w:asciiTheme="minorEastAsia" w:hAnsiTheme="minorEastAsia" w:eastAsiaTheme="minorEastAsia"/>
          <w:sz w:val="24"/>
          <w:lang w:eastAsia="zh-CN"/>
        </w:rPr>
        <w:t>CTZB-2022080291</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r>
        <w:rPr>
          <w:rFonts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rJMIvy8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skwi/LwIAAIM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xJJoBC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EkmgELwIAAIM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widowControl/>
        <w:adjustRightInd/>
        <w:jc w:val="left"/>
        <w:rPr>
          <w:rFonts w:asciiTheme="minorEastAsia" w:hAnsiTheme="minorEastAsia" w:eastAsiaTheme="minorEastAsia"/>
          <w:b/>
          <w:spacing w:val="6"/>
          <w:sz w:val="32"/>
          <w:szCs w:val="32"/>
        </w:rPr>
      </w:pPr>
      <w:r>
        <w:rPr>
          <w:rFonts w:asciiTheme="minorEastAsia" w:hAnsiTheme="minorEastAsia" w:eastAsiaTheme="minorEastAsia"/>
          <w:b/>
          <w:spacing w:val="6"/>
          <w:sz w:val="32"/>
          <w:szCs w:val="32"/>
        </w:rPr>
        <w:br w:type="page"/>
      </w:r>
    </w:p>
    <w:p>
      <w:pPr>
        <w:pStyle w:val="5"/>
        <w:spacing w:before="0" w:after="0"/>
        <w:rPr>
          <w:rFonts w:asciiTheme="minorEastAsia" w:hAnsiTheme="minorEastAsia" w:eastAsiaTheme="minorEastAsia"/>
          <w:spacing w:val="6"/>
        </w:rPr>
      </w:pPr>
      <w:r>
        <w:rPr>
          <w:rFonts w:hint="eastAsia" w:asciiTheme="minorEastAsia" w:hAnsiTheme="minorEastAsia" w:eastAsiaTheme="minorEastAsia"/>
          <w:spacing w:val="6"/>
        </w:rPr>
        <w:t>附件</w:t>
      </w:r>
      <w:r>
        <w:rPr>
          <w:rFonts w:asciiTheme="minorEastAsia" w:hAnsiTheme="minorEastAsia" w:eastAsiaTheme="minorEastAsia"/>
          <w:spacing w:val="6"/>
        </w:rPr>
        <w:t>5</w:t>
      </w:r>
      <w:r>
        <w:rPr>
          <w:rFonts w:hint="eastAsia" w:asciiTheme="minorEastAsia" w:hAnsiTheme="minorEastAsia" w:eastAsiaTheme="minorEastAsia"/>
          <w:spacing w:val="6"/>
        </w:rPr>
        <w:t>：中小企业声明函</w:t>
      </w:r>
    </w:p>
    <w:p>
      <w:pPr>
        <w:spacing w:line="360" w:lineRule="auto"/>
        <w:jc w:val="center"/>
        <w:rPr>
          <w:rFonts w:cs="仿宋_GB2312" w:asciiTheme="minorEastAsia" w:hAnsiTheme="minorEastAsia" w:eastAsiaTheme="minorEastAsia"/>
          <w:sz w:val="24"/>
          <w:u w:val="single"/>
        </w:rPr>
      </w:pPr>
    </w:p>
    <w:p>
      <w:pPr>
        <w:autoSpaceDE w:val="0"/>
        <w:autoSpaceDN w:val="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中小企业声明函（货物）</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本公司（联合体    ）郑重声明，根据《政府采购促进中小企业发展管理办法》（财库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   ）参加</w:t>
      </w:r>
      <w:r>
        <w:rPr>
          <w:rFonts w:asciiTheme="minorEastAsia" w:hAnsiTheme="minorEastAsia" w:eastAsiaTheme="minorEastAsia"/>
          <w:sz w:val="24"/>
        </w:rPr>
        <w:t xml:space="preserve"> </w:t>
      </w:r>
      <w:r>
        <w:rPr>
          <w:rFonts w:hint="eastAsia" w:asciiTheme="minorEastAsia" w:hAnsiTheme="minorEastAsia" w:eastAsiaTheme="minorEastAsia"/>
          <w:sz w:val="24"/>
        </w:rPr>
        <w:t>（单位名称）</w:t>
      </w:r>
      <w:r>
        <w:rPr>
          <w:rFonts w:asciiTheme="minorEastAsia" w:hAnsiTheme="minorEastAsia" w:eastAsiaTheme="minorEastAsia"/>
          <w:sz w:val="24"/>
        </w:rPr>
        <w:t xml:space="preserve"> </w:t>
      </w:r>
      <w:r>
        <w:rPr>
          <w:rFonts w:hint="eastAsia" w:asciiTheme="minorEastAsia" w:hAnsiTheme="minorEastAsia" w:eastAsiaTheme="minorEastAsia"/>
          <w:sz w:val="24"/>
        </w:rPr>
        <w:t>的</w:t>
      </w:r>
      <w:r>
        <w:rPr>
          <w:rFonts w:hint="eastAsia" w:asciiTheme="minorEastAsia" w:hAnsiTheme="minorEastAsia" w:eastAsiaTheme="minorEastAsia"/>
          <w:sz w:val="24"/>
          <w:u w:val="single"/>
          <w:lang w:eastAsia="zh-CN"/>
        </w:rPr>
        <w:t>蛋白质相互作用分析系统设备采购项目</w:t>
      </w:r>
      <w:r>
        <w:rPr>
          <w:rFonts w:hint="eastAsia" w:asciiTheme="minorEastAsia" w:hAnsiTheme="minorEastAsia" w:eastAsiaTheme="minorEastAsia"/>
          <w:sz w:val="24"/>
        </w:rPr>
        <w:t>采购活动，提供的货物全部由符合政策要求的中小企业制造。相关企业（含联合体中的中小企业、签订分包意向协议的中小企业）的具体情况如下：</w:t>
      </w:r>
    </w:p>
    <w:p>
      <w:pPr>
        <w:pStyle w:val="2"/>
        <w:rPr>
          <w:rFonts w:hint="eastAsia" w:eastAsiaTheme="minorEastAsia"/>
          <w:b/>
          <w:bCs/>
          <w:color w:val="auto"/>
          <w:highlight w:val="none"/>
          <w:lang w:val="en-US" w:eastAsia="zh-CN"/>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683"/>
        <w:gridCol w:w="1196"/>
        <w:gridCol w:w="1038"/>
        <w:gridCol w:w="1082"/>
        <w:gridCol w:w="1060"/>
        <w:gridCol w:w="1060"/>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7"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1683"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标的名称</w:t>
            </w:r>
          </w:p>
        </w:tc>
        <w:tc>
          <w:tcPr>
            <w:tcW w:w="1196"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行业</w:t>
            </w:r>
          </w:p>
        </w:tc>
        <w:tc>
          <w:tcPr>
            <w:tcW w:w="1038"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制造商</w:t>
            </w:r>
          </w:p>
        </w:tc>
        <w:tc>
          <w:tcPr>
            <w:tcW w:w="1082"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从业人员（人）</w:t>
            </w:r>
          </w:p>
        </w:tc>
        <w:tc>
          <w:tcPr>
            <w:tcW w:w="1060"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营业收入（万元）</w:t>
            </w:r>
          </w:p>
        </w:tc>
        <w:tc>
          <w:tcPr>
            <w:tcW w:w="1060"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资产总额（万元）</w:t>
            </w:r>
          </w:p>
        </w:tc>
        <w:tc>
          <w:tcPr>
            <w:tcW w:w="1486" w:type="dxa"/>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所属企业（填入大型、中型、小型或微型）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7" w:type="dxa"/>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1683"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蛋白质相互作用分析系统</w:t>
            </w:r>
          </w:p>
        </w:tc>
        <w:tc>
          <w:tcPr>
            <w:tcW w:w="1196"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工业</w:t>
            </w:r>
          </w:p>
        </w:tc>
        <w:tc>
          <w:tcPr>
            <w:tcW w:w="1038" w:type="dxa"/>
            <w:vAlign w:val="center"/>
          </w:tcPr>
          <w:p>
            <w:pPr>
              <w:snapToGrid w:val="0"/>
              <w:spacing w:line="360" w:lineRule="auto"/>
              <w:jc w:val="center"/>
              <w:rPr>
                <w:rFonts w:asciiTheme="minorEastAsia" w:hAnsiTheme="minorEastAsia" w:eastAsiaTheme="minorEastAsia"/>
                <w:color w:val="auto"/>
                <w:sz w:val="18"/>
                <w:szCs w:val="18"/>
                <w:highlight w:val="none"/>
              </w:rPr>
            </w:pPr>
          </w:p>
        </w:tc>
        <w:tc>
          <w:tcPr>
            <w:tcW w:w="1082" w:type="dxa"/>
            <w:vAlign w:val="center"/>
          </w:tcPr>
          <w:p>
            <w:pPr>
              <w:snapToGrid w:val="0"/>
              <w:spacing w:line="360" w:lineRule="auto"/>
              <w:jc w:val="center"/>
              <w:rPr>
                <w:rFonts w:asciiTheme="minorEastAsia" w:hAnsiTheme="minorEastAsia" w:eastAsiaTheme="minorEastAsia"/>
                <w:color w:val="auto"/>
                <w:sz w:val="18"/>
                <w:szCs w:val="18"/>
                <w:highlight w:val="none"/>
              </w:rPr>
            </w:pPr>
          </w:p>
        </w:tc>
        <w:tc>
          <w:tcPr>
            <w:tcW w:w="1060" w:type="dxa"/>
            <w:vAlign w:val="center"/>
          </w:tcPr>
          <w:p>
            <w:pPr>
              <w:snapToGrid w:val="0"/>
              <w:spacing w:line="360" w:lineRule="auto"/>
              <w:jc w:val="center"/>
              <w:rPr>
                <w:rFonts w:asciiTheme="minorEastAsia" w:hAnsiTheme="minorEastAsia" w:eastAsiaTheme="minorEastAsia"/>
                <w:color w:val="auto"/>
                <w:sz w:val="18"/>
                <w:szCs w:val="18"/>
                <w:highlight w:val="none"/>
              </w:rPr>
            </w:pPr>
          </w:p>
        </w:tc>
        <w:tc>
          <w:tcPr>
            <w:tcW w:w="1060" w:type="dxa"/>
            <w:vAlign w:val="center"/>
          </w:tcPr>
          <w:p>
            <w:pPr>
              <w:snapToGrid w:val="0"/>
              <w:spacing w:line="360" w:lineRule="auto"/>
              <w:jc w:val="center"/>
              <w:rPr>
                <w:rFonts w:asciiTheme="minorEastAsia" w:hAnsiTheme="minorEastAsia" w:eastAsiaTheme="minorEastAsia"/>
                <w:color w:val="auto"/>
                <w:sz w:val="18"/>
                <w:szCs w:val="18"/>
                <w:highlight w:val="none"/>
              </w:rPr>
            </w:pPr>
          </w:p>
        </w:tc>
        <w:tc>
          <w:tcPr>
            <w:tcW w:w="1486" w:type="dxa"/>
            <w:vAlign w:val="center"/>
          </w:tcPr>
          <w:p>
            <w:pPr>
              <w:snapToGrid w:val="0"/>
              <w:spacing w:line="360" w:lineRule="auto"/>
              <w:jc w:val="center"/>
              <w:rPr>
                <w:rFonts w:asciiTheme="minorEastAsia" w:hAnsiTheme="minorEastAsia" w:eastAsiaTheme="minorEastAsia"/>
                <w:color w:val="auto"/>
                <w:sz w:val="18"/>
                <w:szCs w:val="18"/>
                <w:highlight w:val="none"/>
              </w:rPr>
            </w:pPr>
          </w:p>
        </w:tc>
      </w:tr>
    </w:tbl>
    <w:p>
      <w:pPr>
        <w:spacing w:line="360" w:lineRule="auto"/>
        <w:rPr>
          <w:rFonts w:hint="eastAsia"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lang w:val="zh-CN"/>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napToGrid w:val="0"/>
        <w:spacing w:line="360" w:lineRule="auto"/>
        <w:ind w:firstLine="5160" w:firstLineChars="2150"/>
        <w:rPr>
          <w:rFonts w:cs="仿宋_GB2312" w:asciiTheme="minorEastAsia" w:hAnsiTheme="minorEastAsia" w:eastAsiaTheme="minorEastAsia"/>
          <w:kern w:val="0"/>
          <w:sz w:val="24"/>
          <w:lang w:val="zh-CN"/>
        </w:rPr>
      </w:pPr>
    </w:p>
    <w:p>
      <w:pPr>
        <w:spacing w:line="36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2、符合《关于促进残疾人就业政府采购政策的通知》（财库〔</w:t>
      </w:r>
      <w:r>
        <w:rPr>
          <w:rFonts w:cs="仿宋_GB2312" w:asciiTheme="minorEastAsia" w:hAnsiTheme="minorEastAsia" w:eastAsiaTheme="minorEastAsia"/>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32"/>
          <w:szCs w:val="32"/>
        </w:rPr>
      </w:pP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说明：</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所有标的名称均需提供承接企业所属行业、从业人员、营业收入、资产总额、所属企业类型等情况</w:t>
      </w:r>
      <w:r>
        <w:rPr>
          <w:rFonts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）联合体主办方和各成员单位分别提供此函。</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3）所有承接服务的供应商均需在此函中列明。</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从业人员、营业收入、资产总额填报上一年度数据，无上一年度数据的新成立企业可不填报。</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所属行业请根据《关于印发中小企业划型标准规定的通知》工信部联企业〔2011〕300号文件标准填写。</w:t>
      </w:r>
    </w:p>
    <w:p>
      <w:pPr>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如供应商符合《政府采购促进中小企业发展管理办法》扶持政策的标准且成交，则在成交公示中将此函予以公示，接受社会监督。供应商对其中小企业声明函内容的真实性负责，声明函内容不实的，属于提供虚假材料谋取成交，依照《中华人民共和国政府采购法》等国家有关规定追究相应责任。</w:t>
      </w:r>
    </w:p>
    <w:p>
      <w:pPr>
        <w:snapToGrid w:val="0"/>
        <w:spacing w:line="360" w:lineRule="auto"/>
        <w:ind w:firstLine="482" w:firstLineChars="200"/>
        <w:rPr>
          <w:rFonts w:cs="仿宋_GB2312" w:asciiTheme="minorEastAsia" w:hAnsiTheme="minorEastAsia" w:eastAsiaTheme="minorEastAsia"/>
          <w:b/>
          <w:sz w:val="32"/>
          <w:szCs w:val="32"/>
        </w:rPr>
      </w:pPr>
      <w:r>
        <w:rPr>
          <w:rFonts w:hint="eastAsia" w:asciiTheme="minorEastAsia" w:hAnsiTheme="minorEastAsia" w:eastAsiaTheme="minorEastAsia"/>
          <w:b/>
          <w:sz w:val="24"/>
        </w:rPr>
        <w:t>7）“……（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98</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CE774"/>
    <w:multiLevelType w:val="singleLevel"/>
    <w:tmpl w:val="E08CE77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NGZkN2M4OGVjYmI1YzFiZTQ0OTdkNGFhNGY0ODIifQ=="/>
  </w:docVars>
  <w:rsids>
    <w:rsidRoot w:val="00172A27"/>
    <w:rsid w:val="00000451"/>
    <w:rsid w:val="0000108B"/>
    <w:rsid w:val="0000133D"/>
    <w:rsid w:val="00001509"/>
    <w:rsid w:val="000016DA"/>
    <w:rsid w:val="00002071"/>
    <w:rsid w:val="0000234A"/>
    <w:rsid w:val="000028FF"/>
    <w:rsid w:val="00002DAE"/>
    <w:rsid w:val="000032B2"/>
    <w:rsid w:val="0000363B"/>
    <w:rsid w:val="00003DA2"/>
    <w:rsid w:val="00004E84"/>
    <w:rsid w:val="000058BD"/>
    <w:rsid w:val="00006109"/>
    <w:rsid w:val="00006150"/>
    <w:rsid w:val="000063E8"/>
    <w:rsid w:val="00006725"/>
    <w:rsid w:val="0000675E"/>
    <w:rsid w:val="00007CAA"/>
    <w:rsid w:val="0001029B"/>
    <w:rsid w:val="00010FE9"/>
    <w:rsid w:val="0001122F"/>
    <w:rsid w:val="00011A4B"/>
    <w:rsid w:val="00011F44"/>
    <w:rsid w:val="00012251"/>
    <w:rsid w:val="00012A1B"/>
    <w:rsid w:val="00012CFF"/>
    <w:rsid w:val="0001337C"/>
    <w:rsid w:val="00013662"/>
    <w:rsid w:val="000138C4"/>
    <w:rsid w:val="00013C1F"/>
    <w:rsid w:val="00013F31"/>
    <w:rsid w:val="000140D8"/>
    <w:rsid w:val="00014530"/>
    <w:rsid w:val="00014BBC"/>
    <w:rsid w:val="000150EE"/>
    <w:rsid w:val="000156E5"/>
    <w:rsid w:val="000168D8"/>
    <w:rsid w:val="000170C8"/>
    <w:rsid w:val="000173F4"/>
    <w:rsid w:val="00020287"/>
    <w:rsid w:val="000202FE"/>
    <w:rsid w:val="00020B5F"/>
    <w:rsid w:val="000210EE"/>
    <w:rsid w:val="000211BC"/>
    <w:rsid w:val="0002207B"/>
    <w:rsid w:val="00022670"/>
    <w:rsid w:val="000232FD"/>
    <w:rsid w:val="00023323"/>
    <w:rsid w:val="000233E4"/>
    <w:rsid w:val="00023495"/>
    <w:rsid w:val="00023777"/>
    <w:rsid w:val="00024130"/>
    <w:rsid w:val="00024584"/>
    <w:rsid w:val="000246CD"/>
    <w:rsid w:val="00024962"/>
    <w:rsid w:val="000249AA"/>
    <w:rsid w:val="00024F44"/>
    <w:rsid w:val="00025350"/>
    <w:rsid w:val="000253E5"/>
    <w:rsid w:val="00025776"/>
    <w:rsid w:val="00026051"/>
    <w:rsid w:val="00026685"/>
    <w:rsid w:val="00026EAC"/>
    <w:rsid w:val="000270F2"/>
    <w:rsid w:val="00027540"/>
    <w:rsid w:val="000277E8"/>
    <w:rsid w:val="0002784C"/>
    <w:rsid w:val="00030572"/>
    <w:rsid w:val="00030A97"/>
    <w:rsid w:val="00030CB3"/>
    <w:rsid w:val="0003206A"/>
    <w:rsid w:val="000326A7"/>
    <w:rsid w:val="00032EA0"/>
    <w:rsid w:val="000331B0"/>
    <w:rsid w:val="000336D4"/>
    <w:rsid w:val="00034FA7"/>
    <w:rsid w:val="000350A7"/>
    <w:rsid w:val="0003533D"/>
    <w:rsid w:val="000357E4"/>
    <w:rsid w:val="00035ACA"/>
    <w:rsid w:val="00040447"/>
    <w:rsid w:val="00040494"/>
    <w:rsid w:val="00040B70"/>
    <w:rsid w:val="00042441"/>
    <w:rsid w:val="00042533"/>
    <w:rsid w:val="00042DBB"/>
    <w:rsid w:val="00042E65"/>
    <w:rsid w:val="0004305B"/>
    <w:rsid w:val="0004347C"/>
    <w:rsid w:val="00043907"/>
    <w:rsid w:val="00044ECE"/>
    <w:rsid w:val="00044F48"/>
    <w:rsid w:val="000460FC"/>
    <w:rsid w:val="000461C2"/>
    <w:rsid w:val="00047354"/>
    <w:rsid w:val="00047F8B"/>
    <w:rsid w:val="00050656"/>
    <w:rsid w:val="00050A19"/>
    <w:rsid w:val="0005110B"/>
    <w:rsid w:val="000511B6"/>
    <w:rsid w:val="00051B00"/>
    <w:rsid w:val="00051C72"/>
    <w:rsid w:val="00052192"/>
    <w:rsid w:val="0005238F"/>
    <w:rsid w:val="00052787"/>
    <w:rsid w:val="00052BB8"/>
    <w:rsid w:val="0005417A"/>
    <w:rsid w:val="000547E5"/>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6E3"/>
    <w:rsid w:val="00061A3C"/>
    <w:rsid w:val="00061C48"/>
    <w:rsid w:val="00064278"/>
    <w:rsid w:val="000646CA"/>
    <w:rsid w:val="00064E64"/>
    <w:rsid w:val="000665C4"/>
    <w:rsid w:val="00067123"/>
    <w:rsid w:val="00067821"/>
    <w:rsid w:val="0006785E"/>
    <w:rsid w:val="00067A38"/>
    <w:rsid w:val="00067F92"/>
    <w:rsid w:val="00067FA7"/>
    <w:rsid w:val="0007038E"/>
    <w:rsid w:val="0007077C"/>
    <w:rsid w:val="00070825"/>
    <w:rsid w:val="0007085C"/>
    <w:rsid w:val="00071C57"/>
    <w:rsid w:val="00071CD8"/>
    <w:rsid w:val="00071DB2"/>
    <w:rsid w:val="00072AED"/>
    <w:rsid w:val="00072B56"/>
    <w:rsid w:val="00072D2B"/>
    <w:rsid w:val="00072D51"/>
    <w:rsid w:val="000730B1"/>
    <w:rsid w:val="00073860"/>
    <w:rsid w:val="000738EA"/>
    <w:rsid w:val="00073CD6"/>
    <w:rsid w:val="00073EF0"/>
    <w:rsid w:val="00074078"/>
    <w:rsid w:val="00074F4B"/>
    <w:rsid w:val="00075B15"/>
    <w:rsid w:val="00075D0E"/>
    <w:rsid w:val="00075F6A"/>
    <w:rsid w:val="00076159"/>
    <w:rsid w:val="0007616C"/>
    <w:rsid w:val="0007630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E07"/>
    <w:rsid w:val="0008419D"/>
    <w:rsid w:val="0008430A"/>
    <w:rsid w:val="0008469F"/>
    <w:rsid w:val="00084D27"/>
    <w:rsid w:val="00084ED6"/>
    <w:rsid w:val="00085804"/>
    <w:rsid w:val="0008580E"/>
    <w:rsid w:val="00085A0E"/>
    <w:rsid w:val="00085C4F"/>
    <w:rsid w:val="000865A4"/>
    <w:rsid w:val="00086EFD"/>
    <w:rsid w:val="00086F8A"/>
    <w:rsid w:val="00087031"/>
    <w:rsid w:val="00090243"/>
    <w:rsid w:val="000904F6"/>
    <w:rsid w:val="00090749"/>
    <w:rsid w:val="000907DC"/>
    <w:rsid w:val="00090918"/>
    <w:rsid w:val="00090ED8"/>
    <w:rsid w:val="00090F9F"/>
    <w:rsid w:val="0009145F"/>
    <w:rsid w:val="0009184E"/>
    <w:rsid w:val="00091B4E"/>
    <w:rsid w:val="00092467"/>
    <w:rsid w:val="00092973"/>
    <w:rsid w:val="00092C82"/>
    <w:rsid w:val="00092FE9"/>
    <w:rsid w:val="000936BF"/>
    <w:rsid w:val="0009382F"/>
    <w:rsid w:val="00093A30"/>
    <w:rsid w:val="00094342"/>
    <w:rsid w:val="000945BA"/>
    <w:rsid w:val="00095954"/>
    <w:rsid w:val="000960BA"/>
    <w:rsid w:val="0009662A"/>
    <w:rsid w:val="000968B1"/>
    <w:rsid w:val="0009690D"/>
    <w:rsid w:val="00096DFF"/>
    <w:rsid w:val="000A0729"/>
    <w:rsid w:val="000A0E69"/>
    <w:rsid w:val="000A1A52"/>
    <w:rsid w:val="000A1F98"/>
    <w:rsid w:val="000A2174"/>
    <w:rsid w:val="000A3317"/>
    <w:rsid w:val="000A3818"/>
    <w:rsid w:val="000A3D58"/>
    <w:rsid w:val="000A3FE3"/>
    <w:rsid w:val="000A47B0"/>
    <w:rsid w:val="000A4851"/>
    <w:rsid w:val="000A49BB"/>
    <w:rsid w:val="000A4F22"/>
    <w:rsid w:val="000A5674"/>
    <w:rsid w:val="000A56DA"/>
    <w:rsid w:val="000A5A46"/>
    <w:rsid w:val="000A6F77"/>
    <w:rsid w:val="000A7299"/>
    <w:rsid w:val="000A752E"/>
    <w:rsid w:val="000A7DFC"/>
    <w:rsid w:val="000B0E04"/>
    <w:rsid w:val="000B1118"/>
    <w:rsid w:val="000B1C11"/>
    <w:rsid w:val="000B268D"/>
    <w:rsid w:val="000B291B"/>
    <w:rsid w:val="000B456C"/>
    <w:rsid w:val="000B45B9"/>
    <w:rsid w:val="000B47CE"/>
    <w:rsid w:val="000B4B56"/>
    <w:rsid w:val="000B4C62"/>
    <w:rsid w:val="000B541D"/>
    <w:rsid w:val="000B54C1"/>
    <w:rsid w:val="000B5553"/>
    <w:rsid w:val="000B57AB"/>
    <w:rsid w:val="000B5FE8"/>
    <w:rsid w:val="000B666E"/>
    <w:rsid w:val="000C08C0"/>
    <w:rsid w:val="000C0A43"/>
    <w:rsid w:val="000C0CB1"/>
    <w:rsid w:val="000C1411"/>
    <w:rsid w:val="000C1ADE"/>
    <w:rsid w:val="000C1C38"/>
    <w:rsid w:val="000C21DC"/>
    <w:rsid w:val="000C2264"/>
    <w:rsid w:val="000C256B"/>
    <w:rsid w:val="000C331B"/>
    <w:rsid w:val="000C3359"/>
    <w:rsid w:val="000C3970"/>
    <w:rsid w:val="000C3B1A"/>
    <w:rsid w:val="000C4727"/>
    <w:rsid w:val="000C47AE"/>
    <w:rsid w:val="000C51AD"/>
    <w:rsid w:val="000C5241"/>
    <w:rsid w:val="000C5374"/>
    <w:rsid w:val="000C5518"/>
    <w:rsid w:val="000C5EC0"/>
    <w:rsid w:val="000C6162"/>
    <w:rsid w:val="000C64CC"/>
    <w:rsid w:val="000C6688"/>
    <w:rsid w:val="000C692E"/>
    <w:rsid w:val="000C6975"/>
    <w:rsid w:val="000C6B28"/>
    <w:rsid w:val="000C6EBB"/>
    <w:rsid w:val="000C7BEB"/>
    <w:rsid w:val="000D0124"/>
    <w:rsid w:val="000D041C"/>
    <w:rsid w:val="000D11E5"/>
    <w:rsid w:val="000D19E8"/>
    <w:rsid w:val="000D1FA1"/>
    <w:rsid w:val="000D2834"/>
    <w:rsid w:val="000D2CAC"/>
    <w:rsid w:val="000D34C8"/>
    <w:rsid w:val="000D34FD"/>
    <w:rsid w:val="000D3BE5"/>
    <w:rsid w:val="000D3C37"/>
    <w:rsid w:val="000D453A"/>
    <w:rsid w:val="000D4AFA"/>
    <w:rsid w:val="000D5AA5"/>
    <w:rsid w:val="000D5EA6"/>
    <w:rsid w:val="000D5F00"/>
    <w:rsid w:val="000D6497"/>
    <w:rsid w:val="000D64D5"/>
    <w:rsid w:val="000D6C9F"/>
    <w:rsid w:val="000D6E3B"/>
    <w:rsid w:val="000D6F30"/>
    <w:rsid w:val="000D74E4"/>
    <w:rsid w:val="000D7C9D"/>
    <w:rsid w:val="000D7CE0"/>
    <w:rsid w:val="000E1367"/>
    <w:rsid w:val="000E171F"/>
    <w:rsid w:val="000E19BC"/>
    <w:rsid w:val="000E2237"/>
    <w:rsid w:val="000E2785"/>
    <w:rsid w:val="000E27BB"/>
    <w:rsid w:val="000E3153"/>
    <w:rsid w:val="000E3484"/>
    <w:rsid w:val="000E386F"/>
    <w:rsid w:val="000E4051"/>
    <w:rsid w:val="000E4139"/>
    <w:rsid w:val="000E440E"/>
    <w:rsid w:val="000E4765"/>
    <w:rsid w:val="000E5399"/>
    <w:rsid w:val="000E5B7E"/>
    <w:rsid w:val="000E5FF9"/>
    <w:rsid w:val="000E67F4"/>
    <w:rsid w:val="000E6AE1"/>
    <w:rsid w:val="000E7142"/>
    <w:rsid w:val="000E7309"/>
    <w:rsid w:val="000E7632"/>
    <w:rsid w:val="000E7737"/>
    <w:rsid w:val="000E7739"/>
    <w:rsid w:val="000E77EE"/>
    <w:rsid w:val="000F04A2"/>
    <w:rsid w:val="000F05D0"/>
    <w:rsid w:val="000F0805"/>
    <w:rsid w:val="000F1604"/>
    <w:rsid w:val="000F287A"/>
    <w:rsid w:val="000F2940"/>
    <w:rsid w:val="000F2AB3"/>
    <w:rsid w:val="000F3740"/>
    <w:rsid w:val="000F3D08"/>
    <w:rsid w:val="000F3D9B"/>
    <w:rsid w:val="000F4217"/>
    <w:rsid w:val="000F4495"/>
    <w:rsid w:val="000F4A05"/>
    <w:rsid w:val="000F4AA8"/>
    <w:rsid w:val="000F4AEA"/>
    <w:rsid w:val="000F4E67"/>
    <w:rsid w:val="000F505B"/>
    <w:rsid w:val="000F5677"/>
    <w:rsid w:val="000F59D6"/>
    <w:rsid w:val="000F5DDB"/>
    <w:rsid w:val="000F628E"/>
    <w:rsid w:val="000F68A0"/>
    <w:rsid w:val="000F6CC2"/>
    <w:rsid w:val="000F729C"/>
    <w:rsid w:val="000F7D4B"/>
    <w:rsid w:val="00100797"/>
    <w:rsid w:val="00101116"/>
    <w:rsid w:val="0010118C"/>
    <w:rsid w:val="0010125E"/>
    <w:rsid w:val="001015F8"/>
    <w:rsid w:val="00101967"/>
    <w:rsid w:val="0010310F"/>
    <w:rsid w:val="00103251"/>
    <w:rsid w:val="00103509"/>
    <w:rsid w:val="0010393D"/>
    <w:rsid w:val="00103EBD"/>
    <w:rsid w:val="00104699"/>
    <w:rsid w:val="00104C2D"/>
    <w:rsid w:val="00104E5B"/>
    <w:rsid w:val="00104EEC"/>
    <w:rsid w:val="001050DC"/>
    <w:rsid w:val="00105482"/>
    <w:rsid w:val="001056A5"/>
    <w:rsid w:val="00105BA9"/>
    <w:rsid w:val="00105FE1"/>
    <w:rsid w:val="00106AAA"/>
    <w:rsid w:val="00106E0E"/>
    <w:rsid w:val="001077D3"/>
    <w:rsid w:val="001078A5"/>
    <w:rsid w:val="00107BBD"/>
    <w:rsid w:val="00107BC7"/>
    <w:rsid w:val="00107F35"/>
    <w:rsid w:val="00110033"/>
    <w:rsid w:val="001102B5"/>
    <w:rsid w:val="00110CA0"/>
    <w:rsid w:val="00110D9B"/>
    <w:rsid w:val="00111C7D"/>
    <w:rsid w:val="00112038"/>
    <w:rsid w:val="00112057"/>
    <w:rsid w:val="001127FF"/>
    <w:rsid w:val="00112B0B"/>
    <w:rsid w:val="00112EB5"/>
    <w:rsid w:val="0011383E"/>
    <w:rsid w:val="00113EE3"/>
    <w:rsid w:val="00114847"/>
    <w:rsid w:val="0011497C"/>
    <w:rsid w:val="0011585B"/>
    <w:rsid w:val="00115B1A"/>
    <w:rsid w:val="001160FF"/>
    <w:rsid w:val="001164F4"/>
    <w:rsid w:val="001168F8"/>
    <w:rsid w:val="00117550"/>
    <w:rsid w:val="001176FF"/>
    <w:rsid w:val="00120624"/>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B79"/>
    <w:rsid w:val="001264B9"/>
    <w:rsid w:val="0012693E"/>
    <w:rsid w:val="00126A3A"/>
    <w:rsid w:val="00127060"/>
    <w:rsid w:val="00127B83"/>
    <w:rsid w:val="00127BFE"/>
    <w:rsid w:val="00131C2D"/>
    <w:rsid w:val="0013202C"/>
    <w:rsid w:val="00132704"/>
    <w:rsid w:val="00132CBF"/>
    <w:rsid w:val="00133707"/>
    <w:rsid w:val="00133742"/>
    <w:rsid w:val="00133B08"/>
    <w:rsid w:val="00133B70"/>
    <w:rsid w:val="00133E97"/>
    <w:rsid w:val="001350F7"/>
    <w:rsid w:val="00135769"/>
    <w:rsid w:val="00135BE9"/>
    <w:rsid w:val="00135E5C"/>
    <w:rsid w:val="00136762"/>
    <w:rsid w:val="00136E33"/>
    <w:rsid w:val="0013773D"/>
    <w:rsid w:val="001403A7"/>
    <w:rsid w:val="0014042F"/>
    <w:rsid w:val="00140577"/>
    <w:rsid w:val="00140693"/>
    <w:rsid w:val="001408FF"/>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B3"/>
    <w:rsid w:val="0015580F"/>
    <w:rsid w:val="00155B95"/>
    <w:rsid w:val="001560F0"/>
    <w:rsid w:val="00156853"/>
    <w:rsid w:val="00156CE6"/>
    <w:rsid w:val="00157432"/>
    <w:rsid w:val="00157646"/>
    <w:rsid w:val="00161185"/>
    <w:rsid w:val="001620BA"/>
    <w:rsid w:val="001623AC"/>
    <w:rsid w:val="00162BAA"/>
    <w:rsid w:val="00163657"/>
    <w:rsid w:val="00163C40"/>
    <w:rsid w:val="0016488B"/>
    <w:rsid w:val="00165758"/>
    <w:rsid w:val="00165A65"/>
    <w:rsid w:val="00166317"/>
    <w:rsid w:val="0016651C"/>
    <w:rsid w:val="00167478"/>
    <w:rsid w:val="00167594"/>
    <w:rsid w:val="001702BE"/>
    <w:rsid w:val="001704B3"/>
    <w:rsid w:val="0017059C"/>
    <w:rsid w:val="0017105C"/>
    <w:rsid w:val="00171622"/>
    <w:rsid w:val="00171785"/>
    <w:rsid w:val="00171AB5"/>
    <w:rsid w:val="0017204F"/>
    <w:rsid w:val="001721CF"/>
    <w:rsid w:val="001725D8"/>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65E"/>
    <w:rsid w:val="0017684E"/>
    <w:rsid w:val="00176AA6"/>
    <w:rsid w:val="00177063"/>
    <w:rsid w:val="00180A47"/>
    <w:rsid w:val="0018144A"/>
    <w:rsid w:val="0018266F"/>
    <w:rsid w:val="001827B7"/>
    <w:rsid w:val="001827EF"/>
    <w:rsid w:val="00182982"/>
    <w:rsid w:val="001829BC"/>
    <w:rsid w:val="00182D68"/>
    <w:rsid w:val="00183031"/>
    <w:rsid w:val="00183468"/>
    <w:rsid w:val="0018397E"/>
    <w:rsid w:val="00183ED9"/>
    <w:rsid w:val="00184466"/>
    <w:rsid w:val="00184DBF"/>
    <w:rsid w:val="001852A8"/>
    <w:rsid w:val="00186090"/>
    <w:rsid w:val="001860D6"/>
    <w:rsid w:val="0018620A"/>
    <w:rsid w:val="00186352"/>
    <w:rsid w:val="00186EB0"/>
    <w:rsid w:val="00187121"/>
    <w:rsid w:val="00187243"/>
    <w:rsid w:val="00187C29"/>
    <w:rsid w:val="0019067D"/>
    <w:rsid w:val="00190782"/>
    <w:rsid w:val="00190942"/>
    <w:rsid w:val="001909A7"/>
    <w:rsid w:val="001909C3"/>
    <w:rsid w:val="00191459"/>
    <w:rsid w:val="00191603"/>
    <w:rsid w:val="0019173E"/>
    <w:rsid w:val="0019174E"/>
    <w:rsid w:val="0019196B"/>
    <w:rsid w:val="0019215A"/>
    <w:rsid w:val="001923D5"/>
    <w:rsid w:val="00192991"/>
    <w:rsid w:val="00192E61"/>
    <w:rsid w:val="00193470"/>
    <w:rsid w:val="001938EE"/>
    <w:rsid w:val="00193B94"/>
    <w:rsid w:val="001940A7"/>
    <w:rsid w:val="00194BB1"/>
    <w:rsid w:val="00194BC6"/>
    <w:rsid w:val="00195070"/>
    <w:rsid w:val="00195245"/>
    <w:rsid w:val="0019526D"/>
    <w:rsid w:val="0019553F"/>
    <w:rsid w:val="001956BE"/>
    <w:rsid w:val="00195A69"/>
    <w:rsid w:val="0019602C"/>
    <w:rsid w:val="001969F2"/>
    <w:rsid w:val="00196CD6"/>
    <w:rsid w:val="0019756A"/>
    <w:rsid w:val="00197E37"/>
    <w:rsid w:val="001A06B5"/>
    <w:rsid w:val="001A07F8"/>
    <w:rsid w:val="001A0A23"/>
    <w:rsid w:val="001A0C98"/>
    <w:rsid w:val="001A128B"/>
    <w:rsid w:val="001A1475"/>
    <w:rsid w:val="001A1F0E"/>
    <w:rsid w:val="001A1F72"/>
    <w:rsid w:val="001A2AD8"/>
    <w:rsid w:val="001A3335"/>
    <w:rsid w:val="001A473A"/>
    <w:rsid w:val="001A4ED9"/>
    <w:rsid w:val="001A5785"/>
    <w:rsid w:val="001A5EC8"/>
    <w:rsid w:val="001A5FD7"/>
    <w:rsid w:val="001A66A6"/>
    <w:rsid w:val="001A6BAF"/>
    <w:rsid w:val="001A6BBB"/>
    <w:rsid w:val="001A79A2"/>
    <w:rsid w:val="001B06A6"/>
    <w:rsid w:val="001B130C"/>
    <w:rsid w:val="001B13BF"/>
    <w:rsid w:val="001B16F5"/>
    <w:rsid w:val="001B1C1F"/>
    <w:rsid w:val="001B2023"/>
    <w:rsid w:val="001B219B"/>
    <w:rsid w:val="001B2703"/>
    <w:rsid w:val="001B2ABB"/>
    <w:rsid w:val="001B3DCD"/>
    <w:rsid w:val="001B40EF"/>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585"/>
    <w:rsid w:val="001B7A15"/>
    <w:rsid w:val="001B7B69"/>
    <w:rsid w:val="001B7DC1"/>
    <w:rsid w:val="001C08DB"/>
    <w:rsid w:val="001C0EAE"/>
    <w:rsid w:val="001C10BD"/>
    <w:rsid w:val="001C1F01"/>
    <w:rsid w:val="001C2092"/>
    <w:rsid w:val="001C232F"/>
    <w:rsid w:val="001C2544"/>
    <w:rsid w:val="001C2A17"/>
    <w:rsid w:val="001C31F5"/>
    <w:rsid w:val="001C434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3E20"/>
    <w:rsid w:val="001D4AB6"/>
    <w:rsid w:val="001D4AD3"/>
    <w:rsid w:val="001D5281"/>
    <w:rsid w:val="001D6DA3"/>
    <w:rsid w:val="001D6EBF"/>
    <w:rsid w:val="001D7505"/>
    <w:rsid w:val="001D7B76"/>
    <w:rsid w:val="001E17E3"/>
    <w:rsid w:val="001E2052"/>
    <w:rsid w:val="001E2492"/>
    <w:rsid w:val="001E257C"/>
    <w:rsid w:val="001E286C"/>
    <w:rsid w:val="001E2F34"/>
    <w:rsid w:val="001E35EE"/>
    <w:rsid w:val="001E4B2C"/>
    <w:rsid w:val="001E507F"/>
    <w:rsid w:val="001E56C2"/>
    <w:rsid w:val="001E59FB"/>
    <w:rsid w:val="001E7039"/>
    <w:rsid w:val="001E73A4"/>
    <w:rsid w:val="001E7F81"/>
    <w:rsid w:val="001F0A38"/>
    <w:rsid w:val="001F0FD1"/>
    <w:rsid w:val="001F1526"/>
    <w:rsid w:val="001F19D1"/>
    <w:rsid w:val="001F1CB9"/>
    <w:rsid w:val="001F1F18"/>
    <w:rsid w:val="001F2F7F"/>
    <w:rsid w:val="001F2F92"/>
    <w:rsid w:val="001F3015"/>
    <w:rsid w:val="001F5DA1"/>
    <w:rsid w:val="001F612E"/>
    <w:rsid w:val="001F6A92"/>
    <w:rsid w:val="001F77E8"/>
    <w:rsid w:val="00201181"/>
    <w:rsid w:val="00201A0C"/>
    <w:rsid w:val="00201B0F"/>
    <w:rsid w:val="0020255A"/>
    <w:rsid w:val="00202800"/>
    <w:rsid w:val="00202BBB"/>
    <w:rsid w:val="00202D33"/>
    <w:rsid w:val="00202E58"/>
    <w:rsid w:val="00202F99"/>
    <w:rsid w:val="00203A25"/>
    <w:rsid w:val="00203C85"/>
    <w:rsid w:val="0020449A"/>
    <w:rsid w:val="00204E9B"/>
    <w:rsid w:val="00205298"/>
    <w:rsid w:val="002053B1"/>
    <w:rsid w:val="002055C0"/>
    <w:rsid w:val="0020569E"/>
    <w:rsid w:val="00205B74"/>
    <w:rsid w:val="00205DB6"/>
    <w:rsid w:val="00206698"/>
    <w:rsid w:val="00206736"/>
    <w:rsid w:val="00206C88"/>
    <w:rsid w:val="00210774"/>
    <w:rsid w:val="00210B9C"/>
    <w:rsid w:val="00211185"/>
    <w:rsid w:val="00211A94"/>
    <w:rsid w:val="002126F2"/>
    <w:rsid w:val="00213478"/>
    <w:rsid w:val="00214028"/>
    <w:rsid w:val="002141C3"/>
    <w:rsid w:val="002141DC"/>
    <w:rsid w:val="0021440C"/>
    <w:rsid w:val="00214479"/>
    <w:rsid w:val="002144F3"/>
    <w:rsid w:val="002146C3"/>
    <w:rsid w:val="00215025"/>
    <w:rsid w:val="00215334"/>
    <w:rsid w:val="00215514"/>
    <w:rsid w:val="00215A2A"/>
    <w:rsid w:val="00215A3F"/>
    <w:rsid w:val="00215D21"/>
    <w:rsid w:val="0021636B"/>
    <w:rsid w:val="00216387"/>
    <w:rsid w:val="00216E7B"/>
    <w:rsid w:val="00217025"/>
    <w:rsid w:val="00217E1F"/>
    <w:rsid w:val="002204BC"/>
    <w:rsid w:val="00220C09"/>
    <w:rsid w:val="00220F7B"/>
    <w:rsid w:val="002213CE"/>
    <w:rsid w:val="00221AF7"/>
    <w:rsid w:val="00222494"/>
    <w:rsid w:val="00222775"/>
    <w:rsid w:val="00222A31"/>
    <w:rsid w:val="00222CF6"/>
    <w:rsid w:val="00224037"/>
    <w:rsid w:val="00224157"/>
    <w:rsid w:val="002244E4"/>
    <w:rsid w:val="00224D2A"/>
    <w:rsid w:val="00224D8D"/>
    <w:rsid w:val="0022555A"/>
    <w:rsid w:val="00227214"/>
    <w:rsid w:val="00227DDC"/>
    <w:rsid w:val="0023079F"/>
    <w:rsid w:val="00231135"/>
    <w:rsid w:val="00231B0B"/>
    <w:rsid w:val="00232555"/>
    <w:rsid w:val="00232830"/>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EAB"/>
    <w:rsid w:val="00257246"/>
    <w:rsid w:val="00257438"/>
    <w:rsid w:val="0026119C"/>
    <w:rsid w:val="002612E6"/>
    <w:rsid w:val="00261AFE"/>
    <w:rsid w:val="0026212A"/>
    <w:rsid w:val="002621D7"/>
    <w:rsid w:val="00262996"/>
    <w:rsid w:val="00263044"/>
    <w:rsid w:val="00263234"/>
    <w:rsid w:val="00263759"/>
    <w:rsid w:val="002638BD"/>
    <w:rsid w:val="002641B4"/>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16E"/>
    <w:rsid w:val="002739CE"/>
    <w:rsid w:val="00273C5F"/>
    <w:rsid w:val="002741D4"/>
    <w:rsid w:val="002743AC"/>
    <w:rsid w:val="0027499D"/>
    <w:rsid w:val="002751CA"/>
    <w:rsid w:val="0027544D"/>
    <w:rsid w:val="002762D7"/>
    <w:rsid w:val="00277196"/>
    <w:rsid w:val="002775ED"/>
    <w:rsid w:val="002778AB"/>
    <w:rsid w:val="002778D4"/>
    <w:rsid w:val="002802A5"/>
    <w:rsid w:val="00280A2F"/>
    <w:rsid w:val="00280CFB"/>
    <w:rsid w:val="00280D24"/>
    <w:rsid w:val="002815C4"/>
    <w:rsid w:val="00281BCB"/>
    <w:rsid w:val="00281C76"/>
    <w:rsid w:val="002828B4"/>
    <w:rsid w:val="0028316D"/>
    <w:rsid w:val="00283296"/>
    <w:rsid w:val="00285161"/>
    <w:rsid w:val="0028583E"/>
    <w:rsid w:val="00285853"/>
    <w:rsid w:val="00285B1A"/>
    <w:rsid w:val="00285FF3"/>
    <w:rsid w:val="002862EA"/>
    <w:rsid w:val="0028667B"/>
    <w:rsid w:val="002866EC"/>
    <w:rsid w:val="0028744E"/>
    <w:rsid w:val="002876D2"/>
    <w:rsid w:val="00287936"/>
    <w:rsid w:val="00287BB7"/>
    <w:rsid w:val="002903C5"/>
    <w:rsid w:val="0029041B"/>
    <w:rsid w:val="00290A99"/>
    <w:rsid w:val="00290EAF"/>
    <w:rsid w:val="0029159A"/>
    <w:rsid w:val="00291CF1"/>
    <w:rsid w:val="00292AA1"/>
    <w:rsid w:val="00293D95"/>
    <w:rsid w:val="00294012"/>
    <w:rsid w:val="0029426F"/>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B3"/>
    <w:rsid w:val="002A1887"/>
    <w:rsid w:val="002A2001"/>
    <w:rsid w:val="002A2C84"/>
    <w:rsid w:val="002A4060"/>
    <w:rsid w:val="002A4868"/>
    <w:rsid w:val="002A4A05"/>
    <w:rsid w:val="002A4EB3"/>
    <w:rsid w:val="002A51D9"/>
    <w:rsid w:val="002A525A"/>
    <w:rsid w:val="002A5968"/>
    <w:rsid w:val="002A5CAB"/>
    <w:rsid w:val="002A5D40"/>
    <w:rsid w:val="002A622E"/>
    <w:rsid w:val="002A6424"/>
    <w:rsid w:val="002A64E7"/>
    <w:rsid w:val="002A6AE0"/>
    <w:rsid w:val="002A7748"/>
    <w:rsid w:val="002A7ED3"/>
    <w:rsid w:val="002A7FB1"/>
    <w:rsid w:val="002A7FC9"/>
    <w:rsid w:val="002B139C"/>
    <w:rsid w:val="002B1881"/>
    <w:rsid w:val="002B1F61"/>
    <w:rsid w:val="002B2070"/>
    <w:rsid w:val="002B2906"/>
    <w:rsid w:val="002B2C66"/>
    <w:rsid w:val="002B31F9"/>
    <w:rsid w:val="002B34E3"/>
    <w:rsid w:val="002B51B6"/>
    <w:rsid w:val="002B5AEE"/>
    <w:rsid w:val="002B6177"/>
    <w:rsid w:val="002B650C"/>
    <w:rsid w:val="002B68E6"/>
    <w:rsid w:val="002B6985"/>
    <w:rsid w:val="002B6D7A"/>
    <w:rsid w:val="002C02BA"/>
    <w:rsid w:val="002C0301"/>
    <w:rsid w:val="002C0326"/>
    <w:rsid w:val="002C04EA"/>
    <w:rsid w:val="002C0A9F"/>
    <w:rsid w:val="002C0D96"/>
    <w:rsid w:val="002C1AB3"/>
    <w:rsid w:val="002C1BB7"/>
    <w:rsid w:val="002C1FB3"/>
    <w:rsid w:val="002C2665"/>
    <w:rsid w:val="002C28E1"/>
    <w:rsid w:val="002C327D"/>
    <w:rsid w:val="002C3890"/>
    <w:rsid w:val="002C3A34"/>
    <w:rsid w:val="002C3AD9"/>
    <w:rsid w:val="002C4286"/>
    <w:rsid w:val="002C43FC"/>
    <w:rsid w:val="002C45C3"/>
    <w:rsid w:val="002C483B"/>
    <w:rsid w:val="002C4DFE"/>
    <w:rsid w:val="002C519E"/>
    <w:rsid w:val="002C55B9"/>
    <w:rsid w:val="002C5D5E"/>
    <w:rsid w:val="002C6116"/>
    <w:rsid w:val="002C6286"/>
    <w:rsid w:val="002C643D"/>
    <w:rsid w:val="002C66B8"/>
    <w:rsid w:val="002C70E7"/>
    <w:rsid w:val="002C73F5"/>
    <w:rsid w:val="002C75B0"/>
    <w:rsid w:val="002D0C27"/>
    <w:rsid w:val="002D0E88"/>
    <w:rsid w:val="002D0EA7"/>
    <w:rsid w:val="002D0F31"/>
    <w:rsid w:val="002D1593"/>
    <w:rsid w:val="002D1A1E"/>
    <w:rsid w:val="002D22A6"/>
    <w:rsid w:val="002D2819"/>
    <w:rsid w:val="002D2CD6"/>
    <w:rsid w:val="002D2F81"/>
    <w:rsid w:val="002D31B8"/>
    <w:rsid w:val="002D38A3"/>
    <w:rsid w:val="002D3BA3"/>
    <w:rsid w:val="002D43EE"/>
    <w:rsid w:val="002D4892"/>
    <w:rsid w:val="002D4D06"/>
    <w:rsid w:val="002D4DDE"/>
    <w:rsid w:val="002D4EE7"/>
    <w:rsid w:val="002D4EED"/>
    <w:rsid w:val="002D5AAD"/>
    <w:rsid w:val="002D5DA3"/>
    <w:rsid w:val="002D6097"/>
    <w:rsid w:val="002D65AD"/>
    <w:rsid w:val="002D6782"/>
    <w:rsid w:val="002D6796"/>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FBF"/>
    <w:rsid w:val="002E201C"/>
    <w:rsid w:val="002E22CA"/>
    <w:rsid w:val="002E236F"/>
    <w:rsid w:val="002E37C5"/>
    <w:rsid w:val="002E3956"/>
    <w:rsid w:val="002E3C08"/>
    <w:rsid w:val="002E3CF2"/>
    <w:rsid w:val="002E469E"/>
    <w:rsid w:val="002E4C01"/>
    <w:rsid w:val="002E4D50"/>
    <w:rsid w:val="002E51DF"/>
    <w:rsid w:val="002E55FF"/>
    <w:rsid w:val="002E587E"/>
    <w:rsid w:val="002E6077"/>
    <w:rsid w:val="002E672A"/>
    <w:rsid w:val="002E6853"/>
    <w:rsid w:val="002E7A47"/>
    <w:rsid w:val="002E7EC1"/>
    <w:rsid w:val="002E7EE5"/>
    <w:rsid w:val="002F0323"/>
    <w:rsid w:val="002F0DFB"/>
    <w:rsid w:val="002F134F"/>
    <w:rsid w:val="002F1D0B"/>
    <w:rsid w:val="002F1E1D"/>
    <w:rsid w:val="002F1F02"/>
    <w:rsid w:val="002F2537"/>
    <w:rsid w:val="002F27E5"/>
    <w:rsid w:val="002F2D81"/>
    <w:rsid w:val="002F2F66"/>
    <w:rsid w:val="002F39D4"/>
    <w:rsid w:val="002F4BA9"/>
    <w:rsid w:val="002F541B"/>
    <w:rsid w:val="002F5BFE"/>
    <w:rsid w:val="002F5DA5"/>
    <w:rsid w:val="002F5E17"/>
    <w:rsid w:val="002F62E6"/>
    <w:rsid w:val="002F647C"/>
    <w:rsid w:val="002F6C6B"/>
    <w:rsid w:val="002F6CB0"/>
    <w:rsid w:val="002F6EFF"/>
    <w:rsid w:val="002F7DF0"/>
    <w:rsid w:val="002F7FAF"/>
    <w:rsid w:val="00300573"/>
    <w:rsid w:val="003009A3"/>
    <w:rsid w:val="003015BF"/>
    <w:rsid w:val="003025FE"/>
    <w:rsid w:val="00302A27"/>
    <w:rsid w:val="00302CF1"/>
    <w:rsid w:val="00303AB6"/>
    <w:rsid w:val="00303D94"/>
    <w:rsid w:val="00304640"/>
    <w:rsid w:val="00304AC1"/>
    <w:rsid w:val="00305090"/>
    <w:rsid w:val="00305454"/>
    <w:rsid w:val="00305B9F"/>
    <w:rsid w:val="00305E21"/>
    <w:rsid w:val="003066C6"/>
    <w:rsid w:val="003066FA"/>
    <w:rsid w:val="00306AD6"/>
    <w:rsid w:val="00307341"/>
    <w:rsid w:val="003077F4"/>
    <w:rsid w:val="00307DC7"/>
    <w:rsid w:val="00307FF2"/>
    <w:rsid w:val="00310EDB"/>
    <w:rsid w:val="00311C51"/>
    <w:rsid w:val="00311D56"/>
    <w:rsid w:val="00312016"/>
    <w:rsid w:val="00312340"/>
    <w:rsid w:val="003126C1"/>
    <w:rsid w:val="00312DFC"/>
    <w:rsid w:val="003130A1"/>
    <w:rsid w:val="0031318C"/>
    <w:rsid w:val="00313AC7"/>
    <w:rsid w:val="00313C9D"/>
    <w:rsid w:val="0031430C"/>
    <w:rsid w:val="00314919"/>
    <w:rsid w:val="00314C5A"/>
    <w:rsid w:val="0031531A"/>
    <w:rsid w:val="00315394"/>
    <w:rsid w:val="003158F4"/>
    <w:rsid w:val="00315B0F"/>
    <w:rsid w:val="00315D77"/>
    <w:rsid w:val="00315D8E"/>
    <w:rsid w:val="00316002"/>
    <w:rsid w:val="00316CDE"/>
    <w:rsid w:val="0031752D"/>
    <w:rsid w:val="00317709"/>
    <w:rsid w:val="003203F4"/>
    <w:rsid w:val="00320556"/>
    <w:rsid w:val="00320688"/>
    <w:rsid w:val="00320B75"/>
    <w:rsid w:val="00321B6B"/>
    <w:rsid w:val="00321DB7"/>
    <w:rsid w:val="00321E7A"/>
    <w:rsid w:val="0032226D"/>
    <w:rsid w:val="003235E6"/>
    <w:rsid w:val="00324038"/>
    <w:rsid w:val="00324951"/>
    <w:rsid w:val="003249F6"/>
    <w:rsid w:val="00324B2F"/>
    <w:rsid w:val="003258F5"/>
    <w:rsid w:val="00325EBA"/>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E5A"/>
    <w:rsid w:val="00334927"/>
    <w:rsid w:val="003360AD"/>
    <w:rsid w:val="0033631D"/>
    <w:rsid w:val="003369C7"/>
    <w:rsid w:val="003373A6"/>
    <w:rsid w:val="00337409"/>
    <w:rsid w:val="00337E18"/>
    <w:rsid w:val="00337F11"/>
    <w:rsid w:val="0034012D"/>
    <w:rsid w:val="003405AF"/>
    <w:rsid w:val="0034088F"/>
    <w:rsid w:val="00340B3E"/>
    <w:rsid w:val="00340BD0"/>
    <w:rsid w:val="003413D2"/>
    <w:rsid w:val="00341525"/>
    <w:rsid w:val="0034257E"/>
    <w:rsid w:val="003429A1"/>
    <w:rsid w:val="003429FC"/>
    <w:rsid w:val="00343079"/>
    <w:rsid w:val="00343127"/>
    <w:rsid w:val="00343320"/>
    <w:rsid w:val="00344066"/>
    <w:rsid w:val="00344BBF"/>
    <w:rsid w:val="0034509B"/>
    <w:rsid w:val="00345644"/>
    <w:rsid w:val="00345C59"/>
    <w:rsid w:val="00345D0E"/>
    <w:rsid w:val="00345D7A"/>
    <w:rsid w:val="0034607E"/>
    <w:rsid w:val="00346A96"/>
    <w:rsid w:val="00346B6D"/>
    <w:rsid w:val="00346BA3"/>
    <w:rsid w:val="00346C69"/>
    <w:rsid w:val="00347356"/>
    <w:rsid w:val="0035005C"/>
    <w:rsid w:val="00350896"/>
    <w:rsid w:val="00350C31"/>
    <w:rsid w:val="00350C9F"/>
    <w:rsid w:val="00350D27"/>
    <w:rsid w:val="00351051"/>
    <w:rsid w:val="00351172"/>
    <w:rsid w:val="00351391"/>
    <w:rsid w:val="003519CD"/>
    <w:rsid w:val="00351A3A"/>
    <w:rsid w:val="00351CA3"/>
    <w:rsid w:val="0035319C"/>
    <w:rsid w:val="0035455F"/>
    <w:rsid w:val="00355D75"/>
    <w:rsid w:val="00355D8F"/>
    <w:rsid w:val="00356A73"/>
    <w:rsid w:val="00356FF0"/>
    <w:rsid w:val="003577EF"/>
    <w:rsid w:val="00357A60"/>
    <w:rsid w:val="00360304"/>
    <w:rsid w:val="00360A78"/>
    <w:rsid w:val="00361750"/>
    <w:rsid w:val="003619E1"/>
    <w:rsid w:val="00362454"/>
    <w:rsid w:val="00363894"/>
    <w:rsid w:val="00363B2A"/>
    <w:rsid w:val="00363BF1"/>
    <w:rsid w:val="003659A8"/>
    <w:rsid w:val="00366779"/>
    <w:rsid w:val="003668E5"/>
    <w:rsid w:val="003669C8"/>
    <w:rsid w:val="00366CEB"/>
    <w:rsid w:val="003672B3"/>
    <w:rsid w:val="003676DF"/>
    <w:rsid w:val="00367783"/>
    <w:rsid w:val="00367898"/>
    <w:rsid w:val="003679D3"/>
    <w:rsid w:val="00367A87"/>
    <w:rsid w:val="00367E82"/>
    <w:rsid w:val="00367EE7"/>
    <w:rsid w:val="003703BB"/>
    <w:rsid w:val="003705EA"/>
    <w:rsid w:val="00370A56"/>
    <w:rsid w:val="00371213"/>
    <w:rsid w:val="00371D3F"/>
    <w:rsid w:val="003720E0"/>
    <w:rsid w:val="00372842"/>
    <w:rsid w:val="003729A5"/>
    <w:rsid w:val="00372C89"/>
    <w:rsid w:val="00372E9A"/>
    <w:rsid w:val="003735B9"/>
    <w:rsid w:val="00373634"/>
    <w:rsid w:val="00374677"/>
    <w:rsid w:val="00374F4C"/>
    <w:rsid w:val="0037510C"/>
    <w:rsid w:val="00375850"/>
    <w:rsid w:val="00375CEE"/>
    <w:rsid w:val="00375E49"/>
    <w:rsid w:val="0037632F"/>
    <w:rsid w:val="0037737F"/>
    <w:rsid w:val="00377932"/>
    <w:rsid w:val="00377B26"/>
    <w:rsid w:val="00381014"/>
    <w:rsid w:val="00381604"/>
    <w:rsid w:val="00381C68"/>
    <w:rsid w:val="00381F60"/>
    <w:rsid w:val="00383204"/>
    <w:rsid w:val="00383AB0"/>
    <w:rsid w:val="003847BB"/>
    <w:rsid w:val="00384814"/>
    <w:rsid w:val="00384913"/>
    <w:rsid w:val="00384C0A"/>
    <w:rsid w:val="00385B16"/>
    <w:rsid w:val="00385B96"/>
    <w:rsid w:val="00385C02"/>
    <w:rsid w:val="0038637D"/>
    <w:rsid w:val="003864BE"/>
    <w:rsid w:val="003868F6"/>
    <w:rsid w:val="003869DC"/>
    <w:rsid w:val="00386C07"/>
    <w:rsid w:val="00386E59"/>
    <w:rsid w:val="00386F58"/>
    <w:rsid w:val="0038700D"/>
    <w:rsid w:val="00387040"/>
    <w:rsid w:val="003879CE"/>
    <w:rsid w:val="00387B88"/>
    <w:rsid w:val="00390B8F"/>
    <w:rsid w:val="00390C0D"/>
    <w:rsid w:val="00391447"/>
    <w:rsid w:val="003919D9"/>
    <w:rsid w:val="00391BDD"/>
    <w:rsid w:val="00391DF6"/>
    <w:rsid w:val="003922DE"/>
    <w:rsid w:val="00392E35"/>
    <w:rsid w:val="00393247"/>
    <w:rsid w:val="00393551"/>
    <w:rsid w:val="00393816"/>
    <w:rsid w:val="00393FCD"/>
    <w:rsid w:val="0039438B"/>
    <w:rsid w:val="003944EA"/>
    <w:rsid w:val="00394639"/>
    <w:rsid w:val="00394DF6"/>
    <w:rsid w:val="00394EC6"/>
    <w:rsid w:val="00395A02"/>
    <w:rsid w:val="00395CD9"/>
    <w:rsid w:val="003962E6"/>
    <w:rsid w:val="003962FA"/>
    <w:rsid w:val="00396831"/>
    <w:rsid w:val="003971A1"/>
    <w:rsid w:val="00397DF4"/>
    <w:rsid w:val="003A0F6B"/>
    <w:rsid w:val="003A1213"/>
    <w:rsid w:val="003A12B6"/>
    <w:rsid w:val="003A1C44"/>
    <w:rsid w:val="003A20D5"/>
    <w:rsid w:val="003A24CC"/>
    <w:rsid w:val="003A2512"/>
    <w:rsid w:val="003A2A53"/>
    <w:rsid w:val="003A2EBA"/>
    <w:rsid w:val="003A2EE8"/>
    <w:rsid w:val="003A373C"/>
    <w:rsid w:val="003A5378"/>
    <w:rsid w:val="003A553C"/>
    <w:rsid w:val="003A56DF"/>
    <w:rsid w:val="003A6008"/>
    <w:rsid w:val="003A703F"/>
    <w:rsid w:val="003A7BC6"/>
    <w:rsid w:val="003A7E2B"/>
    <w:rsid w:val="003A7E40"/>
    <w:rsid w:val="003B0336"/>
    <w:rsid w:val="003B0A3A"/>
    <w:rsid w:val="003B0D79"/>
    <w:rsid w:val="003B2930"/>
    <w:rsid w:val="003B31A7"/>
    <w:rsid w:val="003B4587"/>
    <w:rsid w:val="003B4B51"/>
    <w:rsid w:val="003B4C98"/>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AE7"/>
    <w:rsid w:val="003C62EC"/>
    <w:rsid w:val="003C685A"/>
    <w:rsid w:val="003C6E9C"/>
    <w:rsid w:val="003C746F"/>
    <w:rsid w:val="003C7570"/>
    <w:rsid w:val="003C76E6"/>
    <w:rsid w:val="003C7DF7"/>
    <w:rsid w:val="003C7E59"/>
    <w:rsid w:val="003C7F12"/>
    <w:rsid w:val="003D03D6"/>
    <w:rsid w:val="003D075D"/>
    <w:rsid w:val="003D0EE2"/>
    <w:rsid w:val="003D1283"/>
    <w:rsid w:val="003D14C8"/>
    <w:rsid w:val="003D1517"/>
    <w:rsid w:val="003D16C5"/>
    <w:rsid w:val="003D1CA9"/>
    <w:rsid w:val="003D2DA0"/>
    <w:rsid w:val="003D34C3"/>
    <w:rsid w:val="003D3D83"/>
    <w:rsid w:val="003D4445"/>
    <w:rsid w:val="003D4685"/>
    <w:rsid w:val="003D4A41"/>
    <w:rsid w:val="003D4CDF"/>
    <w:rsid w:val="003D514A"/>
    <w:rsid w:val="003D5ADB"/>
    <w:rsid w:val="003D5E60"/>
    <w:rsid w:val="003D6448"/>
    <w:rsid w:val="003D646C"/>
    <w:rsid w:val="003D663E"/>
    <w:rsid w:val="003D664B"/>
    <w:rsid w:val="003D6793"/>
    <w:rsid w:val="003D6B03"/>
    <w:rsid w:val="003D6CC2"/>
    <w:rsid w:val="003D70D4"/>
    <w:rsid w:val="003D75D8"/>
    <w:rsid w:val="003E006E"/>
    <w:rsid w:val="003E03E4"/>
    <w:rsid w:val="003E0947"/>
    <w:rsid w:val="003E0E96"/>
    <w:rsid w:val="003E20F7"/>
    <w:rsid w:val="003E336A"/>
    <w:rsid w:val="003E3E2F"/>
    <w:rsid w:val="003E4048"/>
    <w:rsid w:val="003E4793"/>
    <w:rsid w:val="003E4CE5"/>
    <w:rsid w:val="003E5151"/>
    <w:rsid w:val="003E604C"/>
    <w:rsid w:val="003E60BD"/>
    <w:rsid w:val="003E60DA"/>
    <w:rsid w:val="003E67E5"/>
    <w:rsid w:val="003E6E00"/>
    <w:rsid w:val="003E7021"/>
    <w:rsid w:val="003E7111"/>
    <w:rsid w:val="003E7940"/>
    <w:rsid w:val="003F01BD"/>
    <w:rsid w:val="003F0486"/>
    <w:rsid w:val="003F048E"/>
    <w:rsid w:val="003F09FA"/>
    <w:rsid w:val="003F0AFF"/>
    <w:rsid w:val="003F1651"/>
    <w:rsid w:val="003F1AA2"/>
    <w:rsid w:val="003F1E22"/>
    <w:rsid w:val="003F26DC"/>
    <w:rsid w:val="003F28FC"/>
    <w:rsid w:val="003F312A"/>
    <w:rsid w:val="003F42FF"/>
    <w:rsid w:val="003F4B48"/>
    <w:rsid w:val="003F4DDC"/>
    <w:rsid w:val="003F56B8"/>
    <w:rsid w:val="003F5F1A"/>
    <w:rsid w:val="003F6327"/>
    <w:rsid w:val="003F7425"/>
    <w:rsid w:val="003F765B"/>
    <w:rsid w:val="003F7CB8"/>
    <w:rsid w:val="00400CB4"/>
    <w:rsid w:val="00401386"/>
    <w:rsid w:val="004013E6"/>
    <w:rsid w:val="00401570"/>
    <w:rsid w:val="00401E31"/>
    <w:rsid w:val="00402BBA"/>
    <w:rsid w:val="004035D0"/>
    <w:rsid w:val="004035F5"/>
    <w:rsid w:val="0040361D"/>
    <w:rsid w:val="00403795"/>
    <w:rsid w:val="00403D80"/>
    <w:rsid w:val="004041FB"/>
    <w:rsid w:val="0040443E"/>
    <w:rsid w:val="004056B6"/>
    <w:rsid w:val="00405764"/>
    <w:rsid w:val="00405B28"/>
    <w:rsid w:val="00406745"/>
    <w:rsid w:val="0040674B"/>
    <w:rsid w:val="00406B32"/>
    <w:rsid w:val="004072C8"/>
    <w:rsid w:val="004074FA"/>
    <w:rsid w:val="00407A56"/>
    <w:rsid w:val="00407FCC"/>
    <w:rsid w:val="0041035A"/>
    <w:rsid w:val="00410E76"/>
    <w:rsid w:val="004112D1"/>
    <w:rsid w:val="004113C9"/>
    <w:rsid w:val="00411D1E"/>
    <w:rsid w:val="00411DF2"/>
    <w:rsid w:val="004120DF"/>
    <w:rsid w:val="004126B5"/>
    <w:rsid w:val="004133B9"/>
    <w:rsid w:val="00414909"/>
    <w:rsid w:val="00415034"/>
    <w:rsid w:val="00415ABD"/>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8F7"/>
    <w:rsid w:val="00422907"/>
    <w:rsid w:val="00423125"/>
    <w:rsid w:val="00423309"/>
    <w:rsid w:val="004233AD"/>
    <w:rsid w:val="00423B0B"/>
    <w:rsid w:val="00423D72"/>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731"/>
    <w:rsid w:val="00442C12"/>
    <w:rsid w:val="00442D30"/>
    <w:rsid w:val="0044307C"/>
    <w:rsid w:val="004434DF"/>
    <w:rsid w:val="0044354B"/>
    <w:rsid w:val="0044493E"/>
    <w:rsid w:val="00444A1F"/>
    <w:rsid w:val="00444FC6"/>
    <w:rsid w:val="00445296"/>
    <w:rsid w:val="00445874"/>
    <w:rsid w:val="00445C38"/>
    <w:rsid w:val="0044686B"/>
    <w:rsid w:val="004475F7"/>
    <w:rsid w:val="00447C4D"/>
    <w:rsid w:val="004504B4"/>
    <w:rsid w:val="0045057B"/>
    <w:rsid w:val="0045069B"/>
    <w:rsid w:val="00450B22"/>
    <w:rsid w:val="00451123"/>
    <w:rsid w:val="00451709"/>
    <w:rsid w:val="004518FA"/>
    <w:rsid w:val="00451A02"/>
    <w:rsid w:val="0045277C"/>
    <w:rsid w:val="00453507"/>
    <w:rsid w:val="00453592"/>
    <w:rsid w:val="004543AB"/>
    <w:rsid w:val="004545EC"/>
    <w:rsid w:val="00455055"/>
    <w:rsid w:val="00455497"/>
    <w:rsid w:val="00455967"/>
    <w:rsid w:val="00455F71"/>
    <w:rsid w:val="00456272"/>
    <w:rsid w:val="004570EF"/>
    <w:rsid w:val="00457517"/>
    <w:rsid w:val="00457CF7"/>
    <w:rsid w:val="00457D37"/>
    <w:rsid w:val="0046028A"/>
    <w:rsid w:val="00460E3A"/>
    <w:rsid w:val="00460E68"/>
    <w:rsid w:val="004614BC"/>
    <w:rsid w:val="004619A5"/>
    <w:rsid w:val="00461F30"/>
    <w:rsid w:val="00461F80"/>
    <w:rsid w:val="0046240D"/>
    <w:rsid w:val="004626C6"/>
    <w:rsid w:val="00462898"/>
    <w:rsid w:val="00462D84"/>
    <w:rsid w:val="00463208"/>
    <w:rsid w:val="00463576"/>
    <w:rsid w:val="004636D6"/>
    <w:rsid w:val="0046399D"/>
    <w:rsid w:val="00463EA4"/>
    <w:rsid w:val="0046441B"/>
    <w:rsid w:val="00464C20"/>
    <w:rsid w:val="00464E48"/>
    <w:rsid w:val="00465A21"/>
    <w:rsid w:val="00465DC9"/>
    <w:rsid w:val="00465DE5"/>
    <w:rsid w:val="00466978"/>
    <w:rsid w:val="00466ABA"/>
    <w:rsid w:val="004672E3"/>
    <w:rsid w:val="0046775D"/>
    <w:rsid w:val="00467823"/>
    <w:rsid w:val="004705FA"/>
    <w:rsid w:val="004708AC"/>
    <w:rsid w:val="00470ECB"/>
    <w:rsid w:val="00471387"/>
    <w:rsid w:val="0047146C"/>
    <w:rsid w:val="0047149F"/>
    <w:rsid w:val="00471963"/>
    <w:rsid w:val="004722D2"/>
    <w:rsid w:val="004724B8"/>
    <w:rsid w:val="004728FB"/>
    <w:rsid w:val="004729AD"/>
    <w:rsid w:val="00472CA7"/>
    <w:rsid w:val="00472CEC"/>
    <w:rsid w:val="00473308"/>
    <w:rsid w:val="0047377C"/>
    <w:rsid w:val="0047471E"/>
    <w:rsid w:val="004749DA"/>
    <w:rsid w:val="00474D05"/>
    <w:rsid w:val="00474DEF"/>
    <w:rsid w:val="00475729"/>
    <w:rsid w:val="004758E7"/>
    <w:rsid w:val="00475BAB"/>
    <w:rsid w:val="004764C6"/>
    <w:rsid w:val="00476AC1"/>
    <w:rsid w:val="00476F97"/>
    <w:rsid w:val="00477247"/>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8C7"/>
    <w:rsid w:val="00486CD7"/>
    <w:rsid w:val="00486D00"/>
    <w:rsid w:val="00487FE1"/>
    <w:rsid w:val="00490707"/>
    <w:rsid w:val="00490815"/>
    <w:rsid w:val="0049108B"/>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E7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18"/>
    <w:rsid w:val="004B305F"/>
    <w:rsid w:val="004B34C4"/>
    <w:rsid w:val="004B34E8"/>
    <w:rsid w:val="004B3981"/>
    <w:rsid w:val="004B3A03"/>
    <w:rsid w:val="004B3F97"/>
    <w:rsid w:val="004B419F"/>
    <w:rsid w:val="004B44FE"/>
    <w:rsid w:val="004B4EA9"/>
    <w:rsid w:val="004B5C96"/>
    <w:rsid w:val="004B5F4C"/>
    <w:rsid w:val="004B6124"/>
    <w:rsid w:val="004B64EB"/>
    <w:rsid w:val="004B6536"/>
    <w:rsid w:val="004B6E50"/>
    <w:rsid w:val="004B6F2E"/>
    <w:rsid w:val="004B6F83"/>
    <w:rsid w:val="004B728F"/>
    <w:rsid w:val="004B7317"/>
    <w:rsid w:val="004B75B2"/>
    <w:rsid w:val="004B75C6"/>
    <w:rsid w:val="004B7A01"/>
    <w:rsid w:val="004C02C5"/>
    <w:rsid w:val="004C0BF0"/>
    <w:rsid w:val="004C0BFC"/>
    <w:rsid w:val="004C0D40"/>
    <w:rsid w:val="004C114F"/>
    <w:rsid w:val="004C11A9"/>
    <w:rsid w:val="004C192A"/>
    <w:rsid w:val="004C216F"/>
    <w:rsid w:val="004C27CF"/>
    <w:rsid w:val="004C2CA7"/>
    <w:rsid w:val="004C3592"/>
    <w:rsid w:val="004C369D"/>
    <w:rsid w:val="004C4537"/>
    <w:rsid w:val="004C45C8"/>
    <w:rsid w:val="004C4F8F"/>
    <w:rsid w:val="004C5446"/>
    <w:rsid w:val="004C5F4B"/>
    <w:rsid w:val="004C612E"/>
    <w:rsid w:val="004C61B8"/>
    <w:rsid w:val="004C647E"/>
    <w:rsid w:val="004C69FE"/>
    <w:rsid w:val="004C6C0A"/>
    <w:rsid w:val="004C6C6D"/>
    <w:rsid w:val="004C77FF"/>
    <w:rsid w:val="004C7DB0"/>
    <w:rsid w:val="004C7FFC"/>
    <w:rsid w:val="004D0223"/>
    <w:rsid w:val="004D0BC6"/>
    <w:rsid w:val="004D0C4C"/>
    <w:rsid w:val="004D13BD"/>
    <w:rsid w:val="004D14FE"/>
    <w:rsid w:val="004D16A3"/>
    <w:rsid w:val="004D16CF"/>
    <w:rsid w:val="004D1934"/>
    <w:rsid w:val="004D1E41"/>
    <w:rsid w:val="004D1E9E"/>
    <w:rsid w:val="004D2326"/>
    <w:rsid w:val="004D252F"/>
    <w:rsid w:val="004D2ACB"/>
    <w:rsid w:val="004D2E0E"/>
    <w:rsid w:val="004D2E11"/>
    <w:rsid w:val="004D3108"/>
    <w:rsid w:val="004D329C"/>
    <w:rsid w:val="004D34D1"/>
    <w:rsid w:val="004D4523"/>
    <w:rsid w:val="004D4990"/>
    <w:rsid w:val="004D51D6"/>
    <w:rsid w:val="004D57C6"/>
    <w:rsid w:val="004D6590"/>
    <w:rsid w:val="004D6792"/>
    <w:rsid w:val="004D6978"/>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788"/>
    <w:rsid w:val="004E1D6F"/>
    <w:rsid w:val="004E1DF3"/>
    <w:rsid w:val="004E1EE7"/>
    <w:rsid w:val="004E2393"/>
    <w:rsid w:val="004E304E"/>
    <w:rsid w:val="004E3117"/>
    <w:rsid w:val="004E39F2"/>
    <w:rsid w:val="004E3A2A"/>
    <w:rsid w:val="004E3AB1"/>
    <w:rsid w:val="004E4003"/>
    <w:rsid w:val="004E4626"/>
    <w:rsid w:val="004E4984"/>
    <w:rsid w:val="004E50EA"/>
    <w:rsid w:val="004E5101"/>
    <w:rsid w:val="004E5380"/>
    <w:rsid w:val="004E6746"/>
    <w:rsid w:val="004E6CAC"/>
    <w:rsid w:val="004E6F69"/>
    <w:rsid w:val="004E73E4"/>
    <w:rsid w:val="004E75C1"/>
    <w:rsid w:val="004E777F"/>
    <w:rsid w:val="004F07F2"/>
    <w:rsid w:val="004F07F9"/>
    <w:rsid w:val="004F0A0B"/>
    <w:rsid w:val="004F0A50"/>
    <w:rsid w:val="004F0D1F"/>
    <w:rsid w:val="004F0E82"/>
    <w:rsid w:val="004F1523"/>
    <w:rsid w:val="004F1847"/>
    <w:rsid w:val="004F1CE1"/>
    <w:rsid w:val="004F1F9E"/>
    <w:rsid w:val="004F28CD"/>
    <w:rsid w:val="004F2CB6"/>
    <w:rsid w:val="004F2E6E"/>
    <w:rsid w:val="004F3015"/>
    <w:rsid w:val="004F313F"/>
    <w:rsid w:val="004F346E"/>
    <w:rsid w:val="004F367F"/>
    <w:rsid w:val="004F3EEF"/>
    <w:rsid w:val="004F43A7"/>
    <w:rsid w:val="004F447B"/>
    <w:rsid w:val="004F497C"/>
    <w:rsid w:val="004F4FAC"/>
    <w:rsid w:val="004F4FE8"/>
    <w:rsid w:val="004F531B"/>
    <w:rsid w:val="004F560C"/>
    <w:rsid w:val="004F5DBB"/>
    <w:rsid w:val="004F60B4"/>
    <w:rsid w:val="004F61A3"/>
    <w:rsid w:val="004F6874"/>
    <w:rsid w:val="004F74EB"/>
    <w:rsid w:val="004F7922"/>
    <w:rsid w:val="004F7A1F"/>
    <w:rsid w:val="004F7B47"/>
    <w:rsid w:val="005002CB"/>
    <w:rsid w:val="0050079C"/>
    <w:rsid w:val="0050106A"/>
    <w:rsid w:val="005010BC"/>
    <w:rsid w:val="00501848"/>
    <w:rsid w:val="00502B31"/>
    <w:rsid w:val="0050434C"/>
    <w:rsid w:val="0050537D"/>
    <w:rsid w:val="0050591C"/>
    <w:rsid w:val="005059BD"/>
    <w:rsid w:val="00505AA2"/>
    <w:rsid w:val="005060AE"/>
    <w:rsid w:val="00506495"/>
    <w:rsid w:val="0050790B"/>
    <w:rsid w:val="00507FDF"/>
    <w:rsid w:val="0051037C"/>
    <w:rsid w:val="0051050F"/>
    <w:rsid w:val="0051058B"/>
    <w:rsid w:val="00510A77"/>
    <w:rsid w:val="00510DDC"/>
    <w:rsid w:val="00511166"/>
    <w:rsid w:val="00512217"/>
    <w:rsid w:val="00512459"/>
    <w:rsid w:val="005131A2"/>
    <w:rsid w:val="005137E4"/>
    <w:rsid w:val="00513BB9"/>
    <w:rsid w:val="0051440E"/>
    <w:rsid w:val="00514480"/>
    <w:rsid w:val="005148CD"/>
    <w:rsid w:val="00515180"/>
    <w:rsid w:val="00515973"/>
    <w:rsid w:val="00516069"/>
    <w:rsid w:val="00517431"/>
    <w:rsid w:val="00517AC8"/>
    <w:rsid w:val="00517C3E"/>
    <w:rsid w:val="005207D8"/>
    <w:rsid w:val="0052091D"/>
    <w:rsid w:val="005212F4"/>
    <w:rsid w:val="00521908"/>
    <w:rsid w:val="005224BC"/>
    <w:rsid w:val="00522928"/>
    <w:rsid w:val="00522FF1"/>
    <w:rsid w:val="00523946"/>
    <w:rsid w:val="0052397A"/>
    <w:rsid w:val="0052486D"/>
    <w:rsid w:val="005256D6"/>
    <w:rsid w:val="00525AD8"/>
    <w:rsid w:val="00525CEA"/>
    <w:rsid w:val="00526149"/>
    <w:rsid w:val="00526429"/>
    <w:rsid w:val="005266C1"/>
    <w:rsid w:val="005267F4"/>
    <w:rsid w:val="005269D3"/>
    <w:rsid w:val="005272E8"/>
    <w:rsid w:val="00527317"/>
    <w:rsid w:val="0052790F"/>
    <w:rsid w:val="00527ED6"/>
    <w:rsid w:val="0053024F"/>
    <w:rsid w:val="00531064"/>
    <w:rsid w:val="005312CB"/>
    <w:rsid w:val="005313B2"/>
    <w:rsid w:val="00531694"/>
    <w:rsid w:val="00531911"/>
    <w:rsid w:val="00531E92"/>
    <w:rsid w:val="00532018"/>
    <w:rsid w:val="005324D7"/>
    <w:rsid w:val="005326F0"/>
    <w:rsid w:val="00532764"/>
    <w:rsid w:val="00532AA5"/>
    <w:rsid w:val="00532C5F"/>
    <w:rsid w:val="00533233"/>
    <w:rsid w:val="005335A2"/>
    <w:rsid w:val="00533BC5"/>
    <w:rsid w:val="00533D13"/>
    <w:rsid w:val="00533DEC"/>
    <w:rsid w:val="00534026"/>
    <w:rsid w:val="00534D55"/>
    <w:rsid w:val="00535B0E"/>
    <w:rsid w:val="00535B53"/>
    <w:rsid w:val="005362FE"/>
    <w:rsid w:val="00536B03"/>
    <w:rsid w:val="00537456"/>
    <w:rsid w:val="0053790C"/>
    <w:rsid w:val="0053794E"/>
    <w:rsid w:val="00537B3D"/>
    <w:rsid w:val="00540401"/>
    <w:rsid w:val="005405B2"/>
    <w:rsid w:val="0054076A"/>
    <w:rsid w:val="00540D47"/>
    <w:rsid w:val="00540EE7"/>
    <w:rsid w:val="00541885"/>
    <w:rsid w:val="00541A22"/>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BA2"/>
    <w:rsid w:val="00550AC5"/>
    <w:rsid w:val="00550B7E"/>
    <w:rsid w:val="00550C65"/>
    <w:rsid w:val="00551052"/>
    <w:rsid w:val="005524ED"/>
    <w:rsid w:val="00552A55"/>
    <w:rsid w:val="00552D43"/>
    <w:rsid w:val="00553F7C"/>
    <w:rsid w:val="00553F91"/>
    <w:rsid w:val="00554007"/>
    <w:rsid w:val="00554C03"/>
    <w:rsid w:val="00554C58"/>
    <w:rsid w:val="00554D5D"/>
    <w:rsid w:val="005550F9"/>
    <w:rsid w:val="00556338"/>
    <w:rsid w:val="00556441"/>
    <w:rsid w:val="00557031"/>
    <w:rsid w:val="00557834"/>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3D"/>
    <w:rsid w:val="00564DA7"/>
    <w:rsid w:val="005650C7"/>
    <w:rsid w:val="00565204"/>
    <w:rsid w:val="0056536E"/>
    <w:rsid w:val="00565473"/>
    <w:rsid w:val="00565DAC"/>
    <w:rsid w:val="00565F0D"/>
    <w:rsid w:val="0056611B"/>
    <w:rsid w:val="005662DC"/>
    <w:rsid w:val="00566329"/>
    <w:rsid w:val="005668B9"/>
    <w:rsid w:val="00566E39"/>
    <w:rsid w:val="0056704E"/>
    <w:rsid w:val="00567434"/>
    <w:rsid w:val="00567623"/>
    <w:rsid w:val="005701C2"/>
    <w:rsid w:val="005701C3"/>
    <w:rsid w:val="00570763"/>
    <w:rsid w:val="005709ED"/>
    <w:rsid w:val="0057200B"/>
    <w:rsid w:val="00572297"/>
    <w:rsid w:val="0057345D"/>
    <w:rsid w:val="0057347D"/>
    <w:rsid w:val="00573560"/>
    <w:rsid w:val="00574E7B"/>
    <w:rsid w:val="00574F36"/>
    <w:rsid w:val="00575A24"/>
    <w:rsid w:val="00576B5C"/>
    <w:rsid w:val="005770CC"/>
    <w:rsid w:val="00577A34"/>
    <w:rsid w:val="005802F9"/>
    <w:rsid w:val="005806D5"/>
    <w:rsid w:val="00580DFC"/>
    <w:rsid w:val="0058134C"/>
    <w:rsid w:val="005815CD"/>
    <w:rsid w:val="00581773"/>
    <w:rsid w:val="005827A7"/>
    <w:rsid w:val="00582F4A"/>
    <w:rsid w:val="00583AF6"/>
    <w:rsid w:val="00583D43"/>
    <w:rsid w:val="005846C3"/>
    <w:rsid w:val="00584F04"/>
    <w:rsid w:val="0058544C"/>
    <w:rsid w:val="00585623"/>
    <w:rsid w:val="005857F7"/>
    <w:rsid w:val="005865E9"/>
    <w:rsid w:val="0058679E"/>
    <w:rsid w:val="005868FD"/>
    <w:rsid w:val="00587D7B"/>
    <w:rsid w:val="005904DB"/>
    <w:rsid w:val="005905ED"/>
    <w:rsid w:val="00590D11"/>
    <w:rsid w:val="00591BA6"/>
    <w:rsid w:val="00592825"/>
    <w:rsid w:val="005930FB"/>
    <w:rsid w:val="0059321B"/>
    <w:rsid w:val="00594437"/>
    <w:rsid w:val="00594B70"/>
    <w:rsid w:val="005954BF"/>
    <w:rsid w:val="00596276"/>
    <w:rsid w:val="00596CFA"/>
    <w:rsid w:val="00596D06"/>
    <w:rsid w:val="00596EC6"/>
    <w:rsid w:val="005975CE"/>
    <w:rsid w:val="005976A9"/>
    <w:rsid w:val="00597DFB"/>
    <w:rsid w:val="005A0088"/>
    <w:rsid w:val="005A04F6"/>
    <w:rsid w:val="005A12FE"/>
    <w:rsid w:val="005A14F0"/>
    <w:rsid w:val="005A1550"/>
    <w:rsid w:val="005A1861"/>
    <w:rsid w:val="005A1A31"/>
    <w:rsid w:val="005A2D3D"/>
    <w:rsid w:val="005A361D"/>
    <w:rsid w:val="005A36C2"/>
    <w:rsid w:val="005A3719"/>
    <w:rsid w:val="005A3DD7"/>
    <w:rsid w:val="005A40FA"/>
    <w:rsid w:val="005A49B9"/>
    <w:rsid w:val="005A4C20"/>
    <w:rsid w:val="005A4F48"/>
    <w:rsid w:val="005A54F1"/>
    <w:rsid w:val="005A57B8"/>
    <w:rsid w:val="005A5DDE"/>
    <w:rsid w:val="005A6433"/>
    <w:rsid w:val="005A64A8"/>
    <w:rsid w:val="005A65C5"/>
    <w:rsid w:val="005A6875"/>
    <w:rsid w:val="005A6F46"/>
    <w:rsid w:val="005A7016"/>
    <w:rsid w:val="005A7A32"/>
    <w:rsid w:val="005A7F85"/>
    <w:rsid w:val="005B00DD"/>
    <w:rsid w:val="005B03B1"/>
    <w:rsid w:val="005B07D5"/>
    <w:rsid w:val="005B1A8A"/>
    <w:rsid w:val="005B1AAB"/>
    <w:rsid w:val="005B2578"/>
    <w:rsid w:val="005B2930"/>
    <w:rsid w:val="005B2A3B"/>
    <w:rsid w:val="005B2B87"/>
    <w:rsid w:val="005B2FAA"/>
    <w:rsid w:val="005B33C8"/>
    <w:rsid w:val="005B36D3"/>
    <w:rsid w:val="005B387B"/>
    <w:rsid w:val="005B3B01"/>
    <w:rsid w:val="005B4333"/>
    <w:rsid w:val="005B48BE"/>
    <w:rsid w:val="005B58F7"/>
    <w:rsid w:val="005B5981"/>
    <w:rsid w:val="005B5994"/>
    <w:rsid w:val="005B6474"/>
    <w:rsid w:val="005B666D"/>
    <w:rsid w:val="005B667A"/>
    <w:rsid w:val="005B6865"/>
    <w:rsid w:val="005B7953"/>
    <w:rsid w:val="005C039B"/>
    <w:rsid w:val="005C059F"/>
    <w:rsid w:val="005C06F5"/>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20"/>
    <w:rsid w:val="005D0FB4"/>
    <w:rsid w:val="005D10D6"/>
    <w:rsid w:val="005D1176"/>
    <w:rsid w:val="005D1747"/>
    <w:rsid w:val="005D266D"/>
    <w:rsid w:val="005D2989"/>
    <w:rsid w:val="005D306D"/>
    <w:rsid w:val="005D3327"/>
    <w:rsid w:val="005D4854"/>
    <w:rsid w:val="005D5BCF"/>
    <w:rsid w:val="005D65BF"/>
    <w:rsid w:val="005D6D84"/>
    <w:rsid w:val="005D70A1"/>
    <w:rsid w:val="005D79F2"/>
    <w:rsid w:val="005D7CB1"/>
    <w:rsid w:val="005D7F57"/>
    <w:rsid w:val="005E0067"/>
    <w:rsid w:val="005E0141"/>
    <w:rsid w:val="005E09CA"/>
    <w:rsid w:val="005E0FE1"/>
    <w:rsid w:val="005E1AB4"/>
    <w:rsid w:val="005E255B"/>
    <w:rsid w:val="005E29E6"/>
    <w:rsid w:val="005E2CF7"/>
    <w:rsid w:val="005E4543"/>
    <w:rsid w:val="005E4A1C"/>
    <w:rsid w:val="005E528C"/>
    <w:rsid w:val="005E54DD"/>
    <w:rsid w:val="005E56C9"/>
    <w:rsid w:val="005E5CF7"/>
    <w:rsid w:val="005E5FF0"/>
    <w:rsid w:val="005E642A"/>
    <w:rsid w:val="005E65A7"/>
    <w:rsid w:val="005E721E"/>
    <w:rsid w:val="005F0857"/>
    <w:rsid w:val="005F132F"/>
    <w:rsid w:val="005F1470"/>
    <w:rsid w:val="005F15A9"/>
    <w:rsid w:val="005F2807"/>
    <w:rsid w:val="005F2CD5"/>
    <w:rsid w:val="005F3382"/>
    <w:rsid w:val="005F35C7"/>
    <w:rsid w:val="005F3720"/>
    <w:rsid w:val="005F5506"/>
    <w:rsid w:val="005F5A0D"/>
    <w:rsid w:val="005F5DCF"/>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17"/>
    <w:rsid w:val="0061770D"/>
    <w:rsid w:val="00617EFC"/>
    <w:rsid w:val="00620055"/>
    <w:rsid w:val="00620336"/>
    <w:rsid w:val="006204B3"/>
    <w:rsid w:val="006204C2"/>
    <w:rsid w:val="00620FE4"/>
    <w:rsid w:val="0062126B"/>
    <w:rsid w:val="006212D3"/>
    <w:rsid w:val="00621639"/>
    <w:rsid w:val="006221A2"/>
    <w:rsid w:val="00622B22"/>
    <w:rsid w:val="00622F67"/>
    <w:rsid w:val="00623571"/>
    <w:rsid w:val="00623A5E"/>
    <w:rsid w:val="0062442B"/>
    <w:rsid w:val="0062487C"/>
    <w:rsid w:val="00625008"/>
    <w:rsid w:val="0062548B"/>
    <w:rsid w:val="00626710"/>
    <w:rsid w:val="00626930"/>
    <w:rsid w:val="00626AD3"/>
    <w:rsid w:val="00626BAC"/>
    <w:rsid w:val="006271C3"/>
    <w:rsid w:val="00627B14"/>
    <w:rsid w:val="0063001E"/>
    <w:rsid w:val="00630023"/>
    <w:rsid w:val="0063007C"/>
    <w:rsid w:val="006308EE"/>
    <w:rsid w:val="00630C70"/>
    <w:rsid w:val="00630D67"/>
    <w:rsid w:val="00630E95"/>
    <w:rsid w:val="00631005"/>
    <w:rsid w:val="0063158A"/>
    <w:rsid w:val="00631C79"/>
    <w:rsid w:val="00632727"/>
    <w:rsid w:val="0063283D"/>
    <w:rsid w:val="00633769"/>
    <w:rsid w:val="00633FE3"/>
    <w:rsid w:val="006341DC"/>
    <w:rsid w:val="00634276"/>
    <w:rsid w:val="00634570"/>
    <w:rsid w:val="006346A5"/>
    <w:rsid w:val="0063487C"/>
    <w:rsid w:val="0063500C"/>
    <w:rsid w:val="00635B73"/>
    <w:rsid w:val="00635BB7"/>
    <w:rsid w:val="00636CC7"/>
    <w:rsid w:val="00637514"/>
    <w:rsid w:val="00637F27"/>
    <w:rsid w:val="00640430"/>
    <w:rsid w:val="006405EC"/>
    <w:rsid w:val="00640A4D"/>
    <w:rsid w:val="006418F2"/>
    <w:rsid w:val="00641A84"/>
    <w:rsid w:val="00641B05"/>
    <w:rsid w:val="00641DA1"/>
    <w:rsid w:val="00641E5B"/>
    <w:rsid w:val="00642BB8"/>
    <w:rsid w:val="00642C69"/>
    <w:rsid w:val="00643163"/>
    <w:rsid w:val="0064330A"/>
    <w:rsid w:val="00643F89"/>
    <w:rsid w:val="00644334"/>
    <w:rsid w:val="0064487C"/>
    <w:rsid w:val="0064498A"/>
    <w:rsid w:val="00644BED"/>
    <w:rsid w:val="00644E2E"/>
    <w:rsid w:val="0064505A"/>
    <w:rsid w:val="00645A3A"/>
    <w:rsid w:val="00645B87"/>
    <w:rsid w:val="00645CB4"/>
    <w:rsid w:val="00645D88"/>
    <w:rsid w:val="00646084"/>
    <w:rsid w:val="006468ED"/>
    <w:rsid w:val="00647664"/>
    <w:rsid w:val="0065025F"/>
    <w:rsid w:val="00650D19"/>
    <w:rsid w:val="00652AAA"/>
    <w:rsid w:val="00652CF5"/>
    <w:rsid w:val="0065343E"/>
    <w:rsid w:val="006536BB"/>
    <w:rsid w:val="0065398F"/>
    <w:rsid w:val="00653C7C"/>
    <w:rsid w:val="00653F96"/>
    <w:rsid w:val="00654252"/>
    <w:rsid w:val="006543B7"/>
    <w:rsid w:val="00654EA5"/>
    <w:rsid w:val="00654FF0"/>
    <w:rsid w:val="0065587E"/>
    <w:rsid w:val="006558CD"/>
    <w:rsid w:val="00655C26"/>
    <w:rsid w:val="0065637A"/>
    <w:rsid w:val="0065650E"/>
    <w:rsid w:val="00656998"/>
    <w:rsid w:val="00656E4D"/>
    <w:rsid w:val="006576BA"/>
    <w:rsid w:val="006600BF"/>
    <w:rsid w:val="00660240"/>
    <w:rsid w:val="00660AF7"/>
    <w:rsid w:val="00660B41"/>
    <w:rsid w:val="00660D3E"/>
    <w:rsid w:val="006610E3"/>
    <w:rsid w:val="00661691"/>
    <w:rsid w:val="00661F26"/>
    <w:rsid w:val="00662D3D"/>
    <w:rsid w:val="00662F1F"/>
    <w:rsid w:val="00663D15"/>
    <w:rsid w:val="00663FC7"/>
    <w:rsid w:val="006649C3"/>
    <w:rsid w:val="00665030"/>
    <w:rsid w:val="0066517B"/>
    <w:rsid w:val="0066538B"/>
    <w:rsid w:val="00665670"/>
    <w:rsid w:val="006659EA"/>
    <w:rsid w:val="006661E8"/>
    <w:rsid w:val="00666424"/>
    <w:rsid w:val="0066676C"/>
    <w:rsid w:val="006668FF"/>
    <w:rsid w:val="006673B9"/>
    <w:rsid w:val="00667535"/>
    <w:rsid w:val="0066790C"/>
    <w:rsid w:val="00667926"/>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16"/>
    <w:rsid w:val="00680AA2"/>
    <w:rsid w:val="00680C6B"/>
    <w:rsid w:val="006811E0"/>
    <w:rsid w:val="006811F3"/>
    <w:rsid w:val="00681240"/>
    <w:rsid w:val="00681424"/>
    <w:rsid w:val="00681A3E"/>
    <w:rsid w:val="0068212D"/>
    <w:rsid w:val="00682C56"/>
    <w:rsid w:val="00683068"/>
    <w:rsid w:val="00683DAD"/>
    <w:rsid w:val="00684592"/>
    <w:rsid w:val="00684886"/>
    <w:rsid w:val="00684963"/>
    <w:rsid w:val="00685033"/>
    <w:rsid w:val="0068517F"/>
    <w:rsid w:val="00685D65"/>
    <w:rsid w:val="00685FC8"/>
    <w:rsid w:val="00686202"/>
    <w:rsid w:val="00686E80"/>
    <w:rsid w:val="00687244"/>
    <w:rsid w:val="0068790B"/>
    <w:rsid w:val="00687AF2"/>
    <w:rsid w:val="006901AC"/>
    <w:rsid w:val="00690736"/>
    <w:rsid w:val="00690C8D"/>
    <w:rsid w:val="00691890"/>
    <w:rsid w:val="00691AAD"/>
    <w:rsid w:val="006922D3"/>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B6"/>
    <w:rsid w:val="00697D5F"/>
    <w:rsid w:val="006A035B"/>
    <w:rsid w:val="006A0582"/>
    <w:rsid w:val="006A060C"/>
    <w:rsid w:val="006A06F8"/>
    <w:rsid w:val="006A071C"/>
    <w:rsid w:val="006A0A42"/>
    <w:rsid w:val="006A0DC7"/>
    <w:rsid w:val="006A150D"/>
    <w:rsid w:val="006A1B00"/>
    <w:rsid w:val="006A2766"/>
    <w:rsid w:val="006A39D0"/>
    <w:rsid w:val="006A3E91"/>
    <w:rsid w:val="006A4321"/>
    <w:rsid w:val="006A4E20"/>
    <w:rsid w:val="006A4F11"/>
    <w:rsid w:val="006A563C"/>
    <w:rsid w:val="006A5A6F"/>
    <w:rsid w:val="006A5F7E"/>
    <w:rsid w:val="006A62E4"/>
    <w:rsid w:val="006A6786"/>
    <w:rsid w:val="006A6EB9"/>
    <w:rsid w:val="006A7C29"/>
    <w:rsid w:val="006B0580"/>
    <w:rsid w:val="006B0DA2"/>
    <w:rsid w:val="006B0F70"/>
    <w:rsid w:val="006B1486"/>
    <w:rsid w:val="006B158E"/>
    <w:rsid w:val="006B169F"/>
    <w:rsid w:val="006B1BEB"/>
    <w:rsid w:val="006B1D06"/>
    <w:rsid w:val="006B2823"/>
    <w:rsid w:val="006B29DC"/>
    <w:rsid w:val="006B2F60"/>
    <w:rsid w:val="006B33DB"/>
    <w:rsid w:val="006B3669"/>
    <w:rsid w:val="006B36E5"/>
    <w:rsid w:val="006B3BD4"/>
    <w:rsid w:val="006B3D00"/>
    <w:rsid w:val="006B4CF8"/>
    <w:rsid w:val="006B506B"/>
    <w:rsid w:val="006B54E8"/>
    <w:rsid w:val="006B5FBC"/>
    <w:rsid w:val="006B62FD"/>
    <w:rsid w:val="006B65F4"/>
    <w:rsid w:val="006B6655"/>
    <w:rsid w:val="006B6ED2"/>
    <w:rsid w:val="006B7F74"/>
    <w:rsid w:val="006C0230"/>
    <w:rsid w:val="006C05C7"/>
    <w:rsid w:val="006C25AB"/>
    <w:rsid w:val="006C2DA6"/>
    <w:rsid w:val="006C3581"/>
    <w:rsid w:val="006C39A0"/>
    <w:rsid w:val="006C3A2A"/>
    <w:rsid w:val="006C3EFE"/>
    <w:rsid w:val="006C46C7"/>
    <w:rsid w:val="006C4767"/>
    <w:rsid w:val="006C485D"/>
    <w:rsid w:val="006C4A1A"/>
    <w:rsid w:val="006C4B18"/>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82"/>
    <w:rsid w:val="006D135C"/>
    <w:rsid w:val="006D13EE"/>
    <w:rsid w:val="006D2127"/>
    <w:rsid w:val="006D2E44"/>
    <w:rsid w:val="006D2F72"/>
    <w:rsid w:val="006D32C9"/>
    <w:rsid w:val="006D3957"/>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39"/>
    <w:rsid w:val="006E37C6"/>
    <w:rsid w:val="006E3CF3"/>
    <w:rsid w:val="006E41ED"/>
    <w:rsid w:val="006E4667"/>
    <w:rsid w:val="006E46B7"/>
    <w:rsid w:val="006E475A"/>
    <w:rsid w:val="006E486D"/>
    <w:rsid w:val="006E4880"/>
    <w:rsid w:val="006E48BB"/>
    <w:rsid w:val="006E6C9D"/>
    <w:rsid w:val="006E727B"/>
    <w:rsid w:val="006E76C8"/>
    <w:rsid w:val="006E7A92"/>
    <w:rsid w:val="006F0126"/>
    <w:rsid w:val="006F01FF"/>
    <w:rsid w:val="006F0CB2"/>
    <w:rsid w:val="006F1CCE"/>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99D"/>
    <w:rsid w:val="00701C36"/>
    <w:rsid w:val="00702F2D"/>
    <w:rsid w:val="0070353F"/>
    <w:rsid w:val="00703C4F"/>
    <w:rsid w:val="00703F11"/>
    <w:rsid w:val="0070415E"/>
    <w:rsid w:val="00704631"/>
    <w:rsid w:val="0070484D"/>
    <w:rsid w:val="00704B79"/>
    <w:rsid w:val="00704E7D"/>
    <w:rsid w:val="00705060"/>
    <w:rsid w:val="00705351"/>
    <w:rsid w:val="00705619"/>
    <w:rsid w:val="00705E93"/>
    <w:rsid w:val="0070605F"/>
    <w:rsid w:val="00706097"/>
    <w:rsid w:val="007062AF"/>
    <w:rsid w:val="007069AE"/>
    <w:rsid w:val="007069D4"/>
    <w:rsid w:val="00706C89"/>
    <w:rsid w:val="00707068"/>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DC"/>
    <w:rsid w:val="00716C67"/>
    <w:rsid w:val="007170AB"/>
    <w:rsid w:val="0071779C"/>
    <w:rsid w:val="00717808"/>
    <w:rsid w:val="007208A7"/>
    <w:rsid w:val="00720B6A"/>
    <w:rsid w:val="007210F6"/>
    <w:rsid w:val="0072129A"/>
    <w:rsid w:val="0072139F"/>
    <w:rsid w:val="00721903"/>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639"/>
    <w:rsid w:val="00727AC5"/>
    <w:rsid w:val="00727C65"/>
    <w:rsid w:val="007300F0"/>
    <w:rsid w:val="00730904"/>
    <w:rsid w:val="00731D2B"/>
    <w:rsid w:val="00731EDE"/>
    <w:rsid w:val="0073245C"/>
    <w:rsid w:val="00732493"/>
    <w:rsid w:val="00732544"/>
    <w:rsid w:val="00732FE9"/>
    <w:rsid w:val="00733772"/>
    <w:rsid w:val="00733A43"/>
    <w:rsid w:val="00733AE4"/>
    <w:rsid w:val="00733D5F"/>
    <w:rsid w:val="007342DD"/>
    <w:rsid w:val="007343CD"/>
    <w:rsid w:val="00734932"/>
    <w:rsid w:val="0073565E"/>
    <w:rsid w:val="00735D53"/>
    <w:rsid w:val="0073618A"/>
    <w:rsid w:val="007364A3"/>
    <w:rsid w:val="00736740"/>
    <w:rsid w:val="007378FD"/>
    <w:rsid w:val="007403FE"/>
    <w:rsid w:val="0074106F"/>
    <w:rsid w:val="007413EB"/>
    <w:rsid w:val="007413FB"/>
    <w:rsid w:val="00742D32"/>
    <w:rsid w:val="00742E9B"/>
    <w:rsid w:val="00742F27"/>
    <w:rsid w:val="007444E6"/>
    <w:rsid w:val="00744A15"/>
    <w:rsid w:val="0074592C"/>
    <w:rsid w:val="00745C91"/>
    <w:rsid w:val="00746098"/>
    <w:rsid w:val="00746D58"/>
    <w:rsid w:val="00747578"/>
    <w:rsid w:val="00750B42"/>
    <w:rsid w:val="00750D12"/>
    <w:rsid w:val="00751073"/>
    <w:rsid w:val="00751AF2"/>
    <w:rsid w:val="00751B1A"/>
    <w:rsid w:val="00751BD2"/>
    <w:rsid w:val="00751CE5"/>
    <w:rsid w:val="00752188"/>
    <w:rsid w:val="00752CC6"/>
    <w:rsid w:val="007533CC"/>
    <w:rsid w:val="00753938"/>
    <w:rsid w:val="00753A57"/>
    <w:rsid w:val="007543CE"/>
    <w:rsid w:val="0075497E"/>
    <w:rsid w:val="00754A29"/>
    <w:rsid w:val="007554F0"/>
    <w:rsid w:val="00755B6F"/>
    <w:rsid w:val="00755BCF"/>
    <w:rsid w:val="00755C33"/>
    <w:rsid w:val="00756C5F"/>
    <w:rsid w:val="00756D69"/>
    <w:rsid w:val="00757029"/>
    <w:rsid w:val="007571FD"/>
    <w:rsid w:val="0075723D"/>
    <w:rsid w:val="007602D4"/>
    <w:rsid w:val="00760B28"/>
    <w:rsid w:val="00760D96"/>
    <w:rsid w:val="0076124A"/>
    <w:rsid w:val="0076161B"/>
    <w:rsid w:val="0076175F"/>
    <w:rsid w:val="0076182A"/>
    <w:rsid w:val="00761950"/>
    <w:rsid w:val="00761CB5"/>
    <w:rsid w:val="0076216B"/>
    <w:rsid w:val="00762948"/>
    <w:rsid w:val="00762A81"/>
    <w:rsid w:val="00762F57"/>
    <w:rsid w:val="00763137"/>
    <w:rsid w:val="00763AED"/>
    <w:rsid w:val="00763F8B"/>
    <w:rsid w:val="007640F3"/>
    <w:rsid w:val="0076417E"/>
    <w:rsid w:val="0076497F"/>
    <w:rsid w:val="00764BCF"/>
    <w:rsid w:val="00765FEA"/>
    <w:rsid w:val="007660EC"/>
    <w:rsid w:val="007662C7"/>
    <w:rsid w:val="007664E3"/>
    <w:rsid w:val="00766862"/>
    <w:rsid w:val="007675DD"/>
    <w:rsid w:val="007702BF"/>
    <w:rsid w:val="007705F0"/>
    <w:rsid w:val="00771776"/>
    <w:rsid w:val="00771CAC"/>
    <w:rsid w:val="00772036"/>
    <w:rsid w:val="00773098"/>
    <w:rsid w:val="00773651"/>
    <w:rsid w:val="007739A3"/>
    <w:rsid w:val="00773BD9"/>
    <w:rsid w:val="00773CB0"/>
    <w:rsid w:val="00773D71"/>
    <w:rsid w:val="00774D26"/>
    <w:rsid w:val="00775526"/>
    <w:rsid w:val="00775651"/>
    <w:rsid w:val="00775F3F"/>
    <w:rsid w:val="0077710B"/>
    <w:rsid w:val="0077765A"/>
    <w:rsid w:val="00780032"/>
    <w:rsid w:val="00780636"/>
    <w:rsid w:val="00780E86"/>
    <w:rsid w:val="0078108C"/>
    <w:rsid w:val="00781727"/>
    <w:rsid w:val="00781F68"/>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C7C"/>
    <w:rsid w:val="007A1F08"/>
    <w:rsid w:val="007A2555"/>
    <w:rsid w:val="007A25FA"/>
    <w:rsid w:val="007A2A68"/>
    <w:rsid w:val="007A2DB8"/>
    <w:rsid w:val="007A2FCB"/>
    <w:rsid w:val="007A3520"/>
    <w:rsid w:val="007A3604"/>
    <w:rsid w:val="007A3878"/>
    <w:rsid w:val="007A3D85"/>
    <w:rsid w:val="007A3E0D"/>
    <w:rsid w:val="007A436D"/>
    <w:rsid w:val="007A524E"/>
    <w:rsid w:val="007A54F6"/>
    <w:rsid w:val="007A55FE"/>
    <w:rsid w:val="007A582C"/>
    <w:rsid w:val="007A5950"/>
    <w:rsid w:val="007A5A65"/>
    <w:rsid w:val="007A5B3D"/>
    <w:rsid w:val="007A64D3"/>
    <w:rsid w:val="007A6D91"/>
    <w:rsid w:val="007A7618"/>
    <w:rsid w:val="007B00C9"/>
    <w:rsid w:val="007B02C7"/>
    <w:rsid w:val="007B0306"/>
    <w:rsid w:val="007B08E4"/>
    <w:rsid w:val="007B0D86"/>
    <w:rsid w:val="007B28C3"/>
    <w:rsid w:val="007B3A8E"/>
    <w:rsid w:val="007B3C9B"/>
    <w:rsid w:val="007B4271"/>
    <w:rsid w:val="007B497D"/>
    <w:rsid w:val="007B4D92"/>
    <w:rsid w:val="007B4EE9"/>
    <w:rsid w:val="007B5234"/>
    <w:rsid w:val="007B54C7"/>
    <w:rsid w:val="007B5637"/>
    <w:rsid w:val="007B5DC5"/>
    <w:rsid w:val="007B5F32"/>
    <w:rsid w:val="007B63FC"/>
    <w:rsid w:val="007B6708"/>
    <w:rsid w:val="007B6B30"/>
    <w:rsid w:val="007B6C20"/>
    <w:rsid w:val="007B6E8D"/>
    <w:rsid w:val="007B79C4"/>
    <w:rsid w:val="007C029E"/>
    <w:rsid w:val="007C04BE"/>
    <w:rsid w:val="007C0636"/>
    <w:rsid w:val="007C0741"/>
    <w:rsid w:val="007C10E4"/>
    <w:rsid w:val="007C17B4"/>
    <w:rsid w:val="007C20F8"/>
    <w:rsid w:val="007C21C5"/>
    <w:rsid w:val="007C2229"/>
    <w:rsid w:val="007C2313"/>
    <w:rsid w:val="007C3217"/>
    <w:rsid w:val="007C3590"/>
    <w:rsid w:val="007C387A"/>
    <w:rsid w:val="007C3A0D"/>
    <w:rsid w:val="007C3EB0"/>
    <w:rsid w:val="007C42F2"/>
    <w:rsid w:val="007C43D6"/>
    <w:rsid w:val="007C47FF"/>
    <w:rsid w:val="007C60A8"/>
    <w:rsid w:val="007C660F"/>
    <w:rsid w:val="007C6664"/>
    <w:rsid w:val="007C66FF"/>
    <w:rsid w:val="007C69AE"/>
    <w:rsid w:val="007C6FE9"/>
    <w:rsid w:val="007C72AC"/>
    <w:rsid w:val="007C7688"/>
    <w:rsid w:val="007C76E3"/>
    <w:rsid w:val="007C76F3"/>
    <w:rsid w:val="007C7DD9"/>
    <w:rsid w:val="007D03BC"/>
    <w:rsid w:val="007D0DC9"/>
    <w:rsid w:val="007D0ECD"/>
    <w:rsid w:val="007D266D"/>
    <w:rsid w:val="007D2882"/>
    <w:rsid w:val="007D296C"/>
    <w:rsid w:val="007D2C31"/>
    <w:rsid w:val="007D2E50"/>
    <w:rsid w:val="007D33C5"/>
    <w:rsid w:val="007D3D74"/>
    <w:rsid w:val="007D445F"/>
    <w:rsid w:val="007D473A"/>
    <w:rsid w:val="007D4DED"/>
    <w:rsid w:val="007D5285"/>
    <w:rsid w:val="007D5BA2"/>
    <w:rsid w:val="007D5ED3"/>
    <w:rsid w:val="007D682F"/>
    <w:rsid w:val="007D6FB9"/>
    <w:rsid w:val="007D7211"/>
    <w:rsid w:val="007D7AAB"/>
    <w:rsid w:val="007E0595"/>
    <w:rsid w:val="007E0A63"/>
    <w:rsid w:val="007E0C63"/>
    <w:rsid w:val="007E0E05"/>
    <w:rsid w:val="007E0F5D"/>
    <w:rsid w:val="007E1B48"/>
    <w:rsid w:val="007E20C4"/>
    <w:rsid w:val="007E23A1"/>
    <w:rsid w:val="007E259F"/>
    <w:rsid w:val="007E2B91"/>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22"/>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215"/>
    <w:rsid w:val="007F78E8"/>
    <w:rsid w:val="007F7F8F"/>
    <w:rsid w:val="00800509"/>
    <w:rsid w:val="0080078E"/>
    <w:rsid w:val="00800AA4"/>
    <w:rsid w:val="00800B7F"/>
    <w:rsid w:val="008012B1"/>
    <w:rsid w:val="00801529"/>
    <w:rsid w:val="00801D63"/>
    <w:rsid w:val="0080348B"/>
    <w:rsid w:val="00803D82"/>
    <w:rsid w:val="00803D98"/>
    <w:rsid w:val="008052CE"/>
    <w:rsid w:val="008058D0"/>
    <w:rsid w:val="00806A4C"/>
    <w:rsid w:val="00806C84"/>
    <w:rsid w:val="0080705B"/>
    <w:rsid w:val="0080723C"/>
    <w:rsid w:val="00807F71"/>
    <w:rsid w:val="0081000F"/>
    <w:rsid w:val="00810BFB"/>
    <w:rsid w:val="008110AD"/>
    <w:rsid w:val="00812657"/>
    <w:rsid w:val="00812A1A"/>
    <w:rsid w:val="00812DFF"/>
    <w:rsid w:val="0081362F"/>
    <w:rsid w:val="0081383A"/>
    <w:rsid w:val="0081452A"/>
    <w:rsid w:val="008145EA"/>
    <w:rsid w:val="008148B9"/>
    <w:rsid w:val="0081497F"/>
    <w:rsid w:val="00814B90"/>
    <w:rsid w:val="00814FC7"/>
    <w:rsid w:val="0081660C"/>
    <w:rsid w:val="00817195"/>
    <w:rsid w:val="00817416"/>
    <w:rsid w:val="00817605"/>
    <w:rsid w:val="00817658"/>
    <w:rsid w:val="00817B3D"/>
    <w:rsid w:val="008206AE"/>
    <w:rsid w:val="00821271"/>
    <w:rsid w:val="00821306"/>
    <w:rsid w:val="008213D9"/>
    <w:rsid w:val="008216CE"/>
    <w:rsid w:val="008218AE"/>
    <w:rsid w:val="00821D85"/>
    <w:rsid w:val="00821E47"/>
    <w:rsid w:val="008220F6"/>
    <w:rsid w:val="00822456"/>
    <w:rsid w:val="0082316A"/>
    <w:rsid w:val="00823819"/>
    <w:rsid w:val="00823C4B"/>
    <w:rsid w:val="0082427D"/>
    <w:rsid w:val="00825441"/>
    <w:rsid w:val="00826855"/>
    <w:rsid w:val="008274C0"/>
    <w:rsid w:val="00830052"/>
    <w:rsid w:val="008300D0"/>
    <w:rsid w:val="008308D8"/>
    <w:rsid w:val="00830F5A"/>
    <w:rsid w:val="0083133F"/>
    <w:rsid w:val="008320D2"/>
    <w:rsid w:val="008321CE"/>
    <w:rsid w:val="0083257C"/>
    <w:rsid w:val="0083261B"/>
    <w:rsid w:val="00832B44"/>
    <w:rsid w:val="00832EC9"/>
    <w:rsid w:val="00833307"/>
    <w:rsid w:val="00833583"/>
    <w:rsid w:val="00833B5B"/>
    <w:rsid w:val="00833E9A"/>
    <w:rsid w:val="00834302"/>
    <w:rsid w:val="00834FEF"/>
    <w:rsid w:val="00836068"/>
    <w:rsid w:val="00836323"/>
    <w:rsid w:val="00836E5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CF7"/>
    <w:rsid w:val="00846033"/>
    <w:rsid w:val="00846567"/>
    <w:rsid w:val="008465B4"/>
    <w:rsid w:val="00846C4A"/>
    <w:rsid w:val="00846D25"/>
    <w:rsid w:val="00850013"/>
    <w:rsid w:val="008500DD"/>
    <w:rsid w:val="00850A0A"/>
    <w:rsid w:val="00850A94"/>
    <w:rsid w:val="00850F2B"/>
    <w:rsid w:val="00851E96"/>
    <w:rsid w:val="00851F1C"/>
    <w:rsid w:val="0085287C"/>
    <w:rsid w:val="00852FA5"/>
    <w:rsid w:val="00853F7D"/>
    <w:rsid w:val="0085517F"/>
    <w:rsid w:val="0085562D"/>
    <w:rsid w:val="00855A78"/>
    <w:rsid w:val="00856154"/>
    <w:rsid w:val="00856286"/>
    <w:rsid w:val="0085657E"/>
    <w:rsid w:val="00856F0E"/>
    <w:rsid w:val="008573AF"/>
    <w:rsid w:val="008576B0"/>
    <w:rsid w:val="008577D6"/>
    <w:rsid w:val="00860296"/>
    <w:rsid w:val="008602E3"/>
    <w:rsid w:val="00860851"/>
    <w:rsid w:val="00860DA4"/>
    <w:rsid w:val="00861146"/>
    <w:rsid w:val="00861948"/>
    <w:rsid w:val="00862011"/>
    <w:rsid w:val="00862A15"/>
    <w:rsid w:val="00862CC9"/>
    <w:rsid w:val="00862D8E"/>
    <w:rsid w:val="00862EF2"/>
    <w:rsid w:val="00863849"/>
    <w:rsid w:val="0086385E"/>
    <w:rsid w:val="0086598A"/>
    <w:rsid w:val="00865C3D"/>
    <w:rsid w:val="00865D18"/>
    <w:rsid w:val="00865F4C"/>
    <w:rsid w:val="00866453"/>
    <w:rsid w:val="0086707F"/>
    <w:rsid w:val="00867501"/>
    <w:rsid w:val="00867D8E"/>
    <w:rsid w:val="00867E1B"/>
    <w:rsid w:val="008700C0"/>
    <w:rsid w:val="0087058B"/>
    <w:rsid w:val="0087099A"/>
    <w:rsid w:val="00870B1D"/>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84"/>
    <w:rsid w:val="0087677E"/>
    <w:rsid w:val="0087712C"/>
    <w:rsid w:val="008775B2"/>
    <w:rsid w:val="008776E7"/>
    <w:rsid w:val="00877746"/>
    <w:rsid w:val="00877C5D"/>
    <w:rsid w:val="00880354"/>
    <w:rsid w:val="00880813"/>
    <w:rsid w:val="0088093C"/>
    <w:rsid w:val="00880BC0"/>
    <w:rsid w:val="0088127A"/>
    <w:rsid w:val="00881D59"/>
    <w:rsid w:val="00882991"/>
    <w:rsid w:val="00882EC1"/>
    <w:rsid w:val="00883015"/>
    <w:rsid w:val="0088324E"/>
    <w:rsid w:val="008840D4"/>
    <w:rsid w:val="0088434F"/>
    <w:rsid w:val="00884371"/>
    <w:rsid w:val="008848E2"/>
    <w:rsid w:val="00884B7A"/>
    <w:rsid w:val="00884D47"/>
    <w:rsid w:val="008856C5"/>
    <w:rsid w:val="00886112"/>
    <w:rsid w:val="008872B3"/>
    <w:rsid w:val="00887392"/>
    <w:rsid w:val="00887BD7"/>
    <w:rsid w:val="008908C0"/>
    <w:rsid w:val="00890A64"/>
    <w:rsid w:val="00890C40"/>
    <w:rsid w:val="0089122E"/>
    <w:rsid w:val="008912A7"/>
    <w:rsid w:val="0089183A"/>
    <w:rsid w:val="00891CFE"/>
    <w:rsid w:val="008920B4"/>
    <w:rsid w:val="00892521"/>
    <w:rsid w:val="008925EB"/>
    <w:rsid w:val="0089275E"/>
    <w:rsid w:val="00892ADE"/>
    <w:rsid w:val="00892B43"/>
    <w:rsid w:val="00892C39"/>
    <w:rsid w:val="00893097"/>
    <w:rsid w:val="00893432"/>
    <w:rsid w:val="00893936"/>
    <w:rsid w:val="00893CE2"/>
    <w:rsid w:val="00893F41"/>
    <w:rsid w:val="00895144"/>
    <w:rsid w:val="00895963"/>
    <w:rsid w:val="008972B6"/>
    <w:rsid w:val="00897339"/>
    <w:rsid w:val="00897612"/>
    <w:rsid w:val="00897697"/>
    <w:rsid w:val="008977E1"/>
    <w:rsid w:val="00897BFA"/>
    <w:rsid w:val="00897D19"/>
    <w:rsid w:val="00897DFB"/>
    <w:rsid w:val="008A0044"/>
    <w:rsid w:val="008A0BFE"/>
    <w:rsid w:val="008A1932"/>
    <w:rsid w:val="008A21D9"/>
    <w:rsid w:val="008A232D"/>
    <w:rsid w:val="008A3182"/>
    <w:rsid w:val="008A3C76"/>
    <w:rsid w:val="008A3D54"/>
    <w:rsid w:val="008A3E10"/>
    <w:rsid w:val="008A411C"/>
    <w:rsid w:val="008A4630"/>
    <w:rsid w:val="008A47CE"/>
    <w:rsid w:val="008A48AA"/>
    <w:rsid w:val="008A4DFA"/>
    <w:rsid w:val="008A5F2F"/>
    <w:rsid w:val="008A6BAE"/>
    <w:rsid w:val="008A7350"/>
    <w:rsid w:val="008A7A72"/>
    <w:rsid w:val="008B09F3"/>
    <w:rsid w:val="008B111A"/>
    <w:rsid w:val="008B1410"/>
    <w:rsid w:val="008B16E6"/>
    <w:rsid w:val="008B1AB2"/>
    <w:rsid w:val="008B1CC4"/>
    <w:rsid w:val="008B1D9B"/>
    <w:rsid w:val="008B2042"/>
    <w:rsid w:val="008B25F1"/>
    <w:rsid w:val="008B3567"/>
    <w:rsid w:val="008B36D0"/>
    <w:rsid w:val="008B38AF"/>
    <w:rsid w:val="008B3D7F"/>
    <w:rsid w:val="008B3E1B"/>
    <w:rsid w:val="008B3F4B"/>
    <w:rsid w:val="008B48EC"/>
    <w:rsid w:val="008B4AF0"/>
    <w:rsid w:val="008B518E"/>
    <w:rsid w:val="008B527B"/>
    <w:rsid w:val="008B5296"/>
    <w:rsid w:val="008B5AB9"/>
    <w:rsid w:val="008B67E6"/>
    <w:rsid w:val="008B69B8"/>
    <w:rsid w:val="008B7042"/>
    <w:rsid w:val="008B770C"/>
    <w:rsid w:val="008B77FB"/>
    <w:rsid w:val="008C0325"/>
    <w:rsid w:val="008C05FA"/>
    <w:rsid w:val="008C094A"/>
    <w:rsid w:val="008C1570"/>
    <w:rsid w:val="008C1792"/>
    <w:rsid w:val="008C17B2"/>
    <w:rsid w:val="008C1E3E"/>
    <w:rsid w:val="008C2059"/>
    <w:rsid w:val="008C21D0"/>
    <w:rsid w:val="008C289F"/>
    <w:rsid w:val="008C29C7"/>
    <w:rsid w:val="008C2D2F"/>
    <w:rsid w:val="008C2DBC"/>
    <w:rsid w:val="008C3A4E"/>
    <w:rsid w:val="008C4081"/>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64A"/>
    <w:rsid w:val="008D4798"/>
    <w:rsid w:val="008D4D7C"/>
    <w:rsid w:val="008D51F7"/>
    <w:rsid w:val="008D5432"/>
    <w:rsid w:val="008D54C0"/>
    <w:rsid w:val="008D5558"/>
    <w:rsid w:val="008D5806"/>
    <w:rsid w:val="008D5ED9"/>
    <w:rsid w:val="008D6335"/>
    <w:rsid w:val="008D7247"/>
    <w:rsid w:val="008D7567"/>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A22"/>
    <w:rsid w:val="008F0FDD"/>
    <w:rsid w:val="008F1764"/>
    <w:rsid w:val="008F1B6B"/>
    <w:rsid w:val="008F1E3D"/>
    <w:rsid w:val="008F235C"/>
    <w:rsid w:val="008F290B"/>
    <w:rsid w:val="008F2EEC"/>
    <w:rsid w:val="008F2F11"/>
    <w:rsid w:val="008F3369"/>
    <w:rsid w:val="008F33A6"/>
    <w:rsid w:val="008F35EC"/>
    <w:rsid w:val="008F45EE"/>
    <w:rsid w:val="008F4FE8"/>
    <w:rsid w:val="008F4FED"/>
    <w:rsid w:val="008F5D5A"/>
    <w:rsid w:val="008F6200"/>
    <w:rsid w:val="008F62F8"/>
    <w:rsid w:val="008F6893"/>
    <w:rsid w:val="008F7292"/>
    <w:rsid w:val="008F76C0"/>
    <w:rsid w:val="008F76EE"/>
    <w:rsid w:val="0090002E"/>
    <w:rsid w:val="009000F2"/>
    <w:rsid w:val="0090079D"/>
    <w:rsid w:val="0090086A"/>
    <w:rsid w:val="00900D2C"/>
    <w:rsid w:val="00901807"/>
    <w:rsid w:val="009019B4"/>
    <w:rsid w:val="00901DD3"/>
    <w:rsid w:val="00901F0E"/>
    <w:rsid w:val="00902A26"/>
    <w:rsid w:val="00902A57"/>
    <w:rsid w:val="00902A5C"/>
    <w:rsid w:val="00902B29"/>
    <w:rsid w:val="00903C83"/>
    <w:rsid w:val="00903D77"/>
    <w:rsid w:val="0090408F"/>
    <w:rsid w:val="0090446A"/>
    <w:rsid w:val="00904537"/>
    <w:rsid w:val="009046A0"/>
    <w:rsid w:val="00904DC3"/>
    <w:rsid w:val="0090534A"/>
    <w:rsid w:val="00905469"/>
    <w:rsid w:val="00905E5F"/>
    <w:rsid w:val="00906078"/>
    <w:rsid w:val="0090629C"/>
    <w:rsid w:val="00906EA2"/>
    <w:rsid w:val="00907278"/>
    <w:rsid w:val="00910041"/>
    <w:rsid w:val="0091112B"/>
    <w:rsid w:val="00911D61"/>
    <w:rsid w:val="00912850"/>
    <w:rsid w:val="009128B8"/>
    <w:rsid w:val="00913C18"/>
    <w:rsid w:val="0091472C"/>
    <w:rsid w:val="00914DC9"/>
    <w:rsid w:val="00915351"/>
    <w:rsid w:val="00915679"/>
    <w:rsid w:val="009159C2"/>
    <w:rsid w:val="0091627F"/>
    <w:rsid w:val="00916E45"/>
    <w:rsid w:val="0091720D"/>
    <w:rsid w:val="00917F2B"/>
    <w:rsid w:val="00920284"/>
    <w:rsid w:val="0092077A"/>
    <w:rsid w:val="00920848"/>
    <w:rsid w:val="00920DC0"/>
    <w:rsid w:val="009219F3"/>
    <w:rsid w:val="009221CB"/>
    <w:rsid w:val="00922320"/>
    <w:rsid w:val="00922A54"/>
    <w:rsid w:val="00923643"/>
    <w:rsid w:val="00923E1A"/>
    <w:rsid w:val="009245CC"/>
    <w:rsid w:val="0092490A"/>
    <w:rsid w:val="00925577"/>
    <w:rsid w:val="00925A3E"/>
    <w:rsid w:val="00925CF7"/>
    <w:rsid w:val="009261DB"/>
    <w:rsid w:val="00926939"/>
    <w:rsid w:val="00926F4C"/>
    <w:rsid w:val="00926FAE"/>
    <w:rsid w:val="00927330"/>
    <w:rsid w:val="00927710"/>
    <w:rsid w:val="009303D0"/>
    <w:rsid w:val="009307CA"/>
    <w:rsid w:val="009312F9"/>
    <w:rsid w:val="00931445"/>
    <w:rsid w:val="00931AB8"/>
    <w:rsid w:val="00931C19"/>
    <w:rsid w:val="00931C63"/>
    <w:rsid w:val="00931D10"/>
    <w:rsid w:val="0093218A"/>
    <w:rsid w:val="00932D09"/>
    <w:rsid w:val="00932DC4"/>
    <w:rsid w:val="009335C1"/>
    <w:rsid w:val="0093386D"/>
    <w:rsid w:val="00934C8E"/>
    <w:rsid w:val="00934DFC"/>
    <w:rsid w:val="00935194"/>
    <w:rsid w:val="009362B8"/>
    <w:rsid w:val="00936EA5"/>
    <w:rsid w:val="00937114"/>
    <w:rsid w:val="0094015D"/>
    <w:rsid w:val="00940262"/>
    <w:rsid w:val="009405E3"/>
    <w:rsid w:val="00940916"/>
    <w:rsid w:val="009412B7"/>
    <w:rsid w:val="00941B13"/>
    <w:rsid w:val="0094215C"/>
    <w:rsid w:val="00942F8E"/>
    <w:rsid w:val="00943543"/>
    <w:rsid w:val="009441DB"/>
    <w:rsid w:val="0094481D"/>
    <w:rsid w:val="00944834"/>
    <w:rsid w:val="00944B3B"/>
    <w:rsid w:val="00946128"/>
    <w:rsid w:val="0094633F"/>
    <w:rsid w:val="00947BA5"/>
    <w:rsid w:val="00950805"/>
    <w:rsid w:val="009512FC"/>
    <w:rsid w:val="009517E4"/>
    <w:rsid w:val="009518D4"/>
    <w:rsid w:val="009520BC"/>
    <w:rsid w:val="009521D2"/>
    <w:rsid w:val="00952403"/>
    <w:rsid w:val="00952589"/>
    <w:rsid w:val="00952BD8"/>
    <w:rsid w:val="00953573"/>
    <w:rsid w:val="009537C0"/>
    <w:rsid w:val="00954EA8"/>
    <w:rsid w:val="009557A9"/>
    <w:rsid w:val="00956647"/>
    <w:rsid w:val="00957380"/>
    <w:rsid w:val="00957409"/>
    <w:rsid w:val="00957499"/>
    <w:rsid w:val="00957946"/>
    <w:rsid w:val="00957ED2"/>
    <w:rsid w:val="009604AE"/>
    <w:rsid w:val="009609AF"/>
    <w:rsid w:val="00960DE4"/>
    <w:rsid w:val="009610C7"/>
    <w:rsid w:val="00961164"/>
    <w:rsid w:val="00961867"/>
    <w:rsid w:val="00961A4F"/>
    <w:rsid w:val="00961D42"/>
    <w:rsid w:val="009625B7"/>
    <w:rsid w:val="00962FB8"/>
    <w:rsid w:val="00963183"/>
    <w:rsid w:val="0096373F"/>
    <w:rsid w:val="00964007"/>
    <w:rsid w:val="00964283"/>
    <w:rsid w:val="009642A4"/>
    <w:rsid w:val="009643F4"/>
    <w:rsid w:val="009645A6"/>
    <w:rsid w:val="00964F5A"/>
    <w:rsid w:val="0096527F"/>
    <w:rsid w:val="009652B6"/>
    <w:rsid w:val="009653ED"/>
    <w:rsid w:val="009663FA"/>
    <w:rsid w:val="00966A21"/>
    <w:rsid w:val="00966AD2"/>
    <w:rsid w:val="0097129F"/>
    <w:rsid w:val="00971415"/>
    <w:rsid w:val="009716D8"/>
    <w:rsid w:val="00971AFB"/>
    <w:rsid w:val="00971F54"/>
    <w:rsid w:val="00972057"/>
    <w:rsid w:val="0097227B"/>
    <w:rsid w:val="009725C6"/>
    <w:rsid w:val="0097262E"/>
    <w:rsid w:val="0097293F"/>
    <w:rsid w:val="00973103"/>
    <w:rsid w:val="00973CFA"/>
    <w:rsid w:val="00974022"/>
    <w:rsid w:val="009743E8"/>
    <w:rsid w:val="009745D8"/>
    <w:rsid w:val="00974F3B"/>
    <w:rsid w:val="0097552A"/>
    <w:rsid w:val="0097564A"/>
    <w:rsid w:val="00975974"/>
    <w:rsid w:val="00975D06"/>
    <w:rsid w:val="00975D63"/>
    <w:rsid w:val="00975DAE"/>
    <w:rsid w:val="00976BBE"/>
    <w:rsid w:val="00977DF4"/>
    <w:rsid w:val="0098055B"/>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95D"/>
    <w:rsid w:val="00987B4F"/>
    <w:rsid w:val="00987D58"/>
    <w:rsid w:val="00990076"/>
    <w:rsid w:val="009900A7"/>
    <w:rsid w:val="0099034B"/>
    <w:rsid w:val="009906D4"/>
    <w:rsid w:val="0099085C"/>
    <w:rsid w:val="00990A8E"/>
    <w:rsid w:val="00990EB7"/>
    <w:rsid w:val="00990F5F"/>
    <w:rsid w:val="009911A7"/>
    <w:rsid w:val="009913B8"/>
    <w:rsid w:val="009914E4"/>
    <w:rsid w:val="00991FA9"/>
    <w:rsid w:val="00992141"/>
    <w:rsid w:val="009921DB"/>
    <w:rsid w:val="00992C67"/>
    <w:rsid w:val="00992D5B"/>
    <w:rsid w:val="00993135"/>
    <w:rsid w:val="00993AC7"/>
    <w:rsid w:val="00993BAD"/>
    <w:rsid w:val="00993E49"/>
    <w:rsid w:val="00994120"/>
    <w:rsid w:val="009942F5"/>
    <w:rsid w:val="00994568"/>
    <w:rsid w:val="00994602"/>
    <w:rsid w:val="009950D4"/>
    <w:rsid w:val="0099528D"/>
    <w:rsid w:val="00995B01"/>
    <w:rsid w:val="00996055"/>
    <w:rsid w:val="0099648F"/>
    <w:rsid w:val="00996EF4"/>
    <w:rsid w:val="00997044"/>
    <w:rsid w:val="00997BC9"/>
    <w:rsid w:val="009A0123"/>
    <w:rsid w:val="009A113D"/>
    <w:rsid w:val="009A1ECA"/>
    <w:rsid w:val="009A2BE9"/>
    <w:rsid w:val="009A2BF3"/>
    <w:rsid w:val="009A366E"/>
    <w:rsid w:val="009A3688"/>
    <w:rsid w:val="009A3713"/>
    <w:rsid w:val="009A3C3E"/>
    <w:rsid w:val="009A4153"/>
    <w:rsid w:val="009A4C2C"/>
    <w:rsid w:val="009A59B3"/>
    <w:rsid w:val="009A5FAE"/>
    <w:rsid w:val="009A6B3A"/>
    <w:rsid w:val="009A70A3"/>
    <w:rsid w:val="009A7653"/>
    <w:rsid w:val="009A7E7C"/>
    <w:rsid w:val="009B05D2"/>
    <w:rsid w:val="009B0958"/>
    <w:rsid w:val="009B152B"/>
    <w:rsid w:val="009B201D"/>
    <w:rsid w:val="009B2731"/>
    <w:rsid w:val="009B2DCF"/>
    <w:rsid w:val="009B39D8"/>
    <w:rsid w:val="009B3D38"/>
    <w:rsid w:val="009B4368"/>
    <w:rsid w:val="009B4D4C"/>
    <w:rsid w:val="009B4F33"/>
    <w:rsid w:val="009B5733"/>
    <w:rsid w:val="009B66F5"/>
    <w:rsid w:val="009B6C1D"/>
    <w:rsid w:val="009B7505"/>
    <w:rsid w:val="009B77DF"/>
    <w:rsid w:val="009C0020"/>
    <w:rsid w:val="009C03F7"/>
    <w:rsid w:val="009C10DA"/>
    <w:rsid w:val="009C19FC"/>
    <w:rsid w:val="009C27F7"/>
    <w:rsid w:val="009C2F93"/>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D9"/>
    <w:rsid w:val="009C724B"/>
    <w:rsid w:val="009C7266"/>
    <w:rsid w:val="009C73D5"/>
    <w:rsid w:val="009C748A"/>
    <w:rsid w:val="009D03B7"/>
    <w:rsid w:val="009D07AD"/>
    <w:rsid w:val="009D0824"/>
    <w:rsid w:val="009D1172"/>
    <w:rsid w:val="009D11B9"/>
    <w:rsid w:val="009D13CC"/>
    <w:rsid w:val="009D1654"/>
    <w:rsid w:val="009D1AAC"/>
    <w:rsid w:val="009D1BDB"/>
    <w:rsid w:val="009D298F"/>
    <w:rsid w:val="009D2E29"/>
    <w:rsid w:val="009D2F9C"/>
    <w:rsid w:val="009D4207"/>
    <w:rsid w:val="009D43B4"/>
    <w:rsid w:val="009D4E4A"/>
    <w:rsid w:val="009D5130"/>
    <w:rsid w:val="009D53D1"/>
    <w:rsid w:val="009D53FB"/>
    <w:rsid w:val="009D56A4"/>
    <w:rsid w:val="009D5808"/>
    <w:rsid w:val="009D5F97"/>
    <w:rsid w:val="009D6081"/>
    <w:rsid w:val="009D678C"/>
    <w:rsid w:val="009D6B9A"/>
    <w:rsid w:val="009D6D30"/>
    <w:rsid w:val="009D7396"/>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517"/>
    <w:rsid w:val="009F28DC"/>
    <w:rsid w:val="009F2EDB"/>
    <w:rsid w:val="009F33DC"/>
    <w:rsid w:val="009F3AA6"/>
    <w:rsid w:val="009F4550"/>
    <w:rsid w:val="009F56C0"/>
    <w:rsid w:val="009F5B66"/>
    <w:rsid w:val="009F5C76"/>
    <w:rsid w:val="009F6468"/>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44AA"/>
    <w:rsid w:val="00A048CB"/>
    <w:rsid w:val="00A05F2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63D"/>
    <w:rsid w:val="00A15CB1"/>
    <w:rsid w:val="00A15DCC"/>
    <w:rsid w:val="00A15E7D"/>
    <w:rsid w:val="00A15E84"/>
    <w:rsid w:val="00A16021"/>
    <w:rsid w:val="00A16961"/>
    <w:rsid w:val="00A176DD"/>
    <w:rsid w:val="00A21838"/>
    <w:rsid w:val="00A22B6B"/>
    <w:rsid w:val="00A22C3E"/>
    <w:rsid w:val="00A22C4D"/>
    <w:rsid w:val="00A23269"/>
    <w:rsid w:val="00A2334E"/>
    <w:rsid w:val="00A23442"/>
    <w:rsid w:val="00A249D2"/>
    <w:rsid w:val="00A2531F"/>
    <w:rsid w:val="00A254AB"/>
    <w:rsid w:val="00A258D1"/>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D5"/>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33E8"/>
    <w:rsid w:val="00A437B0"/>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560"/>
    <w:rsid w:val="00A545C6"/>
    <w:rsid w:val="00A54909"/>
    <w:rsid w:val="00A54DC0"/>
    <w:rsid w:val="00A550C9"/>
    <w:rsid w:val="00A55228"/>
    <w:rsid w:val="00A55410"/>
    <w:rsid w:val="00A55A04"/>
    <w:rsid w:val="00A55DB1"/>
    <w:rsid w:val="00A564DE"/>
    <w:rsid w:val="00A56614"/>
    <w:rsid w:val="00A56DF6"/>
    <w:rsid w:val="00A6054E"/>
    <w:rsid w:val="00A6064C"/>
    <w:rsid w:val="00A60799"/>
    <w:rsid w:val="00A60DD5"/>
    <w:rsid w:val="00A6170B"/>
    <w:rsid w:val="00A61991"/>
    <w:rsid w:val="00A61B7F"/>
    <w:rsid w:val="00A61B91"/>
    <w:rsid w:val="00A61C3A"/>
    <w:rsid w:val="00A620E8"/>
    <w:rsid w:val="00A63335"/>
    <w:rsid w:val="00A634EB"/>
    <w:rsid w:val="00A63685"/>
    <w:rsid w:val="00A63EA5"/>
    <w:rsid w:val="00A64545"/>
    <w:rsid w:val="00A645AC"/>
    <w:rsid w:val="00A64A41"/>
    <w:rsid w:val="00A64C79"/>
    <w:rsid w:val="00A652C5"/>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F33"/>
    <w:rsid w:val="00A758E2"/>
    <w:rsid w:val="00A765B1"/>
    <w:rsid w:val="00A76A87"/>
    <w:rsid w:val="00A772F2"/>
    <w:rsid w:val="00A775C8"/>
    <w:rsid w:val="00A77828"/>
    <w:rsid w:val="00A77BAA"/>
    <w:rsid w:val="00A77DAB"/>
    <w:rsid w:val="00A800F9"/>
    <w:rsid w:val="00A803A6"/>
    <w:rsid w:val="00A8073D"/>
    <w:rsid w:val="00A80D02"/>
    <w:rsid w:val="00A815FB"/>
    <w:rsid w:val="00A81AEB"/>
    <w:rsid w:val="00A81FDF"/>
    <w:rsid w:val="00A82D32"/>
    <w:rsid w:val="00A82D7A"/>
    <w:rsid w:val="00A82EAE"/>
    <w:rsid w:val="00A82FC7"/>
    <w:rsid w:val="00A847F9"/>
    <w:rsid w:val="00A84F27"/>
    <w:rsid w:val="00A8519C"/>
    <w:rsid w:val="00A85498"/>
    <w:rsid w:val="00A855E8"/>
    <w:rsid w:val="00A855EE"/>
    <w:rsid w:val="00A8597A"/>
    <w:rsid w:val="00A85B87"/>
    <w:rsid w:val="00A85F83"/>
    <w:rsid w:val="00A86019"/>
    <w:rsid w:val="00A86EED"/>
    <w:rsid w:val="00A8733A"/>
    <w:rsid w:val="00A9107B"/>
    <w:rsid w:val="00A9151F"/>
    <w:rsid w:val="00A9196B"/>
    <w:rsid w:val="00A91BB5"/>
    <w:rsid w:val="00A91BEE"/>
    <w:rsid w:val="00A91D4B"/>
    <w:rsid w:val="00A920B2"/>
    <w:rsid w:val="00A92A96"/>
    <w:rsid w:val="00A92AF0"/>
    <w:rsid w:val="00A933FE"/>
    <w:rsid w:val="00A937D5"/>
    <w:rsid w:val="00A93864"/>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1C"/>
    <w:rsid w:val="00AA3243"/>
    <w:rsid w:val="00AA388F"/>
    <w:rsid w:val="00AA3C4C"/>
    <w:rsid w:val="00AA408E"/>
    <w:rsid w:val="00AA4DA9"/>
    <w:rsid w:val="00AA4F6D"/>
    <w:rsid w:val="00AA50CE"/>
    <w:rsid w:val="00AA536B"/>
    <w:rsid w:val="00AA57C9"/>
    <w:rsid w:val="00AA5A5C"/>
    <w:rsid w:val="00AA5A6F"/>
    <w:rsid w:val="00AA5C38"/>
    <w:rsid w:val="00AA634D"/>
    <w:rsid w:val="00AA6F6C"/>
    <w:rsid w:val="00AA721D"/>
    <w:rsid w:val="00AA7519"/>
    <w:rsid w:val="00AA77E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D34"/>
    <w:rsid w:val="00AB7EAA"/>
    <w:rsid w:val="00AC031E"/>
    <w:rsid w:val="00AC0432"/>
    <w:rsid w:val="00AC0770"/>
    <w:rsid w:val="00AC09E8"/>
    <w:rsid w:val="00AC1683"/>
    <w:rsid w:val="00AC1D82"/>
    <w:rsid w:val="00AC2094"/>
    <w:rsid w:val="00AC2D5F"/>
    <w:rsid w:val="00AC3C54"/>
    <w:rsid w:val="00AC4094"/>
    <w:rsid w:val="00AC42B6"/>
    <w:rsid w:val="00AC4AB7"/>
    <w:rsid w:val="00AC51E0"/>
    <w:rsid w:val="00AC6D24"/>
    <w:rsid w:val="00AC6E18"/>
    <w:rsid w:val="00AC7F64"/>
    <w:rsid w:val="00AD1065"/>
    <w:rsid w:val="00AD159E"/>
    <w:rsid w:val="00AD219A"/>
    <w:rsid w:val="00AD28E3"/>
    <w:rsid w:val="00AD2AB1"/>
    <w:rsid w:val="00AD3132"/>
    <w:rsid w:val="00AD33B2"/>
    <w:rsid w:val="00AD3980"/>
    <w:rsid w:val="00AD3DA6"/>
    <w:rsid w:val="00AD3F3C"/>
    <w:rsid w:val="00AD447E"/>
    <w:rsid w:val="00AD4B2F"/>
    <w:rsid w:val="00AD4ED7"/>
    <w:rsid w:val="00AD54C2"/>
    <w:rsid w:val="00AD55BB"/>
    <w:rsid w:val="00AD5F0A"/>
    <w:rsid w:val="00AD6A5B"/>
    <w:rsid w:val="00AD6B4F"/>
    <w:rsid w:val="00AD6D19"/>
    <w:rsid w:val="00AD7509"/>
    <w:rsid w:val="00AD7812"/>
    <w:rsid w:val="00AD7C42"/>
    <w:rsid w:val="00AD7CFA"/>
    <w:rsid w:val="00AE029E"/>
    <w:rsid w:val="00AE06B0"/>
    <w:rsid w:val="00AE0A92"/>
    <w:rsid w:val="00AE0BD6"/>
    <w:rsid w:val="00AE11C1"/>
    <w:rsid w:val="00AE163D"/>
    <w:rsid w:val="00AE1914"/>
    <w:rsid w:val="00AE1A42"/>
    <w:rsid w:val="00AE1C5C"/>
    <w:rsid w:val="00AE1E79"/>
    <w:rsid w:val="00AE2061"/>
    <w:rsid w:val="00AE2F29"/>
    <w:rsid w:val="00AE315E"/>
    <w:rsid w:val="00AE319F"/>
    <w:rsid w:val="00AE31D9"/>
    <w:rsid w:val="00AE3CF0"/>
    <w:rsid w:val="00AE4546"/>
    <w:rsid w:val="00AE575D"/>
    <w:rsid w:val="00AE6575"/>
    <w:rsid w:val="00AE71EE"/>
    <w:rsid w:val="00AE7BFE"/>
    <w:rsid w:val="00AF03CF"/>
    <w:rsid w:val="00AF0A0A"/>
    <w:rsid w:val="00AF1327"/>
    <w:rsid w:val="00AF14FC"/>
    <w:rsid w:val="00AF1ED2"/>
    <w:rsid w:val="00AF1F4E"/>
    <w:rsid w:val="00AF2302"/>
    <w:rsid w:val="00AF262A"/>
    <w:rsid w:val="00AF3557"/>
    <w:rsid w:val="00AF3C4C"/>
    <w:rsid w:val="00AF3F86"/>
    <w:rsid w:val="00AF4CEE"/>
    <w:rsid w:val="00AF4F4A"/>
    <w:rsid w:val="00AF584C"/>
    <w:rsid w:val="00AF5D84"/>
    <w:rsid w:val="00AF6476"/>
    <w:rsid w:val="00AF669D"/>
    <w:rsid w:val="00AF672C"/>
    <w:rsid w:val="00AF673E"/>
    <w:rsid w:val="00AF67BF"/>
    <w:rsid w:val="00AF69B1"/>
    <w:rsid w:val="00AF6ABE"/>
    <w:rsid w:val="00AF7389"/>
    <w:rsid w:val="00AF79DF"/>
    <w:rsid w:val="00AF7C37"/>
    <w:rsid w:val="00B00378"/>
    <w:rsid w:val="00B00D91"/>
    <w:rsid w:val="00B00E84"/>
    <w:rsid w:val="00B01DD9"/>
    <w:rsid w:val="00B01F0E"/>
    <w:rsid w:val="00B038F1"/>
    <w:rsid w:val="00B03C1B"/>
    <w:rsid w:val="00B03F10"/>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76"/>
    <w:rsid w:val="00B12082"/>
    <w:rsid w:val="00B12648"/>
    <w:rsid w:val="00B1270C"/>
    <w:rsid w:val="00B12710"/>
    <w:rsid w:val="00B130B7"/>
    <w:rsid w:val="00B13389"/>
    <w:rsid w:val="00B1364C"/>
    <w:rsid w:val="00B13EDB"/>
    <w:rsid w:val="00B141A5"/>
    <w:rsid w:val="00B14F47"/>
    <w:rsid w:val="00B15282"/>
    <w:rsid w:val="00B15286"/>
    <w:rsid w:val="00B1539F"/>
    <w:rsid w:val="00B1550D"/>
    <w:rsid w:val="00B15CC9"/>
    <w:rsid w:val="00B15F6C"/>
    <w:rsid w:val="00B163E8"/>
    <w:rsid w:val="00B16ACE"/>
    <w:rsid w:val="00B1767E"/>
    <w:rsid w:val="00B17F59"/>
    <w:rsid w:val="00B17F64"/>
    <w:rsid w:val="00B20760"/>
    <w:rsid w:val="00B2125C"/>
    <w:rsid w:val="00B21676"/>
    <w:rsid w:val="00B219E1"/>
    <w:rsid w:val="00B21ECF"/>
    <w:rsid w:val="00B22150"/>
    <w:rsid w:val="00B226DE"/>
    <w:rsid w:val="00B22DE2"/>
    <w:rsid w:val="00B22FB5"/>
    <w:rsid w:val="00B2333F"/>
    <w:rsid w:val="00B241D5"/>
    <w:rsid w:val="00B24358"/>
    <w:rsid w:val="00B246D8"/>
    <w:rsid w:val="00B24BE9"/>
    <w:rsid w:val="00B2551D"/>
    <w:rsid w:val="00B25F8C"/>
    <w:rsid w:val="00B260BE"/>
    <w:rsid w:val="00B26677"/>
    <w:rsid w:val="00B26A96"/>
    <w:rsid w:val="00B2736A"/>
    <w:rsid w:val="00B274E3"/>
    <w:rsid w:val="00B2765C"/>
    <w:rsid w:val="00B27C4B"/>
    <w:rsid w:val="00B300BA"/>
    <w:rsid w:val="00B30563"/>
    <w:rsid w:val="00B3069E"/>
    <w:rsid w:val="00B307FE"/>
    <w:rsid w:val="00B30A76"/>
    <w:rsid w:val="00B31159"/>
    <w:rsid w:val="00B31246"/>
    <w:rsid w:val="00B32295"/>
    <w:rsid w:val="00B33AB5"/>
    <w:rsid w:val="00B3412E"/>
    <w:rsid w:val="00B342C7"/>
    <w:rsid w:val="00B343E0"/>
    <w:rsid w:val="00B34771"/>
    <w:rsid w:val="00B35AF0"/>
    <w:rsid w:val="00B35B6D"/>
    <w:rsid w:val="00B35D53"/>
    <w:rsid w:val="00B367C4"/>
    <w:rsid w:val="00B36D3E"/>
    <w:rsid w:val="00B37B8E"/>
    <w:rsid w:val="00B37FF9"/>
    <w:rsid w:val="00B40222"/>
    <w:rsid w:val="00B404C3"/>
    <w:rsid w:val="00B40649"/>
    <w:rsid w:val="00B41037"/>
    <w:rsid w:val="00B41A04"/>
    <w:rsid w:val="00B42743"/>
    <w:rsid w:val="00B430E9"/>
    <w:rsid w:val="00B4311F"/>
    <w:rsid w:val="00B431AE"/>
    <w:rsid w:val="00B44288"/>
    <w:rsid w:val="00B44413"/>
    <w:rsid w:val="00B448BF"/>
    <w:rsid w:val="00B45A59"/>
    <w:rsid w:val="00B45BAB"/>
    <w:rsid w:val="00B45F9F"/>
    <w:rsid w:val="00B4627C"/>
    <w:rsid w:val="00B4641F"/>
    <w:rsid w:val="00B46793"/>
    <w:rsid w:val="00B46953"/>
    <w:rsid w:val="00B471A9"/>
    <w:rsid w:val="00B47455"/>
    <w:rsid w:val="00B47979"/>
    <w:rsid w:val="00B47A59"/>
    <w:rsid w:val="00B47ECD"/>
    <w:rsid w:val="00B47FF3"/>
    <w:rsid w:val="00B50132"/>
    <w:rsid w:val="00B503D6"/>
    <w:rsid w:val="00B512E6"/>
    <w:rsid w:val="00B514C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914"/>
    <w:rsid w:val="00B61AEC"/>
    <w:rsid w:val="00B6244C"/>
    <w:rsid w:val="00B62A2F"/>
    <w:rsid w:val="00B62B7B"/>
    <w:rsid w:val="00B62F0A"/>
    <w:rsid w:val="00B62F1A"/>
    <w:rsid w:val="00B63484"/>
    <w:rsid w:val="00B634B7"/>
    <w:rsid w:val="00B634F1"/>
    <w:rsid w:val="00B637EF"/>
    <w:rsid w:val="00B63EF6"/>
    <w:rsid w:val="00B6440A"/>
    <w:rsid w:val="00B64E25"/>
    <w:rsid w:val="00B656ED"/>
    <w:rsid w:val="00B65788"/>
    <w:rsid w:val="00B65844"/>
    <w:rsid w:val="00B65E81"/>
    <w:rsid w:val="00B66054"/>
    <w:rsid w:val="00B6677F"/>
    <w:rsid w:val="00B66C7A"/>
    <w:rsid w:val="00B672EA"/>
    <w:rsid w:val="00B6747B"/>
    <w:rsid w:val="00B70200"/>
    <w:rsid w:val="00B702D7"/>
    <w:rsid w:val="00B70389"/>
    <w:rsid w:val="00B70E01"/>
    <w:rsid w:val="00B72CF0"/>
    <w:rsid w:val="00B731CB"/>
    <w:rsid w:val="00B7380E"/>
    <w:rsid w:val="00B740F6"/>
    <w:rsid w:val="00B74615"/>
    <w:rsid w:val="00B74789"/>
    <w:rsid w:val="00B74BC1"/>
    <w:rsid w:val="00B755B6"/>
    <w:rsid w:val="00B75977"/>
    <w:rsid w:val="00B75A48"/>
    <w:rsid w:val="00B75CC0"/>
    <w:rsid w:val="00B75F5D"/>
    <w:rsid w:val="00B76021"/>
    <w:rsid w:val="00B76FCD"/>
    <w:rsid w:val="00B76FF9"/>
    <w:rsid w:val="00B7764D"/>
    <w:rsid w:val="00B77F46"/>
    <w:rsid w:val="00B804F8"/>
    <w:rsid w:val="00B8095A"/>
    <w:rsid w:val="00B80C07"/>
    <w:rsid w:val="00B81274"/>
    <w:rsid w:val="00B815D3"/>
    <w:rsid w:val="00B81742"/>
    <w:rsid w:val="00B817B5"/>
    <w:rsid w:val="00B823A6"/>
    <w:rsid w:val="00B8376B"/>
    <w:rsid w:val="00B83E76"/>
    <w:rsid w:val="00B83FA0"/>
    <w:rsid w:val="00B84156"/>
    <w:rsid w:val="00B846E6"/>
    <w:rsid w:val="00B84B40"/>
    <w:rsid w:val="00B84B65"/>
    <w:rsid w:val="00B8537B"/>
    <w:rsid w:val="00B85586"/>
    <w:rsid w:val="00B86289"/>
    <w:rsid w:val="00B863B3"/>
    <w:rsid w:val="00B869D3"/>
    <w:rsid w:val="00B86CF8"/>
    <w:rsid w:val="00B86E44"/>
    <w:rsid w:val="00B87359"/>
    <w:rsid w:val="00B87F1C"/>
    <w:rsid w:val="00B9040B"/>
    <w:rsid w:val="00B90D8D"/>
    <w:rsid w:val="00B91263"/>
    <w:rsid w:val="00B91B61"/>
    <w:rsid w:val="00B93849"/>
    <w:rsid w:val="00B938BD"/>
    <w:rsid w:val="00B93CF3"/>
    <w:rsid w:val="00B9407C"/>
    <w:rsid w:val="00B9407F"/>
    <w:rsid w:val="00B944E9"/>
    <w:rsid w:val="00B944EE"/>
    <w:rsid w:val="00B945D7"/>
    <w:rsid w:val="00B94896"/>
    <w:rsid w:val="00B94CDD"/>
    <w:rsid w:val="00B94DA7"/>
    <w:rsid w:val="00B95163"/>
    <w:rsid w:val="00B954D0"/>
    <w:rsid w:val="00B96954"/>
    <w:rsid w:val="00B96DD9"/>
    <w:rsid w:val="00B96EA6"/>
    <w:rsid w:val="00B9789D"/>
    <w:rsid w:val="00B97A4C"/>
    <w:rsid w:val="00BA050E"/>
    <w:rsid w:val="00BA1289"/>
    <w:rsid w:val="00BA13C2"/>
    <w:rsid w:val="00BA14B2"/>
    <w:rsid w:val="00BA15DC"/>
    <w:rsid w:val="00BA1E2F"/>
    <w:rsid w:val="00BA1EB8"/>
    <w:rsid w:val="00BA2C82"/>
    <w:rsid w:val="00BA2DF4"/>
    <w:rsid w:val="00BA34B2"/>
    <w:rsid w:val="00BA37E5"/>
    <w:rsid w:val="00BA3869"/>
    <w:rsid w:val="00BA4399"/>
    <w:rsid w:val="00BA4452"/>
    <w:rsid w:val="00BA46C6"/>
    <w:rsid w:val="00BA4ACF"/>
    <w:rsid w:val="00BA5039"/>
    <w:rsid w:val="00BA583B"/>
    <w:rsid w:val="00BA5956"/>
    <w:rsid w:val="00BA5DF2"/>
    <w:rsid w:val="00BA5EC7"/>
    <w:rsid w:val="00BA6319"/>
    <w:rsid w:val="00BA63CE"/>
    <w:rsid w:val="00BA676E"/>
    <w:rsid w:val="00BA6980"/>
    <w:rsid w:val="00BA6EF2"/>
    <w:rsid w:val="00BA7227"/>
    <w:rsid w:val="00BA763C"/>
    <w:rsid w:val="00BA784D"/>
    <w:rsid w:val="00BA7CD7"/>
    <w:rsid w:val="00BA7DD9"/>
    <w:rsid w:val="00BB00E5"/>
    <w:rsid w:val="00BB1688"/>
    <w:rsid w:val="00BB1EFB"/>
    <w:rsid w:val="00BB269F"/>
    <w:rsid w:val="00BB27CC"/>
    <w:rsid w:val="00BB2ACE"/>
    <w:rsid w:val="00BB2E4E"/>
    <w:rsid w:val="00BB2E62"/>
    <w:rsid w:val="00BB36C9"/>
    <w:rsid w:val="00BB3A66"/>
    <w:rsid w:val="00BB40D1"/>
    <w:rsid w:val="00BB508B"/>
    <w:rsid w:val="00BB5CC1"/>
    <w:rsid w:val="00BB6050"/>
    <w:rsid w:val="00BB777D"/>
    <w:rsid w:val="00BB7BCB"/>
    <w:rsid w:val="00BB7EC0"/>
    <w:rsid w:val="00BB7F88"/>
    <w:rsid w:val="00BC0207"/>
    <w:rsid w:val="00BC089F"/>
    <w:rsid w:val="00BC0A0C"/>
    <w:rsid w:val="00BC0A5A"/>
    <w:rsid w:val="00BC0E64"/>
    <w:rsid w:val="00BC25D1"/>
    <w:rsid w:val="00BC2DBD"/>
    <w:rsid w:val="00BC3BCB"/>
    <w:rsid w:val="00BC3CF1"/>
    <w:rsid w:val="00BC428A"/>
    <w:rsid w:val="00BC4C40"/>
    <w:rsid w:val="00BC57D6"/>
    <w:rsid w:val="00BC5A29"/>
    <w:rsid w:val="00BC5AE3"/>
    <w:rsid w:val="00BC5BAD"/>
    <w:rsid w:val="00BC5D89"/>
    <w:rsid w:val="00BC692A"/>
    <w:rsid w:val="00BC7357"/>
    <w:rsid w:val="00BC76C5"/>
    <w:rsid w:val="00BC7F94"/>
    <w:rsid w:val="00BD062A"/>
    <w:rsid w:val="00BD1039"/>
    <w:rsid w:val="00BD10B7"/>
    <w:rsid w:val="00BD138A"/>
    <w:rsid w:val="00BD164A"/>
    <w:rsid w:val="00BD1BDD"/>
    <w:rsid w:val="00BD1D7D"/>
    <w:rsid w:val="00BD1E27"/>
    <w:rsid w:val="00BD2B4D"/>
    <w:rsid w:val="00BD2F08"/>
    <w:rsid w:val="00BD2FB9"/>
    <w:rsid w:val="00BD31C2"/>
    <w:rsid w:val="00BD3683"/>
    <w:rsid w:val="00BD4389"/>
    <w:rsid w:val="00BD450A"/>
    <w:rsid w:val="00BD4717"/>
    <w:rsid w:val="00BD48EA"/>
    <w:rsid w:val="00BD4BA8"/>
    <w:rsid w:val="00BD5624"/>
    <w:rsid w:val="00BD62E6"/>
    <w:rsid w:val="00BD67C2"/>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2D6"/>
    <w:rsid w:val="00BE6F1D"/>
    <w:rsid w:val="00BE7F4D"/>
    <w:rsid w:val="00BF03C0"/>
    <w:rsid w:val="00BF0B67"/>
    <w:rsid w:val="00BF0EBF"/>
    <w:rsid w:val="00BF1534"/>
    <w:rsid w:val="00BF2021"/>
    <w:rsid w:val="00BF21D4"/>
    <w:rsid w:val="00BF232C"/>
    <w:rsid w:val="00BF2DDC"/>
    <w:rsid w:val="00BF32DE"/>
    <w:rsid w:val="00BF3B9F"/>
    <w:rsid w:val="00BF48C9"/>
    <w:rsid w:val="00BF4A15"/>
    <w:rsid w:val="00BF4E0E"/>
    <w:rsid w:val="00BF4E27"/>
    <w:rsid w:val="00BF4F7C"/>
    <w:rsid w:val="00BF51B9"/>
    <w:rsid w:val="00BF537B"/>
    <w:rsid w:val="00BF5901"/>
    <w:rsid w:val="00BF626A"/>
    <w:rsid w:val="00BF6295"/>
    <w:rsid w:val="00BF62C1"/>
    <w:rsid w:val="00BF688E"/>
    <w:rsid w:val="00BF6B5F"/>
    <w:rsid w:val="00BF6D77"/>
    <w:rsid w:val="00BF739A"/>
    <w:rsid w:val="00BF7EF5"/>
    <w:rsid w:val="00C00BF6"/>
    <w:rsid w:val="00C00F49"/>
    <w:rsid w:val="00C02049"/>
    <w:rsid w:val="00C02167"/>
    <w:rsid w:val="00C0234A"/>
    <w:rsid w:val="00C023BE"/>
    <w:rsid w:val="00C0247B"/>
    <w:rsid w:val="00C0378E"/>
    <w:rsid w:val="00C03BFD"/>
    <w:rsid w:val="00C04314"/>
    <w:rsid w:val="00C04950"/>
    <w:rsid w:val="00C04A55"/>
    <w:rsid w:val="00C04BD0"/>
    <w:rsid w:val="00C05730"/>
    <w:rsid w:val="00C05AF4"/>
    <w:rsid w:val="00C05AFD"/>
    <w:rsid w:val="00C0661C"/>
    <w:rsid w:val="00C0675F"/>
    <w:rsid w:val="00C0702A"/>
    <w:rsid w:val="00C0724C"/>
    <w:rsid w:val="00C07827"/>
    <w:rsid w:val="00C07C11"/>
    <w:rsid w:val="00C07E10"/>
    <w:rsid w:val="00C10015"/>
    <w:rsid w:val="00C106DE"/>
    <w:rsid w:val="00C1110A"/>
    <w:rsid w:val="00C11689"/>
    <w:rsid w:val="00C12414"/>
    <w:rsid w:val="00C1248D"/>
    <w:rsid w:val="00C12ECB"/>
    <w:rsid w:val="00C13B90"/>
    <w:rsid w:val="00C148B2"/>
    <w:rsid w:val="00C14ABD"/>
    <w:rsid w:val="00C15176"/>
    <w:rsid w:val="00C151E0"/>
    <w:rsid w:val="00C155A8"/>
    <w:rsid w:val="00C159FD"/>
    <w:rsid w:val="00C15B31"/>
    <w:rsid w:val="00C15F22"/>
    <w:rsid w:val="00C15F66"/>
    <w:rsid w:val="00C1604F"/>
    <w:rsid w:val="00C166D4"/>
    <w:rsid w:val="00C168E5"/>
    <w:rsid w:val="00C1696D"/>
    <w:rsid w:val="00C16C90"/>
    <w:rsid w:val="00C17AB5"/>
    <w:rsid w:val="00C20051"/>
    <w:rsid w:val="00C20B6C"/>
    <w:rsid w:val="00C20B86"/>
    <w:rsid w:val="00C21145"/>
    <w:rsid w:val="00C215ED"/>
    <w:rsid w:val="00C21970"/>
    <w:rsid w:val="00C22350"/>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8E6"/>
    <w:rsid w:val="00C26DBF"/>
    <w:rsid w:val="00C27199"/>
    <w:rsid w:val="00C27204"/>
    <w:rsid w:val="00C304E9"/>
    <w:rsid w:val="00C30B0B"/>
    <w:rsid w:val="00C31320"/>
    <w:rsid w:val="00C31365"/>
    <w:rsid w:val="00C316B4"/>
    <w:rsid w:val="00C332D4"/>
    <w:rsid w:val="00C33A66"/>
    <w:rsid w:val="00C33E51"/>
    <w:rsid w:val="00C34C45"/>
    <w:rsid w:val="00C34C47"/>
    <w:rsid w:val="00C34FCE"/>
    <w:rsid w:val="00C35411"/>
    <w:rsid w:val="00C355B5"/>
    <w:rsid w:val="00C35EED"/>
    <w:rsid w:val="00C36B2C"/>
    <w:rsid w:val="00C3701A"/>
    <w:rsid w:val="00C379EF"/>
    <w:rsid w:val="00C405C8"/>
    <w:rsid w:val="00C40C2F"/>
    <w:rsid w:val="00C415AC"/>
    <w:rsid w:val="00C41F63"/>
    <w:rsid w:val="00C42094"/>
    <w:rsid w:val="00C4297A"/>
    <w:rsid w:val="00C42B07"/>
    <w:rsid w:val="00C4360C"/>
    <w:rsid w:val="00C439B8"/>
    <w:rsid w:val="00C43A0B"/>
    <w:rsid w:val="00C43EDA"/>
    <w:rsid w:val="00C43FEC"/>
    <w:rsid w:val="00C4414C"/>
    <w:rsid w:val="00C45512"/>
    <w:rsid w:val="00C4602B"/>
    <w:rsid w:val="00C463EB"/>
    <w:rsid w:val="00C46564"/>
    <w:rsid w:val="00C46BFA"/>
    <w:rsid w:val="00C46D23"/>
    <w:rsid w:val="00C46DDF"/>
    <w:rsid w:val="00C500A1"/>
    <w:rsid w:val="00C50A02"/>
    <w:rsid w:val="00C51149"/>
    <w:rsid w:val="00C5117E"/>
    <w:rsid w:val="00C512D1"/>
    <w:rsid w:val="00C51856"/>
    <w:rsid w:val="00C51B04"/>
    <w:rsid w:val="00C51DB5"/>
    <w:rsid w:val="00C53CE9"/>
    <w:rsid w:val="00C5531B"/>
    <w:rsid w:val="00C55375"/>
    <w:rsid w:val="00C5570F"/>
    <w:rsid w:val="00C55A0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879"/>
    <w:rsid w:val="00C65BD3"/>
    <w:rsid w:val="00C664FB"/>
    <w:rsid w:val="00C665DE"/>
    <w:rsid w:val="00C66684"/>
    <w:rsid w:val="00C667C3"/>
    <w:rsid w:val="00C6728B"/>
    <w:rsid w:val="00C70718"/>
    <w:rsid w:val="00C70B25"/>
    <w:rsid w:val="00C71528"/>
    <w:rsid w:val="00C7159B"/>
    <w:rsid w:val="00C717E4"/>
    <w:rsid w:val="00C7191B"/>
    <w:rsid w:val="00C71F09"/>
    <w:rsid w:val="00C72588"/>
    <w:rsid w:val="00C727B9"/>
    <w:rsid w:val="00C7295F"/>
    <w:rsid w:val="00C72F44"/>
    <w:rsid w:val="00C73670"/>
    <w:rsid w:val="00C737D1"/>
    <w:rsid w:val="00C738A0"/>
    <w:rsid w:val="00C73D75"/>
    <w:rsid w:val="00C73DE0"/>
    <w:rsid w:val="00C74609"/>
    <w:rsid w:val="00C749AB"/>
    <w:rsid w:val="00C75A8F"/>
    <w:rsid w:val="00C76129"/>
    <w:rsid w:val="00C76C0C"/>
    <w:rsid w:val="00C76D5A"/>
    <w:rsid w:val="00C76FFC"/>
    <w:rsid w:val="00C774E0"/>
    <w:rsid w:val="00C776BA"/>
    <w:rsid w:val="00C7791E"/>
    <w:rsid w:val="00C807EC"/>
    <w:rsid w:val="00C80DEA"/>
    <w:rsid w:val="00C812C4"/>
    <w:rsid w:val="00C81716"/>
    <w:rsid w:val="00C81CC2"/>
    <w:rsid w:val="00C81FD9"/>
    <w:rsid w:val="00C81FE4"/>
    <w:rsid w:val="00C831DD"/>
    <w:rsid w:val="00C832CB"/>
    <w:rsid w:val="00C84085"/>
    <w:rsid w:val="00C847C4"/>
    <w:rsid w:val="00C852DC"/>
    <w:rsid w:val="00C8531C"/>
    <w:rsid w:val="00C854A8"/>
    <w:rsid w:val="00C85677"/>
    <w:rsid w:val="00C85B99"/>
    <w:rsid w:val="00C85E17"/>
    <w:rsid w:val="00C85E3C"/>
    <w:rsid w:val="00C868A7"/>
    <w:rsid w:val="00C86ABA"/>
    <w:rsid w:val="00C86BF7"/>
    <w:rsid w:val="00C87164"/>
    <w:rsid w:val="00C8786A"/>
    <w:rsid w:val="00C87BBA"/>
    <w:rsid w:val="00C87BD0"/>
    <w:rsid w:val="00C87E61"/>
    <w:rsid w:val="00C905E5"/>
    <w:rsid w:val="00C90754"/>
    <w:rsid w:val="00C90B95"/>
    <w:rsid w:val="00C90BC4"/>
    <w:rsid w:val="00C90CA9"/>
    <w:rsid w:val="00C91802"/>
    <w:rsid w:val="00C9181E"/>
    <w:rsid w:val="00C92E41"/>
    <w:rsid w:val="00C92F62"/>
    <w:rsid w:val="00C93097"/>
    <w:rsid w:val="00C93B40"/>
    <w:rsid w:val="00C93DB5"/>
    <w:rsid w:val="00C943A3"/>
    <w:rsid w:val="00C946FC"/>
    <w:rsid w:val="00C94CB9"/>
    <w:rsid w:val="00C95853"/>
    <w:rsid w:val="00C95C2F"/>
    <w:rsid w:val="00C95F87"/>
    <w:rsid w:val="00C96035"/>
    <w:rsid w:val="00C9657C"/>
    <w:rsid w:val="00C968EF"/>
    <w:rsid w:val="00C972CE"/>
    <w:rsid w:val="00C97390"/>
    <w:rsid w:val="00CA0492"/>
    <w:rsid w:val="00CA05B0"/>
    <w:rsid w:val="00CA0632"/>
    <w:rsid w:val="00CA0A04"/>
    <w:rsid w:val="00CA2528"/>
    <w:rsid w:val="00CA3CAB"/>
    <w:rsid w:val="00CA3FC0"/>
    <w:rsid w:val="00CA4E75"/>
    <w:rsid w:val="00CA5685"/>
    <w:rsid w:val="00CA6A2E"/>
    <w:rsid w:val="00CA6B56"/>
    <w:rsid w:val="00CA7D3E"/>
    <w:rsid w:val="00CB0317"/>
    <w:rsid w:val="00CB0662"/>
    <w:rsid w:val="00CB0A82"/>
    <w:rsid w:val="00CB0F2F"/>
    <w:rsid w:val="00CB11FF"/>
    <w:rsid w:val="00CB150C"/>
    <w:rsid w:val="00CB1556"/>
    <w:rsid w:val="00CB280A"/>
    <w:rsid w:val="00CB2913"/>
    <w:rsid w:val="00CB3970"/>
    <w:rsid w:val="00CB42B9"/>
    <w:rsid w:val="00CB4550"/>
    <w:rsid w:val="00CB4F39"/>
    <w:rsid w:val="00CB52A4"/>
    <w:rsid w:val="00CB537C"/>
    <w:rsid w:val="00CB5A26"/>
    <w:rsid w:val="00CB645B"/>
    <w:rsid w:val="00CB6A93"/>
    <w:rsid w:val="00CB6C79"/>
    <w:rsid w:val="00CB77C3"/>
    <w:rsid w:val="00CB7C5B"/>
    <w:rsid w:val="00CB7E9C"/>
    <w:rsid w:val="00CC0072"/>
    <w:rsid w:val="00CC027A"/>
    <w:rsid w:val="00CC0915"/>
    <w:rsid w:val="00CC1398"/>
    <w:rsid w:val="00CC1AF5"/>
    <w:rsid w:val="00CC1B74"/>
    <w:rsid w:val="00CC291E"/>
    <w:rsid w:val="00CC2D03"/>
    <w:rsid w:val="00CC2EB0"/>
    <w:rsid w:val="00CC3078"/>
    <w:rsid w:val="00CC4701"/>
    <w:rsid w:val="00CC56B4"/>
    <w:rsid w:val="00CC58CB"/>
    <w:rsid w:val="00CC5DF9"/>
    <w:rsid w:val="00CC5F95"/>
    <w:rsid w:val="00CC642A"/>
    <w:rsid w:val="00CC6AC7"/>
    <w:rsid w:val="00CC733D"/>
    <w:rsid w:val="00CC7617"/>
    <w:rsid w:val="00CC7E0D"/>
    <w:rsid w:val="00CC7E97"/>
    <w:rsid w:val="00CD00EB"/>
    <w:rsid w:val="00CD01D8"/>
    <w:rsid w:val="00CD1255"/>
    <w:rsid w:val="00CD1484"/>
    <w:rsid w:val="00CD1486"/>
    <w:rsid w:val="00CD1892"/>
    <w:rsid w:val="00CD1C01"/>
    <w:rsid w:val="00CD1D00"/>
    <w:rsid w:val="00CD2009"/>
    <w:rsid w:val="00CD27AC"/>
    <w:rsid w:val="00CD2A82"/>
    <w:rsid w:val="00CD3CAB"/>
    <w:rsid w:val="00CD44FF"/>
    <w:rsid w:val="00CD46A7"/>
    <w:rsid w:val="00CD47BC"/>
    <w:rsid w:val="00CD4E50"/>
    <w:rsid w:val="00CD4FAB"/>
    <w:rsid w:val="00CD56F9"/>
    <w:rsid w:val="00CD57CB"/>
    <w:rsid w:val="00CD64E1"/>
    <w:rsid w:val="00CD66B7"/>
    <w:rsid w:val="00CD66BA"/>
    <w:rsid w:val="00CD6990"/>
    <w:rsid w:val="00CD699D"/>
    <w:rsid w:val="00CD6BA3"/>
    <w:rsid w:val="00CD70DB"/>
    <w:rsid w:val="00CD7365"/>
    <w:rsid w:val="00CD7544"/>
    <w:rsid w:val="00CD78D4"/>
    <w:rsid w:val="00CD7B17"/>
    <w:rsid w:val="00CE065D"/>
    <w:rsid w:val="00CE0697"/>
    <w:rsid w:val="00CE14CB"/>
    <w:rsid w:val="00CE1AEA"/>
    <w:rsid w:val="00CE2E2E"/>
    <w:rsid w:val="00CE32F8"/>
    <w:rsid w:val="00CE3A51"/>
    <w:rsid w:val="00CE41F9"/>
    <w:rsid w:val="00CE4FC2"/>
    <w:rsid w:val="00CE59F6"/>
    <w:rsid w:val="00CE66CD"/>
    <w:rsid w:val="00CE6BA9"/>
    <w:rsid w:val="00CE71C3"/>
    <w:rsid w:val="00CE727A"/>
    <w:rsid w:val="00CE73EE"/>
    <w:rsid w:val="00CE7613"/>
    <w:rsid w:val="00CF029C"/>
    <w:rsid w:val="00CF0AF0"/>
    <w:rsid w:val="00CF157E"/>
    <w:rsid w:val="00CF1631"/>
    <w:rsid w:val="00CF1834"/>
    <w:rsid w:val="00CF1AAA"/>
    <w:rsid w:val="00CF1EC2"/>
    <w:rsid w:val="00CF2ACF"/>
    <w:rsid w:val="00CF2E1E"/>
    <w:rsid w:val="00CF345B"/>
    <w:rsid w:val="00CF41A5"/>
    <w:rsid w:val="00CF475F"/>
    <w:rsid w:val="00CF5008"/>
    <w:rsid w:val="00CF5069"/>
    <w:rsid w:val="00CF5E34"/>
    <w:rsid w:val="00CF6707"/>
    <w:rsid w:val="00CF7101"/>
    <w:rsid w:val="00CF726E"/>
    <w:rsid w:val="00CF7327"/>
    <w:rsid w:val="00CF7385"/>
    <w:rsid w:val="00CF74E4"/>
    <w:rsid w:val="00CF7539"/>
    <w:rsid w:val="00CF75C6"/>
    <w:rsid w:val="00CF791C"/>
    <w:rsid w:val="00CF7B77"/>
    <w:rsid w:val="00CF7DF5"/>
    <w:rsid w:val="00D001D2"/>
    <w:rsid w:val="00D01073"/>
    <w:rsid w:val="00D02A80"/>
    <w:rsid w:val="00D02DE0"/>
    <w:rsid w:val="00D0352D"/>
    <w:rsid w:val="00D04F01"/>
    <w:rsid w:val="00D04F8B"/>
    <w:rsid w:val="00D0512D"/>
    <w:rsid w:val="00D054EF"/>
    <w:rsid w:val="00D05637"/>
    <w:rsid w:val="00D05BA9"/>
    <w:rsid w:val="00D05EB1"/>
    <w:rsid w:val="00D0650B"/>
    <w:rsid w:val="00D068AA"/>
    <w:rsid w:val="00D06AFB"/>
    <w:rsid w:val="00D06E71"/>
    <w:rsid w:val="00D06E9C"/>
    <w:rsid w:val="00D07079"/>
    <w:rsid w:val="00D0714B"/>
    <w:rsid w:val="00D0764E"/>
    <w:rsid w:val="00D07D82"/>
    <w:rsid w:val="00D10327"/>
    <w:rsid w:val="00D103C9"/>
    <w:rsid w:val="00D10BE1"/>
    <w:rsid w:val="00D10BF5"/>
    <w:rsid w:val="00D11BB6"/>
    <w:rsid w:val="00D11FE3"/>
    <w:rsid w:val="00D12082"/>
    <w:rsid w:val="00D1211E"/>
    <w:rsid w:val="00D12393"/>
    <w:rsid w:val="00D12945"/>
    <w:rsid w:val="00D12CC0"/>
    <w:rsid w:val="00D12DA1"/>
    <w:rsid w:val="00D130C0"/>
    <w:rsid w:val="00D1343A"/>
    <w:rsid w:val="00D13D50"/>
    <w:rsid w:val="00D14101"/>
    <w:rsid w:val="00D144D8"/>
    <w:rsid w:val="00D14919"/>
    <w:rsid w:val="00D14E25"/>
    <w:rsid w:val="00D1518F"/>
    <w:rsid w:val="00D15470"/>
    <w:rsid w:val="00D15AE3"/>
    <w:rsid w:val="00D160C4"/>
    <w:rsid w:val="00D165BC"/>
    <w:rsid w:val="00D165D8"/>
    <w:rsid w:val="00D1724E"/>
    <w:rsid w:val="00D17C26"/>
    <w:rsid w:val="00D17E08"/>
    <w:rsid w:val="00D203DD"/>
    <w:rsid w:val="00D206F6"/>
    <w:rsid w:val="00D20FD1"/>
    <w:rsid w:val="00D214D4"/>
    <w:rsid w:val="00D214EB"/>
    <w:rsid w:val="00D2164A"/>
    <w:rsid w:val="00D21AAA"/>
    <w:rsid w:val="00D21E6F"/>
    <w:rsid w:val="00D2218A"/>
    <w:rsid w:val="00D22B13"/>
    <w:rsid w:val="00D2371E"/>
    <w:rsid w:val="00D237E0"/>
    <w:rsid w:val="00D23A17"/>
    <w:rsid w:val="00D25676"/>
    <w:rsid w:val="00D2579D"/>
    <w:rsid w:val="00D2579F"/>
    <w:rsid w:val="00D2580E"/>
    <w:rsid w:val="00D25EBE"/>
    <w:rsid w:val="00D265A7"/>
    <w:rsid w:val="00D2690C"/>
    <w:rsid w:val="00D27129"/>
    <w:rsid w:val="00D279E7"/>
    <w:rsid w:val="00D27F75"/>
    <w:rsid w:val="00D3046D"/>
    <w:rsid w:val="00D30497"/>
    <w:rsid w:val="00D30622"/>
    <w:rsid w:val="00D30C4D"/>
    <w:rsid w:val="00D30F5F"/>
    <w:rsid w:val="00D31243"/>
    <w:rsid w:val="00D316D9"/>
    <w:rsid w:val="00D31B07"/>
    <w:rsid w:val="00D31B9D"/>
    <w:rsid w:val="00D3272E"/>
    <w:rsid w:val="00D32FA0"/>
    <w:rsid w:val="00D33112"/>
    <w:rsid w:val="00D331CB"/>
    <w:rsid w:val="00D3333D"/>
    <w:rsid w:val="00D33614"/>
    <w:rsid w:val="00D33E62"/>
    <w:rsid w:val="00D3497A"/>
    <w:rsid w:val="00D34B4F"/>
    <w:rsid w:val="00D35F2F"/>
    <w:rsid w:val="00D35FC6"/>
    <w:rsid w:val="00D36BB8"/>
    <w:rsid w:val="00D377D4"/>
    <w:rsid w:val="00D37843"/>
    <w:rsid w:val="00D3790A"/>
    <w:rsid w:val="00D401A1"/>
    <w:rsid w:val="00D40217"/>
    <w:rsid w:val="00D40385"/>
    <w:rsid w:val="00D404CE"/>
    <w:rsid w:val="00D40E8F"/>
    <w:rsid w:val="00D41070"/>
    <w:rsid w:val="00D412BF"/>
    <w:rsid w:val="00D417C6"/>
    <w:rsid w:val="00D417D0"/>
    <w:rsid w:val="00D424CA"/>
    <w:rsid w:val="00D42B0C"/>
    <w:rsid w:val="00D42D6E"/>
    <w:rsid w:val="00D43534"/>
    <w:rsid w:val="00D43DEF"/>
    <w:rsid w:val="00D44259"/>
    <w:rsid w:val="00D45C61"/>
    <w:rsid w:val="00D45DDC"/>
    <w:rsid w:val="00D46016"/>
    <w:rsid w:val="00D50645"/>
    <w:rsid w:val="00D5064C"/>
    <w:rsid w:val="00D50C94"/>
    <w:rsid w:val="00D511E7"/>
    <w:rsid w:val="00D5142B"/>
    <w:rsid w:val="00D517ED"/>
    <w:rsid w:val="00D51C03"/>
    <w:rsid w:val="00D5251C"/>
    <w:rsid w:val="00D52633"/>
    <w:rsid w:val="00D52F56"/>
    <w:rsid w:val="00D539DA"/>
    <w:rsid w:val="00D54A50"/>
    <w:rsid w:val="00D54E8E"/>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4FDB"/>
    <w:rsid w:val="00D6570C"/>
    <w:rsid w:val="00D659EA"/>
    <w:rsid w:val="00D65A3F"/>
    <w:rsid w:val="00D65A89"/>
    <w:rsid w:val="00D65E85"/>
    <w:rsid w:val="00D6611C"/>
    <w:rsid w:val="00D669E3"/>
    <w:rsid w:val="00D66DAB"/>
    <w:rsid w:val="00D671C7"/>
    <w:rsid w:val="00D675B0"/>
    <w:rsid w:val="00D675DE"/>
    <w:rsid w:val="00D678BB"/>
    <w:rsid w:val="00D67D81"/>
    <w:rsid w:val="00D67DFF"/>
    <w:rsid w:val="00D70170"/>
    <w:rsid w:val="00D702E8"/>
    <w:rsid w:val="00D70552"/>
    <w:rsid w:val="00D70574"/>
    <w:rsid w:val="00D70D42"/>
    <w:rsid w:val="00D71285"/>
    <w:rsid w:val="00D71ABC"/>
    <w:rsid w:val="00D721C5"/>
    <w:rsid w:val="00D72454"/>
    <w:rsid w:val="00D728DF"/>
    <w:rsid w:val="00D729A7"/>
    <w:rsid w:val="00D72A5B"/>
    <w:rsid w:val="00D73991"/>
    <w:rsid w:val="00D73CD4"/>
    <w:rsid w:val="00D73EB1"/>
    <w:rsid w:val="00D73F06"/>
    <w:rsid w:val="00D740B2"/>
    <w:rsid w:val="00D74247"/>
    <w:rsid w:val="00D743F1"/>
    <w:rsid w:val="00D744CF"/>
    <w:rsid w:val="00D7456E"/>
    <w:rsid w:val="00D746A1"/>
    <w:rsid w:val="00D753A9"/>
    <w:rsid w:val="00D755F7"/>
    <w:rsid w:val="00D75807"/>
    <w:rsid w:val="00D75B8F"/>
    <w:rsid w:val="00D75DDB"/>
    <w:rsid w:val="00D75E4B"/>
    <w:rsid w:val="00D76408"/>
    <w:rsid w:val="00D76BE9"/>
    <w:rsid w:val="00D774F4"/>
    <w:rsid w:val="00D77687"/>
    <w:rsid w:val="00D77AF6"/>
    <w:rsid w:val="00D804C5"/>
    <w:rsid w:val="00D80FD7"/>
    <w:rsid w:val="00D815E6"/>
    <w:rsid w:val="00D818D6"/>
    <w:rsid w:val="00D81A28"/>
    <w:rsid w:val="00D81BDE"/>
    <w:rsid w:val="00D81D63"/>
    <w:rsid w:val="00D81FE6"/>
    <w:rsid w:val="00D8201D"/>
    <w:rsid w:val="00D82B00"/>
    <w:rsid w:val="00D82B04"/>
    <w:rsid w:val="00D82BDE"/>
    <w:rsid w:val="00D82BE4"/>
    <w:rsid w:val="00D82E05"/>
    <w:rsid w:val="00D8319B"/>
    <w:rsid w:val="00D83C0D"/>
    <w:rsid w:val="00D83C80"/>
    <w:rsid w:val="00D83F5B"/>
    <w:rsid w:val="00D84EEE"/>
    <w:rsid w:val="00D85FDE"/>
    <w:rsid w:val="00D8665E"/>
    <w:rsid w:val="00D86753"/>
    <w:rsid w:val="00D869C1"/>
    <w:rsid w:val="00D86EC6"/>
    <w:rsid w:val="00D87418"/>
    <w:rsid w:val="00D87A39"/>
    <w:rsid w:val="00D87DEA"/>
    <w:rsid w:val="00D87FE6"/>
    <w:rsid w:val="00D90BC3"/>
    <w:rsid w:val="00D90C93"/>
    <w:rsid w:val="00D90DB9"/>
    <w:rsid w:val="00D91001"/>
    <w:rsid w:val="00D910FF"/>
    <w:rsid w:val="00D91337"/>
    <w:rsid w:val="00D915C9"/>
    <w:rsid w:val="00D918DA"/>
    <w:rsid w:val="00D9198F"/>
    <w:rsid w:val="00D92078"/>
    <w:rsid w:val="00D926F0"/>
    <w:rsid w:val="00D92A87"/>
    <w:rsid w:val="00D93225"/>
    <w:rsid w:val="00D9384E"/>
    <w:rsid w:val="00D93866"/>
    <w:rsid w:val="00D93AEE"/>
    <w:rsid w:val="00D93DAA"/>
    <w:rsid w:val="00D9413E"/>
    <w:rsid w:val="00D94C8D"/>
    <w:rsid w:val="00D958FF"/>
    <w:rsid w:val="00D95F88"/>
    <w:rsid w:val="00D96698"/>
    <w:rsid w:val="00D96876"/>
    <w:rsid w:val="00D96940"/>
    <w:rsid w:val="00D96B12"/>
    <w:rsid w:val="00D96F59"/>
    <w:rsid w:val="00DA0175"/>
    <w:rsid w:val="00DA099C"/>
    <w:rsid w:val="00DA0F18"/>
    <w:rsid w:val="00DA1831"/>
    <w:rsid w:val="00DA2059"/>
    <w:rsid w:val="00DA2125"/>
    <w:rsid w:val="00DA21EC"/>
    <w:rsid w:val="00DA22BB"/>
    <w:rsid w:val="00DA24DE"/>
    <w:rsid w:val="00DA270C"/>
    <w:rsid w:val="00DA281F"/>
    <w:rsid w:val="00DA29A2"/>
    <w:rsid w:val="00DA2A7C"/>
    <w:rsid w:val="00DA31C9"/>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5ED"/>
    <w:rsid w:val="00DB3490"/>
    <w:rsid w:val="00DB3593"/>
    <w:rsid w:val="00DB3718"/>
    <w:rsid w:val="00DB38FA"/>
    <w:rsid w:val="00DB440B"/>
    <w:rsid w:val="00DB4426"/>
    <w:rsid w:val="00DB4522"/>
    <w:rsid w:val="00DB4B0C"/>
    <w:rsid w:val="00DB4B40"/>
    <w:rsid w:val="00DB4DE4"/>
    <w:rsid w:val="00DB4F12"/>
    <w:rsid w:val="00DB4F21"/>
    <w:rsid w:val="00DB4F42"/>
    <w:rsid w:val="00DB540C"/>
    <w:rsid w:val="00DB6F6C"/>
    <w:rsid w:val="00DB6F96"/>
    <w:rsid w:val="00DB71B9"/>
    <w:rsid w:val="00DB7662"/>
    <w:rsid w:val="00DB7E46"/>
    <w:rsid w:val="00DC1395"/>
    <w:rsid w:val="00DC32FC"/>
    <w:rsid w:val="00DC3738"/>
    <w:rsid w:val="00DC3D89"/>
    <w:rsid w:val="00DC3EFA"/>
    <w:rsid w:val="00DC4567"/>
    <w:rsid w:val="00DC4D6C"/>
    <w:rsid w:val="00DC4F47"/>
    <w:rsid w:val="00DC5059"/>
    <w:rsid w:val="00DC5860"/>
    <w:rsid w:val="00DC5A1E"/>
    <w:rsid w:val="00DC5BD0"/>
    <w:rsid w:val="00DC5BE2"/>
    <w:rsid w:val="00DC6284"/>
    <w:rsid w:val="00DC628E"/>
    <w:rsid w:val="00DC6747"/>
    <w:rsid w:val="00DC6AF3"/>
    <w:rsid w:val="00DC6C63"/>
    <w:rsid w:val="00DC7608"/>
    <w:rsid w:val="00DC761E"/>
    <w:rsid w:val="00DC7B3B"/>
    <w:rsid w:val="00DC7CFC"/>
    <w:rsid w:val="00DD09F2"/>
    <w:rsid w:val="00DD0DEE"/>
    <w:rsid w:val="00DD1205"/>
    <w:rsid w:val="00DD1633"/>
    <w:rsid w:val="00DD17A0"/>
    <w:rsid w:val="00DD1A95"/>
    <w:rsid w:val="00DD1B97"/>
    <w:rsid w:val="00DD2831"/>
    <w:rsid w:val="00DD2A6D"/>
    <w:rsid w:val="00DD2C55"/>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3F4"/>
    <w:rsid w:val="00DE0229"/>
    <w:rsid w:val="00DE04E0"/>
    <w:rsid w:val="00DE06A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956"/>
    <w:rsid w:val="00E00C1E"/>
    <w:rsid w:val="00E00C46"/>
    <w:rsid w:val="00E00F5F"/>
    <w:rsid w:val="00E010E6"/>
    <w:rsid w:val="00E01377"/>
    <w:rsid w:val="00E014E7"/>
    <w:rsid w:val="00E019D5"/>
    <w:rsid w:val="00E01ECD"/>
    <w:rsid w:val="00E0213F"/>
    <w:rsid w:val="00E0232F"/>
    <w:rsid w:val="00E026A9"/>
    <w:rsid w:val="00E0356F"/>
    <w:rsid w:val="00E03B42"/>
    <w:rsid w:val="00E03C10"/>
    <w:rsid w:val="00E0479F"/>
    <w:rsid w:val="00E04816"/>
    <w:rsid w:val="00E04982"/>
    <w:rsid w:val="00E04D6A"/>
    <w:rsid w:val="00E053FE"/>
    <w:rsid w:val="00E058DB"/>
    <w:rsid w:val="00E05950"/>
    <w:rsid w:val="00E05CD4"/>
    <w:rsid w:val="00E05DE8"/>
    <w:rsid w:val="00E06100"/>
    <w:rsid w:val="00E0614E"/>
    <w:rsid w:val="00E06801"/>
    <w:rsid w:val="00E06E97"/>
    <w:rsid w:val="00E0751D"/>
    <w:rsid w:val="00E07B8F"/>
    <w:rsid w:val="00E07DD5"/>
    <w:rsid w:val="00E10712"/>
    <w:rsid w:val="00E10DD1"/>
    <w:rsid w:val="00E1224C"/>
    <w:rsid w:val="00E1254C"/>
    <w:rsid w:val="00E12BDF"/>
    <w:rsid w:val="00E12FE2"/>
    <w:rsid w:val="00E13326"/>
    <w:rsid w:val="00E13D07"/>
    <w:rsid w:val="00E14356"/>
    <w:rsid w:val="00E14961"/>
    <w:rsid w:val="00E14D76"/>
    <w:rsid w:val="00E15183"/>
    <w:rsid w:val="00E154C6"/>
    <w:rsid w:val="00E15D6C"/>
    <w:rsid w:val="00E16CF4"/>
    <w:rsid w:val="00E171E0"/>
    <w:rsid w:val="00E1720B"/>
    <w:rsid w:val="00E17425"/>
    <w:rsid w:val="00E203DE"/>
    <w:rsid w:val="00E20CE7"/>
    <w:rsid w:val="00E217B1"/>
    <w:rsid w:val="00E21CDE"/>
    <w:rsid w:val="00E222FA"/>
    <w:rsid w:val="00E226B7"/>
    <w:rsid w:val="00E229CE"/>
    <w:rsid w:val="00E22B4A"/>
    <w:rsid w:val="00E2449B"/>
    <w:rsid w:val="00E24A62"/>
    <w:rsid w:val="00E24F52"/>
    <w:rsid w:val="00E255CC"/>
    <w:rsid w:val="00E25636"/>
    <w:rsid w:val="00E25755"/>
    <w:rsid w:val="00E25F90"/>
    <w:rsid w:val="00E266D5"/>
    <w:rsid w:val="00E266DD"/>
    <w:rsid w:val="00E26D2E"/>
    <w:rsid w:val="00E279B2"/>
    <w:rsid w:val="00E303C0"/>
    <w:rsid w:val="00E3054E"/>
    <w:rsid w:val="00E3055B"/>
    <w:rsid w:val="00E30591"/>
    <w:rsid w:val="00E31687"/>
    <w:rsid w:val="00E31699"/>
    <w:rsid w:val="00E31761"/>
    <w:rsid w:val="00E31781"/>
    <w:rsid w:val="00E31812"/>
    <w:rsid w:val="00E31889"/>
    <w:rsid w:val="00E31CE7"/>
    <w:rsid w:val="00E32D29"/>
    <w:rsid w:val="00E33317"/>
    <w:rsid w:val="00E333D5"/>
    <w:rsid w:val="00E3394F"/>
    <w:rsid w:val="00E33A0B"/>
    <w:rsid w:val="00E34A2F"/>
    <w:rsid w:val="00E35204"/>
    <w:rsid w:val="00E35A45"/>
    <w:rsid w:val="00E35F7F"/>
    <w:rsid w:val="00E36392"/>
    <w:rsid w:val="00E364C9"/>
    <w:rsid w:val="00E36B32"/>
    <w:rsid w:val="00E36F65"/>
    <w:rsid w:val="00E37A6F"/>
    <w:rsid w:val="00E37A9C"/>
    <w:rsid w:val="00E40222"/>
    <w:rsid w:val="00E40406"/>
    <w:rsid w:val="00E4082B"/>
    <w:rsid w:val="00E40835"/>
    <w:rsid w:val="00E408EC"/>
    <w:rsid w:val="00E409B5"/>
    <w:rsid w:val="00E40BCB"/>
    <w:rsid w:val="00E419FD"/>
    <w:rsid w:val="00E4208F"/>
    <w:rsid w:val="00E4254C"/>
    <w:rsid w:val="00E4299B"/>
    <w:rsid w:val="00E42E94"/>
    <w:rsid w:val="00E43006"/>
    <w:rsid w:val="00E4312A"/>
    <w:rsid w:val="00E4331B"/>
    <w:rsid w:val="00E43551"/>
    <w:rsid w:val="00E437FA"/>
    <w:rsid w:val="00E4383E"/>
    <w:rsid w:val="00E459B2"/>
    <w:rsid w:val="00E45A2C"/>
    <w:rsid w:val="00E46A6B"/>
    <w:rsid w:val="00E46A9C"/>
    <w:rsid w:val="00E47DB1"/>
    <w:rsid w:val="00E50BDD"/>
    <w:rsid w:val="00E510CF"/>
    <w:rsid w:val="00E513D7"/>
    <w:rsid w:val="00E519FE"/>
    <w:rsid w:val="00E5206C"/>
    <w:rsid w:val="00E52AAB"/>
    <w:rsid w:val="00E5448E"/>
    <w:rsid w:val="00E54E0D"/>
    <w:rsid w:val="00E55247"/>
    <w:rsid w:val="00E55832"/>
    <w:rsid w:val="00E558E5"/>
    <w:rsid w:val="00E55B3C"/>
    <w:rsid w:val="00E56795"/>
    <w:rsid w:val="00E56C46"/>
    <w:rsid w:val="00E57932"/>
    <w:rsid w:val="00E606C4"/>
    <w:rsid w:val="00E60811"/>
    <w:rsid w:val="00E60904"/>
    <w:rsid w:val="00E60AB8"/>
    <w:rsid w:val="00E6103E"/>
    <w:rsid w:val="00E6185F"/>
    <w:rsid w:val="00E61D32"/>
    <w:rsid w:val="00E61F1A"/>
    <w:rsid w:val="00E62886"/>
    <w:rsid w:val="00E629CE"/>
    <w:rsid w:val="00E62BFA"/>
    <w:rsid w:val="00E63810"/>
    <w:rsid w:val="00E63C60"/>
    <w:rsid w:val="00E64050"/>
    <w:rsid w:val="00E64B7B"/>
    <w:rsid w:val="00E6514D"/>
    <w:rsid w:val="00E65161"/>
    <w:rsid w:val="00E652C9"/>
    <w:rsid w:val="00E6593B"/>
    <w:rsid w:val="00E65D74"/>
    <w:rsid w:val="00E66E11"/>
    <w:rsid w:val="00E672C6"/>
    <w:rsid w:val="00E67842"/>
    <w:rsid w:val="00E67979"/>
    <w:rsid w:val="00E70192"/>
    <w:rsid w:val="00E70C55"/>
    <w:rsid w:val="00E70E34"/>
    <w:rsid w:val="00E71809"/>
    <w:rsid w:val="00E71D1E"/>
    <w:rsid w:val="00E726F2"/>
    <w:rsid w:val="00E728E2"/>
    <w:rsid w:val="00E738FA"/>
    <w:rsid w:val="00E739B6"/>
    <w:rsid w:val="00E74200"/>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E13"/>
    <w:rsid w:val="00E82592"/>
    <w:rsid w:val="00E825ED"/>
    <w:rsid w:val="00E827BB"/>
    <w:rsid w:val="00E82D24"/>
    <w:rsid w:val="00E83165"/>
    <w:rsid w:val="00E8357D"/>
    <w:rsid w:val="00E83C4F"/>
    <w:rsid w:val="00E84120"/>
    <w:rsid w:val="00E84212"/>
    <w:rsid w:val="00E84A73"/>
    <w:rsid w:val="00E84C04"/>
    <w:rsid w:val="00E84F72"/>
    <w:rsid w:val="00E856A2"/>
    <w:rsid w:val="00E8572B"/>
    <w:rsid w:val="00E8575B"/>
    <w:rsid w:val="00E85929"/>
    <w:rsid w:val="00E85AD2"/>
    <w:rsid w:val="00E87A37"/>
    <w:rsid w:val="00E87CF7"/>
    <w:rsid w:val="00E9036E"/>
    <w:rsid w:val="00E9078A"/>
    <w:rsid w:val="00E912FD"/>
    <w:rsid w:val="00E91A3C"/>
    <w:rsid w:val="00E91B26"/>
    <w:rsid w:val="00E92C6E"/>
    <w:rsid w:val="00E92D0B"/>
    <w:rsid w:val="00E92FFF"/>
    <w:rsid w:val="00E93195"/>
    <w:rsid w:val="00E9391C"/>
    <w:rsid w:val="00E93D05"/>
    <w:rsid w:val="00E951D8"/>
    <w:rsid w:val="00E95623"/>
    <w:rsid w:val="00E95C2A"/>
    <w:rsid w:val="00E961CB"/>
    <w:rsid w:val="00E963BC"/>
    <w:rsid w:val="00E966A6"/>
    <w:rsid w:val="00E96E91"/>
    <w:rsid w:val="00E9751D"/>
    <w:rsid w:val="00E97DC6"/>
    <w:rsid w:val="00E97F7A"/>
    <w:rsid w:val="00EA0010"/>
    <w:rsid w:val="00EA00D7"/>
    <w:rsid w:val="00EA0143"/>
    <w:rsid w:val="00EA089B"/>
    <w:rsid w:val="00EA1ACC"/>
    <w:rsid w:val="00EA2E21"/>
    <w:rsid w:val="00EA2EAA"/>
    <w:rsid w:val="00EA380C"/>
    <w:rsid w:val="00EA544A"/>
    <w:rsid w:val="00EA613D"/>
    <w:rsid w:val="00EA6744"/>
    <w:rsid w:val="00EA7308"/>
    <w:rsid w:val="00EA7474"/>
    <w:rsid w:val="00EB01E9"/>
    <w:rsid w:val="00EB0831"/>
    <w:rsid w:val="00EB089C"/>
    <w:rsid w:val="00EB0AA8"/>
    <w:rsid w:val="00EB0B65"/>
    <w:rsid w:val="00EB0C65"/>
    <w:rsid w:val="00EB1624"/>
    <w:rsid w:val="00EB169F"/>
    <w:rsid w:val="00EB2635"/>
    <w:rsid w:val="00EB2961"/>
    <w:rsid w:val="00EB2E1A"/>
    <w:rsid w:val="00EB2F8A"/>
    <w:rsid w:val="00EB3268"/>
    <w:rsid w:val="00EB3298"/>
    <w:rsid w:val="00EB332D"/>
    <w:rsid w:val="00EB3939"/>
    <w:rsid w:val="00EB3CE6"/>
    <w:rsid w:val="00EB3E92"/>
    <w:rsid w:val="00EB54AB"/>
    <w:rsid w:val="00EB6257"/>
    <w:rsid w:val="00EB68E6"/>
    <w:rsid w:val="00EB6AE9"/>
    <w:rsid w:val="00EB6B2D"/>
    <w:rsid w:val="00EB71C9"/>
    <w:rsid w:val="00EB763E"/>
    <w:rsid w:val="00EB7B67"/>
    <w:rsid w:val="00EC07F1"/>
    <w:rsid w:val="00EC0A3A"/>
    <w:rsid w:val="00EC1C54"/>
    <w:rsid w:val="00EC1E8A"/>
    <w:rsid w:val="00EC328C"/>
    <w:rsid w:val="00EC32F5"/>
    <w:rsid w:val="00EC3852"/>
    <w:rsid w:val="00EC4528"/>
    <w:rsid w:val="00EC5018"/>
    <w:rsid w:val="00EC5241"/>
    <w:rsid w:val="00EC52AB"/>
    <w:rsid w:val="00EC5817"/>
    <w:rsid w:val="00EC594C"/>
    <w:rsid w:val="00EC5B6A"/>
    <w:rsid w:val="00EC5C7B"/>
    <w:rsid w:val="00EC63BE"/>
    <w:rsid w:val="00EC66A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3692"/>
    <w:rsid w:val="00ED4A77"/>
    <w:rsid w:val="00ED4B6E"/>
    <w:rsid w:val="00ED5981"/>
    <w:rsid w:val="00ED613A"/>
    <w:rsid w:val="00ED6514"/>
    <w:rsid w:val="00ED66B2"/>
    <w:rsid w:val="00ED6E01"/>
    <w:rsid w:val="00ED71BA"/>
    <w:rsid w:val="00ED728F"/>
    <w:rsid w:val="00ED73A1"/>
    <w:rsid w:val="00ED78B3"/>
    <w:rsid w:val="00ED7CA2"/>
    <w:rsid w:val="00EE02EE"/>
    <w:rsid w:val="00EE04F9"/>
    <w:rsid w:val="00EE05E0"/>
    <w:rsid w:val="00EE13DA"/>
    <w:rsid w:val="00EE1595"/>
    <w:rsid w:val="00EE1E71"/>
    <w:rsid w:val="00EE2087"/>
    <w:rsid w:val="00EE20C2"/>
    <w:rsid w:val="00EE2621"/>
    <w:rsid w:val="00EE2833"/>
    <w:rsid w:val="00EE2A9D"/>
    <w:rsid w:val="00EE3384"/>
    <w:rsid w:val="00EE35BC"/>
    <w:rsid w:val="00EE499F"/>
    <w:rsid w:val="00EE4B7E"/>
    <w:rsid w:val="00EE56E2"/>
    <w:rsid w:val="00EE5FCD"/>
    <w:rsid w:val="00EE63BF"/>
    <w:rsid w:val="00EE64F6"/>
    <w:rsid w:val="00EE6D45"/>
    <w:rsid w:val="00EE6E89"/>
    <w:rsid w:val="00EF0938"/>
    <w:rsid w:val="00EF0CDE"/>
    <w:rsid w:val="00EF0D4B"/>
    <w:rsid w:val="00EF0FE6"/>
    <w:rsid w:val="00EF1130"/>
    <w:rsid w:val="00EF1432"/>
    <w:rsid w:val="00EF1511"/>
    <w:rsid w:val="00EF1F01"/>
    <w:rsid w:val="00EF2228"/>
    <w:rsid w:val="00EF2C39"/>
    <w:rsid w:val="00EF2C5F"/>
    <w:rsid w:val="00EF2EBD"/>
    <w:rsid w:val="00EF3811"/>
    <w:rsid w:val="00EF38BA"/>
    <w:rsid w:val="00EF3908"/>
    <w:rsid w:val="00EF3AC4"/>
    <w:rsid w:val="00EF3FF9"/>
    <w:rsid w:val="00EF41AF"/>
    <w:rsid w:val="00EF4DB4"/>
    <w:rsid w:val="00EF5234"/>
    <w:rsid w:val="00EF55E9"/>
    <w:rsid w:val="00EF5B41"/>
    <w:rsid w:val="00EF611C"/>
    <w:rsid w:val="00EF625F"/>
    <w:rsid w:val="00EF62C0"/>
    <w:rsid w:val="00EF6D5A"/>
    <w:rsid w:val="00EF71C5"/>
    <w:rsid w:val="00EF71E6"/>
    <w:rsid w:val="00F0058A"/>
    <w:rsid w:val="00F00630"/>
    <w:rsid w:val="00F00922"/>
    <w:rsid w:val="00F00924"/>
    <w:rsid w:val="00F0187E"/>
    <w:rsid w:val="00F01BE6"/>
    <w:rsid w:val="00F01F75"/>
    <w:rsid w:val="00F0217A"/>
    <w:rsid w:val="00F024F9"/>
    <w:rsid w:val="00F026D3"/>
    <w:rsid w:val="00F027E8"/>
    <w:rsid w:val="00F03395"/>
    <w:rsid w:val="00F034E6"/>
    <w:rsid w:val="00F03E4C"/>
    <w:rsid w:val="00F04D19"/>
    <w:rsid w:val="00F050A3"/>
    <w:rsid w:val="00F05134"/>
    <w:rsid w:val="00F05BAC"/>
    <w:rsid w:val="00F05C13"/>
    <w:rsid w:val="00F0619C"/>
    <w:rsid w:val="00F06340"/>
    <w:rsid w:val="00F0665D"/>
    <w:rsid w:val="00F06D42"/>
    <w:rsid w:val="00F07134"/>
    <w:rsid w:val="00F0724D"/>
    <w:rsid w:val="00F07378"/>
    <w:rsid w:val="00F07980"/>
    <w:rsid w:val="00F10B81"/>
    <w:rsid w:val="00F10BC9"/>
    <w:rsid w:val="00F113C9"/>
    <w:rsid w:val="00F11C01"/>
    <w:rsid w:val="00F11D80"/>
    <w:rsid w:val="00F1399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65"/>
    <w:rsid w:val="00F213D8"/>
    <w:rsid w:val="00F21A5D"/>
    <w:rsid w:val="00F21C13"/>
    <w:rsid w:val="00F22362"/>
    <w:rsid w:val="00F226D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FC1"/>
    <w:rsid w:val="00F27E44"/>
    <w:rsid w:val="00F30313"/>
    <w:rsid w:val="00F303BC"/>
    <w:rsid w:val="00F30472"/>
    <w:rsid w:val="00F31052"/>
    <w:rsid w:val="00F318A1"/>
    <w:rsid w:val="00F31CF5"/>
    <w:rsid w:val="00F3265C"/>
    <w:rsid w:val="00F32C4A"/>
    <w:rsid w:val="00F331A2"/>
    <w:rsid w:val="00F33262"/>
    <w:rsid w:val="00F3359E"/>
    <w:rsid w:val="00F33F36"/>
    <w:rsid w:val="00F343EE"/>
    <w:rsid w:val="00F353F4"/>
    <w:rsid w:val="00F35494"/>
    <w:rsid w:val="00F35607"/>
    <w:rsid w:val="00F35975"/>
    <w:rsid w:val="00F359AB"/>
    <w:rsid w:val="00F35DBA"/>
    <w:rsid w:val="00F3619D"/>
    <w:rsid w:val="00F36DDE"/>
    <w:rsid w:val="00F3722A"/>
    <w:rsid w:val="00F37366"/>
    <w:rsid w:val="00F37C99"/>
    <w:rsid w:val="00F37FCC"/>
    <w:rsid w:val="00F41488"/>
    <w:rsid w:val="00F415E1"/>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7E7"/>
    <w:rsid w:val="00F52CB7"/>
    <w:rsid w:val="00F53A44"/>
    <w:rsid w:val="00F54E5E"/>
    <w:rsid w:val="00F551DB"/>
    <w:rsid w:val="00F55810"/>
    <w:rsid w:val="00F559BE"/>
    <w:rsid w:val="00F55A4E"/>
    <w:rsid w:val="00F56A58"/>
    <w:rsid w:val="00F56DC6"/>
    <w:rsid w:val="00F56F7E"/>
    <w:rsid w:val="00F56FEF"/>
    <w:rsid w:val="00F57521"/>
    <w:rsid w:val="00F60938"/>
    <w:rsid w:val="00F60BB0"/>
    <w:rsid w:val="00F60C7E"/>
    <w:rsid w:val="00F60E0A"/>
    <w:rsid w:val="00F61606"/>
    <w:rsid w:val="00F61918"/>
    <w:rsid w:val="00F62151"/>
    <w:rsid w:val="00F62CA8"/>
    <w:rsid w:val="00F62F92"/>
    <w:rsid w:val="00F630B4"/>
    <w:rsid w:val="00F635EF"/>
    <w:rsid w:val="00F63B5D"/>
    <w:rsid w:val="00F63BF4"/>
    <w:rsid w:val="00F63C55"/>
    <w:rsid w:val="00F63C60"/>
    <w:rsid w:val="00F64991"/>
    <w:rsid w:val="00F65BA9"/>
    <w:rsid w:val="00F65BC8"/>
    <w:rsid w:val="00F65EEA"/>
    <w:rsid w:val="00F66205"/>
    <w:rsid w:val="00F6630F"/>
    <w:rsid w:val="00F66419"/>
    <w:rsid w:val="00F66E8D"/>
    <w:rsid w:val="00F67079"/>
    <w:rsid w:val="00F67B58"/>
    <w:rsid w:val="00F67E81"/>
    <w:rsid w:val="00F7044B"/>
    <w:rsid w:val="00F70491"/>
    <w:rsid w:val="00F70FD4"/>
    <w:rsid w:val="00F71342"/>
    <w:rsid w:val="00F71C68"/>
    <w:rsid w:val="00F722DB"/>
    <w:rsid w:val="00F724E2"/>
    <w:rsid w:val="00F726B5"/>
    <w:rsid w:val="00F7393F"/>
    <w:rsid w:val="00F74103"/>
    <w:rsid w:val="00F7410A"/>
    <w:rsid w:val="00F745A4"/>
    <w:rsid w:val="00F74C0C"/>
    <w:rsid w:val="00F758E1"/>
    <w:rsid w:val="00F75BB5"/>
    <w:rsid w:val="00F75FD5"/>
    <w:rsid w:val="00F7604C"/>
    <w:rsid w:val="00F773A9"/>
    <w:rsid w:val="00F8056E"/>
    <w:rsid w:val="00F805B7"/>
    <w:rsid w:val="00F810C1"/>
    <w:rsid w:val="00F81623"/>
    <w:rsid w:val="00F81A4A"/>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E0E"/>
    <w:rsid w:val="00F91F8F"/>
    <w:rsid w:val="00F9217B"/>
    <w:rsid w:val="00F93C4F"/>
    <w:rsid w:val="00F944A4"/>
    <w:rsid w:val="00F95046"/>
    <w:rsid w:val="00F95B0D"/>
    <w:rsid w:val="00F97A34"/>
    <w:rsid w:val="00F97DE1"/>
    <w:rsid w:val="00F97E4A"/>
    <w:rsid w:val="00F97EA1"/>
    <w:rsid w:val="00F97F39"/>
    <w:rsid w:val="00FA003A"/>
    <w:rsid w:val="00FA05C8"/>
    <w:rsid w:val="00FA0678"/>
    <w:rsid w:val="00FA0DB6"/>
    <w:rsid w:val="00FA1346"/>
    <w:rsid w:val="00FA140E"/>
    <w:rsid w:val="00FA23F7"/>
    <w:rsid w:val="00FA27EB"/>
    <w:rsid w:val="00FA35B6"/>
    <w:rsid w:val="00FA3EBC"/>
    <w:rsid w:val="00FA423C"/>
    <w:rsid w:val="00FA44D0"/>
    <w:rsid w:val="00FA4590"/>
    <w:rsid w:val="00FA4894"/>
    <w:rsid w:val="00FA55A2"/>
    <w:rsid w:val="00FA5C4D"/>
    <w:rsid w:val="00FA672F"/>
    <w:rsid w:val="00FA775E"/>
    <w:rsid w:val="00FA7792"/>
    <w:rsid w:val="00FA7808"/>
    <w:rsid w:val="00FA7AA8"/>
    <w:rsid w:val="00FA7CB1"/>
    <w:rsid w:val="00FA7F1D"/>
    <w:rsid w:val="00FB011C"/>
    <w:rsid w:val="00FB0D60"/>
    <w:rsid w:val="00FB1368"/>
    <w:rsid w:val="00FB18FD"/>
    <w:rsid w:val="00FB2BF5"/>
    <w:rsid w:val="00FB2F8E"/>
    <w:rsid w:val="00FB30C3"/>
    <w:rsid w:val="00FB39B0"/>
    <w:rsid w:val="00FB5138"/>
    <w:rsid w:val="00FB547F"/>
    <w:rsid w:val="00FB5A71"/>
    <w:rsid w:val="00FB6088"/>
    <w:rsid w:val="00FB6197"/>
    <w:rsid w:val="00FB63F6"/>
    <w:rsid w:val="00FB661F"/>
    <w:rsid w:val="00FB688A"/>
    <w:rsid w:val="00FB7823"/>
    <w:rsid w:val="00FC00AA"/>
    <w:rsid w:val="00FC0400"/>
    <w:rsid w:val="00FC05B2"/>
    <w:rsid w:val="00FC08B3"/>
    <w:rsid w:val="00FC09D7"/>
    <w:rsid w:val="00FC0ABE"/>
    <w:rsid w:val="00FC1269"/>
    <w:rsid w:val="00FC2091"/>
    <w:rsid w:val="00FC22D0"/>
    <w:rsid w:val="00FC3636"/>
    <w:rsid w:val="00FC377C"/>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10B3"/>
    <w:rsid w:val="00FD11C3"/>
    <w:rsid w:val="00FD154E"/>
    <w:rsid w:val="00FD24D7"/>
    <w:rsid w:val="00FD29CE"/>
    <w:rsid w:val="00FD39EE"/>
    <w:rsid w:val="00FD3AE2"/>
    <w:rsid w:val="00FD3E41"/>
    <w:rsid w:val="00FD3EFA"/>
    <w:rsid w:val="00FD51B5"/>
    <w:rsid w:val="00FD54A8"/>
    <w:rsid w:val="00FD5AE4"/>
    <w:rsid w:val="00FD5F25"/>
    <w:rsid w:val="00FD60BE"/>
    <w:rsid w:val="00FD6894"/>
    <w:rsid w:val="00FD69A1"/>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BD0"/>
    <w:rsid w:val="00FE6870"/>
    <w:rsid w:val="00FE713E"/>
    <w:rsid w:val="00FE75EA"/>
    <w:rsid w:val="00FE7877"/>
    <w:rsid w:val="00FE79B4"/>
    <w:rsid w:val="00FE7DD1"/>
    <w:rsid w:val="00FF0B4F"/>
    <w:rsid w:val="00FF0F58"/>
    <w:rsid w:val="00FF15F7"/>
    <w:rsid w:val="00FF183C"/>
    <w:rsid w:val="00FF1986"/>
    <w:rsid w:val="00FF1A06"/>
    <w:rsid w:val="00FF1AD3"/>
    <w:rsid w:val="00FF1B46"/>
    <w:rsid w:val="00FF219D"/>
    <w:rsid w:val="00FF2A7B"/>
    <w:rsid w:val="00FF32AA"/>
    <w:rsid w:val="00FF3D2B"/>
    <w:rsid w:val="00FF3F31"/>
    <w:rsid w:val="00FF49B4"/>
    <w:rsid w:val="00FF49F4"/>
    <w:rsid w:val="00FF4ED0"/>
    <w:rsid w:val="00FF5C6A"/>
    <w:rsid w:val="00FF651D"/>
    <w:rsid w:val="00FF6843"/>
    <w:rsid w:val="00FF6C25"/>
    <w:rsid w:val="010651D9"/>
    <w:rsid w:val="011F6449"/>
    <w:rsid w:val="01236AFB"/>
    <w:rsid w:val="01453A14"/>
    <w:rsid w:val="019F7441"/>
    <w:rsid w:val="01B37585"/>
    <w:rsid w:val="01D55165"/>
    <w:rsid w:val="01DF6BF8"/>
    <w:rsid w:val="01EC2C57"/>
    <w:rsid w:val="023A2E4D"/>
    <w:rsid w:val="026B2E25"/>
    <w:rsid w:val="02824D4D"/>
    <w:rsid w:val="0295339B"/>
    <w:rsid w:val="02963DFC"/>
    <w:rsid w:val="02BB2CAD"/>
    <w:rsid w:val="02DC4B10"/>
    <w:rsid w:val="02DD76CE"/>
    <w:rsid w:val="02E903CF"/>
    <w:rsid w:val="02F36323"/>
    <w:rsid w:val="02F5619C"/>
    <w:rsid w:val="0326446A"/>
    <w:rsid w:val="032D5555"/>
    <w:rsid w:val="036634D2"/>
    <w:rsid w:val="039106AD"/>
    <w:rsid w:val="03D80B70"/>
    <w:rsid w:val="03DD35E4"/>
    <w:rsid w:val="04076900"/>
    <w:rsid w:val="041A5A3B"/>
    <w:rsid w:val="042311BA"/>
    <w:rsid w:val="042B157A"/>
    <w:rsid w:val="04854128"/>
    <w:rsid w:val="048F763B"/>
    <w:rsid w:val="0490144A"/>
    <w:rsid w:val="049F330E"/>
    <w:rsid w:val="04AA775C"/>
    <w:rsid w:val="04AF1889"/>
    <w:rsid w:val="04D330E5"/>
    <w:rsid w:val="04F66F48"/>
    <w:rsid w:val="05091A55"/>
    <w:rsid w:val="05251E14"/>
    <w:rsid w:val="05A16594"/>
    <w:rsid w:val="05A221EF"/>
    <w:rsid w:val="05A7762D"/>
    <w:rsid w:val="05F61781"/>
    <w:rsid w:val="060E5941"/>
    <w:rsid w:val="06110FAF"/>
    <w:rsid w:val="06493CA7"/>
    <w:rsid w:val="065A6178"/>
    <w:rsid w:val="066F1CF3"/>
    <w:rsid w:val="0681510C"/>
    <w:rsid w:val="06930BB8"/>
    <w:rsid w:val="06D33870"/>
    <w:rsid w:val="06E23AB3"/>
    <w:rsid w:val="06EF18C7"/>
    <w:rsid w:val="07195068"/>
    <w:rsid w:val="07245D42"/>
    <w:rsid w:val="07264C62"/>
    <w:rsid w:val="075C5D77"/>
    <w:rsid w:val="0779354C"/>
    <w:rsid w:val="08061376"/>
    <w:rsid w:val="08183C31"/>
    <w:rsid w:val="08314631"/>
    <w:rsid w:val="08452D77"/>
    <w:rsid w:val="086401F8"/>
    <w:rsid w:val="08751CAA"/>
    <w:rsid w:val="08793FA4"/>
    <w:rsid w:val="087E4C40"/>
    <w:rsid w:val="08D66AD6"/>
    <w:rsid w:val="08DA33A3"/>
    <w:rsid w:val="08E80F13"/>
    <w:rsid w:val="08FA0E71"/>
    <w:rsid w:val="08FD1B2B"/>
    <w:rsid w:val="09322A6F"/>
    <w:rsid w:val="09335624"/>
    <w:rsid w:val="0944690F"/>
    <w:rsid w:val="09502F56"/>
    <w:rsid w:val="09535675"/>
    <w:rsid w:val="095F057D"/>
    <w:rsid w:val="09642282"/>
    <w:rsid w:val="09733572"/>
    <w:rsid w:val="09772C16"/>
    <w:rsid w:val="098353B5"/>
    <w:rsid w:val="098F1CD1"/>
    <w:rsid w:val="09A92330"/>
    <w:rsid w:val="09B06B87"/>
    <w:rsid w:val="09C13146"/>
    <w:rsid w:val="09E04166"/>
    <w:rsid w:val="09E560CA"/>
    <w:rsid w:val="0A1C0718"/>
    <w:rsid w:val="0A3E7710"/>
    <w:rsid w:val="0A5B7E63"/>
    <w:rsid w:val="0A9B28F7"/>
    <w:rsid w:val="0AA374A5"/>
    <w:rsid w:val="0AAB7649"/>
    <w:rsid w:val="0ABC5606"/>
    <w:rsid w:val="0AC21C32"/>
    <w:rsid w:val="0B1A7CC0"/>
    <w:rsid w:val="0B30404E"/>
    <w:rsid w:val="0B4C6C14"/>
    <w:rsid w:val="0B631A88"/>
    <w:rsid w:val="0B683D45"/>
    <w:rsid w:val="0B7F3F11"/>
    <w:rsid w:val="0B884417"/>
    <w:rsid w:val="0B992E37"/>
    <w:rsid w:val="0BF6188C"/>
    <w:rsid w:val="0BF73C91"/>
    <w:rsid w:val="0C0D512F"/>
    <w:rsid w:val="0C170175"/>
    <w:rsid w:val="0C557F62"/>
    <w:rsid w:val="0C571A41"/>
    <w:rsid w:val="0C5C1171"/>
    <w:rsid w:val="0C5E1CBC"/>
    <w:rsid w:val="0C615B50"/>
    <w:rsid w:val="0C8445DA"/>
    <w:rsid w:val="0C87121B"/>
    <w:rsid w:val="0CAA0BCF"/>
    <w:rsid w:val="0CC007F7"/>
    <w:rsid w:val="0CD21ED4"/>
    <w:rsid w:val="0CD93CED"/>
    <w:rsid w:val="0CFE707A"/>
    <w:rsid w:val="0CFF53BF"/>
    <w:rsid w:val="0D063BDA"/>
    <w:rsid w:val="0D08375F"/>
    <w:rsid w:val="0D184CFB"/>
    <w:rsid w:val="0D4A7419"/>
    <w:rsid w:val="0D5648B3"/>
    <w:rsid w:val="0D827401"/>
    <w:rsid w:val="0D84094E"/>
    <w:rsid w:val="0D8A00E9"/>
    <w:rsid w:val="0D8D589E"/>
    <w:rsid w:val="0DA01C73"/>
    <w:rsid w:val="0DD63300"/>
    <w:rsid w:val="0DF50604"/>
    <w:rsid w:val="0DF702FE"/>
    <w:rsid w:val="0E060E51"/>
    <w:rsid w:val="0E4054BC"/>
    <w:rsid w:val="0E5604B2"/>
    <w:rsid w:val="0E6D5D79"/>
    <w:rsid w:val="0E9D0089"/>
    <w:rsid w:val="0EB803EE"/>
    <w:rsid w:val="0ED76C47"/>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D426BF"/>
    <w:rsid w:val="10F33360"/>
    <w:rsid w:val="10FC16EA"/>
    <w:rsid w:val="110F1D40"/>
    <w:rsid w:val="11266F33"/>
    <w:rsid w:val="11380EA0"/>
    <w:rsid w:val="11420077"/>
    <w:rsid w:val="116F2E4A"/>
    <w:rsid w:val="118963A1"/>
    <w:rsid w:val="118C11EC"/>
    <w:rsid w:val="11C6522A"/>
    <w:rsid w:val="11E104CC"/>
    <w:rsid w:val="11E20309"/>
    <w:rsid w:val="12255233"/>
    <w:rsid w:val="12530213"/>
    <w:rsid w:val="127723A9"/>
    <w:rsid w:val="12862074"/>
    <w:rsid w:val="12883966"/>
    <w:rsid w:val="129E45B4"/>
    <w:rsid w:val="12B26A30"/>
    <w:rsid w:val="12B74046"/>
    <w:rsid w:val="12D81596"/>
    <w:rsid w:val="13072A44"/>
    <w:rsid w:val="133669F2"/>
    <w:rsid w:val="13596EAB"/>
    <w:rsid w:val="135F4BE2"/>
    <w:rsid w:val="139B1A0A"/>
    <w:rsid w:val="139D25C7"/>
    <w:rsid w:val="13BF3CE4"/>
    <w:rsid w:val="141008D8"/>
    <w:rsid w:val="14125FE6"/>
    <w:rsid w:val="146D271E"/>
    <w:rsid w:val="14982588"/>
    <w:rsid w:val="149A5AD9"/>
    <w:rsid w:val="14A7619D"/>
    <w:rsid w:val="150536C3"/>
    <w:rsid w:val="150C1963"/>
    <w:rsid w:val="151447A0"/>
    <w:rsid w:val="15427BF2"/>
    <w:rsid w:val="154A6454"/>
    <w:rsid w:val="15762120"/>
    <w:rsid w:val="16710866"/>
    <w:rsid w:val="16A8729C"/>
    <w:rsid w:val="16B33777"/>
    <w:rsid w:val="16BC70A7"/>
    <w:rsid w:val="16C01984"/>
    <w:rsid w:val="16C6339E"/>
    <w:rsid w:val="172F2D79"/>
    <w:rsid w:val="1732013F"/>
    <w:rsid w:val="17557BEF"/>
    <w:rsid w:val="17D349C1"/>
    <w:rsid w:val="182859FC"/>
    <w:rsid w:val="1830729E"/>
    <w:rsid w:val="1870062C"/>
    <w:rsid w:val="18817102"/>
    <w:rsid w:val="18826EA4"/>
    <w:rsid w:val="18830A15"/>
    <w:rsid w:val="18852B28"/>
    <w:rsid w:val="188B5321"/>
    <w:rsid w:val="192F0DDA"/>
    <w:rsid w:val="19466EA6"/>
    <w:rsid w:val="19932372"/>
    <w:rsid w:val="19A20DD5"/>
    <w:rsid w:val="19AE03F1"/>
    <w:rsid w:val="1A071A03"/>
    <w:rsid w:val="1A1F16AE"/>
    <w:rsid w:val="1A3B5C77"/>
    <w:rsid w:val="1A984BAD"/>
    <w:rsid w:val="1AB8220E"/>
    <w:rsid w:val="1AE32001"/>
    <w:rsid w:val="1AE4166C"/>
    <w:rsid w:val="1AF06CFB"/>
    <w:rsid w:val="1AF11B8D"/>
    <w:rsid w:val="1B11359C"/>
    <w:rsid w:val="1B2A271F"/>
    <w:rsid w:val="1B530544"/>
    <w:rsid w:val="1B713184"/>
    <w:rsid w:val="1BA209CF"/>
    <w:rsid w:val="1BB455C7"/>
    <w:rsid w:val="1BB4777D"/>
    <w:rsid w:val="1BD75AB8"/>
    <w:rsid w:val="1C0459C2"/>
    <w:rsid w:val="1C092637"/>
    <w:rsid w:val="1C1B3B4A"/>
    <w:rsid w:val="1C88086E"/>
    <w:rsid w:val="1CA4796E"/>
    <w:rsid w:val="1D266050"/>
    <w:rsid w:val="1D266CE1"/>
    <w:rsid w:val="1D3963AF"/>
    <w:rsid w:val="1D64530A"/>
    <w:rsid w:val="1D6A673C"/>
    <w:rsid w:val="1D9247AE"/>
    <w:rsid w:val="1DA91EAE"/>
    <w:rsid w:val="1DB567EC"/>
    <w:rsid w:val="1DF51A98"/>
    <w:rsid w:val="1E3D060F"/>
    <w:rsid w:val="1E3F7D2E"/>
    <w:rsid w:val="1E4134E4"/>
    <w:rsid w:val="1E5062B3"/>
    <w:rsid w:val="1E523514"/>
    <w:rsid w:val="1E714A66"/>
    <w:rsid w:val="1E802593"/>
    <w:rsid w:val="1EA703CC"/>
    <w:rsid w:val="1EB7330C"/>
    <w:rsid w:val="1F0A0FF3"/>
    <w:rsid w:val="1F5771FF"/>
    <w:rsid w:val="1F9B1E27"/>
    <w:rsid w:val="1FE868A9"/>
    <w:rsid w:val="1FEA15B7"/>
    <w:rsid w:val="20034907"/>
    <w:rsid w:val="20173E4B"/>
    <w:rsid w:val="204E48BC"/>
    <w:rsid w:val="207B2B57"/>
    <w:rsid w:val="208921B3"/>
    <w:rsid w:val="20973DEB"/>
    <w:rsid w:val="20B26522"/>
    <w:rsid w:val="20B44310"/>
    <w:rsid w:val="20BA5DC0"/>
    <w:rsid w:val="20EE157B"/>
    <w:rsid w:val="211116EB"/>
    <w:rsid w:val="216133FC"/>
    <w:rsid w:val="21B856E5"/>
    <w:rsid w:val="21D56769"/>
    <w:rsid w:val="21E52EF3"/>
    <w:rsid w:val="21EE586A"/>
    <w:rsid w:val="21FB5D7B"/>
    <w:rsid w:val="220B1C3D"/>
    <w:rsid w:val="221D1D20"/>
    <w:rsid w:val="22334A87"/>
    <w:rsid w:val="22A04AF7"/>
    <w:rsid w:val="22BE6801"/>
    <w:rsid w:val="22EB3FC4"/>
    <w:rsid w:val="233500BF"/>
    <w:rsid w:val="23377FF7"/>
    <w:rsid w:val="236B425F"/>
    <w:rsid w:val="23811BF9"/>
    <w:rsid w:val="23836192"/>
    <w:rsid w:val="23901F29"/>
    <w:rsid w:val="239C0061"/>
    <w:rsid w:val="23B908A4"/>
    <w:rsid w:val="23C860B3"/>
    <w:rsid w:val="23E95BEF"/>
    <w:rsid w:val="23FD0064"/>
    <w:rsid w:val="243E0123"/>
    <w:rsid w:val="245375B0"/>
    <w:rsid w:val="24642C0A"/>
    <w:rsid w:val="24AA7AF3"/>
    <w:rsid w:val="24B22173"/>
    <w:rsid w:val="24B95AD9"/>
    <w:rsid w:val="24BE24DA"/>
    <w:rsid w:val="24CF5825"/>
    <w:rsid w:val="24D663E6"/>
    <w:rsid w:val="24D77F2B"/>
    <w:rsid w:val="24E31D22"/>
    <w:rsid w:val="258042A6"/>
    <w:rsid w:val="258B00E2"/>
    <w:rsid w:val="25A917A6"/>
    <w:rsid w:val="25B54415"/>
    <w:rsid w:val="25BE27CC"/>
    <w:rsid w:val="25F74A5C"/>
    <w:rsid w:val="2628662C"/>
    <w:rsid w:val="262D45DE"/>
    <w:rsid w:val="26A53EF9"/>
    <w:rsid w:val="26A94201"/>
    <w:rsid w:val="26AC274F"/>
    <w:rsid w:val="26CC063B"/>
    <w:rsid w:val="27044A29"/>
    <w:rsid w:val="271D34C8"/>
    <w:rsid w:val="276142BF"/>
    <w:rsid w:val="27783712"/>
    <w:rsid w:val="27907362"/>
    <w:rsid w:val="2793407D"/>
    <w:rsid w:val="27BD5803"/>
    <w:rsid w:val="27C16042"/>
    <w:rsid w:val="281D2DB5"/>
    <w:rsid w:val="28333E1D"/>
    <w:rsid w:val="28454BD6"/>
    <w:rsid w:val="28455253"/>
    <w:rsid w:val="28455FEC"/>
    <w:rsid w:val="285337E8"/>
    <w:rsid w:val="28551971"/>
    <w:rsid w:val="285B1C53"/>
    <w:rsid w:val="289F7086"/>
    <w:rsid w:val="28AA0CC0"/>
    <w:rsid w:val="28C32028"/>
    <w:rsid w:val="28CC490F"/>
    <w:rsid w:val="28DE40AA"/>
    <w:rsid w:val="29345E77"/>
    <w:rsid w:val="2939535D"/>
    <w:rsid w:val="294C65AD"/>
    <w:rsid w:val="29806583"/>
    <w:rsid w:val="298B3C4C"/>
    <w:rsid w:val="29E467B7"/>
    <w:rsid w:val="29F26D24"/>
    <w:rsid w:val="2A15033F"/>
    <w:rsid w:val="2A1662C1"/>
    <w:rsid w:val="2A1C7367"/>
    <w:rsid w:val="2A2815FA"/>
    <w:rsid w:val="2A6D6092"/>
    <w:rsid w:val="2A7D76B4"/>
    <w:rsid w:val="2A8354A3"/>
    <w:rsid w:val="2B437463"/>
    <w:rsid w:val="2B7807EE"/>
    <w:rsid w:val="2BAE2033"/>
    <w:rsid w:val="2BBF00EC"/>
    <w:rsid w:val="2BC37CFD"/>
    <w:rsid w:val="2BD5237F"/>
    <w:rsid w:val="2BE536CE"/>
    <w:rsid w:val="2BE758D9"/>
    <w:rsid w:val="2C047EA4"/>
    <w:rsid w:val="2C09049E"/>
    <w:rsid w:val="2C0A653C"/>
    <w:rsid w:val="2C191F85"/>
    <w:rsid w:val="2C6463DD"/>
    <w:rsid w:val="2C9034E6"/>
    <w:rsid w:val="2CAB29DF"/>
    <w:rsid w:val="2CDF42C2"/>
    <w:rsid w:val="2CE82D6F"/>
    <w:rsid w:val="2CFF241A"/>
    <w:rsid w:val="2D343236"/>
    <w:rsid w:val="2DC07DFB"/>
    <w:rsid w:val="2DD15014"/>
    <w:rsid w:val="2DF72DE4"/>
    <w:rsid w:val="2E0220AF"/>
    <w:rsid w:val="2E4B082A"/>
    <w:rsid w:val="2E5D4E86"/>
    <w:rsid w:val="2E5D790B"/>
    <w:rsid w:val="2E742A02"/>
    <w:rsid w:val="2E9A3C18"/>
    <w:rsid w:val="2EBB0FEE"/>
    <w:rsid w:val="2EC63002"/>
    <w:rsid w:val="2F0A6B38"/>
    <w:rsid w:val="2F14517C"/>
    <w:rsid w:val="2F877E1C"/>
    <w:rsid w:val="2F946CCB"/>
    <w:rsid w:val="2FC67E2B"/>
    <w:rsid w:val="2FCC3BEE"/>
    <w:rsid w:val="2FD25781"/>
    <w:rsid w:val="2FFD7934"/>
    <w:rsid w:val="30733ACD"/>
    <w:rsid w:val="308C3862"/>
    <w:rsid w:val="309379D8"/>
    <w:rsid w:val="30A270F7"/>
    <w:rsid w:val="30DF1478"/>
    <w:rsid w:val="30EC586F"/>
    <w:rsid w:val="30F44BED"/>
    <w:rsid w:val="31436D79"/>
    <w:rsid w:val="319C6071"/>
    <w:rsid w:val="31AC537E"/>
    <w:rsid w:val="31E3679B"/>
    <w:rsid w:val="31E732FD"/>
    <w:rsid w:val="324F2ADD"/>
    <w:rsid w:val="32517576"/>
    <w:rsid w:val="32BE5C2C"/>
    <w:rsid w:val="32FB6478"/>
    <w:rsid w:val="331F4460"/>
    <w:rsid w:val="33263B3F"/>
    <w:rsid w:val="334E7C57"/>
    <w:rsid w:val="336963EB"/>
    <w:rsid w:val="33816EEB"/>
    <w:rsid w:val="33E16980"/>
    <w:rsid w:val="33EB55CD"/>
    <w:rsid w:val="33EC4C02"/>
    <w:rsid w:val="340D2360"/>
    <w:rsid w:val="340F73E6"/>
    <w:rsid w:val="3410665D"/>
    <w:rsid w:val="34211214"/>
    <w:rsid w:val="342E63AB"/>
    <w:rsid w:val="345F4E91"/>
    <w:rsid w:val="348C0A37"/>
    <w:rsid w:val="34950E68"/>
    <w:rsid w:val="34986E94"/>
    <w:rsid w:val="34A72BA0"/>
    <w:rsid w:val="34AF62C9"/>
    <w:rsid w:val="34B71F46"/>
    <w:rsid w:val="34CB4388"/>
    <w:rsid w:val="34FA6E12"/>
    <w:rsid w:val="358D5588"/>
    <w:rsid w:val="35C90DFA"/>
    <w:rsid w:val="363A3B40"/>
    <w:rsid w:val="365302AE"/>
    <w:rsid w:val="36607A0A"/>
    <w:rsid w:val="366652B8"/>
    <w:rsid w:val="366E227C"/>
    <w:rsid w:val="366F2E0D"/>
    <w:rsid w:val="367B6A5C"/>
    <w:rsid w:val="369E0EF6"/>
    <w:rsid w:val="36A74ADA"/>
    <w:rsid w:val="36AD60D5"/>
    <w:rsid w:val="36B224F9"/>
    <w:rsid w:val="36DA0180"/>
    <w:rsid w:val="36EC0CC9"/>
    <w:rsid w:val="373F410B"/>
    <w:rsid w:val="37486C96"/>
    <w:rsid w:val="377E6681"/>
    <w:rsid w:val="37BC5AD7"/>
    <w:rsid w:val="37EE7094"/>
    <w:rsid w:val="38044AB5"/>
    <w:rsid w:val="38296C89"/>
    <w:rsid w:val="383002EB"/>
    <w:rsid w:val="38586797"/>
    <w:rsid w:val="38A10829"/>
    <w:rsid w:val="38BC0149"/>
    <w:rsid w:val="38D87D1C"/>
    <w:rsid w:val="3922196A"/>
    <w:rsid w:val="39361575"/>
    <w:rsid w:val="39636459"/>
    <w:rsid w:val="396B7F6C"/>
    <w:rsid w:val="39B417A9"/>
    <w:rsid w:val="39FC5695"/>
    <w:rsid w:val="3A006D8E"/>
    <w:rsid w:val="3A176FF5"/>
    <w:rsid w:val="3A3651E5"/>
    <w:rsid w:val="3A744481"/>
    <w:rsid w:val="3A8C7BEF"/>
    <w:rsid w:val="3A906246"/>
    <w:rsid w:val="3ACC330C"/>
    <w:rsid w:val="3B2349B7"/>
    <w:rsid w:val="3B265032"/>
    <w:rsid w:val="3B2A2D58"/>
    <w:rsid w:val="3B2C087E"/>
    <w:rsid w:val="3B4E2EEA"/>
    <w:rsid w:val="3B616CFF"/>
    <w:rsid w:val="3B6259F6"/>
    <w:rsid w:val="3B976654"/>
    <w:rsid w:val="3BC01EFC"/>
    <w:rsid w:val="3BCA786A"/>
    <w:rsid w:val="3BD31E2F"/>
    <w:rsid w:val="3BF15831"/>
    <w:rsid w:val="3C105946"/>
    <w:rsid w:val="3C471448"/>
    <w:rsid w:val="3C5F759A"/>
    <w:rsid w:val="3C6C525A"/>
    <w:rsid w:val="3C740D90"/>
    <w:rsid w:val="3C991F43"/>
    <w:rsid w:val="3CBF2BDF"/>
    <w:rsid w:val="3CCE23CB"/>
    <w:rsid w:val="3CD17D17"/>
    <w:rsid w:val="3CFB49AC"/>
    <w:rsid w:val="3D3C7F39"/>
    <w:rsid w:val="3D440F09"/>
    <w:rsid w:val="3D4504A0"/>
    <w:rsid w:val="3D7E24E9"/>
    <w:rsid w:val="3D8734BB"/>
    <w:rsid w:val="3D9A11D4"/>
    <w:rsid w:val="3DA16D89"/>
    <w:rsid w:val="3DA364BE"/>
    <w:rsid w:val="3DB42DAD"/>
    <w:rsid w:val="3DE041CB"/>
    <w:rsid w:val="3E0D48F6"/>
    <w:rsid w:val="3E1868B4"/>
    <w:rsid w:val="3E377251"/>
    <w:rsid w:val="3E42664B"/>
    <w:rsid w:val="3E477760"/>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54D36"/>
    <w:rsid w:val="4019356B"/>
    <w:rsid w:val="401A4BA7"/>
    <w:rsid w:val="40307ED7"/>
    <w:rsid w:val="40362116"/>
    <w:rsid w:val="40534AFF"/>
    <w:rsid w:val="40592157"/>
    <w:rsid w:val="406E1CAE"/>
    <w:rsid w:val="40A0133A"/>
    <w:rsid w:val="40A9107D"/>
    <w:rsid w:val="40C31A53"/>
    <w:rsid w:val="40FF545D"/>
    <w:rsid w:val="410067C8"/>
    <w:rsid w:val="418F0D2A"/>
    <w:rsid w:val="41D01505"/>
    <w:rsid w:val="42474939"/>
    <w:rsid w:val="424C3C57"/>
    <w:rsid w:val="42613FF3"/>
    <w:rsid w:val="42660D96"/>
    <w:rsid w:val="428667D2"/>
    <w:rsid w:val="42CD1CE0"/>
    <w:rsid w:val="42CF5C44"/>
    <w:rsid w:val="42E1381E"/>
    <w:rsid w:val="42ED6459"/>
    <w:rsid w:val="42FE58DD"/>
    <w:rsid w:val="43174B3D"/>
    <w:rsid w:val="434B790E"/>
    <w:rsid w:val="4360274F"/>
    <w:rsid w:val="43977AB6"/>
    <w:rsid w:val="43A3342B"/>
    <w:rsid w:val="43C26619"/>
    <w:rsid w:val="43C77C27"/>
    <w:rsid w:val="43DE09EE"/>
    <w:rsid w:val="44002FAD"/>
    <w:rsid w:val="440A4D5B"/>
    <w:rsid w:val="44550E45"/>
    <w:rsid w:val="449101DD"/>
    <w:rsid w:val="44DB760A"/>
    <w:rsid w:val="44DE1391"/>
    <w:rsid w:val="44DF3DA4"/>
    <w:rsid w:val="451B225C"/>
    <w:rsid w:val="452410C9"/>
    <w:rsid w:val="45317DFB"/>
    <w:rsid w:val="456D3CE4"/>
    <w:rsid w:val="4579042C"/>
    <w:rsid w:val="457F0571"/>
    <w:rsid w:val="45851176"/>
    <w:rsid w:val="45C63B94"/>
    <w:rsid w:val="460E7DA5"/>
    <w:rsid w:val="46252A99"/>
    <w:rsid w:val="46422483"/>
    <w:rsid w:val="4659254A"/>
    <w:rsid w:val="465B0637"/>
    <w:rsid w:val="465E3F0D"/>
    <w:rsid w:val="46674673"/>
    <w:rsid w:val="466A16E6"/>
    <w:rsid w:val="46893F2B"/>
    <w:rsid w:val="46C4686E"/>
    <w:rsid w:val="477B778F"/>
    <w:rsid w:val="478203EC"/>
    <w:rsid w:val="47B025FA"/>
    <w:rsid w:val="47CC58C3"/>
    <w:rsid w:val="4809698F"/>
    <w:rsid w:val="4811697D"/>
    <w:rsid w:val="484C6A03"/>
    <w:rsid w:val="487A3E25"/>
    <w:rsid w:val="488B5503"/>
    <w:rsid w:val="48937E21"/>
    <w:rsid w:val="489A0361"/>
    <w:rsid w:val="489D6486"/>
    <w:rsid w:val="48B94FF3"/>
    <w:rsid w:val="48E37AAB"/>
    <w:rsid w:val="48FD4B4C"/>
    <w:rsid w:val="490A68E0"/>
    <w:rsid w:val="491055FE"/>
    <w:rsid w:val="49165DB0"/>
    <w:rsid w:val="495C67D2"/>
    <w:rsid w:val="495F5B3E"/>
    <w:rsid w:val="496F77D7"/>
    <w:rsid w:val="497654FD"/>
    <w:rsid w:val="49766784"/>
    <w:rsid w:val="49B64211"/>
    <w:rsid w:val="49D4280C"/>
    <w:rsid w:val="49F6167F"/>
    <w:rsid w:val="49F72461"/>
    <w:rsid w:val="4A064FA0"/>
    <w:rsid w:val="4A16615C"/>
    <w:rsid w:val="4A4424D7"/>
    <w:rsid w:val="4AA63476"/>
    <w:rsid w:val="4AB82D0F"/>
    <w:rsid w:val="4AEB7664"/>
    <w:rsid w:val="4AFD7C19"/>
    <w:rsid w:val="4B0567D1"/>
    <w:rsid w:val="4B236AAE"/>
    <w:rsid w:val="4B3A6FE7"/>
    <w:rsid w:val="4B707271"/>
    <w:rsid w:val="4B9739F7"/>
    <w:rsid w:val="4BEE2503"/>
    <w:rsid w:val="4C245A30"/>
    <w:rsid w:val="4CB6685F"/>
    <w:rsid w:val="4CC367FE"/>
    <w:rsid w:val="4CFC5D7C"/>
    <w:rsid w:val="4D077F3C"/>
    <w:rsid w:val="4D105682"/>
    <w:rsid w:val="4D123355"/>
    <w:rsid w:val="4D2A3B31"/>
    <w:rsid w:val="4D312C52"/>
    <w:rsid w:val="4D627EE5"/>
    <w:rsid w:val="4D905305"/>
    <w:rsid w:val="4D964A72"/>
    <w:rsid w:val="4D9C1254"/>
    <w:rsid w:val="4E793892"/>
    <w:rsid w:val="4E800872"/>
    <w:rsid w:val="4EB96475"/>
    <w:rsid w:val="4EC569ED"/>
    <w:rsid w:val="4ED50EA1"/>
    <w:rsid w:val="4EEC050C"/>
    <w:rsid w:val="4EF456FF"/>
    <w:rsid w:val="4F104EC3"/>
    <w:rsid w:val="4F47354A"/>
    <w:rsid w:val="4F911C54"/>
    <w:rsid w:val="4FE625E0"/>
    <w:rsid w:val="4FED170B"/>
    <w:rsid w:val="500109DB"/>
    <w:rsid w:val="5021480F"/>
    <w:rsid w:val="5051105B"/>
    <w:rsid w:val="50962ECB"/>
    <w:rsid w:val="50A42E38"/>
    <w:rsid w:val="50A4577F"/>
    <w:rsid w:val="50B73D1F"/>
    <w:rsid w:val="50BD5BC9"/>
    <w:rsid w:val="50C11EEE"/>
    <w:rsid w:val="50DC591D"/>
    <w:rsid w:val="50E97CFC"/>
    <w:rsid w:val="50FA4028"/>
    <w:rsid w:val="510D65B7"/>
    <w:rsid w:val="511157AB"/>
    <w:rsid w:val="5142540C"/>
    <w:rsid w:val="518832C8"/>
    <w:rsid w:val="51984184"/>
    <w:rsid w:val="51A0432A"/>
    <w:rsid w:val="51A86090"/>
    <w:rsid w:val="51B7396D"/>
    <w:rsid w:val="522E4CC3"/>
    <w:rsid w:val="5244713B"/>
    <w:rsid w:val="524F15CA"/>
    <w:rsid w:val="52615633"/>
    <w:rsid w:val="52977FD4"/>
    <w:rsid w:val="52A25790"/>
    <w:rsid w:val="52A96B6F"/>
    <w:rsid w:val="52B45975"/>
    <w:rsid w:val="52CC2C1B"/>
    <w:rsid w:val="52D94AA4"/>
    <w:rsid w:val="52EA3A62"/>
    <w:rsid w:val="52F50BB8"/>
    <w:rsid w:val="53077AB1"/>
    <w:rsid w:val="53097272"/>
    <w:rsid w:val="53544462"/>
    <w:rsid w:val="5379147E"/>
    <w:rsid w:val="538D60DF"/>
    <w:rsid w:val="538D751A"/>
    <w:rsid w:val="5397158E"/>
    <w:rsid w:val="54013861"/>
    <w:rsid w:val="54487265"/>
    <w:rsid w:val="544D6070"/>
    <w:rsid w:val="54605E1E"/>
    <w:rsid w:val="54A0435F"/>
    <w:rsid w:val="54B3506A"/>
    <w:rsid w:val="54CA0D16"/>
    <w:rsid w:val="54CE0DDF"/>
    <w:rsid w:val="54DD4057"/>
    <w:rsid w:val="54E7490F"/>
    <w:rsid w:val="54FC3DE1"/>
    <w:rsid w:val="550764A4"/>
    <w:rsid w:val="550B2BF6"/>
    <w:rsid w:val="55197C6D"/>
    <w:rsid w:val="55214EB5"/>
    <w:rsid w:val="55364EFD"/>
    <w:rsid w:val="555D4828"/>
    <w:rsid w:val="557A4C8B"/>
    <w:rsid w:val="558931E1"/>
    <w:rsid w:val="55923347"/>
    <w:rsid w:val="55925180"/>
    <w:rsid w:val="55983B1B"/>
    <w:rsid w:val="55A8376B"/>
    <w:rsid w:val="55DC29B6"/>
    <w:rsid w:val="55DD4241"/>
    <w:rsid w:val="566B6D1E"/>
    <w:rsid w:val="567C0FC9"/>
    <w:rsid w:val="56B75990"/>
    <w:rsid w:val="56BE16E4"/>
    <w:rsid w:val="56BF30B7"/>
    <w:rsid w:val="56FE6056"/>
    <w:rsid w:val="56FE6A97"/>
    <w:rsid w:val="57032A2C"/>
    <w:rsid w:val="570F5219"/>
    <w:rsid w:val="571C1C97"/>
    <w:rsid w:val="575D12B5"/>
    <w:rsid w:val="57610A87"/>
    <w:rsid w:val="577B1140"/>
    <w:rsid w:val="577B7F21"/>
    <w:rsid w:val="577F181B"/>
    <w:rsid w:val="57921984"/>
    <w:rsid w:val="579737F0"/>
    <w:rsid w:val="57AB7B30"/>
    <w:rsid w:val="57AE6D93"/>
    <w:rsid w:val="57AF5251"/>
    <w:rsid w:val="57B26373"/>
    <w:rsid w:val="57B63F04"/>
    <w:rsid w:val="57CD20C2"/>
    <w:rsid w:val="57D675AB"/>
    <w:rsid w:val="57D95FDD"/>
    <w:rsid w:val="58917D2F"/>
    <w:rsid w:val="5894085C"/>
    <w:rsid w:val="58AE4F0C"/>
    <w:rsid w:val="58B85899"/>
    <w:rsid w:val="58E363A9"/>
    <w:rsid w:val="58ED52CF"/>
    <w:rsid w:val="58F509F1"/>
    <w:rsid w:val="595E1678"/>
    <w:rsid w:val="596D5BD4"/>
    <w:rsid w:val="597E3DD8"/>
    <w:rsid w:val="59F80043"/>
    <w:rsid w:val="5A09252F"/>
    <w:rsid w:val="5A0B2778"/>
    <w:rsid w:val="5A2A7C7B"/>
    <w:rsid w:val="5A3E2560"/>
    <w:rsid w:val="5A5D3B6E"/>
    <w:rsid w:val="5A637A76"/>
    <w:rsid w:val="5A6D33BA"/>
    <w:rsid w:val="5A6F5573"/>
    <w:rsid w:val="5A792B1F"/>
    <w:rsid w:val="5A874767"/>
    <w:rsid w:val="5AAD6F28"/>
    <w:rsid w:val="5AC10B8B"/>
    <w:rsid w:val="5AC266B1"/>
    <w:rsid w:val="5AD63A24"/>
    <w:rsid w:val="5B2E1A1D"/>
    <w:rsid w:val="5B5137E3"/>
    <w:rsid w:val="5B7F0AD7"/>
    <w:rsid w:val="5B843A1C"/>
    <w:rsid w:val="5B873E3F"/>
    <w:rsid w:val="5C02690E"/>
    <w:rsid w:val="5C196DA7"/>
    <w:rsid w:val="5C2A048C"/>
    <w:rsid w:val="5C34538D"/>
    <w:rsid w:val="5C80234E"/>
    <w:rsid w:val="5C8A680C"/>
    <w:rsid w:val="5D0C4701"/>
    <w:rsid w:val="5D0F0395"/>
    <w:rsid w:val="5D221076"/>
    <w:rsid w:val="5D397964"/>
    <w:rsid w:val="5D5A391C"/>
    <w:rsid w:val="5D5F10C0"/>
    <w:rsid w:val="5D6604C8"/>
    <w:rsid w:val="5D7416F1"/>
    <w:rsid w:val="5D891B7B"/>
    <w:rsid w:val="5DAD38EE"/>
    <w:rsid w:val="5DC866D4"/>
    <w:rsid w:val="5E006862"/>
    <w:rsid w:val="5E0207B9"/>
    <w:rsid w:val="5E1834A1"/>
    <w:rsid w:val="5E261785"/>
    <w:rsid w:val="5E4A7017"/>
    <w:rsid w:val="5E552BBA"/>
    <w:rsid w:val="5E611C10"/>
    <w:rsid w:val="5E810C58"/>
    <w:rsid w:val="5EFC7377"/>
    <w:rsid w:val="5F06174D"/>
    <w:rsid w:val="5F3A3602"/>
    <w:rsid w:val="5F6277C6"/>
    <w:rsid w:val="5F6D0B1D"/>
    <w:rsid w:val="5F750196"/>
    <w:rsid w:val="5F8D0B82"/>
    <w:rsid w:val="5F937F61"/>
    <w:rsid w:val="5FCC5339"/>
    <w:rsid w:val="5FE34A5B"/>
    <w:rsid w:val="5FF94438"/>
    <w:rsid w:val="5FFE1E36"/>
    <w:rsid w:val="60232584"/>
    <w:rsid w:val="60642301"/>
    <w:rsid w:val="607330CE"/>
    <w:rsid w:val="60825176"/>
    <w:rsid w:val="609F2AC4"/>
    <w:rsid w:val="60D91A77"/>
    <w:rsid w:val="60FA2EE8"/>
    <w:rsid w:val="61054A27"/>
    <w:rsid w:val="610A52BC"/>
    <w:rsid w:val="611D2366"/>
    <w:rsid w:val="6126799A"/>
    <w:rsid w:val="61421856"/>
    <w:rsid w:val="615227C4"/>
    <w:rsid w:val="61654E3F"/>
    <w:rsid w:val="6182292A"/>
    <w:rsid w:val="619F7F92"/>
    <w:rsid w:val="61F94C26"/>
    <w:rsid w:val="61FF668E"/>
    <w:rsid w:val="62000E56"/>
    <w:rsid w:val="624F3E49"/>
    <w:rsid w:val="62632286"/>
    <w:rsid w:val="626544F2"/>
    <w:rsid w:val="62716256"/>
    <w:rsid w:val="62885958"/>
    <w:rsid w:val="62F40B65"/>
    <w:rsid w:val="62FC2CFE"/>
    <w:rsid w:val="62FF4946"/>
    <w:rsid w:val="63024505"/>
    <w:rsid w:val="63025321"/>
    <w:rsid w:val="630A6E47"/>
    <w:rsid w:val="635B1DB5"/>
    <w:rsid w:val="63711FED"/>
    <w:rsid w:val="63880DDC"/>
    <w:rsid w:val="638D750D"/>
    <w:rsid w:val="63A177AC"/>
    <w:rsid w:val="63AC6CC0"/>
    <w:rsid w:val="64055776"/>
    <w:rsid w:val="64240056"/>
    <w:rsid w:val="643E143A"/>
    <w:rsid w:val="647729F1"/>
    <w:rsid w:val="648B6EEF"/>
    <w:rsid w:val="64997931"/>
    <w:rsid w:val="64C158BF"/>
    <w:rsid w:val="64C64FF0"/>
    <w:rsid w:val="64CE2EAA"/>
    <w:rsid w:val="64D14795"/>
    <w:rsid w:val="653C3090"/>
    <w:rsid w:val="65854376"/>
    <w:rsid w:val="658767BE"/>
    <w:rsid w:val="65892531"/>
    <w:rsid w:val="65A36822"/>
    <w:rsid w:val="65EB4803"/>
    <w:rsid w:val="65F8742B"/>
    <w:rsid w:val="66195831"/>
    <w:rsid w:val="662A6CE6"/>
    <w:rsid w:val="662E75B1"/>
    <w:rsid w:val="66342C2E"/>
    <w:rsid w:val="663E784C"/>
    <w:rsid w:val="668B6A45"/>
    <w:rsid w:val="66F4722E"/>
    <w:rsid w:val="672F3F24"/>
    <w:rsid w:val="6731781D"/>
    <w:rsid w:val="673E055F"/>
    <w:rsid w:val="67551CE3"/>
    <w:rsid w:val="67A22552"/>
    <w:rsid w:val="67B22DCC"/>
    <w:rsid w:val="67BE71AA"/>
    <w:rsid w:val="67D90273"/>
    <w:rsid w:val="67DE5875"/>
    <w:rsid w:val="67E55852"/>
    <w:rsid w:val="67EB1AB4"/>
    <w:rsid w:val="67FA1285"/>
    <w:rsid w:val="68551F4F"/>
    <w:rsid w:val="686F7BAE"/>
    <w:rsid w:val="687C10C9"/>
    <w:rsid w:val="68840C16"/>
    <w:rsid w:val="68876EFB"/>
    <w:rsid w:val="68884654"/>
    <w:rsid w:val="689F444F"/>
    <w:rsid w:val="68A12A5C"/>
    <w:rsid w:val="68B96DBB"/>
    <w:rsid w:val="68CA2805"/>
    <w:rsid w:val="68E937A3"/>
    <w:rsid w:val="691E5254"/>
    <w:rsid w:val="693E15D3"/>
    <w:rsid w:val="69627681"/>
    <w:rsid w:val="6977531D"/>
    <w:rsid w:val="699452AE"/>
    <w:rsid w:val="69CC2BFF"/>
    <w:rsid w:val="69D73AC6"/>
    <w:rsid w:val="69FD55B8"/>
    <w:rsid w:val="6A0B1C62"/>
    <w:rsid w:val="6A2406C8"/>
    <w:rsid w:val="6ADE0BD1"/>
    <w:rsid w:val="6AE96859"/>
    <w:rsid w:val="6B147746"/>
    <w:rsid w:val="6B24787C"/>
    <w:rsid w:val="6B383D11"/>
    <w:rsid w:val="6B573233"/>
    <w:rsid w:val="6B5B6274"/>
    <w:rsid w:val="6B8C078E"/>
    <w:rsid w:val="6B935D53"/>
    <w:rsid w:val="6C196F71"/>
    <w:rsid w:val="6C226FCB"/>
    <w:rsid w:val="6C31226F"/>
    <w:rsid w:val="6C552F0B"/>
    <w:rsid w:val="6C8C67B7"/>
    <w:rsid w:val="6C9D744C"/>
    <w:rsid w:val="6CA420BB"/>
    <w:rsid w:val="6D167928"/>
    <w:rsid w:val="6D26299B"/>
    <w:rsid w:val="6D4772EC"/>
    <w:rsid w:val="6D536760"/>
    <w:rsid w:val="6D9078AF"/>
    <w:rsid w:val="6DAA3FEF"/>
    <w:rsid w:val="6DC0172B"/>
    <w:rsid w:val="6DC20A4A"/>
    <w:rsid w:val="6DCB690C"/>
    <w:rsid w:val="6DD41A5B"/>
    <w:rsid w:val="6DF43C2E"/>
    <w:rsid w:val="6DF51CA3"/>
    <w:rsid w:val="6E531FEA"/>
    <w:rsid w:val="6E8335BD"/>
    <w:rsid w:val="6E8E12EF"/>
    <w:rsid w:val="6E972936"/>
    <w:rsid w:val="6EB1286D"/>
    <w:rsid w:val="6ED270CE"/>
    <w:rsid w:val="6ED446C5"/>
    <w:rsid w:val="6F0D1871"/>
    <w:rsid w:val="6F2A7D94"/>
    <w:rsid w:val="6F8331F1"/>
    <w:rsid w:val="6FAE1A09"/>
    <w:rsid w:val="6FD75BF8"/>
    <w:rsid w:val="707723D0"/>
    <w:rsid w:val="709D26ED"/>
    <w:rsid w:val="70BF74C3"/>
    <w:rsid w:val="70F5661B"/>
    <w:rsid w:val="71360107"/>
    <w:rsid w:val="713B688E"/>
    <w:rsid w:val="71B94E9E"/>
    <w:rsid w:val="71D43752"/>
    <w:rsid w:val="71F1796A"/>
    <w:rsid w:val="72154626"/>
    <w:rsid w:val="72262B5D"/>
    <w:rsid w:val="72283FF7"/>
    <w:rsid w:val="722E7212"/>
    <w:rsid w:val="7238577F"/>
    <w:rsid w:val="723A0474"/>
    <w:rsid w:val="725923E4"/>
    <w:rsid w:val="72864BF7"/>
    <w:rsid w:val="729023FC"/>
    <w:rsid w:val="72A66B8C"/>
    <w:rsid w:val="72FF004B"/>
    <w:rsid w:val="73353BC4"/>
    <w:rsid w:val="73412411"/>
    <w:rsid w:val="73B54096"/>
    <w:rsid w:val="73C0646E"/>
    <w:rsid w:val="74082FD3"/>
    <w:rsid w:val="742222F5"/>
    <w:rsid w:val="74476126"/>
    <w:rsid w:val="74706664"/>
    <w:rsid w:val="747F3682"/>
    <w:rsid w:val="749C4185"/>
    <w:rsid w:val="74E27C24"/>
    <w:rsid w:val="75067759"/>
    <w:rsid w:val="752E6DCD"/>
    <w:rsid w:val="7551380D"/>
    <w:rsid w:val="75600BE5"/>
    <w:rsid w:val="7564475C"/>
    <w:rsid w:val="756E770A"/>
    <w:rsid w:val="7583797F"/>
    <w:rsid w:val="75D20F1D"/>
    <w:rsid w:val="75DA2C18"/>
    <w:rsid w:val="75F54412"/>
    <w:rsid w:val="76184C67"/>
    <w:rsid w:val="761B2F14"/>
    <w:rsid w:val="761D08E0"/>
    <w:rsid w:val="765D347C"/>
    <w:rsid w:val="76826699"/>
    <w:rsid w:val="76C87133"/>
    <w:rsid w:val="76CD08D5"/>
    <w:rsid w:val="76DB4B92"/>
    <w:rsid w:val="77052AA4"/>
    <w:rsid w:val="771147F0"/>
    <w:rsid w:val="77136511"/>
    <w:rsid w:val="77340A39"/>
    <w:rsid w:val="77351FD0"/>
    <w:rsid w:val="77472422"/>
    <w:rsid w:val="777F31F2"/>
    <w:rsid w:val="77D1700D"/>
    <w:rsid w:val="77EC04CC"/>
    <w:rsid w:val="785C1A9B"/>
    <w:rsid w:val="785E1CB7"/>
    <w:rsid w:val="78775729"/>
    <w:rsid w:val="78A42DB0"/>
    <w:rsid w:val="78A656AB"/>
    <w:rsid w:val="78B2245C"/>
    <w:rsid w:val="78C57641"/>
    <w:rsid w:val="78E172CC"/>
    <w:rsid w:val="78EA1D1F"/>
    <w:rsid w:val="7904172F"/>
    <w:rsid w:val="790F7E27"/>
    <w:rsid w:val="79166B2C"/>
    <w:rsid w:val="792A231A"/>
    <w:rsid w:val="79316829"/>
    <w:rsid w:val="79571428"/>
    <w:rsid w:val="797E66A9"/>
    <w:rsid w:val="79A97383"/>
    <w:rsid w:val="79E27E8B"/>
    <w:rsid w:val="79F850CE"/>
    <w:rsid w:val="79FD443C"/>
    <w:rsid w:val="7A172EA2"/>
    <w:rsid w:val="7A1D1975"/>
    <w:rsid w:val="7A37631C"/>
    <w:rsid w:val="7A3E5150"/>
    <w:rsid w:val="7A4670D6"/>
    <w:rsid w:val="7A534B63"/>
    <w:rsid w:val="7A615382"/>
    <w:rsid w:val="7A67303B"/>
    <w:rsid w:val="7A7D21E1"/>
    <w:rsid w:val="7AAB1D04"/>
    <w:rsid w:val="7ABA4368"/>
    <w:rsid w:val="7AD05746"/>
    <w:rsid w:val="7B0D086D"/>
    <w:rsid w:val="7B257FFD"/>
    <w:rsid w:val="7B343476"/>
    <w:rsid w:val="7B5A2978"/>
    <w:rsid w:val="7B5A7E4C"/>
    <w:rsid w:val="7B667AF9"/>
    <w:rsid w:val="7B7468F8"/>
    <w:rsid w:val="7BEE0103"/>
    <w:rsid w:val="7C0A0FE4"/>
    <w:rsid w:val="7C1A7CA3"/>
    <w:rsid w:val="7C254906"/>
    <w:rsid w:val="7C330F03"/>
    <w:rsid w:val="7C590818"/>
    <w:rsid w:val="7C7C10F6"/>
    <w:rsid w:val="7C853BEA"/>
    <w:rsid w:val="7C881368"/>
    <w:rsid w:val="7CA852AF"/>
    <w:rsid w:val="7CE27788"/>
    <w:rsid w:val="7D0C32F1"/>
    <w:rsid w:val="7D0F408D"/>
    <w:rsid w:val="7D491C6C"/>
    <w:rsid w:val="7D5429C0"/>
    <w:rsid w:val="7D6E6D43"/>
    <w:rsid w:val="7D80269C"/>
    <w:rsid w:val="7DB57A34"/>
    <w:rsid w:val="7DE60973"/>
    <w:rsid w:val="7DEF0916"/>
    <w:rsid w:val="7E1E5218"/>
    <w:rsid w:val="7E77229F"/>
    <w:rsid w:val="7E9A4E1F"/>
    <w:rsid w:val="7EA7723A"/>
    <w:rsid w:val="7EF56FBB"/>
    <w:rsid w:val="7F0768EB"/>
    <w:rsid w:val="7F143BEC"/>
    <w:rsid w:val="7F6622E5"/>
    <w:rsid w:val="7F715AF2"/>
    <w:rsid w:val="7F886E69"/>
    <w:rsid w:val="7F8C7F60"/>
    <w:rsid w:val="7F923FF5"/>
    <w:rsid w:val="7F9950E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2"/>
    <w:qFormat/>
    <w:uiPriority w:val="0"/>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99"/>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8"/>
    <w:qFormat/>
    <w:uiPriority w:val="99"/>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99"/>
    <w:rPr>
      <w:b/>
      <w:bCs/>
    </w:rPr>
  </w:style>
  <w:style w:type="paragraph" w:styleId="60">
    <w:name w:val="Body Text First Indent"/>
    <w:basedOn w:val="2"/>
    <w:link w:val="319"/>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unhideWhenUsed/>
    <w:qFormat/>
    <w:uiPriority w:val="99"/>
    <w:rPr>
      <w:vertAlign w:val="superscript"/>
    </w:rPr>
  </w:style>
  <w:style w:type="character" w:customStyle="1" w:styleId="80">
    <w:name w:val="标题 1 Char"/>
    <w:link w:val="3"/>
    <w:qFormat/>
    <w:uiPriority w:val="9"/>
    <w:rPr>
      <w:b/>
      <w:bCs/>
      <w:kern w:val="44"/>
      <w:sz w:val="44"/>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99"/>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1"/>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basedOn w:val="69"/>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34"/>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99"/>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101"/>
    <w:qFormat/>
    <w:uiPriority w:val="0"/>
    <w:rPr>
      <w:rFonts w:hint="eastAsia" w:ascii="宋体" w:hAnsi="宋体" w:eastAsia="宋体" w:cs="宋体"/>
      <w:color w:val="000000"/>
      <w:sz w:val="20"/>
      <w:szCs w:val="20"/>
      <w:u w:val="none"/>
    </w:rPr>
  </w:style>
  <w:style w:type="character" w:customStyle="1" w:styleId="963">
    <w:name w:val="批注主题 字符"/>
    <w:semiHidden/>
    <w:qFormat/>
    <w:uiPriority w:val="99"/>
    <w:rPr>
      <w:b/>
      <w:bCs/>
      <w:kern w:val="2"/>
      <w:sz w:val="21"/>
      <w:szCs w:val="22"/>
    </w:rPr>
  </w:style>
  <w:style w:type="character" w:customStyle="1" w:styleId="964">
    <w:name w:val="脚注文本 字符"/>
    <w:semiHidden/>
    <w:qFormat/>
    <w:uiPriority w:val="99"/>
    <w:rPr>
      <w:kern w:val="2"/>
      <w:sz w:val="18"/>
      <w:szCs w:val="18"/>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无"/>
    <w:qFormat/>
    <w:uiPriority w:val="0"/>
  </w:style>
  <w:style w:type="paragraph" w:customStyle="1" w:styleId="967">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68">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AF411-28DC-4D0D-A442-BE1A56037CA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43060</Words>
  <Characters>45641</Characters>
  <Lines>376</Lines>
  <Paragraphs>105</Paragraphs>
  <TotalTime>89</TotalTime>
  <ScaleCrop>false</ScaleCrop>
  <LinksUpToDate>false</LinksUpToDate>
  <CharactersWithSpaces>51415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2022-08-14T03:07:00Z</dcterms:created>
  <dc:creator>玥</dc:creator>
  <cp:lastModifiedBy>潘维佳</cp:lastModifiedBy>
  <cp:lastPrinted>2022-01-21T06:01:00Z</cp:lastPrinted>
  <dcterms:modified xsi:type="dcterms:W3CDTF">2022-09-29T07:47:44Z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C8C4209CC6A64645B5947E5E5E75B00C</vt:lpwstr>
  </property>
</Properties>
</file>