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800" w:lineRule="exact"/>
        <w:rPr>
          <w:rFonts w:hAnsi="宋体" w:cs="宋体"/>
          <w:b/>
          <w:bCs/>
          <w:spacing w:val="14"/>
          <w:sz w:val="52"/>
          <w:szCs w:val="52"/>
        </w:rPr>
      </w:pPr>
    </w:p>
    <w:p>
      <w:pPr>
        <w:widowControl/>
        <w:snapToGrid w:val="0"/>
        <w:spacing w:line="600" w:lineRule="exact"/>
        <w:jc w:val="center"/>
        <w:rPr>
          <w:rFonts w:hAnsi="宋体" w:cs="宋体"/>
          <w:b/>
          <w:color w:val="000000"/>
          <w:spacing w:val="-2"/>
          <w:sz w:val="52"/>
          <w:szCs w:val="52"/>
        </w:rPr>
      </w:pPr>
      <w:r>
        <w:rPr>
          <w:rFonts w:hint="eastAsia" w:hAnsi="宋体" w:cs="宋体"/>
          <w:b/>
          <w:color w:val="000000"/>
          <w:spacing w:val="-2"/>
          <w:sz w:val="52"/>
          <w:szCs w:val="52"/>
        </w:rPr>
        <w:t>柯城区县域医共体建设-2021年基层医疗机构整体提升工程医疗设备采购-胃肠镜、腹腔镜、宫腔镜</w:t>
      </w: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jc w:val="center"/>
        <w:rPr>
          <w:rFonts w:hAnsi="宋体" w:cs="宋体"/>
          <w:sz w:val="84"/>
          <w:szCs w:val="84"/>
        </w:rPr>
      </w:pPr>
      <w:r>
        <w:rPr>
          <w:rFonts w:hint="eastAsia" w:hAnsi="宋体" w:cs="宋体"/>
          <w:sz w:val="72"/>
          <w:szCs w:val="72"/>
        </w:rPr>
        <w:t>公 开 招 标 文 件</w:t>
      </w:r>
    </w:p>
    <w:p>
      <w:pPr>
        <w:jc w:val="center"/>
        <w:rPr>
          <w:rFonts w:hAnsi="宋体" w:cs="宋体"/>
          <w:sz w:val="32"/>
          <w:szCs w:val="32"/>
        </w:rPr>
      </w:pPr>
      <w:r>
        <w:rPr>
          <w:rFonts w:hint="eastAsia" w:hAnsi="宋体" w:cs="宋体"/>
          <w:sz w:val="32"/>
          <w:szCs w:val="32"/>
        </w:rPr>
        <w:t>(电子标)</w:t>
      </w:r>
    </w:p>
    <w:p>
      <w:pPr>
        <w:widowControl/>
        <w:snapToGrid w:val="0"/>
        <w:spacing w:line="500" w:lineRule="exact"/>
        <w:jc w:val="center"/>
        <w:rPr>
          <w:rFonts w:hAnsi="宋体" w:cs="宋体"/>
          <w:sz w:val="36"/>
          <w:szCs w:val="36"/>
        </w:rPr>
      </w:pPr>
      <w:r>
        <w:rPr>
          <w:rFonts w:hint="eastAsia" w:hAnsi="宋体" w:cs="宋体"/>
          <w:sz w:val="32"/>
          <w:szCs w:val="32"/>
        </w:rPr>
        <w:t>项目编号：</w:t>
      </w:r>
      <w:r>
        <w:rPr>
          <w:rFonts w:hint="eastAsia" w:hAnsi="宋体" w:cs="宋体"/>
          <w:color w:val="0C0C0C"/>
          <w:sz w:val="32"/>
          <w:szCs w:val="32"/>
        </w:rPr>
        <w:t>HBMDCG2021-053</w:t>
      </w: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tbl>
      <w:tblPr>
        <w:tblStyle w:val="17"/>
        <w:tblW w:w="7217" w:type="dxa"/>
        <w:tblInd w:w="1171" w:type="dxa"/>
        <w:tblLayout w:type="fixed"/>
        <w:tblCellMar>
          <w:top w:w="0" w:type="dxa"/>
          <w:left w:w="108" w:type="dxa"/>
          <w:bottom w:w="0" w:type="dxa"/>
          <w:right w:w="108" w:type="dxa"/>
        </w:tblCellMar>
      </w:tblPr>
      <w:tblGrid>
        <w:gridCol w:w="2490"/>
        <w:gridCol w:w="4727"/>
      </w:tblGrid>
      <w:t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采购人：</w:t>
            </w:r>
          </w:p>
        </w:tc>
        <w:tc>
          <w:tcPr>
            <w:tcW w:w="4727" w:type="dxa"/>
            <w:tcBorders>
              <w:top w:val="nil"/>
              <w:left w:val="nil"/>
              <w:bottom w:val="nil"/>
              <w:right w:val="nil"/>
            </w:tcBorders>
          </w:tcPr>
          <w:p>
            <w:pPr>
              <w:widowControl/>
              <w:snapToGrid w:val="0"/>
              <w:spacing w:line="500" w:lineRule="exact"/>
              <w:rPr>
                <w:rFonts w:hAnsi="宋体" w:cs="宋体"/>
                <w:sz w:val="32"/>
                <w:szCs w:val="32"/>
              </w:rPr>
            </w:pPr>
            <w:r>
              <w:rPr>
                <w:rFonts w:hint="eastAsia" w:hAnsi="宋体" w:cs="宋体"/>
                <w:sz w:val="32"/>
                <w:szCs w:val="32"/>
              </w:rPr>
              <w:t xml:space="preserve">衢州市柯城区卫生健康局 </w:t>
            </w:r>
          </w:p>
        </w:tc>
      </w:tr>
      <w:tr>
        <w:trPr>
          <w:trHeight w:val="657" w:hRule="atLeast"/>
        </w:trP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采购代理机构：</w:t>
            </w:r>
          </w:p>
        </w:tc>
        <w:tc>
          <w:tcPr>
            <w:tcW w:w="4727" w:type="dxa"/>
            <w:tcBorders>
              <w:top w:val="nil"/>
              <w:left w:val="nil"/>
              <w:bottom w:val="nil"/>
              <w:right w:val="nil"/>
            </w:tcBorders>
          </w:tcPr>
          <w:p>
            <w:pPr>
              <w:widowControl/>
              <w:snapToGrid w:val="0"/>
              <w:spacing w:line="500" w:lineRule="exact"/>
              <w:rPr>
                <w:rFonts w:hAnsi="宋体" w:cs="宋体"/>
                <w:sz w:val="32"/>
                <w:szCs w:val="32"/>
              </w:rPr>
            </w:pPr>
            <w:r>
              <w:rPr>
                <w:rFonts w:hint="eastAsia" w:hAnsi="宋体" w:cs="宋体"/>
                <w:sz w:val="32"/>
                <w:szCs w:val="32"/>
              </w:rPr>
              <w:t>湖北名达工程咨询有限责任公司</w:t>
            </w:r>
          </w:p>
        </w:tc>
      </w:tr>
      <w:t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p>
        </w:tc>
        <w:tc>
          <w:tcPr>
            <w:tcW w:w="4727" w:type="dxa"/>
            <w:tcBorders>
              <w:top w:val="nil"/>
              <w:left w:val="nil"/>
              <w:bottom w:val="nil"/>
              <w:right w:val="nil"/>
            </w:tcBorders>
          </w:tcPr>
          <w:p>
            <w:pPr>
              <w:widowControl/>
              <w:snapToGrid w:val="0"/>
              <w:spacing w:line="500" w:lineRule="exact"/>
              <w:rPr>
                <w:rFonts w:hAnsi="宋体" w:cs="宋体"/>
                <w:sz w:val="32"/>
                <w:szCs w:val="32"/>
              </w:rPr>
            </w:pPr>
          </w:p>
        </w:tc>
      </w:tr>
      <w:tr>
        <w:tc>
          <w:tcPr>
            <w:tcW w:w="7217" w:type="dxa"/>
            <w:gridSpan w:val="2"/>
            <w:tcBorders>
              <w:top w:val="nil"/>
              <w:left w:val="nil"/>
              <w:bottom w:val="nil"/>
              <w:right w:val="nil"/>
            </w:tcBorders>
          </w:tcPr>
          <w:p>
            <w:pPr>
              <w:widowControl/>
              <w:snapToGrid w:val="0"/>
              <w:spacing w:beforeLines="50" w:line="500" w:lineRule="exact"/>
              <w:jc w:val="center"/>
              <w:rPr>
                <w:rFonts w:hAnsi="宋体" w:cs="宋体"/>
                <w:spacing w:val="24"/>
                <w:sz w:val="32"/>
                <w:szCs w:val="32"/>
              </w:rPr>
            </w:pPr>
            <w:r>
              <w:rPr>
                <w:rFonts w:hint="eastAsia" w:hAnsi="宋体" w:cs="宋体"/>
                <w:spacing w:val="24"/>
                <w:sz w:val="32"/>
                <w:szCs w:val="32"/>
              </w:rPr>
              <w:t>二○二一年九月</w:t>
            </w:r>
          </w:p>
        </w:tc>
      </w:tr>
    </w:tbl>
    <w:p>
      <w:pPr>
        <w:rPr>
          <w:rFonts w:hAnsi="宋体" w:cs="宋体"/>
        </w:rPr>
      </w:pPr>
    </w:p>
    <w:p>
      <w:pPr>
        <w:pStyle w:val="9"/>
        <w:numPr>
          <w:ilvl w:val="2"/>
          <w:numId w:val="0"/>
        </w:numPr>
        <w:ind w:left="180"/>
        <w:rPr>
          <w:rFonts w:hAnsi="宋体" w:cs="宋体"/>
        </w:rPr>
      </w:pPr>
    </w:p>
    <w:p>
      <w:pPr>
        <w:rPr>
          <w:rFonts w:hAnsi="宋体" w:cs="宋体"/>
        </w:rPr>
      </w:pPr>
    </w:p>
    <w:p>
      <w:pPr>
        <w:pStyle w:val="9"/>
        <w:numPr>
          <w:ilvl w:val="2"/>
          <w:numId w:val="0"/>
        </w:numPr>
        <w:ind w:left="180"/>
        <w:rPr>
          <w:rFonts w:hAnsi="宋体" w:cs="宋体"/>
        </w:rPr>
      </w:pPr>
    </w:p>
    <w:p>
      <w:pPr>
        <w:rPr>
          <w:rFonts w:hAnsi="宋体" w:cs="宋体"/>
        </w:rPr>
      </w:pPr>
    </w:p>
    <w:p>
      <w:pPr>
        <w:spacing w:line="360" w:lineRule="auto"/>
        <w:jc w:val="center"/>
        <w:rPr>
          <w:rFonts w:hAnsi="宋体" w:cs="宋体"/>
          <w:b/>
          <w:color w:val="000000"/>
          <w:sz w:val="48"/>
          <w:szCs w:val="48"/>
        </w:rPr>
      </w:pPr>
    </w:p>
    <w:p>
      <w:pPr>
        <w:spacing w:line="360" w:lineRule="auto"/>
        <w:jc w:val="center"/>
        <w:rPr>
          <w:rFonts w:hAnsi="宋体" w:cs="宋体"/>
          <w:b/>
          <w:color w:val="000000"/>
          <w:sz w:val="48"/>
          <w:szCs w:val="48"/>
        </w:rPr>
      </w:pPr>
      <w:r>
        <w:rPr>
          <w:rFonts w:hint="eastAsia" w:hAnsi="宋体" w:cs="宋体"/>
          <w:b/>
          <w:color w:val="000000"/>
          <w:sz w:val="48"/>
          <w:szCs w:val="48"/>
        </w:rPr>
        <w:t>目  录</w:t>
      </w:r>
    </w:p>
    <w:p>
      <w:pPr>
        <w:spacing w:line="360" w:lineRule="auto"/>
        <w:rPr>
          <w:rFonts w:hAnsi="宋体" w:cs="宋体"/>
          <w:color w:val="000000"/>
          <w:sz w:val="32"/>
          <w:szCs w:val="32"/>
        </w:rPr>
      </w:pPr>
    </w:p>
    <w:p>
      <w:pPr>
        <w:spacing w:line="360" w:lineRule="auto"/>
        <w:rPr>
          <w:rFonts w:hAnsi="宋体" w:cs="宋体"/>
          <w:color w:val="000000"/>
          <w:sz w:val="32"/>
          <w:szCs w:val="32"/>
        </w:rPr>
      </w:pPr>
    </w:p>
    <w:p>
      <w:pPr>
        <w:spacing w:line="360" w:lineRule="auto"/>
        <w:ind w:firstLine="1280" w:firstLineChars="400"/>
        <w:rPr>
          <w:rFonts w:hAnsi="宋体" w:cs="宋体"/>
          <w:color w:val="000000"/>
          <w:sz w:val="32"/>
          <w:szCs w:val="32"/>
        </w:rPr>
      </w:pPr>
      <w:r>
        <w:rPr>
          <w:rFonts w:hint="eastAsia" w:hAnsi="宋体" w:cs="宋体"/>
          <w:color w:val="000000"/>
          <w:sz w:val="32"/>
          <w:szCs w:val="32"/>
        </w:rPr>
        <w:t>第一部分      招标公告</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第二部分      投标人须知</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第三部分      采购需求</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第四部分      评标方法及评分标准</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第五部分      拟签订的合同文本</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第六部分      应提交的有关格式范例</w:t>
      </w:r>
    </w:p>
    <w:p>
      <w:pPr>
        <w:spacing w:line="360" w:lineRule="auto"/>
        <w:ind w:firstLine="549" w:firstLineChars="229"/>
        <w:rPr>
          <w:rFonts w:hAnsi="宋体" w:cs="宋体"/>
          <w:color w:val="000000"/>
          <w:sz w:val="24"/>
        </w:rPr>
      </w:pPr>
      <w:bookmarkStart w:id="0" w:name="_Hlt91233176"/>
      <w:bookmarkEnd w:id="0"/>
      <w:bookmarkStart w:id="1" w:name="_Toc91899869"/>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rPr>
          <w:rFonts w:hAnsi="宋体" w:cs="宋体"/>
          <w:color w:val="000000"/>
          <w:sz w:val="24"/>
        </w:rPr>
      </w:pPr>
    </w:p>
    <w:bookmarkEnd w:id="1"/>
    <w:p>
      <w:pPr>
        <w:spacing w:line="360" w:lineRule="auto"/>
        <w:jc w:val="center"/>
        <w:outlineLvl w:val="0"/>
        <w:rPr>
          <w:rFonts w:hAnsi="宋体" w:cs="宋体"/>
          <w:b/>
          <w:sz w:val="36"/>
        </w:rPr>
      </w:pPr>
      <w:bookmarkStart w:id="2" w:name="_Hlt74728647"/>
      <w:bookmarkEnd w:id="2"/>
      <w:bookmarkStart w:id="3" w:name="_Hlt74729822"/>
      <w:bookmarkEnd w:id="3"/>
      <w:bookmarkStart w:id="4" w:name="_Hlt74649545"/>
      <w:bookmarkEnd w:id="4"/>
      <w:bookmarkStart w:id="5" w:name="_Hlt74707423"/>
      <w:bookmarkEnd w:id="5"/>
      <w:bookmarkStart w:id="6" w:name="第二部分"/>
      <w:bookmarkStart w:id="7" w:name="_Toc91899870"/>
      <w:bookmarkStart w:id="8" w:name="_Toc91899871"/>
      <w:r>
        <w:rPr>
          <w:rFonts w:hint="eastAsia" w:hAnsi="宋体" w:cs="宋体"/>
          <w:b/>
          <w:sz w:val="36"/>
        </w:rPr>
        <w:t>第一部分 招标公告</w:t>
      </w:r>
    </w:p>
    <w:tbl>
      <w:tblPr>
        <w:tblStyle w:val="17"/>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9380" w:type="dxa"/>
            <w:noWrap/>
          </w:tcPr>
          <w:p>
            <w:pPr>
              <w:widowControl/>
              <w:spacing w:before="100" w:beforeAutospacing="1" w:after="100"/>
              <w:jc w:val="left"/>
              <w:rPr>
                <w:rFonts w:hAnsi="宋体" w:cs="宋体"/>
                <w:sz w:val="24"/>
                <w:szCs w:val="24"/>
              </w:rPr>
            </w:pPr>
            <w:r>
              <w:rPr>
                <w:rFonts w:hint="eastAsia" w:hAnsi="宋体" w:cs="宋体"/>
                <w:sz w:val="24"/>
                <w:szCs w:val="24"/>
              </w:rPr>
              <w:t>项目概况</w:t>
            </w:r>
          </w:p>
          <w:p>
            <w:pPr>
              <w:widowControl/>
              <w:spacing w:before="100" w:beforeAutospacing="1" w:after="100"/>
              <w:jc w:val="left"/>
              <w:rPr>
                <w:rFonts w:hAnsi="宋体" w:cs="宋体"/>
                <w:sz w:val="24"/>
                <w:szCs w:val="24"/>
              </w:rPr>
            </w:pPr>
            <w:r>
              <w:rPr>
                <w:rFonts w:hint="eastAsia" w:hAnsi="宋体" w:cs="宋体"/>
                <w:sz w:val="24"/>
                <w:szCs w:val="24"/>
              </w:rPr>
              <w:t xml:space="preserve">  柯城区县域医共体建设-2021年基层医疗机构整体提升工程医疗设备采购-胃肠镜、腹腔镜、宫腔镜的潜在供应商应在浙江政府采购网本项目公告附件获取（下载）招标文件，并于2021年 9 月 29 日9:30（北京时间）前提交（上传）响应文件。   </w:t>
            </w:r>
          </w:p>
        </w:tc>
      </w:tr>
    </w:tbl>
    <w:p>
      <w:pPr>
        <w:rPr>
          <w:rFonts w:hAnsi="宋体" w:cs="宋体"/>
          <w:sz w:val="24"/>
          <w:szCs w:val="28"/>
        </w:rPr>
      </w:pPr>
    </w:p>
    <w:p>
      <w:pPr>
        <w:pStyle w:val="8"/>
        <w:numPr>
          <w:ilvl w:val="0"/>
          <w:numId w:val="0"/>
        </w:numPr>
        <w:rPr>
          <w:rFonts w:ascii="宋体" w:hAnsi="宋体" w:eastAsia="宋体" w:cs="宋体"/>
          <w:sz w:val="24"/>
          <w:szCs w:val="28"/>
        </w:rPr>
      </w:pPr>
      <w:bookmarkStart w:id="9" w:name="_Toc35393790"/>
      <w:bookmarkStart w:id="10" w:name="_Toc28359002"/>
      <w:bookmarkStart w:id="11" w:name="_Toc35393621"/>
      <w:bookmarkStart w:id="12" w:name="_Toc28359079"/>
      <w:bookmarkStart w:id="13" w:name="_Hlk24379207"/>
      <w:r>
        <w:rPr>
          <w:rFonts w:hint="eastAsia" w:ascii="宋体" w:hAnsi="宋体" w:eastAsia="宋体" w:cs="宋体"/>
          <w:sz w:val="24"/>
          <w:szCs w:val="28"/>
        </w:rPr>
        <w:t>一、项目基本情况</w:t>
      </w:r>
      <w:bookmarkEnd w:id="9"/>
      <w:bookmarkEnd w:id="10"/>
      <w:bookmarkEnd w:id="11"/>
      <w:bookmarkEnd w:id="12"/>
    </w:p>
    <w:p>
      <w:pPr>
        <w:spacing w:line="360" w:lineRule="auto"/>
        <w:ind w:left="680" w:leftChars="200"/>
        <w:jc w:val="left"/>
        <w:rPr>
          <w:rFonts w:hAnsi="宋体" w:cs="宋体"/>
          <w:sz w:val="24"/>
          <w:szCs w:val="28"/>
        </w:rPr>
      </w:pPr>
      <w:r>
        <w:rPr>
          <w:rFonts w:hint="eastAsia" w:hAnsi="宋体" w:cs="宋体"/>
          <w:sz w:val="24"/>
          <w:szCs w:val="28"/>
        </w:rPr>
        <w:t>项目编号：HBMDCG2021-053</w:t>
      </w:r>
    </w:p>
    <w:p>
      <w:pPr>
        <w:spacing w:line="360" w:lineRule="auto"/>
        <w:ind w:left="680" w:leftChars="200"/>
        <w:jc w:val="left"/>
        <w:rPr>
          <w:rFonts w:hAnsi="宋体" w:cs="宋体"/>
          <w:sz w:val="24"/>
          <w:szCs w:val="28"/>
        </w:rPr>
      </w:pPr>
      <w:r>
        <w:rPr>
          <w:rFonts w:hint="eastAsia" w:hAnsi="宋体" w:cs="宋体"/>
          <w:sz w:val="24"/>
          <w:szCs w:val="28"/>
        </w:rPr>
        <w:t>项目名称：</w:t>
      </w:r>
      <w:bookmarkEnd w:id="13"/>
      <w:r>
        <w:rPr>
          <w:rFonts w:hint="eastAsia" w:hAnsi="宋体" w:cs="宋体"/>
          <w:sz w:val="24"/>
          <w:szCs w:val="28"/>
        </w:rPr>
        <w:t>柯城区县域医共体建设-2021年基层医疗机构整体提升工程医疗设备采购-胃肠镜、腹腔镜、宫腔镜</w:t>
      </w:r>
    </w:p>
    <w:p>
      <w:pPr>
        <w:spacing w:line="360" w:lineRule="auto"/>
        <w:ind w:left="680" w:leftChars="200"/>
        <w:jc w:val="left"/>
        <w:rPr>
          <w:rFonts w:hAnsi="宋体" w:cs="宋体"/>
          <w:sz w:val="24"/>
          <w:szCs w:val="28"/>
        </w:rPr>
      </w:pPr>
      <w:r>
        <w:rPr>
          <w:rFonts w:hint="eastAsia" w:hAnsi="宋体" w:cs="宋体"/>
          <w:sz w:val="24"/>
          <w:szCs w:val="28"/>
        </w:rPr>
        <w:t>预算金额（元）： 3450000</w:t>
      </w:r>
    </w:p>
    <w:p>
      <w:pPr>
        <w:spacing w:line="360" w:lineRule="auto"/>
        <w:ind w:left="680" w:leftChars="200"/>
        <w:jc w:val="left"/>
        <w:rPr>
          <w:rFonts w:hAnsi="宋体" w:cs="宋体"/>
          <w:sz w:val="24"/>
          <w:szCs w:val="28"/>
        </w:rPr>
      </w:pPr>
      <w:r>
        <w:rPr>
          <w:rFonts w:hint="eastAsia" w:hAnsi="宋体" w:cs="宋体"/>
          <w:sz w:val="24"/>
          <w:szCs w:val="28"/>
        </w:rPr>
        <w:t>最高限价（元）： 1715000,750000,675000</w:t>
      </w:r>
    </w:p>
    <w:p>
      <w:pPr>
        <w:spacing w:line="360" w:lineRule="auto"/>
        <w:ind w:left="680" w:leftChars="200"/>
        <w:jc w:val="left"/>
        <w:rPr>
          <w:rFonts w:hAnsi="宋体" w:cs="宋体"/>
          <w:sz w:val="24"/>
          <w:szCs w:val="28"/>
        </w:rPr>
      </w:pPr>
    </w:p>
    <w:p>
      <w:pPr>
        <w:spacing w:line="360" w:lineRule="auto"/>
        <w:ind w:left="680" w:leftChars="200"/>
        <w:jc w:val="left"/>
        <w:rPr>
          <w:rFonts w:hAnsi="宋体" w:cs="宋体"/>
          <w:sz w:val="24"/>
          <w:szCs w:val="28"/>
        </w:rPr>
      </w:pPr>
      <w:r>
        <w:rPr>
          <w:rFonts w:hint="eastAsia" w:hAnsi="宋体" w:cs="宋体"/>
          <w:sz w:val="24"/>
          <w:szCs w:val="28"/>
        </w:rPr>
        <w:t>采购需求：</w:t>
      </w:r>
    </w:p>
    <w:p>
      <w:pPr>
        <w:spacing w:line="360" w:lineRule="auto"/>
        <w:ind w:left="680" w:leftChars="200"/>
        <w:jc w:val="left"/>
        <w:rPr>
          <w:rFonts w:hAnsi="宋体" w:cs="宋体"/>
          <w:sz w:val="24"/>
          <w:szCs w:val="28"/>
        </w:rPr>
      </w:pPr>
      <w:r>
        <w:rPr>
          <w:rFonts w:hint="eastAsia" w:hAnsi="宋体" w:cs="宋体"/>
          <w:sz w:val="24"/>
          <w:szCs w:val="28"/>
        </w:rPr>
        <w:t>标项一</w:t>
      </w:r>
      <w:r>
        <w:rPr>
          <w:rFonts w:hint="eastAsia" w:hAnsi="宋体" w:cs="宋体"/>
          <w:sz w:val="24"/>
          <w:szCs w:val="28"/>
        </w:rPr>
        <w:br w:type="textWrapping"/>
      </w:r>
      <w:r>
        <w:rPr>
          <w:rFonts w:hint="eastAsia" w:hAnsi="宋体" w:cs="宋体"/>
          <w:sz w:val="24"/>
          <w:szCs w:val="28"/>
        </w:rPr>
        <w:t>    标项名称: 胃肠镜 </w:t>
      </w:r>
      <w:r>
        <w:rPr>
          <w:rFonts w:hint="eastAsia" w:hAnsi="宋体" w:cs="宋体"/>
          <w:sz w:val="24"/>
          <w:szCs w:val="28"/>
        </w:rPr>
        <w:br w:type="textWrapping"/>
      </w:r>
      <w:r>
        <w:rPr>
          <w:rFonts w:hint="eastAsia" w:hAnsi="宋体" w:cs="宋体"/>
          <w:sz w:val="24"/>
          <w:szCs w:val="28"/>
        </w:rPr>
        <w:t>    数量: 1  </w:t>
      </w:r>
      <w:r>
        <w:rPr>
          <w:rFonts w:hint="eastAsia" w:hAnsi="宋体" w:cs="宋体"/>
          <w:sz w:val="24"/>
          <w:szCs w:val="28"/>
        </w:rPr>
        <w:br w:type="textWrapping"/>
      </w:r>
      <w:r>
        <w:rPr>
          <w:rFonts w:hint="eastAsia" w:hAnsi="宋体" w:cs="宋体"/>
          <w:sz w:val="24"/>
          <w:szCs w:val="28"/>
        </w:rPr>
        <w:t>    预算金额（元）:2000000   </w:t>
      </w:r>
      <w:r>
        <w:rPr>
          <w:rFonts w:hint="eastAsia" w:hAnsi="宋体" w:cs="宋体"/>
          <w:sz w:val="24"/>
          <w:szCs w:val="28"/>
        </w:rPr>
        <w:br w:type="textWrapping"/>
      </w:r>
      <w:r>
        <w:rPr>
          <w:rFonts w:hint="eastAsia" w:hAnsi="宋体" w:cs="宋体"/>
          <w:sz w:val="24"/>
          <w:szCs w:val="28"/>
        </w:rPr>
        <w:t>    简要规格描述或项目基本概况介绍、用途：详见招标文件第三部分采购需求。</w:t>
      </w:r>
    </w:p>
    <w:p>
      <w:pPr>
        <w:spacing w:line="360" w:lineRule="auto"/>
        <w:ind w:left="680" w:leftChars="200"/>
        <w:jc w:val="left"/>
        <w:rPr>
          <w:rFonts w:hAnsi="宋体" w:cs="宋体"/>
          <w:sz w:val="24"/>
          <w:szCs w:val="28"/>
        </w:rPr>
      </w:pPr>
      <w:r>
        <w:rPr>
          <w:rFonts w:hint="eastAsia" w:hAnsi="宋体" w:cs="宋体"/>
          <w:sz w:val="24"/>
          <w:szCs w:val="28"/>
        </w:rPr>
        <w:t>    备注：无 </w:t>
      </w:r>
    </w:p>
    <w:p>
      <w:pPr>
        <w:spacing w:line="360" w:lineRule="auto"/>
        <w:ind w:left="680" w:leftChars="200"/>
        <w:jc w:val="left"/>
        <w:rPr>
          <w:rFonts w:hAnsi="宋体" w:cs="宋体"/>
          <w:sz w:val="24"/>
          <w:szCs w:val="28"/>
        </w:rPr>
      </w:pPr>
      <w:r>
        <w:rPr>
          <w:rFonts w:hint="eastAsia" w:hAnsi="宋体" w:cs="宋体"/>
          <w:sz w:val="24"/>
          <w:szCs w:val="28"/>
        </w:rPr>
        <w:t>标项二</w:t>
      </w:r>
      <w:r>
        <w:rPr>
          <w:rFonts w:hint="eastAsia" w:hAnsi="宋体" w:cs="宋体"/>
          <w:sz w:val="24"/>
          <w:szCs w:val="28"/>
        </w:rPr>
        <w:br w:type="textWrapping"/>
      </w:r>
      <w:r>
        <w:rPr>
          <w:rFonts w:hint="eastAsia" w:hAnsi="宋体" w:cs="宋体"/>
          <w:sz w:val="24"/>
          <w:szCs w:val="28"/>
        </w:rPr>
        <w:t>    标项名称: 腹腔镜 </w:t>
      </w:r>
      <w:r>
        <w:rPr>
          <w:rFonts w:hint="eastAsia" w:hAnsi="宋体" w:cs="宋体"/>
          <w:sz w:val="24"/>
          <w:szCs w:val="28"/>
        </w:rPr>
        <w:br w:type="textWrapping"/>
      </w:r>
      <w:r>
        <w:rPr>
          <w:rFonts w:hint="eastAsia" w:hAnsi="宋体" w:cs="宋体"/>
          <w:sz w:val="24"/>
          <w:szCs w:val="28"/>
        </w:rPr>
        <w:t>    数量: 1  </w:t>
      </w:r>
      <w:r>
        <w:rPr>
          <w:rFonts w:hint="eastAsia" w:hAnsi="宋体" w:cs="宋体"/>
          <w:sz w:val="24"/>
          <w:szCs w:val="28"/>
        </w:rPr>
        <w:br w:type="textWrapping"/>
      </w:r>
      <w:r>
        <w:rPr>
          <w:rFonts w:hint="eastAsia" w:hAnsi="宋体" w:cs="宋体"/>
          <w:sz w:val="24"/>
          <w:szCs w:val="28"/>
        </w:rPr>
        <w:t>    预算金额（元）:  750000 </w:t>
      </w:r>
      <w:r>
        <w:rPr>
          <w:rFonts w:hint="eastAsia" w:hAnsi="宋体" w:cs="宋体"/>
          <w:sz w:val="24"/>
          <w:szCs w:val="28"/>
        </w:rPr>
        <w:br w:type="textWrapping"/>
      </w:r>
      <w:r>
        <w:rPr>
          <w:rFonts w:hint="eastAsia" w:hAnsi="宋体" w:cs="宋体"/>
          <w:sz w:val="24"/>
          <w:szCs w:val="28"/>
        </w:rPr>
        <w:t>    简要规格描述或项目基本概况介绍、用途：详见招标文件第三部分采购需求。</w:t>
      </w:r>
    </w:p>
    <w:p>
      <w:pPr>
        <w:spacing w:line="360" w:lineRule="auto"/>
        <w:ind w:left="680" w:leftChars="200" w:firstLine="720"/>
        <w:jc w:val="left"/>
        <w:rPr>
          <w:rFonts w:hAnsi="宋体" w:cs="宋体"/>
          <w:sz w:val="24"/>
          <w:szCs w:val="28"/>
        </w:rPr>
      </w:pPr>
      <w:r>
        <w:rPr>
          <w:rFonts w:hint="eastAsia" w:hAnsi="宋体" w:cs="宋体"/>
          <w:sz w:val="24"/>
          <w:szCs w:val="28"/>
        </w:rPr>
        <w:t>备注：无</w:t>
      </w:r>
    </w:p>
    <w:p>
      <w:pPr>
        <w:spacing w:line="360" w:lineRule="auto"/>
        <w:ind w:left="680" w:leftChars="200"/>
        <w:jc w:val="left"/>
        <w:rPr>
          <w:rFonts w:hAnsi="宋体" w:cs="宋体"/>
          <w:sz w:val="24"/>
          <w:szCs w:val="28"/>
        </w:rPr>
      </w:pPr>
      <w:r>
        <w:rPr>
          <w:rFonts w:hint="eastAsia" w:hAnsi="宋体" w:cs="宋体"/>
          <w:sz w:val="24"/>
          <w:szCs w:val="28"/>
        </w:rPr>
        <w:t>标项三</w:t>
      </w:r>
      <w:r>
        <w:rPr>
          <w:rFonts w:hint="eastAsia" w:hAnsi="宋体" w:cs="宋体"/>
          <w:sz w:val="24"/>
          <w:szCs w:val="28"/>
        </w:rPr>
        <w:br w:type="textWrapping"/>
      </w:r>
      <w:r>
        <w:rPr>
          <w:rFonts w:hint="eastAsia" w:hAnsi="宋体" w:cs="宋体"/>
          <w:sz w:val="24"/>
          <w:szCs w:val="28"/>
        </w:rPr>
        <w:t>    标项名称: 宫腔镜 </w:t>
      </w:r>
      <w:r>
        <w:rPr>
          <w:rFonts w:hint="eastAsia" w:hAnsi="宋体" w:cs="宋体"/>
          <w:sz w:val="24"/>
          <w:szCs w:val="28"/>
        </w:rPr>
        <w:br w:type="textWrapping"/>
      </w:r>
      <w:r>
        <w:rPr>
          <w:rFonts w:hint="eastAsia" w:hAnsi="宋体" w:cs="宋体"/>
          <w:sz w:val="24"/>
          <w:szCs w:val="28"/>
        </w:rPr>
        <w:t xml:space="preserve">    数量: 1   </w:t>
      </w:r>
      <w:r>
        <w:rPr>
          <w:rFonts w:hint="eastAsia" w:hAnsi="宋体" w:cs="宋体"/>
          <w:sz w:val="24"/>
          <w:szCs w:val="28"/>
        </w:rPr>
        <w:br w:type="textWrapping"/>
      </w:r>
      <w:r>
        <w:rPr>
          <w:rFonts w:hint="eastAsia" w:hAnsi="宋体" w:cs="宋体"/>
          <w:sz w:val="24"/>
          <w:szCs w:val="28"/>
        </w:rPr>
        <w:t>    预算金额（元）: 700000  </w:t>
      </w:r>
      <w:r>
        <w:rPr>
          <w:rFonts w:hint="eastAsia" w:hAnsi="宋体" w:cs="宋体"/>
          <w:sz w:val="24"/>
          <w:szCs w:val="28"/>
        </w:rPr>
        <w:br w:type="textWrapping"/>
      </w:r>
      <w:r>
        <w:rPr>
          <w:rFonts w:hint="eastAsia" w:hAnsi="宋体" w:cs="宋体"/>
          <w:sz w:val="24"/>
          <w:szCs w:val="28"/>
        </w:rPr>
        <w:t>    简要规格描述或项目基本概况介绍、用途：详见招标文件第三部分采购需求。</w:t>
      </w:r>
    </w:p>
    <w:p>
      <w:pPr>
        <w:spacing w:line="360" w:lineRule="auto"/>
        <w:ind w:left="680" w:leftChars="200"/>
        <w:jc w:val="left"/>
        <w:rPr>
          <w:rFonts w:hAnsi="宋体" w:cs="宋体"/>
          <w:sz w:val="24"/>
          <w:szCs w:val="28"/>
        </w:rPr>
      </w:pPr>
      <w:r>
        <w:rPr>
          <w:rFonts w:hint="eastAsia" w:hAnsi="宋体" w:cs="宋体"/>
          <w:sz w:val="24"/>
          <w:szCs w:val="28"/>
        </w:rPr>
        <w:t>    备注：无 </w:t>
      </w:r>
    </w:p>
    <w:p>
      <w:pPr>
        <w:spacing w:line="360" w:lineRule="auto"/>
        <w:ind w:left="680" w:leftChars="200" w:firstLine="720"/>
        <w:jc w:val="left"/>
        <w:rPr>
          <w:rFonts w:hAnsi="宋体" w:cs="宋体"/>
          <w:sz w:val="24"/>
          <w:szCs w:val="28"/>
        </w:rPr>
      </w:pPr>
      <w:r>
        <w:rPr>
          <w:rFonts w:hint="eastAsia" w:hAnsi="宋体" w:cs="宋体"/>
          <w:sz w:val="24"/>
          <w:szCs w:val="28"/>
        </w:rPr>
        <w:t> </w:t>
      </w:r>
    </w:p>
    <w:p>
      <w:pPr>
        <w:spacing w:line="360" w:lineRule="auto"/>
        <w:ind w:left="680" w:leftChars="200"/>
        <w:jc w:val="left"/>
        <w:rPr>
          <w:rFonts w:hAnsi="宋体" w:cs="宋体"/>
          <w:sz w:val="24"/>
          <w:szCs w:val="28"/>
        </w:rPr>
      </w:pPr>
      <w:r>
        <w:rPr>
          <w:rFonts w:hint="eastAsia" w:hAnsi="宋体" w:cs="宋体"/>
          <w:sz w:val="24"/>
          <w:szCs w:val="28"/>
        </w:rPr>
        <w:t>合同履行期限：中标人应在合同签订之日起30日历天内完成供货、安装、调试并验收合格。</w:t>
      </w:r>
    </w:p>
    <w:p>
      <w:pPr>
        <w:spacing w:line="360" w:lineRule="auto"/>
        <w:ind w:left="680" w:leftChars="200"/>
        <w:jc w:val="left"/>
        <w:rPr>
          <w:rFonts w:hAnsi="宋体" w:cs="宋体"/>
          <w:sz w:val="24"/>
          <w:szCs w:val="28"/>
        </w:rPr>
      </w:pPr>
      <w:r>
        <w:rPr>
          <w:rFonts w:hint="eastAsia" w:hAnsi="宋体" w:cs="宋体"/>
          <w:sz w:val="24"/>
          <w:szCs w:val="28"/>
        </w:rPr>
        <w:t>本项目（否）接受联合体投标。</w:t>
      </w:r>
    </w:p>
    <w:p>
      <w:pPr>
        <w:pStyle w:val="8"/>
        <w:numPr>
          <w:ilvl w:val="0"/>
          <w:numId w:val="0"/>
        </w:numPr>
        <w:rPr>
          <w:rFonts w:ascii="宋体" w:hAnsi="宋体" w:eastAsia="宋体" w:cs="宋体"/>
          <w:sz w:val="24"/>
          <w:szCs w:val="28"/>
        </w:rPr>
      </w:pPr>
      <w:bookmarkStart w:id="14" w:name="_Toc28359003"/>
      <w:bookmarkStart w:id="15" w:name="_Toc35393791"/>
      <w:bookmarkStart w:id="16" w:name="_Toc28359080"/>
      <w:bookmarkStart w:id="17" w:name="_Toc35393622"/>
      <w:r>
        <w:rPr>
          <w:rFonts w:hint="eastAsia" w:ascii="宋体" w:hAnsi="宋体" w:eastAsia="宋体" w:cs="宋体"/>
          <w:sz w:val="24"/>
          <w:szCs w:val="28"/>
        </w:rPr>
        <w:t>二、申请人的资格要求：</w:t>
      </w:r>
      <w:bookmarkEnd w:id="14"/>
      <w:bookmarkEnd w:id="15"/>
      <w:bookmarkEnd w:id="16"/>
      <w:bookmarkEnd w:id="17"/>
    </w:p>
    <w:p>
      <w:pPr>
        <w:spacing w:line="360" w:lineRule="auto"/>
        <w:ind w:firstLine="480" w:firstLineChars="200"/>
        <w:jc w:val="left"/>
        <w:rPr>
          <w:rFonts w:hAnsi="宋体" w:cs="宋体"/>
          <w:sz w:val="24"/>
          <w:szCs w:val="28"/>
        </w:rPr>
      </w:pPr>
      <w:r>
        <w:rPr>
          <w:rFonts w:hint="eastAsia" w:hAnsi="宋体" w:cs="宋体"/>
          <w:sz w:val="24"/>
          <w:szCs w:val="28"/>
        </w:rPr>
        <w:t>1.满足《中华人民共和国政府采购法》第二十二条规定；</w:t>
      </w:r>
    </w:p>
    <w:p>
      <w:pPr>
        <w:spacing w:line="360" w:lineRule="auto"/>
        <w:ind w:firstLine="480" w:firstLineChars="200"/>
        <w:jc w:val="left"/>
        <w:rPr>
          <w:rFonts w:hAnsi="宋体" w:cs="宋体"/>
          <w:sz w:val="24"/>
          <w:szCs w:val="28"/>
        </w:rPr>
      </w:pPr>
      <w:r>
        <w:rPr>
          <w:rFonts w:hint="eastAsia" w:hAnsi="宋体" w:cs="宋体"/>
          <w:sz w:val="24"/>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Ansi="宋体" w:cs="宋体"/>
          <w:sz w:val="24"/>
          <w:szCs w:val="28"/>
        </w:rPr>
      </w:pPr>
      <w:bookmarkStart w:id="18" w:name="_Toc28359004"/>
      <w:bookmarkStart w:id="19" w:name="_Toc28359081"/>
      <w:r>
        <w:rPr>
          <w:rFonts w:hint="eastAsia" w:hAnsi="宋体" w:cs="宋体"/>
          <w:sz w:val="24"/>
          <w:szCs w:val="28"/>
        </w:rPr>
        <w:t>2.落实政府采购政策需满足的资格要求：参加政府采购活动前三年内，在经营活动中没有重大违法记录的声明.</w:t>
      </w:r>
      <w:r>
        <w:rPr>
          <w:rFonts w:hint="eastAsia"/>
        </w:rPr>
        <w:t xml:space="preserve"> </w:t>
      </w:r>
      <w:r>
        <w:rPr>
          <w:rFonts w:hint="eastAsia" w:hAnsi="宋体" w:cs="宋体"/>
          <w:sz w:val="24"/>
          <w:szCs w:val="28"/>
        </w:rPr>
        <w:t>具有良好商业信誉的特别声明.</w:t>
      </w:r>
      <w:r>
        <w:rPr>
          <w:rFonts w:hint="eastAsia"/>
        </w:rPr>
        <w:t xml:space="preserve"> </w:t>
      </w:r>
      <w:r>
        <w:rPr>
          <w:rFonts w:hint="eastAsia" w:hAnsi="宋体" w:cs="宋体"/>
          <w:sz w:val="24"/>
          <w:szCs w:val="28"/>
        </w:rPr>
        <w:t>供应商为中小企业/小微企业</w:t>
      </w:r>
    </w:p>
    <w:p>
      <w:pPr>
        <w:spacing w:line="360" w:lineRule="auto"/>
        <w:ind w:firstLine="480" w:firstLineChars="200"/>
        <w:jc w:val="left"/>
        <w:rPr>
          <w:rFonts w:hAnsi="宋体" w:cs="宋体"/>
          <w:i/>
          <w:iCs/>
          <w:sz w:val="24"/>
          <w:szCs w:val="28"/>
          <w:u w:val="single"/>
        </w:rPr>
      </w:pPr>
      <w:r>
        <w:rPr>
          <w:rFonts w:hint="eastAsia" w:hAnsi="宋体" w:cs="宋体"/>
          <w:sz w:val="24"/>
          <w:szCs w:val="28"/>
        </w:rPr>
        <w:t>3.本项目的特定资格要求：无</w:t>
      </w:r>
    </w:p>
    <w:p>
      <w:pPr>
        <w:pStyle w:val="8"/>
        <w:numPr>
          <w:ilvl w:val="0"/>
          <w:numId w:val="0"/>
        </w:numPr>
        <w:rPr>
          <w:rFonts w:ascii="宋体" w:hAnsi="宋体" w:eastAsia="宋体" w:cs="宋体"/>
          <w:sz w:val="24"/>
          <w:szCs w:val="28"/>
        </w:rPr>
      </w:pPr>
      <w:bookmarkStart w:id="20" w:name="_Toc35393623"/>
      <w:bookmarkStart w:id="21" w:name="_Toc35393792"/>
      <w:r>
        <w:rPr>
          <w:rFonts w:hint="eastAsia" w:ascii="宋体" w:hAnsi="宋体" w:eastAsia="宋体" w:cs="宋体"/>
          <w:sz w:val="24"/>
          <w:szCs w:val="28"/>
        </w:rPr>
        <w:t>三、获取招标文件</w:t>
      </w:r>
      <w:bookmarkEnd w:id="18"/>
      <w:bookmarkEnd w:id="19"/>
      <w:bookmarkEnd w:id="20"/>
      <w:bookmarkEnd w:id="21"/>
    </w:p>
    <w:p>
      <w:pPr>
        <w:kinsoku w:val="0"/>
        <w:overflowPunct w:val="0"/>
        <w:autoSpaceDE w:val="0"/>
        <w:autoSpaceDN w:val="0"/>
        <w:spacing w:line="360" w:lineRule="exact"/>
        <w:ind w:firstLine="480" w:firstLineChars="200"/>
        <w:jc w:val="left"/>
        <w:rPr>
          <w:rFonts w:hAnsi="宋体" w:cs="宋体"/>
          <w:sz w:val="24"/>
          <w:szCs w:val="24"/>
        </w:rPr>
      </w:pPr>
      <w:bookmarkStart w:id="22" w:name="_Toc28359005"/>
      <w:bookmarkStart w:id="23" w:name="_Toc28359082"/>
      <w:bookmarkStart w:id="24" w:name="_Toc35393624"/>
      <w:bookmarkStart w:id="25" w:name="_Toc35393793"/>
      <w:r>
        <w:rPr>
          <w:rFonts w:hint="eastAsia" w:hAnsi="宋体" w:cs="宋体"/>
          <w:sz w:val="24"/>
          <w:szCs w:val="24"/>
        </w:rPr>
        <w:t>时间：/至2021年  9 月 29  日，每天上午00:00至12:00，下午12:00至23:59（北京时间，线上获取法定节假日均可，线下获取文件法定节假日除外）</w:t>
      </w:r>
    </w:p>
    <w:p>
      <w:pPr>
        <w:kinsoku w:val="0"/>
        <w:overflowPunct w:val="0"/>
        <w:autoSpaceDE w:val="0"/>
        <w:autoSpaceDN w:val="0"/>
        <w:spacing w:line="360" w:lineRule="exact"/>
        <w:ind w:firstLine="660"/>
        <w:jc w:val="left"/>
        <w:rPr>
          <w:rFonts w:hAnsi="宋体" w:cs="宋体"/>
          <w:sz w:val="24"/>
          <w:szCs w:val="24"/>
        </w:rPr>
      </w:pPr>
      <w:r>
        <w:rPr>
          <w:rFonts w:hint="eastAsia" w:hAnsi="宋体" w:cs="宋体"/>
          <w:sz w:val="24"/>
          <w:szCs w:val="24"/>
        </w:rPr>
        <w:t>地点（网址）：政采云平台线上获取</w:t>
      </w:r>
    </w:p>
    <w:p>
      <w:pPr>
        <w:kinsoku w:val="0"/>
        <w:overflowPunct w:val="0"/>
        <w:autoSpaceDE w:val="0"/>
        <w:autoSpaceDN w:val="0"/>
        <w:spacing w:line="360" w:lineRule="exact"/>
        <w:ind w:firstLine="660"/>
        <w:jc w:val="left"/>
        <w:rPr>
          <w:rFonts w:hAnsi="宋体" w:cs="宋体"/>
          <w:sz w:val="24"/>
          <w:szCs w:val="24"/>
        </w:rPr>
      </w:pPr>
      <w:r>
        <w:rPr>
          <w:rFonts w:hint="eastAsia" w:hAnsi="宋体" w:cs="宋体"/>
          <w:sz w:val="24"/>
          <w:szCs w:val="24"/>
        </w:rPr>
        <w:t>方式：</w:t>
      </w:r>
      <w:r>
        <w:rPr>
          <w:rStyle w:val="38"/>
          <w:rFonts w:hint="eastAsia" w:ascii="仿宋" w:hAnsi="仿宋"/>
          <w:sz w:val="24"/>
          <w:szCs w:val="24"/>
        </w:rPr>
        <w:t>供应商登录政采云平台https://www.zcygov.cn/在线申请获取招标文件（进入“项目采购”应用，在获取招标文件菜单中选择项目，申请获取招标文件）</w:t>
      </w:r>
      <w:r>
        <w:rPr>
          <w:rStyle w:val="38"/>
          <w:rFonts w:ascii="仿宋" w:hAnsi="仿宋"/>
          <w:sz w:val="24"/>
          <w:szCs w:val="24"/>
        </w:rPr>
        <w:t> </w:t>
      </w:r>
    </w:p>
    <w:p>
      <w:pPr>
        <w:kinsoku w:val="0"/>
        <w:overflowPunct w:val="0"/>
        <w:autoSpaceDE w:val="0"/>
        <w:autoSpaceDN w:val="0"/>
        <w:spacing w:line="360" w:lineRule="exact"/>
        <w:jc w:val="left"/>
        <w:rPr>
          <w:rFonts w:hAnsi="宋体" w:cs="宋体"/>
          <w:sz w:val="24"/>
          <w:szCs w:val="24"/>
        </w:rPr>
      </w:pPr>
      <w:r>
        <w:rPr>
          <w:rFonts w:hint="eastAsia" w:hAnsi="宋体" w:cs="宋体"/>
          <w:sz w:val="24"/>
          <w:szCs w:val="24"/>
        </w:rPr>
        <w:t>    售价（元）：0 </w:t>
      </w:r>
    </w:p>
    <w:p>
      <w:pPr>
        <w:pStyle w:val="8"/>
        <w:numPr>
          <w:ilvl w:val="0"/>
          <w:numId w:val="0"/>
        </w:numPr>
        <w:rPr>
          <w:rFonts w:ascii="宋体" w:hAnsi="宋体" w:eastAsia="宋体" w:cs="宋体"/>
          <w:sz w:val="24"/>
          <w:szCs w:val="28"/>
        </w:rPr>
      </w:pPr>
      <w:r>
        <w:rPr>
          <w:rFonts w:hint="eastAsia" w:ascii="宋体" w:hAnsi="宋体" w:eastAsia="宋体" w:cs="宋体"/>
          <w:sz w:val="24"/>
          <w:szCs w:val="28"/>
        </w:rPr>
        <w:t>四、提交投标文件</w:t>
      </w:r>
      <w:bookmarkEnd w:id="22"/>
      <w:bookmarkEnd w:id="23"/>
      <w:r>
        <w:rPr>
          <w:rFonts w:hint="eastAsia" w:ascii="宋体" w:hAnsi="宋体" w:eastAsia="宋体" w:cs="宋体"/>
          <w:sz w:val="24"/>
          <w:szCs w:val="28"/>
        </w:rPr>
        <w:t>截止时间、开标时间和地点</w:t>
      </w:r>
      <w:bookmarkEnd w:id="24"/>
      <w:bookmarkEnd w:id="25"/>
    </w:p>
    <w:p>
      <w:pPr>
        <w:spacing w:line="360" w:lineRule="auto"/>
        <w:ind w:firstLine="482" w:firstLineChars="200"/>
        <w:rPr>
          <w:rFonts w:hAnsi="宋体" w:cs="宋体"/>
          <w:sz w:val="24"/>
        </w:rPr>
      </w:pPr>
      <w:r>
        <w:rPr>
          <w:rFonts w:hint="eastAsia" w:hAnsi="宋体" w:cs="宋体"/>
          <w:b/>
          <w:sz w:val="24"/>
        </w:rPr>
        <w:t>提交投标文件截止时间：</w:t>
      </w:r>
      <w:r>
        <w:rPr>
          <w:rFonts w:hint="eastAsia" w:hAnsi="宋体" w:cs="宋体"/>
          <w:sz w:val="24"/>
          <w:u w:val="single"/>
        </w:rPr>
        <w:t>2021年  9 月 29  日  9时30分00秒</w:t>
      </w:r>
      <w:r>
        <w:rPr>
          <w:rFonts w:hint="eastAsia" w:hAnsi="宋体" w:cs="宋体"/>
          <w:sz w:val="24"/>
        </w:rPr>
        <w:t>（北京时间）</w:t>
      </w:r>
    </w:p>
    <w:p>
      <w:pPr>
        <w:spacing w:line="360" w:lineRule="auto"/>
        <w:ind w:firstLine="482" w:firstLineChars="200"/>
        <w:rPr>
          <w:rFonts w:hAnsi="宋体" w:cs="宋体"/>
          <w:sz w:val="24"/>
          <w:u w:val="single"/>
        </w:rPr>
      </w:pPr>
      <w:r>
        <w:rPr>
          <w:rFonts w:hint="eastAsia" w:hAnsi="宋体" w:cs="宋体"/>
          <w:b/>
          <w:sz w:val="24"/>
        </w:rPr>
        <w:t>开标时间：</w:t>
      </w:r>
      <w:r>
        <w:rPr>
          <w:rFonts w:hint="eastAsia" w:hAnsi="宋体" w:cs="宋体"/>
          <w:sz w:val="24"/>
          <w:u w:val="single"/>
        </w:rPr>
        <w:t>2021年 9 月29  日 9  时30分00秒</w:t>
      </w:r>
    </w:p>
    <w:p>
      <w:pPr>
        <w:spacing w:line="360" w:lineRule="auto"/>
        <w:ind w:firstLine="482" w:firstLineChars="200"/>
        <w:rPr>
          <w:rFonts w:hAnsi="宋体" w:cs="宋体"/>
          <w:sz w:val="24"/>
        </w:rPr>
      </w:pPr>
      <w:r>
        <w:rPr>
          <w:rFonts w:hint="eastAsia" w:hAnsi="宋体" w:cs="宋体"/>
          <w:b/>
          <w:sz w:val="24"/>
        </w:rPr>
        <w:t>开标地点：</w:t>
      </w:r>
      <w:r>
        <w:rPr>
          <w:rFonts w:hint="eastAsia" w:hAnsi="宋体" w:cs="宋体"/>
          <w:sz w:val="24"/>
          <w:szCs w:val="28"/>
        </w:rPr>
        <w:t>政采云平台/柯城区双港开发区亚美路131号。</w:t>
      </w:r>
    </w:p>
    <w:p>
      <w:pPr>
        <w:pStyle w:val="8"/>
        <w:numPr>
          <w:ilvl w:val="0"/>
          <w:numId w:val="0"/>
        </w:numPr>
        <w:rPr>
          <w:rFonts w:ascii="宋体" w:hAnsi="宋体" w:eastAsia="宋体" w:cs="宋体"/>
          <w:sz w:val="24"/>
          <w:szCs w:val="28"/>
        </w:rPr>
      </w:pPr>
      <w:bookmarkStart w:id="26" w:name="_Toc35393625"/>
      <w:bookmarkStart w:id="27" w:name="_Toc28359084"/>
      <w:bookmarkStart w:id="28" w:name="_Toc35393794"/>
      <w:bookmarkStart w:id="29" w:name="_Toc28359007"/>
      <w:r>
        <w:rPr>
          <w:rFonts w:hint="eastAsia" w:ascii="宋体" w:hAnsi="宋体" w:eastAsia="宋体" w:cs="宋体"/>
          <w:sz w:val="24"/>
          <w:szCs w:val="28"/>
        </w:rPr>
        <w:t>五、公告期限</w:t>
      </w:r>
      <w:bookmarkEnd w:id="26"/>
      <w:bookmarkEnd w:id="27"/>
      <w:bookmarkEnd w:id="28"/>
      <w:bookmarkEnd w:id="29"/>
    </w:p>
    <w:p>
      <w:pPr>
        <w:spacing w:line="360" w:lineRule="auto"/>
        <w:ind w:firstLine="480" w:firstLineChars="200"/>
        <w:jc w:val="left"/>
        <w:rPr>
          <w:rFonts w:hAnsi="宋体" w:cs="宋体"/>
          <w:sz w:val="24"/>
          <w:szCs w:val="28"/>
        </w:rPr>
      </w:pPr>
      <w:r>
        <w:rPr>
          <w:rFonts w:hint="eastAsia" w:hAnsi="宋体" w:cs="宋体"/>
          <w:sz w:val="24"/>
          <w:szCs w:val="28"/>
        </w:rPr>
        <w:t>自本公告发布之日起5个工作日。</w:t>
      </w:r>
    </w:p>
    <w:p>
      <w:pPr>
        <w:pStyle w:val="8"/>
        <w:numPr>
          <w:ilvl w:val="0"/>
          <w:numId w:val="0"/>
        </w:numPr>
        <w:rPr>
          <w:rFonts w:ascii="宋体" w:hAnsi="宋体" w:eastAsia="宋体" w:cs="宋体"/>
          <w:sz w:val="24"/>
          <w:szCs w:val="28"/>
        </w:rPr>
      </w:pPr>
      <w:bookmarkStart w:id="30" w:name="_Toc35393626"/>
      <w:bookmarkStart w:id="31" w:name="_Toc35393795"/>
      <w:r>
        <w:rPr>
          <w:rFonts w:hint="eastAsia" w:ascii="宋体" w:hAnsi="宋体" w:eastAsia="宋体" w:cs="宋体"/>
          <w:sz w:val="24"/>
          <w:szCs w:val="28"/>
        </w:rPr>
        <w:t>六、其他补充事宜</w:t>
      </w:r>
      <w:bookmarkEnd w:id="30"/>
      <w:bookmarkEnd w:id="31"/>
    </w:p>
    <w:p>
      <w:pPr>
        <w:spacing w:line="360" w:lineRule="auto"/>
        <w:ind w:firstLine="480" w:firstLineChars="200"/>
        <w:jc w:val="left"/>
        <w:rPr>
          <w:rFonts w:hAnsi="宋体" w:cs="宋体"/>
          <w:sz w:val="24"/>
          <w:szCs w:val="28"/>
        </w:rPr>
      </w:pPr>
      <w:bookmarkStart w:id="32" w:name="_Toc28359085"/>
      <w:bookmarkStart w:id="33" w:name="_Toc28359008"/>
      <w:bookmarkStart w:id="34" w:name="_Toc35393627"/>
      <w:bookmarkStart w:id="35" w:name="_Toc35393796"/>
      <w:r>
        <w:rPr>
          <w:rFonts w:hint="eastAsia" w:hAnsi="宋体" w:cs="宋体"/>
          <w:sz w:val="24"/>
          <w:szCs w:val="28"/>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Ansi="宋体" w:cs="宋体"/>
          <w:sz w:val="24"/>
          <w:szCs w:val="28"/>
        </w:rPr>
      </w:pPr>
      <w:r>
        <w:rPr>
          <w:rFonts w:hint="eastAsia" w:hAnsi="宋体" w:cs="宋体"/>
          <w:sz w:val="24"/>
          <w:szCs w:val="28"/>
        </w:rPr>
        <w:t xml:space="preserve"> 2、其他事项：本项目对符合财政扶持政策的中小企业（小型、微型）、监狱企业、残疾人福利性单位给予价格优惠扶持，执行节能产品政府强制采购和优先采购政策，执行环境标志产品政府优先采购政策。采购项目需要落实的政府采购政策：《政府采购促进中小企业发展管理办法》（财库〔2020〕46号）、《关于政府采购支持监狱企业发展有关问题的通知》（财库[2014]68号）、《财政部 民政部 中国残疾人联合会关于促进残疾人就业政府采购政策的通知》（财库〔2017〕 141号）、《关于调整优化节能产品、环境标志产品政府采购执行机制的通知》财库〔2019〕9号。   </w:t>
      </w:r>
    </w:p>
    <w:p>
      <w:pPr>
        <w:spacing w:line="360" w:lineRule="auto"/>
        <w:ind w:firstLine="480" w:firstLineChars="200"/>
        <w:jc w:val="left"/>
        <w:rPr>
          <w:rFonts w:hAnsi="宋体" w:cs="宋体"/>
          <w:sz w:val="24"/>
          <w:szCs w:val="28"/>
        </w:rPr>
      </w:pPr>
      <w:r>
        <w:rPr>
          <w:rFonts w:hint="eastAsia" w:hAnsi="宋体" w:cs="宋体"/>
          <w:sz w:val="24"/>
          <w:szCs w:val="28"/>
        </w:rPr>
        <w:t>3、政府采购金融服务：鼓励供应商开展政采贷【通过政府采购云平台（http://www.zcygov.cn/）首页的“金融服务”模块进入申请】、履约保函等政府采购金融服务，供应商可以银行、保险公司出具保函形式提交履约保证金。   </w:t>
      </w:r>
    </w:p>
    <w:p>
      <w:pPr>
        <w:pStyle w:val="8"/>
        <w:numPr>
          <w:ilvl w:val="0"/>
          <w:numId w:val="0"/>
        </w:numPr>
        <w:rPr>
          <w:rFonts w:ascii="宋体" w:hAnsi="宋体" w:eastAsia="宋体" w:cs="宋体"/>
          <w:sz w:val="24"/>
          <w:szCs w:val="28"/>
        </w:rPr>
      </w:pPr>
      <w:r>
        <w:rPr>
          <w:rFonts w:hint="eastAsia" w:ascii="宋体" w:hAnsi="宋体" w:eastAsia="宋体" w:cs="宋体"/>
          <w:sz w:val="24"/>
          <w:szCs w:val="28"/>
        </w:rPr>
        <w:t>七、对本次招标提出询问，请按以下方式联系。</w:t>
      </w:r>
      <w:bookmarkEnd w:id="32"/>
      <w:bookmarkEnd w:id="33"/>
      <w:bookmarkEnd w:id="34"/>
      <w:bookmarkEnd w:id="35"/>
    </w:p>
    <w:p>
      <w:pPr>
        <w:widowControl/>
        <w:spacing w:line="360" w:lineRule="auto"/>
        <w:jc w:val="left"/>
        <w:rPr>
          <w:rFonts w:hAnsi="宋体" w:cs="宋体"/>
          <w:sz w:val="24"/>
          <w:szCs w:val="28"/>
        </w:rPr>
      </w:pPr>
      <w:r>
        <w:rPr>
          <w:rFonts w:hint="eastAsia" w:hAnsi="宋体" w:cs="宋体"/>
          <w:sz w:val="24"/>
          <w:szCs w:val="28"/>
        </w:rPr>
        <w:t>1.采购人信息</w:t>
      </w:r>
    </w:p>
    <w:p>
      <w:pPr>
        <w:spacing w:line="360" w:lineRule="auto"/>
        <w:jc w:val="left"/>
        <w:rPr>
          <w:rFonts w:hAnsi="宋体" w:cs="宋体"/>
          <w:sz w:val="24"/>
          <w:szCs w:val="28"/>
        </w:rPr>
      </w:pPr>
      <w:r>
        <w:rPr>
          <w:rFonts w:hint="eastAsia" w:hAnsi="宋体" w:cs="宋体"/>
          <w:sz w:val="24"/>
          <w:szCs w:val="28"/>
        </w:rPr>
        <w:t xml:space="preserve">名 称：衢州市柯城区卫生健康局 </w:t>
      </w:r>
    </w:p>
    <w:p>
      <w:pPr>
        <w:spacing w:line="360" w:lineRule="auto"/>
        <w:jc w:val="left"/>
        <w:rPr>
          <w:rFonts w:hAnsi="宋体" w:cs="宋体"/>
          <w:sz w:val="24"/>
          <w:szCs w:val="28"/>
        </w:rPr>
      </w:pPr>
      <w:r>
        <w:rPr>
          <w:rFonts w:hint="eastAsia" w:hAnsi="宋体" w:cs="宋体"/>
          <w:sz w:val="24"/>
          <w:szCs w:val="28"/>
        </w:rPr>
        <w:t>地址：浙江省衢州市柯城区荷三路231号</w:t>
      </w:r>
    </w:p>
    <w:p>
      <w:pPr>
        <w:spacing w:line="360" w:lineRule="auto"/>
        <w:jc w:val="left"/>
        <w:rPr>
          <w:rFonts w:hAnsi="宋体" w:cs="宋体"/>
          <w:sz w:val="24"/>
          <w:szCs w:val="28"/>
        </w:rPr>
      </w:pPr>
      <w:r>
        <w:rPr>
          <w:rFonts w:hint="eastAsia" w:hAnsi="宋体" w:cs="宋体"/>
          <w:sz w:val="24"/>
          <w:szCs w:val="28"/>
        </w:rPr>
        <w:t>传真：/</w:t>
      </w:r>
    </w:p>
    <w:p>
      <w:pPr>
        <w:spacing w:line="360" w:lineRule="auto"/>
        <w:jc w:val="left"/>
        <w:rPr>
          <w:rFonts w:hAnsi="宋体" w:cs="宋体"/>
          <w:sz w:val="24"/>
          <w:szCs w:val="28"/>
        </w:rPr>
      </w:pPr>
      <w:r>
        <w:rPr>
          <w:rFonts w:hint="eastAsia" w:hAnsi="宋体" w:cs="宋体"/>
          <w:sz w:val="24"/>
          <w:szCs w:val="28"/>
        </w:rPr>
        <w:t>项目联系人（询问）：郑银环</w:t>
      </w:r>
    </w:p>
    <w:p>
      <w:pPr>
        <w:spacing w:line="360" w:lineRule="auto"/>
        <w:jc w:val="left"/>
        <w:rPr>
          <w:rFonts w:hAnsi="宋体" w:cs="宋体"/>
          <w:sz w:val="24"/>
          <w:szCs w:val="28"/>
        </w:rPr>
      </w:pPr>
      <w:r>
        <w:rPr>
          <w:rFonts w:hint="eastAsia" w:hAnsi="宋体" w:cs="宋体"/>
          <w:sz w:val="24"/>
          <w:szCs w:val="28"/>
        </w:rPr>
        <w:t>项目联系方式（询问）：13362016601</w:t>
      </w:r>
    </w:p>
    <w:p>
      <w:pPr>
        <w:spacing w:line="360" w:lineRule="auto"/>
        <w:jc w:val="left"/>
        <w:rPr>
          <w:rFonts w:hAnsi="宋体" w:cs="宋体"/>
          <w:sz w:val="24"/>
          <w:szCs w:val="28"/>
        </w:rPr>
      </w:pPr>
      <w:r>
        <w:rPr>
          <w:rFonts w:hint="eastAsia" w:hAnsi="宋体" w:cs="宋体"/>
          <w:sz w:val="24"/>
          <w:szCs w:val="28"/>
        </w:rPr>
        <w:t>质疑联系人：郑银环</w:t>
      </w:r>
    </w:p>
    <w:p>
      <w:pPr>
        <w:spacing w:line="360" w:lineRule="auto"/>
        <w:jc w:val="left"/>
        <w:rPr>
          <w:rFonts w:hAnsi="宋体" w:cs="宋体"/>
          <w:sz w:val="24"/>
          <w:szCs w:val="28"/>
        </w:rPr>
      </w:pPr>
      <w:r>
        <w:rPr>
          <w:rFonts w:hint="eastAsia" w:hAnsi="宋体" w:cs="宋体"/>
          <w:sz w:val="24"/>
          <w:szCs w:val="28"/>
        </w:rPr>
        <w:t>质疑联系方式：</w:t>
      </w:r>
      <w:bookmarkStart w:id="36" w:name="_Toc28359009"/>
      <w:bookmarkStart w:id="37" w:name="_Toc28359086"/>
      <w:r>
        <w:rPr>
          <w:rFonts w:hint="eastAsia" w:hAnsi="宋体" w:cs="宋体"/>
          <w:sz w:val="24"/>
          <w:szCs w:val="28"/>
        </w:rPr>
        <w:t>13362016601</w:t>
      </w:r>
    </w:p>
    <w:p>
      <w:pPr>
        <w:spacing w:line="360" w:lineRule="auto"/>
        <w:jc w:val="left"/>
        <w:rPr>
          <w:rFonts w:hAnsi="宋体" w:cs="宋体"/>
          <w:sz w:val="24"/>
          <w:szCs w:val="28"/>
        </w:rPr>
      </w:pPr>
      <w:r>
        <w:rPr>
          <w:rFonts w:hint="eastAsia" w:hAnsi="宋体" w:cs="宋体"/>
          <w:sz w:val="24"/>
          <w:szCs w:val="28"/>
        </w:rPr>
        <w:t>2.采购代理机构信息</w:t>
      </w:r>
      <w:bookmarkEnd w:id="36"/>
      <w:bookmarkEnd w:id="37"/>
    </w:p>
    <w:p>
      <w:pPr>
        <w:spacing w:line="360" w:lineRule="auto"/>
        <w:jc w:val="left"/>
        <w:rPr>
          <w:rFonts w:hAnsi="宋体" w:cs="宋体"/>
          <w:sz w:val="24"/>
          <w:szCs w:val="28"/>
        </w:rPr>
      </w:pPr>
      <w:r>
        <w:rPr>
          <w:rFonts w:hint="eastAsia" w:hAnsi="宋体" w:cs="宋体"/>
          <w:sz w:val="24"/>
          <w:szCs w:val="28"/>
        </w:rPr>
        <w:t>名 称：湖北名达工程咨询有限责任公司</w:t>
      </w:r>
    </w:p>
    <w:p>
      <w:pPr>
        <w:spacing w:line="360" w:lineRule="auto"/>
        <w:jc w:val="left"/>
        <w:rPr>
          <w:rFonts w:hAnsi="宋体" w:cs="宋体"/>
          <w:sz w:val="24"/>
          <w:szCs w:val="28"/>
        </w:rPr>
      </w:pPr>
      <w:r>
        <w:rPr>
          <w:rFonts w:hint="eastAsia" w:hAnsi="宋体" w:cs="宋体"/>
          <w:sz w:val="24"/>
          <w:szCs w:val="28"/>
        </w:rPr>
        <w:t>地址：衢州市柯城区书院西路63号</w:t>
      </w:r>
    </w:p>
    <w:p>
      <w:pPr>
        <w:spacing w:line="360" w:lineRule="auto"/>
        <w:jc w:val="left"/>
        <w:rPr>
          <w:rFonts w:hAnsi="宋体" w:cs="宋体"/>
          <w:sz w:val="24"/>
          <w:szCs w:val="28"/>
        </w:rPr>
      </w:pPr>
      <w:r>
        <w:rPr>
          <w:rFonts w:hint="eastAsia" w:hAnsi="宋体" w:cs="宋体"/>
          <w:sz w:val="24"/>
          <w:szCs w:val="28"/>
        </w:rPr>
        <w:t>传真：/</w:t>
      </w:r>
    </w:p>
    <w:p>
      <w:pPr>
        <w:spacing w:line="360" w:lineRule="auto"/>
        <w:jc w:val="left"/>
        <w:rPr>
          <w:rFonts w:hAnsi="宋体" w:cs="宋体"/>
          <w:sz w:val="24"/>
          <w:szCs w:val="28"/>
        </w:rPr>
      </w:pPr>
      <w:r>
        <w:rPr>
          <w:rFonts w:hint="eastAsia" w:hAnsi="宋体" w:cs="宋体"/>
          <w:sz w:val="24"/>
          <w:szCs w:val="28"/>
        </w:rPr>
        <w:t>项目联系人（询问）：李刚</w:t>
      </w:r>
    </w:p>
    <w:p>
      <w:pPr>
        <w:spacing w:line="360" w:lineRule="auto"/>
        <w:jc w:val="left"/>
        <w:rPr>
          <w:rFonts w:hAnsi="宋体" w:cs="宋体"/>
          <w:sz w:val="24"/>
          <w:szCs w:val="28"/>
        </w:rPr>
      </w:pPr>
      <w:r>
        <w:rPr>
          <w:rFonts w:hint="eastAsia" w:hAnsi="宋体" w:cs="宋体"/>
          <w:sz w:val="24"/>
          <w:szCs w:val="28"/>
        </w:rPr>
        <w:t>项目联系方式（询问）：15257038663</w:t>
      </w:r>
    </w:p>
    <w:p>
      <w:pPr>
        <w:spacing w:line="360" w:lineRule="auto"/>
        <w:jc w:val="left"/>
        <w:rPr>
          <w:rFonts w:hAnsi="宋体" w:cs="宋体"/>
          <w:sz w:val="24"/>
          <w:szCs w:val="28"/>
        </w:rPr>
      </w:pPr>
      <w:r>
        <w:rPr>
          <w:rFonts w:hint="eastAsia" w:hAnsi="宋体" w:cs="宋体"/>
          <w:sz w:val="24"/>
          <w:szCs w:val="28"/>
        </w:rPr>
        <w:t>质疑联系人：徐利军</w:t>
      </w:r>
    </w:p>
    <w:p>
      <w:pPr>
        <w:spacing w:line="360" w:lineRule="auto"/>
        <w:jc w:val="left"/>
        <w:rPr>
          <w:rFonts w:hAnsi="宋体" w:cs="宋体"/>
          <w:sz w:val="24"/>
          <w:szCs w:val="28"/>
        </w:rPr>
      </w:pPr>
      <w:r>
        <w:rPr>
          <w:rFonts w:hint="eastAsia" w:hAnsi="宋体" w:cs="宋体"/>
          <w:sz w:val="24"/>
          <w:szCs w:val="28"/>
        </w:rPr>
        <w:t>质疑联系方式：13255818663</w:t>
      </w:r>
    </w:p>
    <w:p>
      <w:pPr>
        <w:spacing w:line="360" w:lineRule="auto"/>
        <w:jc w:val="left"/>
        <w:rPr>
          <w:rFonts w:hAnsi="宋体" w:cs="宋体"/>
          <w:sz w:val="24"/>
          <w:szCs w:val="28"/>
        </w:rPr>
      </w:pPr>
      <w:r>
        <w:rPr>
          <w:rFonts w:hint="eastAsia" w:hAnsi="宋体" w:cs="宋体"/>
          <w:sz w:val="24"/>
          <w:szCs w:val="28"/>
        </w:rPr>
        <w:t>3.同级政府采购监督管理部门            </w:t>
      </w:r>
    </w:p>
    <w:p>
      <w:pPr>
        <w:spacing w:line="360" w:lineRule="auto"/>
        <w:jc w:val="left"/>
        <w:rPr>
          <w:rFonts w:hAnsi="宋体" w:cs="宋体"/>
          <w:sz w:val="24"/>
          <w:szCs w:val="28"/>
        </w:rPr>
      </w:pPr>
      <w:r>
        <w:rPr>
          <w:rFonts w:hint="eastAsia" w:hAnsi="宋体" w:cs="宋体"/>
          <w:sz w:val="24"/>
          <w:szCs w:val="28"/>
        </w:rPr>
        <w:t>名称：衢州市柯城区政府采购管理办公室 </w:t>
      </w:r>
    </w:p>
    <w:p>
      <w:pPr>
        <w:spacing w:line="360" w:lineRule="auto"/>
        <w:jc w:val="left"/>
        <w:rPr>
          <w:rFonts w:hAnsi="宋体" w:cs="宋体"/>
          <w:sz w:val="24"/>
          <w:szCs w:val="28"/>
        </w:rPr>
      </w:pPr>
      <w:r>
        <w:rPr>
          <w:rFonts w:hint="eastAsia" w:hAnsi="宋体" w:cs="宋体"/>
          <w:sz w:val="24"/>
          <w:szCs w:val="28"/>
        </w:rPr>
        <w:t>地址：/ </w:t>
      </w:r>
    </w:p>
    <w:p>
      <w:pPr>
        <w:spacing w:line="360" w:lineRule="auto"/>
        <w:jc w:val="left"/>
        <w:rPr>
          <w:rFonts w:hAnsi="宋体" w:cs="宋体"/>
          <w:sz w:val="24"/>
          <w:szCs w:val="28"/>
        </w:rPr>
      </w:pPr>
      <w:r>
        <w:rPr>
          <w:rFonts w:hint="eastAsia" w:hAnsi="宋体" w:cs="宋体"/>
          <w:sz w:val="24"/>
          <w:szCs w:val="28"/>
        </w:rPr>
        <w:t>传真：/ </w:t>
      </w:r>
    </w:p>
    <w:p>
      <w:pPr>
        <w:spacing w:line="360" w:lineRule="auto"/>
        <w:jc w:val="left"/>
        <w:rPr>
          <w:rFonts w:hAnsi="宋体" w:cs="宋体"/>
          <w:sz w:val="24"/>
          <w:szCs w:val="28"/>
        </w:rPr>
      </w:pPr>
      <w:r>
        <w:rPr>
          <w:rFonts w:hint="eastAsia" w:hAnsi="宋体" w:cs="宋体"/>
          <w:sz w:val="24"/>
          <w:szCs w:val="28"/>
        </w:rPr>
        <w:t>联系人 ：蒋先生 </w:t>
      </w:r>
    </w:p>
    <w:p>
      <w:pPr>
        <w:spacing w:line="360" w:lineRule="auto"/>
        <w:jc w:val="left"/>
        <w:rPr>
          <w:rFonts w:hAnsi="宋体" w:cs="宋体"/>
          <w:sz w:val="24"/>
          <w:szCs w:val="28"/>
        </w:rPr>
      </w:pPr>
      <w:r>
        <w:rPr>
          <w:rFonts w:hint="eastAsia" w:hAnsi="宋体" w:cs="宋体"/>
          <w:sz w:val="24"/>
          <w:szCs w:val="28"/>
        </w:rPr>
        <w:t>监督投诉电话： 0570-3028506</w:t>
      </w:r>
    </w:p>
    <w:p>
      <w:pPr>
        <w:spacing w:line="360" w:lineRule="auto"/>
        <w:jc w:val="left"/>
        <w:rPr>
          <w:rFonts w:hAnsi="宋体" w:cs="宋体"/>
          <w:sz w:val="24"/>
          <w:szCs w:val="28"/>
        </w:rPr>
      </w:pPr>
      <w:r>
        <w:rPr>
          <w:rFonts w:hint="eastAsia" w:hAnsi="宋体" w:cs="宋体"/>
          <w:sz w:val="24"/>
          <w:szCs w:val="28"/>
        </w:rPr>
        <w:t>        </w:t>
      </w:r>
    </w:p>
    <w:p>
      <w:pPr>
        <w:wordWrap w:val="0"/>
        <w:spacing w:line="360" w:lineRule="auto"/>
        <w:ind w:firstLine="480" w:firstLineChars="200"/>
        <w:jc w:val="left"/>
        <w:rPr>
          <w:rFonts w:hAnsi="宋体" w:cs="宋体"/>
          <w:sz w:val="24"/>
        </w:rPr>
      </w:pPr>
      <w:r>
        <w:rPr>
          <w:rFonts w:hint="eastAsia"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Ansi="宋体" w:cs="宋体"/>
          <w:sz w:val="24"/>
        </w:rPr>
      </w:pPr>
      <w:r>
        <w:rPr>
          <w:rFonts w:hint="eastAsia" w:hAnsi="宋体" w:cs="宋体"/>
          <w:sz w:val="24"/>
        </w:rPr>
        <w:t>CA问题联系电话（人工）：汇信CA 400-888-4636；天谷CA 400-087-8198。</w:t>
      </w:r>
    </w:p>
    <w:p>
      <w:pPr>
        <w:pStyle w:val="16"/>
        <w:jc w:val="both"/>
        <w:rPr>
          <w:rFonts w:hAnsi="宋体" w:cs="宋体"/>
          <w:lang w:val="en-US"/>
        </w:rPr>
      </w:pPr>
    </w:p>
    <w:p>
      <w:pPr>
        <w:spacing w:line="360" w:lineRule="auto"/>
        <w:jc w:val="center"/>
        <w:outlineLvl w:val="0"/>
        <w:rPr>
          <w:rFonts w:hAnsi="宋体" w:cs="宋体"/>
          <w:b/>
          <w:color w:val="000000"/>
          <w:sz w:val="36"/>
        </w:rPr>
      </w:pPr>
      <w:r>
        <w:rPr>
          <w:rFonts w:hint="eastAsia" w:hAnsi="宋体" w:cs="宋体"/>
          <w:b/>
          <w:color w:val="000000"/>
          <w:sz w:val="36"/>
        </w:rPr>
        <w:br w:type="page"/>
      </w:r>
      <w:r>
        <w:rPr>
          <w:rFonts w:hint="eastAsia" w:hAnsi="宋体" w:cs="宋体"/>
          <w:b/>
          <w:color w:val="000000"/>
          <w:sz w:val="36"/>
        </w:rPr>
        <w:t>第二部分</w:t>
      </w:r>
      <w:bookmarkEnd w:id="6"/>
      <w:r>
        <w:rPr>
          <w:rFonts w:hint="eastAsia" w:hAnsi="宋体" w:cs="宋体"/>
          <w:b/>
          <w:color w:val="000000"/>
          <w:sz w:val="36"/>
        </w:rPr>
        <w:t xml:space="preserve"> 投标人须知</w:t>
      </w:r>
      <w:bookmarkEnd w:id="7"/>
    </w:p>
    <w:p>
      <w:pPr>
        <w:snapToGrid w:val="0"/>
        <w:spacing w:line="360" w:lineRule="auto"/>
        <w:jc w:val="center"/>
        <w:rPr>
          <w:rFonts w:hAnsi="宋体" w:cs="宋体"/>
          <w:b/>
          <w:color w:val="000000"/>
          <w:sz w:val="32"/>
        </w:rPr>
      </w:pPr>
      <w:r>
        <w:rPr>
          <w:rFonts w:hint="eastAsia" w:hAnsi="宋体" w:cs="宋体"/>
          <w:b/>
          <w:color w:val="000000"/>
          <w:sz w:val="32"/>
        </w:rPr>
        <w:t>前附表</w:t>
      </w:r>
    </w:p>
    <w:tbl>
      <w:tblPr>
        <w:tblStyle w:val="17"/>
        <w:tblW w:w="84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57"/>
        <w:gridCol w:w="6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序号</w:t>
            </w:r>
          </w:p>
        </w:tc>
        <w:tc>
          <w:tcPr>
            <w:tcW w:w="17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事项</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1</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采购项目</w:t>
            </w:r>
          </w:p>
        </w:tc>
        <w:tc>
          <w:tcPr>
            <w:tcW w:w="6039"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40" w:lineRule="exact"/>
              <w:ind w:left="1200" w:hanging="1200" w:hangingChars="500"/>
              <w:rPr>
                <w:rFonts w:hAnsi="宋体"/>
                <w:sz w:val="24"/>
                <w:szCs w:val="24"/>
              </w:rPr>
            </w:pPr>
            <w:r>
              <w:rPr>
                <w:rFonts w:hint="eastAsia" w:hAnsi="宋体" w:cs="仿宋_GB2312"/>
                <w:sz w:val="24"/>
                <w:szCs w:val="24"/>
              </w:rPr>
              <w:t>项目名称：柯城区县域医共体建设-2021年基层医疗机构整体提升工程医疗设备采购-胃肠镜、腹腔镜、宫腔镜；</w:t>
            </w:r>
          </w:p>
          <w:p>
            <w:pPr>
              <w:widowControl/>
              <w:snapToGrid w:val="0"/>
              <w:spacing w:line="340" w:lineRule="exact"/>
              <w:rPr>
                <w:rFonts w:hAnsi="宋体" w:cs="仿宋_GB2312"/>
                <w:sz w:val="24"/>
                <w:szCs w:val="24"/>
              </w:rPr>
            </w:pPr>
            <w:r>
              <w:rPr>
                <w:rFonts w:hint="eastAsia" w:hAnsi="宋体" w:cs="仿宋_GB2312"/>
                <w:sz w:val="24"/>
                <w:szCs w:val="24"/>
              </w:rPr>
              <w:t>项目编号：HBMDCG2021-053；</w:t>
            </w:r>
          </w:p>
          <w:p>
            <w:pPr>
              <w:spacing w:line="340" w:lineRule="exact"/>
              <w:rPr>
                <w:rFonts w:hAnsi="宋体"/>
                <w:sz w:val="24"/>
                <w:szCs w:val="24"/>
              </w:rPr>
            </w:pPr>
            <w:r>
              <w:rPr>
                <w:rFonts w:hint="eastAsia" w:hAnsi="宋体" w:cs="仿宋_GB2312"/>
                <w:sz w:val="24"/>
                <w:szCs w:val="24"/>
              </w:rPr>
              <w:t>项目要求：详见第三部分“采购需求”。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2</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采购方式</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3</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投标人资格要求</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详见公开招标公告。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4</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投标文件组成</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包含</w:t>
            </w:r>
            <w:r>
              <w:rPr>
                <w:rFonts w:hint="eastAsia" w:hAnsi="宋体" w:cs="仿宋_GB2312"/>
                <w:bCs/>
                <w:sz w:val="24"/>
                <w:szCs w:val="24"/>
              </w:rPr>
              <w:t>资格证明文件、</w:t>
            </w:r>
            <w:r>
              <w:rPr>
                <w:rFonts w:hint="eastAsia" w:hAnsi="宋体" w:cs="仿宋_GB2312"/>
                <w:sz w:val="24"/>
                <w:szCs w:val="24"/>
              </w:rPr>
              <w:t>资信技术文件一份、报价文件一份。</w:t>
            </w:r>
          </w:p>
          <w:p>
            <w:pPr>
              <w:pStyle w:val="31"/>
              <w:rPr>
                <w:rFonts w:ascii="宋体" w:hAnsi="宋体" w:cs="仿宋_GB2312"/>
                <w:kern w:val="0"/>
                <w:sz w:val="24"/>
                <w:szCs w:val="24"/>
              </w:rPr>
            </w:pPr>
            <w:r>
              <w:rPr>
                <w:rFonts w:hint="eastAsia" w:ascii="宋体" w:hAnsi="宋体" w:cs="仿宋_GB2312"/>
                <w:kern w:val="0"/>
                <w:sz w:val="24"/>
                <w:szCs w:val="24"/>
              </w:rPr>
              <w:t>本项目实行网上投标，供应商应准备电子投标文件，按政采云平台项目采购-电子招投标操作指南及本招标文件要求递交。</w:t>
            </w:r>
          </w:p>
          <w:p>
            <w:pPr>
              <w:pStyle w:val="31"/>
              <w:rPr>
                <w:rFonts w:ascii="宋体" w:hAnsi="宋体" w:cs="仿宋_GB2312"/>
                <w:kern w:val="0"/>
                <w:sz w:val="24"/>
                <w:szCs w:val="24"/>
              </w:rPr>
            </w:pPr>
            <w:r>
              <w:rPr>
                <w:rFonts w:hint="eastAsia" w:ascii="宋体" w:hAnsi="宋体" w:cs="仿宋_GB2312"/>
                <w:kern w:val="0"/>
                <w:sz w:val="24"/>
                <w:szCs w:val="24"/>
              </w:rPr>
              <w:t>注明：供应商需自行准备电脑和制作标书的CA锁。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5</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投标有效期</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6</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递交投标文件截止时间与递交地点</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截止时间：2021年 9月 29 日9:30分。</w:t>
            </w:r>
          </w:p>
          <w:p>
            <w:pPr>
              <w:spacing w:line="340" w:lineRule="exact"/>
              <w:rPr>
                <w:rFonts w:hAnsi="宋体"/>
                <w:sz w:val="24"/>
                <w:szCs w:val="24"/>
              </w:rPr>
            </w:pPr>
            <w:r>
              <w:rPr>
                <w:rFonts w:hint="eastAsia" w:hAnsi="宋体" w:cs="仿宋_GB2312"/>
                <w:sz w:val="24"/>
                <w:szCs w:val="24"/>
              </w:rPr>
              <w:t>递交地点：政采云平台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7</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sz w:val="24"/>
                <w:szCs w:val="24"/>
              </w:rPr>
              <w:t>开标时间与地点</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时间：2021年 9 月 29 日9:30分。</w:t>
            </w:r>
          </w:p>
          <w:p>
            <w:pPr>
              <w:spacing w:line="340" w:lineRule="exact"/>
              <w:ind w:left="720" w:hanging="720" w:hangingChars="300"/>
              <w:rPr>
                <w:rFonts w:hAnsi="宋体"/>
                <w:sz w:val="24"/>
                <w:szCs w:val="24"/>
              </w:rPr>
            </w:pPr>
            <w:r>
              <w:rPr>
                <w:rFonts w:hint="eastAsia" w:hAnsi="宋体" w:cs="仿宋_GB2312"/>
                <w:sz w:val="24"/>
                <w:szCs w:val="24"/>
              </w:rPr>
              <w:t>地点：政采云平台/柯城区双港开发区亚美路131号。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8</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投标保证金</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color w:val="000000"/>
                <w:sz w:val="24"/>
                <w:szCs w:val="24"/>
              </w:rPr>
            </w:pPr>
            <w:r>
              <w:rPr>
                <w:rFonts w:hint="eastAsia" w:hAnsi="宋体"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9</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履约保证金</w:t>
            </w:r>
          </w:p>
        </w:tc>
        <w:tc>
          <w:tcPr>
            <w:tcW w:w="6039" w:type="dxa"/>
            <w:tcBorders>
              <w:top w:val="single" w:color="000000" w:sz="8" w:space="0"/>
              <w:left w:val="single" w:color="000000" w:sz="2" w:space="0"/>
              <w:bottom w:val="single" w:color="000000" w:sz="8" w:space="0"/>
              <w:right w:val="single" w:color="000000" w:sz="8" w:space="0"/>
            </w:tcBorders>
            <w:vAlign w:val="center"/>
          </w:tcPr>
          <w:p>
            <w:pPr>
              <w:pStyle w:val="12"/>
              <w:spacing w:line="340" w:lineRule="exact"/>
              <w:ind w:left="0" w:leftChars="0"/>
              <w:rPr>
                <w:rFonts w:hAnsi="宋体"/>
                <w:color w:val="000000"/>
                <w:sz w:val="24"/>
                <w:szCs w:val="24"/>
              </w:rPr>
            </w:pPr>
            <w:r>
              <w:rPr>
                <w:rFonts w:hint="eastAsia" w:hAnsi="宋体"/>
                <w:color w:val="000000"/>
                <w:sz w:val="24"/>
                <w:szCs w:val="24"/>
              </w:rPr>
              <w:t>中标人在签订合同时缴纳履约保证金，履约保证金金额为中标价的3%，履约保证金可以转账、保函等形式缴纳。合同开始履行，项目验收合格后转为质保金，在正常使用一年后退还中标人。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10</w:t>
            </w:r>
          </w:p>
        </w:tc>
        <w:tc>
          <w:tcPr>
            <w:tcW w:w="17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Ansi="宋体" w:cs="宋体"/>
                <w:bCs/>
                <w:color w:val="000000"/>
                <w:sz w:val="24"/>
              </w:rPr>
            </w:pPr>
            <w:r>
              <w:rPr>
                <w:rFonts w:hint="eastAsia" w:hAnsi="宋体" w:cs="宋体"/>
                <w:bCs/>
                <w:color w:val="000000"/>
                <w:sz w:val="24"/>
              </w:rPr>
              <w:t>分包或转包。</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rPr>
                <w:rFonts w:hAnsi="宋体" w:cs="宋体"/>
                <w:color w:val="000000"/>
                <w:sz w:val="24"/>
              </w:rPr>
            </w:pPr>
            <w:r>
              <w:rPr>
                <w:rFonts w:hint="eastAsia" w:hAnsi="宋体" w:cs="宋体"/>
                <w:color w:val="000000"/>
                <w:sz w:val="24"/>
              </w:rPr>
              <w:t>（1）本项目不得</w:t>
            </w:r>
            <w:r>
              <w:rPr>
                <w:rFonts w:hint="eastAsia" w:hAnsi="宋体" w:cs="宋体"/>
                <w:sz w:val="24"/>
              </w:rPr>
              <w:t>分</w:t>
            </w:r>
            <w:r>
              <w:rPr>
                <w:rFonts w:hint="eastAsia" w:hAnsi="宋体" w:cs="宋体"/>
                <w:color w:val="000000"/>
                <w:sz w:val="24"/>
              </w:rPr>
              <w:t>包</w:t>
            </w:r>
          </w:p>
          <w:p>
            <w:pPr>
              <w:snapToGrid w:val="0"/>
              <w:rPr>
                <w:rFonts w:hAnsi="宋体" w:cs="宋体"/>
                <w:color w:val="000000"/>
                <w:sz w:val="24"/>
              </w:rPr>
            </w:pPr>
            <w:r>
              <w:rPr>
                <w:rFonts w:hint="eastAsia" w:hAnsi="宋体" w:cs="宋体"/>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16</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同级采购监督管理部门</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Ansi="宋体" w:cs="宋体"/>
                <w:color w:val="000000"/>
                <w:sz w:val="24"/>
              </w:rPr>
            </w:pPr>
            <w:r>
              <w:rPr>
                <w:rFonts w:hint="eastAsia" w:hAnsi="宋体" w:cs="宋体"/>
                <w:color w:val="000000"/>
                <w:sz w:val="24"/>
              </w:rPr>
              <w:t>衢州市柯城区政府采购管理办公室 </w:t>
            </w:r>
          </w:p>
          <w:p>
            <w:pPr>
              <w:snapToGrid w:val="0"/>
              <w:jc w:val="left"/>
              <w:rPr>
                <w:rFonts w:hAnsi="宋体" w:cs="宋体"/>
                <w:color w:val="000000"/>
                <w:sz w:val="24"/>
              </w:rPr>
            </w:pPr>
            <w:r>
              <w:rPr>
                <w:rFonts w:hint="eastAsia" w:hAnsi="宋体" w:cs="宋体"/>
                <w:color w:val="000000"/>
                <w:sz w:val="24"/>
              </w:rPr>
              <w:t>联系人 ：蒋先生  </w:t>
            </w:r>
          </w:p>
          <w:p>
            <w:pPr>
              <w:snapToGrid w:val="0"/>
              <w:jc w:val="left"/>
              <w:rPr>
                <w:rFonts w:hAnsi="宋体" w:cs="宋体"/>
                <w:color w:val="000000"/>
                <w:sz w:val="24"/>
              </w:rPr>
            </w:pPr>
            <w:r>
              <w:rPr>
                <w:rFonts w:hint="eastAsia" w:hAnsi="宋体" w:cs="宋体"/>
                <w:color w:val="000000"/>
                <w:sz w:val="24"/>
              </w:rPr>
              <w:t>监督投诉电话：0570-3028506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17</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sz w:val="24"/>
              </w:rPr>
              <w:t>服务费</w:t>
            </w:r>
          </w:p>
        </w:tc>
        <w:tc>
          <w:tcPr>
            <w:tcW w:w="6039"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60" w:lineRule="exact"/>
              <w:ind w:right="-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CN"/>
              </w:rPr>
              <w:t>评委费、公证费</w:t>
            </w:r>
            <w:r>
              <w:rPr>
                <w:rFonts w:hint="eastAsia" w:asciiTheme="minorEastAsia" w:hAnsiTheme="minorEastAsia" w:eastAsiaTheme="minorEastAsia" w:cstheme="minorEastAsia"/>
                <w:sz w:val="21"/>
                <w:szCs w:val="21"/>
              </w:rPr>
              <w:t>按实收取</w:t>
            </w:r>
            <w:r>
              <w:rPr>
                <w:rFonts w:hint="eastAsia" w:asciiTheme="minorEastAsia" w:hAnsiTheme="minorEastAsia" w:eastAsiaTheme="minorEastAsia" w:cstheme="minorEastAsia"/>
                <w:sz w:val="21"/>
                <w:szCs w:val="21"/>
                <w:lang w:val="zh-CN"/>
              </w:rPr>
              <w:t>。</w:t>
            </w:r>
          </w:p>
          <w:p>
            <w:pPr>
              <w:pStyle w:val="26"/>
              <w:tabs>
                <w:tab w:val="left" w:pos="927"/>
              </w:tabs>
              <w:autoSpaceDE w:val="0"/>
              <w:autoSpaceDN w:val="0"/>
              <w:spacing w:line="360" w:lineRule="exact"/>
              <w:ind w:firstLine="0" w:firstLineChars="0"/>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2、结算方式及时间为：在领取中标通知书时由中标人一次性向采购代理机构付清。</w:t>
            </w:r>
          </w:p>
          <w:p>
            <w:pPr>
              <w:snapToGrid w:val="0"/>
              <w:jc w:val="left"/>
              <w:rPr>
                <w:rFonts w:hAnsi="宋体" w:cs="宋体"/>
                <w:color w:val="000000"/>
                <w:sz w:val="24"/>
              </w:rPr>
            </w:pPr>
            <w:r>
              <w:rPr>
                <w:rFonts w:hint="eastAsia" w:asciiTheme="minorEastAsia" w:hAnsiTheme="minorEastAsia" w:eastAsiaTheme="minorEastAsia" w:cstheme="minorEastAsia"/>
                <w:sz w:val="21"/>
                <w:szCs w:val="21"/>
              </w:rPr>
              <w:t>3、以上费用均不在报价中单列，请投标人在报价中予以考虑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18</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其他</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Ansi="宋体" w:cs="宋体"/>
                <w:color w:val="000000"/>
                <w:sz w:val="24"/>
              </w:rPr>
            </w:pPr>
            <w:r>
              <w:rPr>
                <w:rFonts w:hint="eastAsia" w:hAnsi="宋体" w:cs="宋体"/>
                <w:color w:val="000000"/>
                <w:sz w:val="24"/>
              </w:rPr>
              <w:t>开标顺序：标项一、标项二、标项三</w:t>
            </w:r>
          </w:p>
        </w:tc>
      </w:tr>
    </w:tbl>
    <w:p>
      <w:pPr>
        <w:spacing w:line="360" w:lineRule="auto"/>
        <w:ind w:firstLine="482" w:firstLineChars="200"/>
        <w:rPr>
          <w:rFonts w:hAnsi="宋体" w:cs="宋体"/>
          <w:b/>
          <w:color w:val="000000"/>
          <w:sz w:val="24"/>
        </w:rPr>
      </w:pPr>
      <w:r>
        <w:rPr>
          <w:rFonts w:hint="eastAsia" w:hAnsi="宋体" w:cs="宋体"/>
          <w:b/>
          <w:color w:val="000000"/>
          <w:sz w:val="24"/>
        </w:rPr>
        <w:t>注：本项目通用总则条款与前附表等专用特别规定有冲突之处，以专用条款（特别规定）为准。</w:t>
      </w:r>
    </w:p>
    <w:p>
      <w:pPr>
        <w:spacing w:line="360" w:lineRule="auto"/>
        <w:ind w:firstLine="3845" w:firstLineChars="1197"/>
        <w:outlineLvl w:val="0"/>
        <w:rPr>
          <w:rFonts w:hAnsi="宋体" w:cs="宋体"/>
          <w:b/>
          <w:color w:val="000000"/>
          <w:sz w:val="32"/>
        </w:rPr>
      </w:pPr>
      <w:r>
        <w:rPr>
          <w:rFonts w:hint="eastAsia" w:hAnsi="宋体" w:cs="宋体"/>
          <w:b/>
          <w:color w:val="000000"/>
          <w:sz w:val="32"/>
        </w:rPr>
        <w:br w:type="page"/>
      </w:r>
      <w:bookmarkEnd w:id="8"/>
      <w:bookmarkStart w:id="38" w:name="_Toc164416483"/>
      <w:bookmarkStart w:id="39" w:name="第三部分"/>
      <w:r>
        <w:rPr>
          <w:rFonts w:hint="eastAsia" w:hAnsi="宋体" w:cs="宋体"/>
          <w:b/>
          <w:color w:val="000000"/>
          <w:sz w:val="32"/>
        </w:rPr>
        <w:t>一、总则</w:t>
      </w:r>
    </w:p>
    <w:p>
      <w:pPr>
        <w:snapToGrid w:val="0"/>
        <w:spacing w:line="360" w:lineRule="auto"/>
        <w:ind w:firstLine="361" w:firstLineChars="150"/>
        <w:jc w:val="left"/>
        <w:outlineLvl w:val="1"/>
        <w:rPr>
          <w:rFonts w:hAnsi="宋体" w:cs="宋体"/>
          <w:b/>
          <w:color w:val="000000"/>
          <w:sz w:val="24"/>
        </w:rPr>
      </w:pPr>
      <w:r>
        <w:rPr>
          <w:rFonts w:hint="eastAsia" w:hAnsi="宋体" w:cs="宋体"/>
          <w:b/>
          <w:color w:val="000000"/>
          <w:sz w:val="24"/>
        </w:rPr>
        <w:t>1. 适用范围</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本招标文件适用于该项目的招标、投标、开标、资格审查及信用信息查询、评标、定标、合同、验收等行为（法律、法规另有规定的，从其规定）。</w:t>
      </w:r>
    </w:p>
    <w:p>
      <w:pPr>
        <w:spacing w:line="360" w:lineRule="auto"/>
        <w:outlineLvl w:val="0"/>
        <w:rPr>
          <w:rFonts w:hAnsi="宋体" w:cs="宋体"/>
          <w:b/>
          <w:color w:val="000000"/>
          <w:sz w:val="24"/>
        </w:rPr>
      </w:pPr>
      <w:r>
        <w:rPr>
          <w:rFonts w:hint="eastAsia" w:hAnsi="宋体" w:cs="宋体"/>
          <w:b/>
          <w:color w:val="000000"/>
          <w:sz w:val="24"/>
        </w:rPr>
        <w:t xml:space="preserve">   2.定义</w:t>
      </w:r>
    </w:p>
    <w:p>
      <w:pPr>
        <w:spacing w:line="360" w:lineRule="auto"/>
        <w:ind w:firstLine="480" w:firstLineChars="200"/>
        <w:rPr>
          <w:rFonts w:hAnsi="宋体" w:cs="宋体"/>
          <w:color w:val="000000"/>
          <w:sz w:val="24"/>
        </w:rPr>
      </w:pPr>
      <w:r>
        <w:rPr>
          <w:rFonts w:hint="eastAsia" w:hAnsi="宋体" w:cs="宋体"/>
          <w:color w:val="000000"/>
          <w:sz w:val="24"/>
        </w:rPr>
        <w:t>2.1 “采购人”系指招标公告中载明的本项目的采购人。</w:t>
      </w:r>
    </w:p>
    <w:p>
      <w:pPr>
        <w:spacing w:line="360" w:lineRule="auto"/>
        <w:ind w:firstLine="480" w:firstLineChars="200"/>
        <w:rPr>
          <w:rFonts w:hAnsi="宋体" w:cs="宋体"/>
          <w:color w:val="000000"/>
          <w:sz w:val="24"/>
        </w:rPr>
      </w:pPr>
      <w:r>
        <w:rPr>
          <w:rFonts w:hint="eastAsia" w:hAnsi="宋体" w:cs="宋体"/>
          <w:color w:val="000000"/>
          <w:sz w:val="24"/>
        </w:rPr>
        <w:t>2.2 “采购机构”系指招标公告中载明的本项目的采购机构。</w:t>
      </w:r>
    </w:p>
    <w:p>
      <w:pPr>
        <w:spacing w:line="360" w:lineRule="auto"/>
        <w:ind w:firstLine="480" w:firstLineChars="200"/>
        <w:rPr>
          <w:rFonts w:hAnsi="宋体" w:cs="宋体"/>
          <w:color w:val="000000"/>
          <w:sz w:val="24"/>
        </w:rPr>
      </w:pPr>
      <w:r>
        <w:rPr>
          <w:rFonts w:hint="eastAsia" w:hAnsi="宋体" w:cs="宋体"/>
          <w:color w:val="000000"/>
          <w:sz w:val="24"/>
        </w:rPr>
        <w:t>2.3 “投标人”系指是指响应招标、参加投标竞争的法人、其他组织或者自然人。。</w:t>
      </w:r>
    </w:p>
    <w:p>
      <w:pPr>
        <w:spacing w:line="360" w:lineRule="auto"/>
        <w:ind w:firstLine="480" w:firstLineChars="200"/>
        <w:rPr>
          <w:rFonts w:hAnsi="宋体" w:cs="宋体"/>
          <w:color w:val="000000"/>
          <w:sz w:val="24"/>
        </w:rPr>
      </w:pPr>
      <w:r>
        <w:rPr>
          <w:rFonts w:hint="eastAsia" w:hAnsi="宋体" w:cs="宋体"/>
          <w:color w:val="000000"/>
          <w:sz w:val="24"/>
        </w:rPr>
        <w:t>2.4 “负责人”系指法人企业的法定负责人，或其他组织为法律、行政法规规定代表单位行使职权的主要负责人，或自然人本人。</w:t>
      </w:r>
    </w:p>
    <w:p>
      <w:pPr>
        <w:spacing w:line="360" w:lineRule="auto"/>
        <w:ind w:firstLine="480" w:firstLineChars="200"/>
        <w:rPr>
          <w:rFonts w:hAnsi="宋体" w:cs="宋体"/>
          <w:color w:val="000000"/>
          <w:sz w:val="24"/>
        </w:rPr>
      </w:pPr>
      <w:r>
        <w:rPr>
          <w:rFonts w:hint="eastAsia" w:hAnsi="宋体" w:cs="宋体"/>
          <w:color w:val="000000"/>
          <w:sz w:val="24"/>
        </w:rPr>
        <w:t>2.5 “▲”系指实质性要求条款，“★”系产品采购项目中单一产品或核心产品。</w:t>
      </w:r>
    </w:p>
    <w:p>
      <w:pPr>
        <w:spacing w:line="360" w:lineRule="auto"/>
        <w:ind w:firstLine="241" w:firstLineChars="100"/>
        <w:rPr>
          <w:rFonts w:hAnsi="宋体" w:cs="宋体"/>
          <w:b/>
          <w:color w:val="000000"/>
          <w:sz w:val="24"/>
        </w:rPr>
      </w:pPr>
      <w:r>
        <w:rPr>
          <w:rFonts w:hint="eastAsia" w:hAnsi="宋体" w:cs="宋体"/>
          <w:b/>
          <w:color w:val="000000"/>
          <w:sz w:val="24"/>
        </w:rPr>
        <w:t>3.采购项目需要落实的政府采购政策</w:t>
      </w:r>
    </w:p>
    <w:p>
      <w:pPr>
        <w:spacing w:line="360" w:lineRule="auto"/>
        <w:ind w:firstLine="240" w:firstLineChars="100"/>
        <w:rPr>
          <w:rFonts w:hAnsi="宋体" w:cs="宋体"/>
          <w:color w:val="000000"/>
          <w:sz w:val="24"/>
        </w:rPr>
      </w:pPr>
      <w:r>
        <w:rPr>
          <w:rFonts w:hint="eastAsia" w:hAnsi="宋体" w:cs="宋体"/>
          <w:color w:val="000000"/>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Ansi="宋体" w:cs="宋体"/>
          <w:bCs/>
          <w:sz w:val="24"/>
        </w:rPr>
      </w:pPr>
      <w:r>
        <w:rPr>
          <w:rFonts w:hint="eastAsia" w:hAnsi="宋体" w:cs="宋体"/>
          <w:color w:val="000000"/>
          <w:sz w:val="24"/>
        </w:rPr>
        <w:t>3.2</w:t>
      </w:r>
      <w:r>
        <w:rPr>
          <w:rFonts w:hint="eastAsia" w:hAnsi="宋体" w:cs="宋体"/>
          <w:bCs/>
          <w:sz w:val="24"/>
        </w:rPr>
        <w:t>支持中小企业发展</w:t>
      </w: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Ansi="宋体" w:cs="宋体"/>
          <w:sz w:val="24"/>
        </w:rPr>
      </w:pPr>
      <w:r>
        <w:rPr>
          <w:rFonts w:hint="eastAsia" w:hAnsi="宋体" w:cs="宋体"/>
          <w:sz w:val="24"/>
        </w:rPr>
        <w:t>符合中小企业划分标准的个体工商户，在政府采购活动中视同中小企业。</w:t>
      </w:r>
    </w:p>
    <w:p>
      <w:pPr>
        <w:widowControl/>
        <w:spacing w:line="360" w:lineRule="auto"/>
        <w:ind w:firstLine="480" w:firstLineChars="200"/>
        <w:jc w:val="left"/>
        <w:rPr>
          <w:rFonts w:hAnsi="宋体" w:cs="宋体"/>
          <w:sz w:val="24"/>
        </w:rPr>
      </w:pPr>
      <w:r>
        <w:rPr>
          <w:rFonts w:hint="eastAsia" w:hAnsi="宋体" w:cs="宋体"/>
          <w:bCs/>
          <w:sz w:val="24"/>
        </w:rPr>
        <w:t>3.2.2</w:t>
      </w:r>
      <w:r>
        <w:rPr>
          <w:rFonts w:hint="eastAsia" w:hAnsi="宋体" w:cs="宋体"/>
          <w:sz w:val="24"/>
        </w:rPr>
        <w:t>在政府采购活动中，投标人提供的货物、工程或者服务符合下列情形的，享受中小企业扶持政策：</w:t>
      </w:r>
    </w:p>
    <w:p>
      <w:pPr>
        <w:widowControl/>
        <w:spacing w:line="360" w:lineRule="auto"/>
        <w:ind w:firstLine="480" w:firstLineChars="200"/>
        <w:jc w:val="left"/>
        <w:rPr>
          <w:rFonts w:hAnsi="宋体" w:cs="宋体"/>
          <w:sz w:val="24"/>
        </w:rPr>
      </w:pPr>
      <w:r>
        <w:rPr>
          <w:rFonts w:hint="eastAsia" w:hAnsi="宋体" w:cs="宋体"/>
          <w:sz w:val="24"/>
        </w:rPr>
        <w:t>（1）在货物采购项目中，货物由中小企业制造，即货物由中小企业生产且使用该中小企业商号或者注册商标；</w:t>
      </w:r>
    </w:p>
    <w:p>
      <w:pPr>
        <w:widowControl/>
        <w:spacing w:line="360" w:lineRule="auto"/>
        <w:ind w:firstLine="480" w:firstLineChars="200"/>
        <w:jc w:val="left"/>
        <w:rPr>
          <w:rFonts w:hAnsi="宋体" w:cs="宋体"/>
          <w:sz w:val="24"/>
        </w:rPr>
      </w:pPr>
      <w:r>
        <w:rPr>
          <w:rFonts w:hint="eastAsia" w:hAnsi="宋体" w:cs="宋体"/>
          <w:sz w:val="24"/>
        </w:rPr>
        <w:t>（2）在工程采购项目中，工程由中小企业承建，即工程施工单位为中小企业；</w:t>
      </w:r>
    </w:p>
    <w:p>
      <w:pPr>
        <w:widowControl/>
        <w:spacing w:line="360" w:lineRule="auto"/>
        <w:ind w:firstLine="480" w:firstLineChars="200"/>
        <w:jc w:val="left"/>
        <w:rPr>
          <w:rFonts w:hAnsi="宋体" w:cs="宋体"/>
          <w:sz w:val="24"/>
        </w:rPr>
      </w:pPr>
      <w:r>
        <w:rPr>
          <w:rFonts w:hint="eastAsia" w:hAnsi="宋体" w:cs="宋体"/>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Ansi="宋体" w:cs="宋体"/>
          <w:sz w:val="24"/>
        </w:rPr>
      </w:pPr>
      <w:r>
        <w:rPr>
          <w:rFonts w:hint="eastAsia" w:hAnsi="宋体" w:cs="宋体"/>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Ansi="宋体" w:cs="宋体"/>
          <w:sz w:val="24"/>
        </w:rPr>
      </w:pPr>
      <w:r>
        <w:rPr>
          <w:rFonts w:hint="eastAsia" w:hAnsi="宋体" w:cs="宋体"/>
          <w:sz w:val="24"/>
        </w:rPr>
        <w:t>3.2.2对于经主管预算单位统筹后未预留份额专门面向中小企业采购的采购项目，以及预留份额项目中的非预留部分采购包，采购人、采购代理机构应当对符合本办法规</w:t>
      </w:r>
    </w:p>
    <w:p>
      <w:pPr>
        <w:spacing w:line="360" w:lineRule="auto"/>
        <w:rPr>
          <w:rFonts w:hAnsi="宋体" w:cs="宋体"/>
          <w:sz w:val="24"/>
        </w:rPr>
      </w:pPr>
      <w:r>
        <w:rPr>
          <w:rFonts w:hint="eastAsia" w:hAnsi="宋体" w:cs="宋体"/>
          <w:sz w:val="24"/>
        </w:rPr>
        <w:t>定的小微企业报价给予 6%（工程项目为 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480" w:firstLineChars="200"/>
        <w:rPr>
          <w:rFonts w:hAnsi="宋体" w:cs="宋体"/>
          <w:sz w:val="24"/>
        </w:rPr>
      </w:pPr>
      <w:r>
        <w:rPr>
          <w:rFonts w:hint="eastAsia" w:hAnsi="宋体" w:cs="宋体"/>
          <w:sz w:val="24"/>
        </w:rPr>
        <w:t>3.2.3接受大中型企业与小微企业组成联合体或者允许大中型企业向一家或者多家小微企业分包的采购项目，对于联合协议或者分包意向协议约定小微企业的合同份额占到合同总金额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2%（工程项目为 1%）的扣除，用扣除后的价格参加评审。适用招标投标法的政府采购工程建设项目，采用综合评估法但未采用低价优先法计算价格分的，评标时应当在采用原报价进行评分的基础上增加其价格得分的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Ansi="宋体" w:cs="宋体"/>
          <w:sz w:val="24"/>
        </w:rPr>
      </w:pPr>
      <w:r>
        <w:rPr>
          <w:rFonts w:hint="eastAsia" w:hAnsi="宋体" w:cs="宋体"/>
          <w:sz w:val="24"/>
        </w:rPr>
        <w:t>3.2.4符合《关于促进残疾人就业政府采购政策的通知》（财库〔2017〕141号）规定的条件并提供《残疾人福利性单位声明函》（附件1）的残疾人福利性单位视同小型、微型企业；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Ansi="宋体" w:cs="宋体"/>
          <w:sz w:val="24"/>
        </w:rPr>
      </w:pPr>
      <w:r>
        <w:rPr>
          <w:rFonts w:hint="eastAsia" w:hAnsi="宋体" w:cs="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Ansi="宋体" w:cs="宋体"/>
          <w:sz w:val="24"/>
        </w:rPr>
      </w:pPr>
      <w:r>
        <w:rPr>
          <w:rFonts w:hint="eastAsia" w:hAnsi="宋体" w:cs="宋体"/>
          <w:sz w:val="24"/>
        </w:rPr>
        <w:t>3.2.6可享受中小企业扶持政策的投标人应按照招标文件格式要求提供《中小企业声明函》。</w:t>
      </w:r>
    </w:p>
    <w:p>
      <w:pPr>
        <w:spacing w:line="360" w:lineRule="auto"/>
        <w:ind w:firstLine="480" w:firstLineChars="200"/>
        <w:rPr>
          <w:rFonts w:hAnsi="宋体" w:cs="宋体"/>
          <w:sz w:val="24"/>
        </w:rPr>
      </w:pPr>
      <w:r>
        <w:rPr>
          <w:rFonts w:hint="eastAsia" w:hAnsi="宋体" w:cs="宋体"/>
          <w:sz w:val="24"/>
        </w:rPr>
        <w:t>3.2.7中小企业享受扶持政策获得政府采购合同的，小微企业不得将合同分包给大中型企业，中型企业不得将合同分包给大型企业。</w:t>
      </w:r>
    </w:p>
    <w:p>
      <w:pPr>
        <w:spacing w:line="360" w:lineRule="auto"/>
        <w:ind w:firstLine="241" w:firstLineChars="100"/>
        <w:rPr>
          <w:rFonts w:hAnsi="宋体" w:cs="宋体"/>
          <w:b/>
          <w:color w:val="000000"/>
          <w:sz w:val="24"/>
        </w:rPr>
      </w:pPr>
      <w:r>
        <w:rPr>
          <w:rFonts w:hint="eastAsia" w:hAnsi="宋体" w:cs="宋体"/>
          <w:b/>
          <w:color w:val="000000"/>
          <w:sz w:val="24"/>
        </w:rPr>
        <w:t>4. 询问、质疑、投诉</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4.1供应商询问</w:t>
      </w:r>
    </w:p>
    <w:p>
      <w:pPr>
        <w:pStyle w:val="11"/>
        <w:spacing w:line="360" w:lineRule="auto"/>
        <w:ind w:right="-512" w:firstLine="480" w:firstLineChars="200"/>
        <w:rPr>
          <w:rFonts w:hAnsi="宋体" w:cs="宋体"/>
          <w:sz w:val="24"/>
        </w:rPr>
      </w:pPr>
      <w:r>
        <w:rPr>
          <w:rFonts w:hint="eastAsia" w:hAnsi="宋体" w:cs="宋体"/>
          <w:sz w:val="24"/>
        </w:rPr>
        <w:t>供应商可以就招标文件中特定资格条件、采购需求、评分办法及采购过程中有关现场考察或开标前答疑会事项向采购人提出询问，采购人将对此作出答复；供应商可以就采购活动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4.2供应商质疑</w:t>
      </w:r>
    </w:p>
    <w:p>
      <w:pPr>
        <w:pStyle w:val="11"/>
        <w:spacing w:line="360" w:lineRule="auto"/>
        <w:ind w:right="-512" w:firstLine="480" w:firstLineChars="200"/>
        <w:rPr>
          <w:rFonts w:hAnsi="宋体" w:cs="宋体"/>
          <w:color w:val="000000"/>
          <w:sz w:val="24"/>
        </w:rPr>
      </w:pPr>
      <w:r>
        <w:rPr>
          <w:rFonts w:hint="eastAsia" w:hAnsi="宋体" w:cs="宋体"/>
          <w:color w:val="000000"/>
          <w:sz w:val="24"/>
          <w:lang w:val="zh-CN"/>
        </w:rPr>
        <w:t>4.2</w:t>
      </w:r>
      <w:r>
        <w:rPr>
          <w:rFonts w:hint="eastAsia" w:hAnsi="宋体" w:cs="宋体"/>
          <w:color w:val="000000"/>
          <w:sz w:val="24"/>
        </w:rPr>
        <w:t>.1提出质疑的供应商应当是参与所质疑项目采购活动的供应商。潜在供应商已依法获取其可质疑的招标文件的，可以对该文件提出质疑。</w:t>
      </w:r>
    </w:p>
    <w:p>
      <w:pPr>
        <w:pStyle w:val="11"/>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.2供应商认为招标文件、采购过程和成交结果使自己的权益受到损害的，可以在知道或者应知其权益受到损害之日起七个工作日内，以书面形式向采购人或者采购机构提出质</w:t>
      </w:r>
      <w:r>
        <w:rPr>
          <w:rFonts w:hint="eastAsia" w:hAnsi="宋体" w:cs="宋体"/>
          <w:sz w:val="24"/>
        </w:rPr>
        <w:t>疑，否则，采购人或者采购机构不予受理：</w:t>
      </w:r>
    </w:p>
    <w:p>
      <w:pPr>
        <w:pStyle w:val="10"/>
        <w:spacing w:line="360" w:lineRule="auto"/>
        <w:ind w:firstLine="434" w:firstLineChars="181"/>
        <w:rPr>
          <w:rFonts w:hAnsi="宋体" w:cs="宋体"/>
          <w:snapToGrid/>
          <w:color w:val="auto"/>
          <w:kern w:val="2"/>
          <w:sz w:val="24"/>
        </w:rPr>
      </w:pPr>
      <w:r>
        <w:rPr>
          <w:rFonts w:hint="eastAsia" w:hAnsi="宋体" w:cs="宋体"/>
          <w:kern w:val="0"/>
          <w:sz w:val="24"/>
          <w:lang w:val="zh-CN"/>
        </w:rPr>
        <w:t>4.2</w:t>
      </w:r>
      <w:r>
        <w:rPr>
          <w:rFonts w:hint="eastAsia" w:hAnsi="宋体" w:cs="宋体"/>
          <w:sz w:val="24"/>
        </w:rPr>
        <w:t>.2.1</w:t>
      </w:r>
      <w:r>
        <w:rPr>
          <w:rFonts w:hint="eastAsia" w:hAnsi="宋体" w:cs="宋体"/>
          <w:snapToGrid/>
          <w:color w:val="auto"/>
          <w:kern w:val="2"/>
          <w:sz w:val="24"/>
        </w:rPr>
        <w:t>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由采购人负责答复；对招标文件中其他内容提出的质疑，由采购机构负责答复。</w:t>
      </w:r>
    </w:p>
    <w:p>
      <w:pPr>
        <w:pStyle w:val="11"/>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11"/>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.3对采购结果提出质疑的，质疑期限自采购结果公告期限届满之日起计算。对采购结果提出质疑的，采购人或采购机构负责答复。（详见前附表相关规定）</w:t>
      </w:r>
    </w:p>
    <w:p>
      <w:pPr>
        <w:pStyle w:val="11"/>
        <w:snapToGrid w:val="0"/>
        <w:spacing w:line="360" w:lineRule="auto"/>
        <w:ind w:right="-512" w:firstLine="240" w:firstLineChars="100"/>
        <w:contextualSpacing/>
        <w:rPr>
          <w:rFonts w:hAnsi="宋体" w:cs="宋体"/>
          <w:color w:val="000000"/>
          <w:sz w:val="24"/>
        </w:rPr>
      </w:pPr>
      <w:r>
        <w:rPr>
          <w:rFonts w:hint="eastAsia" w:hAnsi="宋体" w:cs="宋体"/>
          <w:color w:val="000000"/>
          <w:sz w:val="24"/>
          <w:lang w:val="zh-CN"/>
        </w:rPr>
        <w:t>4.2.3</w:t>
      </w:r>
      <w:r>
        <w:rPr>
          <w:rFonts w:hint="eastAsia" w:hAnsi="宋体" w:cs="宋体"/>
          <w:color w:val="000000"/>
          <w:sz w:val="24"/>
        </w:rPr>
        <w:t>供应商提出质疑应当提交质疑函和必要的证明材料。质疑函应当包括下列内容：</w:t>
      </w:r>
    </w:p>
    <w:p>
      <w:pPr>
        <w:pStyle w:val="23"/>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4.2.3.1</w:t>
      </w:r>
      <w:r>
        <w:rPr>
          <w:rFonts w:hint="eastAsia"/>
          <w:snapToGrid w:val="0"/>
          <w:color w:val="000000"/>
          <w:kern w:val="2"/>
          <w:szCs w:val="21"/>
        </w:rPr>
        <w:t>供应商的姓名或者名称、地址、邮编、联系人及联系电话；</w:t>
      </w:r>
    </w:p>
    <w:p>
      <w:pPr>
        <w:pStyle w:val="23"/>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4.2.3.2</w:t>
      </w:r>
      <w:r>
        <w:rPr>
          <w:rFonts w:hint="eastAsia"/>
          <w:snapToGrid w:val="0"/>
          <w:color w:val="000000"/>
          <w:kern w:val="2"/>
          <w:szCs w:val="21"/>
        </w:rPr>
        <w:t>质疑项目的名称、编号；</w:t>
      </w:r>
    </w:p>
    <w:p>
      <w:pPr>
        <w:pStyle w:val="23"/>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4.2.3.3</w:t>
      </w:r>
      <w:r>
        <w:rPr>
          <w:rFonts w:hint="eastAsia"/>
          <w:snapToGrid w:val="0"/>
          <w:color w:val="000000"/>
          <w:kern w:val="2"/>
          <w:szCs w:val="21"/>
        </w:rPr>
        <w:t>具体、明确的质疑事项和与质疑事项相关的请求；</w:t>
      </w:r>
    </w:p>
    <w:p>
      <w:pPr>
        <w:pStyle w:val="23"/>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4.2.3.4</w:t>
      </w:r>
      <w:r>
        <w:rPr>
          <w:rFonts w:hint="eastAsia"/>
          <w:snapToGrid w:val="0"/>
          <w:color w:val="000000"/>
          <w:kern w:val="2"/>
          <w:szCs w:val="21"/>
        </w:rPr>
        <w:t>事实依据；</w:t>
      </w:r>
    </w:p>
    <w:p>
      <w:pPr>
        <w:pStyle w:val="23"/>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4.2.3.5</w:t>
      </w:r>
      <w:r>
        <w:rPr>
          <w:rFonts w:hint="eastAsia"/>
          <w:snapToGrid w:val="0"/>
          <w:color w:val="000000"/>
          <w:kern w:val="2"/>
          <w:szCs w:val="21"/>
        </w:rPr>
        <w:t>必要的法律依据；</w:t>
      </w:r>
    </w:p>
    <w:p>
      <w:pPr>
        <w:pStyle w:val="23"/>
        <w:shd w:val="clear" w:color="auto" w:fill="FFFFFF"/>
        <w:snapToGrid w:val="0"/>
        <w:spacing w:after="240" w:afterAutospacing="0" w:line="360" w:lineRule="auto"/>
        <w:ind w:firstLine="480"/>
        <w:contextualSpacing/>
        <w:rPr>
          <w:snapToGrid w:val="0"/>
          <w:color w:val="000000"/>
          <w:kern w:val="2"/>
          <w:szCs w:val="21"/>
        </w:rPr>
      </w:pPr>
      <w:r>
        <w:rPr>
          <w:rFonts w:hint="eastAsia"/>
          <w:color w:val="000000"/>
          <w:lang w:val="zh-CN"/>
        </w:rPr>
        <w:t>4.2.3.6</w:t>
      </w:r>
      <w:r>
        <w:rPr>
          <w:rFonts w:hint="eastAsia"/>
          <w:snapToGrid w:val="0"/>
          <w:color w:val="000000"/>
          <w:kern w:val="2"/>
          <w:szCs w:val="21"/>
        </w:rPr>
        <w:t>提出质疑的日期。</w:t>
      </w:r>
    </w:p>
    <w:p>
      <w:pPr>
        <w:pStyle w:val="23"/>
        <w:shd w:val="clear" w:color="auto" w:fill="FFFFFF"/>
        <w:snapToGrid w:val="0"/>
        <w:spacing w:after="240" w:afterAutospacing="0" w:line="360" w:lineRule="auto"/>
        <w:ind w:firstLine="480"/>
        <w:contextualSpacing/>
        <w:rPr>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pPr>
        <w:pStyle w:val="23"/>
        <w:shd w:val="clear" w:color="auto" w:fill="FFFFFF"/>
        <w:snapToGrid w:val="0"/>
        <w:spacing w:after="240" w:afterAutospacing="0" w:line="360" w:lineRule="auto"/>
        <w:ind w:firstLine="480"/>
        <w:contextualSpacing/>
        <w:rPr>
          <w:color w:val="000000"/>
        </w:rPr>
      </w:pPr>
      <w:r>
        <w:rPr>
          <w:rFonts w:hint="eastAsia"/>
          <w:color w:val="000000"/>
        </w:rPr>
        <w:t>质疑函范本及制作说明详见附件2。</w:t>
      </w:r>
    </w:p>
    <w:p>
      <w:pPr>
        <w:pStyle w:val="23"/>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3"/>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.5询问或者质疑事项可能影响采购结果的，采购人应当暂停签订合同，已经签订合同的，应当中止履行合同。</w:t>
      </w:r>
    </w:p>
    <w:p>
      <w:pPr>
        <w:pStyle w:val="23"/>
        <w:shd w:val="clear" w:color="auto" w:fill="FFFFFF"/>
        <w:snapToGrid w:val="0"/>
        <w:spacing w:after="240" w:afterAutospacing="0" w:line="360" w:lineRule="auto"/>
        <w:ind w:firstLine="480"/>
        <w:contextualSpacing/>
        <w:rPr>
          <w:kern w:val="2"/>
        </w:rPr>
      </w:pPr>
      <w:r>
        <w:rPr>
          <w:rFonts w:hint="eastAsia"/>
          <w:kern w:val="2"/>
        </w:rPr>
        <w:t>4.2.6质疑接收人：详见前附表</w:t>
      </w:r>
    </w:p>
    <w:p>
      <w:pPr>
        <w:pStyle w:val="23"/>
        <w:shd w:val="clear" w:color="auto" w:fill="FFFFFF"/>
        <w:snapToGrid w:val="0"/>
        <w:spacing w:after="240" w:afterAutospacing="0" w:line="360" w:lineRule="auto"/>
        <w:ind w:firstLine="480"/>
        <w:contextualSpacing/>
        <w:rPr>
          <w:color w:val="000000"/>
          <w:lang w:val="zh-CN"/>
        </w:rPr>
      </w:pPr>
      <w:r>
        <w:rPr>
          <w:rFonts w:hint="eastAsia"/>
          <w:color w:val="000000"/>
          <w:lang w:val="zh-CN"/>
        </w:rPr>
        <w:t>4.3供应商投诉</w:t>
      </w:r>
    </w:p>
    <w:p>
      <w:pPr>
        <w:pStyle w:val="23"/>
        <w:shd w:val="clear" w:color="auto" w:fill="FFFFFF"/>
        <w:snapToGrid w:val="0"/>
        <w:spacing w:after="240" w:afterAutospacing="0" w:line="360" w:lineRule="auto"/>
        <w:ind w:firstLine="480"/>
        <w:contextualSpacing/>
        <w:rPr>
          <w:color w:val="000000"/>
        </w:rPr>
      </w:pPr>
      <w:r>
        <w:rPr>
          <w:rFonts w:hint="eastAsia"/>
          <w:color w:val="000000"/>
        </w:rPr>
        <w:t>4.3.1质疑供应商对采购人、采购机构的答复不满意或者采购人、采购机构未在规定的时间内作出答复的，可以在答复期满后十五个工作日内向同级政府采购监督管理部门提出投诉。</w:t>
      </w:r>
    </w:p>
    <w:p>
      <w:pPr>
        <w:pStyle w:val="23"/>
        <w:shd w:val="clear" w:color="auto" w:fill="FFFFFF"/>
        <w:snapToGrid w:val="0"/>
        <w:spacing w:after="240" w:afterAutospacing="0" w:line="360" w:lineRule="auto"/>
        <w:ind w:firstLine="480"/>
        <w:contextualSpacing/>
        <w:rPr>
          <w:color w:val="000000"/>
        </w:rPr>
      </w:pPr>
      <w:r>
        <w:rPr>
          <w:rFonts w:hint="eastAsia"/>
          <w:color w:val="000000"/>
        </w:rPr>
        <w:t>4.3.</w:t>
      </w:r>
      <w:r>
        <w:rPr>
          <w:rFonts w:hint="eastAsia"/>
          <w:color w:val="000000"/>
          <w:lang w:val="zh-CN"/>
        </w:rPr>
        <w:t>2</w:t>
      </w:r>
      <w:r>
        <w:rPr>
          <w:rFonts w:hint="eastAsia"/>
          <w:color w:val="000000"/>
        </w:rPr>
        <w:t>供应商投诉的事项不得超出已质疑事项的范围，基于质疑答复内容提出的投诉事项除外。</w:t>
      </w:r>
    </w:p>
    <w:p>
      <w:pPr>
        <w:pStyle w:val="23"/>
        <w:shd w:val="clear" w:color="auto" w:fill="FFFFFF"/>
        <w:snapToGrid w:val="0"/>
        <w:spacing w:after="240" w:afterAutospacing="0" w:line="360" w:lineRule="auto"/>
        <w:ind w:firstLine="480"/>
        <w:contextualSpacing/>
        <w:rPr>
          <w:color w:val="000000"/>
        </w:rPr>
      </w:pPr>
      <w:r>
        <w:rPr>
          <w:rFonts w:hint="eastAsia"/>
          <w:color w:val="000000"/>
        </w:rPr>
        <w:t>4.3.3供应商投诉应当有明确的请求和必要的证明材料。</w:t>
      </w:r>
    </w:p>
    <w:p>
      <w:pPr>
        <w:pStyle w:val="23"/>
        <w:shd w:val="clear" w:color="auto" w:fill="FFFFFF"/>
        <w:snapToGrid w:val="0"/>
        <w:spacing w:after="240" w:afterAutospacing="0" w:line="360" w:lineRule="auto"/>
        <w:ind w:firstLine="480"/>
        <w:contextualSpacing/>
        <w:rPr>
          <w:color w:val="000000"/>
        </w:rPr>
      </w:pPr>
      <w:r>
        <w:rPr>
          <w:rFonts w:hint="eastAsia"/>
          <w:color w:val="000000"/>
        </w:rPr>
        <w:t>4.3.5 以联合体形式参加政府采购活动的，其投诉应当由组成联合体的所有供应商共同提出。</w:t>
      </w:r>
    </w:p>
    <w:p>
      <w:pPr>
        <w:pStyle w:val="23"/>
        <w:shd w:val="clear" w:color="auto" w:fill="FFFFFF"/>
        <w:snapToGrid w:val="0"/>
        <w:spacing w:after="240" w:afterAutospacing="0" w:line="360" w:lineRule="auto"/>
        <w:ind w:firstLine="480"/>
        <w:contextualSpacing/>
        <w:rPr>
          <w:color w:val="000000"/>
        </w:rPr>
      </w:pPr>
      <w:r>
        <w:rPr>
          <w:rFonts w:hint="eastAsia"/>
          <w:color w:val="000000"/>
        </w:rPr>
        <w:t>投诉书范本及制作说明详见附件3。</w:t>
      </w:r>
    </w:p>
    <w:p>
      <w:pPr>
        <w:pStyle w:val="24"/>
        <w:snapToGrid w:val="0"/>
        <w:spacing w:before="0"/>
        <w:ind w:firstLine="360"/>
        <w:rPr>
          <w:rFonts w:hAnsi="宋体" w:cs="宋体"/>
          <w:color w:val="000000"/>
          <w:sz w:val="18"/>
          <w:szCs w:val="18"/>
        </w:rPr>
      </w:pPr>
    </w:p>
    <w:p>
      <w:pPr>
        <w:spacing w:line="360" w:lineRule="auto"/>
        <w:jc w:val="center"/>
        <w:outlineLvl w:val="0"/>
        <w:rPr>
          <w:rFonts w:hAnsi="宋体" w:cs="宋体"/>
          <w:b/>
          <w:color w:val="000000"/>
          <w:sz w:val="32"/>
        </w:rPr>
      </w:pPr>
      <w:bookmarkStart w:id="40" w:name="_Hlt74730295"/>
      <w:bookmarkEnd w:id="40"/>
      <w:bookmarkStart w:id="41" w:name="_Hlt74729768"/>
      <w:bookmarkEnd w:id="41"/>
      <w:bookmarkStart w:id="42" w:name="_Hlt74714665"/>
      <w:bookmarkEnd w:id="42"/>
      <w:bookmarkStart w:id="43" w:name="_Hlt74707468"/>
      <w:bookmarkEnd w:id="43"/>
      <w:bookmarkStart w:id="44" w:name="_Hlt68057669"/>
      <w:bookmarkEnd w:id="44"/>
      <w:bookmarkStart w:id="45" w:name="_Hlt75236290"/>
      <w:bookmarkEnd w:id="45"/>
      <w:bookmarkStart w:id="46" w:name="_Hlt68072990"/>
      <w:bookmarkEnd w:id="46"/>
      <w:bookmarkStart w:id="47" w:name="_Toc91899879"/>
      <w:r>
        <w:rPr>
          <w:rFonts w:hint="eastAsia" w:hAnsi="宋体" w:cs="宋体"/>
          <w:b/>
          <w:color w:val="000000"/>
          <w:sz w:val="32"/>
        </w:rPr>
        <w:t>二、招标文件</w:t>
      </w:r>
      <w:bookmarkEnd w:id="47"/>
      <w:r>
        <w:rPr>
          <w:rFonts w:hint="eastAsia" w:hAnsi="宋体" w:cs="宋体"/>
          <w:b/>
          <w:color w:val="000000"/>
          <w:sz w:val="32"/>
        </w:rPr>
        <w:t>的构成、澄清、修改</w:t>
      </w:r>
    </w:p>
    <w:p>
      <w:pPr>
        <w:pStyle w:val="11"/>
        <w:spacing w:line="360" w:lineRule="auto"/>
        <w:ind w:right="-512" w:firstLine="576"/>
        <w:rPr>
          <w:rFonts w:hAnsi="宋体" w:cs="宋体"/>
          <w:b/>
          <w:color w:val="000000"/>
          <w:sz w:val="24"/>
          <w:szCs w:val="24"/>
        </w:rPr>
      </w:pPr>
      <w:bookmarkStart w:id="48" w:name="_Toc91899880"/>
      <w:bookmarkStart w:id="49" w:name="_Hlt74730307"/>
      <w:r>
        <w:rPr>
          <w:rFonts w:hint="eastAsia" w:hAnsi="宋体" w:cs="宋体"/>
          <w:b/>
          <w:color w:val="000000"/>
          <w:sz w:val="24"/>
          <w:szCs w:val="24"/>
        </w:rPr>
        <w:t>5．招标文件的构成</w:t>
      </w:r>
      <w:bookmarkEnd w:id="48"/>
    </w:p>
    <w:bookmarkEnd w:id="49"/>
    <w:p>
      <w:pPr>
        <w:pStyle w:val="11"/>
        <w:spacing w:line="360" w:lineRule="auto"/>
        <w:ind w:right="-512" w:firstLine="480" w:firstLineChars="200"/>
        <w:rPr>
          <w:rFonts w:hAnsi="宋体" w:cs="宋体"/>
          <w:color w:val="000000"/>
          <w:sz w:val="24"/>
          <w:szCs w:val="24"/>
        </w:rPr>
      </w:pPr>
      <w:r>
        <w:rPr>
          <w:rFonts w:hint="eastAsia" w:hAnsi="宋体" w:cs="宋体"/>
          <w:color w:val="000000"/>
          <w:sz w:val="24"/>
          <w:szCs w:val="24"/>
        </w:rPr>
        <w:t>5.1 招标文件包括下列文件及附件</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第一部分 招标公告</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第二部分 投标人须知</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第三部分 采购需求</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第四部分 评标方法及评分标准</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第五部分 拟签订的合同文本</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第六部分 应提交的有关格式范例</w:t>
      </w:r>
    </w:p>
    <w:p>
      <w:pPr>
        <w:wordWrap w:val="0"/>
        <w:spacing w:line="360" w:lineRule="auto"/>
        <w:ind w:firstLine="480" w:firstLineChars="200"/>
        <w:jc w:val="left"/>
        <w:rPr>
          <w:rFonts w:hAnsi="宋体" w:cs="宋体"/>
          <w:bCs/>
          <w:color w:val="000000"/>
          <w:sz w:val="24"/>
        </w:rPr>
      </w:pPr>
      <w:r>
        <w:rPr>
          <w:rFonts w:hint="eastAsia" w:hAnsi="宋体" w:cs="宋体"/>
          <w:color w:val="000000"/>
          <w:sz w:val="24"/>
        </w:rPr>
        <w:t>5.2与本项目有关的</w:t>
      </w:r>
      <w:r>
        <w:rPr>
          <w:rFonts w:hint="eastAsia" w:hAnsi="宋体" w:cs="宋体"/>
          <w:bCs/>
          <w:color w:val="000000"/>
          <w:sz w:val="24"/>
        </w:rPr>
        <w:t>澄清或者修改等公告、内容亦为招标文件的组成部分，投标人须自行于招标公告所在网站获取相关信息（浙江政府采购网网址http://zfcg.czt.zj.gov.cn/）</w:t>
      </w:r>
      <w:r>
        <w:rPr>
          <w:rFonts w:hint="eastAsia" w:hAnsi="宋体" w:cs="宋体"/>
          <w:color w:val="000000"/>
          <w:sz w:val="24"/>
        </w:rPr>
        <w:t>。</w:t>
      </w:r>
    </w:p>
    <w:p>
      <w:pPr>
        <w:pStyle w:val="11"/>
        <w:spacing w:line="360" w:lineRule="auto"/>
        <w:ind w:right="-512" w:firstLine="576"/>
        <w:rPr>
          <w:rFonts w:hAnsi="宋体" w:cs="宋体"/>
          <w:b/>
          <w:color w:val="000000"/>
          <w:sz w:val="24"/>
          <w:szCs w:val="24"/>
        </w:rPr>
      </w:pPr>
      <w:r>
        <w:rPr>
          <w:rFonts w:hint="eastAsia" w:hAnsi="宋体" w:cs="宋体"/>
          <w:b/>
          <w:color w:val="000000"/>
          <w:sz w:val="24"/>
          <w:szCs w:val="24"/>
        </w:rPr>
        <w:t>6. 招标文件的澄清、修改</w:t>
      </w:r>
    </w:p>
    <w:p>
      <w:pPr>
        <w:pStyle w:val="24"/>
        <w:snapToGrid w:val="0"/>
        <w:spacing w:before="0"/>
        <w:ind w:firstLine="480"/>
        <w:rPr>
          <w:rFonts w:hAnsi="宋体" w:cs="宋体"/>
          <w:color w:val="000000"/>
        </w:rPr>
      </w:pPr>
      <w:r>
        <w:rPr>
          <w:rFonts w:hint="eastAsia"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4"/>
        <w:snapToGrid w:val="0"/>
        <w:spacing w:before="0"/>
        <w:ind w:firstLine="480"/>
        <w:rPr>
          <w:rFonts w:hAnsi="宋体" w:cs="宋体"/>
        </w:rPr>
      </w:pPr>
      <w:r>
        <w:rPr>
          <w:rFonts w:hint="eastAsia"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hAnsi="宋体" w:cs="宋体"/>
          <w:b/>
          <w:sz w:val="24"/>
          <w:szCs w:val="21"/>
        </w:rPr>
      </w:pPr>
      <w:r>
        <w:rPr>
          <w:rFonts w:hint="eastAsia" w:hAnsi="宋体" w:cs="宋体"/>
          <w:b/>
          <w:sz w:val="24"/>
        </w:rPr>
        <w:t>▲</w:t>
      </w:r>
      <w:r>
        <w:rPr>
          <w:rFonts w:hint="eastAsia" w:hAnsi="宋体" w:cs="宋体"/>
          <w:b/>
          <w:sz w:val="24"/>
          <w:szCs w:val="21"/>
        </w:rPr>
        <w:t>投标文件未按招标文件更正、补遗公告的澄清、修改的内容编制，又不符合实质性要求的，投标无效。</w:t>
      </w:r>
    </w:p>
    <w:p>
      <w:pPr>
        <w:pStyle w:val="4"/>
        <w:rPr>
          <w:rFonts w:ascii="宋体" w:eastAsia="宋体" w:cs="宋体"/>
          <w:color w:val="000000"/>
          <w:sz w:val="18"/>
          <w:szCs w:val="18"/>
        </w:rPr>
      </w:pPr>
    </w:p>
    <w:p>
      <w:pPr>
        <w:spacing w:line="360" w:lineRule="auto"/>
        <w:jc w:val="center"/>
        <w:outlineLvl w:val="0"/>
        <w:rPr>
          <w:rFonts w:hAnsi="宋体" w:cs="宋体"/>
          <w:b/>
          <w:color w:val="000000"/>
          <w:sz w:val="30"/>
        </w:rPr>
      </w:pPr>
      <w:bookmarkStart w:id="50" w:name="_Hlt75236011"/>
      <w:bookmarkEnd w:id="50"/>
      <w:bookmarkStart w:id="51" w:name="_Toc91899884"/>
      <w:r>
        <w:rPr>
          <w:rFonts w:hint="eastAsia" w:hAnsi="宋体" w:cs="宋体"/>
          <w:b/>
          <w:color w:val="000000"/>
          <w:sz w:val="30"/>
        </w:rPr>
        <w:t>三、投标</w:t>
      </w:r>
      <w:bookmarkEnd w:id="51"/>
    </w:p>
    <w:p>
      <w:pPr>
        <w:pStyle w:val="11"/>
        <w:spacing w:line="360" w:lineRule="auto"/>
        <w:ind w:right="-512" w:firstLine="576"/>
        <w:rPr>
          <w:rFonts w:hAnsi="宋体" w:cs="宋体"/>
          <w:b/>
          <w:sz w:val="24"/>
          <w:szCs w:val="24"/>
        </w:rPr>
      </w:pPr>
      <w:bookmarkStart w:id="52" w:name="_Toc91899892"/>
      <w:bookmarkStart w:id="53" w:name="_Toc86216991"/>
      <w:r>
        <w:rPr>
          <w:rFonts w:hint="eastAsia" w:hAnsi="宋体" w:cs="宋体"/>
          <w:b/>
          <w:sz w:val="24"/>
          <w:szCs w:val="24"/>
        </w:rPr>
        <w:t>7.招标文件的获取</w:t>
      </w:r>
    </w:p>
    <w:p>
      <w:pPr>
        <w:spacing w:line="360" w:lineRule="auto"/>
        <w:rPr>
          <w:rFonts w:hAnsi="宋体" w:cs="宋体"/>
          <w:snapToGrid w:val="0"/>
          <w:color w:val="000000"/>
          <w:kern w:val="28"/>
          <w:sz w:val="24"/>
        </w:rPr>
      </w:pPr>
      <w:r>
        <w:rPr>
          <w:rFonts w:hint="eastAsia" w:hAnsi="宋体" w:cs="宋体"/>
          <w:snapToGrid w:val="0"/>
          <w:color w:val="000000"/>
          <w:kern w:val="28"/>
          <w:sz w:val="24"/>
        </w:rPr>
        <w:t>详见招标公告中获取招标文件的时间期限、地点、方式。附件中直接下载仅供浏览使用。</w:t>
      </w:r>
    </w:p>
    <w:p>
      <w:pPr>
        <w:spacing w:line="360" w:lineRule="auto"/>
        <w:ind w:firstLine="482" w:firstLineChars="200"/>
        <w:rPr>
          <w:rFonts w:hAnsi="宋体" w:cs="宋体"/>
          <w:b/>
          <w:color w:val="000000"/>
          <w:sz w:val="24"/>
          <w:szCs w:val="21"/>
        </w:rPr>
      </w:pPr>
      <w:r>
        <w:rPr>
          <w:rFonts w:hint="eastAsia" w:hAnsi="宋体" w:cs="宋体"/>
          <w:b/>
          <w:color w:val="000000"/>
          <w:sz w:val="24"/>
        </w:rPr>
        <w:t>▲</w:t>
      </w:r>
      <w:r>
        <w:rPr>
          <w:rFonts w:hint="eastAsia" w:hAnsi="宋体" w:cs="宋体"/>
          <w:b/>
          <w:color w:val="000000"/>
          <w:sz w:val="24"/>
          <w:szCs w:val="21"/>
        </w:rPr>
        <w:t>未按照公告要求完</w:t>
      </w:r>
      <w:r>
        <w:rPr>
          <w:rFonts w:hint="eastAsia" w:hAnsi="宋体" w:cs="宋体"/>
          <w:b/>
          <w:sz w:val="24"/>
          <w:szCs w:val="21"/>
        </w:rPr>
        <w:t>成招标文件获取的</w:t>
      </w:r>
      <w:r>
        <w:rPr>
          <w:rFonts w:hint="eastAsia" w:hAnsi="宋体" w:cs="宋体"/>
          <w:b/>
          <w:color w:val="0000FF"/>
          <w:sz w:val="24"/>
          <w:szCs w:val="21"/>
        </w:rPr>
        <w:t>，</w:t>
      </w:r>
      <w:r>
        <w:rPr>
          <w:rFonts w:hint="eastAsia" w:hAnsi="宋体" w:cs="宋体"/>
          <w:b/>
          <w:color w:val="000000"/>
          <w:sz w:val="24"/>
          <w:szCs w:val="21"/>
        </w:rPr>
        <w:t>投标无效。</w:t>
      </w:r>
    </w:p>
    <w:p>
      <w:pPr>
        <w:pStyle w:val="11"/>
        <w:spacing w:line="360" w:lineRule="auto"/>
        <w:ind w:right="-512" w:firstLine="576"/>
        <w:rPr>
          <w:rFonts w:hAnsi="宋体" w:cs="宋体"/>
          <w:b/>
          <w:color w:val="000000"/>
          <w:sz w:val="24"/>
          <w:szCs w:val="24"/>
        </w:rPr>
      </w:pPr>
      <w:r>
        <w:rPr>
          <w:rFonts w:hint="eastAsia" w:hAnsi="宋体" w:cs="宋体"/>
          <w:b/>
          <w:color w:val="000000"/>
          <w:sz w:val="24"/>
          <w:szCs w:val="24"/>
        </w:rPr>
        <w:t>8.开标前答疑会或现场考察</w:t>
      </w:r>
    </w:p>
    <w:p>
      <w:pPr>
        <w:pStyle w:val="11"/>
        <w:spacing w:line="360" w:lineRule="auto"/>
        <w:ind w:right="-512" w:firstLine="240" w:firstLineChars="100"/>
        <w:rPr>
          <w:rFonts w:hAnsi="宋体" w:cs="宋体"/>
          <w:b/>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pPr>
        <w:pStyle w:val="11"/>
        <w:spacing w:line="360" w:lineRule="auto"/>
        <w:ind w:right="-512" w:firstLine="241" w:firstLineChars="100"/>
        <w:rPr>
          <w:rFonts w:hAnsi="宋体" w:cs="宋体"/>
          <w:color w:val="000000"/>
          <w:sz w:val="24"/>
          <w:szCs w:val="24"/>
        </w:rPr>
      </w:pPr>
      <w:r>
        <w:rPr>
          <w:rFonts w:hint="eastAsia" w:hAnsi="宋体" w:cs="宋体"/>
          <w:b/>
          <w:color w:val="000000"/>
          <w:sz w:val="24"/>
          <w:szCs w:val="24"/>
        </w:rPr>
        <w:t>本项目不组织。</w:t>
      </w:r>
    </w:p>
    <w:p>
      <w:pPr>
        <w:pStyle w:val="11"/>
        <w:spacing w:line="360" w:lineRule="auto"/>
        <w:ind w:right="-512" w:firstLine="576"/>
        <w:rPr>
          <w:rFonts w:hAnsi="宋体" w:cs="宋体"/>
          <w:b/>
          <w:color w:val="000000"/>
          <w:szCs w:val="24"/>
        </w:rPr>
      </w:pPr>
      <w:r>
        <w:rPr>
          <w:rFonts w:hint="eastAsia" w:hAnsi="宋体" w:cs="宋体"/>
          <w:b/>
          <w:color w:val="000000"/>
          <w:kern w:val="28"/>
          <w:sz w:val="24"/>
          <w:szCs w:val="24"/>
        </w:rPr>
        <w:t>9.投标保证金</w:t>
      </w:r>
    </w:p>
    <w:p>
      <w:pPr>
        <w:pStyle w:val="24"/>
        <w:snapToGrid w:val="0"/>
        <w:spacing w:before="0"/>
        <w:ind w:firstLine="480"/>
        <w:rPr>
          <w:rFonts w:hAnsi="宋体" w:cs="宋体"/>
          <w:color w:val="000000"/>
          <w:lang w:val="zh-CN"/>
        </w:rPr>
      </w:pPr>
      <w:r>
        <w:rPr>
          <w:rFonts w:hint="eastAsia" w:hAnsi="宋体" w:cs="宋体"/>
          <w:color w:val="000000"/>
        </w:rPr>
        <w:t>本项目不收取投标保证金。</w:t>
      </w:r>
    </w:p>
    <w:p>
      <w:pPr>
        <w:pStyle w:val="11"/>
        <w:spacing w:line="360" w:lineRule="auto"/>
        <w:ind w:right="-512" w:firstLine="576"/>
        <w:rPr>
          <w:rFonts w:hAnsi="宋体" w:cs="宋体"/>
          <w:b/>
          <w:color w:val="000000"/>
          <w:sz w:val="24"/>
          <w:szCs w:val="24"/>
        </w:rPr>
      </w:pPr>
      <w:r>
        <w:rPr>
          <w:rFonts w:hint="eastAsia" w:hAnsi="宋体" w:cs="宋体"/>
          <w:b/>
          <w:color w:val="000000"/>
          <w:sz w:val="24"/>
          <w:szCs w:val="24"/>
        </w:rPr>
        <w:t>10. 投标文件的语言</w:t>
      </w:r>
    </w:p>
    <w:p>
      <w:pPr>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rPr>
        <w:t>投标文件及投标人与采购有关的来往通知、函件和文件均应使用中文。</w:t>
      </w:r>
    </w:p>
    <w:p>
      <w:pPr>
        <w:pStyle w:val="11"/>
        <w:spacing w:line="360" w:lineRule="auto"/>
        <w:ind w:right="-512" w:firstLine="576"/>
        <w:rPr>
          <w:rFonts w:hAnsi="宋体" w:cs="宋体"/>
          <w:b/>
          <w:color w:val="000000"/>
          <w:sz w:val="24"/>
          <w:szCs w:val="24"/>
        </w:rPr>
      </w:pPr>
      <w:bookmarkStart w:id="54" w:name="_Toc91899887"/>
      <w:r>
        <w:rPr>
          <w:rFonts w:hint="eastAsia" w:hAnsi="宋体" w:cs="宋体"/>
          <w:b/>
          <w:color w:val="000000"/>
          <w:sz w:val="24"/>
          <w:szCs w:val="24"/>
        </w:rPr>
        <w:t>11. 投标文件的组成</w:t>
      </w:r>
    </w:p>
    <w:p>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投标文件应当包括以下主要内容：</w:t>
      </w:r>
      <w:r>
        <w:rPr>
          <w:rFonts w:hint="eastAsia" w:hAnsi="宋体" w:cs="宋体"/>
          <w:b/>
          <w:color w:val="000000"/>
          <w:sz w:val="24"/>
          <w:szCs w:val="24"/>
        </w:rPr>
        <w:t>资格文件、报价文件、资信技术文件</w:t>
      </w:r>
      <w:r>
        <w:rPr>
          <w:rFonts w:hint="eastAsia" w:hAnsi="宋体" w:cs="宋体"/>
          <w:color w:val="000000"/>
          <w:sz w:val="24"/>
          <w:szCs w:val="24"/>
        </w:rPr>
        <w:t>。投标文件应当对招标文件提出的要求和条件作出明确响应。</w:t>
      </w:r>
    </w:p>
    <w:p>
      <w:pPr>
        <w:snapToGrid w:val="0"/>
        <w:spacing w:line="360" w:lineRule="auto"/>
        <w:ind w:firstLine="480" w:firstLineChars="200"/>
        <w:rPr>
          <w:rFonts w:hAnsi="宋体" w:cs="宋体"/>
          <w:b/>
          <w:sz w:val="24"/>
        </w:rPr>
      </w:pPr>
      <w:r>
        <w:rPr>
          <w:rFonts w:hint="eastAsia" w:hAnsi="宋体" w:cs="宋体"/>
          <w:color w:val="000000"/>
          <w:sz w:val="24"/>
        </w:rPr>
        <w:t>11.1</w:t>
      </w:r>
      <w:r>
        <w:rPr>
          <w:rFonts w:hint="eastAsia" w:hAnsi="宋体" w:cs="宋体"/>
          <w:b/>
          <w:color w:val="000000"/>
          <w:sz w:val="24"/>
        </w:rPr>
        <w:t>资格文件</w:t>
      </w:r>
      <w:r>
        <w:rPr>
          <w:rFonts w:hint="eastAsia" w:hAnsi="宋体" w:cs="宋体"/>
          <w:color w:val="000000"/>
          <w:sz w:val="24"/>
        </w:rPr>
        <w:t>应包括以下内容（均需使用电子签章）：证明其符合《中华人民共和国政府采购法》规定的供应商基本条件和采购项目对供应商的特定条件（如果项目要求）的有关资格证明文件。</w:t>
      </w:r>
      <w:r>
        <w:rPr>
          <w:rFonts w:hint="eastAsia" w:hAnsi="宋体" w:cs="宋体"/>
          <w:b/>
          <w:sz w:val="24"/>
        </w:rPr>
        <w:t>（以联合体形式进行政府采购的，参加联合体的供应商均应当提供）</w:t>
      </w:r>
    </w:p>
    <w:p>
      <w:pPr>
        <w:pStyle w:val="11"/>
        <w:spacing w:line="360" w:lineRule="auto"/>
        <w:ind w:right="-512" w:firstLine="480" w:firstLineChars="200"/>
        <w:rPr>
          <w:rFonts w:hAnsi="宋体" w:cs="宋体"/>
          <w:color w:val="000000"/>
          <w:sz w:val="24"/>
        </w:rPr>
      </w:pPr>
      <w:bookmarkStart w:id="55" w:name="_Hlt68403820"/>
      <w:bookmarkEnd w:id="55"/>
      <w:bookmarkStart w:id="56" w:name="_Hlt68073093"/>
      <w:bookmarkEnd w:id="56"/>
      <w:bookmarkStart w:id="57" w:name="_Hlt68072998"/>
      <w:bookmarkEnd w:id="57"/>
      <w:r>
        <w:rPr>
          <w:rFonts w:hint="eastAsia" w:hAnsi="宋体" w:cs="宋体"/>
          <w:color w:val="000000"/>
          <w:sz w:val="24"/>
        </w:rPr>
        <w:t>1</w:t>
      </w:r>
      <w:r>
        <w:rPr>
          <w:rFonts w:hint="eastAsia" w:hAnsi="宋体" w:cs="宋体"/>
          <w:sz w:val="24"/>
        </w:rPr>
        <w:t>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1"/>
        <w:spacing w:line="360" w:lineRule="auto"/>
        <w:ind w:right="-512" w:firstLine="480" w:firstLineChars="200"/>
        <w:rPr>
          <w:rFonts w:hAnsi="宋体" w:cs="宋体"/>
          <w:color w:val="000000"/>
          <w:sz w:val="24"/>
        </w:rPr>
      </w:pPr>
      <w:r>
        <w:rPr>
          <w:rFonts w:hint="eastAsia" w:hAnsi="宋体" w:cs="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Ansi="宋体" w:cs="宋体"/>
          <w:sz w:val="24"/>
        </w:rPr>
      </w:pPr>
      <w:r>
        <w:rPr>
          <w:rFonts w:hint="eastAsia" w:hAnsi="宋体" w:cs="宋体"/>
          <w:color w:val="000000"/>
          <w:sz w:val="24"/>
        </w:rPr>
        <w:t xml:space="preserve">11.1.2 </w:t>
      </w:r>
      <w:r>
        <w:rPr>
          <w:rFonts w:hint="eastAsia" w:hAnsi="宋体" w:cs="宋体"/>
          <w:sz w:val="24"/>
        </w:rPr>
        <w:t>最近一年度资产负债表或审计报告等财务报表资料文件 (新成立的公司，必须提供情况说明)；</w:t>
      </w:r>
    </w:p>
    <w:p>
      <w:pPr>
        <w:pStyle w:val="11"/>
        <w:spacing w:line="360" w:lineRule="auto"/>
        <w:ind w:right="-512" w:firstLine="480" w:firstLineChars="200"/>
        <w:rPr>
          <w:rFonts w:hAnsi="宋体" w:cs="宋体"/>
          <w:color w:val="000000"/>
          <w:sz w:val="24"/>
        </w:rPr>
      </w:pPr>
      <w:r>
        <w:rPr>
          <w:rFonts w:hint="eastAsia" w:hAnsi="宋体" w:cs="宋体"/>
          <w:color w:val="000000"/>
          <w:sz w:val="24"/>
        </w:rPr>
        <w:t>11.1.3具有履行合同所必需的设备和专业技术能力的承诺函；</w:t>
      </w:r>
    </w:p>
    <w:p>
      <w:pPr>
        <w:spacing w:line="360" w:lineRule="auto"/>
        <w:ind w:firstLine="480" w:firstLineChars="200"/>
        <w:rPr>
          <w:rFonts w:hAnsi="宋体" w:cs="宋体"/>
          <w:color w:val="000000"/>
          <w:sz w:val="24"/>
        </w:rPr>
      </w:pPr>
      <w:r>
        <w:rPr>
          <w:rFonts w:hint="eastAsia" w:hAnsi="宋体" w:cs="宋体"/>
          <w:color w:val="000000"/>
          <w:sz w:val="24"/>
        </w:rPr>
        <w:t>11.1.4参加政府采购活动前三年内，在经营活动中没有重大违法记录的声明；</w:t>
      </w:r>
    </w:p>
    <w:p>
      <w:pPr>
        <w:spacing w:line="360" w:lineRule="auto"/>
        <w:ind w:firstLine="480" w:firstLineChars="200"/>
        <w:rPr>
          <w:rFonts w:hAnsi="宋体" w:cs="宋体"/>
          <w:color w:val="000000"/>
          <w:sz w:val="24"/>
        </w:rPr>
      </w:pPr>
      <w:r>
        <w:rPr>
          <w:rFonts w:hint="eastAsia" w:hAnsi="宋体" w:cs="宋体"/>
          <w:color w:val="000000"/>
          <w:sz w:val="24"/>
        </w:rPr>
        <w:t xml:space="preserve">11.1.5具有良好商业信誉的特别声明； </w:t>
      </w:r>
    </w:p>
    <w:p>
      <w:pPr>
        <w:spacing w:line="360" w:lineRule="auto"/>
        <w:ind w:firstLine="480" w:firstLineChars="200"/>
        <w:rPr>
          <w:rFonts w:hAnsi="宋体" w:cs="宋体"/>
          <w:color w:val="000000"/>
          <w:sz w:val="24"/>
        </w:rPr>
      </w:pPr>
      <w:r>
        <w:rPr>
          <w:rFonts w:hint="eastAsia" w:hAnsi="宋体" w:cs="宋体"/>
          <w:color w:val="000000"/>
          <w:sz w:val="24"/>
        </w:rPr>
        <w:t>11.1.6授权书（如法定代表人直接参加投标并对相应文件签字的，只需提供其身份证复印件正反面；如以联合体形式参加政府采购活动的，按招标文件有关格式范例提供联合体投标授权书）。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hAnsi="宋体" w:cs="宋体"/>
          <w:color w:val="000000"/>
          <w:sz w:val="24"/>
        </w:rPr>
      </w:pPr>
      <w:r>
        <w:rPr>
          <w:rFonts w:hint="eastAsia" w:hAnsi="宋体" w:cs="宋体"/>
          <w:color w:val="000000"/>
          <w:sz w:val="24"/>
        </w:rPr>
        <w:t>11.1.7符合特定资格条件的有关证明材料（复印件）,本项目</w:t>
      </w:r>
      <w:r>
        <w:rPr>
          <w:rFonts w:hint="eastAsia" w:hAnsi="宋体" w:cs="宋体"/>
          <w:bCs/>
          <w:color w:val="000000"/>
          <w:sz w:val="24"/>
        </w:rPr>
        <w:t>提供有效的投标产品的医疗器械注册证复印件</w:t>
      </w:r>
      <w:r>
        <w:rPr>
          <w:rFonts w:hint="eastAsia" w:hAnsi="宋体" w:cs="宋体"/>
          <w:color w:val="000000"/>
          <w:sz w:val="24"/>
        </w:rPr>
        <w:t>；</w:t>
      </w:r>
    </w:p>
    <w:p>
      <w:pPr>
        <w:snapToGrid w:val="0"/>
        <w:spacing w:line="360" w:lineRule="auto"/>
        <w:ind w:firstLine="480" w:firstLineChars="200"/>
        <w:rPr>
          <w:rFonts w:hAnsi="宋体" w:cs="宋体"/>
          <w:color w:val="000000"/>
          <w:sz w:val="24"/>
          <w:u w:val="single"/>
          <w:lang w:val="zh-CN"/>
        </w:rPr>
      </w:pPr>
      <w:r>
        <w:rPr>
          <w:rFonts w:hint="eastAsia" w:hAnsi="宋体" w:cs="宋体"/>
          <w:color w:val="000000"/>
          <w:sz w:val="24"/>
          <w:lang w:val="zh-CN"/>
        </w:rPr>
        <w:t xml:space="preserve">11.2 </w:t>
      </w:r>
      <w:r>
        <w:rPr>
          <w:rFonts w:hint="eastAsia" w:hAnsi="宋体" w:cs="宋体"/>
          <w:color w:val="000000"/>
          <w:sz w:val="24"/>
        </w:rPr>
        <w:t>投标人的</w:t>
      </w:r>
      <w:r>
        <w:rPr>
          <w:rFonts w:hint="eastAsia" w:hAnsi="宋体" w:cs="宋体"/>
          <w:b/>
          <w:color w:val="000000"/>
          <w:sz w:val="24"/>
        </w:rPr>
        <w:t>报价文件</w:t>
      </w:r>
      <w:r>
        <w:rPr>
          <w:rFonts w:hint="eastAsia" w:hAnsi="宋体" w:cs="宋体"/>
          <w:color w:val="000000"/>
          <w:sz w:val="24"/>
        </w:rPr>
        <w:t>应包括以下内容（均需使用电子签章）：</w:t>
      </w:r>
    </w:p>
    <w:p>
      <w:pPr>
        <w:snapToGrid w:val="0"/>
        <w:spacing w:line="360" w:lineRule="auto"/>
        <w:ind w:firstLine="480" w:firstLineChars="200"/>
        <w:rPr>
          <w:rFonts w:hAnsi="宋体" w:cs="宋体"/>
          <w:color w:val="000000"/>
          <w:sz w:val="24"/>
        </w:rPr>
      </w:pPr>
      <w:r>
        <w:rPr>
          <w:rFonts w:hint="eastAsia" w:hAnsi="宋体" w:cs="宋体"/>
          <w:color w:val="000000"/>
          <w:sz w:val="24"/>
        </w:rPr>
        <w:t>11.2.1投标响应函；</w:t>
      </w:r>
    </w:p>
    <w:p>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11.2.2投标(开标)一览表；</w:t>
      </w:r>
    </w:p>
    <w:p>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11.2.3中小企业声明函。</w:t>
      </w:r>
    </w:p>
    <w:p>
      <w:pPr>
        <w:pStyle w:val="11"/>
        <w:spacing w:line="360" w:lineRule="auto"/>
        <w:ind w:right="-512" w:firstLine="480" w:firstLineChars="200"/>
        <w:rPr>
          <w:rFonts w:hAnsi="宋体" w:cs="宋体"/>
          <w:color w:val="000000"/>
          <w:sz w:val="24"/>
          <w:szCs w:val="24"/>
          <w:lang w:val="zh-CN"/>
        </w:rPr>
      </w:pPr>
      <w:r>
        <w:rPr>
          <w:rFonts w:hint="eastAsia" w:hAnsi="宋体" w:cs="宋体"/>
          <w:color w:val="000000"/>
          <w:sz w:val="24"/>
          <w:szCs w:val="24"/>
          <w:lang w:val="zh-CN"/>
        </w:rPr>
        <w:t>11.3  投标人的</w:t>
      </w:r>
      <w:r>
        <w:rPr>
          <w:rFonts w:hint="eastAsia" w:hAnsi="宋体" w:cs="宋体"/>
          <w:b/>
          <w:color w:val="000000"/>
          <w:sz w:val="24"/>
          <w:szCs w:val="24"/>
        </w:rPr>
        <w:t>资信技术文件</w:t>
      </w:r>
      <w:r>
        <w:rPr>
          <w:rFonts w:hint="eastAsia" w:hAnsi="宋体" w:cs="宋体"/>
          <w:b/>
          <w:color w:val="000000"/>
          <w:sz w:val="24"/>
          <w:szCs w:val="24"/>
          <w:lang w:val="zh-CN"/>
        </w:rPr>
        <w:t>应</w:t>
      </w:r>
      <w:r>
        <w:rPr>
          <w:rFonts w:hint="eastAsia" w:hAnsi="宋体" w:cs="宋体"/>
          <w:color w:val="000000"/>
          <w:sz w:val="24"/>
          <w:szCs w:val="24"/>
          <w:lang w:val="zh-CN"/>
        </w:rPr>
        <w:t>包括以下内容</w:t>
      </w:r>
      <w:r>
        <w:rPr>
          <w:rFonts w:hint="eastAsia" w:hAnsi="宋体" w:cs="宋体"/>
          <w:color w:val="000000"/>
          <w:sz w:val="24"/>
          <w:szCs w:val="24"/>
        </w:rPr>
        <w:t>（</w:t>
      </w:r>
      <w:r>
        <w:rPr>
          <w:rFonts w:hint="eastAsia" w:hAnsi="宋体" w:cs="宋体"/>
          <w:color w:val="000000"/>
          <w:sz w:val="24"/>
        </w:rPr>
        <w:t>均需使用电子签章</w:t>
      </w:r>
      <w:r>
        <w:rPr>
          <w:rFonts w:hint="eastAsia" w:hAnsi="宋体" w:cs="宋体"/>
          <w:color w:val="000000"/>
          <w:sz w:val="24"/>
          <w:szCs w:val="24"/>
        </w:rPr>
        <w:t>）</w:t>
      </w:r>
      <w:r>
        <w:rPr>
          <w:rFonts w:hint="eastAsia" w:hAnsi="宋体" w:cs="宋体"/>
          <w:color w:val="000000"/>
          <w:sz w:val="24"/>
          <w:szCs w:val="24"/>
          <w:lang w:val="zh-CN"/>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11.3.1</w:t>
      </w:r>
      <w:r>
        <w:rPr>
          <w:rFonts w:hint="eastAsia" w:hAnsi="宋体" w:cs="宋体"/>
          <w:sz w:val="24"/>
        </w:rPr>
        <w:t>营业执照(或事业法人登记证或其他工商等登记证明材料)复印件（投标人为自然人的，须提供自然人的身份证明）；</w:t>
      </w:r>
    </w:p>
    <w:p>
      <w:pPr>
        <w:spacing w:line="360" w:lineRule="auto"/>
        <w:ind w:firstLine="480" w:firstLineChars="200"/>
        <w:rPr>
          <w:rFonts w:hAnsi="宋体" w:cs="宋体"/>
          <w:color w:val="000000"/>
          <w:sz w:val="24"/>
        </w:rPr>
      </w:pPr>
      <w:r>
        <w:rPr>
          <w:rFonts w:hint="eastAsia" w:hAnsi="宋体" w:cs="宋体"/>
          <w:color w:val="000000"/>
          <w:sz w:val="24"/>
          <w:lang w:val="zh-CN"/>
        </w:rPr>
        <w:t>11.3.2</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hAnsi="宋体" w:cs="宋体"/>
          <w:b/>
          <w:color w:val="000000"/>
          <w:sz w:val="24"/>
        </w:rPr>
        <w:t>投标文件中法定代表人授权书所载内容与本项目内容有异的，投标无效。</w:t>
      </w:r>
    </w:p>
    <w:p>
      <w:pPr>
        <w:pStyle w:val="11"/>
        <w:spacing w:line="360" w:lineRule="auto"/>
        <w:ind w:right="-512" w:firstLine="480" w:firstLineChars="200"/>
        <w:rPr>
          <w:rFonts w:hAnsi="宋体" w:cs="宋体"/>
          <w:color w:val="000000"/>
          <w:sz w:val="24"/>
        </w:rPr>
      </w:pPr>
      <w:r>
        <w:rPr>
          <w:rFonts w:hint="eastAsia" w:hAnsi="宋体" w:cs="宋体"/>
          <w:color w:val="000000"/>
          <w:sz w:val="24"/>
          <w:lang w:val="zh-CN"/>
        </w:rPr>
        <w:t>11.3.3</w:t>
      </w:r>
      <w:r>
        <w:rPr>
          <w:rFonts w:hint="eastAsia" w:hAnsi="宋体" w:cs="宋体"/>
          <w:color w:val="000000"/>
          <w:sz w:val="24"/>
        </w:rPr>
        <w:t>如以联合体形式参加政府采购活动的，</w:t>
      </w:r>
      <w:r>
        <w:rPr>
          <w:rFonts w:hint="eastAsia" w:hAnsi="宋体" w:cs="宋体"/>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hAnsi="宋体" w:cs="宋体"/>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hAnsi="宋体" w:cs="宋体"/>
          <w:b/>
          <w:color w:val="000000"/>
          <w:sz w:val="24"/>
        </w:rPr>
        <w:t>▲如以联合体形式参加政府采购活动的，联合体协议不符合招标文件规定的联合体协议要求的，投标无效。</w:t>
      </w:r>
      <w:r>
        <w:rPr>
          <w:rFonts w:hint="eastAsia" w:hAnsi="宋体" w:cs="宋体"/>
          <w:color w:val="000000"/>
          <w:sz w:val="24"/>
        </w:rPr>
        <w:t>）</w:t>
      </w:r>
    </w:p>
    <w:p>
      <w:pPr>
        <w:snapToGrid w:val="0"/>
        <w:spacing w:line="360" w:lineRule="auto"/>
        <w:ind w:firstLine="480" w:firstLineChars="200"/>
        <w:rPr>
          <w:rFonts w:hAnsi="宋体" w:cs="宋体"/>
          <w:sz w:val="24"/>
        </w:rPr>
      </w:pPr>
      <w:r>
        <w:rPr>
          <w:rFonts w:hint="eastAsia" w:hAnsi="宋体" w:cs="宋体"/>
          <w:sz w:val="24"/>
          <w:lang w:val="zh-CN"/>
        </w:rPr>
        <w:t>11.3.</w:t>
      </w:r>
      <w:r>
        <w:rPr>
          <w:rFonts w:hint="eastAsia" w:hAnsi="宋体" w:cs="宋体"/>
          <w:sz w:val="24"/>
        </w:rPr>
        <w:t>4投标截止时间前三年投标人的主要业绩证明材料即</w:t>
      </w:r>
      <w:r>
        <w:rPr>
          <w:rFonts w:hint="eastAsia" w:hAnsi="宋体" w:cs="宋体"/>
          <w:sz w:val="24"/>
          <w:lang w:val="zh-CN"/>
        </w:rPr>
        <w:t>合同</w:t>
      </w:r>
      <w:r>
        <w:rPr>
          <w:rFonts w:hint="eastAsia" w:hAnsi="宋体" w:cs="宋体"/>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w:t>
      </w:r>
      <w:r>
        <w:rPr>
          <w:rFonts w:hint="eastAsia" w:hAnsi="宋体" w:cs="宋体"/>
          <w:color w:val="000000"/>
          <w:sz w:val="24"/>
        </w:rPr>
        <w:t>5资信文件：见投标须知前附表所述；</w:t>
      </w:r>
    </w:p>
    <w:p>
      <w:pPr>
        <w:pStyle w:val="24"/>
        <w:snapToGrid w:val="0"/>
        <w:spacing w:before="0"/>
        <w:ind w:firstLine="480"/>
        <w:rPr>
          <w:rFonts w:hAnsi="宋体" w:cs="宋体"/>
          <w:color w:val="000000"/>
          <w:lang w:val="zh-CN"/>
        </w:rPr>
      </w:pPr>
      <w:r>
        <w:rPr>
          <w:rFonts w:hint="eastAsia" w:hAnsi="宋体" w:cs="宋体"/>
          <w:color w:val="000000"/>
        </w:rPr>
        <w:t>11.3.6 资信技术评分中涉及的内容；</w:t>
      </w:r>
    </w:p>
    <w:p>
      <w:pPr>
        <w:snapToGrid w:val="0"/>
        <w:spacing w:line="360" w:lineRule="auto"/>
        <w:ind w:firstLine="540" w:firstLineChars="225"/>
        <w:rPr>
          <w:rFonts w:hAnsi="宋体" w:cs="宋体"/>
          <w:color w:val="000000"/>
          <w:sz w:val="24"/>
        </w:rPr>
      </w:pPr>
      <w:r>
        <w:rPr>
          <w:rFonts w:hint="eastAsia" w:hAnsi="宋体" w:cs="宋体"/>
          <w:color w:val="000000"/>
          <w:sz w:val="24"/>
          <w:lang w:val="zh-CN"/>
        </w:rPr>
        <w:t>11.3.7投标人认为需要的其他商务文件或说明；</w:t>
      </w:r>
    </w:p>
    <w:p>
      <w:pPr>
        <w:tabs>
          <w:tab w:val="left" w:pos="0"/>
        </w:tabs>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lang w:val="zh-CN"/>
        </w:rPr>
        <w:t>11.3.8关于对招标文件商务、合同中有关条款的拒绝声明。（如果有）</w:t>
      </w:r>
    </w:p>
    <w:p>
      <w:pPr>
        <w:spacing w:line="360" w:lineRule="auto"/>
        <w:ind w:firstLine="482" w:firstLineChars="200"/>
        <w:rPr>
          <w:rFonts w:hAnsi="宋体" w:cs="宋体"/>
          <w:b/>
          <w:color w:val="000000"/>
          <w:sz w:val="24"/>
        </w:rPr>
      </w:pPr>
      <w:r>
        <w:rPr>
          <w:rFonts w:hint="eastAsia" w:hAnsi="宋体" w:cs="宋体"/>
          <w:b/>
          <w:color w:val="000000"/>
          <w:sz w:val="24"/>
        </w:rPr>
        <w:t>▲投标文件组成漏项，内容不全或内容字迹模糊辨认不清的，投标无效；</w:t>
      </w:r>
    </w:p>
    <w:p>
      <w:pPr>
        <w:spacing w:line="360" w:lineRule="auto"/>
        <w:ind w:firstLine="482" w:firstLineChars="200"/>
        <w:rPr>
          <w:rFonts w:hAnsi="宋体" w:cs="宋体"/>
          <w:b/>
          <w:color w:val="000000"/>
          <w:sz w:val="24"/>
        </w:rPr>
      </w:pPr>
      <w:r>
        <w:rPr>
          <w:rFonts w:hint="eastAsia" w:hAnsi="宋体" w:cs="宋体"/>
          <w:b/>
          <w:color w:val="000000"/>
          <w:sz w:val="24"/>
        </w:rPr>
        <w:t>▲投标文件含有采购人不能接受的附加条件的，投标无效；</w:t>
      </w:r>
    </w:p>
    <w:p>
      <w:pPr>
        <w:spacing w:line="360" w:lineRule="auto"/>
        <w:ind w:firstLine="482" w:firstLineChars="200"/>
        <w:rPr>
          <w:rFonts w:hAnsi="宋体" w:cs="宋体"/>
          <w:b/>
          <w:color w:val="000000"/>
          <w:sz w:val="24"/>
        </w:rPr>
      </w:pPr>
      <w:r>
        <w:rPr>
          <w:rFonts w:hint="eastAsia" w:hAnsi="宋体" w:cs="宋体"/>
          <w:b/>
          <w:color w:val="000000"/>
          <w:sz w:val="24"/>
        </w:rPr>
        <w:t>▲投标人提供虚假材料投标的，投标无效。</w:t>
      </w:r>
    </w:p>
    <w:p>
      <w:pPr>
        <w:spacing w:line="360" w:lineRule="auto"/>
        <w:ind w:firstLine="482" w:firstLineChars="200"/>
        <w:rPr>
          <w:rFonts w:hAnsi="宋体" w:cs="宋体"/>
          <w:b/>
          <w:color w:val="000000"/>
          <w:sz w:val="24"/>
          <w:szCs w:val="21"/>
        </w:rPr>
      </w:pPr>
      <w:r>
        <w:rPr>
          <w:rFonts w:hint="eastAsia" w:hAnsi="宋体" w:cs="宋体"/>
          <w:b/>
          <w:color w:val="000000"/>
          <w:sz w:val="24"/>
        </w:rPr>
        <w:t>▲根据法律、法规或招标文件要求，评标委员会认为应当作无效投标的其他情况。</w:t>
      </w:r>
    </w:p>
    <w:p>
      <w:pPr>
        <w:pStyle w:val="24"/>
        <w:snapToGrid w:val="0"/>
        <w:spacing w:before="0"/>
        <w:ind w:firstLine="0" w:firstLineChars="0"/>
        <w:outlineLvl w:val="0"/>
        <w:rPr>
          <w:rFonts w:hAnsi="宋体" w:cs="宋体"/>
          <w:b/>
          <w:color w:val="000000"/>
          <w:szCs w:val="24"/>
        </w:rPr>
      </w:pPr>
      <w:r>
        <w:rPr>
          <w:rFonts w:hint="eastAsia" w:hAnsi="宋体" w:cs="宋体"/>
          <w:b/>
          <w:color w:val="000000"/>
          <w:szCs w:val="24"/>
        </w:rPr>
        <w:t>12</w:t>
      </w:r>
      <w:r>
        <w:rPr>
          <w:rFonts w:hint="eastAsia" w:hAnsi="宋体" w:cs="宋体"/>
          <w:b/>
          <w:color w:val="000000"/>
          <w:szCs w:val="24"/>
          <w:lang w:val="zh-CN"/>
        </w:rPr>
        <w:t xml:space="preserve">. </w:t>
      </w:r>
      <w:r>
        <w:rPr>
          <w:rFonts w:hint="eastAsia" w:hAnsi="宋体" w:cs="宋体"/>
          <w:b/>
          <w:color w:val="000000"/>
          <w:szCs w:val="24"/>
        </w:rPr>
        <w:t>投标文件的编制</w:t>
      </w:r>
    </w:p>
    <w:p>
      <w:pPr>
        <w:spacing w:line="360" w:lineRule="auto"/>
        <w:ind w:firstLine="480" w:firstLineChars="200"/>
        <w:rPr>
          <w:rFonts w:hAnsi="宋体" w:cs="宋体"/>
          <w:color w:val="000000"/>
          <w:sz w:val="24"/>
          <w:lang w:val="zh-CN"/>
        </w:rPr>
      </w:pPr>
      <w:r>
        <w:rPr>
          <w:rFonts w:hint="eastAsia" w:hAnsi="宋体" w:cs="宋体"/>
          <w:color w:val="000000"/>
          <w:sz w:val="24"/>
          <w:lang w:val="zh-CN"/>
        </w:rPr>
        <w:t>12.1投标文件分为资格文件、资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Ansi="宋体" w:cs="宋体"/>
          <w:sz w:val="24"/>
          <w:lang w:val="zh-CN"/>
        </w:rPr>
      </w:pPr>
      <w:r>
        <w:rPr>
          <w:rFonts w:hint="eastAsia"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Ansi="宋体" w:cs="宋体"/>
          <w:sz w:val="24"/>
          <w:lang w:val="zh-CN"/>
        </w:rPr>
      </w:pPr>
      <w:r>
        <w:rPr>
          <w:rFonts w:hint="eastAsia" w:hAnsi="宋体" w:cs="宋体"/>
          <w:sz w:val="24"/>
          <w:lang w:val="zh-CN"/>
        </w:rPr>
        <w:t>12.3使用“政采云电子交易客户端”需要提前申领CA数字证书，申领流程请自行前往“浙江政府采购网-下载专区-电子交易客户端-CA驱动和申领流程”进行查阅。</w:t>
      </w:r>
    </w:p>
    <w:bookmarkEnd w:id="54"/>
    <w:p>
      <w:pPr>
        <w:snapToGrid w:val="0"/>
        <w:spacing w:line="360" w:lineRule="auto"/>
        <w:rPr>
          <w:rFonts w:hAnsi="宋体" w:cs="宋体"/>
          <w:b/>
          <w:color w:val="000000"/>
          <w:sz w:val="24"/>
        </w:rPr>
      </w:pPr>
      <w:r>
        <w:rPr>
          <w:rFonts w:hint="eastAsia" w:hAnsi="宋体" w:cs="宋体"/>
          <w:b/>
          <w:color w:val="000000"/>
          <w:sz w:val="24"/>
        </w:rPr>
        <w:t>13.投标文件的签署、盖章</w:t>
      </w:r>
    </w:p>
    <w:p>
      <w:pPr>
        <w:pStyle w:val="24"/>
        <w:snapToGrid w:val="0"/>
        <w:spacing w:before="0"/>
        <w:ind w:firstLine="480"/>
        <w:rPr>
          <w:rFonts w:hAnsi="宋体" w:cs="宋体"/>
          <w:b/>
        </w:rPr>
      </w:pPr>
      <w:r>
        <w:rPr>
          <w:rFonts w:hint="eastAsia" w:hAnsi="宋体" w:cs="宋体"/>
          <w:szCs w:val="24"/>
        </w:rPr>
        <w:t>13.1投标文件按照招标文件第六部分格式要</w:t>
      </w:r>
      <w:r>
        <w:rPr>
          <w:rFonts w:hint="eastAsia" w:hAnsi="宋体" w:cs="宋体"/>
        </w:rPr>
        <w:t>求进行签署、盖章。</w:t>
      </w:r>
      <w:r>
        <w:rPr>
          <w:rFonts w:hint="eastAsia" w:hAnsi="宋体" w:cs="宋体"/>
          <w:b/>
        </w:rPr>
        <w:t>投标人的投标文件未按照招标文件要求签署、盖章的，其投标无效</w:t>
      </w:r>
      <w:r>
        <w:rPr>
          <w:rFonts w:hint="eastAsia" w:hAnsi="宋体" w:cs="宋体"/>
          <w:szCs w:val="24"/>
        </w:rPr>
        <w:t>。</w:t>
      </w:r>
    </w:p>
    <w:p>
      <w:pPr>
        <w:pStyle w:val="24"/>
        <w:snapToGrid w:val="0"/>
        <w:spacing w:before="0"/>
        <w:ind w:firstLine="480"/>
        <w:rPr>
          <w:rFonts w:hAnsi="宋体" w:cs="宋体"/>
          <w:szCs w:val="24"/>
        </w:rPr>
      </w:pPr>
      <w:r>
        <w:rPr>
          <w:rFonts w:hint="eastAsia" w:hAnsi="宋体" w:cs="宋体"/>
        </w:rPr>
        <w:t>13.2为确保网上操作合法、有效和安全，投标人应当在投标截止时间前完成在“政府采购云平台”的身份认证，确保在电子投标过程中能够对相关数据电文进行加密和使用电子签章。</w:t>
      </w:r>
    </w:p>
    <w:p>
      <w:pPr>
        <w:pStyle w:val="24"/>
        <w:spacing w:before="0"/>
        <w:ind w:firstLine="0" w:firstLineChars="0"/>
        <w:rPr>
          <w:rFonts w:hAnsi="宋体" w:cs="宋体"/>
          <w:b/>
          <w:szCs w:val="24"/>
        </w:rPr>
      </w:pPr>
      <w:r>
        <w:rPr>
          <w:rFonts w:hint="eastAsia" w:hAnsi="宋体" w:cs="宋体"/>
          <w:b/>
          <w:color w:val="000000"/>
        </w:rPr>
        <w:t>14.</w:t>
      </w:r>
      <w:r>
        <w:rPr>
          <w:rFonts w:hint="eastAsia" w:hAnsi="宋体" w:cs="宋体"/>
          <w:b/>
          <w:szCs w:val="24"/>
        </w:rPr>
        <w:t>投标文件的提交、补充、修改、撤回</w:t>
      </w:r>
    </w:p>
    <w:p>
      <w:pPr>
        <w:pStyle w:val="24"/>
        <w:ind w:firstLine="480"/>
        <w:rPr>
          <w:rFonts w:hAnsi="宋体" w:cs="宋体"/>
          <w:szCs w:val="24"/>
        </w:rPr>
      </w:pPr>
      <w:r>
        <w:rPr>
          <w:rFonts w:hint="eastAsia"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spacing w:before="0"/>
        <w:ind w:firstLine="600" w:firstLineChars="250"/>
        <w:rPr>
          <w:rFonts w:hAnsi="宋体" w:cs="宋体"/>
          <w:szCs w:val="24"/>
        </w:rPr>
      </w:pPr>
      <w:r>
        <w:rPr>
          <w:rFonts w:hint="eastAsia"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4"/>
        <w:spacing w:before="0"/>
        <w:ind w:firstLine="480"/>
        <w:rPr>
          <w:rFonts w:hAnsi="宋体" w:cs="宋体"/>
          <w:szCs w:val="24"/>
        </w:rPr>
      </w:pPr>
      <w:r>
        <w:rPr>
          <w:rFonts w:hint="eastAsia" w:hAnsi="宋体" w:cs="宋体"/>
          <w:szCs w:val="24"/>
        </w:rPr>
        <w:t>14.3采购机构可以视情况延长投标文件提交的截止时间。在上述情况下，采购机构与投标人以前在投标截止期方面的全部权利、责任和义务，将适用于延长至新的投标截止期。</w:t>
      </w:r>
    </w:p>
    <w:p>
      <w:pPr>
        <w:snapToGrid w:val="0"/>
        <w:spacing w:line="360" w:lineRule="auto"/>
        <w:rPr>
          <w:rFonts w:hAnsi="宋体" w:cs="宋体"/>
          <w:b/>
          <w:color w:val="000000"/>
          <w:sz w:val="24"/>
        </w:rPr>
      </w:pPr>
      <w:r>
        <w:rPr>
          <w:rFonts w:hint="eastAsia" w:hAnsi="宋体" w:cs="宋体"/>
          <w:b/>
          <w:color w:val="000000"/>
          <w:sz w:val="24"/>
        </w:rPr>
        <w:t xml:space="preserve">15. </w:t>
      </w:r>
      <w:r>
        <w:rPr>
          <w:rFonts w:hint="eastAsia" w:hAnsi="宋体" w:cs="宋体"/>
          <w:b/>
          <w:sz w:val="24"/>
        </w:rPr>
        <w:t>备份投</w:t>
      </w:r>
      <w:r>
        <w:rPr>
          <w:rFonts w:hint="eastAsia" w:hAnsi="宋体" w:cs="宋体"/>
          <w:b/>
          <w:color w:val="000000"/>
          <w:sz w:val="24"/>
        </w:rPr>
        <w:t>标文件以及投标文件的递交</w:t>
      </w:r>
    </w:p>
    <w:p>
      <w:pPr>
        <w:snapToGrid w:val="0"/>
        <w:spacing w:line="360" w:lineRule="auto"/>
        <w:ind w:firstLine="480" w:firstLineChars="200"/>
        <w:rPr>
          <w:rFonts w:hAnsi="宋体" w:cs="宋体"/>
          <w:sz w:val="24"/>
        </w:rPr>
      </w:pPr>
      <w:r>
        <w:rPr>
          <w:rFonts w:hint="eastAsia" w:hAnsi="宋体" w:cs="宋体"/>
          <w:color w:val="000000"/>
          <w:sz w:val="24"/>
        </w:rPr>
        <w:t>15.1电子</w:t>
      </w:r>
      <w:r>
        <w:rPr>
          <w:rFonts w:hint="eastAsia" w:hAnsi="宋体" w:cs="宋体"/>
          <w:sz w:val="24"/>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hAnsi="宋体" w:cs="宋体"/>
          <w:color w:val="000000"/>
          <w:sz w:val="24"/>
        </w:rPr>
      </w:pPr>
      <w:r>
        <w:rPr>
          <w:rFonts w:hint="eastAsia" w:hAnsi="宋体" w:cs="宋体"/>
          <w:b/>
          <w:sz w:val="24"/>
        </w:rPr>
        <w:t>▲投标人仅提交备份投标文件，没有在电子交易平台传输递交投标文件的，投标无效。</w:t>
      </w:r>
    </w:p>
    <w:p>
      <w:pPr>
        <w:pStyle w:val="24"/>
        <w:ind w:firstLine="480"/>
        <w:rPr>
          <w:rFonts w:hAnsi="宋体" w:cs="宋体"/>
          <w:szCs w:val="24"/>
        </w:rPr>
      </w:pPr>
      <w:r>
        <w:rPr>
          <w:rFonts w:hint="eastAsia" w:hAnsi="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spacing w:before="0"/>
        <w:ind w:firstLine="480"/>
        <w:rPr>
          <w:rFonts w:hAnsi="宋体" w:cs="宋体"/>
          <w:szCs w:val="24"/>
        </w:rPr>
      </w:pPr>
      <w:r>
        <w:rPr>
          <w:rFonts w:hint="eastAsia" w:hAnsi="宋体" w:cs="宋体"/>
          <w:szCs w:val="24"/>
        </w:rPr>
        <w:t>15.5采购机构可以视情况延长投标文件提交的截止时间。在上述情况下，采购机构与投标人以前在投标截止期方面的全部权利、责任和义务，将适用于延长至新的投标截止期。</w:t>
      </w:r>
    </w:p>
    <w:p>
      <w:pPr>
        <w:pStyle w:val="24"/>
        <w:spacing w:before="0"/>
        <w:ind w:firstLine="480"/>
        <w:rPr>
          <w:rFonts w:hAnsi="宋体" w:cs="宋体"/>
          <w:color w:val="000000"/>
          <w:szCs w:val="24"/>
        </w:rPr>
      </w:pPr>
      <w:r>
        <w:rPr>
          <w:rFonts w:hint="eastAsia" w:hAnsi="宋体" w:cs="宋体"/>
          <w:color w:val="000000"/>
          <w:szCs w:val="24"/>
        </w:rPr>
        <w:t>15.6如项目须备份投标文件，</w:t>
      </w:r>
      <w:r>
        <w:rPr>
          <w:rFonts w:hint="eastAsia" w:hAnsi="宋体" w:cs="宋体"/>
          <w:color w:val="000000"/>
        </w:rPr>
        <w:t>投标人应按“招标公告”及前附表规定的时间、地点完成招标文件获取手续并将投标文件提交给</w:t>
      </w:r>
      <w:r>
        <w:rPr>
          <w:rFonts w:hint="eastAsia" w:hAnsi="宋体" w:cs="宋体"/>
          <w:color w:val="000000"/>
          <w:szCs w:val="24"/>
        </w:rPr>
        <w:t>采购机构</w:t>
      </w:r>
      <w:r>
        <w:rPr>
          <w:rFonts w:hint="eastAsia" w:hAnsi="宋体" w:cs="宋体"/>
          <w:color w:val="000000"/>
        </w:rPr>
        <w:t>，</w:t>
      </w:r>
      <w:r>
        <w:rPr>
          <w:rFonts w:hint="eastAsia" w:hAnsi="宋体" w:cs="宋体"/>
          <w:color w:val="000000"/>
          <w:szCs w:val="24"/>
        </w:rPr>
        <w:t>采购机构</w:t>
      </w:r>
      <w:r>
        <w:rPr>
          <w:rFonts w:hint="eastAsia" w:hAnsi="宋体" w:cs="宋体"/>
          <w:color w:val="000000"/>
        </w:rPr>
        <w:t>将拒绝接受逾期送达的投标文件和未按公告要求完成招标文件获取的投标人递交的投标文件。</w:t>
      </w:r>
    </w:p>
    <w:bookmarkEnd w:id="52"/>
    <w:bookmarkEnd w:id="53"/>
    <w:p>
      <w:pPr>
        <w:pStyle w:val="24"/>
        <w:spacing w:before="0"/>
        <w:ind w:firstLine="0" w:firstLineChars="0"/>
        <w:rPr>
          <w:rFonts w:hAnsi="宋体" w:cs="宋体"/>
          <w:b/>
          <w:color w:val="000000"/>
          <w:szCs w:val="24"/>
        </w:rPr>
      </w:pPr>
      <w:r>
        <w:rPr>
          <w:rFonts w:hint="eastAsia" w:hAnsi="宋体" w:cs="宋体"/>
          <w:b/>
          <w:color w:val="000000"/>
          <w:szCs w:val="24"/>
        </w:rPr>
        <w:t>16.投标文件的无效处理</w:t>
      </w:r>
    </w:p>
    <w:p>
      <w:pPr>
        <w:pStyle w:val="3"/>
        <w:spacing w:line="360" w:lineRule="auto"/>
        <w:ind w:firstLine="360" w:firstLineChars="150"/>
        <w:rPr>
          <w:rFonts w:cs="宋体"/>
          <w:color w:val="000000"/>
          <w:szCs w:val="21"/>
        </w:rPr>
      </w:pPr>
      <w:r>
        <w:rPr>
          <w:rFonts w:hint="eastAsia" w:cs="宋体"/>
          <w:color w:val="000000"/>
          <w:szCs w:val="21"/>
        </w:rPr>
        <w:t>有招标文件第四部分</w:t>
      </w:r>
      <w:r>
        <w:rPr>
          <w:rFonts w:hint="eastAsia" w:cs="宋体"/>
          <w:color w:val="000000"/>
        </w:rPr>
        <w:t>第13项规定</w:t>
      </w:r>
      <w:r>
        <w:rPr>
          <w:rFonts w:hint="eastAsia" w:cs="宋体"/>
          <w:color w:val="000000"/>
          <w:szCs w:val="21"/>
        </w:rPr>
        <w:t>的情形之一的，投标无效：</w:t>
      </w:r>
    </w:p>
    <w:p>
      <w:pPr>
        <w:pStyle w:val="24"/>
        <w:spacing w:before="0"/>
        <w:ind w:firstLine="0" w:firstLineChars="0"/>
        <w:rPr>
          <w:rFonts w:hAnsi="宋体" w:cs="宋体"/>
          <w:b/>
          <w:color w:val="000000"/>
          <w:szCs w:val="24"/>
        </w:rPr>
      </w:pPr>
      <w:r>
        <w:rPr>
          <w:rFonts w:hint="eastAsia" w:hAnsi="宋体" w:cs="宋体"/>
          <w:b/>
          <w:color w:val="000000"/>
          <w:szCs w:val="24"/>
        </w:rPr>
        <w:t>17.投标有效期</w:t>
      </w:r>
    </w:p>
    <w:p>
      <w:pPr>
        <w:spacing w:line="360" w:lineRule="auto"/>
        <w:ind w:firstLine="480" w:firstLineChars="200"/>
        <w:rPr>
          <w:rFonts w:hAnsi="宋体" w:cs="宋体"/>
          <w:b/>
          <w:color w:val="000000"/>
          <w:sz w:val="24"/>
          <w:szCs w:val="21"/>
        </w:rPr>
      </w:pPr>
      <w:r>
        <w:rPr>
          <w:rFonts w:hint="eastAsia" w:hAnsi="宋体" w:cs="宋体"/>
          <w:color w:val="000000"/>
          <w:sz w:val="24"/>
        </w:rPr>
        <w:t>17.1投标有效期为从提交投标文件的截止之日起90天。▲</w:t>
      </w:r>
      <w:r>
        <w:rPr>
          <w:rFonts w:hint="eastAsia" w:hAnsi="宋体" w:cs="宋体"/>
          <w:b/>
          <w:color w:val="000000"/>
          <w:sz w:val="24"/>
        </w:rPr>
        <w:t>投标人的投标文件中承</w:t>
      </w:r>
      <w:r>
        <w:rPr>
          <w:rFonts w:hint="eastAsia" w:hAnsi="宋体" w:cs="宋体"/>
          <w:b/>
          <w:color w:val="000000"/>
          <w:sz w:val="24"/>
          <w:szCs w:val="21"/>
        </w:rPr>
        <w:t>诺的投标有效期少于招标文件中载明的投标有效期的，投标无效。</w:t>
      </w:r>
    </w:p>
    <w:p>
      <w:pPr>
        <w:pStyle w:val="24"/>
        <w:spacing w:before="0"/>
        <w:ind w:firstLine="480"/>
        <w:rPr>
          <w:rFonts w:hAnsi="宋体" w:cs="宋体"/>
          <w:color w:val="000000"/>
        </w:rPr>
      </w:pPr>
      <w:r>
        <w:rPr>
          <w:rFonts w:hint="eastAsia" w:hAnsi="宋体" w:cs="宋体"/>
          <w:color w:val="000000"/>
        </w:rPr>
        <w:t>17.2投标文件合格投递后，自投标截止日期起，在投标有效期内有效。</w:t>
      </w:r>
    </w:p>
    <w:p>
      <w:pPr>
        <w:pStyle w:val="24"/>
        <w:spacing w:before="0"/>
        <w:ind w:firstLine="480"/>
        <w:rPr>
          <w:rFonts w:hAnsi="宋体" w:cs="宋体"/>
          <w:color w:val="000000"/>
        </w:rPr>
      </w:pPr>
      <w:r>
        <w:rPr>
          <w:rFonts w:hint="eastAsia" w:hAnsi="宋体" w:cs="宋体"/>
          <w:color w:val="000000"/>
        </w:rPr>
        <w:t>17.3在原定投标有效期满之前，如果出现特殊情况，采购机构可以以公告形式通知投标人延长投标有效期。</w:t>
      </w:r>
      <w:r>
        <w:rPr>
          <w:rFonts w:hint="eastAsia" w:hAnsi="宋体" w:cs="宋体"/>
        </w:rPr>
        <w:t>投标人同意延长的，不得要求或被允许修改其投标文件，投标人拒绝延长的，其投标无效。</w:t>
      </w:r>
    </w:p>
    <w:p>
      <w:pPr>
        <w:pStyle w:val="24"/>
        <w:spacing w:before="0"/>
        <w:ind w:firstLine="643"/>
        <w:rPr>
          <w:rFonts w:hAnsi="宋体" w:cs="宋体"/>
          <w:b/>
          <w:color w:val="000000"/>
          <w:sz w:val="32"/>
        </w:rPr>
      </w:pPr>
      <w:bookmarkStart w:id="58" w:name="_Toc91899897"/>
    </w:p>
    <w:p>
      <w:pPr>
        <w:pStyle w:val="24"/>
        <w:spacing w:before="0"/>
        <w:ind w:firstLine="1928" w:firstLineChars="600"/>
        <w:rPr>
          <w:rFonts w:hAnsi="宋体" w:cs="宋体"/>
          <w:b/>
          <w:color w:val="000000"/>
          <w:sz w:val="32"/>
        </w:rPr>
      </w:pPr>
      <w:r>
        <w:rPr>
          <w:rFonts w:hint="eastAsia" w:hAnsi="宋体" w:cs="宋体"/>
          <w:b/>
          <w:color w:val="000000"/>
          <w:sz w:val="32"/>
        </w:rPr>
        <w:br w:type="page"/>
      </w:r>
      <w:r>
        <w:rPr>
          <w:rFonts w:hint="eastAsia" w:hAnsi="宋体" w:cs="宋体"/>
          <w:b/>
          <w:color w:val="000000"/>
          <w:sz w:val="32"/>
        </w:rPr>
        <w:t>四、开标</w:t>
      </w:r>
      <w:bookmarkEnd w:id="58"/>
      <w:r>
        <w:rPr>
          <w:rFonts w:hint="eastAsia" w:hAnsi="宋体" w:cs="宋体"/>
          <w:b/>
          <w:color w:val="000000"/>
          <w:sz w:val="32"/>
        </w:rPr>
        <w:t>、资格审查与信用信息查询</w:t>
      </w:r>
    </w:p>
    <w:p>
      <w:pPr>
        <w:pStyle w:val="25"/>
        <w:spacing w:before="0" w:line="360" w:lineRule="auto"/>
        <w:ind w:left="0" w:firstLine="241" w:firstLineChars="100"/>
        <w:contextualSpacing/>
        <w:rPr>
          <w:rFonts w:ascii="宋体" w:hAnsi="宋体" w:cs="宋体"/>
          <w:color w:val="FF0000"/>
          <w:sz w:val="24"/>
        </w:rPr>
      </w:pPr>
      <w:r>
        <w:rPr>
          <w:rFonts w:hint="eastAsia" w:ascii="宋体" w:hAnsi="宋体" w:cs="宋体"/>
          <w:b/>
          <w:color w:val="000000"/>
          <w:sz w:val="24"/>
          <w:szCs w:val="24"/>
        </w:rPr>
        <w:t>18.开标</w:t>
      </w:r>
    </w:p>
    <w:p>
      <w:pPr>
        <w:pStyle w:val="2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5"/>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25"/>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pPr>
        <w:pStyle w:val="25"/>
        <w:spacing w:before="0" w:line="360" w:lineRule="auto"/>
        <w:ind w:left="0" w:firstLine="480" w:firstLineChars="200"/>
        <w:contextualSpacing/>
        <w:rPr>
          <w:rFonts w:ascii="宋体" w:hAnsi="宋体" w:cs="宋体"/>
          <w:color w:val="000000"/>
          <w:sz w:val="24"/>
        </w:rPr>
      </w:pPr>
      <w:r>
        <w:rPr>
          <w:rFonts w:hint="eastAsia" w:ascii="宋体" w:hAnsi="宋体" w:cs="宋体"/>
          <w:color w:val="000000"/>
          <w:sz w:val="24"/>
        </w:rPr>
        <w:t>18.4 备份投标文件的接收在招标文件确定的时间、地点进行。</w:t>
      </w:r>
    </w:p>
    <w:p>
      <w:pPr>
        <w:widowControl/>
        <w:spacing w:before="100" w:beforeAutospacing="1" w:after="240" w:line="360" w:lineRule="auto"/>
        <w:jc w:val="left"/>
        <w:rPr>
          <w:rFonts w:hAnsi="宋体" w:cs="宋体"/>
          <w:b/>
          <w:color w:val="000000"/>
          <w:sz w:val="24"/>
        </w:rPr>
      </w:pPr>
      <w:r>
        <w:rPr>
          <w:rFonts w:hint="eastAsia" w:hAnsi="宋体" w:cs="宋体"/>
          <w:b/>
          <w:color w:val="000000"/>
          <w:sz w:val="24"/>
        </w:rPr>
        <w:t>　19、资格审查</w:t>
      </w:r>
    </w:p>
    <w:p>
      <w:pPr>
        <w:pStyle w:val="24"/>
        <w:spacing w:before="0"/>
        <w:ind w:firstLine="480"/>
        <w:rPr>
          <w:rFonts w:hAnsi="宋体" w:cs="宋体"/>
          <w:color w:val="000000"/>
          <w:szCs w:val="24"/>
        </w:rPr>
      </w:pPr>
      <w:r>
        <w:rPr>
          <w:rFonts w:hint="eastAsia" w:hAnsi="宋体" w:cs="宋体"/>
          <w:color w:val="000000"/>
          <w:szCs w:val="24"/>
        </w:rPr>
        <w:t>19.1开标后，采购人将依法对投标人的资格进行审查。</w:t>
      </w:r>
    </w:p>
    <w:p>
      <w:pPr>
        <w:snapToGrid w:val="0"/>
        <w:spacing w:line="360" w:lineRule="auto"/>
        <w:ind w:firstLine="480" w:firstLineChars="200"/>
        <w:rPr>
          <w:rFonts w:hAnsi="宋体" w:cs="宋体"/>
          <w:color w:val="000000"/>
          <w:sz w:val="24"/>
        </w:rPr>
      </w:pPr>
      <w:r>
        <w:rPr>
          <w:rFonts w:hint="eastAsia" w:hAnsi="宋体" w:cs="宋体"/>
          <w:color w:val="000000"/>
          <w:sz w:val="24"/>
        </w:rPr>
        <w:t>19.2采购人或采购机构依据法律法规和招标文件的规定，对投标人的基本资格条件、特定资格条件进行审查。</w:t>
      </w:r>
    </w:p>
    <w:p>
      <w:pPr>
        <w:pStyle w:val="24"/>
        <w:spacing w:before="0"/>
        <w:ind w:firstLine="480"/>
        <w:rPr>
          <w:rFonts w:hAnsi="宋体" w:cs="宋体"/>
          <w:color w:val="000000"/>
        </w:rPr>
      </w:pPr>
      <w:r>
        <w:rPr>
          <w:rFonts w:hint="eastAsia" w:hAnsi="宋体" w:cs="宋体"/>
          <w:color w:val="000000"/>
          <w:szCs w:val="24"/>
        </w:rPr>
        <w:t>19.3投标人未按照招标文件要求提供与</w:t>
      </w:r>
      <w:r>
        <w:rPr>
          <w:rFonts w:hint="eastAsia" w:hAnsi="宋体" w:cs="宋体"/>
          <w:color w:val="000000"/>
        </w:rPr>
        <w:t>基本资格条件、特定资格条件相应的</w:t>
      </w:r>
      <w:r>
        <w:rPr>
          <w:rFonts w:hint="eastAsia" w:hAnsi="宋体" w:cs="宋体"/>
          <w:color w:val="000000"/>
          <w:szCs w:val="24"/>
        </w:rPr>
        <w:t>有效资格证明材料的，视为</w:t>
      </w:r>
      <w:r>
        <w:rPr>
          <w:rFonts w:hint="eastAsia" w:hAnsi="宋体" w:cs="宋体"/>
          <w:color w:val="000000"/>
        </w:rPr>
        <w:t>投标人不具备招标文件中规定的资格要求，其投标无效。</w:t>
      </w:r>
    </w:p>
    <w:p>
      <w:pPr>
        <w:pStyle w:val="24"/>
        <w:spacing w:before="0"/>
        <w:ind w:firstLine="480"/>
        <w:rPr>
          <w:rFonts w:hAnsi="宋体" w:cs="宋体"/>
          <w:color w:val="000000"/>
        </w:rPr>
      </w:pPr>
      <w:r>
        <w:rPr>
          <w:rFonts w:hint="eastAsia" w:hAnsi="宋体" w:cs="宋体"/>
          <w:color w:val="000000"/>
        </w:rPr>
        <w:t>19.4对未通过资格审查的投标人，采购人或采购机构告知其未通过的原因。</w:t>
      </w:r>
    </w:p>
    <w:p>
      <w:pPr>
        <w:pStyle w:val="24"/>
        <w:spacing w:before="0"/>
        <w:ind w:firstLine="480"/>
        <w:rPr>
          <w:rFonts w:hAnsi="宋体" w:cs="宋体"/>
          <w:color w:val="000000"/>
        </w:rPr>
      </w:pPr>
      <w:r>
        <w:rPr>
          <w:rFonts w:hint="eastAsia" w:hAnsi="宋体" w:cs="宋体"/>
          <w:color w:val="000000"/>
        </w:rPr>
        <w:t>19.5合格投标人不足3家的，不再评标。</w:t>
      </w:r>
    </w:p>
    <w:p>
      <w:pPr>
        <w:pStyle w:val="24"/>
        <w:spacing w:before="0"/>
        <w:ind w:firstLine="0" w:firstLineChars="0"/>
        <w:rPr>
          <w:rFonts w:hAnsi="宋体" w:cs="宋体"/>
          <w:b/>
          <w:color w:val="000000"/>
          <w:szCs w:val="24"/>
        </w:rPr>
      </w:pPr>
      <w:r>
        <w:rPr>
          <w:rFonts w:hint="eastAsia" w:hAnsi="宋体" w:cs="宋体"/>
          <w:b/>
          <w:color w:val="000000"/>
          <w:szCs w:val="24"/>
        </w:rPr>
        <w:t>20、信用信息查询</w:t>
      </w:r>
    </w:p>
    <w:p>
      <w:pPr>
        <w:pStyle w:val="24"/>
        <w:spacing w:before="0"/>
        <w:ind w:firstLine="495" w:firstLineChars="0"/>
        <w:rPr>
          <w:rFonts w:hAnsi="宋体" w:cs="宋体"/>
          <w:color w:val="000000"/>
          <w:szCs w:val="24"/>
        </w:rPr>
      </w:pPr>
      <w:r>
        <w:rPr>
          <w:rFonts w:hint="eastAsia" w:hAnsi="宋体" w:cs="宋体"/>
          <w:color w:val="000000"/>
          <w:szCs w:val="24"/>
        </w:rPr>
        <w:t>20.1信用信息查询渠道及截止时间：采购人或采购机构将通过“信用中国”网站(www.creditchina.gov.cn)、中国政府采购网(www.ccgp.gov.cn)渠道查询投标人投标截止时间前的信用记录。</w:t>
      </w:r>
    </w:p>
    <w:p>
      <w:pPr>
        <w:pStyle w:val="24"/>
        <w:spacing w:before="0"/>
        <w:ind w:firstLine="495" w:firstLineChars="0"/>
        <w:rPr>
          <w:rFonts w:hAnsi="宋体" w:cs="宋体"/>
          <w:color w:val="000000"/>
          <w:szCs w:val="24"/>
        </w:rPr>
      </w:pPr>
      <w:r>
        <w:rPr>
          <w:rFonts w:hint="eastAsia" w:hAnsi="宋体" w:cs="宋体"/>
          <w:color w:val="000000"/>
          <w:szCs w:val="24"/>
        </w:rPr>
        <w:t>20.2信用信息查询记录和证据留存的具体方式：现场查询的投标人的信用记录、查询结果经确认后将与招标文件一起存档。</w:t>
      </w:r>
    </w:p>
    <w:p>
      <w:pPr>
        <w:pStyle w:val="24"/>
        <w:spacing w:before="0"/>
        <w:ind w:firstLine="495" w:firstLineChars="0"/>
        <w:rPr>
          <w:rFonts w:hAnsi="宋体" w:cs="宋体"/>
          <w:color w:val="000000"/>
          <w:szCs w:val="24"/>
        </w:rPr>
      </w:pPr>
      <w:r>
        <w:rPr>
          <w:rFonts w:hint="eastAsia" w:hAnsi="宋体" w:cs="宋体"/>
          <w:color w:val="000000"/>
          <w:szCs w:val="24"/>
        </w:rPr>
        <w:t>20.3信用信息的使用规则：经查询列入失信被执行人名单、重大税收违法案件当事人名单、政府采购严重违法失信行为记录名单的投标人将被拒绝参与政府采购活动。</w:t>
      </w:r>
    </w:p>
    <w:p>
      <w:pPr>
        <w:pStyle w:val="24"/>
        <w:spacing w:before="0"/>
        <w:ind w:firstLine="480"/>
        <w:rPr>
          <w:rFonts w:hAnsi="宋体" w:cs="宋体"/>
          <w:color w:val="000000"/>
        </w:rPr>
      </w:pPr>
      <w:r>
        <w:rPr>
          <w:rFonts w:hint="eastAsia" w:hAnsi="宋体" w:cs="宋体"/>
          <w:color w:val="00000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hAnsi="宋体" w:cs="宋体"/>
          <w:color w:val="000000"/>
        </w:rPr>
        <w:t>。</w:t>
      </w:r>
    </w:p>
    <w:p>
      <w:pPr>
        <w:pStyle w:val="24"/>
        <w:spacing w:before="0"/>
        <w:ind w:firstLine="0" w:firstLineChars="0"/>
        <w:rPr>
          <w:rFonts w:hAnsi="宋体" w:cs="宋体"/>
          <w:color w:val="000000"/>
          <w:szCs w:val="24"/>
        </w:rPr>
      </w:pPr>
    </w:p>
    <w:p>
      <w:pPr>
        <w:snapToGrid w:val="0"/>
        <w:spacing w:line="360" w:lineRule="auto"/>
        <w:jc w:val="center"/>
        <w:outlineLvl w:val="0"/>
        <w:rPr>
          <w:rFonts w:hAnsi="宋体" w:cs="宋体"/>
          <w:b/>
          <w:color w:val="000000"/>
          <w:sz w:val="36"/>
          <w:szCs w:val="36"/>
        </w:rPr>
      </w:pPr>
      <w:bookmarkStart w:id="59" w:name="_Hlt75236101"/>
      <w:bookmarkEnd w:id="59"/>
      <w:bookmarkStart w:id="60" w:name="_Toc91899902"/>
      <w:r>
        <w:rPr>
          <w:rFonts w:hint="eastAsia" w:hAnsi="宋体" w:cs="宋体"/>
          <w:b/>
          <w:color w:val="000000"/>
          <w:sz w:val="36"/>
          <w:szCs w:val="36"/>
        </w:rPr>
        <w:t>五、评标</w:t>
      </w:r>
      <w:bookmarkEnd w:id="60"/>
    </w:p>
    <w:p>
      <w:pPr>
        <w:spacing w:line="360" w:lineRule="auto"/>
        <w:rPr>
          <w:rFonts w:hAnsi="宋体" w:cs="宋体"/>
          <w:b/>
          <w:color w:val="000000"/>
          <w:sz w:val="24"/>
        </w:rPr>
      </w:pPr>
      <w:r>
        <w:rPr>
          <w:rFonts w:hint="eastAsia" w:hAnsi="宋体" w:cs="宋体"/>
          <w:b/>
          <w:color w:val="000000"/>
          <w:sz w:val="24"/>
        </w:rPr>
        <w:t>21.1评标委员会</w:t>
      </w:r>
    </w:p>
    <w:p>
      <w:pPr>
        <w:spacing w:line="360" w:lineRule="auto"/>
        <w:ind w:firstLine="720" w:firstLineChars="300"/>
        <w:rPr>
          <w:rFonts w:hAnsi="宋体" w:cs="宋体"/>
          <w:bCs/>
          <w:color w:val="000000"/>
          <w:sz w:val="24"/>
        </w:rPr>
      </w:pPr>
      <w:r>
        <w:rPr>
          <w:rFonts w:hint="eastAsia" w:hAnsi="宋体" w:cs="宋体"/>
          <w:bCs/>
          <w:color w:val="000000"/>
          <w:sz w:val="24"/>
        </w:rPr>
        <w:t>评标由采购人代表和评审专家组成，成员人数5人。</w:t>
      </w:r>
    </w:p>
    <w:p>
      <w:pPr>
        <w:spacing w:line="360" w:lineRule="auto"/>
        <w:rPr>
          <w:rFonts w:hAnsi="宋体" w:cs="宋体"/>
          <w:b/>
          <w:color w:val="000000"/>
          <w:sz w:val="24"/>
        </w:rPr>
      </w:pPr>
      <w:r>
        <w:rPr>
          <w:rFonts w:hint="eastAsia" w:hAnsi="宋体" w:cs="宋体"/>
          <w:b/>
          <w:color w:val="000000"/>
          <w:sz w:val="24"/>
        </w:rPr>
        <w:t>21.2评标</w:t>
      </w:r>
    </w:p>
    <w:p>
      <w:pPr>
        <w:spacing w:line="360" w:lineRule="auto"/>
        <w:ind w:firstLine="720" w:firstLineChars="300"/>
        <w:rPr>
          <w:rFonts w:hAnsi="宋体" w:cs="宋体"/>
          <w:b/>
          <w:color w:val="000000"/>
          <w:sz w:val="24"/>
        </w:rPr>
      </w:pPr>
      <w:r>
        <w:rPr>
          <w:rFonts w:hint="eastAsia" w:hAnsi="宋体" w:cs="宋体"/>
          <w:bCs/>
          <w:color w:val="000000"/>
          <w:sz w:val="24"/>
        </w:rPr>
        <w:t>评标委员会按照第三章“评标标准和方法”规定的方法、评审因素、标准和程序对投标文件进行评审。第三章“评标标准和方法”没有规定的方法、评审因素和标准，不作为评标依据。</w:t>
      </w:r>
    </w:p>
    <w:p>
      <w:pPr>
        <w:snapToGrid w:val="0"/>
        <w:spacing w:line="360" w:lineRule="auto"/>
        <w:jc w:val="center"/>
        <w:outlineLvl w:val="0"/>
        <w:rPr>
          <w:rFonts w:hAnsi="宋体" w:cs="宋体"/>
          <w:b/>
          <w:color w:val="000000"/>
          <w:sz w:val="36"/>
          <w:szCs w:val="36"/>
        </w:rPr>
      </w:pPr>
      <w:r>
        <w:rPr>
          <w:rFonts w:hint="eastAsia" w:hAnsi="宋体" w:cs="宋体"/>
          <w:b/>
          <w:color w:val="000000"/>
          <w:sz w:val="36"/>
          <w:szCs w:val="36"/>
        </w:rPr>
        <w:t>六、定 标</w:t>
      </w:r>
    </w:p>
    <w:p>
      <w:pPr>
        <w:pStyle w:val="3"/>
        <w:spacing w:line="360" w:lineRule="auto"/>
        <w:ind w:left="479" w:hanging="479" w:hangingChars="199"/>
        <w:rPr>
          <w:rFonts w:cs="宋体"/>
          <w:b/>
          <w:color w:val="000000"/>
        </w:rPr>
      </w:pPr>
      <w:r>
        <w:rPr>
          <w:rFonts w:hint="eastAsia" w:cs="宋体"/>
          <w:b/>
          <w:color w:val="000000"/>
        </w:rPr>
        <w:t>22. 确定中标供应商</w:t>
      </w:r>
    </w:p>
    <w:p>
      <w:pPr>
        <w:pStyle w:val="24"/>
        <w:snapToGrid w:val="0"/>
        <w:spacing w:before="0"/>
        <w:ind w:firstLine="480"/>
        <w:rPr>
          <w:rFonts w:hAnsi="宋体" w:cs="宋体"/>
          <w:b/>
          <w:color w:val="000000"/>
          <w:szCs w:val="24"/>
        </w:rPr>
      </w:pPr>
      <w:r>
        <w:rPr>
          <w:rFonts w:hint="eastAsia"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4"/>
        <w:snapToGrid w:val="0"/>
        <w:spacing w:before="0"/>
        <w:ind w:firstLine="0" w:firstLineChars="0"/>
        <w:rPr>
          <w:rFonts w:hAnsi="宋体" w:cs="宋体"/>
          <w:b/>
          <w:color w:val="000000"/>
          <w:szCs w:val="24"/>
        </w:rPr>
      </w:pPr>
      <w:r>
        <w:rPr>
          <w:rFonts w:hint="eastAsia" w:hAnsi="宋体" w:cs="宋体"/>
          <w:b/>
          <w:color w:val="000000"/>
          <w:szCs w:val="24"/>
        </w:rPr>
        <w:t>23. 中标通知与中标结果公告</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25.3公告期限为1个工作日。</w:t>
      </w:r>
    </w:p>
    <w:p>
      <w:pPr>
        <w:tabs>
          <w:tab w:val="left" w:pos="0"/>
        </w:tabs>
        <w:spacing w:line="360" w:lineRule="auto"/>
        <w:ind w:firstLine="480"/>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七、合同授予</w:t>
      </w:r>
    </w:p>
    <w:p>
      <w:pPr>
        <w:pStyle w:val="3"/>
        <w:spacing w:line="360" w:lineRule="auto"/>
        <w:ind w:left="479" w:hanging="479" w:hangingChars="199"/>
        <w:rPr>
          <w:rFonts w:cs="宋体"/>
          <w:b/>
          <w:color w:val="000000"/>
        </w:rPr>
      </w:pPr>
      <w:r>
        <w:rPr>
          <w:rFonts w:hint="eastAsia" w:cs="宋体"/>
          <w:b/>
          <w:color w:val="000000"/>
        </w:rPr>
        <w:t xml:space="preserve">24. </w:t>
      </w:r>
      <w:r>
        <w:rPr>
          <w:rFonts w:hint="eastAsia" w:cs="宋体"/>
          <w:color w:val="000000"/>
        </w:rPr>
        <w:t>合同主要条款详见第五部分拟签订的合同文本。</w:t>
      </w:r>
    </w:p>
    <w:p>
      <w:pPr>
        <w:pStyle w:val="3"/>
        <w:spacing w:line="360" w:lineRule="auto"/>
        <w:ind w:left="479" w:hanging="479" w:hangingChars="199"/>
        <w:rPr>
          <w:rFonts w:cs="宋体"/>
          <w:b/>
          <w:color w:val="000000"/>
        </w:rPr>
      </w:pPr>
      <w:r>
        <w:rPr>
          <w:rFonts w:hint="eastAsia" w:cs="宋体"/>
          <w:b/>
          <w:color w:val="000000"/>
        </w:rPr>
        <w:t>25. 合同的签订</w:t>
      </w:r>
    </w:p>
    <w:p>
      <w:pPr>
        <w:widowControl/>
        <w:shd w:val="clear" w:color="auto" w:fill="FFFFFF"/>
        <w:spacing w:line="360" w:lineRule="auto"/>
        <w:ind w:firstLine="480"/>
        <w:jc w:val="left"/>
        <w:rPr>
          <w:rFonts w:hAnsi="宋体" w:cs="宋体"/>
          <w:sz w:val="24"/>
        </w:rPr>
      </w:pPr>
      <w:r>
        <w:rPr>
          <w:rFonts w:hint="eastAsia" w:hAnsi="宋体" w:cs="宋体"/>
          <w:sz w:val="24"/>
        </w:rPr>
        <w:t>25.1 采购人与中标人应当在中标通知书发出之日起三个工作日内，按照招标文件确定的事项双方签订政府采购合同。</w:t>
      </w:r>
    </w:p>
    <w:p>
      <w:pPr>
        <w:pStyle w:val="24"/>
        <w:snapToGrid w:val="0"/>
        <w:spacing w:before="0"/>
        <w:ind w:firstLine="480"/>
        <w:rPr>
          <w:rFonts w:hAnsi="宋体" w:cs="宋体"/>
        </w:rPr>
      </w:pPr>
      <w:r>
        <w:rPr>
          <w:rFonts w:hint="eastAsia" w:hAnsi="宋体" w:cs="宋体"/>
          <w:lang w:val="zh-CN"/>
        </w:rPr>
        <w:t>25.2中标人按规定的日期、时间、地点，由法定代表人或其授权代表与采购人代表签订合同。如中标人为联合体的，由联合体成员各方法定代表人或其授权代表与采购人代表签订合同。</w:t>
      </w:r>
    </w:p>
    <w:p>
      <w:pPr>
        <w:pStyle w:val="24"/>
        <w:snapToGrid w:val="0"/>
        <w:spacing w:before="0"/>
        <w:ind w:firstLine="480"/>
        <w:rPr>
          <w:rFonts w:hAnsi="宋体" w:cs="宋体"/>
        </w:rPr>
      </w:pPr>
      <w:r>
        <w:rPr>
          <w:rFonts w:hint="eastAsia" w:hAnsi="宋体" w:cs="宋体"/>
        </w:rPr>
        <w:t>25.3如签订合同并生效后，供应商无故拒绝或延期，除按照合同条款处理外，列入不良行为记录一次，并给予通报。</w:t>
      </w:r>
    </w:p>
    <w:p>
      <w:pPr>
        <w:pStyle w:val="24"/>
        <w:snapToGrid w:val="0"/>
        <w:spacing w:before="0"/>
        <w:ind w:firstLine="480"/>
        <w:rPr>
          <w:rFonts w:hAnsi="宋体" w:cs="宋体"/>
        </w:rPr>
      </w:pPr>
      <w:r>
        <w:rPr>
          <w:rFonts w:hint="eastAsia" w:hAnsi="宋体" w:cs="宋体"/>
        </w:rPr>
        <w:t>25.4中标供应商拒绝或逾期与采购人签订合同的，采购人可以按照评审报告推荐的中标或者成交候选人名单排序，确定下一候选人为中标供应商，也可以重新开展政府采购活动。</w:t>
      </w:r>
    </w:p>
    <w:p>
      <w:pPr>
        <w:pStyle w:val="3"/>
        <w:spacing w:line="360" w:lineRule="auto"/>
        <w:ind w:left="479" w:hanging="479" w:hangingChars="199"/>
        <w:rPr>
          <w:rFonts w:cs="宋体"/>
          <w:b/>
          <w:color w:val="000000"/>
        </w:rPr>
      </w:pPr>
      <w:r>
        <w:rPr>
          <w:rFonts w:hint="eastAsia" w:cs="宋体"/>
          <w:b/>
          <w:color w:val="000000"/>
        </w:rPr>
        <w:t>26. 履约保证金</w:t>
      </w:r>
    </w:p>
    <w:p>
      <w:pPr>
        <w:tabs>
          <w:tab w:val="left" w:pos="0"/>
        </w:tabs>
        <w:spacing w:line="360" w:lineRule="auto"/>
        <w:ind w:firstLine="480"/>
        <w:rPr>
          <w:rFonts w:hAnsi="宋体" w:cs="宋体"/>
          <w:color w:val="000000"/>
          <w:sz w:val="24"/>
        </w:rPr>
      </w:pPr>
      <w:r>
        <w:rPr>
          <w:rFonts w:hint="eastAsia" w:hAnsi="宋体" w:cs="宋体"/>
          <w:color w:val="000000"/>
          <w:sz w:val="24"/>
        </w:rPr>
        <w:t>拟签订的合同文本要求中标供应商提交履约保证金的，供应商应当以支票、汇票、本票或者金融机构、担保机构出具的保函等非现金形式提交。履约保证金的数额不得超过政府采购合同金额的3%。</w:t>
      </w:r>
    </w:p>
    <w:p>
      <w:pPr>
        <w:tabs>
          <w:tab w:val="left" w:pos="0"/>
        </w:tabs>
        <w:spacing w:line="360" w:lineRule="auto"/>
        <w:ind w:firstLine="480"/>
        <w:rPr>
          <w:rFonts w:hAnsi="宋体" w:cs="宋体"/>
          <w:color w:val="000000"/>
          <w:sz w:val="24"/>
        </w:rPr>
      </w:pPr>
    </w:p>
    <w:p>
      <w:pPr>
        <w:snapToGrid w:val="0"/>
        <w:spacing w:line="360" w:lineRule="auto"/>
        <w:ind w:firstLine="3357" w:firstLineChars="1045"/>
        <w:rPr>
          <w:rFonts w:hAnsi="宋体" w:cs="宋体"/>
          <w:b/>
          <w:sz w:val="24"/>
        </w:rPr>
      </w:pPr>
      <w:r>
        <w:rPr>
          <w:rFonts w:hint="eastAsia" w:hAnsi="宋体" w:cs="宋体"/>
          <w:b/>
          <w:sz w:val="32"/>
        </w:rPr>
        <w:t>八、电子交易活动的中止</w:t>
      </w:r>
    </w:p>
    <w:p>
      <w:pPr>
        <w:pStyle w:val="24"/>
        <w:snapToGrid w:val="0"/>
        <w:spacing w:before="0"/>
        <w:ind w:firstLine="0" w:firstLineChars="0"/>
        <w:rPr>
          <w:rFonts w:hAnsi="宋体" w:cs="宋体"/>
        </w:rPr>
      </w:pPr>
      <w:r>
        <w:rPr>
          <w:rFonts w:hint="eastAsia" w:hAnsi="宋体" w:cs="宋体"/>
          <w:b/>
        </w:rPr>
        <w:t>27</w:t>
      </w:r>
      <w:r>
        <w:rPr>
          <w:rFonts w:hint="eastAsia" w:hAnsi="宋体" w:cs="宋体"/>
          <w:b/>
          <w:szCs w:val="24"/>
        </w:rPr>
        <w:t>. 电子交易活动的中止。</w:t>
      </w:r>
      <w:r>
        <w:rPr>
          <w:rFonts w:hint="eastAsia" w:hAnsi="宋体" w:cs="宋体"/>
        </w:rPr>
        <w:t>采购过程中出现以下情形，导致电子交易平台无法正常运行，或者无法保证电子交易的公平、公正和安全时，采购机构可中止电子交易活动：</w:t>
      </w:r>
    </w:p>
    <w:p>
      <w:pPr>
        <w:pStyle w:val="24"/>
        <w:snapToGrid w:val="0"/>
        <w:spacing w:before="0"/>
        <w:ind w:firstLine="480"/>
        <w:rPr>
          <w:rFonts w:hAnsi="宋体" w:cs="宋体"/>
        </w:rPr>
      </w:pPr>
      <w:r>
        <w:rPr>
          <w:rFonts w:hint="eastAsia" w:hAnsi="宋体" w:cs="宋体"/>
        </w:rPr>
        <w:t xml:space="preserve">29.1电子交易平台发生故障而无法登录访问的； </w:t>
      </w:r>
    </w:p>
    <w:p>
      <w:pPr>
        <w:pStyle w:val="24"/>
        <w:snapToGrid w:val="0"/>
        <w:spacing w:before="0"/>
        <w:ind w:firstLine="480"/>
        <w:rPr>
          <w:rFonts w:hAnsi="宋体" w:cs="宋体"/>
        </w:rPr>
      </w:pPr>
      <w:r>
        <w:rPr>
          <w:rFonts w:hint="eastAsia" w:hAnsi="宋体" w:cs="宋体"/>
        </w:rPr>
        <w:t>29.2电子交易平台应用或数据库出现错误，不能进行正常操作的；</w:t>
      </w:r>
    </w:p>
    <w:p>
      <w:pPr>
        <w:pStyle w:val="24"/>
        <w:snapToGrid w:val="0"/>
        <w:spacing w:before="0"/>
        <w:ind w:firstLine="480"/>
        <w:rPr>
          <w:rFonts w:hAnsi="宋体" w:cs="宋体"/>
        </w:rPr>
      </w:pPr>
      <w:r>
        <w:rPr>
          <w:rFonts w:hint="eastAsia" w:hAnsi="宋体" w:cs="宋体"/>
        </w:rPr>
        <w:t>29.3电子交易平台发现严重安全漏洞，有潜在泄密危险的；</w:t>
      </w:r>
    </w:p>
    <w:p>
      <w:pPr>
        <w:pStyle w:val="24"/>
        <w:snapToGrid w:val="0"/>
        <w:spacing w:before="0"/>
        <w:ind w:firstLine="480"/>
        <w:rPr>
          <w:rFonts w:hAnsi="宋体" w:cs="宋体"/>
        </w:rPr>
      </w:pPr>
      <w:r>
        <w:rPr>
          <w:rFonts w:hint="eastAsia" w:hAnsi="宋体" w:cs="宋体"/>
        </w:rPr>
        <w:t xml:space="preserve">29.4病毒发作导致不能进行正常操作的； </w:t>
      </w:r>
    </w:p>
    <w:p>
      <w:pPr>
        <w:pStyle w:val="24"/>
        <w:snapToGrid w:val="0"/>
        <w:spacing w:before="0"/>
        <w:ind w:firstLine="480"/>
        <w:rPr>
          <w:rFonts w:hAnsi="宋体" w:cs="宋体"/>
        </w:rPr>
      </w:pPr>
      <w:r>
        <w:rPr>
          <w:rFonts w:hint="eastAsia" w:hAnsi="宋体" w:cs="宋体"/>
        </w:rPr>
        <w:t>29.5其他无法保证电子交易的公平、公正和安全的情况。</w:t>
      </w:r>
    </w:p>
    <w:p>
      <w:pPr>
        <w:pStyle w:val="24"/>
        <w:snapToGrid w:val="0"/>
        <w:spacing w:before="0"/>
        <w:ind w:firstLine="480"/>
        <w:rPr>
          <w:rFonts w:hAnsi="宋体" w:cs="宋体"/>
        </w:rPr>
      </w:pPr>
      <w:r>
        <w:rPr>
          <w:rFonts w:hint="eastAsia" w:hAnsi="宋体" w:cs="宋体"/>
        </w:rPr>
        <w:t>出现以上情形，不影响采购公平、公正性的，采购组织机构可以待上述情形消除后继续组织电子交易活动；影响或可能影响采购公平、公正性的，应当重新采购。</w:t>
      </w:r>
    </w:p>
    <w:p>
      <w:pPr>
        <w:snapToGrid w:val="0"/>
        <w:spacing w:line="360" w:lineRule="auto"/>
        <w:ind w:left="194" w:leftChars="57" w:firstLine="360" w:firstLineChars="150"/>
        <w:jc w:val="center"/>
        <w:rPr>
          <w:rFonts w:hAnsi="宋体" w:cs="宋体"/>
          <w:color w:val="000000"/>
          <w:sz w:val="24"/>
        </w:rPr>
      </w:pPr>
    </w:p>
    <w:p>
      <w:pPr>
        <w:spacing w:line="360" w:lineRule="auto"/>
        <w:ind w:firstLine="3845" w:firstLineChars="1197"/>
        <w:outlineLvl w:val="0"/>
        <w:rPr>
          <w:rFonts w:hAnsi="宋体" w:cs="宋体"/>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Ansi="宋体" w:cs="宋体"/>
          <w:color w:val="000000"/>
          <w:sz w:val="24"/>
        </w:rPr>
      </w:pPr>
      <w:bookmarkStart w:id="61" w:name="第四部分"/>
      <w:r>
        <w:rPr>
          <w:rFonts w:hint="eastAsia" w:hAnsi="宋体" w:cs="宋体"/>
          <w:b/>
          <w:color w:val="000000"/>
          <w:sz w:val="36"/>
          <w:szCs w:val="36"/>
        </w:rPr>
        <w:t>第三部分   采购需求</w:t>
      </w:r>
    </w:p>
    <w:p>
      <w:pPr>
        <w:snapToGrid w:val="0"/>
        <w:spacing w:line="360" w:lineRule="auto"/>
        <w:jc w:val="center"/>
        <w:rPr>
          <w:rFonts w:hAnsi="宋体" w:cs="宋体"/>
          <w:color w:val="000000"/>
          <w:sz w:val="24"/>
        </w:rPr>
      </w:pPr>
      <w:bookmarkStart w:id="62" w:name="_Toc451764202"/>
      <w:bookmarkStart w:id="63" w:name="_Toc461264102"/>
      <w:bookmarkStart w:id="64" w:name="_Toc461052894"/>
      <w:bookmarkStart w:id="65" w:name="_Toc461376328"/>
      <w:r>
        <w:rPr>
          <w:rFonts w:hint="eastAsia" w:hAnsi="宋体" w:cs="宋体"/>
          <w:color w:val="000000"/>
          <w:sz w:val="24"/>
        </w:rPr>
        <w:t>“▲”标明的属于实质性要求条款，“★”标明的属于核心技术参数。</w:t>
      </w:r>
    </w:p>
    <w:bookmarkEnd w:id="62"/>
    <w:bookmarkEnd w:id="63"/>
    <w:bookmarkEnd w:id="64"/>
    <w:bookmarkEnd w:id="65"/>
    <w:p>
      <w:pPr>
        <w:spacing w:after="120" w:line="320" w:lineRule="atLeast"/>
        <w:ind w:right="-527" w:rightChars="-155"/>
        <w:jc w:val="left"/>
        <w:rPr>
          <w:rFonts w:hAnsi="宋体" w:cs="宋体"/>
          <w:b/>
          <w:sz w:val="28"/>
          <w:szCs w:val="28"/>
        </w:rPr>
      </w:pPr>
      <w:r>
        <w:rPr>
          <w:rFonts w:hint="eastAsia" w:hAnsi="宋体" w:cs="宋体"/>
          <w:b/>
          <w:sz w:val="28"/>
          <w:szCs w:val="28"/>
        </w:rPr>
        <w:t>一、标项一：电子胃肠镜系统</w:t>
      </w:r>
    </w:p>
    <w:p>
      <w:pPr>
        <w:spacing w:after="120" w:line="320" w:lineRule="atLeast"/>
        <w:ind w:right="-527" w:rightChars="-155"/>
        <w:jc w:val="left"/>
        <w:rPr>
          <w:rFonts w:ascii="微软雅黑" w:hAnsi="微软雅黑" w:eastAsia="微软雅黑" w:cs="Arial"/>
          <w:sz w:val="24"/>
          <w:szCs w:val="24"/>
        </w:rPr>
      </w:pPr>
      <w:r>
        <w:rPr>
          <w:rFonts w:hint="eastAsia" w:ascii="微软雅黑" w:hAnsi="微软雅黑" w:eastAsia="微软雅黑" w:cs="Arial"/>
          <w:sz w:val="24"/>
          <w:szCs w:val="24"/>
        </w:rPr>
        <w:t>1.1</w:t>
      </w:r>
      <w:r>
        <w:rPr>
          <w:rFonts w:ascii="微软雅黑" w:hAnsi="微软雅黑" w:eastAsia="微软雅黑" w:cs="Arial"/>
          <w:sz w:val="24"/>
          <w:szCs w:val="24"/>
        </w:rPr>
        <w:t>货物需求及技术规格</w:t>
      </w:r>
    </w:p>
    <w:p>
      <w:pPr>
        <w:spacing w:after="120" w:line="320" w:lineRule="atLeast"/>
        <w:rPr>
          <w:rFonts w:hAnsi="宋体" w:cs="宋体"/>
          <w:sz w:val="21"/>
          <w:szCs w:val="21"/>
        </w:rPr>
      </w:pPr>
      <w:r>
        <w:rPr>
          <w:rFonts w:ascii="微软雅黑" w:hAnsi="微软雅黑" w:eastAsia="微软雅黑" w:cs="Arial"/>
          <w:sz w:val="20"/>
        </w:rPr>
        <w:t xml:space="preserve">  </w:t>
      </w:r>
      <w:r>
        <w:rPr>
          <w:rFonts w:hint="eastAsia" w:hAnsi="宋体" w:cs="宋体"/>
          <w:sz w:val="21"/>
          <w:szCs w:val="21"/>
        </w:rPr>
        <w:t xml:space="preserve">概述：本次招标采购设备为电子胃肠镜系统，投标方应根据招标文件所提出的设备技术规格、产品、数量和服务要求，综合考虑设备和适应性，选择具有最佳性能价格比的设备前来投标，希望投标方以精良的设备，优良的服务和优惠的价格，充分显示贵公司的竞争实力。 </w:t>
      </w:r>
    </w:p>
    <w:tbl>
      <w:tblPr>
        <w:tblStyle w:val="17"/>
        <w:tblW w:w="874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2422"/>
        <w:gridCol w:w="1020"/>
        <w:gridCol w:w="1867"/>
        <w:gridCol w:w="1339"/>
        <w:gridCol w:w="13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序号</w:t>
            </w:r>
          </w:p>
        </w:tc>
        <w:tc>
          <w:tcPr>
            <w:tcW w:w="2422" w:type="dxa"/>
            <w:vAlign w:val="center"/>
          </w:tcPr>
          <w:p>
            <w:pPr>
              <w:adjustRightInd w:val="0"/>
              <w:snapToGrid w:val="0"/>
              <w:jc w:val="center"/>
              <w:rPr>
                <w:rFonts w:hAnsi="宋体" w:cs="宋体"/>
                <w:bCs/>
                <w:sz w:val="21"/>
              </w:rPr>
            </w:pPr>
            <w:r>
              <w:rPr>
                <w:rFonts w:hint="eastAsia" w:hAnsi="宋体" w:cs="宋体"/>
                <w:bCs/>
                <w:sz w:val="21"/>
              </w:rPr>
              <w:t>货物名称</w:t>
            </w:r>
          </w:p>
        </w:tc>
        <w:tc>
          <w:tcPr>
            <w:tcW w:w="1020" w:type="dxa"/>
            <w:vAlign w:val="center"/>
          </w:tcPr>
          <w:p>
            <w:pPr>
              <w:adjustRightInd w:val="0"/>
              <w:snapToGrid w:val="0"/>
              <w:jc w:val="center"/>
              <w:rPr>
                <w:rFonts w:hAnsi="宋体" w:cs="宋体"/>
                <w:bCs/>
                <w:sz w:val="21"/>
              </w:rPr>
            </w:pPr>
            <w:r>
              <w:rPr>
                <w:rFonts w:hint="eastAsia" w:hAnsi="宋体" w:cs="宋体"/>
                <w:bCs/>
                <w:sz w:val="21"/>
              </w:rPr>
              <w:t>数量</w:t>
            </w:r>
          </w:p>
        </w:tc>
        <w:tc>
          <w:tcPr>
            <w:tcW w:w="1867" w:type="dxa"/>
            <w:vAlign w:val="center"/>
          </w:tcPr>
          <w:p>
            <w:pPr>
              <w:adjustRightInd w:val="0"/>
              <w:snapToGrid w:val="0"/>
              <w:jc w:val="center"/>
              <w:rPr>
                <w:rFonts w:hAnsi="宋体" w:cs="宋体"/>
                <w:bCs/>
                <w:sz w:val="21"/>
              </w:rPr>
            </w:pPr>
            <w:r>
              <w:rPr>
                <w:rFonts w:hint="eastAsia" w:hAnsi="宋体" w:cs="宋体"/>
                <w:bCs/>
                <w:sz w:val="21"/>
              </w:rPr>
              <w:t>主要技术规格</w:t>
            </w:r>
          </w:p>
        </w:tc>
        <w:tc>
          <w:tcPr>
            <w:tcW w:w="1339" w:type="dxa"/>
            <w:vAlign w:val="center"/>
          </w:tcPr>
          <w:p>
            <w:pPr>
              <w:adjustRightInd w:val="0"/>
              <w:snapToGrid w:val="0"/>
              <w:jc w:val="center"/>
              <w:rPr>
                <w:rFonts w:hAnsi="宋体" w:cs="宋体"/>
                <w:bCs/>
                <w:sz w:val="21"/>
              </w:rPr>
            </w:pPr>
            <w:r>
              <w:rPr>
                <w:rFonts w:hint="eastAsia" w:hAnsi="宋体" w:cs="宋体"/>
                <w:bCs/>
                <w:sz w:val="21"/>
              </w:rPr>
              <w:t>交货期</w:t>
            </w:r>
          </w:p>
        </w:tc>
        <w:tc>
          <w:tcPr>
            <w:tcW w:w="1376" w:type="dxa"/>
            <w:vAlign w:val="center"/>
          </w:tcPr>
          <w:p>
            <w:pPr>
              <w:adjustRightInd w:val="0"/>
              <w:snapToGrid w:val="0"/>
              <w:jc w:val="center"/>
              <w:rPr>
                <w:rFonts w:hAnsi="宋体" w:cs="宋体"/>
                <w:bCs/>
                <w:sz w:val="21"/>
              </w:rPr>
            </w:pPr>
            <w:r>
              <w:rPr>
                <w:rFonts w:hint="eastAsia" w:hAnsi="宋体" w:cs="宋体"/>
                <w:bCs/>
                <w:sz w:val="21"/>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720" w:type="dxa"/>
            <w:vAlign w:val="center"/>
          </w:tcPr>
          <w:p>
            <w:pPr>
              <w:jc w:val="center"/>
              <w:rPr>
                <w:rFonts w:hAnsi="宋体" w:cs="Arial"/>
                <w:bCs/>
                <w:snapToGrid w:val="0"/>
                <w:sz w:val="21"/>
                <w:szCs w:val="21"/>
              </w:rPr>
            </w:pPr>
            <w:r>
              <w:rPr>
                <w:rFonts w:hint="eastAsia" w:hAnsi="宋体" w:cs="Arial"/>
                <w:bCs/>
                <w:snapToGrid w:val="0"/>
                <w:sz w:val="21"/>
                <w:szCs w:val="21"/>
              </w:rPr>
              <w:t>1</w:t>
            </w:r>
          </w:p>
        </w:tc>
        <w:tc>
          <w:tcPr>
            <w:tcW w:w="2422" w:type="dxa"/>
            <w:vAlign w:val="center"/>
          </w:tcPr>
          <w:p>
            <w:pPr>
              <w:rPr>
                <w:rFonts w:hAnsi="宋体" w:cs="Arial"/>
                <w:bCs/>
                <w:snapToGrid w:val="0"/>
                <w:sz w:val="21"/>
                <w:szCs w:val="21"/>
              </w:rPr>
            </w:pPr>
            <w:r>
              <w:rPr>
                <w:rFonts w:hint="eastAsia" w:hAnsi="宋体" w:cs="Arial"/>
                <w:bCs/>
                <w:snapToGrid w:val="0"/>
                <w:sz w:val="21"/>
                <w:szCs w:val="21"/>
              </w:rPr>
              <w:t>电子胃肠镜系统</w:t>
            </w:r>
          </w:p>
        </w:tc>
        <w:tc>
          <w:tcPr>
            <w:tcW w:w="1020" w:type="dxa"/>
            <w:vAlign w:val="center"/>
          </w:tcPr>
          <w:p>
            <w:pPr>
              <w:jc w:val="center"/>
              <w:rPr>
                <w:rFonts w:hAnsi="宋体" w:cs="Arial"/>
                <w:bCs/>
                <w:snapToGrid w:val="0"/>
                <w:sz w:val="21"/>
                <w:szCs w:val="21"/>
              </w:rPr>
            </w:pPr>
            <w:r>
              <w:rPr>
                <w:rFonts w:hint="eastAsia" w:hAnsi="宋体" w:cs="Arial"/>
                <w:bCs/>
                <w:snapToGrid w:val="0"/>
                <w:sz w:val="21"/>
                <w:szCs w:val="21"/>
              </w:rPr>
              <w:t>1套</w:t>
            </w:r>
          </w:p>
        </w:tc>
        <w:tc>
          <w:tcPr>
            <w:tcW w:w="1867" w:type="dxa"/>
            <w:vAlign w:val="center"/>
          </w:tcPr>
          <w:p>
            <w:pPr>
              <w:rPr>
                <w:rFonts w:hAnsi="宋体" w:cs="Arial"/>
                <w:bCs/>
                <w:snapToGrid w:val="0"/>
                <w:sz w:val="21"/>
                <w:szCs w:val="21"/>
              </w:rPr>
            </w:pPr>
            <w:r>
              <w:rPr>
                <w:rFonts w:hint="eastAsia" w:hAnsi="宋体" w:cs="Arial"/>
                <w:bCs/>
                <w:snapToGrid w:val="0"/>
                <w:sz w:val="21"/>
                <w:szCs w:val="21"/>
              </w:rPr>
              <w:t>含内镜主机1套、高清电子胃镜2根、高清电子肠镜1根及附件</w:t>
            </w:r>
          </w:p>
        </w:tc>
        <w:tc>
          <w:tcPr>
            <w:tcW w:w="1339" w:type="dxa"/>
            <w:vMerge w:val="restart"/>
            <w:vAlign w:val="center"/>
          </w:tcPr>
          <w:p>
            <w:pPr>
              <w:rPr>
                <w:rFonts w:hAnsi="宋体" w:cs="Arial"/>
                <w:bCs/>
                <w:snapToGrid w:val="0"/>
                <w:sz w:val="21"/>
                <w:szCs w:val="21"/>
              </w:rPr>
            </w:pPr>
            <w:r>
              <w:rPr>
                <w:rFonts w:hint="eastAsia" w:hAnsi="宋体" w:cs="Arial"/>
                <w:bCs/>
                <w:snapToGrid w:val="0"/>
                <w:sz w:val="21"/>
                <w:szCs w:val="21"/>
              </w:rPr>
              <w:t>合同签订之日起30日历天内完成供货、安装、调试并验收合格</w:t>
            </w:r>
          </w:p>
        </w:tc>
        <w:tc>
          <w:tcPr>
            <w:tcW w:w="1376" w:type="dxa"/>
            <w:vMerge w:val="restart"/>
            <w:vAlign w:val="center"/>
          </w:tcPr>
          <w:p>
            <w:pPr>
              <w:rPr>
                <w:rFonts w:hAnsi="宋体" w:cs="Arial"/>
                <w:bCs/>
                <w:snapToGrid w:val="0"/>
                <w:sz w:val="21"/>
                <w:szCs w:val="21"/>
              </w:rPr>
            </w:pPr>
            <w:r>
              <w:rPr>
                <w:rFonts w:hint="eastAsia" w:hAnsi="宋体" w:cs="Arial"/>
                <w:bCs/>
                <w:snapToGrid w:val="0"/>
                <w:sz w:val="21"/>
                <w:szCs w:val="21"/>
              </w:rPr>
              <w:t>衢州市柯城区卫生健康局指定地点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5"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2</w:t>
            </w:r>
          </w:p>
        </w:tc>
        <w:tc>
          <w:tcPr>
            <w:tcW w:w="2422" w:type="dxa"/>
            <w:vAlign w:val="center"/>
          </w:tcPr>
          <w:p>
            <w:pPr>
              <w:adjustRightInd w:val="0"/>
              <w:snapToGrid w:val="0"/>
              <w:jc w:val="left"/>
              <w:rPr>
                <w:rFonts w:hAnsi="宋体" w:cs="宋体"/>
                <w:bCs/>
                <w:sz w:val="21"/>
              </w:rPr>
            </w:pPr>
            <w:r>
              <w:rPr>
                <w:rFonts w:hint="eastAsia" w:hAnsi="宋体" w:cs="Arial"/>
                <w:bCs/>
                <w:snapToGrid w:val="0"/>
                <w:sz w:val="21"/>
                <w:szCs w:val="21"/>
              </w:rPr>
              <w:t>技术资料</w:t>
            </w:r>
          </w:p>
        </w:tc>
        <w:tc>
          <w:tcPr>
            <w:tcW w:w="1020" w:type="dxa"/>
            <w:vAlign w:val="center"/>
          </w:tcPr>
          <w:p>
            <w:pPr>
              <w:adjustRightInd w:val="0"/>
              <w:snapToGrid w:val="0"/>
              <w:jc w:val="center"/>
              <w:rPr>
                <w:rFonts w:hAnsi="宋体" w:cs="宋体"/>
                <w:bCs/>
                <w:sz w:val="21"/>
              </w:rPr>
            </w:pPr>
            <w:r>
              <w:rPr>
                <w:rFonts w:hint="eastAsia" w:hAnsi="宋体" w:cs="宋体"/>
                <w:bCs/>
                <w:sz w:val="21"/>
              </w:rPr>
              <w:t>全套</w:t>
            </w:r>
          </w:p>
        </w:tc>
        <w:tc>
          <w:tcPr>
            <w:tcW w:w="1867" w:type="dxa"/>
            <w:tcBorders>
              <w:bottom w:val="single" w:color="auto" w:sz="4" w:space="0"/>
            </w:tcBorders>
            <w:vAlign w:val="center"/>
          </w:tcPr>
          <w:p>
            <w:pPr>
              <w:adjustRightInd w:val="0"/>
              <w:snapToGrid w:val="0"/>
              <w:jc w:val="center"/>
              <w:rPr>
                <w:rFonts w:hAnsi="宋体" w:cs="宋体"/>
                <w:bCs/>
                <w:sz w:val="21"/>
              </w:rPr>
            </w:pPr>
            <w:r>
              <w:rPr>
                <w:rFonts w:hint="eastAsia" w:hAnsi="宋体" w:cs="宋体"/>
                <w:bCs/>
                <w:sz w:val="21"/>
              </w:rPr>
              <w:t>提供</w:t>
            </w:r>
          </w:p>
        </w:tc>
        <w:tc>
          <w:tcPr>
            <w:tcW w:w="1339" w:type="dxa"/>
            <w:vMerge w:val="continue"/>
            <w:vAlign w:val="center"/>
          </w:tcPr>
          <w:p>
            <w:pPr>
              <w:adjustRightInd w:val="0"/>
              <w:snapToGrid w:val="0"/>
              <w:jc w:val="center"/>
              <w:rPr>
                <w:sz w:val="21"/>
              </w:rPr>
            </w:pPr>
          </w:p>
        </w:tc>
        <w:tc>
          <w:tcPr>
            <w:tcW w:w="1376" w:type="dxa"/>
            <w:vMerge w:val="continue"/>
            <w:vAlign w:val="center"/>
          </w:tcPr>
          <w:p>
            <w:pPr>
              <w:adjustRightInd w:val="0"/>
              <w:snapToGrid w:val="0"/>
              <w:jc w:val="center"/>
              <w:rPr>
                <w:sz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3</w:t>
            </w:r>
          </w:p>
        </w:tc>
        <w:tc>
          <w:tcPr>
            <w:tcW w:w="3442" w:type="dxa"/>
            <w:gridSpan w:val="2"/>
            <w:vAlign w:val="center"/>
          </w:tcPr>
          <w:p>
            <w:pPr>
              <w:adjustRightInd w:val="0"/>
              <w:snapToGrid w:val="0"/>
              <w:jc w:val="left"/>
              <w:rPr>
                <w:rFonts w:hAnsi="宋体" w:cs="宋体"/>
                <w:bCs/>
                <w:sz w:val="21"/>
              </w:rPr>
            </w:pPr>
            <w:r>
              <w:rPr>
                <w:rFonts w:hint="eastAsia" w:hAnsi="宋体" w:cs="宋体"/>
                <w:bCs/>
                <w:sz w:val="21"/>
              </w:rPr>
              <w:t>投标方认为必须提供的其他货物</w:t>
            </w:r>
          </w:p>
        </w:tc>
        <w:tc>
          <w:tcPr>
            <w:tcW w:w="1867" w:type="dxa"/>
            <w:tcBorders>
              <w:top w:val="single" w:color="auto" w:sz="4" w:space="0"/>
            </w:tcBorders>
            <w:vAlign w:val="center"/>
          </w:tcPr>
          <w:p>
            <w:pPr>
              <w:adjustRightInd w:val="0"/>
              <w:snapToGrid w:val="0"/>
              <w:jc w:val="center"/>
              <w:rPr>
                <w:rFonts w:hAnsi="宋体" w:cs="宋体"/>
                <w:bCs/>
                <w:sz w:val="21"/>
              </w:rPr>
            </w:pPr>
            <w:r>
              <w:rPr>
                <w:rFonts w:hint="eastAsia" w:hAnsi="宋体" w:cs="宋体"/>
                <w:bCs/>
                <w:sz w:val="21"/>
              </w:rPr>
              <w:t>提供</w:t>
            </w:r>
          </w:p>
        </w:tc>
        <w:tc>
          <w:tcPr>
            <w:tcW w:w="1339" w:type="dxa"/>
            <w:vMerge w:val="continue"/>
            <w:vAlign w:val="center"/>
          </w:tcPr>
          <w:p>
            <w:pPr>
              <w:adjustRightInd w:val="0"/>
              <w:snapToGrid w:val="0"/>
              <w:jc w:val="center"/>
              <w:rPr>
                <w:sz w:val="21"/>
              </w:rPr>
            </w:pPr>
          </w:p>
        </w:tc>
        <w:tc>
          <w:tcPr>
            <w:tcW w:w="1376" w:type="dxa"/>
            <w:vMerge w:val="continue"/>
            <w:vAlign w:val="center"/>
          </w:tcPr>
          <w:p>
            <w:pPr>
              <w:adjustRightInd w:val="0"/>
              <w:snapToGrid w:val="0"/>
              <w:jc w:val="center"/>
              <w:rPr>
                <w:sz w:val="21"/>
              </w:rPr>
            </w:pPr>
          </w:p>
        </w:tc>
      </w:tr>
    </w:tbl>
    <w:p>
      <w:pPr>
        <w:spacing w:after="120" w:line="320" w:lineRule="atLeast"/>
        <w:ind w:right="-527" w:rightChars="-155"/>
        <w:jc w:val="left"/>
        <w:rPr>
          <w:rFonts w:ascii="微软雅黑" w:hAnsi="微软雅黑" w:eastAsia="微软雅黑" w:cs="Arial"/>
          <w:sz w:val="24"/>
          <w:szCs w:val="24"/>
        </w:rPr>
      </w:pPr>
      <w:r>
        <w:rPr>
          <w:rFonts w:hint="eastAsia" w:ascii="微软雅黑" w:hAnsi="微软雅黑" w:eastAsia="微软雅黑" w:cs="Arial"/>
          <w:sz w:val="24"/>
          <w:szCs w:val="24"/>
        </w:rPr>
        <w:t>1.2技术参数要求与配置表</w:t>
      </w:r>
    </w:p>
    <w:tbl>
      <w:tblPr>
        <w:tblStyle w:val="17"/>
        <w:tblW w:w="8737" w:type="dxa"/>
        <w:tblInd w:w="28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768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序号</w:t>
            </w:r>
          </w:p>
        </w:tc>
        <w:tc>
          <w:tcPr>
            <w:tcW w:w="7860" w:type="dxa"/>
            <w:vAlign w:val="center"/>
          </w:tcPr>
          <w:p>
            <w:pPr>
              <w:rPr>
                <w:rFonts w:hAnsi="宋体" w:cs="Arial"/>
                <w:bCs/>
                <w:snapToGrid w:val="0"/>
                <w:sz w:val="21"/>
                <w:szCs w:val="21"/>
              </w:rPr>
            </w:pPr>
            <w:r>
              <w:rPr>
                <w:rFonts w:hint="eastAsia" w:hAnsi="宋体" w:cs="Arial"/>
                <w:bCs/>
                <w:snapToGrid w:val="0"/>
                <w:sz w:val="21"/>
                <w:szCs w:val="21"/>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一</w:t>
            </w:r>
          </w:p>
        </w:tc>
        <w:tc>
          <w:tcPr>
            <w:tcW w:w="7860" w:type="dxa"/>
            <w:vAlign w:val="center"/>
          </w:tcPr>
          <w:p>
            <w:pPr>
              <w:rPr>
                <w:rFonts w:hAnsi="宋体" w:cs="Arial"/>
                <w:bCs/>
                <w:snapToGrid w:val="0"/>
                <w:sz w:val="21"/>
                <w:szCs w:val="21"/>
              </w:rPr>
            </w:pPr>
            <w:r>
              <w:rPr>
                <w:rFonts w:hint="eastAsia" w:hAnsi="宋体" w:cs="Arial"/>
                <w:bCs/>
                <w:snapToGrid w:val="0"/>
                <w:sz w:val="21"/>
                <w:szCs w:val="21"/>
              </w:rPr>
              <w:t>基本要求：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1.1</w:t>
            </w:r>
          </w:p>
        </w:tc>
        <w:tc>
          <w:tcPr>
            <w:tcW w:w="7860" w:type="dxa"/>
            <w:vAlign w:val="center"/>
          </w:tcPr>
          <w:p>
            <w:pPr>
              <w:rPr>
                <w:rFonts w:hAnsi="宋体" w:cs="Arial"/>
                <w:bCs/>
                <w:snapToGrid w:val="0"/>
                <w:sz w:val="21"/>
                <w:szCs w:val="21"/>
              </w:rPr>
            </w:pPr>
            <w:r>
              <w:rPr>
                <w:rFonts w:hint="eastAsia" w:hAnsi="宋体" w:cs="Arial"/>
                <w:bCs/>
                <w:snapToGrid w:val="0"/>
                <w:sz w:val="21"/>
                <w:szCs w:val="21"/>
              </w:rPr>
              <w:t>设备名称：电子胃肠镜系统。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1.2</w:t>
            </w:r>
          </w:p>
        </w:tc>
        <w:tc>
          <w:tcPr>
            <w:tcW w:w="7860" w:type="dxa"/>
            <w:vAlign w:val="center"/>
          </w:tcPr>
          <w:p>
            <w:pPr>
              <w:rPr>
                <w:rFonts w:hAnsi="宋体" w:cs="Arial"/>
                <w:bCs/>
                <w:snapToGrid w:val="0"/>
                <w:sz w:val="21"/>
                <w:szCs w:val="21"/>
              </w:rPr>
            </w:pPr>
            <w:r>
              <w:rPr>
                <w:rFonts w:hint="eastAsia" w:hAnsi="宋体" w:cs="Arial"/>
                <w:bCs/>
                <w:snapToGrid w:val="0"/>
                <w:sz w:val="21"/>
                <w:szCs w:val="21"/>
              </w:rPr>
              <w:t>设备数量：一套。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1.3</w:t>
            </w:r>
          </w:p>
        </w:tc>
        <w:tc>
          <w:tcPr>
            <w:tcW w:w="7860" w:type="dxa"/>
            <w:vAlign w:val="center"/>
          </w:tcPr>
          <w:p>
            <w:pPr>
              <w:rPr>
                <w:rFonts w:hAnsi="宋体" w:cs="Arial"/>
                <w:bCs/>
                <w:snapToGrid w:val="0"/>
                <w:sz w:val="21"/>
                <w:szCs w:val="21"/>
              </w:rPr>
            </w:pPr>
            <w:r>
              <w:rPr>
                <w:rFonts w:hint="eastAsia" w:hAnsi="宋体" w:cs="Arial"/>
                <w:bCs/>
                <w:snapToGrid w:val="0"/>
                <w:sz w:val="21"/>
                <w:szCs w:val="21"/>
              </w:rPr>
              <w:t>设备用途：用于临床上、下消化道的腔镜下检查和治疗。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1.4</w:t>
            </w:r>
          </w:p>
        </w:tc>
        <w:tc>
          <w:tcPr>
            <w:tcW w:w="7860" w:type="dxa"/>
            <w:vAlign w:val="center"/>
          </w:tcPr>
          <w:p>
            <w:pPr>
              <w:rPr>
                <w:rFonts w:hAnsi="宋体" w:cs="Arial"/>
                <w:bCs/>
                <w:snapToGrid w:val="0"/>
                <w:sz w:val="21"/>
                <w:szCs w:val="21"/>
              </w:rPr>
            </w:pPr>
            <w:r>
              <w:rPr>
                <w:rFonts w:hint="eastAsia" w:hAnsi="宋体" w:cs="Arial"/>
                <w:bCs/>
                <w:snapToGrid w:val="0"/>
                <w:sz w:val="21"/>
                <w:szCs w:val="21"/>
              </w:rPr>
              <w:t>系统组成：由1套内镜主机、2根高清电子胃镜、1根高清电子结肠镜和附件等组成。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1.5</w:t>
            </w:r>
          </w:p>
        </w:tc>
        <w:tc>
          <w:tcPr>
            <w:tcW w:w="7860" w:type="dxa"/>
            <w:vAlign w:val="center"/>
          </w:tcPr>
          <w:p>
            <w:pPr>
              <w:rPr>
                <w:rFonts w:hAnsi="宋体" w:cs="Arial"/>
                <w:bCs/>
                <w:snapToGrid w:val="0"/>
                <w:sz w:val="21"/>
                <w:szCs w:val="21"/>
              </w:rPr>
            </w:pPr>
            <w:r>
              <w:rPr>
                <w:rFonts w:hint="eastAsia" w:hAnsi="宋体" w:cs="Arial"/>
                <w:bCs/>
                <w:snapToGrid w:val="0"/>
                <w:sz w:val="21"/>
                <w:szCs w:val="21"/>
              </w:rPr>
              <w:t>制造厂商：投标人说明。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1.6</w:t>
            </w:r>
          </w:p>
        </w:tc>
        <w:tc>
          <w:tcPr>
            <w:tcW w:w="7860" w:type="dxa"/>
            <w:vAlign w:val="center"/>
          </w:tcPr>
          <w:p>
            <w:pPr>
              <w:rPr>
                <w:rFonts w:hAnsi="宋体" w:cs="Arial"/>
                <w:bCs/>
                <w:snapToGrid w:val="0"/>
                <w:sz w:val="21"/>
                <w:szCs w:val="21"/>
              </w:rPr>
            </w:pPr>
            <w:r>
              <w:rPr>
                <w:rFonts w:hint="eastAsia" w:hAnsi="宋体" w:cs="Arial"/>
                <w:bCs/>
                <w:snapToGrid w:val="0"/>
                <w:sz w:val="21"/>
                <w:szCs w:val="21"/>
              </w:rPr>
              <w:t>设备型号：投标人说明，要求最新机型和最新的硬件、软件版本。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1.7</w:t>
            </w:r>
          </w:p>
        </w:tc>
        <w:tc>
          <w:tcPr>
            <w:tcW w:w="7860" w:type="dxa"/>
            <w:vAlign w:val="center"/>
          </w:tcPr>
          <w:p>
            <w:pPr>
              <w:rPr>
                <w:rFonts w:hAnsi="宋体" w:cs="Arial"/>
                <w:bCs/>
                <w:snapToGrid w:val="0"/>
                <w:sz w:val="21"/>
                <w:szCs w:val="21"/>
              </w:rPr>
            </w:pPr>
            <w:r>
              <w:rPr>
                <w:rFonts w:hint="eastAsia" w:hAnsi="宋体" w:cs="Arial"/>
                <w:bCs/>
                <w:snapToGrid w:val="0"/>
                <w:sz w:val="21"/>
                <w:szCs w:val="21"/>
              </w:rPr>
              <w:t>资质要求：提供有效的投标产品的医疗器械注册证。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1.8</w:t>
            </w:r>
          </w:p>
        </w:tc>
        <w:tc>
          <w:tcPr>
            <w:tcW w:w="7860" w:type="dxa"/>
            <w:vAlign w:val="center"/>
          </w:tcPr>
          <w:p>
            <w:pPr>
              <w:rPr>
                <w:rFonts w:hAnsi="宋体" w:cs="Arial"/>
                <w:bCs/>
                <w:snapToGrid w:val="0"/>
                <w:sz w:val="21"/>
                <w:szCs w:val="21"/>
              </w:rPr>
            </w:pPr>
            <w:r>
              <w:rPr>
                <w:rFonts w:hint="eastAsia" w:hAnsi="宋体" w:cs="Arial"/>
                <w:bCs/>
                <w:snapToGrid w:val="0"/>
                <w:sz w:val="21"/>
                <w:szCs w:val="21"/>
              </w:rPr>
              <w:t>提供完整的使用、维修和保养技术资料：安装时院方验收。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1.9</w:t>
            </w:r>
          </w:p>
        </w:tc>
        <w:tc>
          <w:tcPr>
            <w:tcW w:w="7860" w:type="dxa"/>
            <w:vAlign w:val="center"/>
          </w:tcPr>
          <w:p>
            <w:pPr>
              <w:rPr>
                <w:rFonts w:hAnsi="宋体" w:cs="Arial"/>
                <w:bCs/>
                <w:snapToGrid w:val="0"/>
                <w:sz w:val="21"/>
                <w:szCs w:val="21"/>
              </w:rPr>
            </w:pPr>
            <w:r>
              <w:rPr>
                <w:rFonts w:hint="eastAsia" w:hAnsi="宋体" w:cs="Arial"/>
                <w:bCs/>
                <w:snapToGrid w:val="0"/>
                <w:sz w:val="21"/>
                <w:szCs w:val="21"/>
              </w:rPr>
              <w:t>提供完整的中文原始参数(DATA SHEET)：投标时提供。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二</w:t>
            </w:r>
          </w:p>
        </w:tc>
        <w:tc>
          <w:tcPr>
            <w:tcW w:w="7860" w:type="dxa"/>
            <w:vAlign w:val="center"/>
          </w:tcPr>
          <w:p>
            <w:pPr>
              <w:rPr>
                <w:rFonts w:hAnsi="宋体" w:cs="Arial"/>
                <w:bCs/>
                <w:snapToGrid w:val="0"/>
                <w:sz w:val="21"/>
                <w:szCs w:val="21"/>
              </w:rPr>
            </w:pPr>
            <w:r>
              <w:rPr>
                <w:rFonts w:hint="eastAsia" w:hAnsi="宋体" w:cs="Arial"/>
                <w:bCs/>
                <w:snapToGrid w:val="0"/>
                <w:sz w:val="21"/>
                <w:szCs w:val="21"/>
              </w:rPr>
              <w:t>主要参数：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宋体"/>
                <w:bCs/>
                <w:sz w:val="21"/>
                <w:szCs w:val="21"/>
              </w:rPr>
              <w:t>2.1</w:t>
            </w:r>
          </w:p>
        </w:tc>
        <w:tc>
          <w:tcPr>
            <w:tcW w:w="7860" w:type="dxa"/>
            <w:vAlign w:val="center"/>
          </w:tcPr>
          <w:p>
            <w:pPr>
              <w:rPr>
                <w:rFonts w:hAnsi="宋体" w:cs="Arial"/>
                <w:bCs/>
                <w:snapToGrid w:val="0"/>
                <w:sz w:val="21"/>
                <w:szCs w:val="21"/>
              </w:rPr>
            </w:pPr>
            <w:r>
              <w:rPr>
                <w:rFonts w:hint="eastAsia" w:hAnsi="宋体" w:cs="宋体"/>
                <w:bCs/>
                <w:sz w:val="21"/>
                <w:szCs w:val="21"/>
              </w:rPr>
              <w:t>主机：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w:t>
            </w:r>
          </w:p>
        </w:tc>
        <w:tc>
          <w:tcPr>
            <w:tcW w:w="7860" w:type="dxa"/>
            <w:vAlign w:val="center"/>
          </w:tcPr>
          <w:p>
            <w:pPr>
              <w:rPr>
                <w:rFonts w:hAnsi="宋体" w:cs="宋体"/>
                <w:bCs/>
                <w:sz w:val="21"/>
                <w:szCs w:val="21"/>
              </w:rPr>
            </w:pPr>
            <w:r>
              <w:rPr>
                <w:rFonts w:hint="eastAsia" w:hAnsi="宋体" w:cs="宋体"/>
                <w:bCs/>
                <w:sz w:val="21"/>
                <w:szCs w:val="21"/>
              </w:rPr>
              <w:t>主机光源一体化或分体设计。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w:t>
            </w:r>
          </w:p>
        </w:tc>
        <w:tc>
          <w:tcPr>
            <w:tcW w:w="7860" w:type="dxa"/>
            <w:vAlign w:val="center"/>
          </w:tcPr>
          <w:p>
            <w:pPr>
              <w:rPr>
                <w:rFonts w:hAnsi="宋体" w:cs="宋体"/>
                <w:bCs/>
                <w:sz w:val="21"/>
                <w:szCs w:val="21"/>
              </w:rPr>
            </w:pPr>
            <w:r>
              <w:rPr>
                <w:rFonts w:hint="eastAsia" w:hAnsi="宋体" w:cs="宋体"/>
                <w:bCs/>
                <w:sz w:val="21"/>
                <w:szCs w:val="21"/>
              </w:rPr>
              <w:t>可匹配130万像素全数字CCD成像内镜实现高清图像效果。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w:t>
            </w:r>
          </w:p>
        </w:tc>
        <w:tc>
          <w:tcPr>
            <w:tcW w:w="7860" w:type="dxa"/>
            <w:vAlign w:val="center"/>
          </w:tcPr>
          <w:p>
            <w:pPr>
              <w:rPr>
                <w:rFonts w:hAnsi="宋体" w:cs="宋体"/>
                <w:bCs/>
                <w:sz w:val="21"/>
                <w:szCs w:val="21"/>
              </w:rPr>
            </w:pPr>
            <w:r>
              <w:rPr>
                <w:rFonts w:hint="eastAsia" w:hAnsi="宋体" w:cs="宋体"/>
                <w:bCs/>
                <w:sz w:val="21"/>
                <w:szCs w:val="21"/>
              </w:rPr>
              <w:t>全数字图像拾取、处理、传输、显示，数字内镜+数字主机+数字监视器。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2.1.4</w:t>
            </w:r>
          </w:p>
        </w:tc>
        <w:tc>
          <w:tcPr>
            <w:tcW w:w="7860" w:type="dxa"/>
            <w:vAlign w:val="center"/>
          </w:tcPr>
          <w:p>
            <w:pPr>
              <w:rPr>
                <w:rFonts w:hAnsi="宋体" w:cs="宋体"/>
                <w:bCs/>
                <w:sz w:val="21"/>
                <w:szCs w:val="21"/>
              </w:rPr>
            </w:pPr>
            <w:r>
              <w:rPr>
                <w:rFonts w:hint="eastAsia" w:hAnsi="宋体" w:cs="宋体"/>
                <w:bCs/>
                <w:sz w:val="21"/>
                <w:szCs w:val="21"/>
              </w:rPr>
              <w:t>HD＋专业级高清图像，≥1080线的逐行扫描技术。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rPr>
              <w:t>★</w:t>
            </w:r>
            <w:r>
              <w:rPr>
                <w:rFonts w:hint="eastAsia" w:hAnsi="宋体" w:cs="宋体"/>
                <w:bCs/>
                <w:sz w:val="21"/>
                <w:szCs w:val="21"/>
              </w:rPr>
              <w:t>2.1.5</w:t>
            </w:r>
          </w:p>
        </w:tc>
        <w:tc>
          <w:tcPr>
            <w:tcW w:w="7860" w:type="dxa"/>
            <w:vAlign w:val="center"/>
          </w:tcPr>
          <w:p>
            <w:pPr>
              <w:rPr>
                <w:rFonts w:hAnsi="宋体" w:cs="宋体"/>
                <w:bCs/>
                <w:sz w:val="21"/>
                <w:szCs w:val="21"/>
              </w:rPr>
            </w:pPr>
            <w:r>
              <w:rPr>
                <w:rFonts w:hint="eastAsia" w:hAnsi="宋体" w:cs="宋体"/>
                <w:bCs/>
                <w:sz w:val="21"/>
                <w:szCs w:val="21"/>
              </w:rPr>
              <w:t>主机液晶屏显示全部功能，触摸调节。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2.1.6</w:t>
            </w:r>
          </w:p>
        </w:tc>
        <w:tc>
          <w:tcPr>
            <w:tcW w:w="7860" w:type="dxa"/>
            <w:vAlign w:val="center"/>
          </w:tcPr>
          <w:p>
            <w:pPr>
              <w:rPr>
                <w:rFonts w:hAnsi="宋体" w:cs="宋体"/>
                <w:bCs/>
                <w:sz w:val="21"/>
                <w:szCs w:val="21"/>
              </w:rPr>
            </w:pPr>
            <w:r>
              <w:rPr>
                <w:rFonts w:hint="eastAsia" w:hAnsi="宋体" w:cs="宋体"/>
                <w:bCs/>
                <w:sz w:val="21"/>
                <w:szCs w:val="21"/>
              </w:rPr>
              <w:t>开放式升级平台，可无限次升级，增加功能、提升效果。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2.1.7</w:t>
            </w:r>
          </w:p>
        </w:tc>
        <w:tc>
          <w:tcPr>
            <w:tcW w:w="7860" w:type="dxa"/>
            <w:vAlign w:val="center"/>
          </w:tcPr>
          <w:p>
            <w:pPr>
              <w:rPr>
                <w:rFonts w:hAnsi="宋体" w:cs="宋体"/>
                <w:bCs/>
                <w:sz w:val="21"/>
                <w:szCs w:val="21"/>
              </w:rPr>
            </w:pPr>
            <w:r>
              <w:rPr>
                <w:rFonts w:hint="eastAsia" w:hAnsi="宋体" w:cs="宋体"/>
                <w:bCs/>
                <w:sz w:val="21"/>
                <w:szCs w:val="21"/>
              </w:rPr>
              <w:t>红、绿、蓝全光谱实现特殊图像显示，没有缺色现象画面真实、准确。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rPr>
              <w:t>★</w:t>
            </w:r>
            <w:r>
              <w:rPr>
                <w:rFonts w:hint="eastAsia" w:hAnsi="宋体" w:cs="宋体"/>
                <w:bCs/>
                <w:sz w:val="21"/>
                <w:szCs w:val="21"/>
              </w:rPr>
              <w:t>2.1.8</w:t>
            </w:r>
          </w:p>
        </w:tc>
        <w:tc>
          <w:tcPr>
            <w:tcW w:w="7860" w:type="dxa"/>
            <w:vAlign w:val="center"/>
          </w:tcPr>
          <w:p>
            <w:pPr>
              <w:rPr>
                <w:rFonts w:hAnsi="宋体" w:cs="宋体"/>
                <w:bCs/>
                <w:sz w:val="21"/>
                <w:szCs w:val="21"/>
              </w:rPr>
            </w:pPr>
            <w:r>
              <w:rPr>
                <w:rFonts w:hint="eastAsia" w:hAnsi="宋体" w:cs="宋体"/>
                <w:bCs/>
                <w:sz w:val="21"/>
                <w:szCs w:val="21"/>
              </w:rPr>
              <w:t>i-scan智能光谱染色图像功能、可提供不同部位观察模式并可自定义设置和无限次升级，OE双染色。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2.1.9</w:t>
            </w:r>
          </w:p>
        </w:tc>
        <w:tc>
          <w:tcPr>
            <w:tcW w:w="7860" w:type="dxa"/>
            <w:vAlign w:val="center"/>
          </w:tcPr>
          <w:p>
            <w:pPr>
              <w:rPr>
                <w:rFonts w:hAnsi="宋体" w:cs="宋体"/>
                <w:bCs/>
                <w:sz w:val="21"/>
                <w:szCs w:val="21"/>
              </w:rPr>
            </w:pPr>
            <w:r>
              <w:rPr>
                <w:rFonts w:hint="eastAsia" w:hAnsi="宋体" w:cs="宋体"/>
                <w:bCs/>
                <w:sz w:val="21"/>
                <w:szCs w:val="21"/>
              </w:rPr>
              <w:t>i-scan se病灶表面凸现功能。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2.1.10</w:t>
            </w:r>
          </w:p>
        </w:tc>
        <w:tc>
          <w:tcPr>
            <w:tcW w:w="7860" w:type="dxa"/>
            <w:vAlign w:val="center"/>
          </w:tcPr>
          <w:p>
            <w:pPr>
              <w:rPr>
                <w:rFonts w:hAnsi="宋体" w:cs="宋体"/>
                <w:bCs/>
                <w:sz w:val="21"/>
                <w:szCs w:val="21"/>
              </w:rPr>
            </w:pPr>
            <w:r>
              <w:rPr>
                <w:rFonts w:hint="eastAsia" w:hAnsi="宋体" w:cs="宋体"/>
                <w:bCs/>
                <w:sz w:val="21"/>
                <w:szCs w:val="21"/>
              </w:rPr>
              <w:t>i-scan ce病灶轮廓凸现功能。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2.1.11</w:t>
            </w:r>
          </w:p>
        </w:tc>
        <w:tc>
          <w:tcPr>
            <w:tcW w:w="7860" w:type="dxa"/>
            <w:vAlign w:val="center"/>
          </w:tcPr>
          <w:p>
            <w:pPr>
              <w:rPr>
                <w:rFonts w:hAnsi="宋体" w:cs="宋体"/>
                <w:bCs/>
                <w:sz w:val="21"/>
                <w:szCs w:val="21"/>
              </w:rPr>
            </w:pPr>
            <w:r>
              <w:rPr>
                <w:rFonts w:hint="eastAsia" w:hAnsi="宋体" w:cs="宋体"/>
                <w:bCs/>
                <w:sz w:val="21"/>
                <w:szCs w:val="21"/>
              </w:rPr>
              <w:t>i-scan p组织细节强调功能。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2.1.12</w:t>
            </w:r>
          </w:p>
        </w:tc>
        <w:tc>
          <w:tcPr>
            <w:tcW w:w="7860" w:type="dxa"/>
            <w:vAlign w:val="center"/>
          </w:tcPr>
          <w:p>
            <w:pPr>
              <w:rPr>
                <w:rFonts w:hAnsi="宋体" w:cs="宋体"/>
                <w:bCs/>
                <w:sz w:val="21"/>
                <w:szCs w:val="21"/>
              </w:rPr>
            </w:pPr>
            <w:r>
              <w:rPr>
                <w:rFonts w:hint="eastAsia" w:hAnsi="宋体" w:cs="宋体"/>
                <w:bCs/>
                <w:sz w:val="21"/>
                <w:szCs w:val="21"/>
              </w:rPr>
              <w:t>i-scan v血管凸现功能。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2.1.13</w:t>
            </w:r>
          </w:p>
        </w:tc>
        <w:tc>
          <w:tcPr>
            <w:tcW w:w="7860" w:type="dxa"/>
            <w:vAlign w:val="center"/>
          </w:tcPr>
          <w:p>
            <w:pPr>
              <w:rPr>
                <w:rFonts w:hAnsi="宋体" w:cs="宋体"/>
                <w:bCs/>
                <w:sz w:val="21"/>
                <w:szCs w:val="21"/>
              </w:rPr>
            </w:pPr>
            <w:r>
              <w:rPr>
                <w:rFonts w:hint="eastAsia" w:hAnsi="宋体" w:cs="宋体"/>
                <w:bCs/>
                <w:sz w:val="21"/>
                <w:szCs w:val="21"/>
              </w:rPr>
              <w:t>数码图像轮廓增强，数码图像降噪功能。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877" w:type="dxa"/>
            <w:vAlign w:val="center"/>
          </w:tcPr>
          <w:p>
            <w:pPr>
              <w:jc w:val="right"/>
              <w:rPr>
                <w:rFonts w:hAnsi="宋体" w:cs="宋体"/>
                <w:bCs/>
                <w:sz w:val="21"/>
                <w:szCs w:val="21"/>
              </w:rPr>
            </w:pPr>
            <w:r>
              <w:rPr>
                <w:rFonts w:hint="eastAsia" w:hAnsi="宋体" w:cs="宋体"/>
                <w:bCs/>
                <w:sz w:val="21"/>
                <w:szCs w:val="21"/>
              </w:rPr>
              <w:t>2.1.14</w:t>
            </w:r>
          </w:p>
        </w:tc>
        <w:tc>
          <w:tcPr>
            <w:tcW w:w="7860" w:type="dxa"/>
            <w:vAlign w:val="center"/>
          </w:tcPr>
          <w:p>
            <w:pPr>
              <w:rPr>
                <w:rFonts w:hAnsi="宋体" w:cs="宋体"/>
                <w:bCs/>
                <w:sz w:val="21"/>
                <w:szCs w:val="21"/>
              </w:rPr>
            </w:pPr>
            <w:r>
              <w:rPr>
                <w:rFonts w:hint="eastAsia" w:hAnsi="宋体" w:cs="宋体"/>
                <w:bCs/>
                <w:sz w:val="21"/>
                <w:szCs w:val="21"/>
              </w:rPr>
              <w:t>提供DV（1394）、音频（话筒）输入双接口可直接录制操作视频并可配以解说。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2.1.15</w:t>
            </w:r>
          </w:p>
        </w:tc>
        <w:tc>
          <w:tcPr>
            <w:tcW w:w="7860" w:type="dxa"/>
            <w:vAlign w:val="center"/>
          </w:tcPr>
          <w:p>
            <w:pPr>
              <w:rPr>
                <w:rFonts w:hAnsi="宋体" w:cs="宋体"/>
                <w:bCs/>
                <w:sz w:val="21"/>
                <w:szCs w:val="21"/>
              </w:rPr>
            </w:pPr>
            <w:r>
              <w:rPr>
                <w:rFonts w:hint="eastAsia" w:hAnsi="宋体" w:cs="宋体"/>
                <w:bCs/>
                <w:sz w:val="21"/>
                <w:szCs w:val="21"/>
              </w:rPr>
              <w:t>提供多组标准USB接口，可直接存储镜下图片及相关数据。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2.1.16</w:t>
            </w:r>
          </w:p>
        </w:tc>
        <w:tc>
          <w:tcPr>
            <w:tcW w:w="7860" w:type="dxa"/>
            <w:vAlign w:val="center"/>
          </w:tcPr>
          <w:p>
            <w:pPr>
              <w:rPr>
                <w:rFonts w:hAnsi="宋体" w:cs="宋体"/>
                <w:bCs/>
                <w:sz w:val="21"/>
                <w:szCs w:val="21"/>
              </w:rPr>
            </w:pPr>
            <w:r>
              <w:rPr>
                <w:rFonts w:hint="eastAsia" w:hAnsi="宋体" w:cs="宋体"/>
                <w:bCs/>
                <w:sz w:val="21"/>
                <w:szCs w:val="21"/>
              </w:rPr>
              <w:t>提供网络接口，可与院内网络连接。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2.1.17</w:t>
            </w:r>
          </w:p>
        </w:tc>
        <w:tc>
          <w:tcPr>
            <w:tcW w:w="7860" w:type="dxa"/>
            <w:vAlign w:val="center"/>
          </w:tcPr>
          <w:p>
            <w:pPr>
              <w:rPr>
                <w:rFonts w:hAnsi="宋体" w:cs="宋体"/>
                <w:bCs/>
                <w:sz w:val="21"/>
                <w:szCs w:val="21"/>
              </w:rPr>
            </w:pPr>
            <w:r>
              <w:rPr>
                <w:rFonts w:hint="eastAsia" w:hAnsi="宋体" w:cs="宋体"/>
                <w:bCs/>
                <w:sz w:val="21"/>
                <w:szCs w:val="21"/>
              </w:rPr>
              <w:t>视频输入画中画功能，可在面板液晶屏显示，输入视频或静态图片，操作中方便对复查的病人进行两次检查的对比。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2.1.18</w:t>
            </w:r>
          </w:p>
        </w:tc>
        <w:tc>
          <w:tcPr>
            <w:tcW w:w="7860" w:type="dxa"/>
            <w:vAlign w:val="center"/>
          </w:tcPr>
          <w:p>
            <w:pPr>
              <w:rPr>
                <w:rFonts w:hAnsi="宋体" w:cs="宋体"/>
                <w:bCs/>
                <w:sz w:val="21"/>
                <w:szCs w:val="21"/>
              </w:rPr>
            </w:pPr>
            <w:r>
              <w:rPr>
                <w:rFonts w:hint="eastAsia" w:hAnsi="宋体" w:cs="宋体"/>
                <w:bCs/>
                <w:sz w:val="21"/>
                <w:szCs w:val="21"/>
              </w:rPr>
              <w:t>图像多级放大功能，整体/部分放大。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2.1.19</w:t>
            </w:r>
          </w:p>
        </w:tc>
        <w:tc>
          <w:tcPr>
            <w:tcW w:w="7860" w:type="dxa"/>
            <w:vAlign w:val="center"/>
          </w:tcPr>
          <w:p>
            <w:pPr>
              <w:rPr>
                <w:rFonts w:hAnsi="宋体" w:cs="宋体"/>
                <w:bCs/>
                <w:sz w:val="21"/>
                <w:szCs w:val="21"/>
              </w:rPr>
            </w:pPr>
            <w:r>
              <w:rPr>
                <w:rFonts w:hint="eastAsia" w:hAnsi="宋体" w:cs="宋体"/>
                <w:bCs/>
                <w:sz w:val="21"/>
                <w:szCs w:val="21"/>
              </w:rPr>
              <w:t>高清图像冻结模式、自动活动小画面并可变换位置。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2.1.20</w:t>
            </w:r>
          </w:p>
        </w:tc>
        <w:tc>
          <w:tcPr>
            <w:tcW w:w="7860" w:type="dxa"/>
            <w:vAlign w:val="center"/>
          </w:tcPr>
          <w:p>
            <w:pPr>
              <w:rPr>
                <w:rFonts w:hAnsi="宋体" w:cs="宋体"/>
                <w:bCs/>
                <w:sz w:val="21"/>
                <w:szCs w:val="21"/>
              </w:rPr>
            </w:pPr>
            <w:r>
              <w:rPr>
                <w:rFonts w:hint="eastAsia" w:hAnsi="宋体" w:cs="宋体"/>
                <w:bCs/>
                <w:sz w:val="21"/>
                <w:szCs w:val="21"/>
              </w:rPr>
              <w:t>可选择高清、标准两种图像质量冻结、输出，可匹配不同监视器。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2.1.21</w:t>
            </w:r>
          </w:p>
        </w:tc>
        <w:tc>
          <w:tcPr>
            <w:tcW w:w="7860" w:type="dxa"/>
            <w:vAlign w:val="center"/>
          </w:tcPr>
          <w:p>
            <w:pPr>
              <w:rPr>
                <w:rFonts w:hAnsi="宋体" w:cs="宋体"/>
                <w:bCs/>
                <w:sz w:val="21"/>
                <w:szCs w:val="21"/>
              </w:rPr>
            </w:pPr>
            <w:r>
              <w:rPr>
                <w:rFonts w:hint="eastAsia" w:hAnsi="宋体" w:cs="宋体"/>
                <w:bCs/>
                <w:sz w:val="21"/>
                <w:szCs w:val="21"/>
              </w:rPr>
              <w:t>控制预设，可在液晶面板和内镜手柄按键上设置所有主机的控制及调节功能。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2.1.22</w:t>
            </w:r>
          </w:p>
        </w:tc>
        <w:tc>
          <w:tcPr>
            <w:tcW w:w="7860" w:type="dxa"/>
            <w:vAlign w:val="center"/>
          </w:tcPr>
          <w:p>
            <w:pPr>
              <w:rPr>
                <w:rFonts w:hAnsi="宋体" w:cs="宋体"/>
                <w:bCs/>
                <w:sz w:val="21"/>
                <w:szCs w:val="21"/>
              </w:rPr>
            </w:pPr>
            <w:r>
              <w:rPr>
                <w:rFonts w:hint="eastAsia" w:hAnsi="宋体" w:cs="宋体"/>
                <w:bCs/>
                <w:sz w:val="21"/>
                <w:szCs w:val="21"/>
              </w:rPr>
              <w:t>脚踏功能控制，可通过脚踏开关控制主机所有功能。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2.1.23</w:t>
            </w:r>
          </w:p>
        </w:tc>
        <w:tc>
          <w:tcPr>
            <w:tcW w:w="7860" w:type="dxa"/>
            <w:vAlign w:val="center"/>
          </w:tcPr>
          <w:p>
            <w:pPr>
              <w:rPr>
                <w:rFonts w:hAnsi="宋体" w:cs="宋体"/>
                <w:bCs/>
                <w:sz w:val="21"/>
                <w:szCs w:val="21"/>
              </w:rPr>
            </w:pPr>
            <w:r>
              <w:rPr>
                <w:rFonts w:hint="eastAsia" w:hAnsi="宋体" w:cs="宋体"/>
                <w:bCs/>
                <w:sz w:val="21"/>
                <w:szCs w:val="21"/>
              </w:rPr>
              <w:t>脚踏泵控制，可通过脚踏开关调整送水泵的级别、开关。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2.1.24</w:t>
            </w:r>
          </w:p>
        </w:tc>
        <w:tc>
          <w:tcPr>
            <w:tcW w:w="7860" w:type="dxa"/>
            <w:vAlign w:val="center"/>
          </w:tcPr>
          <w:p>
            <w:pPr>
              <w:rPr>
                <w:rFonts w:hAnsi="宋体" w:cs="宋体"/>
                <w:bCs/>
                <w:sz w:val="21"/>
                <w:szCs w:val="21"/>
              </w:rPr>
            </w:pPr>
            <w:r>
              <w:rPr>
                <w:rFonts w:hint="eastAsia" w:hAnsi="宋体" w:cs="宋体"/>
                <w:bCs/>
                <w:sz w:val="21"/>
                <w:szCs w:val="21"/>
              </w:rPr>
              <w:t>光源采用≥300W氙灯，使用寿命≥500小时。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2.1.25</w:t>
            </w:r>
          </w:p>
        </w:tc>
        <w:tc>
          <w:tcPr>
            <w:tcW w:w="7860" w:type="dxa"/>
            <w:vAlign w:val="center"/>
          </w:tcPr>
          <w:p>
            <w:pPr>
              <w:rPr>
                <w:rFonts w:hAnsi="宋体" w:cs="宋体"/>
                <w:bCs/>
                <w:sz w:val="21"/>
                <w:szCs w:val="21"/>
              </w:rPr>
            </w:pPr>
            <w:r>
              <w:rPr>
                <w:rFonts w:hint="eastAsia" w:hAnsi="宋体" w:cs="宋体"/>
                <w:bCs/>
                <w:sz w:val="21"/>
                <w:szCs w:val="21"/>
              </w:rPr>
              <w:t>峰值、平均测光方式，自动、手动调光方式。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2.1.26</w:t>
            </w:r>
          </w:p>
        </w:tc>
        <w:tc>
          <w:tcPr>
            <w:tcW w:w="7860" w:type="dxa"/>
            <w:vAlign w:val="center"/>
          </w:tcPr>
          <w:p>
            <w:pPr>
              <w:rPr>
                <w:rFonts w:hAnsi="宋体" w:cs="宋体"/>
                <w:bCs/>
                <w:sz w:val="21"/>
                <w:szCs w:val="21"/>
              </w:rPr>
            </w:pPr>
            <w:r>
              <w:rPr>
                <w:rFonts w:hint="eastAsia" w:hAnsi="宋体" w:cs="宋体"/>
                <w:bCs/>
                <w:sz w:val="21"/>
                <w:szCs w:val="21"/>
              </w:rPr>
              <w:t>自动白平衡及多档颜色调节功能，颜色数据自动记忆。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2.1.27</w:t>
            </w:r>
          </w:p>
        </w:tc>
        <w:tc>
          <w:tcPr>
            <w:tcW w:w="7860" w:type="dxa"/>
            <w:vAlign w:val="center"/>
          </w:tcPr>
          <w:p>
            <w:pPr>
              <w:rPr>
                <w:rFonts w:hAnsi="宋体" w:cs="宋体"/>
                <w:bCs/>
                <w:sz w:val="21"/>
                <w:szCs w:val="21"/>
              </w:rPr>
            </w:pPr>
            <w:r>
              <w:rPr>
                <w:rFonts w:hint="eastAsia" w:hAnsi="宋体" w:cs="宋体"/>
                <w:bCs/>
                <w:sz w:val="21"/>
                <w:szCs w:val="21"/>
              </w:rPr>
              <w:t>多档调节的高流量低噪气泵。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2.1.28</w:t>
            </w:r>
          </w:p>
        </w:tc>
        <w:tc>
          <w:tcPr>
            <w:tcW w:w="7860" w:type="dxa"/>
            <w:vAlign w:val="center"/>
          </w:tcPr>
          <w:p>
            <w:pPr>
              <w:rPr>
                <w:rFonts w:hAnsi="宋体" w:cs="宋体"/>
                <w:bCs/>
                <w:sz w:val="21"/>
                <w:szCs w:val="21"/>
              </w:rPr>
            </w:pPr>
            <w:r>
              <w:rPr>
                <w:rFonts w:hint="eastAsia" w:hAnsi="宋体" w:cs="宋体"/>
                <w:bCs/>
                <w:sz w:val="21"/>
                <w:szCs w:val="21"/>
              </w:rPr>
              <w:t>液晶面板上有灯光寿命指示灯，通过菜单可查看灯泡使用时间。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2.1.29</w:t>
            </w:r>
          </w:p>
        </w:tc>
        <w:tc>
          <w:tcPr>
            <w:tcW w:w="7860" w:type="dxa"/>
            <w:vAlign w:val="center"/>
          </w:tcPr>
          <w:p>
            <w:pPr>
              <w:rPr>
                <w:rFonts w:hAnsi="宋体" w:cs="宋体"/>
                <w:bCs/>
                <w:sz w:val="21"/>
                <w:szCs w:val="21"/>
              </w:rPr>
            </w:pPr>
            <w:r>
              <w:rPr>
                <w:rFonts w:hint="eastAsia" w:hAnsi="宋体" w:cs="宋体"/>
                <w:bCs/>
                <w:sz w:val="21"/>
                <w:szCs w:val="21"/>
              </w:rPr>
              <w:t>照明系统：照射角度大，边缘图像亮度高，整幅图像照射均匀，近、远端图像明暗对降低，能有效抑制粘膜、液体反光现象。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2.1.30</w:t>
            </w:r>
          </w:p>
        </w:tc>
        <w:tc>
          <w:tcPr>
            <w:tcW w:w="7860" w:type="dxa"/>
            <w:vAlign w:val="center"/>
          </w:tcPr>
          <w:p>
            <w:pPr>
              <w:rPr>
                <w:rFonts w:hAnsi="宋体" w:cs="宋体"/>
                <w:bCs/>
                <w:sz w:val="21"/>
                <w:szCs w:val="21"/>
              </w:rPr>
            </w:pPr>
            <w:r>
              <w:rPr>
                <w:rFonts w:hint="eastAsia" w:hAnsi="宋体" w:cs="宋体"/>
                <w:bCs/>
                <w:sz w:val="21"/>
                <w:szCs w:val="21"/>
              </w:rPr>
              <w:t>DVI-I、HD-SDI数字信号输出，实现HD+数字高清图像无损传输。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2.1.31</w:t>
            </w:r>
          </w:p>
        </w:tc>
        <w:tc>
          <w:tcPr>
            <w:tcW w:w="7860" w:type="dxa"/>
            <w:vAlign w:val="center"/>
          </w:tcPr>
          <w:p>
            <w:pPr>
              <w:rPr>
                <w:rFonts w:hAnsi="宋体" w:cs="宋体"/>
                <w:bCs/>
                <w:sz w:val="21"/>
                <w:szCs w:val="21"/>
              </w:rPr>
            </w:pPr>
            <w:r>
              <w:rPr>
                <w:rFonts w:hint="eastAsia" w:hAnsi="宋体" w:cs="宋体"/>
                <w:bCs/>
                <w:sz w:val="21"/>
                <w:szCs w:val="21"/>
              </w:rPr>
              <w:t>多种、多组常规输出方式RGB、Y/C、VIDEO。</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2.1.32</w:t>
            </w:r>
          </w:p>
        </w:tc>
        <w:tc>
          <w:tcPr>
            <w:tcW w:w="7860" w:type="dxa"/>
            <w:vAlign w:val="center"/>
          </w:tcPr>
          <w:p>
            <w:pPr>
              <w:rPr>
                <w:rFonts w:hAnsi="宋体" w:cs="宋体"/>
                <w:bCs/>
                <w:sz w:val="21"/>
                <w:szCs w:val="21"/>
              </w:rPr>
            </w:pPr>
            <w:r>
              <w:rPr>
                <w:rFonts w:hint="eastAsia" w:hAnsi="宋体" w:cs="宋体"/>
                <w:bCs/>
                <w:sz w:val="21"/>
                <w:szCs w:val="21"/>
              </w:rPr>
              <w:t>内镜固定锁功能，即可牢固的把内镜与主机相连，同时减少电气接口的磨损。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2.1.33</w:t>
            </w:r>
          </w:p>
        </w:tc>
        <w:tc>
          <w:tcPr>
            <w:tcW w:w="7860" w:type="dxa"/>
            <w:vAlign w:val="center"/>
          </w:tcPr>
          <w:p>
            <w:pPr>
              <w:rPr>
                <w:rFonts w:hAnsi="宋体" w:cs="宋体"/>
                <w:bCs/>
                <w:sz w:val="21"/>
                <w:szCs w:val="21"/>
              </w:rPr>
            </w:pPr>
            <w:r>
              <w:rPr>
                <w:rFonts w:hint="eastAsia" w:hAnsi="宋体" w:cs="宋体"/>
                <w:bCs/>
                <w:sz w:val="21"/>
                <w:szCs w:val="21"/>
              </w:rPr>
              <w:t>预约数据存储功能、操作者数据存储功能、病人数据存储功能。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2.1.34</w:t>
            </w:r>
          </w:p>
        </w:tc>
        <w:tc>
          <w:tcPr>
            <w:tcW w:w="7860" w:type="dxa"/>
            <w:vAlign w:val="center"/>
          </w:tcPr>
          <w:p>
            <w:pPr>
              <w:rPr>
                <w:rFonts w:hAnsi="宋体" w:cs="宋体"/>
                <w:bCs/>
                <w:sz w:val="21"/>
                <w:szCs w:val="21"/>
              </w:rPr>
            </w:pPr>
            <w:r>
              <w:rPr>
                <w:rFonts w:hint="eastAsia" w:hAnsi="宋体" w:cs="宋体"/>
                <w:bCs/>
                <w:sz w:val="21"/>
                <w:szCs w:val="21"/>
              </w:rPr>
              <w:t>恢复出厂设置功能，主机误操作后可直接恢复到正常状态。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2.1.35</w:t>
            </w:r>
          </w:p>
        </w:tc>
        <w:tc>
          <w:tcPr>
            <w:tcW w:w="7860" w:type="dxa"/>
            <w:vAlign w:val="center"/>
          </w:tcPr>
          <w:p>
            <w:pPr>
              <w:rPr>
                <w:rFonts w:hAnsi="宋体" w:cs="宋体"/>
                <w:bCs/>
                <w:sz w:val="21"/>
                <w:szCs w:val="21"/>
              </w:rPr>
            </w:pPr>
            <w:r>
              <w:rPr>
                <w:rFonts w:hint="eastAsia" w:hAnsi="宋体" w:cs="宋体"/>
                <w:bCs/>
                <w:sz w:val="21"/>
                <w:szCs w:val="21"/>
              </w:rPr>
              <w:t>内镜画面可进行180°旋转。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2.1.36</w:t>
            </w:r>
          </w:p>
        </w:tc>
        <w:tc>
          <w:tcPr>
            <w:tcW w:w="7860" w:type="dxa"/>
            <w:vAlign w:val="center"/>
          </w:tcPr>
          <w:p>
            <w:pPr>
              <w:rPr>
                <w:rFonts w:hAnsi="宋体" w:cs="宋体"/>
                <w:bCs/>
                <w:sz w:val="21"/>
                <w:szCs w:val="21"/>
              </w:rPr>
            </w:pPr>
            <w:r>
              <w:rPr>
                <w:rFonts w:hint="eastAsia" w:hAnsi="宋体" w:cs="宋体"/>
                <w:bCs/>
                <w:sz w:val="21"/>
                <w:szCs w:val="21"/>
              </w:rPr>
              <w:t>图像可以双屏显示，有1：1、3：2、2：3三种比率。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w:t>
            </w:r>
          </w:p>
        </w:tc>
        <w:tc>
          <w:tcPr>
            <w:tcW w:w="7860" w:type="dxa"/>
            <w:vAlign w:val="center"/>
          </w:tcPr>
          <w:p>
            <w:pPr>
              <w:rPr>
                <w:rFonts w:hAnsi="宋体" w:cs="宋体"/>
                <w:bCs/>
                <w:sz w:val="21"/>
                <w:szCs w:val="21"/>
              </w:rPr>
            </w:pPr>
            <w:r>
              <w:rPr>
                <w:rFonts w:hint="eastAsia" w:hAnsi="宋体" w:cs="宋体"/>
                <w:bCs/>
                <w:sz w:val="21"/>
                <w:szCs w:val="21"/>
              </w:rPr>
              <w:t>高清检查型电子胃镜：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2.2.1</w:t>
            </w:r>
          </w:p>
        </w:tc>
        <w:tc>
          <w:tcPr>
            <w:tcW w:w="7860" w:type="dxa"/>
            <w:vAlign w:val="center"/>
          </w:tcPr>
          <w:p>
            <w:pPr>
              <w:rPr>
                <w:rFonts w:hAnsi="宋体" w:cs="宋体"/>
                <w:bCs/>
                <w:sz w:val="21"/>
                <w:szCs w:val="21"/>
              </w:rPr>
            </w:pPr>
            <w:r>
              <w:rPr>
                <w:rFonts w:hint="eastAsia" w:hAnsi="宋体" w:cs="宋体"/>
                <w:bCs/>
                <w:sz w:val="21"/>
                <w:szCs w:val="21"/>
              </w:rPr>
              <w:t>百万像素级纯数字CCD摄像元件。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2.2.2</w:t>
            </w:r>
          </w:p>
        </w:tc>
        <w:tc>
          <w:tcPr>
            <w:tcW w:w="7860" w:type="dxa"/>
            <w:vAlign w:val="center"/>
          </w:tcPr>
          <w:p>
            <w:pPr>
              <w:rPr>
                <w:rFonts w:hAnsi="宋体" w:cs="宋体"/>
                <w:bCs/>
                <w:sz w:val="21"/>
                <w:szCs w:val="21"/>
              </w:rPr>
            </w:pPr>
            <w:r>
              <w:rPr>
                <w:rFonts w:hint="eastAsia" w:hAnsi="宋体" w:cs="宋体"/>
                <w:bCs/>
                <w:sz w:val="21"/>
                <w:szCs w:val="21"/>
              </w:rPr>
              <w:t>视野角度：≥140°。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2.2.3</w:t>
            </w:r>
          </w:p>
        </w:tc>
        <w:tc>
          <w:tcPr>
            <w:tcW w:w="7860" w:type="dxa"/>
            <w:vAlign w:val="center"/>
          </w:tcPr>
          <w:p>
            <w:pPr>
              <w:rPr>
                <w:rFonts w:hAnsi="宋体" w:cs="宋体"/>
                <w:bCs/>
                <w:sz w:val="21"/>
                <w:szCs w:val="21"/>
              </w:rPr>
            </w:pPr>
            <w:r>
              <w:rPr>
                <w:rFonts w:hint="eastAsia" w:hAnsi="宋体" w:cs="宋体"/>
                <w:bCs/>
                <w:sz w:val="21"/>
                <w:szCs w:val="21"/>
              </w:rPr>
              <w:t>观察深度：2—100mm。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2.2.4</w:t>
            </w:r>
          </w:p>
        </w:tc>
        <w:tc>
          <w:tcPr>
            <w:tcW w:w="7860" w:type="dxa"/>
            <w:vAlign w:val="center"/>
          </w:tcPr>
          <w:p>
            <w:pPr>
              <w:tabs>
                <w:tab w:val="left" w:pos="1466"/>
              </w:tabs>
              <w:rPr>
                <w:rFonts w:hAnsi="宋体" w:cs="宋体"/>
                <w:bCs/>
                <w:sz w:val="21"/>
                <w:szCs w:val="21"/>
              </w:rPr>
            </w:pPr>
            <w:r>
              <w:rPr>
                <w:rFonts w:hint="eastAsia" w:hAnsi="宋体" w:cs="宋体"/>
                <w:bCs/>
                <w:sz w:val="21"/>
                <w:szCs w:val="21"/>
              </w:rPr>
              <w:t>弯曲角度：上≥210°、下左右≥120°。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2.2.5</w:t>
            </w:r>
          </w:p>
        </w:tc>
        <w:tc>
          <w:tcPr>
            <w:tcW w:w="7860" w:type="dxa"/>
            <w:vAlign w:val="center"/>
          </w:tcPr>
          <w:p>
            <w:pPr>
              <w:rPr>
                <w:rFonts w:hAnsi="宋体" w:cs="宋体"/>
                <w:bCs/>
                <w:sz w:val="21"/>
                <w:szCs w:val="21"/>
              </w:rPr>
            </w:pPr>
            <w:r>
              <w:rPr>
                <w:rFonts w:hint="eastAsia" w:hAnsi="宋体" w:cs="宋体"/>
                <w:bCs/>
                <w:sz w:val="21"/>
                <w:szCs w:val="21"/>
              </w:rPr>
              <w:t>插入部外径：≤9.0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2.2.6</w:t>
            </w:r>
          </w:p>
        </w:tc>
        <w:tc>
          <w:tcPr>
            <w:tcW w:w="7860" w:type="dxa"/>
            <w:vAlign w:val="center"/>
          </w:tcPr>
          <w:p>
            <w:pPr>
              <w:rPr>
                <w:rFonts w:hAnsi="宋体" w:cs="宋体"/>
                <w:bCs/>
                <w:sz w:val="21"/>
                <w:szCs w:val="21"/>
              </w:rPr>
            </w:pPr>
            <w:r>
              <w:rPr>
                <w:rFonts w:hint="eastAsia" w:hAnsi="宋体" w:cs="宋体"/>
                <w:bCs/>
                <w:sz w:val="21"/>
                <w:szCs w:val="21"/>
              </w:rPr>
              <w:t>内镜管道：≥2.8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2.2.7</w:t>
            </w:r>
          </w:p>
        </w:tc>
        <w:tc>
          <w:tcPr>
            <w:tcW w:w="7860" w:type="dxa"/>
            <w:vAlign w:val="center"/>
          </w:tcPr>
          <w:p>
            <w:pPr>
              <w:rPr>
                <w:rFonts w:hAnsi="宋体" w:cs="宋体"/>
                <w:bCs/>
                <w:sz w:val="21"/>
                <w:szCs w:val="21"/>
              </w:rPr>
            </w:pPr>
            <w:r>
              <w:rPr>
                <w:rFonts w:hint="eastAsia" w:hAnsi="宋体" w:cs="宋体"/>
                <w:bCs/>
                <w:sz w:val="21"/>
                <w:szCs w:val="21"/>
              </w:rPr>
              <w:t>有效长度：≥1050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rPr>
        <w:tc>
          <w:tcPr>
            <w:tcW w:w="877" w:type="dxa"/>
            <w:vAlign w:val="center"/>
          </w:tcPr>
          <w:p>
            <w:pPr>
              <w:jc w:val="right"/>
              <w:rPr>
                <w:rFonts w:hAnsi="宋体" w:cs="宋体"/>
                <w:bCs/>
                <w:sz w:val="21"/>
                <w:szCs w:val="21"/>
              </w:rPr>
            </w:pPr>
            <w:r>
              <w:rPr>
                <w:rFonts w:hint="eastAsia" w:hAnsi="宋体" w:cs="宋体"/>
                <w:bCs/>
                <w:sz w:val="21"/>
                <w:szCs w:val="21"/>
              </w:rPr>
              <w:t>2.2.8</w:t>
            </w:r>
          </w:p>
        </w:tc>
        <w:tc>
          <w:tcPr>
            <w:tcW w:w="7860" w:type="dxa"/>
            <w:vAlign w:val="center"/>
          </w:tcPr>
          <w:p>
            <w:pPr>
              <w:rPr>
                <w:rFonts w:hAnsi="宋体" w:cs="宋体"/>
                <w:bCs/>
                <w:sz w:val="21"/>
                <w:szCs w:val="21"/>
              </w:rPr>
            </w:pPr>
            <w:r>
              <w:rPr>
                <w:rFonts w:hint="eastAsia" w:hAnsi="宋体" w:cs="宋体"/>
                <w:bCs/>
                <w:sz w:val="21"/>
                <w:szCs w:val="21"/>
              </w:rPr>
              <w:t>全长： ≥1366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rPr>
        <w:tc>
          <w:tcPr>
            <w:tcW w:w="877" w:type="dxa"/>
            <w:vAlign w:val="center"/>
          </w:tcPr>
          <w:p>
            <w:pPr>
              <w:jc w:val="right"/>
              <w:rPr>
                <w:rFonts w:hAnsi="宋体" w:cs="宋体"/>
                <w:bCs/>
                <w:sz w:val="21"/>
                <w:szCs w:val="21"/>
              </w:rPr>
            </w:pPr>
            <w:r>
              <w:rPr>
                <w:rFonts w:hint="eastAsia" w:hAnsi="宋体" w:cs="宋体"/>
                <w:bCs/>
                <w:sz w:val="21"/>
                <w:szCs w:val="21"/>
              </w:rPr>
              <w:t>2.2.9</w:t>
            </w:r>
          </w:p>
        </w:tc>
        <w:tc>
          <w:tcPr>
            <w:tcW w:w="7860" w:type="dxa"/>
            <w:vAlign w:val="center"/>
          </w:tcPr>
          <w:p>
            <w:pPr>
              <w:rPr>
                <w:rFonts w:hAnsi="宋体" w:cs="宋体"/>
                <w:bCs/>
                <w:sz w:val="21"/>
                <w:szCs w:val="21"/>
              </w:rPr>
            </w:pPr>
            <w:r>
              <w:rPr>
                <w:rFonts w:hint="eastAsia" w:hAnsi="宋体" w:cs="宋体"/>
                <w:bCs/>
                <w:sz w:val="21"/>
                <w:szCs w:val="21"/>
              </w:rPr>
              <w:t>新型插入管，抗腐蚀能力强。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2.2.10</w:t>
            </w:r>
          </w:p>
        </w:tc>
        <w:tc>
          <w:tcPr>
            <w:tcW w:w="7860" w:type="dxa"/>
            <w:vAlign w:val="center"/>
          </w:tcPr>
          <w:p>
            <w:pPr>
              <w:rPr>
                <w:rFonts w:hAnsi="宋体" w:cs="宋体"/>
                <w:bCs/>
                <w:sz w:val="21"/>
                <w:szCs w:val="21"/>
              </w:rPr>
            </w:pPr>
            <w:r>
              <w:rPr>
                <w:rFonts w:hint="eastAsia" w:hAnsi="宋体" w:cs="宋体"/>
                <w:bCs/>
                <w:sz w:val="21"/>
                <w:szCs w:val="21"/>
              </w:rPr>
              <w:t>内镜连接部可180°旋转功能。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2.2.11</w:t>
            </w:r>
          </w:p>
        </w:tc>
        <w:tc>
          <w:tcPr>
            <w:tcW w:w="7860" w:type="dxa"/>
            <w:vAlign w:val="center"/>
          </w:tcPr>
          <w:p>
            <w:pPr>
              <w:tabs>
                <w:tab w:val="left" w:pos="1466"/>
              </w:tabs>
              <w:rPr>
                <w:rFonts w:hAnsi="宋体" w:cs="宋体"/>
                <w:bCs/>
                <w:color w:val="FF0000"/>
                <w:sz w:val="21"/>
                <w:szCs w:val="21"/>
              </w:rPr>
            </w:pPr>
            <w:r>
              <w:rPr>
                <w:rFonts w:hint="eastAsia" w:hAnsi="宋体" w:cs="宋体"/>
                <w:bCs/>
                <w:sz w:val="21"/>
                <w:szCs w:val="21"/>
              </w:rPr>
              <w:t>内镜可控制图像冻结、采集、存储和i-scan所有控制功能。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2.2.12</w:t>
            </w:r>
          </w:p>
        </w:tc>
        <w:tc>
          <w:tcPr>
            <w:tcW w:w="7860" w:type="dxa"/>
            <w:vAlign w:val="center"/>
          </w:tcPr>
          <w:p>
            <w:pPr>
              <w:rPr>
                <w:rFonts w:hAnsi="宋体" w:cs="宋体"/>
                <w:bCs/>
                <w:sz w:val="21"/>
                <w:szCs w:val="21"/>
              </w:rPr>
            </w:pPr>
            <w:r>
              <w:rPr>
                <w:rFonts w:hint="eastAsia" w:hAnsi="宋体" w:cs="宋体"/>
                <w:bCs/>
                <w:sz w:val="21"/>
                <w:szCs w:val="21"/>
              </w:rPr>
              <w:t>导光缆、电子接口一体化设计。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w:t>
            </w:r>
          </w:p>
        </w:tc>
        <w:tc>
          <w:tcPr>
            <w:tcW w:w="7860" w:type="dxa"/>
            <w:vAlign w:val="center"/>
          </w:tcPr>
          <w:p>
            <w:pPr>
              <w:rPr>
                <w:rFonts w:hAnsi="宋体" w:cs="宋体"/>
                <w:bCs/>
                <w:sz w:val="21"/>
                <w:szCs w:val="21"/>
              </w:rPr>
            </w:pPr>
            <w:r>
              <w:rPr>
                <w:rFonts w:hint="eastAsia" w:hAnsi="宋体" w:cs="宋体"/>
                <w:bCs/>
                <w:sz w:val="21"/>
                <w:szCs w:val="21"/>
              </w:rPr>
              <w:t>高清治疗型电子胃镜：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2.3.1</w:t>
            </w:r>
          </w:p>
        </w:tc>
        <w:tc>
          <w:tcPr>
            <w:tcW w:w="7860" w:type="dxa"/>
            <w:vAlign w:val="center"/>
          </w:tcPr>
          <w:p>
            <w:pPr>
              <w:rPr>
                <w:rFonts w:hAnsi="宋体" w:cs="宋体"/>
                <w:bCs/>
                <w:sz w:val="21"/>
                <w:szCs w:val="21"/>
              </w:rPr>
            </w:pPr>
            <w:r>
              <w:rPr>
                <w:rFonts w:hint="eastAsia" w:hAnsi="宋体" w:cs="宋体"/>
                <w:bCs/>
                <w:sz w:val="21"/>
                <w:szCs w:val="21"/>
              </w:rPr>
              <w:t>百万像素级纯数字CCD摄像元件。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2.3.2</w:t>
            </w:r>
          </w:p>
        </w:tc>
        <w:tc>
          <w:tcPr>
            <w:tcW w:w="7860" w:type="dxa"/>
            <w:vAlign w:val="center"/>
          </w:tcPr>
          <w:p>
            <w:pPr>
              <w:rPr>
                <w:rFonts w:hAnsi="宋体" w:cs="宋体"/>
                <w:bCs/>
                <w:sz w:val="21"/>
                <w:szCs w:val="21"/>
              </w:rPr>
            </w:pPr>
            <w:r>
              <w:rPr>
                <w:rFonts w:hint="eastAsia" w:hAnsi="宋体" w:cs="宋体"/>
                <w:bCs/>
                <w:sz w:val="21"/>
                <w:szCs w:val="21"/>
              </w:rPr>
              <w:t>视野角度：≥140°。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2.3.3</w:t>
            </w:r>
          </w:p>
        </w:tc>
        <w:tc>
          <w:tcPr>
            <w:tcW w:w="7860" w:type="dxa"/>
            <w:vAlign w:val="center"/>
          </w:tcPr>
          <w:p>
            <w:pPr>
              <w:rPr>
                <w:rFonts w:hAnsi="宋体" w:cs="宋体"/>
                <w:bCs/>
                <w:sz w:val="21"/>
                <w:szCs w:val="21"/>
              </w:rPr>
            </w:pPr>
            <w:r>
              <w:rPr>
                <w:rFonts w:hint="eastAsia" w:hAnsi="宋体" w:cs="宋体"/>
                <w:bCs/>
                <w:sz w:val="21"/>
                <w:szCs w:val="21"/>
              </w:rPr>
              <w:t>观察深度：2—100mm。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2.3.4</w:t>
            </w:r>
          </w:p>
        </w:tc>
        <w:tc>
          <w:tcPr>
            <w:tcW w:w="7860" w:type="dxa"/>
            <w:vAlign w:val="center"/>
          </w:tcPr>
          <w:p>
            <w:pPr>
              <w:tabs>
                <w:tab w:val="left" w:pos="1466"/>
              </w:tabs>
              <w:rPr>
                <w:rFonts w:hAnsi="宋体" w:cs="宋体"/>
                <w:bCs/>
                <w:sz w:val="21"/>
                <w:szCs w:val="21"/>
              </w:rPr>
            </w:pPr>
            <w:r>
              <w:rPr>
                <w:rFonts w:hint="eastAsia" w:hAnsi="宋体" w:cs="宋体"/>
                <w:bCs/>
                <w:sz w:val="21"/>
                <w:szCs w:val="21"/>
              </w:rPr>
              <w:t>弯曲角度：上≥210°、下左右≥120°。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2.3.5</w:t>
            </w:r>
          </w:p>
        </w:tc>
        <w:tc>
          <w:tcPr>
            <w:tcW w:w="7860" w:type="dxa"/>
            <w:vAlign w:val="center"/>
          </w:tcPr>
          <w:p>
            <w:pPr>
              <w:rPr>
                <w:rFonts w:hAnsi="宋体" w:cs="宋体"/>
                <w:bCs/>
                <w:sz w:val="21"/>
                <w:szCs w:val="21"/>
              </w:rPr>
            </w:pPr>
            <w:r>
              <w:rPr>
                <w:rFonts w:hint="eastAsia" w:hAnsi="宋体" w:cs="宋体"/>
                <w:bCs/>
                <w:sz w:val="21"/>
                <w:szCs w:val="21"/>
              </w:rPr>
              <w:t>插入部外径：≤9.8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2.3.6</w:t>
            </w:r>
          </w:p>
        </w:tc>
        <w:tc>
          <w:tcPr>
            <w:tcW w:w="7860" w:type="dxa"/>
            <w:vAlign w:val="center"/>
          </w:tcPr>
          <w:p>
            <w:pPr>
              <w:rPr>
                <w:rFonts w:hAnsi="宋体" w:cs="宋体"/>
                <w:bCs/>
                <w:sz w:val="21"/>
                <w:szCs w:val="21"/>
              </w:rPr>
            </w:pPr>
            <w:r>
              <w:rPr>
                <w:rFonts w:hint="eastAsia" w:hAnsi="宋体" w:cs="宋体"/>
                <w:bCs/>
                <w:sz w:val="21"/>
                <w:szCs w:val="21"/>
              </w:rPr>
              <w:t>内镜管道：≥3.2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2.3.7</w:t>
            </w:r>
          </w:p>
        </w:tc>
        <w:tc>
          <w:tcPr>
            <w:tcW w:w="7860" w:type="dxa"/>
            <w:vAlign w:val="center"/>
          </w:tcPr>
          <w:p>
            <w:pPr>
              <w:rPr>
                <w:rFonts w:hAnsi="宋体" w:cs="宋体"/>
                <w:bCs/>
                <w:sz w:val="21"/>
                <w:szCs w:val="21"/>
              </w:rPr>
            </w:pPr>
            <w:r>
              <w:rPr>
                <w:rFonts w:hint="eastAsia" w:hAnsi="宋体" w:cs="宋体"/>
                <w:bCs/>
                <w:sz w:val="21"/>
                <w:szCs w:val="21"/>
              </w:rPr>
              <w:t>有效长度：≥1050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2.3.8</w:t>
            </w:r>
          </w:p>
        </w:tc>
        <w:tc>
          <w:tcPr>
            <w:tcW w:w="7860" w:type="dxa"/>
            <w:vAlign w:val="center"/>
          </w:tcPr>
          <w:p>
            <w:pPr>
              <w:rPr>
                <w:rFonts w:hAnsi="宋体" w:cs="宋体"/>
                <w:bCs/>
                <w:sz w:val="21"/>
                <w:szCs w:val="21"/>
              </w:rPr>
            </w:pPr>
            <w:r>
              <w:rPr>
                <w:rFonts w:hint="eastAsia" w:hAnsi="宋体" w:cs="宋体"/>
                <w:bCs/>
                <w:sz w:val="21"/>
                <w:szCs w:val="21"/>
              </w:rPr>
              <w:t>全长：≥1366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2.3.9</w:t>
            </w:r>
          </w:p>
        </w:tc>
        <w:tc>
          <w:tcPr>
            <w:tcW w:w="7860" w:type="dxa"/>
            <w:vAlign w:val="center"/>
          </w:tcPr>
          <w:p>
            <w:pPr>
              <w:rPr>
                <w:rFonts w:hAnsi="宋体" w:cs="宋体"/>
                <w:bCs/>
                <w:sz w:val="21"/>
                <w:szCs w:val="21"/>
              </w:rPr>
            </w:pPr>
            <w:r>
              <w:rPr>
                <w:rFonts w:hint="eastAsia" w:hAnsi="宋体" w:cs="宋体"/>
                <w:bCs/>
                <w:sz w:val="21"/>
                <w:szCs w:val="21"/>
              </w:rPr>
              <w:t>新型插入管，抗腐蚀能力强。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rPr>
              <w:t>★</w:t>
            </w:r>
            <w:r>
              <w:rPr>
                <w:rFonts w:hint="eastAsia" w:hAnsi="宋体" w:cs="宋体"/>
                <w:bCs/>
                <w:sz w:val="21"/>
                <w:szCs w:val="21"/>
              </w:rPr>
              <w:t>2.3.10</w:t>
            </w:r>
          </w:p>
        </w:tc>
        <w:tc>
          <w:tcPr>
            <w:tcW w:w="7860" w:type="dxa"/>
            <w:vAlign w:val="center"/>
          </w:tcPr>
          <w:p>
            <w:pPr>
              <w:rPr>
                <w:rFonts w:hAnsi="宋体" w:cs="宋体"/>
                <w:bCs/>
                <w:sz w:val="21"/>
                <w:szCs w:val="21"/>
              </w:rPr>
            </w:pPr>
            <w:r>
              <w:rPr>
                <w:rFonts w:hint="eastAsia" w:hAnsi="宋体" w:cs="宋体"/>
                <w:bCs/>
                <w:sz w:val="21"/>
                <w:szCs w:val="21"/>
              </w:rPr>
              <w:t>独立管道前向式射水功能。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2.3.11</w:t>
            </w:r>
          </w:p>
        </w:tc>
        <w:tc>
          <w:tcPr>
            <w:tcW w:w="7860" w:type="dxa"/>
            <w:vAlign w:val="center"/>
          </w:tcPr>
          <w:p>
            <w:pPr>
              <w:rPr>
                <w:rFonts w:hAnsi="宋体" w:cs="宋体"/>
                <w:bCs/>
                <w:sz w:val="21"/>
                <w:szCs w:val="21"/>
              </w:rPr>
            </w:pPr>
            <w:r>
              <w:rPr>
                <w:rFonts w:hint="eastAsia" w:hAnsi="宋体" w:cs="宋体"/>
                <w:bCs/>
                <w:sz w:val="21"/>
                <w:szCs w:val="21"/>
              </w:rPr>
              <w:t>内镜连接部可180°旋转功能。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rPr>
        <w:tc>
          <w:tcPr>
            <w:tcW w:w="877" w:type="dxa"/>
            <w:vAlign w:val="center"/>
          </w:tcPr>
          <w:p>
            <w:pPr>
              <w:jc w:val="right"/>
              <w:rPr>
                <w:rFonts w:hAnsi="宋体" w:cs="宋体"/>
                <w:bCs/>
                <w:sz w:val="21"/>
                <w:szCs w:val="21"/>
              </w:rPr>
            </w:pPr>
            <w:r>
              <w:rPr>
                <w:rFonts w:hint="eastAsia" w:hAnsi="宋体" w:cs="宋体"/>
                <w:bCs/>
                <w:sz w:val="21"/>
                <w:szCs w:val="21"/>
              </w:rPr>
              <w:t>2.3.12</w:t>
            </w:r>
          </w:p>
        </w:tc>
        <w:tc>
          <w:tcPr>
            <w:tcW w:w="7860" w:type="dxa"/>
            <w:vAlign w:val="center"/>
          </w:tcPr>
          <w:p>
            <w:pPr>
              <w:tabs>
                <w:tab w:val="left" w:pos="1466"/>
              </w:tabs>
              <w:rPr>
                <w:rFonts w:hAnsi="宋体" w:cs="宋体"/>
                <w:bCs/>
                <w:sz w:val="21"/>
                <w:szCs w:val="21"/>
              </w:rPr>
            </w:pPr>
            <w:r>
              <w:rPr>
                <w:rFonts w:hint="eastAsia" w:hAnsi="宋体" w:cs="宋体"/>
                <w:bCs/>
                <w:sz w:val="21"/>
                <w:szCs w:val="21"/>
              </w:rPr>
              <w:t>内镜可控制图像冻结、采集、存储和i-scan所有控制功能。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2.3.13</w:t>
            </w:r>
          </w:p>
        </w:tc>
        <w:tc>
          <w:tcPr>
            <w:tcW w:w="7860" w:type="dxa"/>
            <w:vAlign w:val="center"/>
          </w:tcPr>
          <w:p>
            <w:pPr>
              <w:rPr>
                <w:rFonts w:hAnsi="宋体" w:cs="宋体"/>
                <w:bCs/>
                <w:sz w:val="21"/>
                <w:szCs w:val="21"/>
              </w:rPr>
            </w:pPr>
            <w:r>
              <w:rPr>
                <w:rFonts w:hint="eastAsia" w:hAnsi="宋体" w:cs="宋体"/>
                <w:bCs/>
                <w:sz w:val="21"/>
                <w:szCs w:val="21"/>
              </w:rPr>
              <w:t>导光缆、电子接口一体化设计。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w:t>
            </w:r>
          </w:p>
        </w:tc>
        <w:tc>
          <w:tcPr>
            <w:tcW w:w="7860" w:type="dxa"/>
            <w:vAlign w:val="center"/>
          </w:tcPr>
          <w:p>
            <w:pPr>
              <w:rPr>
                <w:rFonts w:hAnsi="宋体" w:cs="宋体"/>
                <w:bCs/>
                <w:sz w:val="21"/>
                <w:szCs w:val="21"/>
              </w:rPr>
            </w:pPr>
            <w:r>
              <w:rPr>
                <w:rFonts w:hint="eastAsia" w:hAnsi="宋体" w:cs="宋体"/>
                <w:bCs/>
                <w:sz w:val="21"/>
                <w:szCs w:val="21"/>
              </w:rPr>
              <w:t>高清电子结肠镜：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2.4.1</w:t>
            </w:r>
          </w:p>
        </w:tc>
        <w:tc>
          <w:tcPr>
            <w:tcW w:w="7860" w:type="dxa"/>
            <w:vAlign w:val="center"/>
          </w:tcPr>
          <w:p>
            <w:pPr>
              <w:rPr>
                <w:rFonts w:hAnsi="宋体" w:cs="宋体"/>
                <w:bCs/>
                <w:sz w:val="21"/>
                <w:szCs w:val="21"/>
              </w:rPr>
            </w:pPr>
            <w:r>
              <w:rPr>
                <w:rFonts w:hint="eastAsia" w:hAnsi="宋体" w:cs="宋体"/>
                <w:bCs/>
                <w:sz w:val="21"/>
                <w:szCs w:val="21"/>
              </w:rPr>
              <w:t>百万像素级纯数字CCD摄像元件。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2.4.2</w:t>
            </w:r>
          </w:p>
        </w:tc>
        <w:tc>
          <w:tcPr>
            <w:tcW w:w="7860" w:type="dxa"/>
            <w:vAlign w:val="center"/>
          </w:tcPr>
          <w:p>
            <w:pPr>
              <w:rPr>
                <w:rFonts w:hAnsi="宋体" w:cs="宋体"/>
                <w:bCs/>
                <w:color w:val="FF0000"/>
                <w:sz w:val="21"/>
                <w:szCs w:val="21"/>
              </w:rPr>
            </w:pPr>
            <w:r>
              <w:rPr>
                <w:rFonts w:hint="eastAsia" w:hAnsi="宋体" w:cs="宋体"/>
                <w:bCs/>
                <w:sz w:val="21"/>
                <w:szCs w:val="21"/>
              </w:rPr>
              <w:t>视野角度：≥140°。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2.4.3</w:t>
            </w:r>
          </w:p>
        </w:tc>
        <w:tc>
          <w:tcPr>
            <w:tcW w:w="7860" w:type="dxa"/>
            <w:vAlign w:val="center"/>
          </w:tcPr>
          <w:p>
            <w:pPr>
              <w:rPr>
                <w:rFonts w:hAnsi="宋体" w:cs="宋体"/>
                <w:bCs/>
                <w:color w:val="FF0000"/>
                <w:sz w:val="21"/>
                <w:szCs w:val="21"/>
              </w:rPr>
            </w:pPr>
            <w:r>
              <w:rPr>
                <w:rFonts w:hint="eastAsia" w:hAnsi="宋体" w:cs="宋体"/>
                <w:bCs/>
                <w:sz w:val="21"/>
                <w:szCs w:val="21"/>
              </w:rPr>
              <w:t>观察深度：4—100mm。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2.4.4</w:t>
            </w:r>
          </w:p>
        </w:tc>
        <w:tc>
          <w:tcPr>
            <w:tcW w:w="7860" w:type="dxa"/>
            <w:vAlign w:val="center"/>
          </w:tcPr>
          <w:p>
            <w:pPr>
              <w:rPr>
                <w:rFonts w:hAnsi="宋体" w:cs="宋体"/>
                <w:bCs/>
                <w:sz w:val="21"/>
                <w:szCs w:val="21"/>
              </w:rPr>
            </w:pPr>
            <w:r>
              <w:rPr>
                <w:rFonts w:hint="eastAsia" w:hAnsi="宋体" w:cs="宋体"/>
                <w:bCs/>
                <w:sz w:val="21"/>
                <w:szCs w:val="21"/>
              </w:rPr>
              <w:t>弯曲角度：上下≥180°、左右≥160°。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2.4.5</w:t>
            </w:r>
          </w:p>
        </w:tc>
        <w:tc>
          <w:tcPr>
            <w:tcW w:w="7860" w:type="dxa"/>
            <w:vAlign w:val="center"/>
          </w:tcPr>
          <w:p>
            <w:pPr>
              <w:rPr>
                <w:rFonts w:hAnsi="宋体" w:cs="宋体"/>
                <w:bCs/>
                <w:sz w:val="21"/>
                <w:szCs w:val="21"/>
              </w:rPr>
            </w:pPr>
            <w:r>
              <w:rPr>
                <w:rFonts w:hint="eastAsia" w:hAnsi="宋体" w:cs="宋体"/>
                <w:bCs/>
                <w:sz w:val="21"/>
                <w:szCs w:val="21"/>
              </w:rPr>
              <w:t>插入部外径：≤13.2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2.4.6</w:t>
            </w:r>
          </w:p>
        </w:tc>
        <w:tc>
          <w:tcPr>
            <w:tcW w:w="7860" w:type="dxa"/>
            <w:vAlign w:val="center"/>
          </w:tcPr>
          <w:p>
            <w:pPr>
              <w:rPr>
                <w:rFonts w:hAnsi="宋体" w:cs="宋体"/>
                <w:bCs/>
                <w:sz w:val="21"/>
                <w:szCs w:val="21"/>
              </w:rPr>
            </w:pPr>
            <w:r>
              <w:rPr>
                <w:rFonts w:hint="eastAsia" w:hAnsi="宋体" w:cs="宋体"/>
                <w:bCs/>
                <w:sz w:val="21"/>
                <w:szCs w:val="21"/>
              </w:rPr>
              <w:t>内镜管道：≥3.8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2.4.7</w:t>
            </w:r>
          </w:p>
        </w:tc>
        <w:tc>
          <w:tcPr>
            <w:tcW w:w="7860" w:type="dxa"/>
            <w:vAlign w:val="center"/>
          </w:tcPr>
          <w:p>
            <w:pPr>
              <w:rPr>
                <w:rFonts w:hAnsi="宋体" w:cs="宋体"/>
                <w:bCs/>
                <w:sz w:val="21"/>
                <w:szCs w:val="21"/>
              </w:rPr>
            </w:pPr>
            <w:r>
              <w:rPr>
                <w:rFonts w:hint="eastAsia" w:hAnsi="宋体" w:cs="宋体"/>
                <w:bCs/>
                <w:sz w:val="21"/>
                <w:szCs w:val="21"/>
              </w:rPr>
              <w:t>有效长度：≥1500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2.4.8</w:t>
            </w:r>
          </w:p>
        </w:tc>
        <w:tc>
          <w:tcPr>
            <w:tcW w:w="7860" w:type="dxa"/>
            <w:vAlign w:val="center"/>
          </w:tcPr>
          <w:p>
            <w:pPr>
              <w:rPr>
                <w:rFonts w:hAnsi="宋体" w:cs="宋体"/>
                <w:bCs/>
                <w:sz w:val="21"/>
                <w:szCs w:val="21"/>
              </w:rPr>
            </w:pPr>
            <w:r>
              <w:rPr>
                <w:rFonts w:hint="eastAsia" w:hAnsi="宋体" w:cs="宋体"/>
                <w:bCs/>
                <w:sz w:val="21"/>
                <w:szCs w:val="21"/>
              </w:rPr>
              <w:t>全长：≥1816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2.4.9</w:t>
            </w:r>
          </w:p>
        </w:tc>
        <w:tc>
          <w:tcPr>
            <w:tcW w:w="7860" w:type="dxa"/>
            <w:vAlign w:val="center"/>
          </w:tcPr>
          <w:p>
            <w:pPr>
              <w:rPr>
                <w:rFonts w:hAnsi="宋体" w:cs="宋体"/>
                <w:bCs/>
                <w:sz w:val="21"/>
                <w:szCs w:val="21"/>
              </w:rPr>
            </w:pPr>
            <w:r>
              <w:rPr>
                <w:rFonts w:hint="eastAsia" w:hAnsi="宋体" w:cs="宋体"/>
                <w:bCs/>
                <w:sz w:val="21"/>
                <w:szCs w:val="21"/>
              </w:rPr>
              <w:t>新型插入管，抗腐蚀能力强。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2.4.10</w:t>
            </w:r>
          </w:p>
        </w:tc>
        <w:tc>
          <w:tcPr>
            <w:tcW w:w="7860" w:type="dxa"/>
            <w:vAlign w:val="center"/>
          </w:tcPr>
          <w:p>
            <w:pPr>
              <w:rPr>
                <w:rFonts w:hAnsi="宋体" w:cs="宋体"/>
                <w:bCs/>
                <w:sz w:val="21"/>
                <w:szCs w:val="21"/>
              </w:rPr>
            </w:pPr>
            <w:r>
              <w:rPr>
                <w:rFonts w:hint="eastAsia" w:hAnsi="宋体" w:cs="宋体"/>
                <w:bCs/>
                <w:sz w:val="21"/>
                <w:szCs w:val="21"/>
              </w:rPr>
              <w:t>独立管道前向式射水功能。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2.4.11</w:t>
            </w:r>
          </w:p>
        </w:tc>
        <w:tc>
          <w:tcPr>
            <w:tcW w:w="7860" w:type="dxa"/>
            <w:vAlign w:val="center"/>
          </w:tcPr>
          <w:p>
            <w:pPr>
              <w:rPr>
                <w:rFonts w:hAnsi="宋体" w:cs="宋体"/>
                <w:bCs/>
                <w:sz w:val="21"/>
                <w:szCs w:val="21"/>
              </w:rPr>
            </w:pPr>
            <w:r>
              <w:rPr>
                <w:rFonts w:hint="eastAsia" w:hAnsi="宋体" w:cs="宋体"/>
                <w:bCs/>
                <w:sz w:val="21"/>
                <w:szCs w:val="21"/>
              </w:rPr>
              <w:t>内镜连接部可180°旋转功能。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2.4.12</w:t>
            </w:r>
          </w:p>
        </w:tc>
        <w:tc>
          <w:tcPr>
            <w:tcW w:w="7860" w:type="dxa"/>
            <w:vAlign w:val="center"/>
          </w:tcPr>
          <w:p>
            <w:pPr>
              <w:rPr>
                <w:rFonts w:hAnsi="宋体" w:cs="宋体"/>
                <w:bCs/>
                <w:sz w:val="21"/>
                <w:szCs w:val="21"/>
              </w:rPr>
            </w:pPr>
            <w:r>
              <w:rPr>
                <w:rFonts w:hint="eastAsia" w:hAnsi="宋体" w:cs="宋体"/>
                <w:bCs/>
                <w:sz w:val="21"/>
                <w:szCs w:val="21"/>
              </w:rPr>
              <w:t>内镜可控制图像冻结、采集、存储和i-scan所有控制功能。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2.4.13</w:t>
            </w:r>
          </w:p>
        </w:tc>
        <w:tc>
          <w:tcPr>
            <w:tcW w:w="7860" w:type="dxa"/>
            <w:vAlign w:val="center"/>
          </w:tcPr>
          <w:p>
            <w:pPr>
              <w:rPr>
                <w:rFonts w:hAnsi="宋体" w:cs="宋体"/>
                <w:bCs/>
                <w:sz w:val="21"/>
                <w:szCs w:val="21"/>
              </w:rPr>
            </w:pPr>
            <w:r>
              <w:rPr>
                <w:rFonts w:hint="eastAsia" w:hAnsi="宋体" w:cs="宋体"/>
                <w:bCs/>
                <w:sz w:val="21"/>
                <w:szCs w:val="21"/>
              </w:rPr>
              <w:t>导光缆、电子接口一体化设计。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2.5</w:t>
            </w:r>
          </w:p>
        </w:tc>
        <w:tc>
          <w:tcPr>
            <w:tcW w:w="7860" w:type="dxa"/>
            <w:vAlign w:val="center"/>
          </w:tcPr>
          <w:p>
            <w:pPr>
              <w:rPr>
                <w:rFonts w:hAnsi="宋体" w:cs="宋体"/>
                <w:bCs/>
                <w:sz w:val="21"/>
                <w:szCs w:val="21"/>
              </w:rPr>
            </w:pPr>
            <w:r>
              <w:rPr>
                <w:rFonts w:hint="eastAsia" w:hAnsi="宋体" w:cs="宋体"/>
                <w:bCs/>
                <w:sz w:val="21"/>
                <w:szCs w:val="21"/>
              </w:rPr>
              <w:t>监视器：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2.5.1</w:t>
            </w:r>
          </w:p>
        </w:tc>
        <w:tc>
          <w:tcPr>
            <w:tcW w:w="7860" w:type="dxa"/>
            <w:vAlign w:val="center"/>
          </w:tcPr>
          <w:p>
            <w:pPr>
              <w:rPr>
                <w:rFonts w:hAnsi="宋体" w:cs="宋体"/>
                <w:bCs/>
                <w:sz w:val="21"/>
                <w:szCs w:val="21"/>
              </w:rPr>
            </w:pPr>
            <w:r>
              <w:rPr>
                <w:rFonts w:hint="eastAsia" w:hAnsi="宋体" w:cs="宋体"/>
                <w:bCs/>
                <w:sz w:val="21"/>
                <w:szCs w:val="21"/>
              </w:rPr>
              <w:t>专业级液晶监视器，屏幕尺寸≥27英寸，分辨率≥1280×1080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2.5.2</w:t>
            </w:r>
          </w:p>
        </w:tc>
        <w:tc>
          <w:tcPr>
            <w:tcW w:w="7860" w:type="dxa"/>
            <w:vAlign w:val="center"/>
          </w:tcPr>
          <w:p>
            <w:pPr>
              <w:rPr>
                <w:rFonts w:hAnsi="宋体" w:cs="宋体"/>
                <w:bCs/>
                <w:sz w:val="21"/>
                <w:szCs w:val="21"/>
              </w:rPr>
            </w:pPr>
            <w:r>
              <w:rPr>
                <w:rFonts w:hint="eastAsia" w:hAnsi="宋体" w:cs="宋体"/>
                <w:bCs/>
                <w:sz w:val="21"/>
                <w:szCs w:val="21"/>
              </w:rPr>
              <w:t>提供DVI-I接口以便兼容数字和模拟视频信号。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2.5.3</w:t>
            </w:r>
          </w:p>
        </w:tc>
        <w:tc>
          <w:tcPr>
            <w:tcW w:w="7860" w:type="dxa"/>
            <w:vAlign w:val="center"/>
          </w:tcPr>
          <w:p>
            <w:pPr>
              <w:rPr>
                <w:rFonts w:hAnsi="宋体" w:cs="宋体"/>
                <w:bCs/>
                <w:color w:val="FF0000"/>
                <w:sz w:val="21"/>
                <w:szCs w:val="21"/>
              </w:rPr>
            </w:pPr>
            <w:r>
              <w:rPr>
                <w:rFonts w:hint="eastAsia" w:hAnsi="宋体" w:cs="宋体"/>
                <w:bCs/>
                <w:sz w:val="21"/>
                <w:szCs w:val="21"/>
              </w:rPr>
              <w:t>具备无信号自动待机功能。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2.6</w:t>
            </w:r>
          </w:p>
        </w:tc>
        <w:tc>
          <w:tcPr>
            <w:tcW w:w="7860" w:type="dxa"/>
            <w:vAlign w:val="center"/>
          </w:tcPr>
          <w:p>
            <w:pPr>
              <w:rPr>
                <w:rFonts w:hAnsi="宋体" w:cs="宋体"/>
                <w:bCs/>
                <w:color w:val="FF0000"/>
                <w:sz w:val="21"/>
                <w:szCs w:val="21"/>
              </w:rPr>
            </w:pPr>
            <w:r>
              <w:rPr>
                <w:rFonts w:hint="eastAsia" w:hAnsi="宋体" w:cs="宋体"/>
                <w:bCs/>
                <w:sz w:val="21"/>
                <w:szCs w:val="21"/>
              </w:rPr>
              <w:t>台车：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2.6.1</w:t>
            </w:r>
          </w:p>
        </w:tc>
        <w:tc>
          <w:tcPr>
            <w:tcW w:w="7860" w:type="dxa"/>
            <w:vAlign w:val="center"/>
          </w:tcPr>
          <w:p>
            <w:pPr>
              <w:rPr>
                <w:rFonts w:hAnsi="宋体" w:cs="宋体"/>
                <w:bCs/>
                <w:sz w:val="21"/>
                <w:szCs w:val="21"/>
              </w:rPr>
            </w:pPr>
            <w:r>
              <w:rPr>
                <w:rFonts w:hint="eastAsia" w:hAnsi="宋体" w:cs="宋体"/>
                <w:bCs/>
                <w:sz w:val="21"/>
                <w:szCs w:val="21"/>
              </w:rPr>
              <w:t>多层设计，可放置电刀及视频打印机等。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2.6.2</w:t>
            </w:r>
          </w:p>
        </w:tc>
        <w:tc>
          <w:tcPr>
            <w:tcW w:w="7860" w:type="dxa"/>
            <w:vAlign w:val="center"/>
          </w:tcPr>
          <w:p>
            <w:pPr>
              <w:rPr>
                <w:rFonts w:hAnsi="宋体" w:cs="宋体"/>
                <w:bCs/>
                <w:sz w:val="21"/>
                <w:szCs w:val="21"/>
              </w:rPr>
            </w:pPr>
            <w:r>
              <w:rPr>
                <w:rFonts w:hint="eastAsia" w:hAnsi="宋体" w:cs="宋体"/>
                <w:bCs/>
                <w:sz w:val="21"/>
                <w:szCs w:val="21"/>
              </w:rPr>
              <w:t>提供监视器吊臂，方便调整监视器观看角度。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w:t>
            </w:r>
          </w:p>
        </w:tc>
        <w:tc>
          <w:tcPr>
            <w:tcW w:w="7860" w:type="dxa"/>
            <w:vAlign w:val="center"/>
          </w:tcPr>
          <w:p>
            <w:pPr>
              <w:rPr>
                <w:rFonts w:hAnsi="宋体" w:cs="宋体"/>
                <w:bCs/>
                <w:sz w:val="21"/>
                <w:szCs w:val="21"/>
              </w:rPr>
            </w:pPr>
            <w:r>
              <w:rPr>
                <w:rFonts w:hint="eastAsia" w:hAnsi="宋体" w:cs="宋体"/>
                <w:bCs/>
                <w:sz w:val="21"/>
                <w:szCs w:val="21"/>
              </w:rPr>
              <w:t>图文工作站：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2.7.1</w:t>
            </w:r>
          </w:p>
        </w:tc>
        <w:tc>
          <w:tcPr>
            <w:tcW w:w="7860" w:type="dxa"/>
            <w:vAlign w:val="center"/>
          </w:tcPr>
          <w:p>
            <w:pPr>
              <w:rPr>
                <w:rFonts w:hAnsi="宋体" w:cs="宋体"/>
                <w:bCs/>
                <w:color w:val="000000"/>
                <w:sz w:val="21"/>
                <w:szCs w:val="21"/>
              </w:rPr>
            </w:pPr>
            <w:r>
              <w:rPr>
                <w:rFonts w:hint="eastAsia" w:hAnsi="宋体" w:cs="宋体"/>
                <w:bCs/>
                <w:color w:val="000000"/>
                <w:sz w:val="21"/>
                <w:szCs w:val="21"/>
              </w:rPr>
              <w:t>品牌计算机：注明具体品牌型号。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2.7.1.1</w:t>
            </w:r>
          </w:p>
        </w:tc>
        <w:tc>
          <w:tcPr>
            <w:tcW w:w="7860" w:type="dxa"/>
            <w:vAlign w:val="center"/>
          </w:tcPr>
          <w:p>
            <w:pPr>
              <w:rPr>
                <w:rFonts w:hAnsi="宋体" w:cs="宋体"/>
                <w:bCs/>
                <w:color w:val="000000"/>
                <w:sz w:val="21"/>
                <w:szCs w:val="21"/>
              </w:rPr>
            </w:pPr>
            <w:r>
              <w:rPr>
                <w:rFonts w:hint="eastAsia" w:hAnsi="宋体" w:cs="宋体"/>
                <w:bCs/>
                <w:color w:val="000000"/>
                <w:sz w:val="21"/>
                <w:szCs w:val="21"/>
              </w:rPr>
              <w:t>CPU ：≥3 GHz，请注明具体配置。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2.7..1.2</w:t>
            </w:r>
          </w:p>
        </w:tc>
        <w:tc>
          <w:tcPr>
            <w:tcW w:w="7860" w:type="dxa"/>
            <w:vAlign w:val="center"/>
          </w:tcPr>
          <w:p>
            <w:pPr>
              <w:rPr>
                <w:rFonts w:hAnsi="宋体" w:cs="宋体"/>
                <w:bCs/>
                <w:color w:val="000000"/>
                <w:sz w:val="21"/>
                <w:szCs w:val="21"/>
              </w:rPr>
            </w:pPr>
            <w:r>
              <w:rPr>
                <w:rFonts w:hint="eastAsia" w:hAnsi="宋体" w:cs="宋体"/>
                <w:bCs/>
                <w:color w:val="000000"/>
                <w:sz w:val="21"/>
                <w:szCs w:val="21"/>
              </w:rPr>
              <w:t>内存：≥4 GB，请注明具体配置。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2.7.1.3</w:t>
            </w:r>
          </w:p>
        </w:tc>
        <w:tc>
          <w:tcPr>
            <w:tcW w:w="7860" w:type="dxa"/>
            <w:vAlign w:val="center"/>
          </w:tcPr>
          <w:p>
            <w:pPr>
              <w:rPr>
                <w:rFonts w:hAnsi="宋体" w:cs="宋体"/>
                <w:bCs/>
                <w:color w:val="000000"/>
                <w:sz w:val="21"/>
                <w:szCs w:val="21"/>
              </w:rPr>
            </w:pPr>
            <w:r>
              <w:rPr>
                <w:rFonts w:hint="eastAsia" w:hAnsi="宋体" w:cs="宋体"/>
                <w:bCs/>
                <w:color w:val="000000"/>
                <w:sz w:val="21"/>
                <w:szCs w:val="21"/>
              </w:rPr>
              <w:t>硬盘：≥500 GB，请注明具体配置。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2.7.2</w:t>
            </w:r>
          </w:p>
        </w:tc>
        <w:tc>
          <w:tcPr>
            <w:tcW w:w="7860" w:type="dxa"/>
            <w:vAlign w:val="center"/>
          </w:tcPr>
          <w:p>
            <w:pPr>
              <w:rPr>
                <w:rFonts w:hAnsi="宋体" w:cs="宋体"/>
                <w:bCs/>
                <w:color w:val="000000"/>
                <w:sz w:val="21"/>
                <w:szCs w:val="21"/>
              </w:rPr>
            </w:pPr>
            <w:r>
              <w:rPr>
                <w:rFonts w:hint="eastAsia" w:hAnsi="宋体" w:cs="宋体"/>
                <w:bCs/>
                <w:color w:val="000000"/>
                <w:sz w:val="21"/>
                <w:szCs w:val="21"/>
              </w:rPr>
              <w:t>液晶显示器：≥21英寸，分辨率：≥1920×1080，请注明具体配置。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2.7.3</w:t>
            </w:r>
          </w:p>
        </w:tc>
        <w:tc>
          <w:tcPr>
            <w:tcW w:w="7860" w:type="dxa"/>
            <w:vAlign w:val="center"/>
          </w:tcPr>
          <w:p>
            <w:pPr>
              <w:rPr>
                <w:rFonts w:hAnsi="宋体" w:cs="宋体"/>
                <w:bCs/>
                <w:color w:val="000000"/>
                <w:sz w:val="21"/>
                <w:szCs w:val="21"/>
              </w:rPr>
            </w:pPr>
            <w:r>
              <w:rPr>
                <w:rFonts w:hint="eastAsia" w:hAnsi="宋体" w:cs="宋体"/>
                <w:bCs/>
                <w:color w:val="000000"/>
                <w:sz w:val="21"/>
                <w:szCs w:val="21"/>
              </w:rPr>
              <w:t>打印机：激光彩色，请注明具体品牌型号。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2.7.4</w:t>
            </w:r>
          </w:p>
        </w:tc>
        <w:tc>
          <w:tcPr>
            <w:tcW w:w="7860" w:type="dxa"/>
            <w:vAlign w:val="center"/>
          </w:tcPr>
          <w:p>
            <w:pPr>
              <w:rPr>
                <w:rFonts w:hAnsi="宋体" w:cs="宋体"/>
                <w:bCs/>
                <w:color w:val="000000"/>
                <w:sz w:val="21"/>
                <w:szCs w:val="21"/>
              </w:rPr>
            </w:pPr>
            <w:r>
              <w:rPr>
                <w:rFonts w:hint="eastAsia" w:hAnsi="宋体" w:cs="宋体"/>
                <w:bCs/>
                <w:color w:val="000000"/>
                <w:sz w:val="21"/>
                <w:szCs w:val="21"/>
              </w:rPr>
              <w:t>应用软件：1套。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三</w:t>
            </w:r>
          </w:p>
        </w:tc>
        <w:tc>
          <w:tcPr>
            <w:tcW w:w="7860" w:type="dxa"/>
            <w:vAlign w:val="center"/>
          </w:tcPr>
          <w:p>
            <w:pPr>
              <w:rPr>
                <w:rFonts w:hAnsi="宋体" w:cs="宋体"/>
                <w:bCs/>
                <w:sz w:val="21"/>
                <w:szCs w:val="21"/>
              </w:rPr>
            </w:pPr>
            <w:r>
              <w:rPr>
                <w:rFonts w:hint="eastAsia" w:hAnsi="宋体" w:cs="宋体"/>
                <w:bCs/>
                <w:sz w:val="21"/>
                <w:szCs w:val="21"/>
              </w:rPr>
              <w:t>基本配置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宋体"/>
                <w:bCs/>
                <w:sz w:val="21"/>
                <w:szCs w:val="21"/>
              </w:rPr>
            </w:pPr>
            <w:r>
              <w:rPr>
                <w:rFonts w:hint="eastAsia" w:hAnsi="宋体" w:cs="宋体"/>
                <w:bCs/>
                <w:sz w:val="21"/>
                <w:szCs w:val="21"/>
              </w:rPr>
              <w:t>3.1</w:t>
            </w:r>
          </w:p>
        </w:tc>
        <w:tc>
          <w:tcPr>
            <w:tcW w:w="7860" w:type="dxa"/>
            <w:vAlign w:val="center"/>
          </w:tcPr>
          <w:p>
            <w:pPr>
              <w:rPr>
                <w:rFonts w:hAnsi="宋体" w:cs="宋体"/>
                <w:bCs/>
                <w:sz w:val="21"/>
                <w:szCs w:val="21"/>
              </w:rPr>
            </w:pPr>
            <w:r>
              <w:rPr>
                <w:rFonts w:hint="eastAsia" w:hAnsi="宋体" w:cs="宋体"/>
                <w:bCs/>
                <w:sz w:val="21"/>
                <w:szCs w:val="21"/>
              </w:rPr>
              <w:t>高清内镜主机：1套。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3.2</w:t>
            </w:r>
          </w:p>
        </w:tc>
        <w:tc>
          <w:tcPr>
            <w:tcW w:w="7860" w:type="dxa"/>
            <w:vAlign w:val="center"/>
          </w:tcPr>
          <w:p>
            <w:pPr>
              <w:rPr>
                <w:rFonts w:hAnsi="宋体" w:cs="Arial"/>
                <w:bCs/>
                <w:snapToGrid w:val="0"/>
                <w:sz w:val="21"/>
                <w:szCs w:val="21"/>
              </w:rPr>
            </w:pPr>
            <w:r>
              <w:rPr>
                <w:rFonts w:hint="eastAsia" w:hAnsi="宋体" w:cs="Arial"/>
                <w:bCs/>
                <w:snapToGrid w:val="0"/>
                <w:sz w:val="21"/>
                <w:szCs w:val="21"/>
              </w:rPr>
              <w:t>高清检查型电子胃镜：1根。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3.3</w:t>
            </w:r>
          </w:p>
        </w:tc>
        <w:tc>
          <w:tcPr>
            <w:tcW w:w="7860" w:type="dxa"/>
            <w:vAlign w:val="center"/>
          </w:tcPr>
          <w:p>
            <w:pPr>
              <w:rPr>
                <w:rFonts w:hAnsi="宋体" w:cs="Arial"/>
                <w:bCs/>
                <w:snapToGrid w:val="0"/>
                <w:sz w:val="21"/>
                <w:szCs w:val="21"/>
              </w:rPr>
            </w:pPr>
            <w:r>
              <w:rPr>
                <w:rFonts w:hint="eastAsia" w:hAnsi="宋体" w:cs="Arial"/>
                <w:bCs/>
                <w:snapToGrid w:val="0"/>
                <w:sz w:val="21"/>
                <w:szCs w:val="21"/>
              </w:rPr>
              <w:t>高清治疗型电子胃镜：1根。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3.4</w:t>
            </w:r>
          </w:p>
        </w:tc>
        <w:tc>
          <w:tcPr>
            <w:tcW w:w="7860" w:type="dxa"/>
            <w:vAlign w:val="center"/>
          </w:tcPr>
          <w:p>
            <w:pPr>
              <w:rPr>
                <w:rFonts w:hAnsi="宋体" w:cs="Arial"/>
                <w:bCs/>
                <w:snapToGrid w:val="0"/>
                <w:sz w:val="21"/>
                <w:szCs w:val="21"/>
              </w:rPr>
            </w:pPr>
            <w:r>
              <w:rPr>
                <w:rFonts w:hint="eastAsia" w:hAnsi="宋体" w:cs="Arial"/>
                <w:bCs/>
                <w:snapToGrid w:val="0"/>
                <w:sz w:val="21"/>
                <w:szCs w:val="21"/>
              </w:rPr>
              <w:t>高清治疗型电子肠镜：1根。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3.5</w:t>
            </w:r>
          </w:p>
        </w:tc>
        <w:tc>
          <w:tcPr>
            <w:tcW w:w="7860" w:type="dxa"/>
            <w:vAlign w:val="center"/>
          </w:tcPr>
          <w:p>
            <w:pPr>
              <w:rPr>
                <w:rFonts w:hAnsi="宋体" w:cs="Arial"/>
                <w:bCs/>
                <w:snapToGrid w:val="0"/>
                <w:sz w:val="21"/>
                <w:szCs w:val="21"/>
              </w:rPr>
            </w:pPr>
            <w:r>
              <w:rPr>
                <w:rFonts w:hint="eastAsia" w:hAnsi="宋体" w:cs="Arial"/>
                <w:bCs/>
                <w:snapToGrid w:val="0"/>
                <w:sz w:val="21"/>
                <w:szCs w:val="21"/>
              </w:rPr>
              <w:t>专用多层台车：1辆。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3.6</w:t>
            </w:r>
          </w:p>
        </w:tc>
        <w:tc>
          <w:tcPr>
            <w:tcW w:w="7860" w:type="dxa"/>
            <w:vAlign w:val="center"/>
          </w:tcPr>
          <w:p>
            <w:pPr>
              <w:rPr>
                <w:rFonts w:hAnsi="宋体" w:cs="Arial"/>
                <w:bCs/>
                <w:snapToGrid w:val="0"/>
                <w:sz w:val="21"/>
                <w:szCs w:val="21"/>
              </w:rPr>
            </w:pPr>
            <w:r>
              <w:rPr>
                <w:rFonts w:hint="eastAsia" w:hAnsi="宋体" w:cs="Arial"/>
                <w:bCs/>
                <w:snapToGrid w:val="0"/>
                <w:sz w:val="21"/>
                <w:szCs w:val="21"/>
              </w:rPr>
              <w:t>图文工作站：1套。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3.7</w:t>
            </w:r>
          </w:p>
        </w:tc>
        <w:tc>
          <w:tcPr>
            <w:tcW w:w="7860" w:type="dxa"/>
            <w:vAlign w:val="center"/>
          </w:tcPr>
          <w:p>
            <w:pPr>
              <w:rPr>
                <w:rFonts w:hAnsi="宋体" w:cs="Arial"/>
                <w:bCs/>
                <w:snapToGrid w:val="0"/>
                <w:sz w:val="21"/>
                <w:szCs w:val="21"/>
              </w:rPr>
            </w:pPr>
            <w:r>
              <w:rPr>
                <w:rFonts w:hint="eastAsia" w:hAnsi="宋体" w:cs="Arial"/>
                <w:bCs/>
                <w:snapToGrid w:val="0"/>
                <w:sz w:val="21"/>
                <w:szCs w:val="21"/>
              </w:rPr>
              <w:t>具备DICOM 3.0数字接口，提供与PACS连接的软硬件，承担投标设备的PACS连接费用。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四</w:t>
            </w:r>
          </w:p>
        </w:tc>
        <w:tc>
          <w:tcPr>
            <w:tcW w:w="7860" w:type="dxa"/>
            <w:vAlign w:val="center"/>
          </w:tcPr>
          <w:p>
            <w:pPr>
              <w:rPr>
                <w:rFonts w:hAnsi="宋体" w:cs="Arial"/>
                <w:bCs/>
                <w:snapToGrid w:val="0"/>
                <w:sz w:val="21"/>
                <w:szCs w:val="21"/>
              </w:rPr>
            </w:pPr>
            <w:r>
              <w:rPr>
                <w:rFonts w:hint="eastAsia" w:hAnsi="宋体" w:cs="Arial"/>
                <w:bCs/>
                <w:snapToGrid w:val="0"/>
                <w:sz w:val="21"/>
                <w:szCs w:val="21"/>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4.1</w:t>
            </w:r>
          </w:p>
        </w:tc>
        <w:tc>
          <w:tcPr>
            <w:tcW w:w="7860" w:type="dxa"/>
            <w:vAlign w:val="center"/>
          </w:tcPr>
          <w:p>
            <w:pPr>
              <w:rPr>
                <w:rFonts w:hAnsi="宋体" w:cs="Arial"/>
                <w:bCs/>
                <w:snapToGrid w:val="0"/>
                <w:sz w:val="21"/>
                <w:szCs w:val="21"/>
              </w:rPr>
            </w:pPr>
            <w:r>
              <w:rPr>
                <w:rFonts w:hint="eastAsia" w:hAnsi="宋体" w:cs="Arial"/>
                <w:bCs/>
                <w:snapToGrid w:val="0"/>
                <w:sz w:val="21"/>
                <w:szCs w:val="21"/>
              </w:rPr>
              <w:t>供货期：合同签订之日起30日历天内完成供货、安装、调试并验收合格。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4.2</w:t>
            </w:r>
          </w:p>
        </w:tc>
        <w:tc>
          <w:tcPr>
            <w:tcW w:w="7860" w:type="dxa"/>
            <w:vAlign w:val="center"/>
          </w:tcPr>
          <w:p>
            <w:pPr>
              <w:rPr>
                <w:rFonts w:hAnsi="宋体" w:cs="Arial"/>
                <w:bCs/>
                <w:snapToGrid w:val="0"/>
                <w:sz w:val="21"/>
                <w:szCs w:val="21"/>
              </w:rPr>
            </w:pPr>
            <w:r>
              <w:rPr>
                <w:rFonts w:hint="eastAsia" w:hAnsi="宋体" w:cs="Arial"/>
                <w:bCs/>
                <w:snapToGrid w:val="0"/>
                <w:sz w:val="21"/>
                <w:szCs w:val="21"/>
              </w:rPr>
              <w:t>质保期：整机原厂保修至少一年，以生产厂家保修证明为准。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4.3</w:t>
            </w:r>
          </w:p>
        </w:tc>
        <w:tc>
          <w:tcPr>
            <w:tcW w:w="7860" w:type="dxa"/>
            <w:vAlign w:val="center"/>
          </w:tcPr>
          <w:p>
            <w:pPr>
              <w:rPr>
                <w:rFonts w:hAnsi="宋体" w:cs="Arial"/>
                <w:bCs/>
                <w:snapToGrid w:val="0"/>
                <w:sz w:val="21"/>
                <w:szCs w:val="21"/>
              </w:rPr>
            </w:pPr>
            <w:r>
              <w:rPr>
                <w:rFonts w:hint="eastAsia" w:hAnsi="宋体" w:cs="Arial"/>
                <w:bCs/>
                <w:snapToGrid w:val="0"/>
                <w:sz w:val="21"/>
                <w:szCs w:val="21"/>
              </w:rPr>
              <w:t>提供备份软件。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4.3</w:t>
            </w:r>
          </w:p>
        </w:tc>
        <w:tc>
          <w:tcPr>
            <w:tcW w:w="7860" w:type="dxa"/>
            <w:vAlign w:val="center"/>
          </w:tcPr>
          <w:p>
            <w:pPr>
              <w:rPr>
                <w:rFonts w:hAnsi="宋体" w:cs="Arial"/>
                <w:bCs/>
                <w:snapToGrid w:val="0"/>
                <w:sz w:val="21"/>
                <w:szCs w:val="21"/>
              </w:rPr>
            </w:pPr>
            <w:r>
              <w:rPr>
                <w:rFonts w:hint="eastAsia" w:hAnsi="宋体" w:cs="Arial"/>
                <w:bCs/>
                <w:snapToGrid w:val="0"/>
                <w:sz w:val="21"/>
                <w:szCs w:val="21"/>
              </w:rPr>
              <w:t>维修权限开放，提供维修密码。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4.4</w:t>
            </w:r>
          </w:p>
        </w:tc>
        <w:tc>
          <w:tcPr>
            <w:tcW w:w="7860" w:type="dxa"/>
            <w:vAlign w:val="center"/>
          </w:tcPr>
          <w:p>
            <w:pPr>
              <w:rPr>
                <w:rFonts w:hAnsi="宋体" w:cs="Arial"/>
                <w:bCs/>
                <w:snapToGrid w:val="0"/>
                <w:sz w:val="21"/>
                <w:szCs w:val="21"/>
              </w:rPr>
            </w:pPr>
            <w:r>
              <w:rPr>
                <w:rFonts w:hint="eastAsia" w:hAnsi="宋体" w:cs="Arial"/>
                <w:bCs/>
                <w:snapToGrid w:val="0"/>
                <w:sz w:val="21"/>
                <w:szCs w:val="21"/>
              </w:rPr>
              <w:t>提供产品出保后购买原厂保修服务的价格。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4.5</w:t>
            </w:r>
          </w:p>
        </w:tc>
        <w:tc>
          <w:tcPr>
            <w:tcW w:w="7860" w:type="dxa"/>
            <w:vAlign w:val="center"/>
          </w:tcPr>
          <w:p>
            <w:pPr>
              <w:rPr>
                <w:rFonts w:hAnsi="宋体" w:cs="Arial"/>
                <w:bCs/>
                <w:snapToGrid w:val="0"/>
                <w:sz w:val="21"/>
                <w:szCs w:val="21"/>
              </w:rPr>
            </w:pPr>
            <w:r>
              <w:rPr>
                <w:rFonts w:hint="eastAsia" w:hAnsi="宋体" w:cs="Arial"/>
                <w:bCs/>
                <w:snapToGrid w:val="0"/>
                <w:sz w:val="21"/>
                <w:szCs w:val="21"/>
              </w:rPr>
              <w:t>提供终身免费软件升级，并及时提供设备新功能和临床应用的资料。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77" w:type="dxa"/>
            <w:vAlign w:val="center"/>
          </w:tcPr>
          <w:p>
            <w:pPr>
              <w:jc w:val="right"/>
              <w:rPr>
                <w:rFonts w:hAnsi="宋体" w:cs="Arial"/>
                <w:bCs/>
                <w:snapToGrid w:val="0"/>
                <w:sz w:val="21"/>
                <w:szCs w:val="21"/>
              </w:rPr>
            </w:pPr>
            <w:r>
              <w:rPr>
                <w:rFonts w:hint="eastAsia" w:hAnsi="宋体" w:cs="Arial"/>
                <w:bCs/>
                <w:snapToGrid w:val="0"/>
                <w:sz w:val="21"/>
                <w:szCs w:val="21"/>
              </w:rPr>
              <w:t>4.6</w:t>
            </w:r>
          </w:p>
        </w:tc>
        <w:tc>
          <w:tcPr>
            <w:tcW w:w="7860" w:type="dxa"/>
            <w:vAlign w:val="center"/>
          </w:tcPr>
          <w:p>
            <w:pPr>
              <w:rPr>
                <w:rFonts w:hAnsi="宋体" w:cs="Arial"/>
                <w:bCs/>
                <w:snapToGrid w:val="0"/>
                <w:sz w:val="21"/>
                <w:szCs w:val="21"/>
              </w:rPr>
            </w:pPr>
            <w:r>
              <w:rPr>
                <w:rFonts w:hint="eastAsia" w:hAnsi="宋体" w:cs="Arial"/>
                <w:bCs/>
                <w:snapToGrid w:val="0"/>
                <w:sz w:val="21"/>
                <w:szCs w:val="21"/>
              </w:rPr>
              <w:t>质保期后维修免收人工费和服务费，只收取配件费，且先维修后付款。</w:t>
            </w:r>
          </w:p>
        </w:tc>
      </w:tr>
    </w:tbl>
    <w:p>
      <w:pPr>
        <w:spacing w:after="120" w:line="320" w:lineRule="atLeast"/>
        <w:ind w:firstLine="420" w:firstLineChars="200"/>
        <w:rPr>
          <w:rFonts w:hAnsi="宋体" w:cs="宋体"/>
          <w:sz w:val="21"/>
          <w:szCs w:val="21"/>
        </w:rPr>
      </w:pPr>
      <w:r>
        <w:rPr>
          <w:rFonts w:hint="eastAsia" w:hAnsi="宋体" w:cs="宋体"/>
          <w:sz w:val="21"/>
          <w:szCs w:val="21"/>
        </w:rPr>
        <w:t>投标方应在投标文件中如实提供设备技术指标。招标方有权要求投标方提供原版技术资料。“</w:t>
      </w:r>
      <w:r>
        <w:rPr>
          <w:rFonts w:hint="eastAsia" w:hAnsi="宋体" w:cs="宋体"/>
          <w:snapToGrid w:val="0"/>
          <w:color w:val="000000"/>
          <w:sz w:val="21"/>
          <w:szCs w:val="21"/>
        </w:rPr>
        <w:t>▲</w:t>
      </w:r>
      <w:r>
        <w:rPr>
          <w:rFonts w:hint="eastAsia" w:hAnsi="宋体" w:cs="宋体"/>
          <w:sz w:val="21"/>
          <w:szCs w:val="21"/>
        </w:rPr>
        <w:t>”项为主要参数，如任意一条打“</w:t>
      </w:r>
      <w:r>
        <w:rPr>
          <w:rFonts w:hint="eastAsia" w:hAnsi="宋体" w:cs="宋体"/>
          <w:snapToGrid w:val="0"/>
          <w:color w:val="000000"/>
          <w:sz w:val="21"/>
          <w:szCs w:val="21"/>
        </w:rPr>
        <w:t>▲</w:t>
      </w:r>
      <w:r>
        <w:rPr>
          <w:rFonts w:hint="eastAsia" w:hAnsi="宋体" w:cs="宋体"/>
          <w:sz w:val="21"/>
          <w:szCs w:val="21"/>
        </w:rPr>
        <w:t>”项出现负偏离视为实质性不响应招标文件要求，作无效投标处理。</w:t>
      </w:r>
    </w:p>
    <w:p>
      <w:pPr>
        <w:spacing w:after="120" w:line="320" w:lineRule="atLeast"/>
        <w:ind w:right="-527" w:rightChars="-155"/>
        <w:jc w:val="left"/>
        <w:rPr>
          <w:rFonts w:ascii="微软雅黑" w:hAnsi="微软雅黑" w:eastAsia="微软雅黑" w:cs="Arial"/>
          <w:sz w:val="32"/>
          <w:szCs w:val="32"/>
        </w:rPr>
      </w:pPr>
      <w:r>
        <w:rPr>
          <w:rFonts w:hint="eastAsia" w:hAnsi="宋体" w:cs="宋体"/>
          <w:b/>
          <w:sz w:val="28"/>
          <w:szCs w:val="28"/>
        </w:rPr>
        <w:t>二、标项二：腹腔镜系统</w:t>
      </w:r>
    </w:p>
    <w:p>
      <w:pPr>
        <w:spacing w:after="120" w:line="320" w:lineRule="atLeast"/>
        <w:ind w:right="-527" w:rightChars="-155" w:firstLine="240" w:firstLineChars="100"/>
        <w:jc w:val="left"/>
        <w:rPr>
          <w:rFonts w:ascii="微软雅黑" w:hAnsi="微软雅黑" w:eastAsia="微软雅黑" w:cs="Arial"/>
          <w:sz w:val="32"/>
          <w:szCs w:val="32"/>
        </w:rPr>
      </w:pPr>
      <w:r>
        <w:rPr>
          <w:rFonts w:hint="eastAsia" w:ascii="微软雅黑" w:hAnsi="微软雅黑" w:eastAsia="微软雅黑" w:cs="Arial"/>
          <w:sz w:val="24"/>
          <w:szCs w:val="24"/>
        </w:rPr>
        <w:t>2.1</w:t>
      </w:r>
      <w:r>
        <w:rPr>
          <w:rFonts w:ascii="微软雅黑" w:hAnsi="微软雅黑" w:eastAsia="微软雅黑" w:cs="Arial"/>
          <w:sz w:val="24"/>
          <w:szCs w:val="24"/>
        </w:rPr>
        <w:t>货物需求及技术规</w:t>
      </w:r>
      <w:r>
        <w:rPr>
          <w:rFonts w:hint="eastAsia" w:ascii="微软雅黑" w:hAnsi="微软雅黑" w:eastAsia="微软雅黑" w:cs="Arial"/>
          <w:sz w:val="24"/>
          <w:szCs w:val="24"/>
        </w:rPr>
        <w:t>格</w:t>
      </w:r>
    </w:p>
    <w:p>
      <w:pPr>
        <w:spacing w:after="120" w:line="320" w:lineRule="atLeast"/>
        <w:rPr>
          <w:rFonts w:hAnsi="宋体" w:cs="宋体"/>
          <w:sz w:val="21"/>
          <w:szCs w:val="21"/>
        </w:rPr>
      </w:pPr>
      <w:r>
        <w:rPr>
          <w:rFonts w:ascii="微软雅黑" w:hAnsi="微软雅黑" w:eastAsia="微软雅黑" w:cs="Arial"/>
          <w:sz w:val="20"/>
        </w:rPr>
        <w:t xml:space="preserve">  </w:t>
      </w:r>
      <w:r>
        <w:rPr>
          <w:rFonts w:hint="eastAsia" w:hAnsi="宋体" w:cs="宋体"/>
          <w:sz w:val="21"/>
          <w:szCs w:val="21"/>
        </w:rPr>
        <w:t xml:space="preserve">概述：本次招标采购设备为腹腔镜系统，投标方应根据招标文件所提出的设备技术规格、产品、数量和服务要求，综合考虑设备和适应性，选择具有最佳性能价格比的设备前来投标，希望投标方以精良的设备，优良的服务和优惠的价格，充分显示贵公司的竞争实力。 </w:t>
      </w:r>
    </w:p>
    <w:tbl>
      <w:tblPr>
        <w:tblStyle w:val="17"/>
        <w:tblW w:w="874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2422"/>
        <w:gridCol w:w="1020"/>
        <w:gridCol w:w="1867"/>
        <w:gridCol w:w="1339"/>
        <w:gridCol w:w="13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序号</w:t>
            </w:r>
          </w:p>
        </w:tc>
        <w:tc>
          <w:tcPr>
            <w:tcW w:w="2422" w:type="dxa"/>
            <w:vAlign w:val="center"/>
          </w:tcPr>
          <w:p>
            <w:pPr>
              <w:adjustRightInd w:val="0"/>
              <w:snapToGrid w:val="0"/>
              <w:jc w:val="center"/>
              <w:rPr>
                <w:rFonts w:hAnsi="宋体" w:cs="宋体"/>
                <w:bCs/>
                <w:sz w:val="21"/>
              </w:rPr>
            </w:pPr>
            <w:r>
              <w:rPr>
                <w:rFonts w:hint="eastAsia" w:hAnsi="宋体" w:cs="宋体"/>
                <w:bCs/>
                <w:sz w:val="21"/>
              </w:rPr>
              <w:t>货物名称</w:t>
            </w:r>
          </w:p>
        </w:tc>
        <w:tc>
          <w:tcPr>
            <w:tcW w:w="1020" w:type="dxa"/>
            <w:vAlign w:val="center"/>
          </w:tcPr>
          <w:p>
            <w:pPr>
              <w:adjustRightInd w:val="0"/>
              <w:snapToGrid w:val="0"/>
              <w:jc w:val="center"/>
              <w:rPr>
                <w:rFonts w:hAnsi="宋体" w:cs="宋体"/>
                <w:bCs/>
                <w:sz w:val="21"/>
              </w:rPr>
            </w:pPr>
            <w:r>
              <w:rPr>
                <w:rFonts w:hint="eastAsia" w:hAnsi="宋体" w:cs="宋体"/>
                <w:bCs/>
                <w:sz w:val="21"/>
              </w:rPr>
              <w:t>数量</w:t>
            </w:r>
          </w:p>
        </w:tc>
        <w:tc>
          <w:tcPr>
            <w:tcW w:w="1867" w:type="dxa"/>
            <w:vAlign w:val="center"/>
          </w:tcPr>
          <w:p>
            <w:pPr>
              <w:adjustRightInd w:val="0"/>
              <w:snapToGrid w:val="0"/>
              <w:jc w:val="center"/>
              <w:rPr>
                <w:rFonts w:hAnsi="宋体" w:cs="宋体"/>
                <w:bCs/>
                <w:sz w:val="21"/>
              </w:rPr>
            </w:pPr>
            <w:r>
              <w:rPr>
                <w:rFonts w:hint="eastAsia" w:hAnsi="宋体" w:cs="宋体"/>
                <w:bCs/>
                <w:sz w:val="21"/>
              </w:rPr>
              <w:t>主要技术规格</w:t>
            </w:r>
          </w:p>
        </w:tc>
        <w:tc>
          <w:tcPr>
            <w:tcW w:w="1339" w:type="dxa"/>
            <w:vAlign w:val="center"/>
          </w:tcPr>
          <w:p>
            <w:pPr>
              <w:adjustRightInd w:val="0"/>
              <w:snapToGrid w:val="0"/>
              <w:jc w:val="center"/>
              <w:rPr>
                <w:rFonts w:hAnsi="宋体" w:cs="宋体"/>
                <w:bCs/>
                <w:sz w:val="21"/>
              </w:rPr>
            </w:pPr>
            <w:r>
              <w:rPr>
                <w:rFonts w:hint="eastAsia" w:hAnsi="宋体" w:cs="宋体"/>
                <w:bCs/>
                <w:sz w:val="21"/>
              </w:rPr>
              <w:t>交货期</w:t>
            </w:r>
          </w:p>
        </w:tc>
        <w:tc>
          <w:tcPr>
            <w:tcW w:w="1376" w:type="dxa"/>
            <w:vAlign w:val="center"/>
          </w:tcPr>
          <w:p>
            <w:pPr>
              <w:adjustRightInd w:val="0"/>
              <w:snapToGrid w:val="0"/>
              <w:jc w:val="center"/>
              <w:rPr>
                <w:rFonts w:hAnsi="宋体" w:cs="宋体"/>
                <w:bCs/>
                <w:sz w:val="21"/>
              </w:rPr>
            </w:pPr>
            <w:r>
              <w:rPr>
                <w:rFonts w:hint="eastAsia" w:hAnsi="宋体" w:cs="宋体"/>
                <w:bCs/>
                <w:sz w:val="21"/>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720" w:type="dxa"/>
            <w:vAlign w:val="center"/>
          </w:tcPr>
          <w:p>
            <w:pPr>
              <w:jc w:val="center"/>
              <w:rPr>
                <w:rFonts w:hAnsi="宋体" w:cs="Arial"/>
                <w:bCs/>
                <w:snapToGrid w:val="0"/>
                <w:sz w:val="21"/>
                <w:szCs w:val="21"/>
              </w:rPr>
            </w:pPr>
            <w:r>
              <w:rPr>
                <w:rFonts w:hint="eastAsia" w:hAnsi="宋体" w:cs="Arial"/>
                <w:bCs/>
                <w:snapToGrid w:val="0"/>
                <w:sz w:val="21"/>
                <w:szCs w:val="21"/>
              </w:rPr>
              <w:t>1</w:t>
            </w:r>
          </w:p>
        </w:tc>
        <w:tc>
          <w:tcPr>
            <w:tcW w:w="2422" w:type="dxa"/>
            <w:vAlign w:val="center"/>
          </w:tcPr>
          <w:p>
            <w:pPr>
              <w:rPr>
                <w:rFonts w:hAnsi="宋体" w:cs="Arial"/>
                <w:bCs/>
                <w:snapToGrid w:val="0"/>
                <w:sz w:val="21"/>
                <w:szCs w:val="21"/>
              </w:rPr>
            </w:pPr>
            <w:r>
              <w:rPr>
                <w:rFonts w:hint="eastAsia" w:hAnsi="宋体" w:cs="Arial"/>
                <w:bCs/>
                <w:snapToGrid w:val="0"/>
                <w:sz w:val="21"/>
                <w:szCs w:val="21"/>
              </w:rPr>
              <w:t>腹腔镜系统</w:t>
            </w:r>
          </w:p>
        </w:tc>
        <w:tc>
          <w:tcPr>
            <w:tcW w:w="1020" w:type="dxa"/>
            <w:vAlign w:val="center"/>
          </w:tcPr>
          <w:p>
            <w:pPr>
              <w:jc w:val="center"/>
              <w:rPr>
                <w:rFonts w:hAnsi="宋体" w:cs="Arial"/>
                <w:bCs/>
                <w:snapToGrid w:val="0"/>
                <w:sz w:val="21"/>
                <w:szCs w:val="21"/>
              </w:rPr>
            </w:pPr>
            <w:r>
              <w:rPr>
                <w:rFonts w:hint="eastAsia" w:hAnsi="宋体" w:cs="Arial"/>
                <w:bCs/>
                <w:snapToGrid w:val="0"/>
                <w:sz w:val="21"/>
                <w:szCs w:val="21"/>
              </w:rPr>
              <w:t>1套</w:t>
            </w:r>
          </w:p>
        </w:tc>
        <w:tc>
          <w:tcPr>
            <w:tcW w:w="1867" w:type="dxa"/>
            <w:vAlign w:val="center"/>
          </w:tcPr>
          <w:p>
            <w:pPr>
              <w:rPr>
                <w:rFonts w:hAnsi="宋体" w:cs="Arial"/>
                <w:bCs/>
                <w:snapToGrid w:val="0"/>
                <w:sz w:val="21"/>
                <w:szCs w:val="21"/>
              </w:rPr>
            </w:pPr>
            <w:r>
              <w:rPr>
                <w:rFonts w:hint="eastAsia" w:hAnsi="宋体" w:cs="Arial"/>
                <w:bCs/>
                <w:snapToGrid w:val="0"/>
                <w:sz w:val="21"/>
                <w:szCs w:val="21"/>
              </w:rPr>
              <w:t>见技术参数要求与配置表</w:t>
            </w:r>
          </w:p>
        </w:tc>
        <w:tc>
          <w:tcPr>
            <w:tcW w:w="1339" w:type="dxa"/>
            <w:vMerge w:val="restart"/>
            <w:vAlign w:val="center"/>
          </w:tcPr>
          <w:p>
            <w:pPr>
              <w:rPr>
                <w:rFonts w:hAnsi="宋体" w:cs="Arial"/>
                <w:bCs/>
                <w:snapToGrid w:val="0"/>
                <w:sz w:val="21"/>
                <w:szCs w:val="21"/>
              </w:rPr>
            </w:pPr>
            <w:r>
              <w:rPr>
                <w:rFonts w:hint="eastAsia" w:hAnsi="宋体" w:cs="Arial"/>
                <w:bCs/>
                <w:snapToGrid w:val="0"/>
                <w:sz w:val="21"/>
                <w:szCs w:val="21"/>
              </w:rPr>
              <w:t>合同签订之日起30日历天内完成供货、安装、调试并验收合格</w:t>
            </w:r>
          </w:p>
        </w:tc>
        <w:tc>
          <w:tcPr>
            <w:tcW w:w="1376" w:type="dxa"/>
            <w:vMerge w:val="restart"/>
            <w:vAlign w:val="center"/>
          </w:tcPr>
          <w:p>
            <w:pPr>
              <w:rPr>
                <w:rFonts w:hAnsi="宋体" w:cs="Arial"/>
                <w:bCs/>
                <w:snapToGrid w:val="0"/>
                <w:sz w:val="21"/>
                <w:szCs w:val="21"/>
              </w:rPr>
            </w:pPr>
            <w:r>
              <w:rPr>
                <w:rFonts w:hint="eastAsia" w:hAnsi="宋体" w:cs="Arial"/>
                <w:bCs/>
                <w:snapToGrid w:val="0"/>
                <w:sz w:val="21"/>
                <w:szCs w:val="21"/>
              </w:rPr>
              <w:t>衢州市柯城区卫生健康局指定地点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5"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2</w:t>
            </w:r>
          </w:p>
        </w:tc>
        <w:tc>
          <w:tcPr>
            <w:tcW w:w="2422" w:type="dxa"/>
            <w:vAlign w:val="center"/>
          </w:tcPr>
          <w:p>
            <w:pPr>
              <w:adjustRightInd w:val="0"/>
              <w:snapToGrid w:val="0"/>
              <w:jc w:val="left"/>
              <w:rPr>
                <w:rFonts w:hAnsi="宋体" w:cs="宋体"/>
                <w:bCs/>
                <w:sz w:val="21"/>
              </w:rPr>
            </w:pPr>
            <w:r>
              <w:rPr>
                <w:rFonts w:hint="eastAsia" w:hAnsi="宋体" w:cs="Arial"/>
                <w:bCs/>
                <w:snapToGrid w:val="0"/>
                <w:sz w:val="21"/>
                <w:szCs w:val="21"/>
              </w:rPr>
              <w:t>技术资料</w:t>
            </w:r>
          </w:p>
        </w:tc>
        <w:tc>
          <w:tcPr>
            <w:tcW w:w="1020" w:type="dxa"/>
            <w:vAlign w:val="center"/>
          </w:tcPr>
          <w:p>
            <w:pPr>
              <w:adjustRightInd w:val="0"/>
              <w:snapToGrid w:val="0"/>
              <w:jc w:val="center"/>
              <w:rPr>
                <w:rFonts w:hAnsi="宋体" w:cs="宋体"/>
                <w:bCs/>
                <w:sz w:val="21"/>
              </w:rPr>
            </w:pPr>
            <w:r>
              <w:rPr>
                <w:rFonts w:hint="eastAsia" w:hAnsi="宋体" w:cs="宋体"/>
                <w:bCs/>
                <w:sz w:val="21"/>
              </w:rPr>
              <w:t>全套</w:t>
            </w:r>
          </w:p>
        </w:tc>
        <w:tc>
          <w:tcPr>
            <w:tcW w:w="1867" w:type="dxa"/>
            <w:tcBorders>
              <w:bottom w:val="single" w:color="auto" w:sz="4" w:space="0"/>
            </w:tcBorders>
            <w:vAlign w:val="center"/>
          </w:tcPr>
          <w:p>
            <w:pPr>
              <w:adjustRightInd w:val="0"/>
              <w:snapToGrid w:val="0"/>
              <w:jc w:val="center"/>
              <w:rPr>
                <w:rFonts w:hAnsi="宋体" w:cs="宋体"/>
                <w:bCs/>
                <w:sz w:val="21"/>
              </w:rPr>
            </w:pPr>
            <w:r>
              <w:rPr>
                <w:rFonts w:hint="eastAsia" w:hAnsi="宋体" w:cs="宋体"/>
                <w:bCs/>
                <w:sz w:val="21"/>
              </w:rPr>
              <w:t>提供</w:t>
            </w:r>
          </w:p>
        </w:tc>
        <w:tc>
          <w:tcPr>
            <w:tcW w:w="1339" w:type="dxa"/>
            <w:vMerge w:val="continue"/>
            <w:vAlign w:val="center"/>
          </w:tcPr>
          <w:p>
            <w:pPr>
              <w:adjustRightInd w:val="0"/>
              <w:snapToGrid w:val="0"/>
              <w:jc w:val="center"/>
              <w:rPr>
                <w:sz w:val="21"/>
              </w:rPr>
            </w:pPr>
          </w:p>
        </w:tc>
        <w:tc>
          <w:tcPr>
            <w:tcW w:w="1376" w:type="dxa"/>
            <w:vMerge w:val="continue"/>
            <w:vAlign w:val="center"/>
          </w:tcPr>
          <w:p>
            <w:pPr>
              <w:adjustRightInd w:val="0"/>
              <w:snapToGrid w:val="0"/>
              <w:jc w:val="center"/>
              <w:rPr>
                <w:sz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3</w:t>
            </w:r>
          </w:p>
        </w:tc>
        <w:tc>
          <w:tcPr>
            <w:tcW w:w="3442" w:type="dxa"/>
            <w:gridSpan w:val="2"/>
            <w:vAlign w:val="center"/>
          </w:tcPr>
          <w:p>
            <w:pPr>
              <w:adjustRightInd w:val="0"/>
              <w:snapToGrid w:val="0"/>
              <w:jc w:val="left"/>
              <w:rPr>
                <w:rFonts w:hAnsi="宋体" w:cs="宋体"/>
                <w:bCs/>
                <w:sz w:val="21"/>
              </w:rPr>
            </w:pPr>
            <w:r>
              <w:rPr>
                <w:rFonts w:hint="eastAsia" w:hAnsi="宋体" w:cs="宋体"/>
                <w:bCs/>
                <w:sz w:val="21"/>
              </w:rPr>
              <w:t>投标方认为必须提供的其他货物</w:t>
            </w:r>
          </w:p>
        </w:tc>
        <w:tc>
          <w:tcPr>
            <w:tcW w:w="1867" w:type="dxa"/>
            <w:tcBorders>
              <w:top w:val="single" w:color="auto" w:sz="4" w:space="0"/>
            </w:tcBorders>
            <w:vAlign w:val="center"/>
          </w:tcPr>
          <w:p>
            <w:pPr>
              <w:adjustRightInd w:val="0"/>
              <w:snapToGrid w:val="0"/>
              <w:jc w:val="center"/>
              <w:rPr>
                <w:rFonts w:hAnsi="宋体" w:cs="宋体"/>
                <w:bCs/>
                <w:sz w:val="21"/>
              </w:rPr>
            </w:pPr>
            <w:r>
              <w:rPr>
                <w:rFonts w:hint="eastAsia" w:hAnsi="宋体" w:cs="宋体"/>
                <w:bCs/>
                <w:sz w:val="21"/>
              </w:rPr>
              <w:t>提供</w:t>
            </w:r>
          </w:p>
        </w:tc>
        <w:tc>
          <w:tcPr>
            <w:tcW w:w="1339" w:type="dxa"/>
            <w:vMerge w:val="continue"/>
            <w:vAlign w:val="center"/>
          </w:tcPr>
          <w:p>
            <w:pPr>
              <w:adjustRightInd w:val="0"/>
              <w:snapToGrid w:val="0"/>
              <w:jc w:val="center"/>
              <w:rPr>
                <w:sz w:val="21"/>
              </w:rPr>
            </w:pPr>
          </w:p>
        </w:tc>
        <w:tc>
          <w:tcPr>
            <w:tcW w:w="1376" w:type="dxa"/>
            <w:vMerge w:val="continue"/>
            <w:vAlign w:val="center"/>
          </w:tcPr>
          <w:p>
            <w:pPr>
              <w:adjustRightInd w:val="0"/>
              <w:snapToGrid w:val="0"/>
              <w:jc w:val="center"/>
              <w:rPr>
                <w:sz w:val="21"/>
              </w:rPr>
            </w:pPr>
          </w:p>
        </w:tc>
      </w:tr>
    </w:tbl>
    <w:p>
      <w:pPr>
        <w:pStyle w:val="2"/>
        <w:rPr>
          <w:rFonts w:cs="宋体"/>
          <w:sz w:val="21"/>
          <w:szCs w:val="21"/>
        </w:rPr>
      </w:pPr>
    </w:p>
    <w:p>
      <w:pPr>
        <w:spacing w:after="120" w:line="320" w:lineRule="atLeast"/>
        <w:ind w:right="-527" w:rightChars="-155" w:firstLine="240" w:firstLineChars="100"/>
        <w:jc w:val="left"/>
        <w:rPr>
          <w:rFonts w:ascii="微软雅黑" w:hAnsi="微软雅黑" w:eastAsia="微软雅黑" w:cs="Arial"/>
          <w:sz w:val="24"/>
          <w:szCs w:val="24"/>
        </w:rPr>
      </w:pPr>
      <w:r>
        <w:rPr>
          <w:rFonts w:hint="eastAsia" w:ascii="微软雅黑" w:hAnsi="微软雅黑" w:eastAsia="微软雅黑" w:cs="Arial"/>
          <w:sz w:val="24"/>
          <w:szCs w:val="24"/>
        </w:rPr>
        <w:t>2.2技术参数要求与配置表</w:t>
      </w:r>
    </w:p>
    <w:tbl>
      <w:tblPr>
        <w:tblStyle w:val="17"/>
        <w:tblW w:w="8712" w:type="dxa"/>
        <w:tblInd w:w="33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773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序号</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一</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基本要求：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1.1</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设备名称：腹腔镜系统。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1.2</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设备数量：一套。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1.3</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设备用途：用于腹腔镜、宫腔镜、胸腔镜、鼻窦镜和脑室镜下的微创手术。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1.4</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系统组成：由主机、摄像头、光源、气腹机、监视器、腹腔镜和附件等组成。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1.5</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制造厂商：投标人说明。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1.6</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设备型号：投标人说明，要求最新机型和最新的硬件、软件版本。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1.7</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资质要求：提供有效的投标产品的医疗器械注册证。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1.8</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提供完整的使用、维修和保养技术资料：安装时院方验收。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1.9</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提供完整的中文原始参数(DATA SHEET)：投标时提供。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二</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主要参数：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宋体"/>
                <w:bCs/>
                <w:sz w:val="21"/>
                <w:szCs w:val="21"/>
              </w:rPr>
              <w:t>2.1</w:t>
            </w:r>
          </w:p>
        </w:tc>
        <w:tc>
          <w:tcPr>
            <w:tcW w:w="7885" w:type="dxa"/>
            <w:vAlign w:val="center"/>
          </w:tcPr>
          <w:p>
            <w:pPr>
              <w:spacing w:line="360" w:lineRule="auto"/>
              <w:rPr>
                <w:rFonts w:hAnsi="宋体" w:cs="Arial"/>
                <w:bCs/>
                <w:snapToGrid w:val="0"/>
                <w:sz w:val="21"/>
                <w:szCs w:val="21"/>
              </w:rPr>
            </w:pPr>
            <w:r>
              <w:rPr>
                <w:rFonts w:hint="eastAsia" w:hAnsi="宋体" w:cs="宋体"/>
                <w:bCs/>
                <w:sz w:val="21"/>
                <w:szCs w:val="21"/>
              </w:rPr>
              <w:t>摄像系统：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827" w:type="dxa"/>
            <w:vAlign w:val="center"/>
          </w:tcPr>
          <w:p>
            <w:pPr>
              <w:spacing w:line="360" w:lineRule="auto"/>
              <w:jc w:val="right"/>
              <w:rPr>
                <w:rFonts w:hAnsi="宋体" w:cs="宋体"/>
                <w:bCs/>
                <w:sz w:val="21"/>
                <w:szCs w:val="21"/>
              </w:rPr>
            </w:pPr>
            <w:r>
              <w:rPr>
                <w:rFonts w:hint="eastAsia" w:hAnsi="宋体"/>
                <w:sz w:val="24"/>
              </w:rPr>
              <w:t>▲</w:t>
            </w:r>
            <w:r>
              <w:rPr>
                <w:rFonts w:hint="eastAsia" w:hAnsi="宋体" w:cs="宋体"/>
                <w:bCs/>
                <w:sz w:val="21"/>
                <w:szCs w:val="21"/>
              </w:rPr>
              <w:t>2.1.1</w:t>
            </w:r>
          </w:p>
        </w:tc>
        <w:tc>
          <w:tcPr>
            <w:tcW w:w="7885" w:type="dxa"/>
            <w:vAlign w:val="center"/>
          </w:tcPr>
          <w:p>
            <w:pPr>
              <w:spacing w:line="360" w:lineRule="auto"/>
              <w:rPr>
                <w:rFonts w:hAnsi="宋体" w:cs="宋体"/>
                <w:bCs/>
                <w:sz w:val="21"/>
                <w:szCs w:val="21"/>
              </w:rPr>
            </w:pPr>
            <w:r>
              <w:rPr>
                <w:rFonts w:hint="eastAsia" w:hAnsi="宋体" w:cs="宋体"/>
                <w:bCs/>
                <w:sz w:val="21"/>
                <w:szCs w:val="21"/>
              </w:rPr>
              <w:t>全数字高清摄像系统，逐行扫描，输出分辨率1920x1080。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2.1.2</w:t>
            </w:r>
          </w:p>
        </w:tc>
        <w:tc>
          <w:tcPr>
            <w:tcW w:w="7885" w:type="dxa"/>
            <w:vAlign w:val="center"/>
          </w:tcPr>
          <w:p>
            <w:pPr>
              <w:spacing w:line="360" w:lineRule="auto"/>
              <w:rPr>
                <w:rFonts w:hAnsi="宋体" w:cs="宋体"/>
                <w:bCs/>
                <w:sz w:val="21"/>
                <w:szCs w:val="21"/>
              </w:rPr>
            </w:pPr>
            <w:r>
              <w:rPr>
                <w:rFonts w:hint="eastAsia" w:hAnsi="宋体" w:cs="宋体"/>
                <w:bCs/>
                <w:sz w:val="21"/>
                <w:szCs w:val="21"/>
              </w:rPr>
              <w:t>画面输出模式：至少有16:9和4:3两种。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2.1.3</w:t>
            </w:r>
          </w:p>
        </w:tc>
        <w:tc>
          <w:tcPr>
            <w:tcW w:w="7885" w:type="dxa"/>
            <w:vAlign w:val="center"/>
          </w:tcPr>
          <w:p>
            <w:pPr>
              <w:spacing w:line="360" w:lineRule="auto"/>
              <w:rPr>
                <w:rFonts w:hAnsi="宋体" w:cs="宋体"/>
                <w:bCs/>
                <w:sz w:val="21"/>
                <w:szCs w:val="21"/>
              </w:rPr>
            </w:pPr>
            <w:r>
              <w:rPr>
                <w:rFonts w:hint="eastAsia" w:hAnsi="宋体" w:cs="宋体"/>
                <w:bCs/>
                <w:sz w:val="21"/>
                <w:szCs w:val="21"/>
              </w:rPr>
              <w:t>具有光学变焦功能。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2.1.4</w:t>
            </w:r>
          </w:p>
        </w:tc>
        <w:tc>
          <w:tcPr>
            <w:tcW w:w="7885" w:type="dxa"/>
            <w:vAlign w:val="center"/>
          </w:tcPr>
          <w:p>
            <w:pPr>
              <w:spacing w:line="360" w:lineRule="auto"/>
              <w:rPr>
                <w:rFonts w:hAnsi="宋体" w:cs="宋体"/>
                <w:bCs/>
                <w:sz w:val="21"/>
                <w:szCs w:val="21"/>
              </w:rPr>
            </w:pPr>
            <w:r>
              <w:rPr>
                <w:rFonts w:hint="eastAsia" w:hAnsi="宋体" w:cs="宋体"/>
                <w:bCs/>
                <w:sz w:val="21"/>
                <w:szCs w:val="21"/>
              </w:rPr>
              <w:t>具有主机集成高清图文工作站功能：可进行用户个性化菜单编辑、存储、调用，预存术者常用参数，预存患者信息。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2.1.5</w:t>
            </w:r>
          </w:p>
        </w:tc>
        <w:tc>
          <w:tcPr>
            <w:tcW w:w="7885" w:type="dxa"/>
            <w:vAlign w:val="center"/>
          </w:tcPr>
          <w:p>
            <w:pPr>
              <w:spacing w:line="360" w:lineRule="auto"/>
              <w:rPr>
                <w:rFonts w:hAnsi="宋体" w:cs="宋体"/>
                <w:bCs/>
                <w:sz w:val="21"/>
                <w:szCs w:val="21"/>
              </w:rPr>
            </w:pPr>
            <w:r>
              <w:rPr>
                <w:rFonts w:hint="eastAsia" w:hAnsi="宋体" w:cs="宋体"/>
                <w:bCs/>
                <w:sz w:val="21"/>
                <w:szCs w:val="21"/>
              </w:rPr>
              <w:t>具有图像解析及边缘锐化功能；可根据手术需要，通过摄像头动态调节，实现暗处增亮，近处降低反光。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2.1.6</w:t>
            </w:r>
          </w:p>
        </w:tc>
        <w:tc>
          <w:tcPr>
            <w:tcW w:w="7885" w:type="dxa"/>
            <w:vAlign w:val="center"/>
          </w:tcPr>
          <w:p>
            <w:pPr>
              <w:spacing w:line="360" w:lineRule="auto"/>
              <w:rPr>
                <w:rFonts w:hAnsi="宋体" w:cs="宋体"/>
                <w:bCs/>
                <w:sz w:val="21"/>
                <w:szCs w:val="21"/>
              </w:rPr>
            </w:pPr>
            <w:r>
              <w:rPr>
                <w:rFonts w:hint="eastAsia" w:hAnsi="宋体" w:cs="宋体"/>
                <w:bCs/>
                <w:sz w:val="21"/>
                <w:szCs w:val="21"/>
              </w:rPr>
              <w:t>具有多种腔镜光谱分析处理功能：通过摄像头调节，有效变换组织表面及血管颜色，提高对血管的辨识度，有效鉴别病变组织。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2.1.7</w:t>
            </w:r>
          </w:p>
        </w:tc>
        <w:tc>
          <w:tcPr>
            <w:tcW w:w="7885" w:type="dxa"/>
            <w:vAlign w:val="center"/>
          </w:tcPr>
          <w:p>
            <w:pPr>
              <w:spacing w:line="360" w:lineRule="auto"/>
              <w:rPr>
                <w:rFonts w:hAnsi="宋体" w:eastAsia="楷体" w:cs="宋体"/>
                <w:bCs/>
                <w:sz w:val="21"/>
                <w:szCs w:val="21"/>
              </w:rPr>
            </w:pPr>
            <w:r>
              <w:rPr>
                <w:rFonts w:hint="eastAsia" w:hAnsi="宋体" w:cs="宋体"/>
                <w:bCs/>
                <w:sz w:val="21"/>
                <w:szCs w:val="21"/>
              </w:rPr>
              <w:t>主机面板功能：可设置亮度、缩放、白平衡、拍照、录像。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2.1.8</w:t>
            </w:r>
          </w:p>
        </w:tc>
        <w:tc>
          <w:tcPr>
            <w:tcW w:w="7885" w:type="dxa"/>
            <w:vAlign w:val="center"/>
          </w:tcPr>
          <w:p>
            <w:pPr>
              <w:spacing w:line="360" w:lineRule="auto"/>
              <w:rPr>
                <w:rFonts w:hAnsi="宋体" w:cs="宋体"/>
                <w:bCs/>
                <w:sz w:val="21"/>
                <w:szCs w:val="21"/>
              </w:rPr>
            </w:pPr>
            <w:r>
              <w:rPr>
                <w:rFonts w:hint="eastAsia" w:hAnsi="宋体" w:cs="宋体"/>
                <w:bCs/>
                <w:sz w:val="21"/>
                <w:szCs w:val="21"/>
              </w:rPr>
              <w:t>具有画中画功能，并通过画中画功能实现多个图像同屏显示。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2.1.9</w:t>
            </w:r>
          </w:p>
        </w:tc>
        <w:tc>
          <w:tcPr>
            <w:tcW w:w="7885" w:type="dxa"/>
            <w:vAlign w:val="center"/>
          </w:tcPr>
          <w:p>
            <w:pPr>
              <w:spacing w:line="360" w:lineRule="auto"/>
              <w:rPr>
                <w:rFonts w:hAnsi="宋体" w:cs="宋体"/>
                <w:bCs/>
                <w:sz w:val="21"/>
                <w:szCs w:val="21"/>
              </w:rPr>
            </w:pPr>
            <w:r>
              <w:rPr>
                <w:rFonts w:hint="eastAsia" w:hAnsi="宋体" w:cs="宋体"/>
                <w:bCs/>
                <w:sz w:val="21"/>
                <w:szCs w:val="21"/>
              </w:rPr>
              <w:t>具有多种纤维镜图像优化功能。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2.1.10</w:t>
            </w:r>
          </w:p>
        </w:tc>
        <w:tc>
          <w:tcPr>
            <w:tcW w:w="7885" w:type="dxa"/>
            <w:vAlign w:val="center"/>
          </w:tcPr>
          <w:p>
            <w:pPr>
              <w:spacing w:line="360" w:lineRule="auto"/>
              <w:rPr>
                <w:rFonts w:hAnsi="宋体" w:cs="宋体"/>
                <w:bCs/>
                <w:sz w:val="21"/>
                <w:szCs w:val="21"/>
              </w:rPr>
            </w:pPr>
            <w:r>
              <w:rPr>
                <w:rFonts w:hint="eastAsia" w:hAnsi="宋体" w:cs="宋体"/>
                <w:bCs/>
                <w:sz w:val="21"/>
                <w:szCs w:val="21"/>
              </w:rPr>
              <w:t>术野画面：多级亮度可调；多级电子放大功能。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2.1.11</w:t>
            </w:r>
          </w:p>
        </w:tc>
        <w:tc>
          <w:tcPr>
            <w:tcW w:w="7885" w:type="dxa"/>
            <w:vAlign w:val="center"/>
          </w:tcPr>
          <w:p>
            <w:pPr>
              <w:spacing w:line="360" w:lineRule="auto"/>
              <w:rPr>
                <w:rFonts w:hAnsi="宋体" w:cs="宋体"/>
                <w:bCs/>
                <w:sz w:val="21"/>
                <w:szCs w:val="21"/>
              </w:rPr>
            </w:pPr>
            <w:r>
              <w:rPr>
                <w:rFonts w:hint="eastAsia" w:hAnsi="宋体" w:cs="宋体"/>
                <w:bCs/>
                <w:sz w:val="21"/>
                <w:szCs w:val="21"/>
              </w:rPr>
              <w:t>具有多组可选的预设工作模式满足不同科室手术的要求，预设模式可更改。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2.1.12</w:t>
            </w:r>
          </w:p>
        </w:tc>
        <w:tc>
          <w:tcPr>
            <w:tcW w:w="7885" w:type="dxa"/>
            <w:vAlign w:val="center"/>
          </w:tcPr>
          <w:p>
            <w:pPr>
              <w:spacing w:line="360" w:lineRule="auto"/>
              <w:rPr>
                <w:rFonts w:hAnsi="宋体" w:cs="宋体"/>
                <w:bCs/>
                <w:sz w:val="21"/>
                <w:szCs w:val="21"/>
              </w:rPr>
            </w:pPr>
            <w:r>
              <w:rPr>
                <w:rFonts w:hint="eastAsia" w:hAnsi="宋体" w:cs="宋体"/>
                <w:bCs/>
                <w:sz w:val="21"/>
                <w:szCs w:val="21"/>
              </w:rPr>
              <w:t>具有多路信号输出功能。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2.1.13</w:t>
            </w:r>
          </w:p>
        </w:tc>
        <w:tc>
          <w:tcPr>
            <w:tcW w:w="7885" w:type="dxa"/>
            <w:vAlign w:val="center"/>
          </w:tcPr>
          <w:p>
            <w:pPr>
              <w:spacing w:line="360" w:lineRule="auto"/>
              <w:rPr>
                <w:rFonts w:hAnsi="宋体" w:cs="宋体"/>
                <w:bCs/>
                <w:sz w:val="21"/>
                <w:szCs w:val="21"/>
              </w:rPr>
            </w:pPr>
            <w:r>
              <w:rPr>
                <w:rFonts w:hint="eastAsia" w:hAnsi="宋体" w:cs="宋体"/>
                <w:bCs/>
                <w:sz w:val="21"/>
                <w:szCs w:val="21"/>
              </w:rPr>
              <w:t>具有USB接口，可术中记录1920x1080P全高清录像及1920x1080高清图片。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2.1.14</w:t>
            </w:r>
          </w:p>
        </w:tc>
        <w:tc>
          <w:tcPr>
            <w:tcW w:w="7885" w:type="dxa"/>
            <w:vAlign w:val="center"/>
          </w:tcPr>
          <w:p>
            <w:pPr>
              <w:spacing w:line="360" w:lineRule="auto"/>
              <w:jc w:val="left"/>
              <w:rPr>
                <w:rFonts w:hAnsi="宋体" w:cs="宋体"/>
                <w:bCs/>
                <w:sz w:val="21"/>
                <w:szCs w:val="21"/>
              </w:rPr>
            </w:pPr>
            <w:r>
              <w:rPr>
                <w:rFonts w:hint="eastAsia" w:hAnsi="宋体" w:cs="宋体"/>
                <w:bCs/>
                <w:sz w:val="21"/>
                <w:szCs w:val="21"/>
              </w:rPr>
              <w:t>信噪比：≥60 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2.1.15</w:t>
            </w:r>
          </w:p>
        </w:tc>
        <w:tc>
          <w:tcPr>
            <w:tcW w:w="7885" w:type="dxa"/>
            <w:vAlign w:val="center"/>
          </w:tcPr>
          <w:p>
            <w:pPr>
              <w:spacing w:line="360" w:lineRule="auto"/>
              <w:rPr>
                <w:rFonts w:hAnsi="宋体" w:cs="宋体"/>
                <w:bCs/>
                <w:sz w:val="21"/>
                <w:szCs w:val="21"/>
              </w:rPr>
            </w:pPr>
            <w:r>
              <w:rPr>
                <w:rFonts w:hint="eastAsia" w:hAnsi="宋体" w:cs="宋体"/>
                <w:bCs/>
                <w:sz w:val="21"/>
                <w:szCs w:val="21"/>
              </w:rPr>
              <w:t>电气安全：符合国际医用设备电气安全CF标准，可用于心脏设备。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w:t>
            </w:r>
          </w:p>
        </w:tc>
        <w:tc>
          <w:tcPr>
            <w:tcW w:w="7885" w:type="dxa"/>
            <w:vAlign w:val="center"/>
          </w:tcPr>
          <w:p>
            <w:pPr>
              <w:spacing w:line="360" w:lineRule="auto"/>
              <w:rPr>
                <w:rFonts w:hAnsi="宋体" w:cs="宋体"/>
                <w:bCs/>
                <w:sz w:val="21"/>
                <w:szCs w:val="21"/>
              </w:rPr>
            </w:pPr>
            <w:r>
              <w:rPr>
                <w:rFonts w:hint="eastAsia" w:hAnsi="宋体" w:cs="宋体"/>
                <w:bCs/>
                <w:sz w:val="21"/>
                <w:szCs w:val="21"/>
              </w:rPr>
              <w:t>冷光源：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2.2.1</w:t>
            </w:r>
          </w:p>
        </w:tc>
        <w:tc>
          <w:tcPr>
            <w:tcW w:w="7885" w:type="dxa"/>
            <w:vAlign w:val="center"/>
          </w:tcPr>
          <w:p>
            <w:pPr>
              <w:spacing w:line="360" w:lineRule="auto"/>
              <w:rPr>
                <w:rFonts w:hAnsi="宋体" w:cs="宋体"/>
                <w:bCs/>
                <w:sz w:val="21"/>
                <w:szCs w:val="21"/>
              </w:rPr>
            </w:pPr>
            <w:r>
              <w:rPr>
                <w:rFonts w:hint="eastAsia" w:hAnsi="宋体" w:cs="宋体"/>
                <w:bCs/>
                <w:sz w:val="21"/>
                <w:szCs w:val="21"/>
              </w:rPr>
              <w:t>光源灯类型：氙灯或LED。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snapToGrid w:val="0"/>
                <w:color w:val="000000"/>
                <w:sz w:val="21"/>
                <w:szCs w:val="21"/>
              </w:rPr>
            </w:pPr>
            <w:r>
              <w:rPr>
                <w:rFonts w:hint="eastAsia" w:hAnsi="宋体" w:cs="宋体"/>
                <w:bCs/>
                <w:sz w:val="21"/>
              </w:rPr>
              <w:t>★</w:t>
            </w:r>
            <w:r>
              <w:rPr>
                <w:rFonts w:hint="eastAsia" w:hAnsi="宋体" w:cs="宋体"/>
                <w:bCs/>
                <w:sz w:val="21"/>
                <w:szCs w:val="21"/>
              </w:rPr>
              <w:t>2.2.2</w:t>
            </w:r>
          </w:p>
        </w:tc>
        <w:tc>
          <w:tcPr>
            <w:tcW w:w="7885" w:type="dxa"/>
            <w:vAlign w:val="center"/>
          </w:tcPr>
          <w:p>
            <w:pPr>
              <w:spacing w:line="360" w:lineRule="auto"/>
              <w:rPr>
                <w:rFonts w:hAnsi="宋体" w:cs="宋体"/>
                <w:bCs/>
                <w:sz w:val="21"/>
                <w:szCs w:val="21"/>
              </w:rPr>
            </w:pPr>
            <w:r>
              <w:rPr>
                <w:rFonts w:hint="eastAsia" w:hAnsi="宋体" w:cs="宋体"/>
                <w:bCs/>
                <w:sz w:val="21"/>
                <w:szCs w:val="21"/>
              </w:rPr>
              <w:t>氙灯灯泡功率：≥300W；LED最大照度：≥1800000 Lx。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2.2.3</w:t>
            </w:r>
          </w:p>
        </w:tc>
        <w:tc>
          <w:tcPr>
            <w:tcW w:w="7885" w:type="dxa"/>
            <w:vAlign w:val="center"/>
          </w:tcPr>
          <w:p>
            <w:pPr>
              <w:spacing w:line="360" w:lineRule="auto"/>
              <w:rPr>
                <w:rFonts w:hAnsi="宋体" w:cs="宋体"/>
                <w:bCs/>
                <w:sz w:val="21"/>
                <w:szCs w:val="21"/>
              </w:rPr>
            </w:pPr>
            <w:r>
              <w:rPr>
                <w:rFonts w:hint="eastAsia" w:hAnsi="宋体" w:cs="宋体"/>
                <w:bCs/>
                <w:sz w:val="21"/>
                <w:szCs w:val="21"/>
              </w:rPr>
              <w:t>氙灯灯泡使用寿命：≥500小时；LED光源使用寿命：≥10000小时。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2.2.4</w:t>
            </w:r>
          </w:p>
        </w:tc>
        <w:tc>
          <w:tcPr>
            <w:tcW w:w="7885" w:type="dxa"/>
            <w:vAlign w:val="center"/>
          </w:tcPr>
          <w:p>
            <w:pPr>
              <w:spacing w:line="360" w:lineRule="auto"/>
              <w:rPr>
                <w:rFonts w:hAnsi="宋体" w:cs="宋体"/>
                <w:bCs/>
                <w:sz w:val="21"/>
                <w:szCs w:val="21"/>
              </w:rPr>
            </w:pPr>
            <w:r>
              <w:rPr>
                <w:rFonts w:hint="eastAsia" w:hAnsi="宋体" w:cs="宋体"/>
                <w:bCs/>
                <w:sz w:val="21"/>
                <w:szCs w:val="21"/>
              </w:rPr>
              <w:t>输出强度：连续可调。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2.2.5</w:t>
            </w:r>
          </w:p>
        </w:tc>
        <w:tc>
          <w:tcPr>
            <w:tcW w:w="7885" w:type="dxa"/>
            <w:vAlign w:val="center"/>
          </w:tcPr>
          <w:p>
            <w:pPr>
              <w:spacing w:line="360" w:lineRule="auto"/>
              <w:rPr>
                <w:rFonts w:hAnsi="宋体" w:cs="宋体"/>
                <w:bCs/>
                <w:sz w:val="21"/>
                <w:szCs w:val="21"/>
              </w:rPr>
            </w:pPr>
            <w:r>
              <w:rPr>
                <w:rFonts w:hint="eastAsia" w:hAnsi="宋体" w:cs="宋体"/>
                <w:bCs/>
                <w:sz w:val="21"/>
                <w:szCs w:val="21"/>
              </w:rPr>
              <w:t>色温：≥6000K。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2.2.6</w:t>
            </w:r>
          </w:p>
        </w:tc>
        <w:tc>
          <w:tcPr>
            <w:tcW w:w="7885" w:type="dxa"/>
            <w:vAlign w:val="center"/>
          </w:tcPr>
          <w:p>
            <w:pPr>
              <w:spacing w:line="360" w:lineRule="auto"/>
              <w:rPr>
                <w:rFonts w:hAnsi="宋体" w:cs="宋体"/>
                <w:bCs/>
                <w:sz w:val="21"/>
                <w:szCs w:val="21"/>
              </w:rPr>
            </w:pPr>
            <w:r>
              <w:rPr>
                <w:rFonts w:hint="eastAsia" w:hAnsi="宋体" w:cs="宋体"/>
                <w:bCs/>
                <w:sz w:val="21"/>
                <w:szCs w:val="21"/>
              </w:rPr>
              <w:t>内置红外线过滤器。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69"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2.2.7</w:t>
            </w:r>
          </w:p>
        </w:tc>
        <w:tc>
          <w:tcPr>
            <w:tcW w:w="7885" w:type="dxa"/>
            <w:vAlign w:val="center"/>
          </w:tcPr>
          <w:p>
            <w:pPr>
              <w:spacing w:line="360" w:lineRule="auto"/>
              <w:rPr>
                <w:rFonts w:hAnsi="宋体" w:cs="宋体"/>
                <w:bCs/>
                <w:sz w:val="21"/>
                <w:szCs w:val="21"/>
              </w:rPr>
            </w:pPr>
            <w:r>
              <w:rPr>
                <w:rFonts w:hint="eastAsia" w:hAnsi="宋体" w:cs="宋体"/>
                <w:bCs/>
                <w:sz w:val="21"/>
                <w:szCs w:val="21"/>
              </w:rPr>
              <w:t>纤维导光束：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2.2.7.1</w:t>
            </w:r>
          </w:p>
        </w:tc>
        <w:tc>
          <w:tcPr>
            <w:tcW w:w="7885" w:type="dxa"/>
            <w:vAlign w:val="center"/>
          </w:tcPr>
          <w:p>
            <w:pPr>
              <w:spacing w:line="360" w:lineRule="auto"/>
              <w:rPr>
                <w:rFonts w:hAnsi="宋体" w:cs="宋体"/>
                <w:bCs/>
                <w:sz w:val="21"/>
                <w:szCs w:val="21"/>
              </w:rPr>
            </w:pPr>
            <w:r>
              <w:rPr>
                <w:rFonts w:hint="eastAsia" w:hAnsi="宋体" w:cs="宋体"/>
                <w:bCs/>
                <w:sz w:val="21"/>
                <w:szCs w:val="21"/>
              </w:rPr>
              <w:t>直径：≥3.5mm。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2.2.7.2</w:t>
            </w:r>
          </w:p>
        </w:tc>
        <w:tc>
          <w:tcPr>
            <w:tcW w:w="7885" w:type="dxa"/>
            <w:vAlign w:val="center"/>
          </w:tcPr>
          <w:p>
            <w:pPr>
              <w:spacing w:line="360" w:lineRule="auto"/>
              <w:rPr>
                <w:rFonts w:hAnsi="宋体" w:cs="宋体"/>
                <w:bCs/>
                <w:sz w:val="21"/>
                <w:szCs w:val="21"/>
              </w:rPr>
            </w:pPr>
            <w:r>
              <w:rPr>
                <w:rFonts w:hint="eastAsia" w:hAnsi="宋体" w:cs="宋体"/>
                <w:bCs/>
                <w:sz w:val="21"/>
                <w:szCs w:val="21"/>
              </w:rPr>
              <w:t>长度：≥230cm。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2.2.7.3</w:t>
            </w:r>
          </w:p>
        </w:tc>
        <w:tc>
          <w:tcPr>
            <w:tcW w:w="7885" w:type="dxa"/>
            <w:vAlign w:val="center"/>
          </w:tcPr>
          <w:p>
            <w:pPr>
              <w:spacing w:line="360" w:lineRule="auto"/>
              <w:rPr>
                <w:rFonts w:hAnsi="宋体" w:cs="宋体"/>
                <w:bCs/>
                <w:sz w:val="21"/>
                <w:szCs w:val="21"/>
              </w:rPr>
            </w:pPr>
            <w:r>
              <w:rPr>
                <w:rFonts w:hint="eastAsia" w:hAnsi="宋体" w:cs="宋体"/>
                <w:bCs/>
                <w:sz w:val="21"/>
                <w:szCs w:val="21"/>
              </w:rPr>
              <w:t>消毒方式：支持高温高压、低温等离子和环氧乙烷等。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2.3</w:t>
            </w:r>
          </w:p>
        </w:tc>
        <w:tc>
          <w:tcPr>
            <w:tcW w:w="7885" w:type="dxa"/>
            <w:vAlign w:val="center"/>
          </w:tcPr>
          <w:p>
            <w:pPr>
              <w:spacing w:line="360" w:lineRule="auto"/>
              <w:rPr>
                <w:rFonts w:hAnsi="宋体" w:cs="宋体"/>
                <w:bCs/>
                <w:sz w:val="21"/>
                <w:szCs w:val="21"/>
              </w:rPr>
            </w:pPr>
            <w:r>
              <w:rPr>
                <w:rFonts w:hint="eastAsia" w:hAnsi="宋体" w:cs="宋体"/>
                <w:bCs/>
                <w:sz w:val="21"/>
                <w:szCs w:val="21"/>
              </w:rPr>
              <w:t>医用专业高清监视器：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2.3.1</w:t>
            </w:r>
          </w:p>
        </w:tc>
        <w:tc>
          <w:tcPr>
            <w:tcW w:w="7885" w:type="dxa"/>
            <w:vAlign w:val="center"/>
          </w:tcPr>
          <w:p>
            <w:pPr>
              <w:spacing w:line="360" w:lineRule="auto"/>
              <w:rPr>
                <w:rFonts w:hAnsi="宋体" w:cs="宋体"/>
                <w:bCs/>
                <w:sz w:val="21"/>
                <w:szCs w:val="21"/>
              </w:rPr>
            </w:pPr>
            <w:r>
              <w:rPr>
                <w:rFonts w:hint="eastAsia" w:hAnsi="宋体" w:cs="宋体"/>
                <w:bCs/>
                <w:sz w:val="21"/>
                <w:szCs w:val="21"/>
              </w:rPr>
              <w:t>原装进口。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rPr>
              <w:t>★</w:t>
            </w:r>
            <w:r>
              <w:rPr>
                <w:rFonts w:hint="eastAsia" w:hAnsi="宋体" w:cs="宋体"/>
                <w:bCs/>
                <w:sz w:val="21"/>
                <w:szCs w:val="21"/>
              </w:rPr>
              <w:t>2.3.2</w:t>
            </w:r>
          </w:p>
        </w:tc>
        <w:tc>
          <w:tcPr>
            <w:tcW w:w="7885" w:type="dxa"/>
            <w:vAlign w:val="center"/>
          </w:tcPr>
          <w:p>
            <w:pPr>
              <w:spacing w:line="360" w:lineRule="auto"/>
              <w:rPr>
                <w:rFonts w:hAnsi="宋体" w:cs="宋体"/>
                <w:bCs/>
                <w:sz w:val="21"/>
                <w:szCs w:val="21"/>
              </w:rPr>
            </w:pPr>
            <w:r>
              <w:rPr>
                <w:rFonts w:hint="eastAsia" w:hAnsi="宋体" w:cs="宋体"/>
                <w:bCs/>
                <w:sz w:val="21"/>
                <w:szCs w:val="21"/>
              </w:rPr>
              <w:t>尺寸：≥26英寸。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2.3.3</w:t>
            </w:r>
          </w:p>
        </w:tc>
        <w:tc>
          <w:tcPr>
            <w:tcW w:w="7885" w:type="dxa"/>
            <w:vAlign w:val="center"/>
          </w:tcPr>
          <w:p>
            <w:pPr>
              <w:spacing w:line="360" w:lineRule="auto"/>
              <w:rPr>
                <w:rFonts w:hAnsi="宋体" w:cs="宋体"/>
                <w:bCs/>
                <w:sz w:val="21"/>
                <w:szCs w:val="21"/>
              </w:rPr>
            </w:pPr>
            <w:r>
              <w:rPr>
                <w:rFonts w:hint="eastAsia" w:hAnsi="宋体" w:cs="宋体"/>
                <w:bCs/>
                <w:sz w:val="21"/>
                <w:szCs w:val="21"/>
              </w:rPr>
              <w:t>分辨率：≥1920*1080。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827"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2.3.4</w:t>
            </w:r>
          </w:p>
        </w:tc>
        <w:tc>
          <w:tcPr>
            <w:tcW w:w="7885" w:type="dxa"/>
            <w:vAlign w:val="center"/>
          </w:tcPr>
          <w:p>
            <w:pPr>
              <w:spacing w:line="360" w:lineRule="auto"/>
              <w:rPr>
                <w:rFonts w:hAnsi="宋体" w:cs="宋体"/>
                <w:bCs/>
                <w:sz w:val="21"/>
                <w:szCs w:val="21"/>
              </w:rPr>
            </w:pPr>
            <w:r>
              <w:rPr>
                <w:rFonts w:hint="eastAsia" w:hAnsi="宋体" w:cs="宋体"/>
                <w:bCs/>
                <w:sz w:val="21"/>
                <w:szCs w:val="21"/>
              </w:rPr>
              <w:t>对比度：≥1400：1。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2.3.5</w:t>
            </w:r>
          </w:p>
        </w:tc>
        <w:tc>
          <w:tcPr>
            <w:tcW w:w="7885" w:type="dxa"/>
            <w:vAlign w:val="center"/>
          </w:tcPr>
          <w:p>
            <w:pPr>
              <w:spacing w:line="360" w:lineRule="auto"/>
              <w:rPr>
                <w:rFonts w:hAnsi="宋体" w:cs="宋体"/>
                <w:bCs/>
                <w:sz w:val="21"/>
                <w:szCs w:val="21"/>
              </w:rPr>
            </w:pPr>
            <w:r>
              <w:rPr>
                <w:rFonts w:hint="eastAsia" w:hAnsi="宋体" w:cs="宋体"/>
                <w:bCs/>
                <w:sz w:val="21"/>
                <w:szCs w:val="21"/>
              </w:rPr>
              <w:t>亮度：≥500cd/m</w:t>
            </w:r>
            <w:r>
              <w:rPr>
                <w:rFonts w:hint="eastAsia" w:hAnsi="宋体" w:cs="宋体"/>
                <w:bCs/>
                <w:sz w:val="21"/>
                <w:szCs w:val="21"/>
                <w:vertAlign w:val="superscript"/>
              </w:rPr>
              <w:t>2</w:t>
            </w:r>
            <w:r>
              <w:rPr>
                <w:rFonts w:hint="eastAsia" w:hAnsi="宋体" w:cs="宋体"/>
                <w:bCs/>
                <w:sz w:val="2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2.3.6</w:t>
            </w:r>
          </w:p>
        </w:tc>
        <w:tc>
          <w:tcPr>
            <w:tcW w:w="7885" w:type="dxa"/>
            <w:vAlign w:val="center"/>
          </w:tcPr>
          <w:p>
            <w:pPr>
              <w:spacing w:line="360" w:lineRule="auto"/>
              <w:rPr>
                <w:rFonts w:hAnsi="宋体" w:cs="宋体"/>
                <w:bCs/>
                <w:sz w:val="21"/>
                <w:szCs w:val="21"/>
              </w:rPr>
            </w:pPr>
            <w:r>
              <w:rPr>
                <w:rFonts w:hint="eastAsia" w:hAnsi="宋体" w:cs="宋体"/>
                <w:bCs/>
                <w:sz w:val="21"/>
                <w:szCs w:val="21"/>
              </w:rPr>
              <w:t>视角范围：上下≥175度，左右≥85度。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2.3.7</w:t>
            </w:r>
          </w:p>
        </w:tc>
        <w:tc>
          <w:tcPr>
            <w:tcW w:w="7885" w:type="dxa"/>
            <w:vAlign w:val="center"/>
          </w:tcPr>
          <w:p>
            <w:pPr>
              <w:spacing w:line="360" w:lineRule="auto"/>
              <w:rPr>
                <w:rFonts w:hAnsi="宋体" w:cs="宋体"/>
                <w:bCs/>
                <w:sz w:val="21"/>
                <w:szCs w:val="21"/>
              </w:rPr>
            </w:pPr>
            <w:r>
              <w:rPr>
                <w:rFonts w:hint="eastAsia" w:hAnsi="宋体" w:cs="宋体"/>
                <w:bCs/>
                <w:sz w:val="21"/>
                <w:szCs w:val="21"/>
              </w:rPr>
              <w:t>色彩：≥10bit。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w:t>
            </w:r>
          </w:p>
        </w:tc>
        <w:tc>
          <w:tcPr>
            <w:tcW w:w="7885" w:type="dxa"/>
            <w:vAlign w:val="center"/>
          </w:tcPr>
          <w:p>
            <w:pPr>
              <w:spacing w:line="360" w:lineRule="auto"/>
              <w:rPr>
                <w:rFonts w:hAnsi="宋体" w:cs="宋体"/>
                <w:bCs/>
                <w:sz w:val="21"/>
                <w:szCs w:val="21"/>
              </w:rPr>
            </w:pPr>
            <w:r>
              <w:rPr>
                <w:rFonts w:hint="eastAsia" w:hAnsi="宋体" w:cs="宋体"/>
                <w:bCs/>
                <w:sz w:val="21"/>
                <w:szCs w:val="21"/>
              </w:rPr>
              <w:t>腹腔镜镜头：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2.4.1</w:t>
            </w:r>
          </w:p>
        </w:tc>
        <w:tc>
          <w:tcPr>
            <w:tcW w:w="7885" w:type="dxa"/>
            <w:vAlign w:val="center"/>
          </w:tcPr>
          <w:p>
            <w:pPr>
              <w:spacing w:line="360" w:lineRule="auto"/>
              <w:rPr>
                <w:rFonts w:hAnsi="宋体" w:cs="宋体"/>
                <w:bCs/>
                <w:sz w:val="21"/>
                <w:szCs w:val="21"/>
              </w:rPr>
            </w:pPr>
            <w:r>
              <w:rPr>
                <w:rFonts w:hint="eastAsia" w:hAnsi="宋体" w:cs="宋体"/>
                <w:bCs/>
                <w:sz w:val="21"/>
                <w:szCs w:val="21"/>
              </w:rPr>
              <w:t>具有0°、30°视野角度的镜子。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2.4.2</w:t>
            </w:r>
          </w:p>
        </w:tc>
        <w:tc>
          <w:tcPr>
            <w:tcW w:w="7885" w:type="dxa"/>
          </w:tcPr>
          <w:p>
            <w:pPr>
              <w:spacing w:line="360" w:lineRule="auto"/>
              <w:rPr>
                <w:rFonts w:hAnsi="宋体" w:cs="宋体"/>
                <w:bCs/>
                <w:sz w:val="21"/>
                <w:szCs w:val="21"/>
              </w:rPr>
            </w:pPr>
            <w:r>
              <w:rPr>
                <w:rFonts w:hint="eastAsia" w:hAnsi="宋体" w:cs="宋体"/>
                <w:bCs/>
                <w:sz w:val="21"/>
                <w:szCs w:val="21"/>
              </w:rPr>
              <w:t>直径：10mm。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2.4.3</w:t>
            </w:r>
          </w:p>
        </w:tc>
        <w:tc>
          <w:tcPr>
            <w:tcW w:w="7885" w:type="dxa"/>
          </w:tcPr>
          <w:p>
            <w:pPr>
              <w:spacing w:line="360" w:lineRule="auto"/>
              <w:rPr>
                <w:rFonts w:hAnsi="宋体" w:cs="宋体"/>
                <w:bCs/>
                <w:sz w:val="21"/>
                <w:szCs w:val="21"/>
              </w:rPr>
            </w:pPr>
            <w:r>
              <w:rPr>
                <w:rFonts w:hint="eastAsia" w:hAnsi="宋体" w:cs="宋体"/>
                <w:bCs/>
                <w:sz w:val="21"/>
                <w:szCs w:val="21"/>
              </w:rPr>
              <w:t>长度：31cm。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2.4.4</w:t>
            </w:r>
          </w:p>
        </w:tc>
        <w:tc>
          <w:tcPr>
            <w:tcW w:w="7885" w:type="dxa"/>
          </w:tcPr>
          <w:p>
            <w:pPr>
              <w:spacing w:line="360" w:lineRule="auto"/>
              <w:rPr>
                <w:rFonts w:hAnsi="宋体" w:cs="宋体"/>
                <w:bCs/>
                <w:sz w:val="21"/>
                <w:szCs w:val="21"/>
              </w:rPr>
            </w:pPr>
            <w:r>
              <w:rPr>
                <w:rFonts w:hint="eastAsia" w:hAnsi="宋体" w:cs="宋体"/>
                <w:bCs/>
                <w:sz w:val="21"/>
                <w:szCs w:val="21"/>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2.4.5</w:t>
            </w:r>
          </w:p>
        </w:tc>
        <w:tc>
          <w:tcPr>
            <w:tcW w:w="7885" w:type="dxa"/>
          </w:tcPr>
          <w:p>
            <w:pPr>
              <w:spacing w:line="360" w:lineRule="auto"/>
              <w:rPr>
                <w:rFonts w:hAnsi="宋体" w:cs="宋体"/>
                <w:bCs/>
                <w:sz w:val="21"/>
                <w:szCs w:val="21"/>
              </w:rPr>
            </w:pPr>
            <w:r>
              <w:rPr>
                <w:rFonts w:hint="eastAsia" w:hAnsi="宋体" w:cs="宋体"/>
                <w:bCs/>
                <w:sz w:val="21"/>
                <w:szCs w:val="21"/>
              </w:rPr>
              <w:t>视场角：≥75°。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2.4.6</w:t>
            </w:r>
          </w:p>
        </w:tc>
        <w:tc>
          <w:tcPr>
            <w:tcW w:w="7885" w:type="dxa"/>
          </w:tcPr>
          <w:p>
            <w:pPr>
              <w:spacing w:line="360" w:lineRule="auto"/>
              <w:rPr>
                <w:rFonts w:hAnsi="宋体" w:cs="宋体"/>
                <w:bCs/>
                <w:sz w:val="21"/>
                <w:szCs w:val="21"/>
              </w:rPr>
            </w:pPr>
            <w:r>
              <w:rPr>
                <w:rFonts w:hint="eastAsia" w:hAnsi="宋体" w:cs="宋体"/>
                <w:bCs/>
                <w:sz w:val="21"/>
                <w:szCs w:val="21"/>
              </w:rPr>
              <w:t>分辨率：≥9.36LP/mm。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2.4.7</w:t>
            </w:r>
          </w:p>
        </w:tc>
        <w:tc>
          <w:tcPr>
            <w:tcW w:w="7885" w:type="dxa"/>
          </w:tcPr>
          <w:p>
            <w:pPr>
              <w:spacing w:line="360" w:lineRule="auto"/>
              <w:rPr>
                <w:rFonts w:hAnsi="宋体" w:cs="宋体"/>
                <w:bCs/>
                <w:sz w:val="21"/>
                <w:szCs w:val="21"/>
              </w:rPr>
            </w:pPr>
            <w:r>
              <w:rPr>
                <w:rFonts w:hint="eastAsia" w:hAnsi="宋体" w:cs="宋体"/>
                <w:bCs/>
                <w:sz w:val="21"/>
                <w:szCs w:val="21"/>
              </w:rPr>
              <w:t>镜面：宝石镜面坚固耐磨。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2.4.8</w:t>
            </w:r>
          </w:p>
        </w:tc>
        <w:tc>
          <w:tcPr>
            <w:tcW w:w="7885" w:type="dxa"/>
          </w:tcPr>
          <w:p>
            <w:pPr>
              <w:spacing w:line="360" w:lineRule="auto"/>
              <w:rPr>
                <w:rFonts w:hAnsi="宋体" w:cs="宋体"/>
                <w:bCs/>
                <w:sz w:val="21"/>
                <w:szCs w:val="21"/>
              </w:rPr>
            </w:pPr>
            <w:r>
              <w:rPr>
                <w:rFonts w:hint="eastAsia" w:hAnsi="宋体" w:cs="宋体"/>
                <w:bCs/>
                <w:sz w:val="21"/>
                <w:szCs w:val="21"/>
              </w:rPr>
              <w:t>消毒方式：支持高温高压、低温等离子和环氧乙烷等。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w:t>
            </w:r>
          </w:p>
        </w:tc>
        <w:tc>
          <w:tcPr>
            <w:tcW w:w="7885" w:type="dxa"/>
            <w:vAlign w:val="center"/>
          </w:tcPr>
          <w:p>
            <w:pPr>
              <w:spacing w:line="360" w:lineRule="auto"/>
              <w:rPr>
                <w:rFonts w:hAnsi="宋体" w:cs="宋体"/>
                <w:bCs/>
                <w:sz w:val="21"/>
                <w:szCs w:val="21"/>
              </w:rPr>
            </w:pPr>
            <w:r>
              <w:rPr>
                <w:rFonts w:hint="eastAsia" w:hAnsi="宋体" w:cs="宋体"/>
                <w:bCs/>
                <w:sz w:val="21"/>
                <w:szCs w:val="21"/>
              </w:rPr>
              <w:t>气腹机：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2.5.1</w:t>
            </w:r>
          </w:p>
        </w:tc>
        <w:tc>
          <w:tcPr>
            <w:tcW w:w="7885" w:type="dxa"/>
          </w:tcPr>
          <w:p>
            <w:pPr>
              <w:spacing w:line="360" w:lineRule="auto"/>
              <w:rPr>
                <w:rFonts w:hAnsi="宋体" w:cs="宋体"/>
                <w:bCs/>
                <w:sz w:val="21"/>
                <w:szCs w:val="21"/>
              </w:rPr>
            </w:pPr>
            <w:r>
              <w:rPr>
                <w:rFonts w:hint="eastAsia" w:hAnsi="宋体" w:cs="宋体"/>
                <w:bCs/>
                <w:sz w:val="21"/>
                <w:szCs w:val="21"/>
              </w:rPr>
              <w:t>最高气流量：≥30L/min。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2.5.2</w:t>
            </w:r>
          </w:p>
        </w:tc>
        <w:tc>
          <w:tcPr>
            <w:tcW w:w="7885" w:type="dxa"/>
          </w:tcPr>
          <w:p>
            <w:pPr>
              <w:spacing w:line="360" w:lineRule="auto"/>
              <w:rPr>
                <w:rFonts w:hAnsi="宋体" w:cs="宋体"/>
                <w:bCs/>
                <w:sz w:val="21"/>
                <w:szCs w:val="21"/>
              </w:rPr>
            </w:pPr>
            <w:r>
              <w:rPr>
                <w:rFonts w:hint="eastAsia" w:hAnsi="宋体" w:cs="宋体"/>
                <w:bCs/>
                <w:sz w:val="21"/>
                <w:szCs w:val="21"/>
              </w:rPr>
              <w:t>气流量或气腹压显示在气腹机上。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2.5.3</w:t>
            </w:r>
          </w:p>
        </w:tc>
        <w:tc>
          <w:tcPr>
            <w:tcW w:w="7885" w:type="dxa"/>
          </w:tcPr>
          <w:p>
            <w:pPr>
              <w:spacing w:line="360" w:lineRule="auto"/>
              <w:rPr>
                <w:rFonts w:hAnsi="宋体" w:cs="宋体"/>
                <w:bCs/>
                <w:sz w:val="21"/>
                <w:szCs w:val="21"/>
              </w:rPr>
            </w:pPr>
            <w:r>
              <w:rPr>
                <w:rFonts w:hint="eastAsia" w:hAnsi="宋体" w:cs="宋体"/>
                <w:bCs/>
                <w:sz w:val="21"/>
                <w:szCs w:val="21"/>
              </w:rPr>
              <w:t>气流量可根据术中病人需要随时调整。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2.5.4</w:t>
            </w:r>
          </w:p>
        </w:tc>
        <w:tc>
          <w:tcPr>
            <w:tcW w:w="7885" w:type="dxa"/>
          </w:tcPr>
          <w:p>
            <w:pPr>
              <w:spacing w:line="360" w:lineRule="auto"/>
              <w:rPr>
                <w:rFonts w:hAnsi="宋体" w:cs="宋体"/>
                <w:bCs/>
                <w:sz w:val="21"/>
                <w:szCs w:val="21"/>
              </w:rPr>
            </w:pPr>
            <w:r>
              <w:rPr>
                <w:rFonts w:hint="eastAsia" w:hAnsi="宋体" w:cs="宋体"/>
                <w:bCs/>
                <w:sz w:val="21"/>
                <w:szCs w:val="21"/>
              </w:rPr>
              <w:t>具有安全检测功能，压力过高时自动泄气。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2.5.5</w:t>
            </w:r>
          </w:p>
        </w:tc>
        <w:tc>
          <w:tcPr>
            <w:tcW w:w="7885" w:type="dxa"/>
          </w:tcPr>
          <w:p>
            <w:pPr>
              <w:spacing w:line="360" w:lineRule="auto"/>
              <w:rPr>
                <w:rFonts w:hAnsi="宋体" w:cs="宋体"/>
                <w:bCs/>
                <w:sz w:val="21"/>
                <w:szCs w:val="21"/>
              </w:rPr>
            </w:pPr>
            <w:r>
              <w:rPr>
                <w:rFonts w:hint="eastAsia" w:hAnsi="宋体" w:cs="宋体"/>
                <w:bCs/>
                <w:sz w:val="21"/>
                <w:szCs w:val="21"/>
              </w:rPr>
              <w:t>具有开机自检功能。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2.5.6</w:t>
            </w:r>
          </w:p>
        </w:tc>
        <w:tc>
          <w:tcPr>
            <w:tcW w:w="7885" w:type="dxa"/>
          </w:tcPr>
          <w:p>
            <w:pPr>
              <w:spacing w:line="360" w:lineRule="auto"/>
              <w:rPr>
                <w:rFonts w:hAnsi="宋体" w:cs="宋体"/>
                <w:bCs/>
                <w:sz w:val="21"/>
                <w:szCs w:val="21"/>
              </w:rPr>
            </w:pPr>
            <w:r>
              <w:rPr>
                <w:rFonts w:hint="eastAsia" w:hAnsi="宋体" w:cs="宋体"/>
                <w:bCs/>
                <w:sz w:val="21"/>
                <w:szCs w:val="21"/>
              </w:rPr>
              <w:t>具有气体过滤功能。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2.5.7</w:t>
            </w:r>
          </w:p>
        </w:tc>
        <w:tc>
          <w:tcPr>
            <w:tcW w:w="7885" w:type="dxa"/>
          </w:tcPr>
          <w:p>
            <w:pPr>
              <w:spacing w:line="360" w:lineRule="auto"/>
              <w:rPr>
                <w:rFonts w:hAnsi="宋体" w:cs="宋体"/>
                <w:bCs/>
                <w:sz w:val="21"/>
                <w:szCs w:val="21"/>
              </w:rPr>
            </w:pPr>
            <w:r>
              <w:rPr>
                <w:rFonts w:hint="eastAsia" w:hAnsi="宋体" w:cs="宋体"/>
                <w:bCs/>
                <w:sz w:val="21"/>
                <w:szCs w:val="21"/>
              </w:rPr>
              <w:t>具有堵塞、漏气、超温、腹压过高、供气不足等声光报警功能。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三</w:t>
            </w:r>
          </w:p>
        </w:tc>
        <w:tc>
          <w:tcPr>
            <w:tcW w:w="7885" w:type="dxa"/>
            <w:vAlign w:val="center"/>
          </w:tcPr>
          <w:p>
            <w:pPr>
              <w:spacing w:line="360" w:lineRule="auto"/>
              <w:rPr>
                <w:rFonts w:hAnsi="宋体" w:cs="宋体"/>
                <w:bCs/>
                <w:sz w:val="21"/>
                <w:szCs w:val="21"/>
              </w:rPr>
            </w:pPr>
            <w:r>
              <w:rPr>
                <w:rFonts w:hint="eastAsia" w:hAnsi="宋体" w:cs="宋体"/>
                <w:bCs/>
                <w:sz w:val="21"/>
                <w:szCs w:val="21"/>
              </w:rPr>
              <w:t>基本配置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宋体"/>
                <w:bCs/>
                <w:sz w:val="21"/>
                <w:szCs w:val="21"/>
              </w:rPr>
            </w:pPr>
            <w:r>
              <w:rPr>
                <w:rFonts w:hint="eastAsia" w:hAnsi="宋体" w:cs="宋体"/>
                <w:bCs/>
                <w:sz w:val="21"/>
                <w:szCs w:val="21"/>
              </w:rPr>
              <w:t>3.1</w:t>
            </w:r>
          </w:p>
        </w:tc>
        <w:tc>
          <w:tcPr>
            <w:tcW w:w="7885" w:type="dxa"/>
            <w:vAlign w:val="center"/>
          </w:tcPr>
          <w:p>
            <w:pPr>
              <w:spacing w:line="360" w:lineRule="auto"/>
              <w:rPr>
                <w:rFonts w:hAnsi="宋体" w:cs="宋体"/>
                <w:bCs/>
                <w:sz w:val="21"/>
                <w:szCs w:val="21"/>
              </w:rPr>
            </w:pPr>
            <w:r>
              <w:rPr>
                <w:rFonts w:hint="eastAsia" w:hAnsi="宋体" w:cs="宋体"/>
                <w:bCs/>
                <w:sz w:val="21"/>
                <w:szCs w:val="21"/>
              </w:rPr>
              <w:t>摄像系统：1套。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3.2</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冷光源：1台。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3.3</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监视器：1台。（含支架，注明品牌与型号）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3.4</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气腹机：1台。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3.5</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专用多层台车：1辆。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3.6</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腹腔镜镜头：2支。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光纤：2根。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四</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4.1</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供货期：合同签订之日起30日历天内完成供货、安装、调试并验收合格。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4.2</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质保期：整机原厂保修至少二年，以生产厂家保修证明为准。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4.3</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提供备份软件。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4.3</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维修权限开放，提供维修密码。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4.4</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提供产品出保后购买原厂保修服务的价格。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4.5</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提供终身免费软件升级，及时提供设备新功能信息和临床应用的资料。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7"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4.6</w:t>
            </w:r>
          </w:p>
        </w:tc>
        <w:tc>
          <w:tcPr>
            <w:tcW w:w="7885" w:type="dxa"/>
            <w:vAlign w:val="center"/>
          </w:tcPr>
          <w:p>
            <w:pPr>
              <w:spacing w:line="360" w:lineRule="auto"/>
              <w:rPr>
                <w:rFonts w:hAnsi="宋体" w:cs="Arial"/>
                <w:bCs/>
                <w:snapToGrid w:val="0"/>
                <w:sz w:val="21"/>
                <w:szCs w:val="21"/>
              </w:rPr>
            </w:pPr>
            <w:r>
              <w:rPr>
                <w:rFonts w:hint="eastAsia" w:hAnsi="宋体" w:cs="Arial"/>
                <w:bCs/>
                <w:snapToGrid w:val="0"/>
                <w:sz w:val="21"/>
                <w:szCs w:val="21"/>
              </w:rPr>
              <w:t>质保期后维修免收人工费和服务费，只收取配件费，且先维修后付款。</w:t>
            </w:r>
          </w:p>
        </w:tc>
      </w:tr>
    </w:tbl>
    <w:p>
      <w:pPr>
        <w:spacing w:after="120" w:line="320" w:lineRule="atLeast"/>
        <w:ind w:firstLine="420" w:firstLineChars="200"/>
        <w:rPr>
          <w:rFonts w:hAnsi="宋体" w:cs="宋体"/>
          <w:sz w:val="21"/>
          <w:szCs w:val="21"/>
        </w:rPr>
      </w:pPr>
      <w:r>
        <w:rPr>
          <w:rFonts w:hint="eastAsia" w:hAnsi="宋体" w:cs="宋体"/>
          <w:sz w:val="21"/>
          <w:szCs w:val="21"/>
        </w:rPr>
        <w:t>投标方应在投标文件中如实提供设备技术指标。招标方有权要求投标方提供原版技术资料。“</w:t>
      </w:r>
      <w:r>
        <w:rPr>
          <w:rFonts w:hint="eastAsia" w:hAnsi="宋体" w:cs="宋体"/>
          <w:snapToGrid w:val="0"/>
          <w:color w:val="000000"/>
          <w:sz w:val="21"/>
          <w:szCs w:val="21"/>
        </w:rPr>
        <w:t>▲</w:t>
      </w:r>
      <w:r>
        <w:rPr>
          <w:rFonts w:hint="eastAsia" w:hAnsi="宋体" w:cs="宋体"/>
          <w:sz w:val="21"/>
          <w:szCs w:val="21"/>
        </w:rPr>
        <w:t>”项为主要参数，如任意一条打“</w:t>
      </w:r>
      <w:r>
        <w:rPr>
          <w:rFonts w:hint="eastAsia" w:hAnsi="宋体" w:cs="宋体"/>
          <w:snapToGrid w:val="0"/>
          <w:color w:val="000000"/>
          <w:sz w:val="21"/>
          <w:szCs w:val="21"/>
        </w:rPr>
        <w:t>▲</w:t>
      </w:r>
      <w:r>
        <w:rPr>
          <w:rFonts w:hint="eastAsia" w:hAnsi="宋体" w:cs="宋体"/>
          <w:sz w:val="21"/>
          <w:szCs w:val="21"/>
        </w:rPr>
        <w:t>”项出现负偏离视为实质性不响应招标文件要求，作无效投标处理。</w:t>
      </w:r>
    </w:p>
    <w:p>
      <w:pPr>
        <w:spacing w:after="120" w:line="320" w:lineRule="atLeast"/>
        <w:ind w:right="-527" w:rightChars="-155"/>
        <w:jc w:val="left"/>
        <w:rPr>
          <w:rFonts w:ascii="微软雅黑" w:hAnsi="微软雅黑" w:eastAsia="微软雅黑" w:cs="Arial"/>
          <w:sz w:val="32"/>
          <w:szCs w:val="32"/>
        </w:rPr>
      </w:pPr>
      <w:r>
        <w:rPr>
          <w:rFonts w:hint="eastAsia" w:ascii="微软雅黑" w:hAnsi="微软雅黑" w:eastAsia="微软雅黑" w:cs="Arial"/>
          <w:sz w:val="32"/>
          <w:szCs w:val="32"/>
        </w:rPr>
        <w:t>三、标项三：宫腔镜系统</w:t>
      </w:r>
    </w:p>
    <w:p>
      <w:pPr>
        <w:spacing w:after="120" w:line="320" w:lineRule="atLeast"/>
        <w:ind w:right="-527" w:rightChars="-155" w:firstLine="240" w:firstLineChars="100"/>
        <w:jc w:val="left"/>
        <w:rPr>
          <w:rFonts w:ascii="微软雅黑" w:hAnsi="微软雅黑" w:eastAsia="微软雅黑" w:cs="Arial"/>
          <w:sz w:val="20"/>
        </w:rPr>
      </w:pPr>
      <w:r>
        <w:rPr>
          <w:rFonts w:hint="eastAsia" w:ascii="微软雅黑" w:hAnsi="微软雅黑" w:eastAsia="微软雅黑" w:cs="Arial"/>
          <w:sz w:val="24"/>
          <w:szCs w:val="24"/>
        </w:rPr>
        <w:t>3.1</w:t>
      </w:r>
      <w:r>
        <w:rPr>
          <w:rFonts w:ascii="微软雅黑" w:hAnsi="微软雅黑" w:eastAsia="微软雅黑" w:cs="Arial"/>
          <w:sz w:val="24"/>
          <w:szCs w:val="24"/>
        </w:rPr>
        <w:t>货物需求及技术规格</w:t>
      </w:r>
    </w:p>
    <w:p>
      <w:pPr>
        <w:spacing w:after="120" w:line="360" w:lineRule="auto"/>
        <w:ind w:firstLine="420" w:firstLineChars="200"/>
        <w:rPr>
          <w:rFonts w:hAnsi="宋体" w:cs="宋体"/>
          <w:sz w:val="21"/>
          <w:szCs w:val="21"/>
        </w:rPr>
      </w:pPr>
      <w:r>
        <w:rPr>
          <w:rFonts w:hint="eastAsia" w:hAnsi="宋体" w:cs="宋体"/>
          <w:sz w:val="21"/>
          <w:szCs w:val="21"/>
        </w:rPr>
        <w:t xml:space="preserve">概述：本次招标采购设备为宫腔镜系统，投标方应根据招标文件所提出的设备技术规格、产品、数量和服务要求，综合考虑设备和适应性，选择具有最佳性能价格比的设备前来投标，希望投标方以精良的设备，优良的服务和优惠的价格，充分显示贵公司的竞争实力。 </w:t>
      </w:r>
    </w:p>
    <w:tbl>
      <w:tblPr>
        <w:tblStyle w:val="17"/>
        <w:tblW w:w="874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2422"/>
        <w:gridCol w:w="1020"/>
        <w:gridCol w:w="1867"/>
        <w:gridCol w:w="1339"/>
        <w:gridCol w:w="13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序号</w:t>
            </w:r>
          </w:p>
        </w:tc>
        <w:tc>
          <w:tcPr>
            <w:tcW w:w="2422" w:type="dxa"/>
            <w:vAlign w:val="center"/>
          </w:tcPr>
          <w:p>
            <w:pPr>
              <w:adjustRightInd w:val="0"/>
              <w:snapToGrid w:val="0"/>
              <w:jc w:val="center"/>
              <w:rPr>
                <w:rFonts w:hAnsi="宋体" w:cs="宋体"/>
                <w:bCs/>
                <w:sz w:val="21"/>
              </w:rPr>
            </w:pPr>
            <w:r>
              <w:rPr>
                <w:rFonts w:hint="eastAsia" w:hAnsi="宋体" w:cs="宋体"/>
                <w:bCs/>
                <w:sz w:val="21"/>
              </w:rPr>
              <w:t>货物名称</w:t>
            </w:r>
          </w:p>
        </w:tc>
        <w:tc>
          <w:tcPr>
            <w:tcW w:w="1020" w:type="dxa"/>
            <w:vAlign w:val="center"/>
          </w:tcPr>
          <w:p>
            <w:pPr>
              <w:adjustRightInd w:val="0"/>
              <w:snapToGrid w:val="0"/>
              <w:jc w:val="center"/>
              <w:rPr>
                <w:rFonts w:hAnsi="宋体" w:cs="宋体"/>
                <w:bCs/>
                <w:sz w:val="21"/>
              </w:rPr>
            </w:pPr>
            <w:r>
              <w:rPr>
                <w:rFonts w:hint="eastAsia" w:hAnsi="宋体" w:cs="宋体"/>
                <w:bCs/>
                <w:sz w:val="21"/>
              </w:rPr>
              <w:t>数量</w:t>
            </w:r>
          </w:p>
        </w:tc>
        <w:tc>
          <w:tcPr>
            <w:tcW w:w="1867" w:type="dxa"/>
            <w:vAlign w:val="center"/>
          </w:tcPr>
          <w:p>
            <w:pPr>
              <w:adjustRightInd w:val="0"/>
              <w:snapToGrid w:val="0"/>
              <w:jc w:val="center"/>
              <w:rPr>
                <w:rFonts w:hAnsi="宋体" w:cs="宋体"/>
                <w:bCs/>
                <w:sz w:val="21"/>
              </w:rPr>
            </w:pPr>
            <w:r>
              <w:rPr>
                <w:rFonts w:hint="eastAsia" w:hAnsi="宋体" w:cs="宋体"/>
                <w:bCs/>
                <w:sz w:val="21"/>
              </w:rPr>
              <w:t>主要技术规格</w:t>
            </w:r>
          </w:p>
        </w:tc>
        <w:tc>
          <w:tcPr>
            <w:tcW w:w="1339" w:type="dxa"/>
            <w:vAlign w:val="center"/>
          </w:tcPr>
          <w:p>
            <w:pPr>
              <w:adjustRightInd w:val="0"/>
              <w:snapToGrid w:val="0"/>
              <w:jc w:val="center"/>
              <w:rPr>
                <w:rFonts w:hAnsi="宋体" w:cs="宋体"/>
                <w:bCs/>
                <w:sz w:val="21"/>
              </w:rPr>
            </w:pPr>
            <w:r>
              <w:rPr>
                <w:rFonts w:hint="eastAsia" w:hAnsi="宋体" w:cs="宋体"/>
                <w:bCs/>
                <w:sz w:val="21"/>
              </w:rPr>
              <w:t>交货期</w:t>
            </w:r>
          </w:p>
        </w:tc>
        <w:tc>
          <w:tcPr>
            <w:tcW w:w="1376" w:type="dxa"/>
            <w:vAlign w:val="center"/>
          </w:tcPr>
          <w:p>
            <w:pPr>
              <w:adjustRightInd w:val="0"/>
              <w:snapToGrid w:val="0"/>
              <w:jc w:val="center"/>
              <w:rPr>
                <w:rFonts w:hAnsi="宋体" w:cs="宋体"/>
                <w:bCs/>
                <w:sz w:val="21"/>
              </w:rPr>
            </w:pPr>
            <w:r>
              <w:rPr>
                <w:rFonts w:hint="eastAsia" w:hAnsi="宋体" w:cs="宋体"/>
                <w:bCs/>
                <w:sz w:val="21"/>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720" w:type="dxa"/>
            <w:vAlign w:val="center"/>
          </w:tcPr>
          <w:p>
            <w:pPr>
              <w:jc w:val="center"/>
              <w:rPr>
                <w:rFonts w:hAnsi="宋体" w:cs="Arial"/>
                <w:bCs/>
                <w:snapToGrid w:val="0"/>
                <w:sz w:val="21"/>
                <w:szCs w:val="21"/>
              </w:rPr>
            </w:pPr>
            <w:r>
              <w:rPr>
                <w:rFonts w:hint="eastAsia" w:hAnsi="宋体" w:cs="Arial"/>
                <w:bCs/>
                <w:snapToGrid w:val="0"/>
                <w:sz w:val="21"/>
                <w:szCs w:val="21"/>
              </w:rPr>
              <w:t>1</w:t>
            </w:r>
          </w:p>
        </w:tc>
        <w:tc>
          <w:tcPr>
            <w:tcW w:w="2422" w:type="dxa"/>
            <w:vAlign w:val="center"/>
          </w:tcPr>
          <w:p>
            <w:pPr>
              <w:rPr>
                <w:rFonts w:hAnsi="宋体" w:cs="Arial"/>
                <w:bCs/>
                <w:snapToGrid w:val="0"/>
                <w:sz w:val="21"/>
                <w:szCs w:val="21"/>
              </w:rPr>
            </w:pPr>
            <w:r>
              <w:rPr>
                <w:rFonts w:hint="eastAsia" w:hAnsi="宋体" w:cs="Arial"/>
                <w:bCs/>
                <w:snapToGrid w:val="0"/>
                <w:sz w:val="21"/>
                <w:szCs w:val="21"/>
              </w:rPr>
              <w:t>宫腔镜系统</w:t>
            </w:r>
          </w:p>
        </w:tc>
        <w:tc>
          <w:tcPr>
            <w:tcW w:w="1020" w:type="dxa"/>
            <w:vAlign w:val="center"/>
          </w:tcPr>
          <w:p>
            <w:pPr>
              <w:jc w:val="center"/>
              <w:rPr>
                <w:rFonts w:hAnsi="宋体" w:cs="Arial"/>
                <w:bCs/>
                <w:snapToGrid w:val="0"/>
                <w:sz w:val="21"/>
                <w:szCs w:val="21"/>
              </w:rPr>
            </w:pPr>
            <w:r>
              <w:rPr>
                <w:rFonts w:hint="eastAsia" w:hAnsi="宋体" w:cs="Arial"/>
                <w:bCs/>
                <w:snapToGrid w:val="0"/>
                <w:sz w:val="21"/>
                <w:szCs w:val="21"/>
              </w:rPr>
              <w:t>1套</w:t>
            </w:r>
          </w:p>
        </w:tc>
        <w:tc>
          <w:tcPr>
            <w:tcW w:w="1867" w:type="dxa"/>
            <w:vAlign w:val="center"/>
          </w:tcPr>
          <w:p>
            <w:pPr>
              <w:rPr>
                <w:rFonts w:hAnsi="宋体" w:cs="Arial"/>
                <w:bCs/>
                <w:snapToGrid w:val="0"/>
                <w:sz w:val="21"/>
                <w:szCs w:val="21"/>
              </w:rPr>
            </w:pPr>
            <w:r>
              <w:rPr>
                <w:rFonts w:hint="eastAsia" w:hAnsi="宋体" w:cs="Arial"/>
                <w:bCs/>
                <w:snapToGrid w:val="0"/>
                <w:sz w:val="21"/>
                <w:szCs w:val="21"/>
              </w:rPr>
              <w:t>见技术参数要求与配置表</w:t>
            </w:r>
          </w:p>
        </w:tc>
        <w:tc>
          <w:tcPr>
            <w:tcW w:w="1339" w:type="dxa"/>
            <w:vMerge w:val="restart"/>
            <w:vAlign w:val="center"/>
          </w:tcPr>
          <w:p>
            <w:pPr>
              <w:rPr>
                <w:rFonts w:hAnsi="宋体" w:cs="Arial"/>
                <w:bCs/>
                <w:snapToGrid w:val="0"/>
                <w:sz w:val="21"/>
                <w:szCs w:val="21"/>
              </w:rPr>
            </w:pPr>
            <w:r>
              <w:rPr>
                <w:rFonts w:hint="eastAsia" w:hAnsi="宋体" w:cs="Arial"/>
                <w:bCs/>
                <w:snapToGrid w:val="0"/>
                <w:sz w:val="21"/>
                <w:szCs w:val="21"/>
              </w:rPr>
              <w:t>合同签订之日起30日历天内完成供货、安装、调试并验收合格</w:t>
            </w:r>
          </w:p>
        </w:tc>
        <w:tc>
          <w:tcPr>
            <w:tcW w:w="1376" w:type="dxa"/>
            <w:vMerge w:val="restart"/>
            <w:vAlign w:val="center"/>
          </w:tcPr>
          <w:p>
            <w:pPr>
              <w:rPr>
                <w:rFonts w:hAnsi="宋体" w:cs="Arial"/>
                <w:bCs/>
                <w:snapToGrid w:val="0"/>
                <w:sz w:val="21"/>
                <w:szCs w:val="21"/>
              </w:rPr>
            </w:pPr>
            <w:r>
              <w:rPr>
                <w:rFonts w:hint="eastAsia" w:hAnsi="宋体" w:cs="Arial"/>
                <w:bCs/>
                <w:snapToGrid w:val="0"/>
                <w:sz w:val="21"/>
                <w:szCs w:val="21"/>
              </w:rPr>
              <w:t>衢州市柯城区卫生健康局指定地点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5"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2</w:t>
            </w:r>
          </w:p>
        </w:tc>
        <w:tc>
          <w:tcPr>
            <w:tcW w:w="2422" w:type="dxa"/>
            <w:vAlign w:val="center"/>
          </w:tcPr>
          <w:p>
            <w:pPr>
              <w:adjustRightInd w:val="0"/>
              <w:snapToGrid w:val="0"/>
              <w:jc w:val="left"/>
              <w:rPr>
                <w:rFonts w:hAnsi="宋体" w:cs="宋体"/>
                <w:bCs/>
                <w:sz w:val="21"/>
              </w:rPr>
            </w:pPr>
            <w:r>
              <w:rPr>
                <w:rFonts w:hint="eastAsia" w:hAnsi="宋体" w:cs="Arial"/>
                <w:bCs/>
                <w:snapToGrid w:val="0"/>
                <w:sz w:val="21"/>
                <w:szCs w:val="21"/>
              </w:rPr>
              <w:t>技术资料</w:t>
            </w:r>
          </w:p>
        </w:tc>
        <w:tc>
          <w:tcPr>
            <w:tcW w:w="1020" w:type="dxa"/>
            <w:vAlign w:val="center"/>
          </w:tcPr>
          <w:p>
            <w:pPr>
              <w:adjustRightInd w:val="0"/>
              <w:snapToGrid w:val="0"/>
              <w:jc w:val="center"/>
              <w:rPr>
                <w:rFonts w:hAnsi="宋体" w:cs="宋体"/>
                <w:bCs/>
                <w:sz w:val="21"/>
              </w:rPr>
            </w:pPr>
            <w:r>
              <w:rPr>
                <w:rFonts w:hint="eastAsia" w:hAnsi="宋体" w:cs="宋体"/>
                <w:bCs/>
                <w:sz w:val="21"/>
              </w:rPr>
              <w:t>全套</w:t>
            </w:r>
          </w:p>
        </w:tc>
        <w:tc>
          <w:tcPr>
            <w:tcW w:w="1867" w:type="dxa"/>
            <w:tcBorders>
              <w:bottom w:val="single" w:color="auto" w:sz="4" w:space="0"/>
            </w:tcBorders>
            <w:vAlign w:val="center"/>
          </w:tcPr>
          <w:p>
            <w:pPr>
              <w:adjustRightInd w:val="0"/>
              <w:snapToGrid w:val="0"/>
              <w:jc w:val="center"/>
              <w:rPr>
                <w:rFonts w:hAnsi="宋体" w:cs="宋体"/>
                <w:bCs/>
                <w:sz w:val="21"/>
              </w:rPr>
            </w:pPr>
            <w:r>
              <w:rPr>
                <w:rFonts w:hint="eastAsia" w:hAnsi="宋体" w:cs="宋体"/>
                <w:bCs/>
                <w:sz w:val="21"/>
              </w:rPr>
              <w:t>提供</w:t>
            </w:r>
          </w:p>
        </w:tc>
        <w:tc>
          <w:tcPr>
            <w:tcW w:w="1339" w:type="dxa"/>
            <w:vMerge w:val="continue"/>
            <w:vAlign w:val="center"/>
          </w:tcPr>
          <w:p>
            <w:pPr>
              <w:adjustRightInd w:val="0"/>
              <w:snapToGrid w:val="0"/>
              <w:jc w:val="center"/>
              <w:rPr>
                <w:sz w:val="21"/>
              </w:rPr>
            </w:pPr>
          </w:p>
        </w:tc>
        <w:tc>
          <w:tcPr>
            <w:tcW w:w="1376" w:type="dxa"/>
            <w:vMerge w:val="continue"/>
            <w:vAlign w:val="center"/>
          </w:tcPr>
          <w:p>
            <w:pPr>
              <w:adjustRightInd w:val="0"/>
              <w:snapToGrid w:val="0"/>
              <w:jc w:val="center"/>
              <w:rPr>
                <w:sz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720" w:type="dxa"/>
            <w:vAlign w:val="center"/>
          </w:tcPr>
          <w:p>
            <w:pPr>
              <w:adjustRightInd w:val="0"/>
              <w:snapToGrid w:val="0"/>
              <w:jc w:val="center"/>
              <w:rPr>
                <w:rFonts w:hAnsi="宋体" w:cs="宋体"/>
                <w:bCs/>
                <w:sz w:val="21"/>
              </w:rPr>
            </w:pPr>
            <w:r>
              <w:rPr>
                <w:rFonts w:hint="eastAsia" w:hAnsi="宋体" w:cs="宋体"/>
                <w:bCs/>
                <w:sz w:val="21"/>
              </w:rPr>
              <w:t>3</w:t>
            </w:r>
          </w:p>
        </w:tc>
        <w:tc>
          <w:tcPr>
            <w:tcW w:w="3442" w:type="dxa"/>
            <w:gridSpan w:val="2"/>
            <w:vAlign w:val="center"/>
          </w:tcPr>
          <w:p>
            <w:pPr>
              <w:adjustRightInd w:val="0"/>
              <w:snapToGrid w:val="0"/>
              <w:jc w:val="left"/>
              <w:rPr>
                <w:rFonts w:hAnsi="宋体" w:cs="宋体"/>
                <w:bCs/>
                <w:sz w:val="21"/>
              </w:rPr>
            </w:pPr>
            <w:r>
              <w:rPr>
                <w:rFonts w:hint="eastAsia" w:hAnsi="宋体" w:cs="宋体"/>
                <w:bCs/>
                <w:sz w:val="21"/>
              </w:rPr>
              <w:t>投标方认为必须提供的其他货物</w:t>
            </w:r>
          </w:p>
        </w:tc>
        <w:tc>
          <w:tcPr>
            <w:tcW w:w="1867" w:type="dxa"/>
            <w:tcBorders>
              <w:top w:val="single" w:color="auto" w:sz="4" w:space="0"/>
            </w:tcBorders>
            <w:vAlign w:val="center"/>
          </w:tcPr>
          <w:p>
            <w:pPr>
              <w:adjustRightInd w:val="0"/>
              <w:snapToGrid w:val="0"/>
              <w:jc w:val="center"/>
              <w:rPr>
                <w:rFonts w:hAnsi="宋体" w:cs="宋体"/>
                <w:bCs/>
                <w:sz w:val="21"/>
              </w:rPr>
            </w:pPr>
            <w:r>
              <w:rPr>
                <w:rFonts w:hint="eastAsia" w:hAnsi="宋体" w:cs="宋体"/>
                <w:bCs/>
                <w:sz w:val="21"/>
              </w:rPr>
              <w:t>提供</w:t>
            </w:r>
          </w:p>
        </w:tc>
        <w:tc>
          <w:tcPr>
            <w:tcW w:w="1339" w:type="dxa"/>
            <w:vMerge w:val="continue"/>
            <w:vAlign w:val="center"/>
          </w:tcPr>
          <w:p>
            <w:pPr>
              <w:adjustRightInd w:val="0"/>
              <w:snapToGrid w:val="0"/>
              <w:jc w:val="center"/>
              <w:rPr>
                <w:sz w:val="21"/>
              </w:rPr>
            </w:pPr>
          </w:p>
        </w:tc>
        <w:tc>
          <w:tcPr>
            <w:tcW w:w="1376" w:type="dxa"/>
            <w:vMerge w:val="continue"/>
            <w:vAlign w:val="center"/>
          </w:tcPr>
          <w:p>
            <w:pPr>
              <w:adjustRightInd w:val="0"/>
              <w:snapToGrid w:val="0"/>
              <w:jc w:val="center"/>
              <w:rPr>
                <w:sz w:val="21"/>
              </w:rPr>
            </w:pPr>
          </w:p>
        </w:tc>
      </w:tr>
    </w:tbl>
    <w:p>
      <w:pPr>
        <w:pStyle w:val="2"/>
        <w:rPr>
          <w:rFonts w:cs="宋体"/>
          <w:sz w:val="21"/>
          <w:szCs w:val="21"/>
        </w:rPr>
      </w:pPr>
    </w:p>
    <w:p>
      <w:pPr>
        <w:spacing w:after="120" w:line="320" w:lineRule="atLeast"/>
        <w:ind w:right="-527" w:rightChars="-155" w:firstLine="240" w:firstLineChars="100"/>
        <w:jc w:val="left"/>
        <w:rPr>
          <w:rFonts w:ascii="微软雅黑" w:hAnsi="微软雅黑" w:eastAsia="微软雅黑" w:cs="Arial"/>
          <w:sz w:val="24"/>
          <w:szCs w:val="24"/>
        </w:rPr>
      </w:pPr>
      <w:r>
        <w:rPr>
          <w:rFonts w:hint="eastAsia" w:ascii="微软雅黑" w:hAnsi="微软雅黑" w:eastAsia="微软雅黑" w:cs="Arial"/>
          <w:sz w:val="24"/>
          <w:szCs w:val="24"/>
        </w:rPr>
        <w:t>3.2技术参数要求与配置表</w:t>
      </w:r>
    </w:p>
    <w:tbl>
      <w:tblPr>
        <w:tblStyle w:val="17"/>
        <w:tblW w:w="8738" w:type="dxa"/>
        <w:tblInd w:w="249"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768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序号</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一</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基本要求：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1.1</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设备名称：宫腔镜系统。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1.2</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设备数量：一套。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1.3</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设备用途：用于宫腔镜、腹腔镜、胸腔镜、鼻窦镜和脑室镜下的微创手术。用于临床检查子宫腔内疾病和治疗，包括子宫纵膈、子宫肌瘤（0/1/2）、宫内膜息肉、宫腔粘连、子宫切口妊娠、宫内节育器残留或崁顿或异物、不全流产或坯胎残留取出等，且治疗效果好，无热损伤的风险，更安全，对子宫内膜的保护更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1.4</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系统组成：由主机、摄像头、光源、监视器、宫腔镜、电切镜、冷刀、膨宫仪和附件等组成。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1.5</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膨宫介质：可采用生理盐水双极、等离子操作，也可采用葡萄糖或甘露醇单极操作。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1.6</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操作系统：可实时B超监视，无电磁干扰，保证手术安全；可宫腹腔镜联合手术；配合输卵管软镜可行双镜联合手术。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1.7</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提供完整的使用、维修和保养技术资料：安装时院方验收。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1.8</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提供完整的中文原始参数(DATA SHEET)：投标时提供。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二</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主要参数：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宋体"/>
                <w:bCs/>
                <w:sz w:val="21"/>
                <w:szCs w:val="21"/>
              </w:rPr>
              <w:t>2.1</w:t>
            </w:r>
          </w:p>
        </w:tc>
        <w:tc>
          <w:tcPr>
            <w:tcW w:w="7823" w:type="dxa"/>
            <w:vAlign w:val="center"/>
          </w:tcPr>
          <w:p>
            <w:pPr>
              <w:spacing w:line="360" w:lineRule="auto"/>
              <w:rPr>
                <w:rFonts w:hAnsi="宋体" w:cs="Arial"/>
                <w:bCs/>
                <w:snapToGrid w:val="0"/>
                <w:sz w:val="21"/>
                <w:szCs w:val="21"/>
              </w:rPr>
            </w:pPr>
            <w:r>
              <w:rPr>
                <w:rFonts w:hint="eastAsia" w:hAnsi="宋体" w:cs="宋体"/>
                <w:bCs/>
                <w:sz w:val="21"/>
                <w:szCs w:val="21"/>
              </w:rPr>
              <w:t>摄像系统：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15" w:type="dxa"/>
            <w:vAlign w:val="center"/>
          </w:tcPr>
          <w:p>
            <w:pPr>
              <w:spacing w:line="360" w:lineRule="auto"/>
              <w:jc w:val="right"/>
              <w:rPr>
                <w:rFonts w:hAnsi="宋体" w:cs="宋体"/>
                <w:bCs/>
                <w:sz w:val="21"/>
                <w:szCs w:val="21"/>
              </w:rPr>
            </w:pPr>
            <w:r>
              <w:rPr>
                <w:rFonts w:hint="eastAsia" w:hAnsi="宋体"/>
                <w:sz w:val="24"/>
              </w:rPr>
              <w:t>▲</w:t>
            </w:r>
            <w:r>
              <w:rPr>
                <w:rFonts w:hint="eastAsia" w:hAnsi="宋体" w:cs="宋体"/>
                <w:bCs/>
                <w:sz w:val="21"/>
                <w:szCs w:val="21"/>
              </w:rPr>
              <w:t>2.1.1</w:t>
            </w:r>
          </w:p>
        </w:tc>
        <w:tc>
          <w:tcPr>
            <w:tcW w:w="7823" w:type="dxa"/>
            <w:vAlign w:val="center"/>
          </w:tcPr>
          <w:p>
            <w:pPr>
              <w:spacing w:line="360" w:lineRule="auto"/>
              <w:rPr>
                <w:rFonts w:hAnsi="宋体" w:cs="宋体"/>
                <w:bCs/>
                <w:sz w:val="21"/>
                <w:szCs w:val="21"/>
              </w:rPr>
            </w:pPr>
            <w:r>
              <w:rPr>
                <w:rFonts w:hint="eastAsia" w:hAnsi="宋体" w:cs="宋体"/>
                <w:bCs/>
                <w:sz w:val="21"/>
                <w:szCs w:val="21"/>
              </w:rPr>
              <w:t>全数字高清摄像系统，逐行扫描，输出分辨率1920x1080。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2.1.2</w:t>
            </w:r>
          </w:p>
        </w:tc>
        <w:tc>
          <w:tcPr>
            <w:tcW w:w="7823" w:type="dxa"/>
            <w:vAlign w:val="center"/>
          </w:tcPr>
          <w:p>
            <w:pPr>
              <w:spacing w:line="360" w:lineRule="auto"/>
              <w:rPr>
                <w:rFonts w:hAnsi="宋体" w:cs="宋体"/>
                <w:bCs/>
                <w:sz w:val="21"/>
                <w:szCs w:val="21"/>
              </w:rPr>
            </w:pPr>
            <w:r>
              <w:rPr>
                <w:rFonts w:hint="eastAsia" w:hAnsi="宋体" w:cs="宋体"/>
                <w:bCs/>
                <w:sz w:val="21"/>
                <w:szCs w:val="21"/>
              </w:rPr>
              <w:t>画面输出模式：16：9或4：3。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2.1.3</w:t>
            </w:r>
          </w:p>
        </w:tc>
        <w:tc>
          <w:tcPr>
            <w:tcW w:w="7823" w:type="dxa"/>
            <w:vAlign w:val="center"/>
          </w:tcPr>
          <w:p>
            <w:pPr>
              <w:spacing w:line="360" w:lineRule="auto"/>
              <w:rPr>
                <w:rFonts w:hAnsi="宋体" w:cs="宋体"/>
                <w:bCs/>
                <w:sz w:val="21"/>
                <w:szCs w:val="21"/>
              </w:rPr>
            </w:pPr>
            <w:r>
              <w:rPr>
                <w:rFonts w:hint="eastAsia" w:hAnsi="宋体" w:cs="宋体"/>
                <w:bCs/>
                <w:sz w:val="21"/>
                <w:szCs w:val="21"/>
              </w:rPr>
              <w:t>具有一体化光学调焦功能。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2.1.4</w:t>
            </w:r>
          </w:p>
        </w:tc>
        <w:tc>
          <w:tcPr>
            <w:tcW w:w="7823" w:type="dxa"/>
            <w:vAlign w:val="center"/>
          </w:tcPr>
          <w:p>
            <w:pPr>
              <w:spacing w:line="360" w:lineRule="auto"/>
              <w:rPr>
                <w:rFonts w:hAnsi="宋体" w:cs="宋体"/>
                <w:bCs/>
                <w:sz w:val="21"/>
                <w:szCs w:val="21"/>
              </w:rPr>
            </w:pPr>
            <w:r>
              <w:rPr>
                <w:rFonts w:hint="eastAsia" w:hAnsi="宋体" w:cs="宋体"/>
                <w:bCs/>
                <w:sz w:val="21"/>
                <w:szCs w:val="21"/>
              </w:rPr>
              <w:t>具有主机集成高清图文工作站功能：可进行用户个性化菜单编辑、存储、调用，预存术者常用参数，预存患者信息。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2.1.5</w:t>
            </w:r>
          </w:p>
        </w:tc>
        <w:tc>
          <w:tcPr>
            <w:tcW w:w="7823" w:type="dxa"/>
            <w:vAlign w:val="center"/>
          </w:tcPr>
          <w:p>
            <w:pPr>
              <w:spacing w:line="360" w:lineRule="auto"/>
              <w:rPr>
                <w:rFonts w:hAnsi="宋体" w:cs="宋体"/>
                <w:bCs/>
                <w:sz w:val="21"/>
                <w:szCs w:val="21"/>
              </w:rPr>
            </w:pPr>
            <w:r>
              <w:rPr>
                <w:rFonts w:hint="eastAsia" w:hAnsi="宋体" w:cs="宋体"/>
                <w:bCs/>
                <w:sz w:val="21"/>
                <w:szCs w:val="21"/>
              </w:rPr>
              <w:t>具有双图像处理器功能：可同时处理两路图像信号，可实现单平台双镜联合，两幅不同腔镜图像在同一显示器分屏显示。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2.1.6</w:t>
            </w:r>
          </w:p>
        </w:tc>
        <w:tc>
          <w:tcPr>
            <w:tcW w:w="7823" w:type="dxa"/>
            <w:vAlign w:val="center"/>
          </w:tcPr>
          <w:p>
            <w:pPr>
              <w:spacing w:line="360" w:lineRule="auto"/>
              <w:rPr>
                <w:rFonts w:hAnsi="宋体" w:cs="宋体"/>
                <w:bCs/>
                <w:sz w:val="21"/>
                <w:szCs w:val="21"/>
              </w:rPr>
            </w:pPr>
            <w:r>
              <w:rPr>
                <w:rFonts w:hint="eastAsia" w:hAnsi="宋体" w:cs="宋体"/>
                <w:bCs/>
                <w:sz w:val="21"/>
                <w:szCs w:val="21"/>
              </w:rPr>
              <w:t>具有图像解析及边缘锐化功能；可根据手术需要，通过摄像头动态调节，实现暗处增亮，近处降低反光。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2.1.7</w:t>
            </w:r>
          </w:p>
        </w:tc>
        <w:tc>
          <w:tcPr>
            <w:tcW w:w="7823" w:type="dxa"/>
            <w:vAlign w:val="center"/>
          </w:tcPr>
          <w:p>
            <w:pPr>
              <w:spacing w:line="360" w:lineRule="auto"/>
              <w:rPr>
                <w:rFonts w:hAnsi="宋体" w:cs="宋体"/>
                <w:bCs/>
                <w:sz w:val="21"/>
                <w:szCs w:val="21"/>
              </w:rPr>
            </w:pPr>
            <w:r>
              <w:rPr>
                <w:rFonts w:hint="eastAsia" w:hAnsi="宋体" w:cs="宋体"/>
                <w:bCs/>
                <w:sz w:val="21"/>
                <w:szCs w:val="21"/>
              </w:rPr>
              <w:t>具有多种腔镜光谱分析处理功能：通过摄像头调节，有效变换组织表面及血管颜色，提高对血管的辨识度，有效鉴别病变组织。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2.1.8</w:t>
            </w:r>
          </w:p>
        </w:tc>
        <w:tc>
          <w:tcPr>
            <w:tcW w:w="7823" w:type="dxa"/>
            <w:vAlign w:val="center"/>
          </w:tcPr>
          <w:p>
            <w:pPr>
              <w:spacing w:line="360" w:lineRule="auto"/>
              <w:rPr>
                <w:rFonts w:hAnsi="宋体" w:eastAsia="楷体" w:cs="宋体"/>
                <w:bCs/>
                <w:sz w:val="21"/>
                <w:szCs w:val="21"/>
              </w:rPr>
            </w:pPr>
            <w:r>
              <w:rPr>
                <w:rFonts w:hint="eastAsia" w:hAnsi="宋体" w:cs="宋体"/>
                <w:bCs/>
                <w:sz w:val="21"/>
                <w:szCs w:val="21"/>
              </w:rPr>
              <w:t>主机面板功能：可设置亮度、缩放、白平衡、拍照、录像。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2.1.9</w:t>
            </w:r>
          </w:p>
        </w:tc>
        <w:tc>
          <w:tcPr>
            <w:tcW w:w="7823" w:type="dxa"/>
            <w:vAlign w:val="center"/>
          </w:tcPr>
          <w:p>
            <w:pPr>
              <w:spacing w:line="360" w:lineRule="auto"/>
              <w:rPr>
                <w:rFonts w:hAnsi="宋体" w:cs="宋体"/>
                <w:bCs/>
                <w:sz w:val="21"/>
                <w:szCs w:val="21"/>
              </w:rPr>
            </w:pPr>
            <w:r>
              <w:rPr>
                <w:rFonts w:hint="eastAsia" w:hAnsi="宋体" w:cs="宋体"/>
                <w:bCs/>
                <w:sz w:val="21"/>
                <w:szCs w:val="21"/>
              </w:rPr>
              <w:t>具有画中画功能，并通过画中画功能实现多个图像同屏显示。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2.1.10</w:t>
            </w:r>
          </w:p>
        </w:tc>
        <w:tc>
          <w:tcPr>
            <w:tcW w:w="7823" w:type="dxa"/>
            <w:vAlign w:val="center"/>
          </w:tcPr>
          <w:p>
            <w:pPr>
              <w:spacing w:line="360" w:lineRule="auto"/>
              <w:rPr>
                <w:rFonts w:hAnsi="宋体" w:cs="宋体"/>
                <w:bCs/>
                <w:sz w:val="21"/>
                <w:szCs w:val="21"/>
              </w:rPr>
            </w:pPr>
            <w:r>
              <w:rPr>
                <w:rFonts w:hint="eastAsia" w:hAnsi="宋体" w:cs="宋体"/>
                <w:bCs/>
                <w:sz w:val="21"/>
                <w:szCs w:val="21"/>
              </w:rPr>
              <w:t>具有多种纤维镜图像优化功能。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2.1.11</w:t>
            </w:r>
          </w:p>
        </w:tc>
        <w:tc>
          <w:tcPr>
            <w:tcW w:w="7823" w:type="dxa"/>
            <w:vAlign w:val="center"/>
          </w:tcPr>
          <w:p>
            <w:pPr>
              <w:spacing w:line="360" w:lineRule="auto"/>
              <w:rPr>
                <w:rFonts w:hAnsi="宋体" w:cs="宋体"/>
                <w:bCs/>
                <w:sz w:val="21"/>
                <w:szCs w:val="21"/>
              </w:rPr>
            </w:pPr>
            <w:r>
              <w:rPr>
                <w:rFonts w:hint="eastAsia" w:hAnsi="宋体" w:cs="宋体"/>
                <w:bCs/>
                <w:sz w:val="21"/>
                <w:szCs w:val="21"/>
              </w:rPr>
              <w:t>术野画面：多级亮度可调；多级电子放大功能；可实现上下、左右及180°翻转功能。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2.1.12</w:t>
            </w:r>
          </w:p>
        </w:tc>
        <w:tc>
          <w:tcPr>
            <w:tcW w:w="7823" w:type="dxa"/>
            <w:vAlign w:val="center"/>
          </w:tcPr>
          <w:p>
            <w:pPr>
              <w:spacing w:line="360" w:lineRule="auto"/>
              <w:rPr>
                <w:rFonts w:hAnsi="宋体" w:cs="宋体"/>
                <w:bCs/>
                <w:sz w:val="21"/>
                <w:szCs w:val="21"/>
              </w:rPr>
            </w:pPr>
            <w:r>
              <w:rPr>
                <w:rFonts w:hint="eastAsia" w:hAnsi="宋体" w:cs="宋体"/>
                <w:bCs/>
                <w:sz w:val="21"/>
                <w:szCs w:val="21"/>
              </w:rPr>
              <w:t>具有多组可选的预设工作模式满足不同科室手术的要求，预设模式可更改。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2.1.13</w:t>
            </w:r>
          </w:p>
        </w:tc>
        <w:tc>
          <w:tcPr>
            <w:tcW w:w="7823" w:type="dxa"/>
            <w:vAlign w:val="center"/>
          </w:tcPr>
          <w:p>
            <w:pPr>
              <w:spacing w:line="360" w:lineRule="auto"/>
              <w:rPr>
                <w:rFonts w:hAnsi="宋体" w:cs="宋体"/>
                <w:bCs/>
                <w:sz w:val="21"/>
                <w:szCs w:val="21"/>
              </w:rPr>
            </w:pPr>
            <w:r>
              <w:rPr>
                <w:rFonts w:hint="eastAsia" w:hAnsi="宋体" w:cs="宋体"/>
                <w:bCs/>
                <w:sz w:val="21"/>
                <w:szCs w:val="21"/>
              </w:rPr>
              <w:t>具备多种高清、标清信号输出接口，满足医院多显示器需求。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2.1.14</w:t>
            </w:r>
          </w:p>
        </w:tc>
        <w:tc>
          <w:tcPr>
            <w:tcW w:w="7823" w:type="dxa"/>
            <w:vAlign w:val="center"/>
          </w:tcPr>
          <w:p>
            <w:pPr>
              <w:spacing w:line="360" w:lineRule="auto"/>
              <w:rPr>
                <w:rFonts w:hAnsi="宋体" w:cs="宋体"/>
                <w:bCs/>
                <w:sz w:val="21"/>
                <w:szCs w:val="21"/>
              </w:rPr>
            </w:pPr>
            <w:r>
              <w:rPr>
                <w:rFonts w:hint="eastAsia" w:hAnsi="宋体" w:cs="宋体"/>
                <w:bCs/>
                <w:sz w:val="21"/>
                <w:szCs w:val="21"/>
              </w:rPr>
              <w:t>具有USB输出接口，可直接通过USB移动储存设备储存静态图像和动态视频。动态视频采集支持全高清录像，静态图像采集支持高清图片。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2.1.15</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信噪比：≥60 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2.1.16</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光敏度：≤0.9Lux。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2.1.17</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电气安全：符合国际医用设备电气安全BF标准。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w:t>
            </w:r>
          </w:p>
        </w:tc>
        <w:tc>
          <w:tcPr>
            <w:tcW w:w="7823" w:type="dxa"/>
            <w:vAlign w:val="center"/>
          </w:tcPr>
          <w:p>
            <w:pPr>
              <w:spacing w:line="360" w:lineRule="auto"/>
              <w:rPr>
                <w:rFonts w:hAnsi="宋体" w:cs="宋体"/>
                <w:bCs/>
                <w:sz w:val="21"/>
                <w:szCs w:val="21"/>
              </w:rPr>
            </w:pPr>
            <w:r>
              <w:rPr>
                <w:rFonts w:hint="eastAsia" w:hAnsi="宋体" w:cs="宋体"/>
                <w:bCs/>
                <w:sz w:val="21"/>
                <w:szCs w:val="21"/>
              </w:rPr>
              <w:t>冷光源：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2.2.1</w:t>
            </w:r>
          </w:p>
        </w:tc>
        <w:tc>
          <w:tcPr>
            <w:tcW w:w="7823" w:type="dxa"/>
            <w:vAlign w:val="center"/>
          </w:tcPr>
          <w:p>
            <w:pPr>
              <w:spacing w:line="360" w:lineRule="auto"/>
              <w:rPr>
                <w:rFonts w:hAnsi="宋体" w:cs="宋体"/>
                <w:bCs/>
                <w:sz w:val="21"/>
                <w:szCs w:val="21"/>
              </w:rPr>
            </w:pPr>
            <w:r>
              <w:rPr>
                <w:rFonts w:hint="eastAsia" w:hAnsi="宋体" w:cs="宋体"/>
                <w:bCs/>
                <w:sz w:val="21"/>
                <w:szCs w:val="21"/>
              </w:rPr>
              <w:t>光源灯类型：氙灯或LED。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bCs/>
                <w:sz w:val="21"/>
              </w:rPr>
              <w:t>★</w:t>
            </w:r>
            <w:r>
              <w:rPr>
                <w:rFonts w:hint="eastAsia" w:hAnsi="宋体" w:cs="宋体"/>
                <w:bCs/>
                <w:sz w:val="21"/>
                <w:szCs w:val="21"/>
              </w:rPr>
              <w:t>2.2.2</w:t>
            </w:r>
          </w:p>
        </w:tc>
        <w:tc>
          <w:tcPr>
            <w:tcW w:w="7823" w:type="dxa"/>
            <w:vAlign w:val="center"/>
          </w:tcPr>
          <w:p>
            <w:pPr>
              <w:spacing w:line="360" w:lineRule="auto"/>
              <w:rPr>
                <w:rFonts w:hAnsi="宋体" w:cs="宋体"/>
                <w:bCs/>
                <w:sz w:val="21"/>
                <w:szCs w:val="21"/>
              </w:rPr>
            </w:pPr>
            <w:r>
              <w:rPr>
                <w:rFonts w:hint="eastAsia" w:hAnsi="宋体" w:cs="宋体"/>
                <w:bCs/>
                <w:sz w:val="21"/>
                <w:szCs w:val="21"/>
              </w:rPr>
              <w:t>氙灯灯泡功率：≥300W；LED最大照度：≥1000 Lm。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2.2.3</w:t>
            </w:r>
          </w:p>
        </w:tc>
        <w:tc>
          <w:tcPr>
            <w:tcW w:w="7823" w:type="dxa"/>
            <w:vAlign w:val="center"/>
          </w:tcPr>
          <w:p>
            <w:pPr>
              <w:spacing w:line="360" w:lineRule="auto"/>
              <w:rPr>
                <w:rFonts w:hAnsi="宋体" w:cs="宋体"/>
                <w:bCs/>
                <w:sz w:val="21"/>
                <w:szCs w:val="21"/>
              </w:rPr>
            </w:pPr>
            <w:r>
              <w:rPr>
                <w:rFonts w:hint="eastAsia" w:hAnsi="宋体" w:cs="宋体"/>
                <w:bCs/>
                <w:sz w:val="21"/>
                <w:szCs w:val="21"/>
              </w:rPr>
              <w:t>氙灯灯泡使用寿命：≥500小时；LED光源使用寿命：≥10000小时。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2.2.4</w:t>
            </w:r>
          </w:p>
        </w:tc>
        <w:tc>
          <w:tcPr>
            <w:tcW w:w="7823" w:type="dxa"/>
            <w:vAlign w:val="center"/>
          </w:tcPr>
          <w:p>
            <w:pPr>
              <w:spacing w:line="360" w:lineRule="auto"/>
              <w:rPr>
                <w:rFonts w:hAnsi="宋体" w:cs="宋体"/>
                <w:bCs/>
                <w:sz w:val="21"/>
                <w:szCs w:val="21"/>
              </w:rPr>
            </w:pPr>
            <w:r>
              <w:rPr>
                <w:rFonts w:hint="eastAsia" w:hAnsi="宋体" w:cs="宋体"/>
                <w:bCs/>
                <w:sz w:val="21"/>
                <w:szCs w:val="21"/>
              </w:rPr>
              <w:t>输出强度：连续可调。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2.2.5</w:t>
            </w:r>
          </w:p>
        </w:tc>
        <w:tc>
          <w:tcPr>
            <w:tcW w:w="7823" w:type="dxa"/>
            <w:vAlign w:val="center"/>
          </w:tcPr>
          <w:p>
            <w:pPr>
              <w:spacing w:line="360" w:lineRule="auto"/>
              <w:rPr>
                <w:rFonts w:hAnsi="宋体" w:cs="宋体"/>
                <w:bCs/>
                <w:sz w:val="21"/>
                <w:szCs w:val="21"/>
              </w:rPr>
            </w:pPr>
            <w:r>
              <w:rPr>
                <w:rFonts w:hint="eastAsia" w:hAnsi="宋体" w:cs="宋体"/>
                <w:bCs/>
                <w:sz w:val="21"/>
                <w:szCs w:val="21"/>
              </w:rPr>
              <w:t>色温：≥6000K，接近于自然光。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2.2.6</w:t>
            </w:r>
          </w:p>
        </w:tc>
        <w:tc>
          <w:tcPr>
            <w:tcW w:w="7823" w:type="dxa"/>
            <w:vAlign w:val="center"/>
          </w:tcPr>
          <w:p>
            <w:pPr>
              <w:spacing w:line="360" w:lineRule="auto"/>
              <w:rPr>
                <w:rFonts w:hAnsi="宋体" w:cs="宋体"/>
                <w:bCs/>
                <w:sz w:val="21"/>
                <w:szCs w:val="21"/>
              </w:rPr>
            </w:pPr>
            <w:r>
              <w:rPr>
                <w:rFonts w:hint="eastAsia" w:hAnsi="宋体" w:cs="宋体"/>
                <w:bCs/>
                <w:sz w:val="21"/>
                <w:szCs w:val="21"/>
              </w:rPr>
              <w:t>噪音：≤50dB。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2.2.7</w:t>
            </w:r>
          </w:p>
        </w:tc>
        <w:tc>
          <w:tcPr>
            <w:tcW w:w="7823" w:type="dxa"/>
            <w:vAlign w:val="center"/>
          </w:tcPr>
          <w:p>
            <w:pPr>
              <w:spacing w:line="360" w:lineRule="auto"/>
              <w:rPr>
                <w:rFonts w:hAnsi="宋体" w:cs="宋体"/>
                <w:bCs/>
                <w:sz w:val="21"/>
                <w:szCs w:val="21"/>
              </w:rPr>
            </w:pPr>
            <w:r>
              <w:rPr>
                <w:rFonts w:hint="eastAsia" w:hAnsi="宋体" w:cs="宋体"/>
                <w:bCs/>
                <w:sz w:val="21"/>
                <w:szCs w:val="21"/>
              </w:rPr>
              <w:t>内置红外线过滤器。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2.2.8</w:t>
            </w:r>
          </w:p>
        </w:tc>
        <w:tc>
          <w:tcPr>
            <w:tcW w:w="7823" w:type="dxa"/>
            <w:vAlign w:val="center"/>
          </w:tcPr>
          <w:p>
            <w:pPr>
              <w:spacing w:line="360" w:lineRule="auto"/>
              <w:rPr>
                <w:rFonts w:hAnsi="宋体" w:cs="宋体"/>
                <w:bCs/>
                <w:sz w:val="21"/>
                <w:szCs w:val="21"/>
              </w:rPr>
            </w:pPr>
            <w:r>
              <w:rPr>
                <w:rFonts w:hint="eastAsia" w:hAnsi="宋体" w:cs="宋体"/>
                <w:bCs/>
                <w:sz w:val="21"/>
                <w:szCs w:val="21"/>
              </w:rPr>
              <w:t>纤维导光束：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2.2.8.1</w:t>
            </w:r>
          </w:p>
        </w:tc>
        <w:tc>
          <w:tcPr>
            <w:tcW w:w="7823" w:type="dxa"/>
            <w:vAlign w:val="center"/>
          </w:tcPr>
          <w:p>
            <w:pPr>
              <w:spacing w:line="360" w:lineRule="auto"/>
              <w:rPr>
                <w:rFonts w:hAnsi="宋体" w:cs="宋体"/>
                <w:bCs/>
                <w:sz w:val="21"/>
                <w:szCs w:val="21"/>
              </w:rPr>
            </w:pPr>
            <w:r>
              <w:rPr>
                <w:rFonts w:hint="eastAsia" w:hAnsi="宋体" w:cs="宋体"/>
                <w:bCs/>
                <w:sz w:val="21"/>
                <w:szCs w:val="21"/>
              </w:rPr>
              <w:t>直径：≥3.5mm。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2.2.8.2</w:t>
            </w:r>
          </w:p>
        </w:tc>
        <w:tc>
          <w:tcPr>
            <w:tcW w:w="7823" w:type="dxa"/>
            <w:vAlign w:val="center"/>
          </w:tcPr>
          <w:p>
            <w:pPr>
              <w:spacing w:line="360" w:lineRule="auto"/>
              <w:rPr>
                <w:rFonts w:hAnsi="宋体" w:cs="宋体"/>
                <w:bCs/>
                <w:sz w:val="21"/>
                <w:szCs w:val="21"/>
              </w:rPr>
            </w:pPr>
            <w:r>
              <w:rPr>
                <w:rFonts w:hint="eastAsia" w:hAnsi="宋体" w:cs="宋体"/>
                <w:bCs/>
                <w:sz w:val="21"/>
                <w:szCs w:val="21"/>
              </w:rPr>
              <w:t>长度：≥230cm。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2.2.8.3</w:t>
            </w:r>
          </w:p>
        </w:tc>
        <w:tc>
          <w:tcPr>
            <w:tcW w:w="7823" w:type="dxa"/>
            <w:vAlign w:val="center"/>
          </w:tcPr>
          <w:p>
            <w:pPr>
              <w:spacing w:line="360" w:lineRule="auto"/>
              <w:rPr>
                <w:rFonts w:hAnsi="宋体" w:cs="宋体"/>
                <w:bCs/>
                <w:sz w:val="21"/>
                <w:szCs w:val="21"/>
              </w:rPr>
            </w:pPr>
            <w:r>
              <w:rPr>
                <w:rFonts w:hint="eastAsia" w:hAnsi="宋体" w:cs="宋体"/>
                <w:bCs/>
                <w:sz w:val="21"/>
                <w:szCs w:val="21"/>
              </w:rPr>
              <w:t>消毒方式：支持高温高压、低温等离子和环氧乙烷等。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2.3</w:t>
            </w:r>
          </w:p>
        </w:tc>
        <w:tc>
          <w:tcPr>
            <w:tcW w:w="7823" w:type="dxa"/>
            <w:vAlign w:val="center"/>
          </w:tcPr>
          <w:p>
            <w:pPr>
              <w:spacing w:line="360" w:lineRule="auto"/>
              <w:rPr>
                <w:rFonts w:hAnsi="宋体" w:cs="宋体"/>
                <w:bCs/>
                <w:sz w:val="21"/>
                <w:szCs w:val="21"/>
              </w:rPr>
            </w:pPr>
            <w:r>
              <w:rPr>
                <w:rFonts w:hint="eastAsia" w:hAnsi="宋体" w:cs="宋体"/>
                <w:bCs/>
                <w:sz w:val="21"/>
                <w:szCs w:val="21"/>
              </w:rPr>
              <w:t>医用专业高清监视器：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2.3.1</w:t>
            </w:r>
          </w:p>
        </w:tc>
        <w:tc>
          <w:tcPr>
            <w:tcW w:w="7823" w:type="dxa"/>
            <w:vAlign w:val="center"/>
          </w:tcPr>
          <w:p>
            <w:pPr>
              <w:spacing w:line="360" w:lineRule="auto"/>
              <w:rPr>
                <w:rFonts w:hAnsi="宋体" w:cs="宋体"/>
                <w:bCs/>
                <w:sz w:val="21"/>
                <w:szCs w:val="21"/>
              </w:rPr>
            </w:pPr>
            <w:r>
              <w:rPr>
                <w:rFonts w:hint="eastAsia" w:hAnsi="宋体" w:cs="宋体"/>
                <w:bCs/>
                <w:sz w:val="21"/>
                <w:szCs w:val="21"/>
              </w:rPr>
              <w:t>原装进口。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rPr>
              <w:t>★</w:t>
            </w:r>
            <w:r>
              <w:rPr>
                <w:rFonts w:hint="eastAsia" w:hAnsi="宋体" w:cs="宋体"/>
                <w:bCs/>
                <w:sz w:val="21"/>
                <w:szCs w:val="21"/>
              </w:rPr>
              <w:t>2.3.2</w:t>
            </w:r>
          </w:p>
        </w:tc>
        <w:tc>
          <w:tcPr>
            <w:tcW w:w="7823" w:type="dxa"/>
            <w:vAlign w:val="center"/>
          </w:tcPr>
          <w:p>
            <w:pPr>
              <w:spacing w:line="360" w:lineRule="auto"/>
              <w:rPr>
                <w:rFonts w:hAnsi="宋体" w:cs="宋体"/>
                <w:bCs/>
                <w:sz w:val="21"/>
                <w:szCs w:val="21"/>
              </w:rPr>
            </w:pPr>
            <w:r>
              <w:rPr>
                <w:rFonts w:hint="eastAsia" w:hAnsi="宋体" w:cs="宋体"/>
                <w:bCs/>
                <w:sz w:val="21"/>
                <w:szCs w:val="21"/>
              </w:rPr>
              <w:t>尺寸：≥24英寸。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snapToGrid w:val="0"/>
                <w:color w:val="000000"/>
                <w:sz w:val="21"/>
                <w:szCs w:val="21"/>
              </w:rPr>
              <w:t>▲</w:t>
            </w:r>
            <w:r>
              <w:rPr>
                <w:rFonts w:hint="eastAsia" w:hAnsi="宋体" w:cs="宋体"/>
                <w:bCs/>
                <w:sz w:val="21"/>
                <w:szCs w:val="21"/>
              </w:rPr>
              <w:t>2.3.3</w:t>
            </w:r>
          </w:p>
        </w:tc>
        <w:tc>
          <w:tcPr>
            <w:tcW w:w="7823" w:type="dxa"/>
            <w:vAlign w:val="center"/>
          </w:tcPr>
          <w:p>
            <w:pPr>
              <w:spacing w:line="360" w:lineRule="auto"/>
              <w:rPr>
                <w:rFonts w:hAnsi="宋体" w:cs="宋体"/>
                <w:bCs/>
                <w:sz w:val="21"/>
                <w:szCs w:val="21"/>
              </w:rPr>
            </w:pPr>
            <w:r>
              <w:rPr>
                <w:rFonts w:hint="eastAsia" w:hAnsi="宋体" w:cs="宋体"/>
                <w:bCs/>
                <w:sz w:val="21"/>
                <w:szCs w:val="21"/>
              </w:rPr>
              <w:t>分辨率：≥1920*1080。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2.3.4</w:t>
            </w:r>
          </w:p>
        </w:tc>
        <w:tc>
          <w:tcPr>
            <w:tcW w:w="7823" w:type="dxa"/>
            <w:vAlign w:val="center"/>
          </w:tcPr>
          <w:p>
            <w:pPr>
              <w:spacing w:line="360" w:lineRule="auto"/>
              <w:rPr>
                <w:rFonts w:hAnsi="宋体" w:cs="宋体"/>
                <w:bCs/>
                <w:sz w:val="21"/>
                <w:szCs w:val="21"/>
              </w:rPr>
            </w:pPr>
            <w:r>
              <w:rPr>
                <w:rFonts w:hint="eastAsia" w:hAnsi="宋体" w:cs="宋体"/>
                <w:bCs/>
                <w:sz w:val="21"/>
                <w:szCs w:val="21"/>
              </w:rPr>
              <w:t>对比度：≥1400：1。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2.3.5</w:t>
            </w:r>
          </w:p>
        </w:tc>
        <w:tc>
          <w:tcPr>
            <w:tcW w:w="7823" w:type="dxa"/>
            <w:vAlign w:val="center"/>
          </w:tcPr>
          <w:p>
            <w:pPr>
              <w:spacing w:line="360" w:lineRule="auto"/>
              <w:rPr>
                <w:rFonts w:hAnsi="宋体" w:cs="宋体"/>
                <w:bCs/>
                <w:sz w:val="21"/>
                <w:szCs w:val="21"/>
              </w:rPr>
            </w:pPr>
            <w:r>
              <w:rPr>
                <w:rFonts w:hint="eastAsia" w:hAnsi="宋体" w:cs="宋体"/>
                <w:bCs/>
                <w:sz w:val="21"/>
                <w:szCs w:val="21"/>
              </w:rPr>
              <w:t>亮度：≥500cd/m</w:t>
            </w:r>
            <w:r>
              <w:rPr>
                <w:rFonts w:hint="eastAsia" w:hAnsi="宋体" w:cs="宋体"/>
                <w:bCs/>
                <w:sz w:val="21"/>
                <w:szCs w:val="21"/>
                <w:vertAlign w:val="superscript"/>
              </w:rPr>
              <w:t>2</w:t>
            </w:r>
            <w:r>
              <w:rPr>
                <w:rFonts w:hint="eastAsia" w:hAnsi="宋体" w:cs="宋体"/>
                <w:bCs/>
                <w:sz w:val="2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2.3.6</w:t>
            </w:r>
          </w:p>
        </w:tc>
        <w:tc>
          <w:tcPr>
            <w:tcW w:w="7823" w:type="dxa"/>
            <w:vAlign w:val="center"/>
          </w:tcPr>
          <w:p>
            <w:pPr>
              <w:spacing w:line="360" w:lineRule="auto"/>
              <w:rPr>
                <w:rFonts w:hAnsi="宋体" w:cs="宋体"/>
                <w:bCs/>
                <w:sz w:val="21"/>
                <w:szCs w:val="21"/>
              </w:rPr>
            </w:pPr>
            <w:r>
              <w:rPr>
                <w:rFonts w:hint="eastAsia" w:hAnsi="宋体" w:cs="宋体"/>
                <w:bCs/>
                <w:sz w:val="21"/>
                <w:szCs w:val="21"/>
              </w:rPr>
              <w:t>长宽比：16：9。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2.3.7</w:t>
            </w:r>
          </w:p>
        </w:tc>
        <w:tc>
          <w:tcPr>
            <w:tcW w:w="7823" w:type="dxa"/>
            <w:vAlign w:val="center"/>
          </w:tcPr>
          <w:p>
            <w:pPr>
              <w:spacing w:line="360" w:lineRule="auto"/>
              <w:rPr>
                <w:rFonts w:hAnsi="宋体" w:cs="宋体"/>
                <w:bCs/>
                <w:sz w:val="21"/>
                <w:szCs w:val="21"/>
              </w:rPr>
            </w:pPr>
            <w:r>
              <w:rPr>
                <w:rFonts w:hint="eastAsia" w:hAnsi="宋体" w:cs="宋体"/>
                <w:bCs/>
                <w:sz w:val="21"/>
                <w:szCs w:val="21"/>
              </w:rPr>
              <w:t>色彩：≥10bit。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2.3.8</w:t>
            </w:r>
          </w:p>
        </w:tc>
        <w:tc>
          <w:tcPr>
            <w:tcW w:w="7823" w:type="dxa"/>
            <w:vAlign w:val="center"/>
          </w:tcPr>
          <w:p>
            <w:pPr>
              <w:spacing w:line="360" w:lineRule="auto"/>
              <w:rPr>
                <w:rFonts w:hAnsi="宋体" w:cs="宋体"/>
                <w:bCs/>
                <w:sz w:val="21"/>
                <w:szCs w:val="21"/>
              </w:rPr>
            </w:pPr>
            <w:r>
              <w:rPr>
                <w:rFonts w:hint="eastAsia" w:hAnsi="宋体" w:cs="宋体"/>
                <w:bCs/>
                <w:sz w:val="21"/>
                <w:szCs w:val="21"/>
              </w:rPr>
              <w:t>视角范围：上下≥175度，左右≥85度。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snapToGrid w:val="0"/>
                <w:color w:val="000000"/>
                <w:sz w:val="21"/>
                <w:szCs w:val="21"/>
              </w:rPr>
            </w:pPr>
            <w:r>
              <w:rPr>
                <w:rFonts w:hint="eastAsia" w:hAnsi="宋体" w:cs="宋体"/>
                <w:snapToGrid w:val="0"/>
                <w:color w:val="000000"/>
                <w:sz w:val="21"/>
                <w:szCs w:val="21"/>
              </w:rPr>
              <w:t>2.3.9</w:t>
            </w:r>
          </w:p>
        </w:tc>
        <w:tc>
          <w:tcPr>
            <w:tcW w:w="7823" w:type="dxa"/>
            <w:vAlign w:val="center"/>
          </w:tcPr>
          <w:p>
            <w:pPr>
              <w:spacing w:line="360" w:lineRule="auto"/>
              <w:rPr>
                <w:rFonts w:hAnsi="宋体" w:cs="宋体"/>
                <w:bCs/>
                <w:sz w:val="21"/>
                <w:szCs w:val="21"/>
              </w:rPr>
            </w:pPr>
            <w:r>
              <w:rPr>
                <w:rFonts w:hAnsi="宋体" w:cs="宋体"/>
                <w:bCs/>
                <w:sz w:val="21"/>
                <w:szCs w:val="21"/>
              </w:rPr>
              <w:t>前面板具有IPX7级防水，后面板具有IPX5级防水，可安全进行面板清洁</w:t>
            </w:r>
            <w:r>
              <w:rPr>
                <w:rFonts w:hint="eastAsia" w:hAnsi="宋体" w:cs="宋体"/>
                <w:bCs/>
                <w:sz w:val="2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w:t>
            </w:r>
          </w:p>
        </w:tc>
        <w:tc>
          <w:tcPr>
            <w:tcW w:w="7823" w:type="dxa"/>
            <w:vAlign w:val="center"/>
          </w:tcPr>
          <w:p>
            <w:pPr>
              <w:spacing w:line="360" w:lineRule="auto"/>
              <w:rPr>
                <w:rFonts w:hAnsi="宋体" w:cs="宋体"/>
                <w:bCs/>
                <w:sz w:val="21"/>
                <w:szCs w:val="21"/>
              </w:rPr>
            </w:pPr>
            <w:r>
              <w:rPr>
                <w:rFonts w:hint="eastAsia" w:hAnsi="宋体" w:cs="宋体"/>
                <w:bCs/>
                <w:sz w:val="21"/>
                <w:szCs w:val="21"/>
              </w:rPr>
              <w:t>宫腔镜和冷刀：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医用宫腔内窥镜：注明视向角度数。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最大插入部外径：≤10mm，插入部整体平滑设计，具备不带外鞘操作模式。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器械通道孔径：≥3mm，具有自动磁片式阀体开关功能，独立直形环闭式器械通道，双重防漏密闭，器械通道适用外径≤4mm硬性器械的操作。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2.4.1.3</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注液通道孔径：≥1mm。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2.4.1.4</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长度：≥20cm。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2.4.1.5</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2.4.1.6</w:t>
            </w:r>
          </w:p>
        </w:tc>
        <w:tc>
          <w:tcPr>
            <w:tcW w:w="7823" w:type="dxa"/>
          </w:tcPr>
          <w:p>
            <w:pPr>
              <w:spacing w:line="360" w:lineRule="auto"/>
              <w:rPr>
                <w:rFonts w:hAnsi="宋体" w:cs="宋体"/>
                <w:bCs/>
                <w:sz w:val="21"/>
                <w:szCs w:val="21"/>
              </w:rPr>
            </w:pPr>
            <w:r>
              <w:rPr>
                <w:rFonts w:hint="eastAsia" w:hAnsi="宋体" w:cs="宋体"/>
                <w:bCs/>
                <w:sz w:val="21"/>
                <w:szCs w:val="21"/>
              </w:rPr>
              <w:t>视场角：≥60°。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2.4.1.7</w:t>
            </w:r>
          </w:p>
        </w:tc>
        <w:tc>
          <w:tcPr>
            <w:tcW w:w="7823" w:type="dxa"/>
          </w:tcPr>
          <w:p>
            <w:pPr>
              <w:spacing w:line="360" w:lineRule="auto"/>
              <w:rPr>
                <w:rFonts w:hAnsi="宋体" w:cs="宋体"/>
                <w:bCs/>
                <w:sz w:val="21"/>
                <w:szCs w:val="21"/>
              </w:rPr>
            </w:pPr>
            <w:r>
              <w:rPr>
                <w:rFonts w:hint="eastAsia" w:hAnsi="宋体" w:cs="宋体"/>
                <w:bCs/>
                <w:sz w:val="21"/>
                <w:szCs w:val="21"/>
              </w:rPr>
              <w:t>分辨率：9.36LP/mm。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2.4.1.8</w:t>
            </w:r>
          </w:p>
        </w:tc>
        <w:tc>
          <w:tcPr>
            <w:tcW w:w="7823" w:type="dxa"/>
          </w:tcPr>
          <w:p>
            <w:pPr>
              <w:spacing w:line="360" w:lineRule="auto"/>
              <w:rPr>
                <w:rFonts w:hAnsi="宋体" w:cs="宋体"/>
                <w:bCs/>
                <w:sz w:val="21"/>
                <w:szCs w:val="21"/>
              </w:rPr>
            </w:pPr>
            <w:r>
              <w:rPr>
                <w:rFonts w:hint="eastAsia" w:hAnsi="宋体" w:cs="宋体"/>
                <w:bCs/>
                <w:sz w:val="21"/>
                <w:szCs w:val="21"/>
              </w:rPr>
              <w:t>透镜：采用HOPKINS（霍普金斯）高清柱状透镜。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2.4.1.9</w:t>
            </w:r>
          </w:p>
        </w:tc>
        <w:tc>
          <w:tcPr>
            <w:tcW w:w="7823" w:type="dxa"/>
          </w:tcPr>
          <w:p>
            <w:pPr>
              <w:spacing w:line="360" w:lineRule="auto"/>
              <w:rPr>
                <w:rFonts w:hAnsi="宋体" w:cs="宋体"/>
                <w:bCs/>
                <w:sz w:val="21"/>
                <w:szCs w:val="21"/>
              </w:rPr>
            </w:pPr>
            <w:r>
              <w:rPr>
                <w:rFonts w:hint="eastAsia" w:hAnsi="宋体" w:cs="宋体"/>
                <w:bCs/>
                <w:sz w:val="21"/>
                <w:szCs w:val="21"/>
              </w:rPr>
              <w:t>镜面：宝石镜面坚固耐磨。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2.4.1.10</w:t>
            </w:r>
          </w:p>
        </w:tc>
        <w:tc>
          <w:tcPr>
            <w:tcW w:w="7823" w:type="dxa"/>
          </w:tcPr>
          <w:p>
            <w:pPr>
              <w:spacing w:line="360" w:lineRule="auto"/>
              <w:rPr>
                <w:rFonts w:hAnsi="宋体" w:cs="宋体"/>
                <w:bCs/>
                <w:sz w:val="21"/>
                <w:szCs w:val="21"/>
              </w:rPr>
            </w:pPr>
            <w:r>
              <w:rPr>
                <w:rFonts w:hint="eastAsia" w:hAnsi="宋体" w:cs="宋体"/>
                <w:bCs/>
                <w:sz w:val="21"/>
                <w:szCs w:val="21"/>
              </w:rPr>
              <w:t>消毒方式：支持高温高压、低温等离子和环氧乙烷等。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工作长度：≥185mm。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2.4.2.1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快速按式锁扣。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2.4.2.2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剪刀：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2.4.3</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直剪：可旋转，可拆卸，绝缘，带电极头，单动剪刃，带锯齿，弯曲，圆锥形。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2.4.3.1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弯剪：可旋转和拆卸，绝缘，带电极接头，双动剪刃，带锯齿，弯曲，圆锥形。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2.4.3.2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尺寸：≤4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2.4.3.3</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长度：≥330mm。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2.4.3.4</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抓钳：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2.4.4</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普通抓钳：可旋转和拆卸， 绝缘， 带电极接头，双动钳头。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2.4.4.1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鼠齿抓钳：可旋转和拆卸， 绝缘， 带电极接头，单动钳头。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2.4.4.2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尺寸：≤4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2.4.4.3</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长度：≥330mm。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2.4.4.4</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弯分离钳：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2.4.5</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可旋转和拆卸， 绝缘， 带电极接头，双动钳头。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2.4.5.1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尺寸：≤4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2.4.5.2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长度：≥330mm。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2.4.5.3</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宫腔电切镜：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w:t>
            </w:r>
          </w:p>
        </w:tc>
        <w:tc>
          <w:tcPr>
            <w:tcW w:w="7823" w:type="dxa"/>
          </w:tcPr>
          <w:p>
            <w:pPr>
              <w:spacing w:line="360" w:lineRule="auto"/>
              <w:rPr>
                <w:rFonts w:hAnsi="宋体" w:cs="宋体"/>
                <w:bCs/>
                <w:sz w:val="21"/>
                <w:szCs w:val="21"/>
              </w:rPr>
            </w:pPr>
            <w:r>
              <w:rPr>
                <w:rFonts w:hint="eastAsia" w:hAnsi="宋体" w:cs="宋体"/>
                <w:bCs/>
                <w:sz w:val="21"/>
                <w:szCs w:val="21"/>
              </w:rPr>
              <w:t>医用电切内窥镜：注明视向角度数。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直径：4mm。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2.5.1.1</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长度：30cm。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2.5.1.3</w:t>
            </w:r>
          </w:p>
        </w:tc>
        <w:tc>
          <w:tcPr>
            <w:tcW w:w="7823" w:type="dxa"/>
          </w:tcPr>
          <w:p>
            <w:pPr>
              <w:spacing w:line="360" w:lineRule="auto"/>
              <w:rPr>
                <w:rFonts w:hAnsi="宋体" w:cs="宋体"/>
                <w:bCs/>
                <w:sz w:val="21"/>
                <w:szCs w:val="21"/>
              </w:rPr>
            </w:pPr>
            <w:r>
              <w:rPr>
                <w:rFonts w:hint="eastAsia" w:hAnsi="宋体" w:cs="宋体"/>
                <w:bCs/>
                <w:sz w:val="21"/>
                <w:szCs w:val="21"/>
              </w:rPr>
              <w:t>视场角：≥75°。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2.5.1.4</w:t>
            </w:r>
          </w:p>
        </w:tc>
        <w:tc>
          <w:tcPr>
            <w:tcW w:w="7823" w:type="dxa"/>
          </w:tcPr>
          <w:p>
            <w:pPr>
              <w:spacing w:line="360" w:lineRule="auto"/>
              <w:rPr>
                <w:rFonts w:hAnsi="宋体" w:cs="宋体"/>
                <w:bCs/>
                <w:sz w:val="21"/>
                <w:szCs w:val="21"/>
              </w:rPr>
            </w:pPr>
            <w:r>
              <w:rPr>
                <w:rFonts w:hint="eastAsia" w:hAnsi="宋体" w:cs="宋体"/>
                <w:bCs/>
                <w:sz w:val="21"/>
                <w:szCs w:val="21"/>
              </w:rPr>
              <w:t>分辨率：≥9.36LP/mm。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2.5.1.5</w:t>
            </w:r>
          </w:p>
        </w:tc>
        <w:tc>
          <w:tcPr>
            <w:tcW w:w="7823" w:type="dxa"/>
          </w:tcPr>
          <w:p>
            <w:pPr>
              <w:spacing w:line="360" w:lineRule="auto"/>
              <w:rPr>
                <w:rFonts w:hAnsi="宋体" w:cs="宋体"/>
                <w:bCs/>
                <w:sz w:val="21"/>
                <w:szCs w:val="21"/>
              </w:rPr>
            </w:pPr>
            <w:r>
              <w:rPr>
                <w:rFonts w:hint="eastAsia" w:hAnsi="宋体" w:cs="宋体"/>
                <w:bCs/>
                <w:sz w:val="21"/>
                <w:szCs w:val="21"/>
              </w:rPr>
              <w:t>透镜：采用HOPKINS（霍普金斯）高清柱状透镜。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2.5.1.6</w:t>
            </w:r>
          </w:p>
        </w:tc>
        <w:tc>
          <w:tcPr>
            <w:tcW w:w="7823" w:type="dxa"/>
          </w:tcPr>
          <w:p>
            <w:pPr>
              <w:spacing w:line="360" w:lineRule="auto"/>
              <w:rPr>
                <w:rFonts w:hAnsi="宋体" w:cs="宋体"/>
                <w:bCs/>
                <w:sz w:val="21"/>
                <w:szCs w:val="21"/>
              </w:rPr>
            </w:pPr>
            <w:r>
              <w:rPr>
                <w:rFonts w:hint="eastAsia" w:hAnsi="宋体" w:cs="宋体"/>
                <w:bCs/>
                <w:sz w:val="21"/>
                <w:szCs w:val="21"/>
              </w:rPr>
              <w:t>镜面：宝石镜面坚固耐磨。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2.5.1.7</w:t>
            </w:r>
          </w:p>
        </w:tc>
        <w:tc>
          <w:tcPr>
            <w:tcW w:w="7823" w:type="dxa"/>
          </w:tcPr>
          <w:p>
            <w:pPr>
              <w:spacing w:line="360" w:lineRule="auto"/>
              <w:rPr>
                <w:rFonts w:hAnsi="宋体" w:cs="宋体"/>
                <w:bCs/>
                <w:sz w:val="21"/>
                <w:szCs w:val="21"/>
              </w:rPr>
            </w:pPr>
            <w:r>
              <w:rPr>
                <w:rFonts w:hint="eastAsia" w:hAnsi="宋体" w:cs="宋体"/>
                <w:bCs/>
                <w:sz w:val="21"/>
                <w:szCs w:val="21"/>
              </w:rPr>
              <w:t>消毒方式：支持高温高压、低温等离子和环氧乙烷等。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2.5.1.8</w:t>
            </w:r>
          </w:p>
        </w:tc>
        <w:tc>
          <w:tcPr>
            <w:tcW w:w="7823" w:type="dxa"/>
          </w:tcPr>
          <w:p>
            <w:pPr>
              <w:spacing w:line="360" w:lineRule="auto"/>
              <w:rPr>
                <w:rFonts w:hAnsi="宋体" w:cs="宋体"/>
                <w:bCs/>
                <w:sz w:val="21"/>
                <w:szCs w:val="21"/>
              </w:rPr>
            </w:pPr>
            <w:r>
              <w:rPr>
                <w:rFonts w:hint="eastAsia" w:hAnsi="宋体" w:cs="宋体"/>
                <w:bCs/>
                <w:sz w:val="21"/>
                <w:szCs w:val="21"/>
              </w:rPr>
              <w:t>工作手件，被动式：注明单极还是双极的。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2.5.2</w:t>
            </w:r>
          </w:p>
        </w:tc>
        <w:tc>
          <w:tcPr>
            <w:tcW w:w="7823" w:type="dxa"/>
          </w:tcPr>
          <w:p>
            <w:pPr>
              <w:spacing w:line="360" w:lineRule="auto"/>
              <w:rPr>
                <w:rFonts w:hAnsi="宋体" w:cs="宋体"/>
                <w:bCs/>
                <w:sz w:val="21"/>
                <w:szCs w:val="21"/>
              </w:rPr>
            </w:pPr>
            <w:r>
              <w:rPr>
                <w:rFonts w:hint="eastAsia" w:hAnsi="宋体" w:cs="宋体"/>
                <w:bCs/>
                <w:sz w:val="21"/>
                <w:szCs w:val="21"/>
              </w:rPr>
              <w:t>电切镜鞘，26Fr.，镜鞘末端倾斜，带陶瓷绝缘头，含进水出水通道，快速释放锁扣。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2.5.3</w:t>
            </w:r>
          </w:p>
        </w:tc>
        <w:tc>
          <w:tcPr>
            <w:tcW w:w="7823" w:type="dxa"/>
          </w:tcPr>
          <w:p>
            <w:pPr>
              <w:spacing w:line="360" w:lineRule="auto"/>
              <w:rPr>
                <w:rFonts w:hAnsi="宋体" w:cs="宋体"/>
                <w:bCs/>
                <w:sz w:val="21"/>
                <w:szCs w:val="21"/>
              </w:rPr>
            </w:pPr>
            <w:r>
              <w:rPr>
                <w:rFonts w:hint="eastAsia" w:hAnsi="宋体" w:cs="宋体"/>
                <w:bCs/>
                <w:sz w:val="21"/>
                <w:szCs w:val="21"/>
              </w:rPr>
              <w:t>电极与电切镜相适配。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2.5.4</w:t>
            </w:r>
          </w:p>
        </w:tc>
        <w:tc>
          <w:tcPr>
            <w:tcW w:w="7823" w:type="dxa"/>
            <w:vAlign w:val="center"/>
          </w:tcPr>
          <w:p>
            <w:pPr>
              <w:spacing w:line="360" w:lineRule="auto"/>
              <w:rPr>
                <w:rFonts w:hAnsi="宋体" w:cs="宋体"/>
                <w:bCs/>
                <w:sz w:val="21"/>
                <w:szCs w:val="21"/>
              </w:rPr>
            </w:pPr>
            <w:r>
              <w:rPr>
                <w:rFonts w:hint="eastAsia" w:hAnsi="宋体" w:cs="宋体"/>
                <w:bCs/>
                <w:sz w:val="21"/>
                <w:szCs w:val="21"/>
              </w:rPr>
              <w:t>膨宫仪：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2.6</w:t>
            </w:r>
          </w:p>
        </w:tc>
        <w:tc>
          <w:tcPr>
            <w:tcW w:w="7823" w:type="dxa"/>
          </w:tcPr>
          <w:p>
            <w:pPr>
              <w:spacing w:line="360" w:lineRule="auto"/>
              <w:rPr>
                <w:rFonts w:hAnsi="宋体" w:cs="宋体"/>
                <w:bCs/>
                <w:sz w:val="21"/>
                <w:szCs w:val="21"/>
              </w:rPr>
            </w:pPr>
            <w:r>
              <w:rPr>
                <w:rFonts w:hint="eastAsia" w:hAnsi="宋体" w:cs="宋体"/>
                <w:bCs/>
                <w:sz w:val="21"/>
                <w:szCs w:val="21"/>
              </w:rPr>
              <w:t>压力设定范围：50～400mmHg。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2.5.1</w:t>
            </w:r>
          </w:p>
        </w:tc>
        <w:tc>
          <w:tcPr>
            <w:tcW w:w="7823" w:type="dxa"/>
          </w:tcPr>
          <w:p>
            <w:pPr>
              <w:spacing w:line="360" w:lineRule="auto"/>
              <w:rPr>
                <w:rFonts w:hAnsi="宋体" w:cs="宋体"/>
                <w:bCs/>
                <w:sz w:val="21"/>
                <w:szCs w:val="21"/>
              </w:rPr>
            </w:pPr>
            <w:r>
              <w:rPr>
                <w:rFonts w:hint="eastAsia" w:hAnsi="宋体" w:cs="宋体"/>
                <w:bCs/>
                <w:sz w:val="21"/>
                <w:szCs w:val="21"/>
              </w:rPr>
              <w:t>流量设定范围：0.1～1.0 L/min。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2.5.2</w:t>
            </w:r>
          </w:p>
        </w:tc>
        <w:tc>
          <w:tcPr>
            <w:tcW w:w="7823" w:type="dxa"/>
          </w:tcPr>
          <w:p>
            <w:pPr>
              <w:spacing w:line="360" w:lineRule="auto"/>
              <w:rPr>
                <w:rFonts w:hAnsi="宋体" w:cs="宋体"/>
                <w:bCs/>
                <w:sz w:val="21"/>
                <w:szCs w:val="21"/>
                <w:lang w:val="zh-CN"/>
              </w:rPr>
            </w:pPr>
            <w:r>
              <w:rPr>
                <w:rFonts w:hint="eastAsia" w:hAnsi="宋体" w:cs="宋体"/>
                <w:bCs/>
                <w:sz w:val="21"/>
                <w:szCs w:val="21"/>
              </w:rPr>
              <w:t>可显示设定流量、设定压力、实际压力等各种功能数据。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2.5.3</w:t>
            </w:r>
          </w:p>
        </w:tc>
        <w:tc>
          <w:tcPr>
            <w:tcW w:w="7823" w:type="dxa"/>
          </w:tcPr>
          <w:p>
            <w:pPr>
              <w:spacing w:line="360" w:lineRule="auto"/>
              <w:rPr>
                <w:rFonts w:hAnsi="宋体" w:cs="宋体"/>
                <w:bCs/>
                <w:sz w:val="21"/>
                <w:szCs w:val="21"/>
              </w:rPr>
            </w:pPr>
            <w:r>
              <w:rPr>
                <w:rFonts w:hint="eastAsia" w:hAnsi="宋体" w:cs="宋体"/>
                <w:bCs/>
                <w:sz w:val="21"/>
                <w:szCs w:val="21"/>
              </w:rPr>
              <w:t>管路可高温高压和低温等离子消毒。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2.5.4</w:t>
            </w:r>
          </w:p>
        </w:tc>
        <w:tc>
          <w:tcPr>
            <w:tcW w:w="7823" w:type="dxa"/>
          </w:tcPr>
          <w:p>
            <w:pPr>
              <w:spacing w:line="360" w:lineRule="auto"/>
              <w:rPr>
                <w:rFonts w:hAnsi="宋体" w:cs="宋体"/>
                <w:bCs/>
                <w:sz w:val="21"/>
                <w:szCs w:val="21"/>
              </w:rPr>
            </w:pPr>
            <w:r>
              <w:rPr>
                <w:rFonts w:hint="eastAsia" w:hAnsi="宋体" w:cs="宋体"/>
                <w:bCs/>
                <w:sz w:val="21"/>
                <w:szCs w:val="21"/>
              </w:rPr>
              <w:t>配件可与其他品牌通配。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2.5.5</w:t>
            </w:r>
          </w:p>
        </w:tc>
        <w:tc>
          <w:tcPr>
            <w:tcW w:w="7823" w:type="dxa"/>
          </w:tcPr>
          <w:p>
            <w:pPr>
              <w:spacing w:line="360" w:lineRule="auto"/>
              <w:rPr>
                <w:rFonts w:hAnsi="宋体" w:cs="宋体"/>
                <w:bCs/>
                <w:sz w:val="21"/>
                <w:szCs w:val="21"/>
              </w:rPr>
            </w:pPr>
            <w:r>
              <w:rPr>
                <w:rFonts w:hint="eastAsia" w:hAnsi="宋体" w:cs="宋体"/>
                <w:bCs/>
                <w:sz w:val="21"/>
                <w:szCs w:val="21"/>
              </w:rPr>
              <w:t>配件属于医用级材料，保证手术的安全性。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2.5.6</w:t>
            </w:r>
          </w:p>
        </w:tc>
        <w:tc>
          <w:tcPr>
            <w:tcW w:w="7823" w:type="dxa"/>
          </w:tcPr>
          <w:p>
            <w:pPr>
              <w:spacing w:line="360" w:lineRule="auto"/>
              <w:rPr>
                <w:rFonts w:hAnsi="宋体" w:cs="宋体"/>
                <w:bCs/>
                <w:sz w:val="21"/>
                <w:szCs w:val="21"/>
              </w:rPr>
            </w:pPr>
            <w:r>
              <w:rPr>
                <w:rFonts w:hint="eastAsia" w:hAnsi="宋体" w:cs="宋体"/>
                <w:bCs/>
                <w:sz w:val="21"/>
                <w:szCs w:val="21"/>
              </w:rPr>
              <w:t>采用挤压式的供水方式，很好的保持腔道形状和视觉效果，形成理想的手术空间和清晰的视野。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2.5.7</w:t>
            </w:r>
          </w:p>
        </w:tc>
        <w:tc>
          <w:tcPr>
            <w:tcW w:w="7823" w:type="dxa"/>
            <w:vAlign w:val="center"/>
          </w:tcPr>
          <w:p>
            <w:pPr>
              <w:spacing w:line="360" w:lineRule="auto"/>
              <w:rPr>
                <w:rFonts w:hAnsi="宋体" w:cs="宋体"/>
                <w:bCs/>
                <w:sz w:val="21"/>
                <w:szCs w:val="21"/>
              </w:rPr>
            </w:pPr>
            <w:r>
              <w:rPr>
                <w:rFonts w:hint="eastAsia" w:hAnsi="宋体" w:cs="宋体"/>
                <w:bCs/>
                <w:sz w:val="21"/>
                <w:szCs w:val="21"/>
              </w:rPr>
              <w:t>基本配置：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三</w:t>
            </w:r>
          </w:p>
        </w:tc>
        <w:tc>
          <w:tcPr>
            <w:tcW w:w="7823" w:type="dxa"/>
            <w:vAlign w:val="center"/>
          </w:tcPr>
          <w:p>
            <w:pPr>
              <w:spacing w:line="360" w:lineRule="auto"/>
              <w:rPr>
                <w:rFonts w:hAnsi="宋体" w:cs="宋体"/>
                <w:bCs/>
                <w:sz w:val="21"/>
                <w:szCs w:val="21"/>
              </w:rPr>
            </w:pPr>
            <w:r>
              <w:rPr>
                <w:rFonts w:hint="eastAsia" w:hAnsi="宋体" w:cs="宋体"/>
                <w:bCs/>
                <w:sz w:val="21"/>
                <w:szCs w:val="21"/>
              </w:rPr>
              <w:t>摄像系统：1套。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宋体"/>
                <w:bCs/>
                <w:sz w:val="21"/>
                <w:szCs w:val="21"/>
              </w:rPr>
            </w:pPr>
            <w:r>
              <w:rPr>
                <w:rFonts w:hint="eastAsia" w:hAnsi="宋体" w:cs="宋体"/>
                <w:bCs/>
                <w:sz w:val="21"/>
                <w:szCs w:val="21"/>
              </w:rPr>
              <w:t>3.1</w:t>
            </w:r>
          </w:p>
        </w:tc>
        <w:tc>
          <w:tcPr>
            <w:tcW w:w="7823" w:type="dxa"/>
            <w:vAlign w:val="center"/>
          </w:tcPr>
          <w:p>
            <w:pPr>
              <w:spacing w:line="360" w:lineRule="auto"/>
              <w:rPr>
                <w:rFonts w:hAnsi="宋体" w:cs="宋体"/>
                <w:bCs/>
                <w:sz w:val="21"/>
                <w:szCs w:val="21"/>
              </w:rPr>
            </w:pPr>
            <w:r>
              <w:rPr>
                <w:rFonts w:hint="eastAsia" w:hAnsi="宋体" w:cs="Arial"/>
                <w:bCs/>
                <w:snapToGrid w:val="0"/>
                <w:sz w:val="21"/>
                <w:szCs w:val="21"/>
              </w:rPr>
              <w:t>冷光源：1台。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3.2</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光纤：1根。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3.3</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监视器：1台。（含支架，注明品牌与型号）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3.4</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膨宫仪：1台。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3.5</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专用多层台车：1辆。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3.6</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宫腔镜冷刀：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宫腔镜：1根。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3.7.1</w:t>
            </w:r>
          </w:p>
        </w:tc>
        <w:tc>
          <w:tcPr>
            <w:tcW w:w="7823" w:type="dxa"/>
            <w:vAlign w:val="center"/>
          </w:tcPr>
          <w:p>
            <w:pPr>
              <w:spacing w:line="360" w:lineRule="auto"/>
              <w:jc w:val="left"/>
              <w:rPr>
                <w:rFonts w:hAnsi="宋体" w:cs="Arial"/>
                <w:bCs/>
                <w:snapToGrid w:val="0"/>
                <w:sz w:val="21"/>
                <w:szCs w:val="21"/>
              </w:rPr>
            </w:pPr>
            <w:r>
              <w:rPr>
                <w:rFonts w:hint="eastAsia" w:hAnsi="宋体" w:cs="宋体"/>
                <w:bCs/>
                <w:sz w:val="21"/>
                <w:szCs w:val="21"/>
              </w:rPr>
              <w:t>闭孔器：1只。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3.7.2</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镜鞘：1套。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3.7.3</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剪刀：2把。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3.7.4</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抓钳：2把。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3.7.5</w:t>
            </w:r>
          </w:p>
        </w:tc>
        <w:tc>
          <w:tcPr>
            <w:tcW w:w="7823" w:type="dxa"/>
            <w:vAlign w:val="center"/>
          </w:tcPr>
          <w:p>
            <w:pPr>
              <w:spacing w:line="360" w:lineRule="auto"/>
              <w:jc w:val="left"/>
              <w:rPr>
                <w:rFonts w:hAnsi="宋体" w:cs="宋体"/>
                <w:bCs/>
                <w:sz w:val="21"/>
                <w:szCs w:val="21"/>
              </w:rPr>
            </w:pPr>
            <w:r>
              <w:rPr>
                <w:rFonts w:hint="eastAsia" w:hAnsi="宋体" w:cs="宋体"/>
                <w:bCs/>
                <w:sz w:val="21"/>
                <w:szCs w:val="21"/>
              </w:rPr>
              <w:t>分离钳：1把。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3.7.6</w:t>
            </w:r>
          </w:p>
        </w:tc>
        <w:tc>
          <w:tcPr>
            <w:tcW w:w="7823" w:type="dxa"/>
            <w:vAlign w:val="center"/>
          </w:tcPr>
          <w:p>
            <w:pPr>
              <w:spacing w:line="360" w:lineRule="auto"/>
              <w:rPr>
                <w:rFonts w:hAnsi="宋体" w:cs="宋体"/>
                <w:bCs/>
                <w:sz w:val="21"/>
                <w:szCs w:val="21"/>
              </w:rPr>
            </w:pPr>
            <w:r>
              <w:rPr>
                <w:rFonts w:hint="eastAsia" w:hAnsi="宋体" w:cs="Arial"/>
                <w:bCs/>
                <w:snapToGrid w:val="0"/>
                <w:sz w:val="21"/>
                <w:szCs w:val="21"/>
              </w:rPr>
              <w:t>宫腔电切镜：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宫腔电切镜：1根。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3.8.1</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手件：1把。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3.8.2</w:t>
            </w:r>
          </w:p>
        </w:tc>
        <w:tc>
          <w:tcPr>
            <w:tcW w:w="7823" w:type="dxa"/>
          </w:tcPr>
          <w:p>
            <w:pPr>
              <w:spacing w:line="360" w:lineRule="auto"/>
              <w:rPr>
                <w:rFonts w:hAnsi="宋体" w:cs="Arial"/>
                <w:bCs/>
                <w:snapToGrid w:val="0"/>
                <w:sz w:val="21"/>
                <w:szCs w:val="21"/>
              </w:rPr>
            </w:pPr>
            <w:r>
              <w:rPr>
                <w:rFonts w:hint="eastAsia" w:hAnsi="宋体" w:cs="宋体"/>
                <w:bCs/>
                <w:sz w:val="21"/>
                <w:szCs w:val="21"/>
              </w:rPr>
              <w:t>电切镜鞘：1套。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3.8.3</w:t>
            </w:r>
          </w:p>
        </w:tc>
        <w:tc>
          <w:tcPr>
            <w:tcW w:w="7823" w:type="dxa"/>
          </w:tcPr>
          <w:p>
            <w:pPr>
              <w:spacing w:line="360" w:lineRule="auto"/>
              <w:rPr>
                <w:rFonts w:hAnsi="宋体" w:cs="宋体"/>
                <w:bCs/>
                <w:sz w:val="21"/>
                <w:szCs w:val="21"/>
              </w:rPr>
            </w:pPr>
            <w:r>
              <w:rPr>
                <w:rFonts w:hint="eastAsia" w:hAnsi="宋体" w:cs="宋体"/>
                <w:bCs/>
                <w:sz w:val="21"/>
                <w:szCs w:val="21"/>
              </w:rPr>
              <w:t>标准闭孔器：1只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3.8.4</w:t>
            </w:r>
          </w:p>
        </w:tc>
        <w:tc>
          <w:tcPr>
            <w:tcW w:w="7823" w:type="dxa"/>
          </w:tcPr>
          <w:p>
            <w:pPr>
              <w:spacing w:line="360" w:lineRule="auto"/>
              <w:rPr>
                <w:rFonts w:hAnsi="宋体" w:cs="宋体"/>
                <w:bCs/>
                <w:sz w:val="21"/>
                <w:szCs w:val="21"/>
              </w:rPr>
            </w:pPr>
            <w:r>
              <w:rPr>
                <w:rFonts w:hint="eastAsia" w:hAnsi="宋体" w:cs="宋体"/>
                <w:bCs/>
                <w:sz w:val="21"/>
                <w:szCs w:val="21"/>
              </w:rPr>
              <w:t>电极：3副。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3.8.5</w:t>
            </w:r>
          </w:p>
        </w:tc>
        <w:tc>
          <w:tcPr>
            <w:tcW w:w="7823" w:type="dxa"/>
          </w:tcPr>
          <w:p>
            <w:pPr>
              <w:spacing w:line="360" w:lineRule="auto"/>
              <w:rPr>
                <w:rFonts w:hAnsi="宋体" w:cs="宋体"/>
                <w:bCs/>
                <w:sz w:val="21"/>
                <w:szCs w:val="21"/>
              </w:rPr>
            </w:pPr>
            <w:r>
              <w:rPr>
                <w:rFonts w:hint="eastAsia" w:hAnsi="宋体" w:cs="宋体"/>
                <w:bCs/>
                <w:sz w:val="21"/>
                <w:szCs w:val="21"/>
              </w:rPr>
              <w:t>高频导线：1根。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3.8.6</w:t>
            </w:r>
          </w:p>
        </w:tc>
        <w:tc>
          <w:tcPr>
            <w:tcW w:w="7823" w:type="dxa"/>
            <w:vAlign w:val="center"/>
          </w:tcPr>
          <w:p>
            <w:pPr>
              <w:spacing w:line="360" w:lineRule="auto"/>
              <w:rPr>
                <w:rFonts w:hAnsi="宋体" w:cs="宋体"/>
                <w:bCs/>
                <w:sz w:val="21"/>
                <w:szCs w:val="21"/>
              </w:rPr>
            </w:pPr>
            <w:r>
              <w:rPr>
                <w:rFonts w:hint="eastAsia" w:hAnsi="宋体" w:cs="Arial"/>
                <w:bCs/>
                <w:snapToGrid w:val="0"/>
                <w:sz w:val="21"/>
                <w:szCs w:val="21"/>
              </w:rPr>
              <w:t>图文工作站：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3.9</w:t>
            </w:r>
          </w:p>
        </w:tc>
        <w:tc>
          <w:tcPr>
            <w:tcW w:w="7823" w:type="dxa"/>
            <w:vAlign w:val="center"/>
          </w:tcPr>
          <w:p>
            <w:pPr>
              <w:rPr>
                <w:rFonts w:hAnsi="宋体" w:cs="Arial"/>
                <w:bCs/>
                <w:snapToGrid w:val="0"/>
                <w:sz w:val="21"/>
                <w:szCs w:val="21"/>
              </w:rPr>
            </w:pPr>
            <w:r>
              <w:rPr>
                <w:rFonts w:hint="eastAsia" w:hAnsi="宋体" w:cs="宋体"/>
                <w:bCs/>
                <w:color w:val="000000"/>
                <w:sz w:val="21"/>
                <w:szCs w:val="21"/>
              </w:rPr>
              <w:t>品牌计算机：注明具体品牌型号。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jc w:val="right"/>
              <w:rPr>
                <w:rFonts w:hAnsi="宋体" w:cs="宋体"/>
                <w:bCs/>
                <w:sz w:val="21"/>
                <w:szCs w:val="21"/>
              </w:rPr>
            </w:pPr>
            <w:r>
              <w:rPr>
                <w:rFonts w:hint="eastAsia" w:hAnsi="宋体" w:cs="宋体"/>
                <w:bCs/>
                <w:sz w:val="21"/>
                <w:szCs w:val="21"/>
              </w:rPr>
              <w:t>3.9.1</w:t>
            </w:r>
          </w:p>
        </w:tc>
        <w:tc>
          <w:tcPr>
            <w:tcW w:w="7823" w:type="dxa"/>
            <w:vAlign w:val="center"/>
          </w:tcPr>
          <w:p>
            <w:pPr>
              <w:rPr>
                <w:rFonts w:hAnsi="宋体" w:cs="宋体"/>
                <w:bCs/>
                <w:color w:val="000000"/>
                <w:sz w:val="21"/>
                <w:szCs w:val="21"/>
              </w:rPr>
            </w:pPr>
            <w:r>
              <w:rPr>
                <w:rFonts w:hint="eastAsia" w:hAnsi="宋体" w:cs="宋体"/>
                <w:bCs/>
                <w:color w:val="000000"/>
                <w:sz w:val="21"/>
                <w:szCs w:val="21"/>
              </w:rPr>
              <w:t>CPU ：≥3 GHz，请注明具体配置。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jc w:val="right"/>
              <w:rPr>
                <w:rFonts w:hAnsi="宋体" w:cs="宋体"/>
                <w:bCs/>
                <w:sz w:val="21"/>
                <w:szCs w:val="21"/>
              </w:rPr>
            </w:pPr>
            <w:r>
              <w:rPr>
                <w:rFonts w:hint="eastAsia" w:hAnsi="宋体" w:cs="宋体"/>
                <w:bCs/>
                <w:sz w:val="21"/>
                <w:szCs w:val="21"/>
              </w:rPr>
              <w:t>3.9.2</w:t>
            </w:r>
          </w:p>
        </w:tc>
        <w:tc>
          <w:tcPr>
            <w:tcW w:w="7823" w:type="dxa"/>
            <w:vAlign w:val="center"/>
          </w:tcPr>
          <w:p>
            <w:pPr>
              <w:rPr>
                <w:rFonts w:hAnsi="宋体" w:cs="宋体"/>
                <w:bCs/>
                <w:color w:val="000000"/>
                <w:sz w:val="21"/>
                <w:szCs w:val="21"/>
              </w:rPr>
            </w:pPr>
            <w:r>
              <w:rPr>
                <w:rFonts w:hint="eastAsia" w:hAnsi="宋体" w:cs="宋体"/>
                <w:bCs/>
                <w:color w:val="000000"/>
                <w:sz w:val="21"/>
                <w:szCs w:val="21"/>
              </w:rPr>
              <w:t>内存：≥4 GB，请注明具体配置。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jc w:val="right"/>
              <w:rPr>
                <w:rFonts w:hAnsi="宋体" w:cs="宋体"/>
                <w:bCs/>
                <w:sz w:val="21"/>
                <w:szCs w:val="21"/>
              </w:rPr>
            </w:pPr>
            <w:r>
              <w:rPr>
                <w:rFonts w:hint="eastAsia" w:hAnsi="宋体" w:cs="宋体"/>
                <w:bCs/>
                <w:sz w:val="21"/>
                <w:szCs w:val="21"/>
              </w:rPr>
              <w:t>3.9.3</w:t>
            </w:r>
          </w:p>
        </w:tc>
        <w:tc>
          <w:tcPr>
            <w:tcW w:w="7823" w:type="dxa"/>
            <w:vAlign w:val="center"/>
          </w:tcPr>
          <w:p>
            <w:pPr>
              <w:rPr>
                <w:rFonts w:hAnsi="宋体" w:cs="宋体"/>
                <w:bCs/>
                <w:color w:val="000000"/>
                <w:sz w:val="21"/>
                <w:szCs w:val="21"/>
              </w:rPr>
            </w:pPr>
            <w:r>
              <w:rPr>
                <w:rFonts w:hint="eastAsia" w:hAnsi="宋体" w:cs="宋体"/>
                <w:bCs/>
                <w:color w:val="000000"/>
                <w:sz w:val="21"/>
                <w:szCs w:val="21"/>
              </w:rPr>
              <w:t>硬盘：≥500 GB，请注明具体配置。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jc w:val="right"/>
              <w:rPr>
                <w:rFonts w:hAnsi="宋体" w:cs="宋体"/>
                <w:bCs/>
                <w:sz w:val="21"/>
                <w:szCs w:val="21"/>
              </w:rPr>
            </w:pPr>
            <w:r>
              <w:rPr>
                <w:rFonts w:hint="eastAsia" w:hAnsi="宋体" w:cs="宋体"/>
                <w:bCs/>
                <w:sz w:val="21"/>
                <w:szCs w:val="21"/>
              </w:rPr>
              <w:t>3.9.4</w:t>
            </w:r>
          </w:p>
        </w:tc>
        <w:tc>
          <w:tcPr>
            <w:tcW w:w="7823" w:type="dxa"/>
            <w:vAlign w:val="center"/>
          </w:tcPr>
          <w:p>
            <w:pPr>
              <w:rPr>
                <w:rFonts w:hAnsi="宋体" w:cs="宋体"/>
                <w:bCs/>
                <w:color w:val="000000"/>
                <w:sz w:val="21"/>
                <w:szCs w:val="21"/>
              </w:rPr>
            </w:pPr>
            <w:r>
              <w:rPr>
                <w:rFonts w:hint="eastAsia" w:hAnsi="宋体" w:cs="宋体"/>
                <w:bCs/>
                <w:color w:val="000000"/>
                <w:sz w:val="21"/>
                <w:szCs w:val="21"/>
              </w:rPr>
              <w:t>液晶显示器：≥21英寸，分辨率：≥1920×1080，请注明具体配置。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jc w:val="right"/>
              <w:rPr>
                <w:rFonts w:hAnsi="宋体" w:cs="宋体"/>
                <w:bCs/>
                <w:sz w:val="21"/>
                <w:szCs w:val="21"/>
              </w:rPr>
            </w:pPr>
            <w:r>
              <w:rPr>
                <w:rFonts w:hint="eastAsia" w:hAnsi="宋体" w:cs="宋体"/>
                <w:bCs/>
                <w:sz w:val="21"/>
                <w:szCs w:val="21"/>
              </w:rPr>
              <w:t>3.9.5</w:t>
            </w:r>
          </w:p>
        </w:tc>
        <w:tc>
          <w:tcPr>
            <w:tcW w:w="7823" w:type="dxa"/>
            <w:vAlign w:val="center"/>
          </w:tcPr>
          <w:p>
            <w:pPr>
              <w:rPr>
                <w:rFonts w:hAnsi="宋体" w:cs="宋体"/>
                <w:bCs/>
                <w:color w:val="000000"/>
                <w:sz w:val="21"/>
                <w:szCs w:val="21"/>
              </w:rPr>
            </w:pPr>
            <w:r>
              <w:rPr>
                <w:rFonts w:hint="eastAsia" w:hAnsi="宋体" w:cs="宋体"/>
                <w:bCs/>
                <w:color w:val="000000"/>
                <w:sz w:val="21"/>
                <w:szCs w:val="21"/>
              </w:rPr>
              <w:t>打印机：激光彩色，请注明具体品牌型号。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jc w:val="right"/>
              <w:rPr>
                <w:rFonts w:hAnsi="宋体" w:cs="宋体"/>
                <w:bCs/>
                <w:sz w:val="21"/>
                <w:szCs w:val="21"/>
              </w:rPr>
            </w:pPr>
            <w:r>
              <w:rPr>
                <w:rFonts w:hint="eastAsia" w:hAnsi="宋体" w:cs="宋体"/>
                <w:bCs/>
                <w:sz w:val="21"/>
                <w:szCs w:val="21"/>
              </w:rPr>
              <w:t>3.9.6</w:t>
            </w:r>
          </w:p>
        </w:tc>
        <w:tc>
          <w:tcPr>
            <w:tcW w:w="7823" w:type="dxa"/>
            <w:vAlign w:val="center"/>
          </w:tcPr>
          <w:p>
            <w:pPr>
              <w:spacing w:line="360" w:lineRule="auto"/>
              <w:rPr>
                <w:rFonts w:hAnsi="宋体" w:cs="宋体"/>
                <w:bCs/>
                <w:color w:val="000000"/>
                <w:sz w:val="21"/>
                <w:szCs w:val="21"/>
              </w:rPr>
            </w:pPr>
            <w:r>
              <w:rPr>
                <w:rFonts w:hint="eastAsia" w:hAnsi="宋体" w:cs="Arial"/>
                <w:bCs/>
                <w:snapToGrid w:val="0"/>
                <w:sz w:val="21"/>
                <w:szCs w:val="21"/>
              </w:rPr>
              <w:t>脚踏开关：1只。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3.9.2</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应用软件：1套。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3.9.3</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内镜消毒盒：2只。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3.10</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以上为主要的配置清单，各投标人应根据招标文件的技术要求提供科学、合理、完整的配置，投标人必须保证所投标的设备配置不低于或更优于以上要求。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3.11</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四</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供货期：合同签订之日起30日历天内完成供货、安装、调试并验收合格。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4.1</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质保期：整机原厂保修至少二年，以生产厂家保修证明为准。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4.2</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提供备份软件。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4.3</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维修权限开放，提供维修密码。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4.3</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提供产品出保后购买原厂保修服务的价格。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4.4</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提供终身免费软件升级，及时提供设备新功能信息和临床应用的资料。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4.5</w:t>
            </w:r>
          </w:p>
        </w:tc>
        <w:tc>
          <w:tcPr>
            <w:tcW w:w="7823" w:type="dxa"/>
            <w:vAlign w:val="center"/>
          </w:tcPr>
          <w:p>
            <w:pPr>
              <w:spacing w:line="360" w:lineRule="auto"/>
              <w:rPr>
                <w:rFonts w:hAnsi="宋体" w:cs="Arial"/>
                <w:bCs/>
                <w:snapToGrid w:val="0"/>
                <w:sz w:val="21"/>
                <w:szCs w:val="21"/>
              </w:rPr>
            </w:pPr>
            <w:r>
              <w:rPr>
                <w:rFonts w:hint="eastAsia" w:hAnsi="宋体" w:cs="Arial"/>
                <w:bCs/>
                <w:snapToGrid w:val="0"/>
                <w:sz w:val="21"/>
                <w:szCs w:val="21"/>
              </w:rPr>
              <w:t>质保期后维修免收人工费和服务费，只收取配件费，且先维修后付款。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915" w:type="dxa"/>
            <w:vAlign w:val="center"/>
          </w:tcPr>
          <w:p>
            <w:pPr>
              <w:spacing w:line="360" w:lineRule="auto"/>
              <w:jc w:val="right"/>
              <w:rPr>
                <w:rFonts w:hAnsi="宋体" w:cs="Arial"/>
                <w:bCs/>
                <w:snapToGrid w:val="0"/>
                <w:sz w:val="21"/>
                <w:szCs w:val="21"/>
              </w:rPr>
            </w:pPr>
            <w:r>
              <w:rPr>
                <w:rFonts w:hint="eastAsia" w:hAnsi="宋体" w:cs="Arial"/>
                <w:bCs/>
                <w:snapToGrid w:val="0"/>
                <w:sz w:val="21"/>
                <w:szCs w:val="21"/>
              </w:rPr>
              <w:t>4.6</w:t>
            </w:r>
          </w:p>
        </w:tc>
        <w:tc>
          <w:tcPr>
            <w:tcW w:w="7823" w:type="dxa"/>
            <w:vAlign w:val="center"/>
          </w:tcPr>
          <w:p>
            <w:pPr>
              <w:spacing w:line="360" w:lineRule="auto"/>
              <w:rPr>
                <w:rFonts w:hAnsi="宋体" w:cs="Arial"/>
                <w:bCs/>
                <w:snapToGrid w:val="0"/>
                <w:sz w:val="21"/>
                <w:szCs w:val="21"/>
              </w:rPr>
            </w:pPr>
          </w:p>
        </w:tc>
      </w:tr>
    </w:tbl>
    <w:p>
      <w:pPr>
        <w:spacing w:after="120" w:line="320" w:lineRule="atLeast"/>
        <w:ind w:firstLine="420" w:firstLineChars="200"/>
      </w:pPr>
      <w:r>
        <w:rPr>
          <w:rFonts w:hint="eastAsia" w:hAnsi="宋体" w:cs="宋体"/>
          <w:sz w:val="21"/>
          <w:szCs w:val="21"/>
        </w:rPr>
        <w:t>投标方应在投标文件中如实提供设备技术指标。招标方有权要求投标方提供原版技术资料。“</w:t>
      </w:r>
      <w:r>
        <w:rPr>
          <w:rFonts w:hint="eastAsia" w:hAnsi="宋体" w:cs="宋体"/>
          <w:snapToGrid w:val="0"/>
          <w:color w:val="000000"/>
          <w:sz w:val="21"/>
          <w:szCs w:val="21"/>
        </w:rPr>
        <w:t>▲</w:t>
      </w:r>
      <w:r>
        <w:rPr>
          <w:rFonts w:hint="eastAsia" w:hAnsi="宋体" w:cs="宋体"/>
          <w:sz w:val="21"/>
          <w:szCs w:val="21"/>
        </w:rPr>
        <w:t>”项为主要参数，如任意一条打“</w:t>
      </w:r>
      <w:r>
        <w:rPr>
          <w:rFonts w:hint="eastAsia" w:hAnsi="宋体" w:cs="宋体"/>
          <w:snapToGrid w:val="0"/>
          <w:color w:val="000000"/>
          <w:sz w:val="21"/>
          <w:szCs w:val="21"/>
        </w:rPr>
        <w:t>▲</w:t>
      </w:r>
      <w:r>
        <w:rPr>
          <w:rFonts w:hint="eastAsia" w:hAnsi="宋体" w:cs="宋体"/>
          <w:sz w:val="21"/>
          <w:szCs w:val="21"/>
        </w:rPr>
        <w:t>”项出现负偏离视为实质性不响应招标文件要求，作无效投标处理。</w:t>
      </w:r>
    </w:p>
    <w:p>
      <w:pPr>
        <w:widowControl/>
        <w:spacing w:line="360" w:lineRule="auto"/>
        <w:ind w:firstLine="562" w:firstLineChars="200"/>
        <w:rPr>
          <w:rFonts w:hAnsi="宋体" w:cs="宋体"/>
          <w:b/>
          <w:sz w:val="28"/>
          <w:szCs w:val="28"/>
        </w:rPr>
      </w:pPr>
      <w:r>
        <w:rPr>
          <w:rFonts w:hint="eastAsia" w:hAnsi="宋体" w:cs="宋体"/>
          <w:b/>
          <w:sz w:val="28"/>
          <w:szCs w:val="28"/>
        </w:rPr>
        <w:t>四、总体商务需求</w:t>
      </w:r>
    </w:p>
    <w:p>
      <w:pPr>
        <w:spacing w:line="440" w:lineRule="exact"/>
        <w:ind w:firstLine="480" w:firstLineChars="200"/>
        <w:rPr>
          <w:rFonts w:hAnsi="宋体" w:cs="宋体"/>
          <w:sz w:val="24"/>
        </w:rPr>
      </w:pPr>
      <w:r>
        <w:rPr>
          <w:rFonts w:hint="eastAsia" w:hAnsi="宋体" w:cs="宋体"/>
          <w:sz w:val="24"/>
        </w:rPr>
        <w:t>2.1交货时间及地点</w:t>
      </w:r>
    </w:p>
    <w:p>
      <w:pPr>
        <w:spacing w:line="440" w:lineRule="exact"/>
        <w:ind w:firstLine="482" w:firstLineChars="200"/>
        <w:rPr>
          <w:rFonts w:hAnsi="宋体" w:cs="宋体"/>
          <w:b/>
          <w:bCs/>
          <w:sz w:val="24"/>
        </w:rPr>
      </w:pPr>
      <w:r>
        <w:rPr>
          <w:rFonts w:hint="eastAsia" w:hAnsi="宋体" w:cs="宋体"/>
          <w:b/>
          <w:bCs/>
          <w:sz w:val="24"/>
        </w:rPr>
        <w:t>▲(1)中标人应在合同签订之日起30日历天内完成供货、安装、调试并验收合格。</w:t>
      </w:r>
    </w:p>
    <w:p>
      <w:pPr>
        <w:spacing w:line="440" w:lineRule="exact"/>
        <w:ind w:firstLine="480" w:firstLineChars="200"/>
        <w:rPr>
          <w:rFonts w:hAnsi="宋体" w:cs="宋体"/>
          <w:sz w:val="24"/>
        </w:rPr>
      </w:pPr>
      <w:r>
        <w:rPr>
          <w:rFonts w:hint="eastAsia" w:hAnsi="宋体" w:cs="宋体"/>
          <w:sz w:val="24"/>
        </w:rPr>
        <w:t xml:space="preserve">(2)交货地点：采购人指定地点。                            </w:t>
      </w:r>
    </w:p>
    <w:p>
      <w:pPr>
        <w:spacing w:line="440" w:lineRule="exact"/>
        <w:ind w:firstLine="480" w:firstLineChars="200"/>
        <w:rPr>
          <w:rFonts w:hAnsi="宋体" w:cs="宋体"/>
          <w:sz w:val="24"/>
        </w:rPr>
      </w:pPr>
      <w:r>
        <w:rPr>
          <w:rFonts w:hint="eastAsia" w:hAnsi="宋体" w:cs="宋体"/>
          <w:sz w:val="24"/>
        </w:rPr>
        <w:t>(3)中标人提供的中标物品，必须符合本招标文件要求、原包装送达采购单位；如有不符，采购人可以无条件退货，所造成的损失由中标人承担。更换后的零部件质保期按更换日起顺延。</w:t>
      </w:r>
    </w:p>
    <w:p>
      <w:pPr>
        <w:spacing w:line="440" w:lineRule="exact"/>
        <w:ind w:firstLine="480" w:firstLineChars="200"/>
        <w:rPr>
          <w:rFonts w:hAnsi="宋体" w:cs="宋体"/>
          <w:sz w:val="24"/>
        </w:rPr>
      </w:pPr>
      <w:r>
        <w:rPr>
          <w:rFonts w:hint="eastAsia" w:hAnsi="宋体" w:cs="宋体"/>
          <w:sz w:val="24"/>
        </w:rPr>
        <w:t>2.2质保期及售后技术服务要求</w:t>
      </w:r>
    </w:p>
    <w:p>
      <w:pPr>
        <w:spacing w:line="440" w:lineRule="exact"/>
        <w:ind w:firstLine="482" w:firstLineChars="200"/>
        <w:rPr>
          <w:rFonts w:hAnsi="宋体" w:cs="宋体"/>
          <w:b/>
          <w:bCs/>
          <w:sz w:val="24"/>
        </w:rPr>
      </w:pPr>
      <w:r>
        <w:rPr>
          <w:rFonts w:hint="eastAsia" w:hAnsi="宋体" w:cs="宋体"/>
          <w:b/>
          <w:bCs/>
          <w:sz w:val="24"/>
        </w:rPr>
        <w:t xml:space="preserve"> ▲(1)质保期：最低1年。</w:t>
      </w:r>
    </w:p>
    <w:p>
      <w:pPr>
        <w:spacing w:line="440" w:lineRule="exact"/>
        <w:ind w:firstLine="480" w:firstLineChars="200"/>
        <w:rPr>
          <w:rFonts w:hAnsi="宋体" w:cs="宋体"/>
          <w:sz w:val="24"/>
        </w:rPr>
      </w:pPr>
      <w:r>
        <w:rPr>
          <w:rFonts w:hint="eastAsia" w:hAnsi="宋体" w:cs="宋体"/>
          <w:sz w:val="24"/>
        </w:rPr>
        <w:t xml:space="preserve"> (2)质量保证期内提供免</w:t>
      </w:r>
      <w:r>
        <w:rPr>
          <w:rFonts w:hint="eastAsia" w:hAnsi="宋体" w:cs="宋体"/>
          <w:color w:val="000000"/>
          <w:sz w:val="24"/>
        </w:rPr>
        <w:t>费上门维护、升级服务，如设备出现故障，供货单</w:t>
      </w:r>
      <w:r>
        <w:rPr>
          <w:rFonts w:hint="eastAsia" w:hAnsi="宋体" w:cs="宋体"/>
          <w:sz w:val="24"/>
        </w:rPr>
        <w:t>位在接到电话后，立即响应，2小时以内到现场处理，12小时内修复，现场不能修复的，必须采取无偿提供采购物品的备用件或整机等措施，保证用户单位的正常使用。</w:t>
      </w:r>
    </w:p>
    <w:p>
      <w:pPr>
        <w:spacing w:line="440" w:lineRule="exact"/>
        <w:ind w:firstLine="480" w:firstLineChars="200"/>
        <w:rPr>
          <w:rFonts w:hAnsi="宋体" w:cs="宋体"/>
          <w:sz w:val="24"/>
        </w:rPr>
      </w:pPr>
      <w:r>
        <w:rPr>
          <w:rFonts w:hint="eastAsia" w:hAnsi="宋体" w:cs="宋体"/>
          <w:sz w:val="24"/>
        </w:rPr>
        <w:t>(3)投标人应提供技术支持方案，内容由投标人根据实际选择以下要点：服务机构（维保点）的地址、人员状况、维修能力、联系方式、营业执照、公司资质材料、相关案例等。</w:t>
      </w:r>
    </w:p>
    <w:p>
      <w:pPr>
        <w:spacing w:line="440" w:lineRule="exact"/>
        <w:ind w:firstLine="480" w:firstLineChars="200"/>
        <w:rPr>
          <w:rFonts w:hAnsi="宋体" w:cs="宋体"/>
          <w:sz w:val="24"/>
        </w:rPr>
      </w:pPr>
      <w:r>
        <w:rPr>
          <w:rFonts w:hint="eastAsia" w:hAnsi="宋体" w:cs="宋体"/>
          <w:sz w:val="24"/>
        </w:rPr>
        <w:t>(4)完整准确地表述原厂家的标准售后服务承诺（范围、标准及期限等）、投标人可能增加的服务承诺等。</w:t>
      </w:r>
    </w:p>
    <w:p>
      <w:pPr>
        <w:spacing w:line="440" w:lineRule="exact"/>
        <w:ind w:firstLine="480" w:firstLineChars="200"/>
        <w:rPr>
          <w:rFonts w:hAnsi="宋体" w:cs="宋体"/>
          <w:sz w:val="24"/>
        </w:rPr>
      </w:pPr>
      <w:r>
        <w:rPr>
          <w:rFonts w:hint="eastAsia" w:hAnsi="宋体" w:cs="宋体"/>
          <w:sz w:val="24"/>
        </w:rPr>
        <w:t>(5)明示服务承诺可能涉及的前提设定和费用，否则将被认为是无条件和免费的。</w:t>
      </w:r>
    </w:p>
    <w:p>
      <w:pPr>
        <w:spacing w:line="440" w:lineRule="exact"/>
        <w:ind w:firstLine="482" w:firstLineChars="200"/>
        <w:rPr>
          <w:rFonts w:hAnsi="宋体" w:cs="宋体"/>
          <w:b/>
          <w:sz w:val="24"/>
        </w:rPr>
      </w:pPr>
      <w:r>
        <w:rPr>
          <w:rFonts w:hint="eastAsia" w:hAnsi="宋体" w:cs="宋体"/>
          <w:b/>
          <w:sz w:val="24"/>
        </w:rPr>
        <w:t>2.3.项目实施计划</w:t>
      </w:r>
    </w:p>
    <w:p>
      <w:pPr>
        <w:spacing w:line="440" w:lineRule="exact"/>
        <w:ind w:firstLine="480" w:firstLineChars="200"/>
        <w:rPr>
          <w:rFonts w:hAnsi="宋体" w:cs="宋体"/>
          <w:sz w:val="24"/>
        </w:rPr>
      </w:pPr>
      <w:r>
        <w:rPr>
          <w:rFonts w:hint="eastAsia" w:hAnsi="宋体" w:cs="宋体"/>
          <w:sz w:val="24"/>
        </w:rPr>
        <w:t>项目实施的组织工作方案：工作时间进度表、工作程序或步骤、管理和协调方法、送货方案等。</w:t>
      </w:r>
    </w:p>
    <w:p>
      <w:pPr>
        <w:spacing w:line="440" w:lineRule="exact"/>
        <w:ind w:firstLine="482" w:firstLineChars="200"/>
        <w:rPr>
          <w:rFonts w:hAnsi="宋体" w:cs="宋体"/>
          <w:b/>
          <w:sz w:val="24"/>
        </w:rPr>
      </w:pPr>
      <w:r>
        <w:rPr>
          <w:rFonts w:hint="eastAsia" w:hAnsi="宋体" w:cs="宋体"/>
          <w:b/>
          <w:sz w:val="24"/>
        </w:rPr>
        <w:t>▲2.4.付款方式</w:t>
      </w:r>
    </w:p>
    <w:p>
      <w:pPr>
        <w:spacing w:line="480" w:lineRule="exact"/>
        <w:ind w:firstLine="480" w:firstLineChars="200"/>
        <w:rPr>
          <w:rFonts w:hAnsi="宋体" w:cs="宋体"/>
          <w:sz w:val="24"/>
        </w:rPr>
      </w:pPr>
      <w:r>
        <w:rPr>
          <w:rFonts w:hint="eastAsia" w:hAnsi="宋体" w:cs="宋体"/>
          <w:sz w:val="24"/>
        </w:rPr>
        <w:t>中标人在合同签订前向采购人支付中标金额的3%作为履约保证金；设备安装调试验收合格后采购人支付全额货款，3%履约保证金转为质保金在正常使用一年后退还中标人。</w:t>
      </w:r>
    </w:p>
    <w:p>
      <w:pPr>
        <w:spacing w:line="360" w:lineRule="auto"/>
        <w:jc w:val="center"/>
        <w:rPr>
          <w:rFonts w:hAnsi="宋体" w:cs="宋体"/>
          <w:b/>
          <w:color w:val="000000"/>
          <w:sz w:val="36"/>
          <w:szCs w:val="36"/>
        </w:rPr>
      </w:pPr>
      <w:r>
        <w:rPr>
          <w:rFonts w:hint="eastAsia" w:hAnsi="宋体" w:cs="宋体"/>
        </w:rPr>
        <w:br w:type="page"/>
      </w:r>
      <w:r>
        <w:rPr>
          <w:rFonts w:hint="eastAsia" w:hAnsi="宋体" w:cs="宋体"/>
          <w:b/>
          <w:color w:val="000000"/>
          <w:sz w:val="36"/>
          <w:szCs w:val="36"/>
        </w:rPr>
        <w:t xml:space="preserve">第四部分   </w:t>
      </w:r>
      <w:bookmarkStart w:id="66" w:name="_Toc184310317"/>
      <w:bookmarkEnd w:id="66"/>
      <w:bookmarkStart w:id="67" w:name="_Toc184308095"/>
      <w:bookmarkEnd w:id="67"/>
      <w:bookmarkStart w:id="68" w:name="_Toc184314479"/>
      <w:bookmarkEnd w:id="68"/>
      <w:bookmarkStart w:id="69" w:name="_Toc184308044"/>
      <w:bookmarkEnd w:id="69"/>
      <w:bookmarkStart w:id="70" w:name="_Toc184308039"/>
      <w:bookmarkEnd w:id="70"/>
      <w:bookmarkStart w:id="71" w:name="_Toc184313294"/>
      <w:bookmarkEnd w:id="71"/>
      <w:bookmarkStart w:id="72" w:name="_Toc184312139"/>
      <w:bookmarkEnd w:id="72"/>
      <w:bookmarkStart w:id="73" w:name="_Toc184308040"/>
      <w:bookmarkEnd w:id="73"/>
      <w:bookmarkStart w:id="74" w:name="_Toc184312122"/>
      <w:bookmarkEnd w:id="74"/>
      <w:bookmarkStart w:id="75" w:name="_Toc184312069"/>
      <w:bookmarkEnd w:id="75"/>
      <w:bookmarkStart w:id="76" w:name="_Toc184312082"/>
      <w:bookmarkEnd w:id="76"/>
      <w:bookmarkStart w:id="77" w:name="_Toc184310319"/>
      <w:bookmarkEnd w:id="77"/>
      <w:bookmarkStart w:id="78" w:name="_Toc184308038"/>
      <w:bookmarkEnd w:id="78"/>
      <w:bookmarkStart w:id="79" w:name="_Toc184312073"/>
      <w:bookmarkEnd w:id="79"/>
      <w:bookmarkStart w:id="80" w:name="_Toc184314411"/>
      <w:bookmarkEnd w:id="80"/>
      <w:bookmarkStart w:id="81" w:name="_Toc184310304"/>
      <w:bookmarkEnd w:id="81"/>
      <w:bookmarkStart w:id="82" w:name="_Toc184308071"/>
      <w:bookmarkEnd w:id="82"/>
      <w:bookmarkStart w:id="83" w:name="_Toc184313263"/>
      <w:bookmarkEnd w:id="83"/>
      <w:bookmarkStart w:id="84" w:name="_Toc184308078"/>
      <w:bookmarkEnd w:id="84"/>
      <w:bookmarkStart w:id="85" w:name="_Toc184314416"/>
      <w:bookmarkEnd w:id="85"/>
      <w:bookmarkStart w:id="86" w:name="_Toc184314415"/>
      <w:bookmarkEnd w:id="86"/>
      <w:bookmarkStart w:id="87" w:name="_Toc184312121"/>
      <w:bookmarkEnd w:id="87"/>
      <w:bookmarkStart w:id="88" w:name="_Toc184312085"/>
      <w:bookmarkEnd w:id="88"/>
      <w:bookmarkStart w:id="89" w:name="_Toc184314469"/>
      <w:bookmarkEnd w:id="89"/>
      <w:bookmarkStart w:id="90" w:name="_Toc184313244"/>
      <w:bookmarkEnd w:id="90"/>
      <w:bookmarkStart w:id="91" w:name="_Toc184313292"/>
      <w:bookmarkEnd w:id="91"/>
      <w:bookmarkStart w:id="92" w:name="_Toc184312076"/>
      <w:bookmarkEnd w:id="92"/>
      <w:bookmarkStart w:id="93" w:name="_Toc184312094"/>
      <w:bookmarkEnd w:id="93"/>
      <w:bookmarkStart w:id="94" w:name="_Toc184310342"/>
      <w:bookmarkEnd w:id="94"/>
      <w:bookmarkStart w:id="95" w:name="_Toc184312075"/>
      <w:bookmarkEnd w:id="95"/>
      <w:bookmarkStart w:id="96" w:name="_Toc184308036"/>
      <w:bookmarkEnd w:id="96"/>
      <w:bookmarkStart w:id="97" w:name="_Toc184310279"/>
      <w:bookmarkEnd w:id="97"/>
      <w:bookmarkStart w:id="98" w:name="_Toc184308105"/>
      <w:bookmarkEnd w:id="98"/>
      <w:bookmarkStart w:id="99" w:name="_Toc184308089"/>
      <w:bookmarkEnd w:id="99"/>
      <w:bookmarkStart w:id="100" w:name="_Toc184308097"/>
      <w:bookmarkEnd w:id="100"/>
      <w:bookmarkStart w:id="101" w:name="_Toc184312070"/>
      <w:bookmarkEnd w:id="101"/>
      <w:bookmarkStart w:id="102" w:name="_Toc184312117"/>
      <w:bookmarkEnd w:id="102"/>
      <w:bookmarkStart w:id="103" w:name="_Toc184314473"/>
      <w:bookmarkEnd w:id="103"/>
      <w:bookmarkStart w:id="104" w:name="_Toc184314450"/>
      <w:bookmarkEnd w:id="104"/>
      <w:bookmarkStart w:id="105" w:name="_Toc184314458"/>
      <w:bookmarkEnd w:id="105"/>
      <w:bookmarkStart w:id="106" w:name="_Toc184312112"/>
      <w:bookmarkEnd w:id="106"/>
      <w:bookmarkStart w:id="107" w:name="_Toc184314433"/>
      <w:bookmarkEnd w:id="107"/>
      <w:bookmarkStart w:id="108" w:name="_Toc184310328"/>
      <w:bookmarkEnd w:id="108"/>
      <w:bookmarkStart w:id="109" w:name="_Toc184308091"/>
      <w:bookmarkEnd w:id="109"/>
      <w:bookmarkStart w:id="110" w:name="_Toc184310281"/>
      <w:bookmarkEnd w:id="110"/>
      <w:bookmarkStart w:id="111" w:name="_Toc184313290"/>
      <w:bookmarkEnd w:id="111"/>
      <w:bookmarkStart w:id="112" w:name="_Toc184308061"/>
      <w:bookmarkEnd w:id="112"/>
      <w:bookmarkStart w:id="113" w:name="_Toc184310292"/>
      <w:bookmarkEnd w:id="113"/>
      <w:bookmarkStart w:id="114" w:name="_Toc184313280"/>
      <w:bookmarkEnd w:id="114"/>
      <w:bookmarkStart w:id="115" w:name="_Toc184310322"/>
      <w:bookmarkEnd w:id="115"/>
      <w:bookmarkStart w:id="116" w:name="_Toc184312072"/>
      <w:bookmarkEnd w:id="116"/>
      <w:bookmarkStart w:id="117" w:name="_Toc184314459"/>
      <w:bookmarkEnd w:id="117"/>
      <w:bookmarkStart w:id="118" w:name="_Toc184312074"/>
      <w:bookmarkEnd w:id="118"/>
      <w:bookmarkStart w:id="119" w:name="_Toc184312115"/>
      <w:bookmarkEnd w:id="119"/>
      <w:bookmarkStart w:id="120" w:name="_Toc184313287"/>
      <w:bookmarkEnd w:id="120"/>
      <w:bookmarkStart w:id="121" w:name="_Toc184312123"/>
      <w:bookmarkEnd w:id="121"/>
      <w:bookmarkStart w:id="122" w:name="_Toc184313255"/>
      <w:bookmarkEnd w:id="122"/>
      <w:bookmarkStart w:id="123" w:name="_Toc184310280"/>
      <w:bookmarkEnd w:id="123"/>
      <w:bookmarkStart w:id="124" w:name="_Toc184310274"/>
      <w:bookmarkEnd w:id="124"/>
      <w:bookmarkStart w:id="125" w:name="_Toc184314413"/>
      <w:bookmarkEnd w:id="125"/>
      <w:bookmarkStart w:id="126" w:name="_Toc184313251"/>
      <w:bookmarkEnd w:id="126"/>
      <w:bookmarkStart w:id="127" w:name="_Toc184308042"/>
      <w:bookmarkEnd w:id="127"/>
      <w:bookmarkStart w:id="128" w:name="_Toc184308050"/>
      <w:bookmarkEnd w:id="128"/>
      <w:bookmarkStart w:id="129" w:name="_Toc184310288"/>
      <w:bookmarkEnd w:id="129"/>
      <w:bookmarkStart w:id="130" w:name="_Toc184308037"/>
      <w:bookmarkEnd w:id="130"/>
      <w:bookmarkStart w:id="131" w:name="_Toc184313289"/>
      <w:bookmarkEnd w:id="131"/>
      <w:bookmarkStart w:id="132" w:name="_Toc184314442"/>
      <w:bookmarkEnd w:id="132"/>
      <w:bookmarkStart w:id="133" w:name="_Toc184312127"/>
      <w:bookmarkEnd w:id="133"/>
      <w:bookmarkStart w:id="134" w:name="_Toc184313295"/>
      <w:bookmarkEnd w:id="134"/>
      <w:bookmarkStart w:id="135" w:name="_Toc184310296"/>
      <w:bookmarkEnd w:id="135"/>
      <w:bookmarkStart w:id="136" w:name="_Toc184310297"/>
      <w:bookmarkEnd w:id="136"/>
      <w:bookmarkStart w:id="137" w:name="_Toc184312125"/>
      <w:bookmarkEnd w:id="137"/>
      <w:bookmarkStart w:id="138" w:name="_Toc184314410"/>
      <w:bookmarkEnd w:id="138"/>
      <w:bookmarkStart w:id="139" w:name="_Toc184310327"/>
      <w:bookmarkEnd w:id="139"/>
      <w:bookmarkStart w:id="140" w:name="_Toc184312100"/>
      <w:bookmarkEnd w:id="140"/>
      <w:bookmarkStart w:id="141" w:name="_Toc184312090"/>
      <w:bookmarkEnd w:id="141"/>
      <w:bookmarkStart w:id="142" w:name="_Toc184312096"/>
      <w:bookmarkEnd w:id="142"/>
      <w:bookmarkStart w:id="143" w:name="_Toc184312135"/>
      <w:bookmarkEnd w:id="143"/>
      <w:bookmarkStart w:id="144" w:name="_Toc184310307"/>
      <w:bookmarkEnd w:id="144"/>
      <w:bookmarkStart w:id="145" w:name="_Toc184313283"/>
      <w:bookmarkEnd w:id="145"/>
      <w:bookmarkStart w:id="146" w:name="_Toc184314439"/>
      <w:bookmarkEnd w:id="146"/>
      <w:bookmarkStart w:id="147" w:name="_Toc184308064"/>
      <w:bookmarkEnd w:id="147"/>
      <w:bookmarkStart w:id="148" w:name="_Toc184314427"/>
      <w:bookmarkEnd w:id="148"/>
      <w:bookmarkStart w:id="149" w:name="_Toc184308058"/>
      <w:bookmarkEnd w:id="149"/>
      <w:bookmarkStart w:id="150" w:name="_Toc184313285"/>
      <w:bookmarkEnd w:id="150"/>
      <w:bookmarkStart w:id="151" w:name="_Toc184312119"/>
      <w:bookmarkEnd w:id="151"/>
      <w:bookmarkStart w:id="152" w:name="_Toc184308107"/>
      <w:bookmarkEnd w:id="152"/>
      <w:bookmarkStart w:id="153" w:name="_Toc184308096"/>
      <w:bookmarkEnd w:id="153"/>
      <w:bookmarkStart w:id="154" w:name="_Toc184312106"/>
      <w:bookmarkEnd w:id="154"/>
      <w:bookmarkStart w:id="155" w:name="_Toc184313276"/>
      <w:bookmarkEnd w:id="155"/>
      <w:bookmarkStart w:id="156" w:name="_Toc184308054"/>
      <w:bookmarkEnd w:id="156"/>
      <w:bookmarkStart w:id="157" w:name="_Toc184310290"/>
      <w:bookmarkEnd w:id="157"/>
      <w:bookmarkStart w:id="158" w:name="_Toc184314417"/>
      <w:bookmarkEnd w:id="158"/>
      <w:bookmarkStart w:id="159" w:name="_Toc184314431"/>
      <w:bookmarkEnd w:id="159"/>
      <w:bookmarkStart w:id="160" w:name="_Toc184313248"/>
      <w:bookmarkEnd w:id="160"/>
      <w:bookmarkStart w:id="161" w:name="_Toc184313274"/>
      <w:bookmarkEnd w:id="161"/>
      <w:bookmarkStart w:id="162" w:name="_Toc184310277"/>
      <w:bookmarkEnd w:id="162"/>
      <w:bookmarkStart w:id="163" w:name="_Toc184310276"/>
      <w:bookmarkEnd w:id="163"/>
      <w:bookmarkStart w:id="164" w:name="_Toc184314438"/>
      <w:bookmarkEnd w:id="164"/>
      <w:bookmarkStart w:id="165" w:name="_Toc184308051"/>
      <w:bookmarkEnd w:id="165"/>
      <w:bookmarkStart w:id="166" w:name="_Toc184310299"/>
      <w:bookmarkEnd w:id="166"/>
      <w:bookmarkStart w:id="167" w:name="_Toc184314424"/>
      <w:bookmarkEnd w:id="167"/>
      <w:bookmarkStart w:id="168" w:name="_Toc184314428"/>
      <w:bookmarkEnd w:id="168"/>
      <w:bookmarkStart w:id="169" w:name="_Toc184314457"/>
      <w:bookmarkEnd w:id="169"/>
      <w:bookmarkStart w:id="170" w:name="_Toc184308104"/>
      <w:bookmarkEnd w:id="170"/>
      <w:bookmarkStart w:id="171" w:name="_Toc184312068"/>
      <w:bookmarkEnd w:id="171"/>
      <w:bookmarkStart w:id="172" w:name="_Toc184310341"/>
      <w:bookmarkEnd w:id="172"/>
      <w:bookmarkStart w:id="173" w:name="_Toc184312138"/>
      <w:bookmarkEnd w:id="173"/>
      <w:bookmarkStart w:id="174" w:name="_Toc184312077"/>
      <w:bookmarkEnd w:id="174"/>
      <w:bookmarkStart w:id="175" w:name="_Toc184308086"/>
      <w:bookmarkEnd w:id="175"/>
      <w:bookmarkStart w:id="176" w:name="_Toc184313256"/>
      <w:bookmarkEnd w:id="176"/>
      <w:bookmarkStart w:id="177" w:name="_Toc184312097"/>
      <w:bookmarkEnd w:id="177"/>
      <w:bookmarkStart w:id="178" w:name="_Toc184312099"/>
      <w:bookmarkEnd w:id="178"/>
      <w:bookmarkStart w:id="179" w:name="_Toc184313257"/>
      <w:bookmarkEnd w:id="179"/>
      <w:bookmarkStart w:id="180" w:name="_Toc184314454"/>
      <w:bookmarkEnd w:id="180"/>
      <w:bookmarkStart w:id="181" w:name="_Toc184312088"/>
      <w:bookmarkEnd w:id="181"/>
      <w:bookmarkStart w:id="182" w:name="_Toc184312067"/>
      <w:bookmarkEnd w:id="182"/>
      <w:bookmarkStart w:id="183" w:name="_Toc184313269"/>
      <w:bookmarkEnd w:id="183"/>
      <w:bookmarkStart w:id="184" w:name="_Toc184314441"/>
      <w:bookmarkEnd w:id="184"/>
      <w:bookmarkStart w:id="185" w:name="_Toc184313259"/>
      <w:bookmarkEnd w:id="185"/>
      <w:bookmarkStart w:id="186" w:name="_Toc184313268"/>
      <w:bookmarkEnd w:id="186"/>
      <w:bookmarkStart w:id="187" w:name="_Toc184313300"/>
      <w:bookmarkEnd w:id="187"/>
      <w:bookmarkStart w:id="188" w:name="_Toc184314440"/>
      <w:bookmarkEnd w:id="188"/>
      <w:bookmarkStart w:id="189" w:name="_Toc184310335"/>
      <w:bookmarkEnd w:id="189"/>
      <w:bookmarkStart w:id="190" w:name="_Toc184310344"/>
      <w:bookmarkEnd w:id="190"/>
      <w:bookmarkStart w:id="191" w:name="_Toc184310300"/>
      <w:bookmarkEnd w:id="191"/>
      <w:bookmarkStart w:id="192" w:name="_Toc184314455"/>
      <w:bookmarkEnd w:id="192"/>
      <w:bookmarkStart w:id="193" w:name="_Toc184313271"/>
      <w:bookmarkEnd w:id="193"/>
      <w:bookmarkStart w:id="194" w:name="_Toc184312103"/>
      <w:bookmarkEnd w:id="194"/>
      <w:bookmarkStart w:id="195" w:name="_Toc184308052"/>
      <w:bookmarkEnd w:id="195"/>
      <w:bookmarkStart w:id="196" w:name="_Toc184314435"/>
      <w:bookmarkEnd w:id="196"/>
      <w:bookmarkStart w:id="197" w:name="_Toc184310287"/>
      <w:bookmarkEnd w:id="197"/>
      <w:bookmarkStart w:id="198" w:name="_Toc184313307"/>
      <w:bookmarkEnd w:id="198"/>
      <w:bookmarkStart w:id="199" w:name="_Toc184313299"/>
      <w:bookmarkEnd w:id="199"/>
      <w:bookmarkStart w:id="200" w:name="_Toc184314430"/>
      <w:bookmarkEnd w:id="200"/>
      <w:bookmarkStart w:id="201" w:name="_Toc184310303"/>
      <w:bookmarkEnd w:id="201"/>
      <w:bookmarkStart w:id="202" w:name="_Toc184313282"/>
      <w:bookmarkEnd w:id="202"/>
      <w:bookmarkStart w:id="203" w:name="_Toc184313306"/>
      <w:bookmarkEnd w:id="203"/>
      <w:bookmarkStart w:id="204" w:name="_Toc184314446"/>
      <w:bookmarkEnd w:id="204"/>
      <w:bookmarkStart w:id="205" w:name="_Toc184314478"/>
      <w:bookmarkEnd w:id="205"/>
      <w:bookmarkStart w:id="206" w:name="_Toc184308082"/>
      <w:bookmarkEnd w:id="206"/>
      <w:bookmarkStart w:id="207" w:name="_Toc184312131"/>
      <w:bookmarkEnd w:id="207"/>
      <w:bookmarkStart w:id="208" w:name="_Toc184313281"/>
      <w:bookmarkEnd w:id="208"/>
      <w:bookmarkStart w:id="209" w:name="_Toc184313267"/>
      <w:bookmarkEnd w:id="209"/>
      <w:bookmarkStart w:id="210" w:name="_Toc184313310"/>
      <w:bookmarkEnd w:id="210"/>
      <w:bookmarkStart w:id="211" w:name="_Toc184310308"/>
      <w:bookmarkEnd w:id="211"/>
      <w:bookmarkStart w:id="212" w:name="_Toc184312126"/>
      <w:bookmarkEnd w:id="212"/>
      <w:bookmarkStart w:id="213" w:name="_Toc184314448"/>
      <w:bookmarkEnd w:id="213"/>
      <w:bookmarkStart w:id="214" w:name="_Toc184314460"/>
      <w:bookmarkEnd w:id="214"/>
      <w:bookmarkStart w:id="215" w:name="_Toc184308056"/>
      <w:bookmarkEnd w:id="215"/>
      <w:bookmarkStart w:id="216" w:name="_Toc184313258"/>
      <w:bookmarkEnd w:id="216"/>
      <w:bookmarkStart w:id="217" w:name="_Toc184308085"/>
      <w:bookmarkEnd w:id="217"/>
      <w:bookmarkStart w:id="218" w:name="_Toc184310332"/>
      <w:bookmarkEnd w:id="218"/>
      <w:bookmarkStart w:id="219" w:name="_Toc184314477"/>
      <w:bookmarkEnd w:id="219"/>
      <w:bookmarkStart w:id="220" w:name="_Toc184312134"/>
      <w:bookmarkEnd w:id="220"/>
      <w:bookmarkStart w:id="221" w:name="_Toc184312128"/>
      <w:bookmarkEnd w:id="221"/>
      <w:bookmarkStart w:id="222" w:name="_Toc184310309"/>
      <w:bookmarkEnd w:id="222"/>
      <w:bookmarkStart w:id="223" w:name="_Toc184308068"/>
      <w:bookmarkEnd w:id="223"/>
      <w:bookmarkStart w:id="224" w:name="_Toc184314414"/>
      <w:bookmarkEnd w:id="224"/>
      <w:bookmarkStart w:id="225" w:name="_Toc184308101"/>
      <w:bookmarkEnd w:id="225"/>
      <w:bookmarkStart w:id="226" w:name="_Toc184314453"/>
      <w:bookmarkEnd w:id="226"/>
      <w:bookmarkStart w:id="227" w:name="_Toc184312093"/>
      <w:bookmarkEnd w:id="227"/>
      <w:bookmarkStart w:id="228" w:name="_Toc184310311"/>
      <w:bookmarkEnd w:id="228"/>
      <w:bookmarkStart w:id="229" w:name="_Toc184308092"/>
      <w:bookmarkEnd w:id="229"/>
      <w:bookmarkStart w:id="230" w:name="_Toc184310283"/>
      <w:bookmarkEnd w:id="230"/>
      <w:bookmarkStart w:id="231" w:name="_Toc184314437"/>
      <w:bookmarkEnd w:id="231"/>
      <w:bookmarkStart w:id="232" w:name="_Toc184308043"/>
      <w:bookmarkEnd w:id="232"/>
      <w:bookmarkStart w:id="233" w:name="_Toc184310323"/>
      <w:bookmarkEnd w:id="233"/>
      <w:bookmarkStart w:id="234" w:name="_Toc184312087"/>
      <w:bookmarkEnd w:id="234"/>
      <w:bookmarkStart w:id="235" w:name="_Toc184310340"/>
      <w:bookmarkEnd w:id="235"/>
      <w:bookmarkStart w:id="236" w:name="_Toc184308108"/>
      <w:bookmarkEnd w:id="236"/>
      <w:bookmarkStart w:id="237" w:name="_Toc184308088"/>
      <w:bookmarkEnd w:id="237"/>
      <w:bookmarkStart w:id="238" w:name="_Toc184312120"/>
      <w:bookmarkEnd w:id="238"/>
      <w:bookmarkStart w:id="239" w:name="_Toc184308048"/>
      <w:bookmarkEnd w:id="239"/>
      <w:bookmarkStart w:id="240" w:name="_Toc184313309"/>
      <w:bookmarkEnd w:id="240"/>
      <w:bookmarkStart w:id="241" w:name="_Toc184312091"/>
      <w:bookmarkEnd w:id="241"/>
      <w:bookmarkStart w:id="242" w:name="_Toc184308076"/>
      <w:bookmarkEnd w:id="242"/>
      <w:bookmarkStart w:id="243" w:name="_Toc184312105"/>
      <w:bookmarkEnd w:id="243"/>
      <w:bookmarkStart w:id="244" w:name="_Toc184312124"/>
      <w:bookmarkEnd w:id="244"/>
      <w:bookmarkStart w:id="245" w:name="_Toc184308087"/>
      <w:bookmarkEnd w:id="245"/>
      <w:bookmarkStart w:id="246" w:name="_Toc184310324"/>
      <w:bookmarkEnd w:id="246"/>
      <w:bookmarkStart w:id="247" w:name="_Toc184310326"/>
      <w:bookmarkEnd w:id="247"/>
      <w:bookmarkStart w:id="248" w:name="_Toc184313245"/>
      <w:bookmarkEnd w:id="248"/>
      <w:bookmarkStart w:id="249" w:name="_Toc184313260"/>
      <w:bookmarkEnd w:id="249"/>
      <w:bookmarkStart w:id="250" w:name="_Toc184314468"/>
      <w:bookmarkEnd w:id="250"/>
      <w:bookmarkStart w:id="251" w:name="_Toc184310330"/>
      <w:bookmarkEnd w:id="251"/>
      <w:bookmarkStart w:id="252" w:name="_Toc184308094"/>
      <w:bookmarkEnd w:id="252"/>
      <w:bookmarkStart w:id="253" w:name="_Toc184313291"/>
      <w:bookmarkEnd w:id="253"/>
      <w:bookmarkStart w:id="254" w:name="_Toc184308080"/>
      <w:bookmarkEnd w:id="254"/>
      <w:bookmarkStart w:id="255" w:name="_Toc184310318"/>
      <w:bookmarkEnd w:id="255"/>
      <w:bookmarkStart w:id="256" w:name="_Toc184313298"/>
      <w:bookmarkEnd w:id="256"/>
      <w:bookmarkStart w:id="257" w:name="_Toc184313265"/>
      <w:bookmarkEnd w:id="257"/>
      <w:bookmarkStart w:id="258" w:name="_Toc184308103"/>
      <w:bookmarkEnd w:id="258"/>
      <w:bookmarkStart w:id="259" w:name="_Toc184313288"/>
      <w:bookmarkEnd w:id="259"/>
      <w:bookmarkStart w:id="260" w:name="_Toc184313278"/>
      <w:bookmarkEnd w:id="260"/>
      <w:bookmarkStart w:id="261" w:name="_Toc184313301"/>
      <w:bookmarkEnd w:id="261"/>
      <w:bookmarkStart w:id="262" w:name="_Toc184310337"/>
      <w:bookmarkEnd w:id="262"/>
      <w:bookmarkStart w:id="263" w:name="_Toc184310331"/>
      <w:bookmarkEnd w:id="263"/>
      <w:bookmarkStart w:id="264" w:name="_Toc184312092"/>
      <w:bookmarkEnd w:id="264"/>
      <w:bookmarkStart w:id="265" w:name="_Toc184313305"/>
      <w:bookmarkEnd w:id="265"/>
      <w:bookmarkStart w:id="266" w:name="_Toc184314476"/>
      <w:bookmarkEnd w:id="266"/>
      <w:bookmarkStart w:id="267" w:name="_Toc184314465"/>
      <w:bookmarkEnd w:id="267"/>
      <w:bookmarkStart w:id="268" w:name="_Toc184310285"/>
      <w:bookmarkEnd w:id="268"/>
      <w:bookmarkStart w:id="269" w:name="_Toc184310325"/>
      <w:bookmarkEnd w:id="269"/>
      <w:bookmarkStart w:id="270" w:name="_Toc184314472"/>
      <w:bookmarkEnd w:id="270"/>
      <w:bookmarkStart w:id="271" w:name="_Toc184313302"/>
      <w:bookmarkEnd w:id="271"/>
      <w:bookmarkStart w:id="272" w:name="_Toc184313304"/>
      <w:bookmarkEnd w:id="272"/>
      <w:bookmarkStart w:id="273" w:name="_Toc184314421"/>
      <w:bookmarkEnd w:id="273"/>
      <w:bookmarkStart w:id="274" w:name="_Toc184314418"/>
      <w:bookmarkEnd w:id="274"/>
      <w:bookmarkStart w:id="275" w:name="_Toc184313272"/>
      <w:bookmarkEnd w:id="275"/>
      <w:bookmarkStart w:id="276" w:name="_Toc184314436"/>
      <w:bookmarkEnd w:id="276"/>
      <w:bookmarkStart w:id="277" w:name="_Toc184312086"/>
      <w:bookmarkEnd w:id="277"/>
      <w:bookmarkStart w:id="278" w:name="_Toc184314474"/>
      <w:bookmarkEnd w:id="278"/>
      <w:bookmarkStart w:id="279" w:name="_Toc184312089"/>
      <w:bookmarkEnd w:id="279"/>
      <w:bookmarkStart w:id="280" w:name="_Toc184314447"/>
      <w:bookmarkEnd w:id="280"/>
      <w:bookmarkStart w:id="281" w:name="_Toc184312110"/>
      <w:bookmarkEnd w:id="281"/>
      <w:bookmarkStart w:id="282" w:name="_Toc184313243"/>
      <w:bookmarkEnd w:id="282"/>
      <w:bookmarkStart w:id="283" w:name="_Toc184310275"/>
      <w:bookmarkEnd w:id="283"/>
      <w:bookmarkStart w:id="284" w:name="_Toc184313264"/>
      <w:bookmarkEnd w:id="284"/>
      <w:bookmarkStart w:id="285" w:name="_Toc184314432"/>
      <w:bookmarkEnd w:id="285"/>
      <w:bookmarkStart w:id="286" w:name="_Toc184310293"/>
      <w:bookmarkEnd w:id="286"/>
      <w:bookmarkStart w:id="287" w:name="_Toc184314452"/>
      <w:bookmarkEnd w:id="287"/>
      <w:bookmarkStart w:id="288" w:name="_Toc184314456"/>
      <w:bookmarkEnd w:id="288"/>
      <w:bookmarkStart w:id="289" w:name="_Toc184313249"/>
      <w:bookmarkEnd w:id="289"/>
      <w:bookmarkStart w:id="290" w:name="_Toc184313246"/>
      <w:bookmarkEnd w:id="290"/>
      <w:bookmarkStart w:id="291" w:name="_Toc184308067"/>
      <w:bookmarkEnd w:id="291"/>
      <w:bookmarkStart w:id="292" w:name="_Toc184313238"/>
      <w:bookmarkEnd w:id="292"/>
      <w:bookmarkStart w:id="293" w:name="_Toc184312130"/>
      <w:bookmarkEnd w:id="293"/>
      <w:bookmarkStart w:id="294" w:name="_Toc184310273"/>
      <w:bookmarkEnd w:id="294"/>
      <w:bookmarkStart w:id="295" w:name="_Toc184314482"/>
      <w:bookmarkEnd w:id="295"/>
      <w:bookmarkStart w:id="296" w:name="_Toc184313303"/>
      <w:bookmarkEnd w:id="296"/>
      <w:bookmarkStart w:id="297" w:name="_Toc184313275"/>
      <w:bookmarkEnd w:id="297"/>
      <w:bookmarkStart w:id="298" w:name="_Toc184313286"/>
      <w:bookmarkEnd w:id="298"/>
      <w:bookmarkStart w:id="299" w:name="_Toc184312071"/>
      <w:bookmarkEnd w:id="299"/>
      <w:bookmarkStart w:id="300" w:name="_Toc184314422"/>
      <w:bookmarkEnd w:id="300"/>
      <w:bookmarkStart w:id="301" w:name="_Toc184312102"/>
      <w:bookmarkEnd w:id="301"/>
      <w:bookmarkStart w:id="302" w:name="_Toc184308062"/>
      <w:bookmarkEnd w:id="302"/>
      <w:bookmarkStart w:id="303" w:name="_Toc184314445"/>
      <w:bookmarkEnd w:id="303"/>
      <w:bookmarkStart w:id="304" w:name="_Toc184308045"/>
      <w:bookmarkEnd w:id="304"/>
      <w:bookmarkStart w:id="305" w:name="_Toc184314466"/>
      <w:bookmarkEnd w:id="305"/>
      <w:bookmarkStart w:id="306" w:name="_Toc184312098"/>
      <w:bookmarkEnd w:id="306"/>
      <w:bookmarkStart w:id="307" w:name="_Toc184310338"/>
      <w:bookmarkEnd w:id="307"/>
      <w:bookmarkStart w:id="308" w:name="_Toc184314443"/>
      <w:bookmarkEnd w:id="308"/>
      <w:bookmarkStart w:id="309" w:name="_Toc184313270"/>
      <w:bookmarkEnd w:id="309"/>
      <w:bookmarkStart w:id="310" w:name="_Toc184308098"/>
      <w:bookmarkEnd w:id="310"/>
      <w:bookmarkStart w:id="311" w:name="_Toc184314429"/>
      <w:bookmarkEnd w:id="311"/>
      <w:bookmarkStart w:id="312" w:name="_Toc184314420"/>
      <w:bookmarkEnd w:id="312"/>
      <w:bookmarkStart w:id="313" w:name="_Toc184312113"/>
      <w:bookmarkEnd w:id="313"/>
      <w:bookmarkStart w:id="314" w:name="_Toc184312080"/>
      <w:bookmarkEnd w:id="314"/>
      <w:bookmarkStart w:id="315" w:name="_Toc184314423"/>
      <w:bookmarkEnd w:id="315"/>
      <w:bookmarkStart w:id="316" w:name="_Toc184312137"/>
      <w:bookmarkEnd w:id="316"/>
      <w:bookmarkStart w:id="317" w:name="_Toc184314470"/>
      <w:bookmarkEnd w:id="317"/>
      <w:bookmarkStart w:id="318" w:name="_Toc184310312"/>
      <w:bookmarkEnd w:id="318"/>
      <w:bookmarkStart w:id="319" w:name="_Toc184313254"/>
      <w:bookmarkEnd w:id="319"/>
      <w:bookmarkStart w:id="320" w:name="_Toc184312133"/>
      <w:bookmarkEnd w:id="320"/>
      <w:bookmarkStart w:id="321" w:name="_Toc184308041"/>
      <w:bookmarkEnd w:id="321"/>
      <w:bookmarkStart w:id="322" w:name="_Toc184308079"/>
      <w:bookmarkEnd w:id="322"/>
      <w:bookmarkStart w:id="323" w:name="_Toc184308099"/>
      <w:bookmarkEnd w:id="323"/>
      <w:bookmarkStart w:id="324" w:name="_Toc184313239"/>
      <w:bookmarkEnd w:id="324"/>
      <w:bookmarkStart w:id="325" w:name="_Toc184313253"/>
      <w:bookmarkEnd w:id="325"/>
      <w:bookmarkStart w:id="326" w:name="_Toc184312101"/>
      <w:bookmarkEnd w:id="326"/>
      <w:bookmarkStart w:id="327" w:name="_Toc184310310"/>
      <w:bookmarkEnd w:id="327"/>
      <w:bookmarkStart w:id="328" w:name="_Toc184310278"/>
      <w:bookmarkEnd w:id="328"/>
      <w:bookmarkStart w:id="329" w:name="_Toc184308049"/>
      <w:bookmarkEnd w:id="329"/>
      <w:bookmarkStart w:id="330" w:name="_Toc184310301"/>
      <w:bookmarkEnd w:id="330"/>
      <w:bookmarkStart w:id="331" w:name="_Toc184314426"/>
      <w:bookmarkEnd w:id="331"/>
      <w:bookmarkStart w:id="332" w:name="_Toc184314434"/>
      <w:bookmarkEnd w:id="332"/>
      <w:bookmarkStart w:id="333" w:name="_Toc184310343"/>
      <w:bookmarkEnd w:id="333"/>
      <w:bookmarkStart w:id="334" w:name="_Toc184313308"/>
      <w:bookmarkEnd w:id="334"/>
      <w:bookmarkStart w:id="335" w:name="_Toc184314480"/>
      <w:bookmarkEnd w:id="335"/>
      <w:bookmarkStart w:id="336" w:name="_Toc184308106"/>
      <w:bookmarkEnd w:id="336"/>
      <w:bookmarkStart w:id="337" w:name="_Toc184313284"/>
      <w:bookmarkEnd w:id="337"/>
      <w:bookmarkStart w:id="338" w:name="_Toc184312081"/>
      <w:bookmarkEnd w:id="338"/>
      <w:bookmarkStart w:id="339" w:name="_Toc184310320"/>
      <w:bookmarkEnd w:id="339"/>
      <w:bookmarkStart w:id="340" w:name="_Toc184308057"/>
      <w:bookmarkEnd w:id="340"/>
      <w:bookmarkStart w:id="341" w:name="_Toc184313250"/>
      <w:bookmarkEnd w:id="341"/>
      <w:bookmarkStart w:id="342" w:name="_Toc184308047"/>
      <w:bookmarkEnd w:id="342"/>
      <w:bookmarkStart w:id="343" w:name="_Toc184310333"/>
      <w:bookmarkEnd w:id="343"/>
      <w:bookmarkStart w:id="344" w:name="_Toc184308055"/>
      <w:bookmarkEnd w:id="344"/>
      <w:bookmarkStart w:id="345" w:name="_Toc184314475"/>
      <w:bookmarkEnd w:id="345"/>
      <w:bookmarkStart w:id="346" w:name="_Toc184308070"/>
      <w:bookmarkEnd w:id="346"/>
      <w:bookmarkStart w:id="347" w:name="_Toc184308065"/>
      <w:bookmarkEnd w:id="347"/>
      <w:bookmarkStart w:id="348" w:name="_Toc184310289"/>
      <w:bookmarkEnd w:id="348"/>
      <w:bookmarkStart w:id="349" w:name="_Toc184313252"/>
      <w:bookmarkEnd w:id="349"/>
      <w:bookmarkStart w:id="350" w:name="_Toc184313242"/>
      <w:bookmarkEnd w:id="350"/>
      <w:bookmarkStart w:id="351" w:name="_Toc184312111"/>
      <w:bookmarkEnd w:id="351"/>
      <w:bookmarkStart w:id="352" w:name="_Toc184310302"/>
      <w:bookmarkEnd w:id="352"/>
      <w:bookmarkStart w:id="353" w:name="_Toc184308075"/>
      <w:bookmarkEnd w:id="353"/>
      <w:bookmarkStart w:id="354" w:name="_Toc184313241"/>
      <w:bookmarkEnd w:id="354"/>
      <w:bookmarkStart w:id="355" w:name="_Toc184312107"/>
      <w:bookmarkEnd w:id="355"/>
      <w:bookmarkStart w:id="356" w:name="_Toc184312129"/>
      <w:bookmarkEnd w:id="356"/>
      <w:bookmarkStart w:id="357" w:name="_Toc184310313"/>
      <w:bookmarkEnd w:id="357"/>
      <w:bookmarkStart w:id="358" w:name="_Toc184310286"/>
      <w:bookmarkEnd w:id="358"/>
      <w:bookmarkStart w:id="359" w:name="_Toc184312132"/>
      <w:bookmarkEnd w:id="359"/>
      <w:bookmarkStart w:id="360" w:name="_Toc184308102"/>
      <w:bookmarkEnd w:id="360"/>
      <w:bookmarkStart w:id="361" w:name="_Toc184310291"/>
      <w:bookmarkEnd w:id="361"/>
      <w:bookmarkStart w:id="362" w:name="_Toc184308073"/>
      <w:bookmarkEnd w:id="362"/>
      <w:bookmarkStart w:id="363" w:name="_Toc184310316"/>
      <w:bookmarkEnd w:id="363"/>
      <w:bookmarkStart w:id="364" w:name="_Toc184314444"/>
      <w:bookmarkEnd w:id="364"/>
      <w:bookmarkStart w:id="365" w:name="_Toc184312084"/>
      <w:bookmarkEnd w:id="365"/>
      <w:bookmarkStart w:id="366" w:name="_Toc184312104"/>
      <w:bookmarkEnd w:id="366"/>
      <w:bookmarkStart w:id="367" w:name="_Toc184310334"/>
      <w:bookmarkEnd w:id="367"/>
      <w:bookmarkStart w:id="368" w:name="_Toc184310305"/>
      <w:bookmarkEnd w:id="368"/>
      <w:bookmarkStart w:id="369" w:name="_Toc184313247"/>
      <w:bookmarkEnd w:id="369"/>
      <w:bookmarkStart w:id="370" w:name="_Toc184312078"/>
      <w:bookmarkEnd w:id="370"/>
      <w:bookmarkStart w:id="371" w:name="_Toc184313266"/>
      <w:bookmarkEnd w:id="371"/>
      <w:bookmarkStart w:id="372" w:name="_Toc184312083"/>
      <w:bookmarkEnd w:id="372"/>
      <w:bookmarkStart w:id="373" w:name="_Toc184312079"/>
      <w:bookmarkEnd w:id="373"/>
      <w:bookmarkStart w:id="374" w:name="_Toc184312095"/>
      <w:bookmarkEnd w:id="374"/>
      <w:bookmarkStart w:id="375" w:name="_Toc184313296"/>
      <w:bookmarkEnd w:id="375"/>
      <w:bookmarkStart w:id="376" w:name="_Toc184310272"/>
      <w:bookmarkEnd w:id="376"/>
      <w:bookmarkStart w:id="377" w:name="_Toc184314463"/>
      <w:bookmarkEnd w:id="377"/>
      <w:bookmarkStart w:id="378" w:name="_Toc184312136"/>
      <w:bookmarkEnd w:id="378"/>
      <w:bookmarkStart w:id="379" w:name="_Toc184310321"/>
      <w:bookmarkEnd w:id="379"/>
      <w:bookmarkStart w:id="380" w:name="_Toc184310315"/>
      <w:bookmarkEnd w:id="380"/>
      <w:bookmarkStart w:id="381" w:name="_Toc184310339"/>
      <w:bookmarkEnd w:id="381"/>
      <w:bookmarkStart w:id="382" w:name="_Toc184310314"/>
      <w:bookmarkEnd w:id="382"/>
      <w:bookmarkStart w:id="383" w:name="_Toc184310298"/>
      <w:bookmarkEnd w:id="383"/>
      <w:bookmarkStart w:id="384" w:name="_Toc184313279"/>
      <w:bookmarkEnd w:id="384"/>
      <w:bookmarkStart w:id="385" w:name="_Toc184314471"/>
      <w:bookmarkEnd w:id="385"/>
      <w:bookmarkStart w:id="386" w:name="_Toc184308100"/>
      <w:bookmarkEnd w:id="386"/>
      <w:bookmarkStart w:id="387" w:name="_Toc184310282"/>
      <w:bookmarkEnd w:id="387"/>
      <w:bookmarkStart w:id="388" w:name="_Toc184308072"/>
      <w:bookmarkEnd w:id="388"/>
      <w:bookmarkStart w:id="389" w:name="_Toc184313277"/>
      <w:bookmarkEnd w:id="389"/>
      <w:bookmarkStart w:id="390" w:name="_Toc184308046"/>
      <w:bookmarkEnd w:id="390"/>
      <w:bookmarkStart w:id="391" w:name="_Toc184314412"/>
      <w:bookmarkEnd w:id="391"/>
      <w:bookmarkStart w:id="392" w:name="_Toc184308069"/>
      <w:bookmarkEnd w:id="392"/>
      <w:bookmarkStart w:id="393" w:name="_Toc184313273"/>
      <w:bookmarkEnd w:id="393"/>
      <w:bookmarkStart w:id="394" w:name="_Toc184308081"/>
      <w:bookmarkEnd w:id="394"/>
      <w:bookmarkStart w:id="395" w:name="_Toc184313240"/>
      <w:bookmarkEnd w:id="395"/>
      <w:bookmarkStart w:id="396" w:name="_Toc184313297"/>
      <w:bookmarkEnd w:id="396"/>
      <w:bookmarkStart w:id="397" w:name="_Toc184314425"/>
      <w:bookmarkEnd w:id="397"/>
      <w:bookmarkStart w:id="398" w:name="_Toc184310306"/>
      <w:bookmarkEnd w:id="398"/>
      <w:bookmarkStart w:id="399" w:name="_Toc184312109"/>
      <w:bookmarkEnd w:id="399"/>
      <w:bookmarkStart w:id="400" w:name="_Toc184312114"/>
      <w:bookmarkEnd w:id="400"/>
      <w:bookmarkStart w:id="401" w:name="_Toc184308063"/>
      <w:bookmarkEnd w:id="401"/>
      <w:bookmarkStart w:id="402" w:name="_Toc184308066"/>
      <w:bookmarkEnd w:id="402"/>
      <w:bookmarkStart w:id="403" w:name="_Toc184308060"/>
      <w:bookmarkEnd w:id="403"/>
      <w:bookmarkStart w:id="404" w:name="_Toc184308084"/>
      <w:bookmarkEnd w:id="404"/>
      <w:bookmarkStart w:id="405" w:name="_Toc184314451"/>
      <w:bookmarkEnd w:id="405"/>
      <w:bookmarkStart w:id="406" w:name="_Toc184308074"/>
      <w:bookmarkEnd w:id="406"/>
      <w:bookmarkStart w:id="407" w:name="_Toc184313293"/>
      <w:bookmarkEnd w:id="407"/>
      <w:bookmarkStart w:id="408" w:name="_Toc184308053"/>
      <w:bookmarkEnd w:id="408"/>
      <w:bookmarkStart w:id="409" w:name="_Toc184314449"/>
      <w:bookmarkEnd w:id="409"/>
      <w:bookmarkStart w:id="410" w:name="_Toc184314419"/>
      <w:bookmarkEnd w:id="410"/>
      <w:bookmarkStart w:id="411" w:name="_Toc184310295"/>
      <w:bookmarkEnd w:id="411"/>
      <w:bookmarkStart w:id="412" w:name="_Toc184314464"/>
      <w:bookmarkEnd w:id="412"/>
      <w:bookmarkStart w:id="413" w:name="_Toc184308077"/>
      <w:bookmarkEnd w:id="413"/>
      <w:bookmarkStart w:id="414" w:name="_Toc184312118"/>
      <w:bookmarkEnd w:id="414"/>
      <w:bookmarkStart w:id="415" w:name="_Toc184308093"/>
      <w:bookmarkEnd w:id="415"/>
      <w:bookmarkStart w:id="416" w:name="_Toc184310336"/>
      <w:bookmarkEnd w:id="416"/>
      <w:bookmarkStart w:id="417" w:name="_Toc184314462"/>
      <w:bookmarkEnd w:id="417"/>
      <w:bookmarkStart w:id="418" w:name="_Toc184310329"/>
      <w:bookmarkEnd w:id="418"/>
      <w:bookmarkStart w:id="419" w:name="_Toc184308083"/>
      <w:bookmarkEnd w:id="419"/>
      <w:bookmarkStart w:id="420" w:name="_Toc184308059"/>
      <w:bookmarkEnd w:id="420"/>
      <w:bookmarkStart w:id="421" w:name="_Toc184310284"/>
      <w:bookmarkEnd w:id="421"/>
      <w:bookmarkStart w:id="422" w:name="_Toc184314461"/>
      <w:bookmarkEnd w:id="422"/>
      <w:bookmarkStart w:id="423" w:name="_Toc184313261"/>
      <w:bookmarkEnd w:id="423"/>
      <w:bookmarkStart w:id="424" w:name="_Toc184312108"/>
      <w:bookmarkEnd w:id="424"/>
      <w:bookmarkStart w:id="425" w:name="_Toc184313262"/>
      <w:bookmarkEnd w:id="425"/>
      <w:bookmarkStart w:id="426" w:name="_Toc184314481"/>
      <w:bookmarkEnd w:id="426"/>
      <w:bookmarkStart w:id="427" w:name="_Toc184312116"/>
      <w:bookmarkEnd w:id="427"/>
      <w:bookmarkStart w:id="428" w:name="_Toc184310294"/>
      <w:bookmarkEnd w:id="428"/>
      <w:bookmarkStart w:id="429" w:name="_Toc184314467"/>
      <w:bookmarkEnd w:id="429"/>
      <w:bookmarkStart w:id="430" w:name="_Toc184308090"/>
      <w:bookmarkEnd w:id="430"/>
      <w:r>
        <w:rPr>
          <w:rFonts w:hint="eastAsia" w:hAnsi="宋体" w:cs="宋体"/>
          <w:b/>
          <w:color w:val="000000"/>
          <w:sz w:val="36"/>
          <w:szCs w:val="36"/>
        </w:rPr>
        <w:t>评标方法及评分标准</w:t>
      </w:r>
    </w:p>
    <w:p>
      <w:pPr>
        <w:snapToGrid w:val="0"/>
        <w:spacing w:line="360" w:lineRule="auto"/>
        <w:ind w:firstLine="3052" w:firstLineChars="950"/>
        <w:rPr>
          <w:rFonts w:hAnsi="宋体" w:cs="宋体"/>
          <w:b/>
          <w:color w:val="000000"/>
          <w:sz w:val="28"/>
          <w:szCs w:val="28"/>
        </w:rPr>
      </w:pPr>
      <w:r>
        <w:rPr>
          <w:rFonts w:hint="eastAsia" w:hAnsi="宋体" w:cs="宋体"/>
          <w:b/>
          <w:color w:val="000000"/>
          <w:sz w:val="32"/>
        </w:rPr>
        <w:t>一、评标方法</w:t>
      </w:r>
    </w:p>
    <w:p>
      <w:pPr>
        <w:spacing w:line="360" w:lineRule="auto"/>
        <w:rPr>
          <w:rFonts w:hAnsi="宋体" w:cs="宋体"/>
          <w:color w:val="000000"/>
          <w:sz w:val="24"/>
        </w:rPr>
      </w:pPr>
      <w:r>
        <w:rPr>
          <w:rFonts w:hint="eastAsia" w:hAnsi="宋体" w:cs="宋体"/>
          <w:b/>
          <w:color w:val="000000"/>
          <w:sz w:val="24"/>
        </w:rPr>
        <w:t>1.综合评分法。</w:t>
      </w:r>
      <w:r>
        <w:rPr>
          <w:rFonts w:hint="eastAsia" w:hAnsi="宋体" w:cs="宋体"/>
          <w:color w:val="000000"/>
          <w:sz w:val="24"/>
        </w:rPr>
        <w:t>综合评分法，是指投标文件满足招标文件全部实质性要求，且按照评审因素的量化指标评审得分最高的投标人为中标候选人的评标方法。</w:t>
      </w:r>
    </w:p>
    <w:p>
      <w:pPr>
        <w:spacing w:line="360" w:lineRule="auto"/>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二、评标委员会的组成</w:t>
      </w:r>
    </w:p>
    <w:p>
      <w:pPr>
        <w:snapToGrid w:val="0"/>
        <w:spacing w:line="360" w:lineRule="auto"/>
        <w:rPr>
          <w:rFonts w:hAnsi="宋体" w:cs="宋体"/>
          <w:color w:val="000000"/>
          <w:sz w:val="24"/>
        </w:rPr>
      </w:pPr>
      <w:r>
        <w:rPr>
          <w:rFonts w:hint="eastAsia" w:hAnsi="宋体" w:cs="宋体"/>
          <w:b/>
          <w:color w:val="000000"/>
          <w:sz w:val="24"/>
        </w:rPr>
        <w:t>2.评标委员会的组成。</w:t>
      </w:r>
      <w:r>
        <w:rPr>
          <w:rFonts w:hint="eastAsia" w:hAnsi="宋体" w:cs="宋体"/>
          <w:color w:val="000000"/>
          <w:sz w:val="24"/>
        </w:rPr>
        <w:t>评标委员会由评审专家组成，成员人数为5人以上单数。</w:t>
      </w:r>
    </w:p>
    <w:p>
      <w:pPr>
        <w:pStyle w:val="24"/>
        <w:spacing w:before="0"/>
        <w:ind w:firstLine="0" w:firstLineChars="0"/>
        <w:rPr>
          <w:rFonts w:hAnsi="宋体" w:cs="宋体"/>
          <w:color w:val="000000"/>
        </w:rPr>
      </w:pPr>
      <w:r>
        <w:rPr>
          <w:rFonts w:hint="eastAsia" w:hAnsi="宋体" w:cs="宋体"/>
          <w:b/>
          <w:color w:val="000000"/>
        </w:rPr>
        <w:t>3.评</w:t>
      </w:r>
      <w:r>
        <w:rPr>
          <w:rFonts w:hint="eastAsia" w:hAnsi="宋体" w:cs="宋体"/>
          <w:b/>
          <w:color w:val="000000"/>
          <w:szCs w:val="24"/>
        </w:rPr>
        <w:t>标委员会的组成人员的回避。</w:t>
      </w:r>
      <w:r>
        <w:rPr>
          <w:rFonts w:hint="eastAsia" w:hAnsi="宋体" w:cs="宋体"/>
          <w:color w:val="000000"/>
        </w:rPr>
        <w:t>在政府采购活动中，评标委员会的组成人员与供应商有下列利害关系之一的，应当回避：</w:t>
      </w:r>
    </w:p>
    <w:p>
      <w:pPr>
        <w:pStyle w:val="24"/>
        <w:spacing w:before="0"/>
        <w:ind w:firstLine="0" w:firstLineChars="0"/>
        <w:rPr>
          <w:rFonts w:hAnsi="宋体" w:cs="宋体"/>
          <w:color w:val="000000"/>
        </w:rPr>
      </w:pPr>
      <w:r>
        <w:rPr>
          <w:rFonts w:hint="eastAsia" w:hAnsi="宋体" w:cs="宋体"/>
          <w:color w:val="000000"/>
        </w:rPr>
        <w:t>　　3.1参加采购活动前3年内与供应商存在劳动关系；</w:t>
      </w:r>
    </w:p>
    <w:p>
      <w:pPr>
        <w:pStyle w:val="24"/>
        <w:spacing w:before="0"/>
        <w:ind w:firstLine="0" w:firstLineChars="0"/>
        <w:rPr>
          <w:rFonts w:hAnsi="宋体" w:cs="宋体"/>
          <w:color w:val="000000"/>
        </w:rPr>
      </w:pPr>
      <w:r>
        <w:rPr>
          <w:rFonts w:hint="eastAsia" w:hAnsi="宋体" w:cs="宋体"/>
          <w:color w:val="000000"/>
        </w:rPr>
        <w:t>　　3.2参加采购活动前3年内担任供应商的董事、监事；</w:t>
      </w:r>
    </w:p>
    <w:p>
      <w:pPr>
        <w:pStyle w:val="24"/>
        <w:spacing w:before="0"/>
        <w:ind w:firstLine="0" w:firstLineChars="0"/>
        <w:rPr>
          <w:rFonts w:hAnsi="宋体" w:cs="宋体"/>
          <w:color w:val="000000"/>
        </w:rPr>
      </w:pPr>
      <w:r>
        <w:rPr>
          <w:rFonts w:hint="eastAsia" w:hAnsi="宋体" w:cs="宋体"/>
          <w:color w:val="000000"/>
        </w:rPr>
        <w:t>　　3.3参加采购活动前3年内是供应商的控股股东或者实际控制人；</w:t>
      </w:r>
    </w:p>
    <w:p>
      <w:pPr>
        <w:pStyle w:val="24"/>
        <w:spacing w:before="0"/>
        <w:ind w:firstLine="0" w:firstLineChars="0"/>
        <w:rPr>
          <w:rFonts w:hAnsi="宋体" w:cs="宋体"/>
          <w:color w:val="000000"/>
        </w:rPr>
      </w:pPr>
      <w:r>
        <w:rPr>
          <w:rFonts w:hint="eastAsia" w:hAnsi="宋体" w:cs="宋体"/>
          <w:color w:val="000000"/>
        </w:rPr>
        <w:t>　　3.4与供应商的法定代表人或者负责人有夫妻、直系血亲、三代以内旁系血亲或者近姻亲关系；</w:t>
      </w:r>
    </w:p>
    <w:p>
      <w:pPr>
        <w:pStyle w:val="24"/>
        <w:spacing w:before="0"/>
        <w:ind w:firstLine="0" w:firstLineChars="0"/>
        <w:rPr>
          <w:rFonts w:hAnsi="宋体" w:cs="宋体"/>
          <w:color w:val="000000"/>
        </w:rPr>
      </w:pPr>
      <w:r>
        <w:rPr>
          <w:rFonts w:hint="eastAsia" w:hAnsi="宋体" w:cs="宋体"/>
          <w:color w:val="000000"/>
        </w:rPr>
        <w:t>　 3.5与供应商有其他可能影响政府采购活动公平、公正进行的关系。</w:t>
      </w:r>
    </w:p>
    <w:p>
      <w:pPr>
        <w:snapToGrid w:val="0"/>
        <w:spacing w:line="360" w:lineRule="auto"/>
        <w:ind w:left="194" w:leftChars="57" w:firstLine="482" w:firstLineChars="150"/>
        <w:jc w:val="center"/>
        <w:rPr>
          <w:rFonts w:hAnsi="宋体" w:cs="宋体"/>
          <w:b/>
          <w:color w:val="000000"/>
          <w:sz w:val="32"/>
          <w:szCs w:val="32"/>
        </w:rPr>
      </w:pPr>
    </w:p>
    <w:p>
      <w:pPr>
        <w:snapToGrid w:val="0"/>
        <w:spacing w:line="360" w:lineRule="auto"/>
        <w:ind w:left="194" w:leftChars="57" w:firstLine="482" w:firstLineChars="150"/>
        <w:jc w:val="center"/>
        <w:rPr>
          <w:rFonts w:hAnsi="宋体" w:cs="宋体"/>
          <w:b/>
          <w:color w:val="000000"/>
          <w:sz w:val="32"/>
          <w:szCs w:val="32"/>
        </w:rPr>
      </w:pPr>
      <w:r>
        <w:rPr>
          <w:rFonts w:hint="eastAsia" w:hAnsi="宋体" w:cs="宋体"/>
          <w:b/>
          <w:color w:val="000000"/>
          <w:sz w:val="32"/>
          <w:szCs w:val="32"/>
        </w:rPr>
        <w:t>　</w:t>
      </w:r>
      <w:r>
        <w:rPr>
          <w:rFonts w:hint="eastAsia" w:hAnsi="宋体" w:cs="宋体"/>
          <w:b/>
          <w:color w:val="000000"/>
          <w:sz w:val="32"/>
        </w:rPr>
        <w:t>　三、评标委员会的职责</w:t>
      </w:r>
    </w:p>
    <w:p>
      <w:pPr>
        <w:pStyle w:val="24"/>
        <w:spacing w:before="0"/>
        <w:ind w:firstLine="0" w:firstLineChars="0"/>
        <w:rPr>
          <w:rFonts w:hAnsi="宋体" w:cs="宋体"/>
          <w:b/>
          <w:color w:val="000000"/>
          <w:szCs w:val="24"/>
        </w:rPr>
      </w:pPr>
      <w:r>
        <w:rPr>
          <w:rFonts w:hint="eastAsia" w:hAnsi="宋体" w:cs="宋体"/>
          <w:b/>
          <w:color w:val="000000"/>
          <w:szCs w:val="24"/>
        </w:rPr>
        <w:t>4.评标委员会负责具体评标事务，并独立履行下列职责：</w:t>
      </w:r>
    </w:p>
    <w:p>
      <w:pPr>
        <w:pStyle w:val="24"/>
        <w:spacing w:before="0"/>
        <w:ind w:firstLine="0" w:firstLineChars="0"/>
        <w:rPr>
          <w:rFonts w:hAnsi="宋体" w:cs="宋体"/>
          <w:color w:val="000000"/>
        </w:rPr>
      </w:pPr>
      <w:r>
        <w:rPr>
          <w:rFonts w:hint="eastAsia" w:hAnsi="宋体" w:cs="宋体"/>
          <w:color w:val="000000"/>
        </w:rPr>
        <w:t>4.1审查、评价投标文件是否符合招标文件的商务、技术等实质性要求；</w:t>
      </w:r>
    </w:p>
    <w:p>
      <w:pPr>
        <w:pStyle w:val="24"/>
        <w:spacing w:before="0"/>
        <w:ind w:firstLine="0" w:firstLineChars="0"/>
        <w:rPr>
          <w:rFonts w:hAnsi="宋体" w:cs="宋体"/>
          <w:color w:val="000000"/>
        </w:rPr>
      </w:pPr>
      <w:r>
        <w:rPr>
          <w:rFonts w:hint="eastAsia" w:hAnsi="宋体" w:cs="宋体"/>
          <w:color w:val="000000"/>
        </w:rPr>
        <w:t>4.2要求投标人对投标文件有关事项作出澄清或者说明；</w:t>
      </w:r>
    </w:p>
    <w:p>
      <w:pPr>
        <w:pStyle w:val="24"/>
        <w:spacing w:before="0"/>
        <w:ind w:firstLine="0" w:firstLineChars="0"/>
        <w:rPr>
          <w:rFonts w:hAnsi="宋体" w:cs="宋体"/>
          <w:color w:val="000000"/>
        </w:rPr>
      </w:pPr>
      <w:r>
        <w:rPr>
          <w:rFonts w:hint="eastAsia" w:hAnsi="宋体" w:cs="宋体"/>
          <w:color w:val="000000"/>
        </w:rPr>
        <w:t>4.3对投标文件进行比较和评价；</w:t>
      </w:r>
    </w:p>
    <w:p>
      <w:pPr>
        <w:pStyle w:val="24"/>
        <w:spacing w:before="0"/>
        <w:ind w:firstLine="0" w:firstLineChars="0"/>
        <w:rPr>
          <w:rFonts w:hAnsi="宋体" w:cs="宋体"/>
          <w:color w:val="000000"/>
        </w:rPr>
      </w:pPr>
      <w:r>
        <w:rPr>
          <w:rFonts w:hint="eastAsia" w:hAnsi="宋体" w:cs="宋体"/>
          <w:color w:val="000000"/>
        </w:rPr>
        <w:t>4.4确定中标候选人名单，以及根据采购人委托直接确定中标人；</w:t>
      </w:r>
    </w:p>
    <w:p>
      <w:pPr>
        <w:pStyle w:val="24"/>
        <w:spacing w:before="0"/>
        <w:ind w:firstLine="0" w:firstLineChars="0"/>
        <w:rPr>
          <w:rFonts w:hAnsi="宋体" w:cs="宋体"/>
          <w:color w:val="000000"/>
        </w:rPr>
      </w:pPr>
      <w:r>
        <w:rPr>
          <w:rFonts w:hint="eastAsia" w:hAnsi="宋体" w:cs="宋体"/>
          <w:color w:val="000000"/>
        </w:rPr>
        <w:t>4.5向采购人、采购机构或者有关部门报告评标中发现的违法行为；</w:t>
      </w:r>
    </w:p>
    <w:p>
      <w:pPr>
        <w:pStyle w:val="24"/>
        <w:spacing w:before="0"/>
        <w:ind w:firstLine="0" w:firstLineChars="0"/>
        <w:rPr>
          <w:rFonts w:hAnsi="宋体" w:cs="宋体"/>
          <w:color w:val="000000"/>
        </w:rPr>
      </w:pPr>
      <w:r>
        <w:rPr>
          <w:rFonts w:hint="eastAsia" w:hAnsi="宋体" w:cs="宋体"/>
          <w:color w:val="000000"/>
        </w:rPr>
        <w:t>4.6法律、法规、规章、招标文件等规定的其它事项。</w:t>
      </w:r>
    </w:p>
    <w:p>
      <w:pPr>
        <w:pStyle w:val="24"/>
        <w:spacing w:before="0"/>
        <w:ind w:firstLine="0" w:firstLineChars="0"/>
        <w:rPr>
          <w:rFonts w:hAnsi="宋体" w:cs="宋体"/>
          <w:b/>
          <w:color w:val="000000"/>
          <w:szCs w:val="24"/>
        </w:rPr>
      </w:pPr>
      <w:r>
        <w:rPr>
          <w:rFonts w:hint="eastAsia" w:hAnsi="宋体" w:cs="宋体"/>
          <w:b/>
          <w:color w:val="000000"/>
          <w:szCs w:val="24"/>
        </w:rPr>
        <w:t>5.评标委员会及其成员不得有下列行为：</w:t>
      </w:r>
    </w:p>
    <w:p>
      <w:pPr>
        <w:pStyle w:val="24"/>
        <w:spacing w:before="0"/>
        <w:ind w:firstLine="0" w:firstLineChars="0"/>
        <w:rPr>
          <w:rFonts w:hAnsi="宋体" w:cs="宋体"/>
          <w:color w:val="000000"/>
        </w:rPr>
      </w:pPr>
      <w:r>
        <w:rPr>
          <w:rFonts w:hint="eastAsia" w:hAnsi="宋体" w:cs="宋体"/>
          <w:color w:val="000000"/>
        </w:rPr>
        <w:t>　5.1确定参与评标至评标结束前私自接触投标人；</w:t>
      </w:r>
    </w:p>
    <w:p>
      <w:pPr>
        <w:pStyle w:val="24"/>
        <w:spacing w:before="0"/>
        <w:ind w:firstLine="0" w:firstLineChars="0"/>
        <w:rPr>
          <w:rFonts w:hAnsi="宋体" w:cs="宋体"/>
          <w:color w:val="000000"/>
        </w:rPr>
      </w:pPr>
      <w:r>
        <w:rPr>
          <w:rFonts w:hint="eastAsia" w:hAnsi="宋体" w:cs="宋体"/>
          <w:color w:val="000000"/>
        </w:rPr>
        <w:t>　5.2接受投标人提出的与投标文件不一致的澄清或者说明（财政部87号《政府采购货物和服务招投标管理办法令第五十一条规定的情形除外）；</w:t>
      </w:r>
    </w:p>
    <w:p>
      <w:pPr>
        <w:pStyle w:val="24"/>
        <w:spacing w:before="0"/>
        <w:ind w:firstLine="0" w:firstLineChars="0"/>
        <w:rPr>
          <w:rFonts w:hAnsi="宋体" w:cs="宋体"/>
          <w:color w:val="000000"/>
        </w:rPr>
      </w:pPr>
      <w:r>
        <w:rPr>
          <w:rFonts w:hint="eastAsia" w:hAnsi="宋体" w:cs="宋体"/>
          <w:color w:val="000000"/>
        </w:rPr>
        <w:t>　5.3违反评标纪律发表倾向性意见或者征询采购人的倾向性意见；</w:t>
      </w:r>
    </w:p>
    <w:p>
      <w:pPr>
        <w:pStyle w:val="24"/>
        <w:spacing w:before="0"/>
        <w:ind w:firstLine="0" w:firstLineChars="0"/>
        <w:rPr>
          <w:rFonts w:hAnsi="宋体" w:cs="宋体"/>
          <w:color w:val="000000"/>
        </w:rPr>
      </w:pPr>
      <w:r>
        <w:rPr>
          <w:rFonts w:hint="eastAsia" w:hAnsi="宋体" w:cs="宋体"/>
          <w:color w:val="000000"/>
        </w:rPr>
        <w:t>　5.4对需要专业判断的主观评审因素协商评分；</w:t>
      </w:r>
    </w:p>
    <w:p>
      <w:pPr>
        <w:pStyle w:val="24"/>
        <w:spacing w:before="0"/>
        <w:ind w:firstLine="0" w:firstLineChars="0"/>
        <w:rPr>
          <w:rFonts w:hAnsi="宋体" w:cs="宋体"/>
          <w:color w:val="000000"/>
        </w:rPr>
      </w:pPr>
      <w:r>
        <w:rPr>
          <w:rFonts w:hint="eastAsia" w:hAnsi="宋体" w:cs="宋体"/>
          <w:color w:val="000000"/>
        </w:rPr>
        <w:t>　5.5在评标过程中擅离职守，影响评标程序正常进行的；</w:t>
      </w:r>
    </w:p>
    <w:p>
      <w:pPr>
        <w:pStyle w:val="24"/>
        <w:spacing w:before="0"/>
        <w:ind w:firstLine="240" w:firstLineChars="100"/>
        <w:rPr>
          <w:rFonts w:hAnsi="宋体" w:cs="宋体"/>
          <w:color w:val="000000"/>
        </w:rPr>
      </w:pPr>
      <w:r>
        <w:rPr>
          <w:rFonts w:hint="eastAsia" w:hAnsi="宋体" w:cs="宋体"/>
          <w:color w:val="000000"/>
        </w:rPr>
        <w:t>5.6记录、复制或者带走任何评标资料；</w:t>
      </w:r>
    </w:p>
    <w:p>
      <w:pPr>
        <w:pStyle w:val="24"/>
        <w:spacing w:before="0"/>
        <w:ind w:firstLine="0" w:firstLineChars="0"/>
        <w:rPr>
          <w:rFonts w:hAnsi="宋体" w:cs="宋体"/>
          <w:color w:val="000000"/>
        </w:rPr>
      </w:pPr>
      <w:r>
        <w:rPr>
          <w:rFonts w:hint="eastAsia" w:hAnsi="宋体" w:cs="宋体"/>
          <w:color w:val="000000"/>
        </w:rPr>
        <w:t>　5.7其他不遵守评标纪律的行为。</w:t>
      </w:r>
    </w:p>
    <w:p>
      <w:pPr>
        <w:pStyle w:val="24"/>
        <w:spacing w:before="0"/>
        <w:ind w:firstLine="0" w:firstLineChars="0"/>
        <w:rPr>
          <w:rFonts w:hAnsi="宋体" w:cs="宋体"/>
          <w:color w:val="000000"/>
        </w:rPr>
      </w:pPr>
      <w:r>
        <w:rPr>
          <w:rFonts w:hint="eastAsia" w:hAnsi="宋体" w:cs="宋体"/>
          <w:color w:val="000000"/>
        </w:rPr>
        <w:t>　　评标委员会成员有5.1-5.5行为之一的，其评审意见无效，并不得获取评审劳务报酬和报销异地评审差旅费。</w:t>
      </w:r>
    </w:p>
    <w:p>
      <w:pPr>
        <w:pStyle w:val="24"/>
        <w:spacing w:before="0"/>
        <w:ind w:firstLine="0" w:firstLineChars="0"/>
        <w:rPr>
          <w:rFonts w:hAnsi="宋体" w:cs="宋体"/>
          <w:color w:val="000000"/>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四、评审程序</w:t>
      </w:r>
    </w:p>
    <w:p>
      <w:pPr>
        <w:pStyle w:val="24"/>
        <w:spacing w:before="0"/>
        <w:ind w:firstLine="0" w:firstLineChars="0"/>
        <w:rPr>
          <w:rFonts w:hAnsi="宋体" w:cs="宋体"/>
          <w:color w:val="000000"/>
          <w:szCs w:val="24"/>
        </w:rPr>
      </w:pPr>
      <w:r>
        <w:rPr>
          <w:rFonts w:hint="eastAsia" w:hAnsi="宋体" w:cs="宋体"/>
          <w:b/>
          <w:color w:val="000000"/>
          <w:szCs w:val="24"/>
        </w:rPr>
        <w:t xml:space="preserve">6.符合性审查。 </w:t>
      </w:r>
      <w:r>
        <w:rPr>
          <w:rFonts w:hint="eastAsia" w:hAnsi="宋体" w:cs="宋体"/>
          <w:color w:val="000000"/>
          <w:szCs w:val="24"/>
        </w:rPr>
        <w:t>评标委员会应当对符合资格的投标人的投标文件进行符合性审查，以确定其是否满足招标文件的实质性要求。符合投标无效情形的，投标无效。</w:t>
      </w:r>
    </w:p>
    <w:p>
      <w:pPr>
        <w:pStyle w:val="24"/>
        <w:spacing w:before="0"/>
        <w:ind w:firstLine="0" w:firstLineChars="0"/>
        <w:rPr>
          <w:rFonts w:hAnsi="宋体" w:cs="宋体"/>
          <w:color w:val="000000"/>
          <w:szCs w:val="24"/>
        </w:rPr>
      </w:pPr>
      <w:r>
        <w:rPr>
          <w:rFonts w:hint="eastAsia" w:hAnsi="宋体" w:cs="宋体"/>
          <w:b/>
          <w:color w:val="000000"/>
          <w:szCs w:val="24"/>
        </w:rPr>
        <w:t>7.投标人澄清、说明或者补正。</w:t>
      </w:r>
      <w:r>
        <w:rPr>
          <w:rFonts w:hint="eastAsia" w:hAnsi="宋体" w:cs="宋体"/>
          <w:color w:val="00000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4"/>
        <w:spacing w:before="0"/>
        <w:ind w:firstLine="0" w:firstLineChars="0"/>
        <w:rPr>
          <w:rFonts w:hAnsi="宋体" w:cs="宋体"/>
          <w:color w:val="000000"/>
          <w:szCs w:val="24"/>
        </w:rPr>
      </w:pPr>
      <w:r>
        <w:rPr>
          <w:rFonts w:hint="eastAsia" w:hAnsi="宋体" w:cs="宋体"/>
          <w:b/>
          <w:color w:val="000000"/>
          <w:szCs w:val="24"/>
        </w:rPr>
        <w:t>8. 比较与评价。</w:t>
      </w:r>
      <w:r>
        <w:rPr>
          <w:rFonts w:hint="eastAsia" w:hAnsi="宋体" w:cs="宋体"/>
          <w:color w:val="000000"/>
          <w:szCs w:val="24"/>
        </w:rPr>
        <w:t>标委员会应当按照评标标准，对符合性审查合格的投标文件进行商务和技术评估，综合比较与评价。</w:t>
      </w:r>
    </w:p>
    <w:p>
      <w:pPr>
        <w:pStyle w:val="24"/>
        <w:spacing w:before="0"/>
        <w:ind w:firstLine="0" w:firstLineChars="0"/>
        <w:rPr>
          <w:rFonts w:hAnsi="宋体" w:cs="宋体"/>
          <w:color w:val="000000"/>
          <w:szCs w:val="24"/>
        </w:rPr>
      </w:pPr>
      <w:r>
        <w:rPr>
          <w:rFonts w:hint="eastAsia" w:hAnsi="宋体" w:cs="宋体"/>
          <w:b/>
          <w:color w:val="000000"/>
          <w:szCs w:val="24"/>
        </w:rPr>
        <w:t>9. 汇总（资信技术得分情况）。</w:t>
      </w:r>
      <w:r>
        <w:rPr>
          <w:rFonts w:hint="eastAsia" w:hAnsi="宋体" w:cs="宋体"/>
          <w:color w:val="000000"/>
          <w:szCs w:val="24"/>
        </w:rPr>
        <w:t>评标委员会各成员应当独立对每个投标人的商务和技术文件进行评价，并汇总资信技术得分情况。</w:t>
      </w:r>
    </w:p>
    <w:p>
      <w:pPr>
        <w:pStyle w:val="24"/>
        <w:spacing w:before="0"/>
        <w:ind w:firstLine="0" w:firstLineChars="0"/>
        <w:rPr>
          <w:rFonts w:hAnsi="宋体" w:cs="宋体"/>
          <w:color w:val="000000"/>
          <w:szCs w:val="24"/>
        </w:rPr>
      </w:pPr>
      <w:r>
        <w:rPr>
          <w:rFonts w:hint="eastAsia" w:hAnsi="宋体" w:cs="宋体"/>
          <w:b/>
          <w:color w:val="000000"/>
          <w:szCs w:val="24"/>
        </w:rPr>
        <w:t>10. 报价审核。</w:t>
      </w:r>
      <w:r>
        <w:rPr>
          <w:rFonts w:hint="eastAsia" w:hAnsi="宋体" w:cs="宋体"/>
          <w:color w:val="000000"/>
          <w:szCs w:val="24"/>
        </w:rPr>
        <w:t>对经商务和技术评审符合采购需求的投标人的报价的合理性、准确性等进行审查核实。</w:t>
      </w:r>
    </w:p>
    <w:p>
      <w:pPr>
        <w:pStyle w:val="24"/>
        <w:spacing w:before="0"/>
        <w:ind w:firstLine="0" w:firstLineChars="0"/>
        <w:rPr>
          <w:rFonts w:hAnsi="宋体" w:cs="宋体"/>
          <w:color w:val="000000"/>
          <w:szCs w:val="24"/>
        </w:rPr>
      </w:pPr>
      <w:r>
        <w:rPr>
          <w:rFonts w:hint="eastAsia" w:hAnsi="宋体" w:cs="宋体"/>
          <w:color w:val="00000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4"/>
        <w:spacing w:before="0"/>
        <w:ind w:firstLine="0" w:firstLineChars="0"/>
        <w:rPr>
          <w:rFonts w:hAnsi="宋体" w:cs="宋体"/>
          <w:color w:val="000000"/>
          <w:szCs w:val="24"/>
        </w:rPr>
      </w:pPr>
      <w:r>
        <w:rPr>
          <w:rFonts w:hint="eastAsia" w:hAnsi="宋体" w:cs="宋体"/>
          <w:color w:val="000000"/>
          <w:szCs w:val="24"/>
        </w:rPr>
        <w:t>10.2根据财政部发布的《政府采购促进中小企业发展管理办法》规定，对于非专门面向中小企业的项目，对小型和微型企业产品的价格给予一定的扣除，用扣除后的价格参与评审。</w:t>
      </w:r>
    </w:p>
    <w:p>
      <w:pPr>
        <w:pStyle w:val="24"/>
        <w:spacing w:before="0"/>
        <w:ind w:firstLine="0" w:firstLineChars="0"/>
        <w:rPr>
          <w:rFonts w:hAnsi="宋体" w:cs="宋体"/>
          <w:color w:val="000000"/>
          <w:szCs w:val="24"/>
        </w:rPr>
      </w:pPr>
      <w:r>
        <w:rPr>
          <w:rFonts w:hint="eastAsia" w:hAnsi="宋体" w:cs="宋体"/>
          <w:color w:val="000000"/>
          <w:szCs w:val="24"/>
        </w:rPr>
        <w:t>10.3投标价格的修正原则。投标文件报价出现前后不一致的，按照下列规定修正：</w:t>
      </w:r>
    </w:p>
    <w:p>
      <w:pPr>
        <w:pStyle w:val="24"/>
        <w:spacing w:before="0"/>
        <w:ind w:firstLine="0" w:firstLineChars="0"/>
        <w:rPr>
          <w:rFonts w:hAnsi="宋体" w:cs="宋体"/>
          <w:color w:val="000000"/>
          <w:szCs w:val="24"/>
        </w:rPr>
      </w:pPr>
      <w:r>
        <w:rPr>
          <w:rFonts w:hint="eastAsia" w:hAnsi="宋体" w:cs="宋体"/>
          <w:color w:val="000000"/>
          <w:szCs w:val="24"/>
        </w:rPr>
        <w:t>10.3.1投标文件中开标一览表(报价表)内容与投标文件中相应内容不一致的，以开标一览表(报价表)为准;</w:t>
      </w:r>
    </w:p>
    <w:p>
      <w:pPr>
        <w:pStyle w:val="24"/>
        <w:spacing w:before="0"/>
        <w:ind w:firstLine="0" w:firstLineChars="0"/>
        <w:rPr>
          <w:rFonts w:hAnsi="宋体" w:cs="宋体"/>
          <w:color w:val="000000"/>
          <w:szCs w:val="24"/>
        </w:rPr>
      </w:pPr>
      <w:r>
        <w:rPr>
          <w:rFonts w:hint="eastAsia" w:hAnsi="宋体" w:cs="宋体"/>
          <w:color w:val="000000"/>
          <w:szCs w:val="24"/>
        </w:rPr>
        <w:t>10.3.2大写金额和小写金额不一致的，以大写金额为准;</w:t>
      </w:r>
    </w:p>
    <w:p>
      <w:pPr>
        <w:pStyle w:val="24"/>
        <w:spacing w:before="0"/>
        <w:ind w:firstLine="0" w:firstLineChars="0"/>
        <w:rPr>
          <w:rFonts w:hAnsi="宋体" w:cs="宋体"/>
          <w:color w:val="000000"/>
          <w:szCs w:val="24"/>
        </w:rPr>
      </w:pPr>
      <w:r>
        <w:rPr>
          <w:rFonts w:hint="eastAsia" w:hAnsi="宋体" w:cs="宋体"/>
          <w:color w:val="000000"/>
          <w:szCs w:val="24"/>
        </w:rPr>
        <w:t>10.3.3单价金额小数点或者百分比有明显错位的，以开标一览表的总价为准，并修改单价;</w:t>
      </w:r>
    </w:p>
    <w:p>
      <w:pPr>
        <w:pStyle w:val="24"/>
        <w:spacing w:before="0"/>
        <w:ind w:firstLine="0" w:firstLineChars="0"/>
        <w:rPr>
          <w:rFonts w:hAnsi="宋体" w:cs="宋体"/>
          <w:color w:val="000000"/>
          <w:szCs w:val="24"/>
        </w:rPr>
      </w:pPr>
      <w:r>
        <w:rPr>
          <w:rFonts w:hint="eastAsia" w:hAnsi="宋体" w:cs="宋体"/>
          <w:color w:val="000000"/>
          <w:szCs w:val="24"/>
        </w:rPr>
        <w:t>10.3.4总价金额与按单价汇总金额不一致的，以单价金额计算结果为准。</w:t>
      </w:r>
    </w:p>
    <w:p>
      <w:pPr>
        <w:pStyle w:val="24"/>
        <w:spacing w:before="0"/>
        <w:ind w:firstLine="0" w:firstLineChars="0"/>
        <w:rPr>
          <w:rFonts w:hAnsi="宋体" w:cs="宋体"/>
          <w:color w:val="000000"/>
          <w:szCs w:val="24"/>
        </w:rPr>
      </w:pPr>
      <w:r>
        <w:rPr>
          <w:rFonts w:hint="eastAsia" w:hAnsi="宋体" w:cs="宋体"/>
          <w:color w:val="00000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Ansi="宋体" w:cs="宋体"/>
          <w:b/>
          <w:bCs/>
          <w:color w:val="000000"/>
          <w:sz w:val="24"/>
        </w:rPr>
      </w:pPr>
      <w:r>
        <w:rPr>
          <w:rFonts w:hint="eastAsia" w:hAnsi="宋体" w:cs="宋体"/>
          <w:bCs/>
          <w:color w:val="000000"/>
          <w:sz w:val="24"/>
        </w:rPr>
        <w:t>▲</w:t>
      </w:r>
      <w:r>
        <w:rPr>
          <w:rFonts w:hint="eastAsia" w:hAnsi="宋体" w:cs="宋体"/>
          <w:b/>
          <w:bCs/>
          <w:color w:val="000000"/>
          <w:sz w:val="24"/>
        </w:rPr>
        <w:t>投标人对根据修正原则修正后的报价不确认的，投标无效。</w:t>
      </w:r>
    </w:p>
    <w:p>
      <w:pPr>
        <w:spacing w:line="360" w:lineRule="auto"/>
        <w:rPr>
          <w:rFonts w:hAnsi="宋体" w:cs="宋体"/>
          <w:color w:val="000000"/>
          <w:sz w:val="24"/>
        </w:rPr>
      </w:pPr>
      <w:r>
        <w:rPr>
          <w:rFonts w:hint="eastAsia" w:hAnsi="宋体" w:cs="宋体"/>
          <w:b/>
          <w:color w:val="000000"/>
          <w:sz w:val="24"/>
        </w:rPr>
        <w:t>11.汇总得分。</w:t>
      </w:r>
      <w:r>
        <w:rPr>
          <w:rFonts w:hint="eastAsia" w:hAnsi="宋体" w:cs="宋体"/>
          <w:color w:val="000000"/>
          <w:sz w:val="24"/>
        </w:rPr>
        <w:t>评标委员会各成员应当独立对每个投标人的投标文件进行评价，并汇总每个投标人的得分。</w:t>
      </w:r>
    </w:p>
    <w:p>
      <w:pPr>
        <w:spacing w:line="360" w:lineRule="auto"/>
        <w:rPr>
          <w:rFonts w:hAnsi="宋体" w:cs="宋体"/>
          <w:b/>
          <w:color w:val="000000"/>
          <w:sz w:val="24"/>
        </w:rPr>
      </w:pPr>
      <w:r>
        <w:rPr>
          <w:rFonts w:hint="eastAsia" w:hAnsi="宋体" w:cs="宋体"/>
          <w:b/>
          <w:color w:val="000000"/>
          <w:sz w:val="24"/>
        </w:rPr>
        <w:t>12.顺序排列与中标候选推荐。</w:t>
      </w:r>
    </w:p>
    <w:p>
      <w:pPr>
        <w:spacing w:line="360" w:lineRule="auto"/>
        <w:rPr>
          <w:rFonts w:hAnsi="宋体" w:cs="宋体"/>
          <w:color w:val="000000"/>
          <w:sz w:val="24"/>
        </w:rPr>
      </w:pPr>
      <w:r>
        <w:rPr>
          <w:rFonts w:hint="eastAsia" w:hAnsi="宋体" w:cs="宋体"/>
          <w:color w:val="000000"/>
          <w:sz w:val="24"/>
        </w:rPr>
        <w:t>12.1评标结果按评审后得分由高到低顺序排列。得分相同的，按投标报价由低到高顺序排列。得分且投标报价相同的并列。得分最高的投标人为排名第一的中标候选人。</w:t>
      </w:r>
    </w:p>
    <w:p>
      <w:pPr>
        <w:spacing w:line="360" w:lineRule="auto"/>
        <w:rPr>
          <w:rFonts w:hAnsi="宋体" w:cs="宋体"/>
          <w:color w:val="000000"/>
          <w:sz w:val="24"/>
        </w:rPr>
      </w:pPr>
      <w:r>
        <w:rPr>
          <w:rFonts w:hint="eastAsia" w:hAnsi="宋体" w:cs="宋体"/>
          <w:color w:val="000000"/>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
        <w:spacing w:line="360" w:lineRule="auto"/>
        <w:ind w:left="559" w:hanging="559" w:hangingChars="199"/>
        <w:rPr>
          <w:rFonts w:cs="宋体"/>
          <w:color w:val="000000"/>
        </w:rPr>
      </w:pPr>
      <w:r>
        <w:rPr>
          <w:rFonts w:hint="eastAsia" w:cs="宋体"/>
          <w:b/>
          <w:color w:val="000000"/>
          <w:spacing w:val="20"/>
        </w:rPr>
        <w:t>13.投标无效。</w:t>
      </w:r>
      <w:r>
        <w:rPr>
          <w:rFonts w:hint="eastAsia" w:cs="宋体"/>
          <w:color w:val="000000"/>
        </w:rPr>
        <w:t>有下列情况之一的，投标无效：</w:t>
      </w:r>
    </w:p>
    <w:p>
      <w:pPr>
        <w:spacing w:line="360" w:lineRule="auto"/>
        <w:ind w:firstLine="480" w:firstLineChars="200"/>
        <w:rPr>
          <w:rFonts w:hAnsi="宋体" w:cs="宋体"/>
          <w:color w:val="000000"/>
          <w:sz w:val="24"/>
        </w:rPr>
      </w:pPr>
      <w:r>
        <w:rPr>
          <w:rFonts w:hint="eastAsia" w:hAnsi="宋体" w:cs="宋体"/>
          <w:color w:val="000000"/>
          <w:sz w:val="24"/>
        </w:rPr>
        <w:t>13.1单位负责人为同一人或者存在直接控股、管理关系的不同供应商参加同一合同项下的政府采购活动的（均无效）；</w:t>
      </w:r>
    </w:p>
    <w:p>
      <w:pPr>
        <w:spacing w:line="360" w:lineRule="auto"/>
        <w:ind w:firstLine="480" w:firstLineChars="200"/>
        <w:rPr>
          <w:rFonts w:hAnsi="宋体" w:cs="宋体"/>
          <w:color w:val="000000"/>
          <w:sz w:val="24"/>
        </w:rPr>
      </w:pPr>
      <w:r>
        <w:rPr>
          <w:rFonts w:hint="eastAsia" w:hAnsi="宋体" w:cs="宋体"/>
          <w:color w:val="000000"/>
          <w:sz w:val="24"/>
        </w:rPr>
        <w:t xml:space="preserve">13.2为采购项目提供整体设计、规范编制或者项目管理、监理、检测等服务的供应商再参加该采购项目的其他采购活动的； </w:t>
      </w:r>
    </w:p>
    <w:p>
      <w:pPr>
        <w:spacing w:line="360" w:lineRule="auto"/>
        <w:ind w:firstLine="480" w:firstLineChars="200"/>
        <w:rPr>
          <w:rFonts w:hAnsi="宋体" w:cs="宋体"/>
          <w:color w:val="000000"/>
          <w:sz w:val="24"/>
        </w:rPr>
      </w:pPr>
      <w:r>
        <w:rPr>
          <w:rFonts w:hint="eastAsia" w:hAnsi="宋体" w:cs="宋体"/>
          <w:color w:val="000000"/>
          <w:sz w:val="24"/>
        </w:rPr>
        <w:t>13.3投标人不具备招标文件中规定的资格要求的（投标人未提供有效的资格证明文件的，视为投标人不具备招标文件中规定的资格要求）；</w:t>
      </w:r>
    </w:p>
    <w:p>
      <w:pPr>
        <w:spacing w:line="360" w:lineRule="auto"/>
        <w:ind w:firstLine="480" w:firstLineChars="200"/>
        <w:rPr>
          <w:rFonts w:hAnsi="宋体" w:cs="宋体"/>
          <w:color w:val="000000"/>
          <w:sz w:val="24"/>
        </w:rPr>
      </w:pPr>
      <w:r>
        <w:rPr>
          <w:rFonts w:hint="eastAsia" w:hAnsi="宋体" w:cs="宋体"/>
          <w:color w:val="000000"/>
          <w:sz w:val="24"/>
        </w:rPr>
        <w:t>13.4如以联合体形式参加政府采购活动的，联合体协议不符合招标文件规定的联合体协议要求的；</w:t>
      </w:r>
    </w:p>
    <w:p>
      <w:pPr>
        <w:spacing w:line="360" w:lineRule="auto"/>
        <w:ind w:firstLine="480" w:firstLineChars="200"/>
        <w:rPr>
          <w:rFonts w:hAnsi="宋体" w:cs="宋体"/>
          <w:color w:val="000000"/>
          <w:sz w:val="24"/>
        </w:rPr>
      </w:pPr>
      <w:r>
        <w:rPr>
          <w:rFonts w:hint="eastAsia" w:hAnsi="宋体" w:cs="宋体"/>
          <w:color w:val="000000"/>
          <w:sz w:val="24"/>
        </w:rPr>
        <w:t>13.5投标文件未按规定的格式编制的；</w:t>
      </w:r>
    </w:p>
    <w:p>
      <w:pPr>
        <w:spacing w:line="360" w:lineRule="auto"/>
        <w:ind w:firstLine="480" w:firstLineChars="200"/>
        <w:rPr>
          <w:rFonts w:hAnsi="宋体" w:cs="宋体"/>
          <w:color w:val="000000"/>
          <w:sz w:val="24"/>
        </w:rPr>
      </w:pPr>
      <w:r>
        <w:rPr>
          <w:rFonts w:hint="eastAsia" w:hAnsi="宋体" w:cs="宋体"/>
          <w:color w:val="000000"/>
          <w:sz w:val="24"/>
        </w:rPr>
        <w:t>13.6投标文件未按招标文件的澄清、修改的内容编制，又不符合实质性要求的；</w:t>
      </w:r>
    </w:p>
    <w:p>
      <w:pPr>
        <w:spacing w:line="360" w:lineRule="auto"/>
        <w:ind w:firstLine="480" w:firstLineChars="200"/>
        <w:rPr>
          <w:rFonts w:hAnsi="宋体" w:cs="宋体"/>
          <w:color w:val="000000"/>
          <w:sz w:val="24"/>
        </w:rPr>
      </w:pPr>
      <w:r>
        <w:rPr>
          <w:rFonts w:hint="eastAsia" w:hAnsi="宋体" w:cs="宋体"/>
          <w:color w:val="000000"/>
          <w:sz w:val="24"/>
        </w:rPr>
        <w:t>13.7投标文件组成漏项，内容不全或内容字迹模糊辨认不清的；</w:t>
      </w:r>
    </w:p>
    <w:p>
      <w:pPr>
        <w:spacing w:line="360" w:lineRule="auto"/>
        <w:ind w:firstLine="480" w:firstLineChars="200"/>
        <w:rPr>
          <w:rFonts w:hAnsi="宋体" w:cs="宋体"/>
          <w:color w:val="000000"/>
          <w:sz w:val="24"/>
        </w:rPr>
      </w:pPr>
      <w:r>
        <w:rPr>
          <w:rFonts w:hint="eastAsia" w:hAnsi="宋体" w:cs="宋体"/>
          <w:color w:val="000000"/>
          <w:sz w:val="24"/>
        </w:rPr>
        <w:t>13.8投标文件中法定代表人授权书所载内容与本项目内容有异的；</w:t>
      </w:r>
    </w:p>
    <w:p>
      <w:pPr>
        <w:spacing w:line="360" w:lineRule="auto"/>
        <w:ind w:firstLine="480" w:firstLineChars="200"/>
        <w:rPr>
          <w:rFonts w:hAnsi="宋体" w:cs="宋体"/>
          <w:color w:val="000000"/>
          <w:sz w:val="24"/>
        </w:rPr>
      </w:pPr>
      <w:r>
        <w:rPr>
          <w:rFonts w:hint="eastAsia" w:hAnsi="宋体" w:cs="宋体"/>
          <w:color w:val="000000"/>
          <w:sz w:val="24"/>
        </w:rPr>
        <w:t>13.9投标文件未按照招标文件要求签署、盖章的；</w:t>
      </w:r>
    </w:p>
    <w:p>
      <w:pPr>
        <w:spacing w:line="360" w:lineRule="auto"/>
        <w:ind w:firstLine="480" w:firstLineChars="200"/>
        <w:rPr>
          <w:rFonts w:hAnsi="宋体" w:cs="宋体"/>
          <w:b/>
          <w:sz w:val="24"/>
        </w:rPr>
      </w:pPr>
      <w:r>
        <w:rPr>
          <w:rFonts w:hint="eastAsia" w:hAnsi="宋体" w:cs="宋体"/>
          <w:color w:val="000000"/>
          <w:sz w:val="24"/>
        </w:rPr>
        <w:t>13.10</w:t>
      </w:r>
      <w:r>
        <w:rPr>
          <w:rFonts w:hint="eastAsia" w:hAnsi="宋体" w:cs="宋体"/>
          <w:b/>
          <w:sz w:val="24"/>
        </w:rPr>
        <w:t>未传输递交电子投标文件的或者未按规定提供相应的备份投标文件，造成项目开评标活动无法进行下去的；</w:t>
      </w:r>
    </w:p>
    <w:p>
      <w:pPr>
        <w:spacing w:line="360" w:lineRule="auto"/>
        <w:ind w:firstLine="480" w:firstLineChars="200"/>
        <w:rPr>
          <w:rFonts w:hAnsi="宋体" w:cs="宋体"/>
          <w:color w:val="000000"/>
          <w:sz w:val="24"/>
        </w:rPr>
      </w:pPr>
      <w:r>
        <w:rPr>
          <w:rFonts w:hint="eastAsia" w:hAnsi="宋体" w:cs="宋体"/>
          <w:color w:val="000000"/>
          <w:sz w:val="24"/>
        </w:rPr>
        <w:t>13.11投标文件中未提供应当提供的政府强制采购节能品目内的节能产品或未提供有效的节能产品认证证书的（如果本项目采购涉及节能品目清单中的政府强制采购的节能产品的）；</w:t>
      </w:r>
    </w:p>
    <w:p>
      <w:pPr>
        <w:spacing w:line="360" w:lineRule="auto"/>
        <w:ind w:firstLine="480" w:firstLineChars="200"/>
        <w:rPr>
          <w:rFonts w:hAnsi="宋体" w:cs="宋体"/>
          <w:color w:val="000000"/>
          <w:sz w:val="24"/>
        </w:rPr>
      </w:pPr>
      <w:r>
        <w:rPr>
          <w:rFonts w:hint="eastAsia" w:hAnsi="宋体" w:cs="宋体"/>
          <w:color w:val="000000"/>
          <w:sz w:val="24"/>
        </w:rPr>
        <w:t>13.12投标文件含有采购人不能接受的附加条件的；</w:t>
      </w:r>
    </w:p>
    <w:p>
      <w:pPr>
        <w:spacing w:line="360" w:lineRule="auto"/>
        <w:ind w:firstLine="480" w:firstLineChars="200"/>
        <w:rPr>
          <w:rFonts w:hAnsi="宋体" w:cs="宋体"/>
          <w:color w:val="000000"/>
          <w:sz w:val="24"/>
        </w:rPr>
      </w:pPr>
      <w:r>
        <w:rPr>
          <w:rFonts w:hint="eastAsia" w:hAnsi="宋体" w:cs="宋体"/>
          <w:color w:val="000000"/>
          <w:sz w:val="24"/>
        </w:rPr>
        <w:t>13.13投标文件中承诺的投标有效期少于招标文件中载明的投标有效期的；</w:t>
      </w:r>
    </w:p>
    <w:p>
      <w:pPr>
        <w:spacing w:line="360" w:lineRule="auto"/>
        <w:ind w:firstLine="480" w:firstLineChars="200"/>
        <w:rPr>
          <w:rFonts w:hAnsi="宋体" w:cs="宋体"/>
          <w:color w:val="000000"/>
          <w:sz w:val="24"/>
        </w:rPr>
      </w:pPr>
      <w:r>
        <w:rPr>
          <w:rFonts w:hint="eastAsia" w:hAnsi="宋体" w:cs="宋体"/>
          <w:color w:val="000000"/>
          <w:sz w:val="24"/>
        </w:rPr>
        <w:t>13.14投标人所投内容不符合采购需求中实质性要求的；</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13.15投标文件出现不是唯一的、有选择性投标报价的;</w:t>
      </w:r>
    </w:p>
    <w:p>
      <w:pPr>
        <w:spacing w:line="360" w:lineRule="auto"/>
        <w:ind w:firstLine="480" w:firstLineChars="200"/>
        <w:rPr>
          <w:rFonts w:hAnsi="宋体" w:cs="宋体"/>
          <w:color w:val="000000"/>
          <w:sz w:val="24"/>
        </w:rPr>
      </w:pPr>
      <w:r>
        <w:rPr>
          <w:rFonts w:hint="eastAsia" w:hAnsi="宋体" w:cs="宋体"/>
          <w:color w:val="000000"/>
          <w:sz w:val="24"/>
        </w:rPr>
        <w:t>13.16投标报价高于本项目采购预算或者最高限价的;</w:t>
      </w:r>
    </w:p>
    <w:p>
      <w:pPr>
        <w:spacing w:line="360" w:lineRule="auto"/>
        <w:ind w:firstLine="480" w:firstLineChars="200"/>
        <w:rPr>
          <w:rFonts w:hAnsi="宋体" w:cs="宋体"/>
          <w:color w:val="000000"/>
          <w:sz w:val="24"/>
        </w:rPr>
      </w:pPr>
      <w:r>
        <w:rPr>
          <w:rFonts w:hint="eastAsia" w:hAnsi="宋体" w:cs="宋体"/>
          <w:color w:val="000000"/>
          <w:sz w:val="24"/>
        </w:rPr>
        <w:t>13.17报价明显低于其他通过符合性审查投标人的报价，有可能影响产品质量或者不能诚信履约的，未能按要求提供书面说明或者提交相关证明材料，不能证明其报价合理性的;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Ansi="宋体" w:cs="宋体"/>
          <w:color w:val="000000"/>
          <w:sz w:val="24"/>
        </w:rPr>
      </w:pPr>
      <w:r>
        <w:rPr>
          <w:rFonts w:hint="eastAsia" w:hAnsi="宋体" w:cs="宋体"/>
          <w:color w:val="000000"/>
          <w:sz w:val="24"/>
        </w:rPr>
        <w:t>13.18《投标（开标）一览表》填写不完整或字迹不能辨认或有漏项的；</w:t>
      </w:r>
    </w:p>
    <w:p>
      <w:pPr>
        <w:spacing w:line="360" w:lineRule="auto"/>
        <w:ind w:firstLine="480" w:firstLineChars="200"/>
        <w:rPr>
          <w:rFonts w:hAnsi="宋体" w:cs="宋体"/>
          <w:color w:val="000000"/>
          <w:sz w:val="24"/>
        </w:rPr>
      </w:pPr>
      <w:r>
        <w:rPr>
          <w:rFonts w:hint="eastAsia" w:hAnsi="宋体" w:cs="宋体"/>
          <w:color w:val="000000"/>
          <w:sz w:val="24"/>
        </w:rPr>
        <w:t>13.19投标人对根据修正原则修正后的报价不确认的；</w:t>
      </w:r>
    </w:p>
    <w:p>
      <w:pPr>
        <w:spacing w:line="360" w:lineRule="auto"/>
        <w:ind w:firstLine="480" w:firstLineChars="200"/>
        <w:rPr>
          <w:rFonts w:hAnsi="宋体" w:cs="宋体"/>
          <w:color w:val="000000"/>
          <w:sz w:val="24"/>
        </w:rPr>
      </w:pPr>
      <w:r>
        <w:rPr>
          <w:rFonts w:hint="eastAsia" w:hAnsi="宋体" w:cs="宋体"/>
          <w:color w:val="000000"/>
          <w:sz w:val="24"/>
        </w:rPr>
        <w:t>13.20投标人提供虚假材料投标的（包括但不限于以下情节）；</w:t>
      </w:r>
    </w:p>
    <w:p>
      <w:pPr>
        <w:spacing w:line="360" w:lineRule="auto"/>
        <w:ind w:firstLine="720" w:firstLineChars="300"/>
        <w:rPr>
          <w:rFonts w:hAnsi="宋体" w:cs="宋体"/>
          <w:color w:val="000000"/>
          <w:sz w:val="24"/>
        </w:rPr>
      </w:pPr>
      <w:r>
        <w:rPr>
          <w:rFonts w:hint="eastAsia" w:hAnsi="宋体" w:cs="宋体"/>
          <w:color w:val="000000"/>
          <w:sz w:val="24"/>
        </w:rPr>
        <w:t>13.20.1使用伪造、变造的许可证件；</w:t>
      </w:r>
      <w:r>
        <w:rPr>
          <w:rFonts w:hint="eastAsia" w:hAnsi="宋体" w:cs="宋体"/>
          <w:color w:val="000000"/>
          <w:sz w:val="24"/>
        </w:rPr>
        <w:br w:type="textWrapping"/>
      </w:r>
      <w:r>
        <w:rPr>
          <w:rFonts w:hint="eastAsia" w:hAnsi="宋体" w:cs="宋体"/>
          <w:color w:val="000000"/>
          <w:sz w:val="24"/>
        </w:rPr>
        <w:t>    13.20.2提供虚假的财务状况或者业绩；</w:t>
      </w:r>
      <w:r>
        <w:rPr>
          <w:rFonts w:hint="eastAsia" w:hAnsi="宋体" w:cs="宋体"/>
          <w:color w:val="000000"/>
          <w:sz w:val="24"/>
        </w:rPr>
        <w:br w:type="textWrapping"/>
      </w:r>
      <w:r>
        <w:rPr>
          <w:rFonts w:hint="eastAsia" w:hAnsi="宋体" w:cs="宋体"/>
          <w:color w:val="000000"/>
          <w:sz w:val="24"/>
        </w:rPr>
        <w:t>    13.20.3提供虚假的项目负责人或者主要技术人员简历、劳动关系证明；</w:t>
      </w:r>
      <w:r>
        <w:rPr>
          <w:rFonts w:hint="eastAsia" w:hAnsi="宋体" w:cs="宋体"/>
          <w:color w:val="000000"/>
          <w:sz w:val="24"/>
        </w:rPr>
        <w:br w:type="textWrapping"/>
      </w:r>
      <w:r>
        <w:rPr>
          <w:rFonts w:hint="eastAsia" w:hAnsi="宋体" w:cs="宋体"/>
          <w:color w:val="000000"/>
          <w:sz w:val="24"/>
        </w:rPr>
        <w:t>    13.20.4提供虚假的信用状况；</w:t>
      </w:r>
      <w:r>
        <w:rPr>
          <w:rFonts w:hint="eastAsia" w:hAnsi="宋体" w:cs="宋体"/>
          <w:color w:val="000000"/>
          <w:sz w:val="24"/>
        </w:rPr>
        <w:br w:type="textWrapping"/>
      </w:r>
      <w:r>
        <w:rPr>
          <w:rFonts w:hint="eastAsia" w:hAnsi="宋体" w:cs="宋体"/>
          <w:color w:val="000000"/>
          <w:sz w:val="24"/>
        </w:rPr>
        <w:t>     13.20.5其他弄虚作假的行为。</w:t>
      </w:r>
      <w:r>
        <w:rPr>
          <w:rFonts w:hint="eastAsia" w:hAnsi="宋体" w:cs="宋体"/>
          <w:color w:val="000000"/>
          <w:sz w:val="24"/>
        </w:rPr>
        <w:br w:type="textWrapping"/>
      </w:r>
      <w:r>
        <w:rPr>
          <w:rFonts w:hint="eastAsia" w:hAnsi="宋体" w:cs="宋体"/>
          <w:color w:val="000000"/>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Ansi="宋体" w:cs="宋体"/>
          <w:color w:val="000000"/>
          <w:sz w:val="24"/>
        </w:rPr>
      </w:pPr>
      <w:r>
        <w:rPr>
          <w:rFonts w:hint="eastAsia" w:hAnsi="宋体" w:cs="宋体"/>
          <w:color w:val="000000"/>
          <w:sz w:val="24"/>
        </w:rPr>
        <w:t>13.21.1供应商直接或者间接从采购人或者采购机构处获得其他供应商的相关情况并修改其投标文件或者响应文件；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13.21.2供应商按照采购人或者采购机构的授意撤换、修改投标文件或者响应文件；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13.21.3供应商之间协商报价、技术方案等投标文件或者响应文件的实质性内容；</w:t>
      </w:r>
    </w:p>
    <w:p>
      <w:pPr>
        <w:spacing w:line="360" w:lineRule="auto"/>
        <w:ind w:firstLine="480" w:firstLineChars="200"/>
        <w:rPr>
          <w:rFonts w:hAnsi="宋体" w:cs="宋体"/>
          <w:color w:val="000000"/>
          <w:sz w:val="24"/>
        </w:rPr>
      </w:pPr>
      <w:r>
        <w:rPr>
          <w:rFonts w:hint="eastAsia" w:hAnsi="宋体" w:cs="宋体"/>
          <w:color w:val="000000"/>
          <w:sz w:val="24"/>
        </w:rPr>
        <w:t>13.21.4属于同一集团、协会、商会等组织成员的供应商按照该组织要求协同参加政府采购活动；</w:t>
      </w:r>
    </w:p>
    <w:p>
      <w:pPr>
        <w:spacing w:line="360" w:lineRule="auto"/>
        <w:ind w:firstLine="480" w:firstLineChars="200"/>
        <w:rPr>
          <w:rFonts w:hAnsi="宋体" w:cs="宋体"/>
          <w:color w:val="000000"/>
          <w:sz w:val="24"/>
        </w:rPr>
      </w:pPr>
      <w:r>
        <w:rPr>
          <w:rFonts w:hint="eastAsia" w:hAnsi="宋体" w:cs="宋体"/>
          <w:color w:val="000000"/>
          <w:sz w:val="24"/>
        </w:rPr>
        <w:t>13.21.5供应商之间事先约定由某一特定供应商中标、成交；</w:t>
      </w:r>
    </w:p>
    <w:p>
      <w:pPr>
        <w:spacing w:line="360" w:lineRule="auto"/>
        <w:ind w:firstLine="480" w:firstLineChars="200"/>
        <w:rPr>
          <w:rFonts w:hAnsi="宋体" w:cs="宋体"/>
          <w:color w:val="000000"/>
          <w:sz w:val="24"/>
        </w:rPr>
      </w:pPr>
      <w:r>
        <w:rPr>
          <w:rFonts w:hint="eastAsia" w:hAnsi="宋体" w:cs="宋体"/>
          <w:color w:val="000000"/>
          <w:sz w:val="24"/>
        </w:rPr>
        <w:t>13.21.6供应商之间商定部分供应商放弃参加政府采购活动或者放弃中标、成交；</w:t>
      </w:r>
    </w:p>
    <w:p>
      <w:pPr>
        <w:spacing w:line="360" w:lineRule="auto"/>
        <w:ind w:firstLine="480" w:firstLineChars="200"/>
        <w:rPr>
          <w:rFonts w:hAnsi="宋体" w:cs="宋体"/>
          <w:color w:val="000000"/>
          <w:sz w:val="24"/>
        </w:rPr>
      </w:pPr>
      <w:r>
        <w:rPr>
          <w:rFonts w:hint="eastAsia" w:hAnsi="宋体" w:cs="宋体"/>
          <w:color w:val="000000"/>
          <w:sz w:val="24"/>
        </w:rPr>
        <w:t>13.21.7供应商与采购人或者采购机构之间、供应商相互之间，为谋求特定供应商中标、成交或者排斥其他供应商的其他串通行为。</w:t>
      </w:r>
    </w:p>
    <w:p>
      <w:pPr>
        <w:spacing w:line="360" w:lineRule="auto"/>
        <w:ind w:firstLine="480" w:firstLineChars="200"/>
        <w:rPr>
          <w:rFonts w:hAnsi="宋体" w:cs="宋体"/>
          <w:color w:val="000000"/>
          <w:sz w:val="24"/>
        </w:rPr>
      </w:pPr>
      <w:r>
        <w:rPr>
          <w:rFonts w:hint="eastAsia" w:hAnsi="宋体" w:cs="宋体"/>
          <w:color w:val="000000"/>
          <w:sz w:val="24"/>
        </w:rPr>
        <w:t>13.21.8不同投标人的投标文件由同一单位或者个人编制；</w:t>
      </w:r>
    </w:p>
    <w:p>
      <w:pPr>
        <w:spacing w:line="360" w:lineRule="auto"/>
        <w:ind w:firstLine="480" w:firstLineChars="200"/>
        <w:rPr>
          <w:rFonts w:hAnsi="宋体" w:cs="宋体"/>
          <w:color w:val="000000"/>
          <w:sz w:val="24"/>
        </w:rPr>
      </w:pPr>
      <w:r>
        <w:rPr>
          <w:rFonts w:hint="eastAsia" w:hAnsi="宋体" w:cs="宋体"/>
          <w:color w:val="000000"/>
          <w:sz w:val="24"/>
        </w:rPr>
        <w:t>13.21.9不同投标人委托同一单位或者个人办理投标事宜；</w:t>
      </w:r>
    </w:p>
    <w:p>
      <w:pPr>
        <w:spacing w:line="360" w:lineRule="auto"/>
        <w:ind w:firstLine="480" w:firstLineChars="200"/>
        <w:rPr>
          <w:rFonts w:hAnsi="宋体" w:cs="宋体"/>
          <w:color w:val="000000"/>
          <w:sz w:val="24"/>
        </w:rPr>
      </w:pPr>
      <w:r>
        <w:rPr>
          <w:rFonts w:hint="eastAsia" w:hAnsi="宋体" w:cs="宋体"/>
          <w:color w:val="000000"/>
          <w:sz w:val="24"/>
        </w:rPr>
        <w:t>13.21.10不同投标人的投标文件载明的项目管理成员或者联系人员为同一人；</w:t>
      </w:r>
    </w:p>
    <w:p>
      <w:pPr>
        <w:spacing w:line="360" w:lineRule="auto"/>
        <w:ind w:firstLine="480" w:firstLineChars="200"/>
        <w:rPr>
          <w:rFonts w:hAnsi="宋体" w:cs="宋体"/>
          <w:color w:val="000000"/>
          <w:sz w:val="24"/>
        </w:rPr>
      </w:pPr>
      <w:r>
        <w:rPr>
          <w:rFonts w:hint="eastAsia" w:hAnsi="宋体" w:cs="宋体"/>
          <w:color w:val="000000"/>
          <w:sz w:val="24"/>
        </w:rPr>
        <w:t>13.21.11不同投标人的投标文件异常一致或者投标报价呈规律性差异；</w:t>
      </w:r>
    </w:p>
    <w:p>
      <w:pPr>
        <w:spacing w:line="360" w:lineRule="auto"/>
        <w:ind w:firstLine="480" w:firstLineChars="200"/>
        <w:rPr>
          <w:rFonts w:hAnsi="宋体" w:cs="宋体"/>
          <w:color w:val="000000"/>
          <w:sz w:val="24"/>
        </w:rPr>
      </w:pPr>
      <w:r>
        <w:rPr>
          <w:rFonts w:hint="eastAsia" w:hAnsi="宋体" w:cs="宋体"/>
          <w:color w:val="000000"/>
          <w:sz w:val="24"/>
        </w:rPr>
        <w:t>13.21.12不同投标人的投标文件相互混装；</w:t>
      </w:r>
    </w:p>
    <w:p>
      <w:pPr>
        <w:spacing w:line="360" w:lineRule="auto"/>
        <w:ind w:firstLine="480" w:firstLineChars="200"/>
        <w:rPr>
          <w:rFonts w:hAnsi="宋体" w:cs="宋体"/>
          <w:color w:val="000000"/>
          <w:sz w:val="24"/>
        </w:rPr>
      </w:pPr>
      <w:r>
        <w:rPr>
          <w:rFonts w:hint="eastAsia" w:hAnsi="宋体" w:cs="宋体"/>
          <w:color w:val="000000"/>
          <w:sz w:val="24"/>
        </w:rPr>
        <w:t>13.22法律、法规、规章（适用本市的）及省级以上规范性文件（适用本市的）规定的其他无效情形。</w:t>
      </w:r>
    </w:p>
    <w:p>
      <w:pPr>
        <w:spacing w:line="360" w:lineRule="auto"/>
        <w:ind w:firstLine="480" w:firstLineChars="200"/>
        <w:rPr>
          <w:rFonts w:hAnsi="宋体" w:cs="宋体"/>
          <w:color w:val="000000"/>
          <w:sz w:val="24"/>
        </w:rPr>
      </w:pPr>
      <w:r>
        <w:rPr>
          <w:rFonts w:hint="eastAsia" w:hAnsi="宋体" w:cs="宋体"/>
          <w:color w:val="000000"/>
          <w:sz w:val="24"/>
        </w:rPr>
        <w:t>13.23根据法律、法规或招标文件要求，评标委员会认为应当作无效投标的其他情况。</w:t>
      </w:r>
    </w:p>
    <w:p>
      <w:pPr>
        <w:spacing w:line="360" w:lineRule="auto"/>
        <w:ind w:firstLine="240" w:firstLineChars="100"/>
        <w:rPr>
          <w:rFonts w:hAnsi="宋体" w:cs="宋体"/>
          <w:color w:val="000000"/>
          <w:sz w:val="24"/>
          <w:szCs w:val="21"/>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 xml:space="preserve">五、评标报告 </w:t>
      </w:r>
    </w:p>
    <w:p>
      <w:pPr>
        <w:pStyle w:val="24"/>
        <w:spacing w:before="0"/>
        <w:ind w:firstLine="0" w:firstLineChars="0"/>
        <w:rPr>
          <w:rFonts w:hAnsi="宋体" w:cs="宋体"/>
          <w:color w:val="000000"/>
          <w:szCs w:val="24"/>
        </w:rPr>
      </w:pPr>
      <w:r>
        <w:rPr>
          <w:rFonts w:hint="eastAsia" w:hAnsi="宋体" w:cs="宋体"/>
          <w:b/>
          <w:color w:val="000000"/>
          <w:szCs w:val="24"/>
        </w:rPr>
        <w:t>14. 评标报告与推荐中标候选人。</w:t>
      </w:r>
      <w:r>
        <w:rPr>
          <w:rFonts w:hint="eastAsia" w:hAnsi="宋体" w:cs="宋体"/>
          <w:color w:val="000000"/>
          <w:szCs w:val="24"/>
        </w:rPr>
        <w:t>评标委员会根据全体评标成员签字的原始评标记录和评标结果编写评标报告，并推荐中标候选人，评审报告由评标委员会成员签字确认提交。</w:t>
      </w:r>
    </w:p>
    <w:p>
      <w:pPr>
        <w:widowControl/>
        <w:spacing w:before="100" w:beforeAutospacing="1" w:after="100" w:afterAutospacing="1" w:line="360" w:lineRule="auto"/>
        <w:jc w:val="left"/>
        <w:rPr>
          <w:rFonts w:hAnsi="宋体" w:cs="宋体"/>
          <w:sz w:val="24"/>
        </w:rPr>
      </w:pPr>
      <w:r>
        <w:rPr>
          <w:rFonts w:hint="eastAsia" w:hAnsi="宋体" w:cs="宋体"/>
          <w:b/>
          <w:color w:val="000000"/>
          <w:sz w:val="24"/>
        </w:rPr>
        <w:t>15. 评标争议事项处理。</w:t>
      </w:r>
      <w:r>
        <w:rPr>
          <w:rFonts w:hint="eastAsia" w:hAnsi="宋体" w:cs="宋体"/>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hAnsi="宋体" w:cs="宋体"/>
          <w:b/>
          <w:color w:val="000000"/>
          <w:sz w:val="32"/>
        </w:rPr>
      </w:pPr>
      <w:r>
        <w:rPr>
          <w:rFonts w:hint="eastAsia" w:hAnsi="宋体" w:cs="宋体"/>
          <w:b/>
          <w:color w:val="000000"/>
          <w:sz w:val="32"/>
        </w:rPr>
        <w:t>六、 废标</w:t>
      </w:r>
    </w:p>
    <w:p>
      <w:pPr>
        <w:pStyle w:val="3"/>
        <w:snapToGrid w:val="0"/>
        <w:spacing w:line="360" w:lineRule="auto"/>
        <w:ind w:firstLine="0" w:firstLineChars="0"/>
        <w:rPr>
          <w:rFonts w:cs="宋体"/>
          <w:color w:val="000000"/>
        </w:rPr>
      </w:pPr>
      <w:r>
        <w:rPr>
          <w:rFonts w:hint="eastAsia" w:cs="宋体"/>
          <w:b/>
          <w:color w:val="000000"/>
        </w:rPr>
        <w:t>16.废标。</w:t>
      </w:r>
      <w:r>
        <w:rPr>
          <w:rFonts w:hint="eastAsia" w:cs="宋体"/>
          <w:color w:val="000000"/>
        </w:rPr>
        <w:t>根据《中华人民共和国政府采购法》第三十六条之规定，在采购中，出现下列情形之一的，应予废标：</w:t>
      </w:r>
    </w:p>
    <w:p>
      <w:pPr>
        <w:pStyle w:val="3"/>
        <w:snapToGrid w:val="0"/>
        <w:spacing w:line="360" w:lineRule="auto"/>
        <w:rPr>
          <w:rFonts w:cs="宋体"/>
          <w:color w:val="000000"/>
        </w:rPr>
      </w:pPr>
      <w:r>
        <w:rPr>
          <w:rFonts w:hint="eastAsia" w:cs="宋体"/>
          <w:color w:val="000000"/>
        </w:rPr>
        <w:t>16.1符合专业条件的供应商或者对招标文件作实质响应的供应商不足3家的；</w:t>
      </w:r>
    </w:p>
    <w:p>
      <w:pPr>
        <w:pStyle w:val="3"/>
        <w:snapToGrid w:val="0"/>
        <w:spacing w:line="360" w:lineRule="auto"/>
        <w:rPr>
          <w:rFonts w:cs="宋体"/>
          <w:color w:val="000000"/>
        </w:rPr>
      </w:pPr>
      <w:r>
        <w:rPr>
          <w:rFonts w:hint="eastAsia" w:cs="宋体"/>
          <w:color w:val="000000"/>
        </w:rPr>
        <w:t>16.2出现影响采购公正的违法、违规行为的；</w:t>
      </w:r>
    </w:p>
    <w:p>
      <w:pPr>
        <w:pStyle w:val="3"/>
        <w:snapToGrid w:val="0"/>
        <w:spacing w:line="360" w:lineRule="auto"/>
        <w:rPr>
          <w:rFonts w:cs="宋体"/>
          <w:color w:val="000000"/>
        </w:rPr>
      </w:pPr>
      <w:r>
        <w:rPr>
          <w:rFonts w:hint="eastAsia" w:cs="宋体"/>
          <w:color w:val="000000"/>
        </w:rPr>
        <w:t>16.3投标人的报价均超过了采购预算，采购人不能支付的；</w:t>
      </w:r>
    </w:p>
    <w:p>
      <w:pPr>
        <w:pStyle w:val="3"/>
        <w:snapToGrid w:val="0"/>
        <w:spacing w:line="360" w:lineRule="auto"/>
        <w:rPr>
          <w:rFonts w:cs="宋体"/>
          <w:color w:val="000000"/>
        </w:rPr>
      </w:pPr>
      <w:r>
        <w:rPr>
          <w:rFonts w:hint="eastAsia" w:cs="宋体"/>
          <w:color w:val="000000"/>
        </w:rPr>
        <w:t>16.4因重大变故，采购任务取消的。</w:t>
      </w:r>
    </w:p>
    <w:p>
      <w:pPr>
        <w:pStyle w:val="3"/>
        <w:snapToGrid w:val="0"/>
        <w:spacing w:line="360" w:lineRule="auto"/>
        <w:rPr>
          <w:rFonts w:cs="宋体"/>
          <w:color w:val="000000"/>
        </w:rPr>
      </w:pPr>
      <w:r>
        <w:rPr>
          <w:rFonts w:hint="eastAsia" w:cs="宋体"/>
          <w:color w:val="000000"/>
        </w:rPr>
        <w:t>废标后，采购机构应当将废标理由通知所有投标人。</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 重新组织采购</w:t>
      </w:r>
    </w:p>
    <w:p>
      <w:pPr>
        <w:pStyle w:val="3"/>
        <w:snapToGrid w:val="0"/>
        <w:spacing w:line="360" w:lineRule="auto"/>
        <w:ind w:firstLine="482"/>
        <w:rPr>
          <w:rFonts w:cs="宋体"/>
          <w:color w:val="000000"/>
        </w:rPr>
      </w:pPr>
      <w:r>
        <w:rPr>
          <w:rFonts w:hint="eastAsia" w:cs="宋体"/>
          <w:b/>
          <w:color w:val="000000"/>
        </w:rPr>
        <w:t>17.修改招标文件，重新组织采购活动。</w:t>
      </w:r>
      <w:r>
        <w:rPr>
          <w:rFonts w:hint="eastAsia" w:cs="宋体"/>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cs="宋体"/>
          <w:color w:val="000000"/>
        </w:rPr>
      </w:pPr>
      <w:r>
        <w:rPr>
          <w:rFonts w:hint="eastAsia" w:cs="宋体"/>
          <w:b/>
          <w:color w:val="000000"/>
        </w:rPr>
        <w:t>18.重新开展采购。</w:t>
      </w:r>
      <w:r>
        <w:rPr>
          <w:rFonts w:hint="eastAsia" w:cs="宋体"/>
          <w:color w:val="000000"/>
        </w:rPr>
        <w:t>有政府采购法第七十一条、第七十二条规定的违法行为之一，影响或者可能影响中标、成交结果的，依照下列规定处理：</w:t>
      </w:r>
    </w:p>
    <w:p>
      <w:pPr>
        <w:pStyle w:val="3"/>
        <w:snapToGrid w:val="0"/>
        <w:spacing w:line="360" w:lineRule="auto"/>
        <w:rPr>
          <w:rFonts w:cs="宋体"/>
          <w:color w:val="000000"/>
        </w:rPr>
      </w:pPr>
      <w:r>
        <w:rPr>
          <w:rFonts w:hint="eastAsia" w:cs="宋体"/>
          <w:color w:val="000000"/>
        </w:rPr>
        <w:t>18.1未确定中标或者成交供应商的，终止本次政府采购活动，重新开展政府采购活动。</w:t>
      </w:r>
    </w:p>
    <w:p>
      <w:pPr>
        <w:pStyle w:val="3"/>
        <w:snapToGrid w:val="0"/>
        <w:spacing w:line="360" w:lineRule="auto"/>
        <w:rPr>
          <w:rFonts w:cs="宋体"/>
        </w:rPr>
      </w:pPr>
      <w:r>
        <w:rPr>
          <w:rFonts w:hint="eastAsia" w:cs="宋体"/>
          <w:color w:val="000000"/>
        </w:rPr>
        <w:t>18.2已确定中标或者成交供应商但尚未签订政府采购合同的，中标或者成交结果无效，从合格的中标或者成交候选人中另行确定中标或者成交供应商；没有合格的中标或者</w:t>
      </w:r>
      <w:r>
        <w:rPr>
          <w:rFonts w:hint="eastAsia" w:cs="宋体"/>
        </w:rPr>
        <w:t>成交候选人的，重新开展政府采购活动。</w:t>
      </w:r>
    </w:p>
    <w:p>
      <w:pPr>
        <w:pStyle w:val="3"/>
        <w:snapToGrid w:val="0"/>
        <w:spacing w:line="360" w:lineRule="auto"/>
        <w:rPr>
          <w:rFonts w:cs="宋体"/>
        </w:rPr>
      </w:pPr>
      <w:r>
        <w:rPr>
          <w:rFonts w:hint="eastAsia" w:cs="宋体"/>
        </w:rPr>
        <w:t>18.3政府采购合同已签订但尚未履行的，或者无故不按规定时间供货的，撤销合同，从合格的中标或者成交候选人中另行确定中标或者成交供应商；没有合格的中标或者成交候选人的，重新开展政府采购活动。</w:t>
      </w:r>
    </w:p>
    <w:p>
      <w:pPr>
        <w:pStyle w:val="3"/>
        <w:snapToGrid w:val="0"/>
        <w:spacing w:line="360" w:lineRule="auto"/>
        <w:rPr>
          <w:rFonts w:cs="宋体"/>
          <w:color w:val="000000"/>
        </w:rPr>
      </w:pPr>
      <w:r>
        <w:rPr>
          <w:rFonts w:hint="eastAsia" w:cs="宋体"/>
          <w:color w:val="000000"/>
        </w:rPr>
        <w:t>18.4政府采购合同已经履行，给采购人、供应商造成损失的，由责任人承担赔偿责任。</w:t>
      </w:r>
    </w:p>
    <w:p>
      <w:pPr>
        <w:pStyle w:val="3"/>
        <w:snapToGrid w:val="0"/>
        <w:spacing w:line="360" w:lineRule="auto"/>
        <w:rPr>
          <w:rFonts w:cs="宋体"/>
          <w:color w:val="000000"/>
        </w:rPr>
      </w:pPr>
      <w:r>
        <w:rPr>
          <w:rFonts w:hint="eastAsia" w:cs="宋体"/>
          <w:color w:val="000000"/>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八、评审过程的保密与录像</w:t>
      </w:r>
    </w:p>
    <w:p>
      <w:pPr>
        <w:widowControl/>
        <w:spacing w:line="360" w:lineRule="auto"/>
        <w:ind w:firstLine="482" w:firstLineChars="200"/>
        <w:rPr>
          <w:rFonts w:hAnsi="宋体" w:cs="宋体"/>
          <w:color w:val="000000"/>
          <w:sz w:val="24"/>
        </w:rPr>
      </w:pPr>
      <w:r>
        <w:rPr>
          <w:rFonts w:hint="eastAsia" w:hAnsi="宋体" w:cs="宋体"/>
          <w:b/>
          <w:color w:val="000000"/>
          <w:sz w:val="24"/>
        </w:rPr>
        <w:t>19.保密。</w:t>
      </w:r>
      <w:r>
        <w:rPr>
          <w:rFonts w:hint="eastAsia" w:hAnsi="宋体" w:cs="宋体"/>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Ansi="宋体" w:cs="宋体"/>
          <w:color w:val="000000"/>
          <w:sz w:val="24"/>
        </w:rPr>
      </w:pPr>
      <w:r>
        <w:rPr>
          <w:rFonts w:hint="eastAsia" w:hAnsi="宋体" w:cs="宋体"/>
          <w:b/>
          <w:color w:val="000000"/>
          <w:sz w:val="24"/>
        </w:rPr>
        <w:t>20.录音录像。</w:t>
      </w:r>
      <w:r>
        <w:rPr>
          <w:rFonts w:hint="eastAsia" w:hAnsi="宋体" w:cs="宋体"/>
          <w:color w:val="000000"/>
          <w:sz w:val="24"/>
        </w:rPr>
        <w:t>采购机构对评审工作现场进行全过程录音录像，录音录像资料作为采购项目文件随其他文件一并存档。</w:t>
      </w: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br w:type="page"/>
      </w:r>
      <w:r>
        <w:rPr>
          <w:rFonts w:hint="eastAsia" w:hAnsi="宋体" w:cs="宋体"/>
          <w:b/>
          <w:color w:val="000000"/>
          <w:sz w:val="32"/>
        </w:rPr>
        <w:t>九、具体评标标准</w:t>
      </w:r>
    </w:p>
    <w:p>
      <w:pPr>
        <w:widowControl/>
        <w:spacing w:line="360" w:lineRule="auto"/>
        <w:ind w:firstLine="482" w:firstLineChars="200"/>
        <w:rPr>
          <w:rFonts w:hAnsi="宋体" w:cs="宋体"/>
          <w:b/>
          <w:color w:val="000000"/>
          <w:sz w:val="24"/>
        </w:rPr>
      </w:pPr>
      <w:bookmarkStart w:id="431" w:name="gxebd_pack_1_EvalFactorAccordEnd"/>
      <w:bookmarkEnd w:id="431"/>
      <w:r>
        <w:rPr>
          <w:rFonts w:hint="eastAsia" w:hAnsi="宋体" w:cs="宋体"/>
          <w:b/>
          <w:color w:val="000000"/>
          <w:sz w:val="24"/>
        </w:rPr>
        <w:t>21.评分办法</w:t>
      </w:r>
    </w:p>
    <w:p>
      <w:pPr>
        <w:widowControl/>
        <w:spacing w:line="360" w:lineRule="auto"/>
        <w:ind w:firstLine="482" w:firstLineChars="200"/>
        <w:rPr>
          <w:rFonts w:hAnsi="宋体" w:cs="宋体"/>
          <w:color w:val="000000"/>
          <w:sz w:val="24"/>
        </w:rPr>
      </w:pPr>
      <w:r>
        <w:rPr>
          <w:rFonts w:hint="eastAsia" w:hAnsi="宋体" w:cs="宋体"/>
          <w:b/>
          <w:color w:val="000000"/>
          <w:sz w:val="24"/>
        </w:rPr>
        <w:t>标项一：商务技术部分（7</w:t>
      </w:r>
      <w:r>
        <w:rPr>
          <w:rFonts w:hAnsi="宋体" w:cs="宋体"/>
          <w:b/>
          <w:color w:val="000000"/>
          <w:sz w:val="24"/>
        </w:rPr>
        <w:t>0</w:t>
      </w:r>
      <w:r>
        <w:rPr>
          <w:rFonts w:hint="eastAsia" w:hAnsi="宋体" w:cs="宋体"/>
          <w:b/>
          <w:color w:val="000000"/>
          <w:sz w:val="24"/>
        </w:rPr>
        <w:t>分）+价格分（</w:t>
      </w:r>
      <w:r>
        <w:rPr>
          <w:rFonts w:hAnsi="宋体" w:cs="宋体"/>
          <w:b/>
          <w:color w:val="000000"/>
          <w:sz w:val="24"/>
        </w:rPr>
        <w:t>30</w:t>
      </w:r>
      <w:r>
        <w:rPr>
          <w:rFonts w:hint="eastAsia" w:hAnsi="宋体" w:cs="宋体"/>
          <w:b/>
          <w:color w:val="000000"/>
          <w:sz w:val="24"/>
        </w:rPr>
        <w:t>分）</w:t>
      </w:r>
    </w:p>
    <w:tbl>
      <w:tblPr>
        <w:tblStyle w:val="17"/>
        <w:tblW w:w="87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8"/>
        <w:gridCol w:w="1316"/>
        <w:gridCol w:w="5940"/>
        <w:gridCol w:w="8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序号</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评分内容</w:t>
            </w:r>
          </w:p>
        </w:tc>
        <w:tc>
          <w:tcPr>
            <w:tcW w:w="5940"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评分细则</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snapToGrid w:val="0"/>
              <w:jc w:val="center"/>
              <w:rPr>
                <w:rFonts w:hAnsi="宋体" w:cs="宋体"/>
                <w:sz w:val="21"/>
                <w:szCs w:val="21"/>
              </w:rPr>
            </w:pPr>
            <w:r>
              <w:rPr>
                <w:rFonts w:hint="eastAsia" w:hAnsi="宋体" w:cs="宋体"/>
                <w:sz w:val="21"/>
                <w:szCs w:val="21"/>
              </w:rPr>
              <w:t>1</w:t>
            </w:r>
          </w:p>
        </w:tc>
        <w:tc>
          <w:tcPr>
            <w:tcW w:w="1316" w:type="dxa"/>
            <w:tcBorders>
              <w:tl2br w:val="nil"/>
              <w:tr2bl w:val="nil"/>
            </w:tcBorders>
            <w:vAlign w:val="center"/>
          </w:tcPr>
          <w:p>
            <w:pPr>
              <w:snapToGrid w:val="0"/>
              <w:jc w:val="center"/>
              <w:rPr>
                <w:rFonts w:hAnsi="宋体" w:cs="宋体"/>
                <w:sz w:val="21"/>
                <w:szCs w:val="21"/>
                <w:lang w:eastAsia="en-US"/>
              </w:rPr>
            </w:pPr>
            <w:r>
              <w:rPr>
                <w:rFonts w:hint="eastAsia" w:hAnsi="宋体" w:cs="宋体"/>
                <w:sz w:val="21"/>
                <w:szCs w:val="21"/>
              </w:rPr>
              <w:t>投标报价</w:t>
            </w:r>
          </w:p>
        </w:tc>
        <w:tc>
          <w:tcPr>
            <w:tcW w:w="5940" w:type="dxa"/>
            <w:tcBorders>
              <w:tl2br w:val="nil"/>
              <w:tr2bl w:val="nil"/>
            </w:tcBorders>
            <w:vAlign w:val="center"/>
          </w:tcPr>
          <w:p>
            <w:pPr>
              <w:pStyle w:val="11"/>
              <w:snapToGrid w:val="0"/>
              <w:spacing w:line="380" w:lineRule="exact"/>
              <w:ind w:left="1680" w:hanging="1680" w:hangingChars="800"/>
              <w:rPr>
                <w:rFonts w:hAnsi="宋体" w:cs="宋体"/>
                <w:sz w:val="21"/>
                <w:szCs w:val="21"/>
              </w:rPr>
            </w:pPr>
            <w:r>
              <w:rPr>
                <w:rFonts w:hint="eastAsia" w:hAnsi="宋体" w:cs="宋体"/>
                <w:sz w:val="21"/>
                <w:szCs w:val="21"/>
              </w:rPr>
              <w:t>本项目最高限价：171.5万元</w:t>
            </w:r>
          </w:p>
          <w:p>
            <w:pPr>
              <w:widowControl/>
              <w:snapToGrid w:val="0"/>
              <w:ind w:firstLine="420" w:firstLineChars="200"/>
              <w:jc w:val="left"/>
              <w:rPr>
                <w:rFonts w:hAnsi="宋体" w:cs="宋体"/>
                <w:sz w:val="21"/>
                <w:szCs w:val="21"/>
              </w:rPr>
            </w:pPr>
            <w:r>
              <w:rPr>
                <w:rFonts w:hint="eastAsia" w:hAnsi="宋体" w:cs="宋体"/>
                <w:sz w:val="21"/>
                <w:szCs w:val="21"/>
              </w:rPr>
              <w:t>基准价为满足评标要求且投标价格最低的投标报价，投标报价得分=(基准价／投标报价)×30%×100，四舍五入，保留两位小数。</w:t>
            </w:r>
          </w:p>
          <w:p>
            <w:pPr>
              <w:widowControl/>
              <w:snapToGrid w:val="0"/>
              <w:jc w:val="left"/>
              <w:rPr>
                <w:rFonts w:hAnsi="宋体" w:cs="宋体"/>
                <w:sz w:val="21"/>
                <w:szCs w:val="21"/>
              </w:rPr>
            </w:pPr>
            <w:r>
              <w:rPr>
                <w:rFonts w:hint="eastAsia" w:hAnsi="宋体" w:cs="宋体"/>
                <w:sz w:val="21"/>
                <w:szCs w:val="21"/>
              </w:rPr>
              <w:t>报价高于最高限价的，为无效投标文件。</w:t>
            </w:r>
          </w:p>
        </w:tc>
        <w:tc>
          <w:tcPr>
            <w:tcW w:w="817" w:type="dxa"/>
            <w:tcBorders>
              <w:tl2br w:val="nil"/>
              <w:tr2bl w:val="nil"/>
            </w:tcBorders>
            <w:vAlign w:val="center"/>
          </w:tcPr>
          <w:p>
            <w:pPr>
              <w:snapToGrid w:val="0"/>
              <w:jc w:val="center"/>
              <w:rPr>
                <w:rFonts w:hAnsi="宋体" w:cs="宋体"/>
                <w:sz w:val="21"/>
                <w:szCs w:val="21"/>
                <w:lang w:eastAsia="en-US"/>
              </w:rPr>
            </w:pPr>
            <w:r>
              <w:rPr>
                <w:rFonts w:hint="eastAsia" w:hAnsi="宋体" w:cs="宋体"/>
                <w:sz w:val="21"/>
                <w:szCs w:val="21"/>
              </w:rPr>
              <w:t>30分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同产品业绩</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提供近三年浙江省内与本次投标相同型号的合同，每个合同得1分。最高得5分。（须提供完整的合同扫描件，能清楚的辨析产品型号和签订日期，否则不计分；时间以合同签订时间为准）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品牌与市场</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结合投标人所投产品品牌、型号、市场占有率及用户使用情况反馈、好评度等情况酌情打分。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c>
          <w:tcPr>
            <w:tcW w:w="1316" w:type="dxa"/>
            <w:tcBorders>
              <w:tl2br w:val="nil"/>
              <w:tr2bl w:val="nil"/>
            </w:tcBorders>
            <w:vAlign w:val="center"/>
          </w:tcPr>
          <w:p>
            <w:pPr>
              <w:autoSpaceDE w:val="0"/>
              <w:autoSpaceDN w:val="0"/>
              <w:adjustRightInd w:val="0"/>
              <w:snapToGrid w:val="0"/>
              <w:jc w:val="center"/>
              <w:rPr>
                <w:rFonts w:hAnsi="宋体" w:cs="宋体"/>
                <w:bCs/>
                <w:sz w:val="21"/>
                <w:szCs w:val="21"/>
              </w:rPr>
            </w:pPr>
            <w:r>
              <w:rPr>
                <w:rFonts w:hint="eastAsia" w:hAnsi="宋体" w:cs="宋体"/>
                <w:bCs/>
                <w:sz w:val="21"/>
                <w:szCs w:val="21"/>
              </w:rPr>
              <w:t>配置完整性</w:t>
            </w:r>
          </w:p>
        </w:tc>
        <w:tc>
          <w:tcPr>
            <w:tcW w:w="5940" w:type="dxa"/>
            <w:tcBorders>
              <w:tl2br w:val="nil"/>
              <w:tr2bl w:val="nil"/>
            </w:tcBorders>
            <w:vAlign w:val="center"/>
          </w:tcPr>
          <w:p>
            <w:pPr>
              <w:snapToGrid w:val="0"/>
              <w:jc w:val="left"/>
              <w:rPr>
                <w:rFonts w:hAnsi="宋体" w:cs="宋体"/>
                <w:bCs/>
                <w:sz w:val="21"/>
                <w:szCs w:val="21"/>
              </w:rPr>
            </w:pPr>
            <w:r>
              <w:rPr>
                <w:rFonts w:hint="eastAsia" w:hAnsi="宋体" w:cs="宋体"/>
                <w:bCs/>
                <w:sz w:val="21"/>
                <w:szCs w:val="21"/>
              </w:rPr>
              <w:t>是否按招标文件要求提供全部投标设备，包括主机及所有附件，设备供货范围必须符合招标要求。</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sz w:val="21"/>
              </w:rPr>
              <w:t>参数要求及配置符合度</w:t>
            </w:r>
          </w:p>
        </w:tc>
        <w:tc>
          <w:tcPr>
            <w:tcW w:w="5940" w:type="dxa"/>
            <w:tcBorders>
              <w:tl2br w:val="nil"/>
              <w:tr2bl w:val="nil"/>
            </w:tcBorders>
            <w:vAlign w:val="center"/>
          </w:tcPr>
          <w:p>
            <w:pPr>
              <w:rPr>
                <w:rFonts w:hAnsi="宋体" w:cs="宋体"/>
                <w:bCs/>
                <w:sz w:val="21"/>
              </w:rPr>
            </w:pPr>
            <w:r>
              <w:rPr>
                <w:rFonts w:hint="eastAsia" w:hAnsi="宋体" w:cs="宋体"/>
                <w:bCs/>
                <w:sz w:val="21"/>
              </w:rPr>
              <w:t>采购文件中采购需求部分“技术参数要求与配置表”中带“</w:t>
            </w:r>
            <w:r>
              <w:rPr>
                <w:rFonts w:hint="eastAsia" w:hAnsi="宋体" w:cs="宋体"/>
                <w:bCs/>
                <w:sz w:val="21"/>
                <w:szCs w:val="24"/>
              </w:rPr>
              <w:t>▲</w:t>
            </w:r>
            <w:r>
              <w:rPr>
                <w:rFonts w:hint="eastAsia" w:hAnsi="宋体" w:cs="宋体"/>
                <w:bCs/>
                <w:sz w:val="21"/>
              </w:rPr>
              <w:t>”的项为实质性参数配置要求，有一项不满足的作无效标处理；带“★”的项为重要技术参数配置要求，每有一项参数不满足扣3分；除带“</w:t>
            </w:r>
            <w:r>
              <w:rPr>
                <w:rFonts w:hint="eastAsia" w:hAnsi="宋体" w:cs="宋体"/>
                <w:bCs/>
                <w:sz w:val="21"/>
                <w:szCs w:val="24"/>
              </w:rPr>
              <w:t>▲</w:t>
            </w:r>
            <w:r>
              <w:rPr>
                <w:rFonts w:hint="eastAsia" w:hAnsi="宋体" w:cs="宋体"/>
                <w:bCs/>
                <w:sz w:val="21"/>
              </w:rPr>
              <w:t>”、“★”的项外，其余项的技术参数配置要求中，每有一项不满足扣2分，扣完为止。</w:t>
            </w:r>
          </w:p>
          <w:p>
            <w:pPr>
              <w:ind w:firstLine="420" w:firstLineChars="200"/>
              <w:rPr>
                <w:rFonts w:hAnsi="宋体" w:cs="宋体"/>
                <w:bCs/>
                <w:color w:val="000000"/>
                <w:sz w:val="21"/>
                <w:szCs w:val="21"/>
              </w:rPr>
            </w:pPr>
            <w:r>
              <w:rPr>
                <w:rFonts w:hint="eastAsia" w:hAnsi="宋体" w:cs="宋体"/>
                <w:bCs/>
                <w:color w:val="000000"/>
                <w:sz w:val="21"/>
                <w:szCs w:val="21"/>
              </w:rPr>
              <w:t>技术参数以生产厂家的原始参数为准，未提供不得分。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整体适用性</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由评委对各投标产品根据所投设备技术性能先进程度、在临床使用效果、设备的稳定程度等整体的适用性进行综合评分。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restart"/>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c>
          <w:tcPr>
            <w:tcW w:w="1316" w:type="dxa"/>
            <w:vMerge w:val="restart"/>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售后服务</w:t>
            </w:r>
          </w:p>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sz w:val="21"/>
                <w:szCs w:val="21"/>
              </w:rPr>
              <w:t>安装、调试、验收方法或方案：根据投标文件中所提供的安装调试方案，方案进度，质量保证措施等内容，根据方案和措施科学性、有效性评审打分。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提供质保期后的维修服务方案（包括单不限于零配件价格、上门服务费价格、整机保修价格等），评委对各投标人的服务方案进行综合评分，未提供方案的不得分。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全保保修期延长：保修期最低年限为一年。每增加1年全保加1分。超过不足1年的部分或非全保均不计分。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承诺安装后五年内每12个月提供1次免费的设备保养的得1分，提供2次免费的设备保养的得2分，不承诺的不得分。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售后服务、技术培训：根据投标人或制造商的售后服务和维修能力、技术培训方案、人员配置等评分。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6</w:t>
            </w:r>
          </w:p>
        </w:tc>
        <w:tc>
          <w:tcPr>
            <w:tcW w:w="1316" w:type="dxa"/>
            <w:tcBorders>
              <w:tl2br w:val="nil"/>
              <w:tr2bl w:val="nil"/>
            </w:tcBorders>
            <w:vAlign w:val="center"/>
          </w:tcPr>
          <w:p>
            <w:pPr>
              <w:rPr>
                <w:rFonts w:hAnsi="宋体" w:cs="宋体"/>
                <w:sz w:val="21"/>
                <w:szCs w:val="21"/>
              </w:rPr>
            </w:pPr>
            <w:r>
              <w:rPr>
                <w:rFonts w:hint="eastAsia" w:hAnsi="宋体" w:cs="宋体"/>
                <w:sz w:val="21"/>
                <w:szCs w:val="21"/>
              </w:rPr>
              <w:t>其他优于招标文件的承诺和</w:t>
            </w:r>
            <w:r>
              <w:rPr>
                <w:rFonts w:hint="eastAsia" w:hAnsi="宋体" w:cs="宋体"/>
                <w:bCs/>
                <w:color w:val="000000"/>
                <w:sz w:val="21"/>
                <w:szCs w:val="21"/>
              </w:rPr>
              <w:t>建议</w:t>
            </w:r>
          </w:p>
        </w:tc>
        <w:tc>
          <w:tcPr>
            <w:tcW w:w="5940" w:type="dxa"/>
            <w:tcBorders>
              <w:tl2br w:val="nil"/>
              <w:tr2bl w:val="nil"/>
            </w:tcBorders>
            <w:vAlign w:val="center"/>
          </w:tcPr>
          <w:p>
            <w:pPr>
              <w:rPr>
                <w:rFonts w:hAnsi="宋体" w:cs="宋体"/>
                <w:sz w:val="21"/>
                <w:szCs w:val="21"/>
              </w:rPr>
            </w:pPr>
            <w:r>
              <w:rPr>
                <w:rFonts w:hint="eastAsia" w:hAnsi="宋体" w:cs="宋体"/>
                <w:sz w:val="21"/>
                <w:szCs w:val="21"/>
              </w:rPr>
              <w:t>对投标企业实质上优于招标文件的承诺和有价值的建议由评委评议</w:t>
            </w:r>
            <w:r>
              <w:rPr>
                <w:rFonts w:hint="eastAsia" w:hAnsi="宋体" w:cs="宋体"/>
                <w:bCs/>
                <w:color w:val="000000"/>
                <w:sz w:val="21"/>
                <w:szCs w:val="21"/>
              </w:rPr>
              <w:t>综合</w:t>
            </w:r>
            <w:r>
              <w:rPr>
                <w:rFonts w:hint="eastAsia" w:hAnsi="宋体" w:cs="宋体"/>
                <w:sz w:val="21"/>
                <w:szCs w:val="21"/>
              </w:rPr>
              <w:t>评分。</w:t>
            </w:r>
          </w:p>
        </w:tc>
        <w:tc>
          <w:tcPr>
            <w:tcW w:w="817" w:type="dxa"/>
            <w:tcBorders>
              <w:tl2br w:val="nil"/>
              <w:tr2bl w:val="nil"/>
            </w:tcBorders>
            <w:vAlign w:val="center"/>
          </w:tcPr>
          <w:p>
            <w:pPr>
              <w:snapToGrid w:val="0"/>
              <w:jc w:val="center"/>
              <w:rPr>
                <w:rFonts w:hAnsi="宋体" w:cs="宋体"/>
                <w:sz w:val="21"/>
                <w:szCs w:val="21"/>
              </w:rPr>
            </w:pPr>
            <w:r>
              <w:rPr>
                <w:rFonts w:hint="eastAsia" w:hAnsi="宋体" w:cs="宋体"/>
                <w:sz w:val="21"/>
                <w:szCs w:val="21"/>
              </w:rPr>
              <w:t>2</w:t>
            </w:r>
          </w:p>
        </w:tc>
      </w:tr>
    </w:tbl>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r>
        <w:rPr>
          <w:rFonts w:hint="eastAsia" w:hAnsi="宋体" w:cs="宋体"/>
          <w:b/>
          <w:color w:val="000000"/>
          <w:sz w:val="24"/>
        </w:rPr>
        <w:t>标项二：商务技术部分（70分）+价格分（30分）</w:t>
      </w:r>
    </w:p>
    <w:tbl>
      <w:tblPr>
        <w:tblStyle w:val="17"/>
        <w:tblW w:w="87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8"/>
        <w:gridCol w:w="1316"/>
        <w:gridCol w:w="5940"/>
        <w:gridCol w:w="8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序号</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评分内容</w:t>
            </w:r>
          </w:p>
        </w:tc>
        <w:tc>
          <w:tcPr>
            <w:tcW w:w="5940"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评分细则</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snapToGrid w:val="0"/>
              <w:jc w:val="center"/>
              <w:rPr>
                <w:rFonts w:hAnsi="宋体" w:cs="宋体"/>
                <w:sz w:val="21"/>
                <w:szCs w:val="21"/>
              </w:rPr>
            </w:pPr>
            <w:r>
              <w:rPr>
                <w:rFonts w:hint="eastAsia" w:hAnsi="宋体" w:cs="宋体"/>
                <w:sz w:val="21"/>
                <w:szCs w:val="21"/>
              </w:rPr>
              <w:t>1</w:t>
            </w:r>
          </w:p>
        </w:tc>
        <w:tc>
          <w:tcPr>
            <w:tcW w:w="1316" w:type="dxa"/>
            <w:tcBorders>
              <w:tl2br w:val="nil"/>
              <w:tr2bl w:val="nil"/>
            </w:tcBorders>
            <w:vAlign w:val="center"/>
          </w:tcPr>
          <w:p>
            <w:pPr>
              <w:snapToGrid w:val="0"/>
              <w:jc w:val="center"/>
              <w:rPr>
                <w:rFonts w:hAnsi="宋体" w:cs="宋体"/>
                <w:sz w:val="21"/>
                <w:szCs w:val="21"/>
                <w:lang w:eastAsia="en-US"/>
              </w:rPr>
            </w:pPr>
            <w:r>
              <w:rPr>
                <w:rFonts w:hint="eastAsia" w:hAnsi="宋体" w:cs="宋体"/>
                <w:sz w:val="21"/>
                <w:szCs w:val="21"/>
              </w:rPr>
              <w:t>投标报价</w:t>
            </w:r>
          </w:p>
        </w:tc>
        <w:tc>
          <w:tcPr>
            <w:tcW w:w="5940" w:type="dxa"/>
            <w:tcBorders>
              <w:tl2br w:val="nil"/>
              <w:tr2bl w:val="nil"/>
            </w:tcBorders>
            <w:vAlign w:val="center"/>
          </w:tcPr>
          <w:p>
            <w:pPr>
              <w:pStyle w:val="11"/>
              <w:snapToGrid w:val="0"/>
              <w:spacing w:line="380" w:lineRule="exact"/>
              <w:ind w:left="1680" w:hanging="1680" w:hangingChars="800"/>
              <w:rPr>
                <w:rFonts w:hAnsi="宋体" w:cs="宋体"/>
                <w:sz w:val="21"/>
                <w:szCs w:val="21"/>
              </w:rPr>
            </w:pPr>
            <w:r>
              <w:rPr>
                <w:rFonts w:hint="eastAsia" w:hAnsi="宋体" w:cs="宋体"/>
                <w:sz w:val="21"/>
                <w:szCs w:val="21"/>
              </w:rPr>
              <w:t>本项目最高限价：75  万元</w:t>
            </w:r>
          </w:p>
          <w:p>
            <w:pPr>
              <w:widowControl/>
              <w:snapToGrid w:val="0"/>
              <w:ind w:firstLine="420" w:firstLineChars="200"/>
              <w:jc w:val="left"/>
              <w:rPr>
                <w:rFonts w:hAnsi="宋体" w:cs="宋体"/>
                <w:sz w:val="21"/>
                <w:szCs w:val="21"/>
              </w:rPr>
            </w:pPr>
            <w:r>
              <w:rPr>
                <w:rFonts w:hint="eastAsia" w:hAnsi="宋体" w:cs="宋体"/>
                <w:sz w:val="21"/>
                <w:szCs w:val="21"/>
              </w:rPr>
              <w:t>基准价为满足评标要求且投标价格最低的投标报价，投标报价得分=(基准价／投标报价)×30%×100，四舍五入，保留两位小数。</w:t>
            </w:r>
          </w:p>
          <w:p>
            <w:pPr>
              <w:widowControl/>
              <w:snapToGrid w:val="0"/>
              <w:jc w:val="left"/>
              <w:rPr>
                <w:rFonts w:hAnsi="宋体" w:cs="宋体"/>
                <w:sz w:val="21"/>
                <w:szCs w:val="21"/>
              </w:rPr>
            </w:pPr>
            <w:r>
              <w:rPr>
                <w:rFonts w:hint="eastAsia" w:hAnsi="宋体" w:cs="宋体"/>
                <w:sz w:val="21"/>
                <w:szCs w:val="21"/>
              </w:rPr>
              <w:t>报价高于最高限价的，为无效投标文件。</w:t>
            </w:r>
          </w:p>
        </w:tc>
        <w:tc>
          <w:tcPr>
            <w:tcW w:w="817" w:type="dxa"/>
            <w:tcBorders>
              <w:tl2br w:val="nil"/>
              <w:tr2bl w:val="nil"/>
            </w:tcBorders>
            <w:vAlign w:val="center"/>
          </w:tcPr>
          <w:p>
            <w:pPr>
              <w:snapToGrid w:val="0"/>
              <w:jc w:val="center"/>
              <w:rPr>
                <w:rFonts w:hAnsi="宋体" w:cs="宋体"/>
                <w:sz w:val="21"/>
                <w:szCs w:val="21"/>
                <w:lang w:eastAsia="en-US"/>
              </w:rPr>
            </w:pPr>
            <w:r>
              <w:rPr>
                <w:rFonts w:hint="eastAsia" w:hAnsi="宋体" w:cs="宋体"/>
                <w:sz w:val="21"/>
                <w:szCs w:val="21"/>
              </w:rPr>
              <w:t>30分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同产品业绩</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提供近三年浙江省内与本次投标相同型号的合同，每个合同得1分。（须提供完整的合同扫描件，能清楚的辨析产品型号和签订日期，否则不计分；时间以合同签订时间为准）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品牌与市场</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结合投标人所投产品品牌、型号、市场占有率及用户使用情况反馈、好评度等情况酌情打分。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c>
          <w:tcPr>
            <w:tcW w:w="1316" w:type="dxa"/>
            <w:tcBorders>
              <w:tl2br w:val="nil"/>
              <w:tr2bl w:val="nil"/>
            </w:tcBorders>
            <w:vAlign w:val="center"/>
          </w:tcPr>
          <w:p>
            <w:pPr>
              <w:autoSpaceDE w:val="0"/>
              <w:autoSpaceDN w:val="0"/>
              <w:adjustRightInd w:val="0"/>
              <w:snapToGrid w:val="0"/>
              <w:jc w:val="center"/>
              <w:rPr>
                <w:rFonts w:hAnsi="宋体" w:cs="宋体"/>
                <w:bCs/>
                <w:sz w:val="21"/>
                <w:szCs w:val="21"/>
              </w:rPr>
            </w:pPr>
            <w:r>
              <w:rPr>
                <w:rFonts w:hint="eastAsia" w:hAnsi="宋体" w:cs="宋体"/>
                <w:bCs/>
                <w:sz w:val="21"/>
                <w:szCs w:val="21"/>
              </w:rPr>
              <w:t>配置完整性</w:t>
            </w:r>
          </w:p>
        </w:tc>
        <w:tc>
          <w:tcPr>
            <w:tcW w:w="5940" w:type="dxa"/>
            <w:tcBorders>
              <w:tl2br w:val="nil"/>
              <w:tr2bl w:val="nil"/>
            </w:tcBorders>
            <w:vAlign w:val="center"/>
          </w:tcPr>
          <w:p>
            <w:pPr>
              <w:snapToGrid w:val="0"/>
              <w:jc w:val="left"/>
              <w:rPr>
                <w:rFonts w:hAnsi="宋体" w:cs="宋体"/>
                <w:bCs/>
                <w:sz w:val="21"/>
                <w:szCs w:val="21"/>
              </w:rPr>
            </w:pPr>
            <w:r>
              <w:rPr>
                <w:rFonts w:hint="eastAsia" w:hAnsi="宋体" w:cs="宋体"/>
                <w:bCs/>
                <w:sz w:val="21"/>
                <w:szCs w:val="21"/>
              </w:rPr>
              <w:t>是否按招标文件要求提供全部投标设备，包括主机及所有附件，设备供货范围必须符合招标要求。</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sz w:val="21"/>
              </w:rPr>
              <w:t>参数要求及配置符合度</w:t>
            </w:r>
          </w:p>
        </w:tc>
        <w:tc>
          <w:tcPr>
            <w:tcW w:w="5940" w:type="dxa"/>
            <w:tcBorders>
              <w:tl2br w:val="nil"/>
              <w:tr2bl w:val="nil"/>
            </w:tcBorders>
            <w:vAlign w:val="center"/>
          </w:tcPr>
          <w:p>
            <w:pPr>
              <w:rPr>
                <w:rFonts w:hAnsi="宋体" w:cs="宋体"/>
                <w:bCs/>
                <w:sz w:val="21"/>
              </w:rPr>
            </w:pPr>
            <w:r>
              <w:rPr>
                <w:rFonts w:hint="eastAsia" w:hAnsi="宋体" w:cs="宋体"/>
                <w:bCs/>
                <w:sz w:val="21"/>
              </w:rPr>
              <w:t>采购文件中采购需求部分“技术参数要求与配置表”中带“</w:t>
            </w:r>
            <w:r>
              <w:rPr>
                <w:rFonts w:hint="eastAsia" w:hAnsi="宋体" w:cs="宋体"/>
                <w:bCs/>
                <w:sz w:val="21"/>
                <w:szCs w:val="24"/>
              </w:rPr>
              <w:t>▲</w:t>
            </w:r>
            <w:r>
              <w:rPr>
                <w:rFonts w:hint="eastAsia" w:hAnsi="宋体" w:cs="宋体"/>
                <w:bCs/>
                <w:sz w:val="21"/>
              </w:rPr>
              <w:t>”的项为实质性参数配置要求，有一项不满足的作无效标处理；带“★”的项为重要技术参数配置要求，每有一项参数不满足扣3分；除带“</w:t>
            </w:r>
            <w:r>
              <w:rPr>
                <w:rFonts w:hint="eastAsia" w:hAnsi="宋体" w:cs="宋体"/>
                <w:bCs/>
                <w:sz w:val="21"/>
                <w:szCs w:val="24"/>
              </w:rPr>
              <w:t>▲</w:t>
            </w:r>
            <w:r>
              <w:rPr>
                <w:rFonts w:hint="eastAsia" w:hAnsi="宋体" w:cs="宋体"/>
                <w:bCs/>
                <w:sz w:val="21"/>
              </w:rPr>
              <w:t>”、“★”的项外，其余项的技术参数配置要求中，每有一项不满足扣2分，扣完为止。</w:t>
            </w:r>
          </w:p>
          <w:p>
            <w:pPr>
              <w:ind w:firstLine="420" w:firstLineChars="200"/>
              <w:rPr>
                <w:rFonts w:hAnsi="宋体" w:cs="宋体"/>
                <w:bCs/>
                <w:color w:val="000000"/>
                <w:sz w:val="21"/>
                <w:szCs w:val="21"/>
              </w:rPr>
            </w:pPr>
            <w:r>
              <w:rPr>
                <w:rFonts w:hint="eastAsia" w:hAnsi="宋体" w:cs="宋体"/>
                <w:bCs/>
                <w:color w:val="000000"/>
                <w:sz w:val="21"/>
                <w:szCs w:val="21"/>
              </w:rPr>
              <w:t>技术参数以生产厂家的原始参数为准，未提供不得分。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整体适用性</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由评委对各投标产品根据所投设备技术性能先进程度、在临床使用效果、设备的稳定程度等整体的适用性进行综合评分。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restart"/>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c>
          <w:tcPr>
            <w:tcW w:w="1316" w:type="dxa"/>
            <w:vMerge w:val="restart"/>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售后服务</w:t>
            </w:r>
          </w:p>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sz w:val="21"/>
                <w:szCs w:val="21"/>
              </w:rPr>
              <w:t>安装、调试、验收方法或方案：根据投标文件中所提供的安装调试方案，方案进度，质量保证措施等内容，根据方案和措施科学性、有效性评审打分。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提供质保期后的维修服务方案（包括单不限于零配件价格、上门服务费价格、整机保修价格等），评委对各投标人的服务方案进行综合评分，未提供方案的不得分。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全保保修期延长：保修期最低年限为一年。每增加1年全保加1分。超过不足1年的部分或非全保均不计分。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承诺安装后五年内每12个月提供1次免费的设备保养的得1分，提供2次免费的设备保养的得2分，不承诺的不得分。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售后服务、技术培训：根据投标人或制造商的售后服务和维修能力、技术培训方案、人员配置等评分。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6</w:t>
            </w:r>
          </w:p>
        </w:tc>
        <w:tc>
          <w:tcPr>
            <w:tcW w:w="1316" w:type="dxa"/>
            <w:tcBorders>
              <w:tl2br w:val="nil"/>
              <w:tr2bl w:val="nil"/>
            </w:tcBorders>
            <w:vAlign w:val="center"/>
          </w:tcPr>
          <w:p>
            <w:pPr>
              <w:rPr>
                <w:rFonts w:hAnsi="宋体" w:cs="宋体"/>
                <w:sz w:val="21"/>
                <w:szCs w:val="21"/>
              </w:rPr>
            </w:pPr>
            <w:r>
              <w:rPr>
                <w:rFonts w:hint="eastAsia" w:hAnsi="宋体" w:cs="宋体"/>
                <w:sz w:val="21"/>
                <w:szCs w:val="21"/>
              </w:rPr>
              <w:t>其他优于招标文件的承诺和</w:t>
            </w:r>
            <w:r>
              <w:rPr>
                <w:rFonts w:hint="eastAsia" w:hAnsi="宋体" w:cs="宋体"/>
                <w:bCs/>
                <w:color w:val="000000"/>
                <w:sz w:val="21"/>
                <w:szCs w:val="21"/>
              </w:rPr>
              <w:t>建议</w:t>
            </w:r>
          </w:p>
        </w:tc>
        <w:tc>
          <w:tcPr>
            <w:tcW w:w="5940" w:type="dxa"/>
            <w:tcBorders>
              <w:tl2br w:val="nil"/>
              <w:tr2bl w:val="nil"/>
            </w:tcBorders>
            <w:vAlign w:val="center"/>
          </w:tcPr>
          <w:p>
            <w:pPr>
              <w:rPr>
                <w:rFonts w:hAnsi="宋体" w:cs="宋体"/>
                <w:sz w:val="21"/>
                <w:szCs w:val="21"/>
              </w:rPr>
            </w:pPr>
            <w:r>
              <w:rPr>
                <w:rFonts w:hint="eastAsia" w:hAnsi="宋体" w:cs="宋体"/>
                <w:sz w:val="21"/>
                <w:szCs w:val="21"/>
              </w:rPr>
              <w:t>对投标企业实质上优于招标文件的承诺和有价值的建议由评委评议</w:t>
            </w:r>
            <w:r>
              <w:rPr>
                <w:rFonts w:hint="eastAsia" w:hAnsi="宋体" w:cs="宋体"/>
                <w:bCs/>
                <w:color w:val="000000"/>
                <w:sz w:val="21"/>
                <w:szCs w:val="21"/>
              </w:rPr>
              <w:t>综合</w:t>
            </w:r>
            <w:r>
              <w:rPr>
                <w:rFonts w:hint="eastAsia" w:hAnsi="宋体" w:cs="宋体"/>
                <w:sz w:val="21"/>
                <w:szCs w:val="21"/>
              </w:rPr>
              <w:t>评分。</w:t>
            </w:r>
          </w:p>
        </w:tc>
        <w:tc>
          <w:tcPr>
            <w:tcW w:w="817" w:type="dxa"/>
            <w:tcBorders>
              <w:tl2br w:val="nil"/>
              <w:tr2bl w:val="nil"/>
            </w:tcBorders>
            <w:vAlign w:val="center"/>
          </w:tcPr>
          <w:p>
            <w:pPr>
              <w:snapToGrid w:val="0"/>
              <w:jc w:val="center"/>
              <w:rPr>
                <w:rFonts w:hAnsi="宋体" w:cs="宋体"/>
                <w:sz w:val="21"/>
                <w:szCs w:val="21"/>
              </w:rPr>
            </w:pPr>
            <w:r>
              <w:rPr>
                <w:rFonts w:hint="eastAsia" w:hAnsi="宋体" w:cs="宋体"/>
                <w:sz w:val="21"/>
                <w:szCs w:val="21"/>
              </w:rPr>
              <w:t>2</w:t>
            </w:r>
          </w:p>
        </w:tc>
      </w:tr>
    </w:tbl>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p>
    <w:p>
      <w:pPr>
        <w:widowControl/>
        <w:spacing w:line="360" w:lineRule="auto"/>
        <w:ind w:firstLine="482" w:firstLineChars="200"/>
        <w:rPr>
          <w:rFonts w:hAnsi="宋体" w:cs="宋体"/>
          <w:b/>
          <w:color w:val="000000"/>
          <w:sz w:val="24"/>
        </w:rPr>
      </w:pPr>
      <w:r>
        <w:rPr>
          <w:rFonts w:hint="eastAsia" w:hAnsi="宋体" w:cs="宋体"/>
          <w:b/>
          <w:color w:val="000000"/>
          <w:sz w:val="24"/>
        </w:rPr>
        <w:t>标项三：商务技术部分（70分）+价格分（30分）</w:t>
      </w:r>
    </w:p>
    <w:tbl>
      <w:tblPr>
        <w:tblStyle w:val="17"/>
        <w:tblW w:w="87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8"/>
        <w:gridCol w:w="1316"/>
        <w:gridCol w:w="5940"/>
        <w:gridCol w:w="8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序号</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评分内容</w:t>
            </w:r>
          </w:p>
        </w:tc>
        <w:tc>
          <w:tcPr>
            <w:tcW w:w="5940"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评分细则</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snapToGrid w:val="0"/>
              <w:jc w:val="center"/>
              <w:rPr>
                <w:rFonts w:hAnsi="宋体" w:cs="宋体"/>
                <w:sz w:val="21"/>
                <w:szCs w:val="21"/>
              </w:rPr>
            </w:pPr>
            <w:r>
              <w:rPr>
                <w:rFonts w:hint="eastAsia" w:hAnsi="宋体" w:cs="宋体"/>
                <w:sz w:val="21"/>
                <w:szCs w:val="21"/>
              </w:rPr>
              <w:t>1</w:t>
            </w:r>
          </w:p>
        </w:tc>
        <w:tc>
          <w:tcPr>
            <w:tcW w:w="1316" w:type="dxa"/>
            <w:tcBorders>
              <w:tl2br w:val="nil"/>
              <w:tr2bl w:val="nil"/>
            </w:tcBorders>
            <w:vAlign w:val="center"/>
          </w:tcPr>
          <w:p>
            <w:pPr>
              <w:snapToGrid w:val="0"/>
              <w:jc w:val="center"/>
              <w:rPr>
                <w:rFonts w:hAnsi="宋体" w:cs="宋体"/>
                <w:sz w:val="21"/>
                <w:szCs w:val="21"/>
                <w:lang w:eastAsia="en-US"/>
              </w:rPr>
            </w:pPr>
            <w:r>
              <w:rPr>
                <w:rFonts w:hint="eastAsia" w:hAnsi="宋体" w:cs="宋体"/>
                <w:sz w:val="21"/>
                <w:szCs w:val="21"/>
              </w:rPr>
              <w:t>投标报价</w:t>
            </w:r>
          </w:p>
        </w:tc>
        <w:tc>
          <w:tcPr>
            <w:tcW w:w="5940" w:type="dxa"/>
            <w:tcBorders>
              <w:tl2br w:val="nil"/>
              <w:tr2bl w:val="nil"/>
            </w:tcBorders>
            <w:vAlign w:val="center"/>
          </w:tcPr>
          <w:p>
            <w:pPr>
              <w:pStyle w:val="11"/>
              <w:snapToGrid w:val="0"/>
              <w:spacing w:line="380" w:lineRule="exact"/>
              <w:ind w:left="1680" w:hanging="1680" w:hangingChars="800"/>
              <w:rPr>
                <w:rFonts w:hAnsi="宋体" w:cs="宋体"/>
                <w:sz w:val="21"/>
                <w:szCs w:val="21"/>
              </w:rPr>
            </w:pPr>
            <w:r>
              <w:rPr>
                <w:rFonts w:hint="eastAsia" w:hAnsi="宋体" w:cs="宋体"/>
                <w:sz w:val="21"/>
                <w:szCs w:val="21"/>
              </w:rPr>
              <w:t>本项目最高限价：67.5 万元</w:t>
            </w:r>
          </w:p>
          <w:p>
            <w:pPr>
              <w:widowControl/>
              <w:snapToGrid w:val="0"/>
              <w:ind w:firstLine="420" w:firstLineChars="200"/>
              <w:jc w:val="left"/>
              <w:rPr>
                <w:rFonts w:hAnsi="宋体" w:cs="宋体"/>
                <w:sz w:val="21"/>
                <w:szCs w:val="21"/>
              </w:rPr>
            </w:pPr>
            <w:r>
              <w:rPr>
                <w:rFonts w:hint="eastAsia" w:hAnsi="宋体" w:cs="宋体"/>
                <w:sz w:val="21"/>
                <w:szCs w:val="21"/>
              </w:rPr>
              <w:t>基准价为满足评标要求且投标价格最低的投标报价，投标报价得分=(基准价／投标报价)×30%×100，四舍五入，保留两位小数。</w:t>
            </w:r>
          </w:p>
          <w:p>
            <w:pPr>
              <w:widowControl/>
              <w:snapToGrid w:val="0"/>
              <w:jc w:val="left"/>
              <w:rPr>
                <w:rFonts w:hAnsi="宋体" w:cs="宋体"/>
                <w:sz w:val="21"/>
                <w:szCs w:val="21"/>
              </w:rPr>
            </w:pPr>
            <w:r>
              <w:rPr>
                <w:rFonts w:hint="eastAsia" w:hAnsi="宋体" w:cs="宋体"/>
                <w:sz w:val="21"/>
                <w:szCs w:val="21"/>
              </w:rPr>
              <w:t>报价高于最高限价的，为无效投标文件。</w:t>
            </w:r>
          </w:p>
        </w:tc>
        <w:tc>
          <w:tcPr>
            <w:tcW w:w="817" w:type="dxa"/>
            <w:tcBorders>
              <w:tl2br w:val="nil"/>
              <w:tr2bl w:val="nil"/>
            </w:tcBorders>
            <w:vAlign w:val="center"/>
          </w:tcPr>
          <w:p>
            <w:pPr>
              <w:snapToGrid w:val="0"/>
              <w:jc w:val="center"/>
              <w:rPr>
                <w:rFonts w:hAnsi="宋体" w:cs="宋体"/>
                <w:sz w:val="21"/>
                <w:szCs w:val="21"/>
                <w:lang w:eastAsia="en-US"/>
              </w:rPr>
            </w:pPr>
            <w:r>
              <w:rPr>
                <w:rFonts w:hint="eastAsia" w:hAnsi="宋体" w:cs="宋体"/>
                <w:sz w:val="21"/>
                <w:szCs w:val="21"/>
              </w:rPr>
              <w:t>30分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同产品业绩</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提供近三年浙江省内与本次投标相同型号的合同，每个合同得1分。（须提供完整的合同扫描件，能清楚的辨析产品型号和签订日期，否则不计分；时间以合同签订时间为准）。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品牌与市场</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结合投标人所投产品品牌、型号、市场占有率及用户使用情况反馈、好评度等情况酌情打分。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c>
          <w:tcPr>
            <w:tcW w:w="1316" w:type="dxa"/>
            <w:tcBorders>
              <w:tl2br w:val="nil"/>
              <w:tr2bl w:val="nil"/>
            </w:tcBorders>
            <w:vAlign w:val="center"/>
          </w:tcPr>
          <w:p>
            <w:pPr>
              <w:autoSpaceDE w:val="0"/>
              <w:autoSpaceDN w:val="0"/>
              <w:adjustRightInd w:val="0"/>
              <w:snapToGrid w:val="0"/>
              <w:jc w:val="center"/>
              <w:rPr>
                <w:rFonts w:hAnsi="宋体" w:cs="宋体"/>
                <w:bCs/>
                <w:sz w:val="21"/>
                <w:szCs w:val="21"/>
              </w:rPr>
            </w:pPr>
            <w:r>
              <w:rPr>
                <w:rFonts w:hint="eastAsia" w:hAnsi="宋体" w:cs="宋体"/>
                <w:bCs/>
                <w:sz w:val="21"/>
                <w:szCs w:val="21"/>
              </w:rPr>
              <w:t>配置完整性</w:t>
            </w:r>
          </w:p>
        </w:tc>
        <w:tc>
          <w:tcPr>
            <w:tcW w:w="5940" w:type="dxa"/>
            <w:tcBorders>
              <w:tl2br w:val="nil"/>
              <w:tr2bl w:val="nil"/>
            </w:tcBorders>
            <w:vAlign w:val="center"/>
          </w:tcPr>
          <w:p>
            <w:pPr>
              <w:snapToGrid w:val="0"/>
              <w:jc w:val="left"/>
              <w:rPr>
                <w:rFonts w:hAnsi="宋体" w:cs="宋体"/>
                <w:bCs/>
                <w:sz w:val="21"/>
                <w:szCs w:val="21"/>
              </w:rPr>
            </w:pPr>
            <w:r>
              <w:rPr>
                <w:rFonts w:hint="eastAsia" w:hAnsi="宋体" w:cs="宋体"/>
                <w:bCs/>
                <w:sz w:val="21"/>
                <w:szCs w:val="21"/>
              </w:rPr>
              <w:t>是否按招标文件要求提供全部投标设备，包括主机及所有附件，设备供货范围必须符合招标要求。</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sz w:val="21"/>
              </w:rPr>
              <w:t>参数要求及配置符合度</w:t>
            </w:r>
          </w:p>
        </w:tc>
        <w:tc>
          <w:tcPr>
            <w:tcW w:w="5940" w:type="dxa"/>
            <w:tcBorders>
              <w:tl2br w:val="nil"/>
              <w:tr2bl w:val="nil"/>
            </w:tcBorders>
            <w:vAlign w:val="center"/>
          </w:tcPr>
          <w:p>
            <w:pPr>
              <w:rPr>
                <w:rFonts w:hAnsi="宋体" w:cs="宋体"/>
                <w:bCs/>
                <w:sz w:val="21"/>
              </w:rPr>
            </w:pPr>
            <w:r>
              <w:rPr>
                <w:rFonts w:hint="eastAsia" w:hAnsi="宋体" w:cs="宋体"/>
                <w:bCs/>
                <w:sz w:val="21"/>
              </w:rPr>
              <w:t>采购文件中采购需求部分“技术参数要求与配置表”中带“</w:t>
            </w:r>
            <w:r>
              <w:rPr>
                <w:rFonts w:hint="eastAsia" w:hAnsi="宋体" w:cs="宋体"/>
                <w:bCs/>
                <w:sz w:val="21"/>
                <w:szCs w:val="24"/>
              </w:rPr>
              <w:t>▲</w:t>
            </w:r>
            <w:r>
              <w:rPr>
                <w:rFonts w:hint="eastAsia" w:hAnsi="宋体" w:cs="宋体"/>
                <w:bCs/>
                <w:sz w:val="21"/>
              </w:rPr>
              <w:t>”的项为实质性参数配置要求，有一项不满足的作无效标处理；带“★”的项为重要技术参数配置要求，每有一项参数不满足扣3分；除带“</w:t>
            </w:r>
            <w:r>
              <w:rPr>
                <w:rFonts w:hint="eastAsia" w:hAnsi="宋体" w:cs="宋体"/>
                <w:bCs/>
                <w:sz w:val="21"/>
                <w:szCs w:val="24"/>
              </w:rPr>
              <w:t>▲</w:t>
            </w:r>
            <w:r>
              <w:rPr>
                <w:rFonts w:hint="eastAsia" w:hAnsi="宋体" w:cs="宋体"/>
                <w:bCs/>
                <w:sz w:val="21"/>
              </w:rPr>
              <w:t>”、“★”的项外，其余项的技术参数配置要求中，每有一项不满足扣2分，扣完为止。</w:t>
            </w:r>
          </w:p>
          <w:p>
            <w:pPr>
              <w:ind w:firstLine="420" w:firstLineChars="200"/>
              <w:rPr>
                <w:rFonts w:hAnsi="宋体" w:cs="宋体"/>
                <w:bCs/>
                <w:color w:val="000000"/>
                <w:sz w:val="21"/>
                <w:szCs w:val="21"/>
              </w:rPr>
            </w:pPr>
            <w:r>
              <w:rPr>
                <w:rFonts w:hint="eastAsia" w:hAnsi="宋体" w:cs="宋体"/>
                <w:bCs/>
                <w:color w:val="000000"/>
                <w:sz w:val="21"/>
                <w:szCs w:val="21"/>
              </w:rPr>
              <w:t>技术参数以生产厂家的原始参数为准，未提供不得分。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c>
          <w:tcPr>
            <w:tcW w:w="1316"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整体适用性</w:t>
            </w: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由评委对各投标产品根据所投设备技术性能先进程度、在临床使用效果、设备的稳定程度等整体的适用性进行综合评分。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restart"/>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c>
          <w:tcPr>
            <w:tcW w:w="1316" w:type="dxa"/>
            <w:vMerge w:val="restart"/>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售后服务</w:t>
            </w:r>
          </w:p>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sz w:val="21"/>
                <w:szCs w:val="21"/>
              </w:rPr>
              <w:t>安装、调试、验收方法或方案：根据投标文件中所提供的安装调试方案，方案进度，质量保证措施等内容，根据方案和措施科学性、有效性评审打分。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提供质保期后的维修服务方案（包括单不限于零配件价格、上门服务费价格、整机保修价格等），评委对各投标人的服务方案进行综合评分，未提供方案的不得分。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全保保修期延长：保修期最低年限为2年。每增加1年全保加2分。超过不足1年的部分或非全保均不计分。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承诺安装后五年内每12个月提供1次免费的设备保养的得1分，提供2次免费的设备保养的得2分，不承诺的不得分。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vMerge w:val="continue"/>
            <w:tcBorders>
              <w:tl2br w:val="nil"/>
              <w:tr2bl w:val="nil"/>
            </w:tcBorders>
            <w:vAlign w:val="center"/>
          </w:tcPr>
          <w:p>
            <w:pPr>
              <w:jc w:val="center"/>
              <w:rPr>
                <w:rFonts w:hAnsi="宋体" w:cs="宋体"/>
                <w:bCs/>
                <w:color w:val="000000"/>
                <w:sz w:val="21"/>
                <w:szCs w:val="21"/>
              </w:rPr>
            </w:pPr>
          </w:p>
        </w:tc>
        <w:tc>
          <w:tcPr>
            <w:tcW w:w="1316" w:type="dxa"/>
            <w:vMerge w:val="continue"/>
            <w:tcBorders>
              <w:tl2br w:val="nil"/>
              <w:tr2bl w:val="nil"/>
            </w:tcBorders>
            <w:vAlign w:val="center"/>
          </w:tcPr>
          <w:p>
            <w:pPr>
              <w:jc w:val="center"/>
              <w:rPr>
                <w:rFonts w:hAnsi="宋体" w:cs="宋体"/>
                <w:bCs/>
                <w:color w:val="000000"/>
                <w:sz w:val="21"/>
                <w:szCs w:val="21"/>
              </w:rPr>
            </w:pPr>
          </w:p>
        </w:tc>
        <w:tc>
          <w:tcPr>
            <w:tcW w:w="5940" w:type="dxa"/>
            <w:tcBorders>
              <w:tl2br w:val="nil"/>
              <w:tr2bl w:val="nil"/>
            </w:tcBorders>
            <w:vAlign w:val="center"/>
          </w:tcPr>
          <w:p>
            <w:pPr>
              <w:rPr>
                <w:rFonts w:hAnsi="宋体" w:cs="宋体"/>
                <w:bCs/>
                <w:color w:val="000000"/>
                <w:sz w:val="21"/>
                <w:szCs w:val="21"/>
              </w:rPr>
            </w:pPr>
            <w:r>
              <w:rPr>
                <w:rFonts w:hint="eastAsia" w:hAnsi="宋体" w:cs="宋体"/>
                <w:bCs/>
                <w:color w:val="000000"/>
                <w:sz w:val="21"/>
                <w:szCs w:val="21"/>
              </w:rPr>
              <w:t>售后服务、技术培训：根据投标人或制造商的售后服务和维修能力、技术培训方案、人员配置等评分。</w:t>
            </w:r>
          </w:p>
        </w:tc>
        <w:tc>
          <w:tcPr>
            <w:tcW w:w="817"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68" w:type="dxa"/>
            <w:tcBorders>
              <w:tl2br w:val="nil"/>
              <w:tr2bl w:val="nil"/>
            </w:tcBorders>
            <w:vAlign w:val="center"/>
          </w:tcPr>
          <w:p>
            <w:pPr>
              <w:jc w:val="center"/>
              <w:rPr>
                <w:rFonts w:hAnsi="宋体" w:cs="宋体"/>
                <w:bCs/>
                <w:color w:val="000000"/>
                <w:sz w:val="21"/>
                <w:szCs w:val="21"/>
              </w:rPr>
            </w:pPr>
            <w:r>
              <w:rPr>
                <w:rFonts w:hint="eastAsia" w:hAnsi="宋体" w:cs="宋体"/>
                <w:bCs/>
                <w:color w:val="000000"/>
                <w:sz w:val="21"/>
                <w:szCs w:val="21"/>
              </w:rPr>
              <w:t>6</w:t>
            </w:r>
          </w:p>
        </w:tc>
        <w:tc>
          <w:tcPr>
            <w:tcW w:w="1316" w:type="dxa"/>
            <w:tcBorders>
              <w:tl2br w:val="nil"/>
              <w:tr2bl w:val="nil"/>
            </w:tcBorders>
            <w:vAlign w:val="center"/>
          </w:tcPr>
          <w:p>
            <w:pPr>
              <w:rPr>
                <w:rFonts w:hAnsi="宋体" w:cs="宋体"/>
                <w:sz w:val="21"/>
                <w:szCs w:val="21"/>
              </w:rPr>
            </w:pPr>
            <w:r>
              <w:rPr>
                <w:rFonts w:hint="eastAsia" w:hAnsi="宋体" w:cs="宋体"/>
                <w:sz w:val="21"/>
                <w:szCs w:val="21"/>
              </w:rPr>
              <w:t>其他优于招标文件的承诺和</w:t>
            </w:r>
            <w:r>
              <w:rPr>
                <w:rFonts w:hint="eastAsia" w:hAnsi="宋体" w:cs="宋体"/>
                <w:bCs/>
                <w:color w:val="000000"/>
                <w:sz w:val="21"/>
                <w:szCs w:val="21"/>
              </w:rPr>
              <w:t>建议</w:t>
            </w:r>
          </w:p>
        </w:tc>
        <w:tc>
          <w:tcPr>
            <w:tcW w:w="5940" w:type="dxa"/>
            <w:tcBorders>
              <w:tl2br w:val="nil"/>
              <w:tr2bl w:val="nil"/>
            </w:tcBorders>
            <w:vAlign w:val="center"/>
          </w:tcPr>
          <w:p>
            <w:pPr>
              <w:rPr>
                <w:rFonts w:hAnsi="宋体" w:cs="宋体"/>
                <w:sz w:val="21"/>
                <w:szCs w:val="21"/>
              </w:rPr>
            </w:pPr>
            <w:r>
              <w:rPr>
                <w:rFonts w:hint="eastAsia" w:hAnsi="宋体" w:cs="宋体"/>
                <w:sz w:val="21"/>
                <w:szCs w:val="21"/>
              </w:rPr>
              <w:t>对投标企业实质上优于招标文件的承诺和有价值的建议由评委评议</w:t>
            </w:r>
            <w:r>
              <w:rPr>
                <w:rFonts w:hint="eastAsia" w:hAnsi="宋体" w:cs="宋体"/>
                <w:bCs/>
                <w:color w:val="000000"/>
                <w:sz w:val="21"/>
                <w:szCs w:val="21"/>
              </w:rPr>
              <w:t>综合</w:t>
            </w:r>
            <w:r>
              <w:rPr>
                <w:rFonts w:hint="eastAsia" w:hAnsi="宋体" w:cs="宋体"/>
                <w:sz w:val="21"/>
                <w:szCs w:val="21"/>
              </w:rPr>
              <w:t>评分。</w:t>
            </w:r>
          </w:p>
        </w:tc>
        <w:tc>
          <w:tcPr>
            <w:tcW w:w="817" w:type="dxa"/>
            <w:tcBorders>
              <w:tl2br w:val="nil"/>
              <w:tr2bl w:val="nil"/>
            </w:tcBorders>
            <w:vAlign w:val="center"/>
          </w:tcPr>
          <w:p>
            <w:pPr>
              <w:snapToGrid w:val="0"/>
              <w:jc w:val="center"/>
              <w:rPr>
                <w:rFonts w:hAnsi="宋体" w:cs="宋体"/>
                <w:sz w:val="21"/>
                <w:szCs w:val="21"/>
              </w:rPr>
            </w:pPr>
            <w:r>
              <w:rPr>
                <w:rFonts w:hint="eastAsia" w:hAnsi="宋体" w:cs="宋体"/>
                <w:sz w:val="21"/>
                <w:szCs w:val="21"/>
              </w:rPr>
              <w:t>2</w:t>
            </w:r>
          </w:p>
        </w:tc>
      </w:tr>
    </w:tbl>
    <w:p>
      <w:pPr>
        <w:widowControl/>
        <w:spacing w:line="360" w:lineRule="auto"/>
        <w:ind w:firstLine="482" w:firstLineChars="200"/>
        <w:rPr>
          <w:rFonts w:hAnsi="宋体" w:cs="宋体"/>
          <w:b/>
          <w:color w:val="000000"/>
          <w:sz w:val="24"/>
        </w:rPr>
      </w:pPr>
    </w:p>
    <w:p>
      <w:pPr>
        <w:widowControl/>
        <w:spacing w:line="360" w:lineRule="auto"/>
        <w:rPr>
          <w:rFonts w:hAnsi="宋体" w:cs="宋体"/>
        </w:rPr>
      </w:pPr>
      <w:r>
        <w:rPr>
          <w:rFonts w:hint="eastAsia" w:hAnsi="宋体" w:cs="宋体"/>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Ansi="宋体" w:cs="宋体"/>
          <w:color w:val="000000"/>
          <w:sz w:val="24"/>
        </w:rPr>
      </w:pPr>
      <w:r>
        <w:rPr>
          <w:rFonts w:hint="eastAsia" w:hAnsi="宋体" w:cs="宋体"/>
          <w:color w:val="000000"/>
          <w:sz w:val="24"/>
        </w:rPr>
        <w:t>23.其他需说明事项</w:t>
      </w:r>
    </w:p>
    <w:p>
      <w:pPr>
        <w:widowControl/>
        <w:spacing w:line="360" w:lineRule="auto"/>
        <w:rPr>
          <w:rFonts w:hAnsi="宋体" w:cs="宋体"/>
          <w:color w:val="000000"/>
          <w:sz w:val="24"/>
        </w:rPr>
      </w:pPr>
      <w:r>
        <w:rPr>
          <w:rFonts w:hint="eastAsia" w:hAnsi="宋体" w:cs="宋体"/>
          <w:color w:val="000000"/>
          <w:sz w:val="24"/>
        </w:rPr>
        <w:t>无。</w:t>
      </w:r>
    </w:p>
    <w:p>
      <w:pPr>
        <w:widowControl/>
        <w:spacing w:line="360" w:lineRule="auto"/>
        <w:ind w:firstLine="480" w:firstLineChars="200"/>
        <w:jc w:val="center"/>
        <w:rPr>
          <w:rFonts w:hAnsi="宋体" w:cs="宋体"/>
          <w:b/>
          <w:color w:val="000000"/>
          <w:sz w:val="36"/>
          <w:szCs w:val="36"/>
        </w:rPr>
      </w:pPr>
      <w:r>
        <w:rPr>
          <w:rFonts w:hint="eastAsia" w:hAnsi="宋体" w:cs="宋体"/>
          <w:color w:val="000000"/>
          <w:sz w:val="24"/>
        </w:rPr>
        <w:br w:type="page"/>
      </w:r>
      <w:r>
        <w:rPr>
          <w:rFonts w:hint="eastAsia" w:hAnsi="宋体" w:cs="宋体"/>
          <w:b/>
          <w:color w:val="000000"/>
          <w:sz w:val="36"/>
          <w:szCs w:val="36"/>
        </w:rPr>
        <w:t>第五部分</w:t>
      </w:r>
      <w:bookmarkEnd w:id="61"/>
      <w:r>
        <w:rPr>
          <w:rFonts w:hint="eastAsia" w:hAnsi="宋体" w:cs="宋体"/>
          <w:b/>
          <w:color w:val="000000"/>
          <w:sz w:val="36"/>
          <w:szCs w:val="36"/>
        </w:rPr>
        <w:t xml:space="preserve"> 拟签订的合同文本</w:t>
      </w:r>
      <w:r>
        <w:rPr>
          <w:rFonts w:hint="eastAsia" w:cs="宋体"/>
          <w:color w:val="000000"/>
        </w:rPr>
        <w:t>（以实际签订的合同为准）</w:t>
      </w:r>
    </w:p>
    <w:p>
      <w:pPr>
        <w:pStyle w:val="3"/>
        <w:snapToGrid w:val="0"/>
        <w:spacing w:line="360" w:lineRule="auto"/>
        <w:jc w:val="center"/>
        <w:rPr>
          <w:rFonts w:cs="宋体"/>
          <w:color w:val="000000"/>
        </w:rPr>
      </w:pPr>
      <w:bookmarkStart w:id="432" w:name="_Toc86217003"/>
      <w:bookmarkStart w:id="433" w:name="第五部分"/>
      <w:r>
        <w:rPr>
          <w:rFonts w:hint="eastAsia" w:cs="宋体"/>
          <w:color w:val="000000"/>
        </w:rPr>
        <w:t>（参考样本）</w:t>
      </w:r>
    </w:p>
    <w:p>
      <w:pPr>
        <w:pStyle w:val="3"/>
        <w:snapToGrid w:val="0"/>
        <w:spacing w:line="360" w:lineRule="auto"/>
        <w:rPr>
          <w:rFonts w:cs="宋体"/>
          <w:color w:val="000000"/>
        </w:rPr>
      </w:pPr>
      <w:r>
        <w:rPr>
          <w:rFonts w:hint="eastAsia" w:cs="宋体"/>
          <w:color w:val="000000"/>
        </w:rPr>
        <w:t>合同编号：</w:t>
      </w:r>
    </w:p>
    <w:p>
      <w:pPr>
        <w:pStyle w:val="3"/>
        <w:snapToGrid w:val="0"/>
        <w:spacing w:line="360" w:lineRule="auto"/>
        <w:rPr>
          <w:rFonts w:cs="宋体"/>
          <w:color w:val="000000"/>
        </w:rPr>
      </w:pPr>
      <w:r>
        <w:rPr>
          <w:rFonts w:hint="eastAsia" w:cs="宋体"/>
          <w:color w:val="000000"/>
        </w:rPr>
        <w:t>签订地点：                                  签订时间：20* 年  月  日</w:t>
      </w:r>
    </w:p>
    <w:p>
      <w:pPr>
        <w:pStyle w:val="3"/>
        <w:snapToGrid w:val="0"/>
        <w:spacing w:line="360" w:lineRule="auto"/>
        <w:rPr>
          <w:rFonts w:cs="宋体"/>
          <w:color w:val="000000"/>
        </w:rPr>
      </w:pPr>
      <w:r>
        <w:rPr>
          <w:rFonts w:hint="eastAsia" w:cs="宋体"/>
          <w:color w:val="000000"/>
        </w:rPr>
        <w:t>项目名称：</w:t>
      </w:r>
    </w:p>
    <w:p>
      <w:pPr>
        <w:pStyle w:val="3"/>
        <w:snapToGrid w:val="0"/>
        <w:spacing w:line="360" w:lineRule="auto"/>
        <w:rPr>
          <w:rFonts w:cs="宋体"/>
          <w:color w:val="000000"/>
        </w:rPr>
      </w:pPr>
      <w:r>
        <w:rPr>
          <w:rFonts w:hint="eastAsia" w:cs="宋体"/>
          <w:color w:val="000000"/>
        </w:rPr>
        <w:t xml:space="preserve">甲方（需方）：                                     </w:t>
      </w:r>
    </w:p>
    <w:p>
      <w:pPr>
        <w:pStyle w:val="3"/>
        <w:snapToGrid w:val="0"/>
        <w:spacing w:line="360" w:lineRule="auto"/>
        <w:rPr>
          <w:rFonts w:cs="宋体"/>
          <w:color w:val="000000"/>
        </w:rPr>
      </w:pPr>
      <w:r>
        <w:rPr>
          <w:rFonts w:hint="eastAsia" w:cs="宋体"/>
          <w:color w:val="000000"/>
        </w:rPr>
        <w:t xml:space="preserve">乙方（供方）：                                     </w:t>
      </w:r>
    </w:p>
    <w:p>
      <w:pPr>
        <w:pStyle w:val="3"/>
        <w:snapToGrid w:val="0"/>
        <w:spacing w:line="360" w:lineRule="auto"/>
        <w:rPr>
          <w:rFonts w:cs="宋体"/>
          <w:color w:val="000000"/>
        </w:rPr>
      </w:pPr>
      <w:r>
        <w:rPr>
          <w:rFonts w:hint="eastAsia" w:cs="宋体"/>
          <w:color w:val="000000"/>
        </w:rPr>
        <w:t>供、需双方根据柯城区县域医共体建设-2021年基层医疗机构整体提升工程医疗设备采购-胃肠镜、腹腔镜、宫腔镜（招标编号HBMDCG2021-053）招标结果和招标文件的要求，并经双方协调一致，订立本采购合同。</w:t>
      </w:r>
    </w:p>
    <w:p>
      <w:pPr>
        <w:pStyle w:val="3"/>
        <w:snapToGrid w:val="0"/>
        <w:spacing w:line="360" w:lineRule="auto"/>
        <w:rPr>
          <w:rFonts w:cs="宋体"/>
          <w:color w:val="000000"/>
        </w:rPr>
      </w:pPr>
      <w:r>
        <w:rPr>
          <w:rFonts w:hint="eastAsia" w:cs="宋体"/>
          <w:color w:val="000000"/>
        </w:rPr>
        <w:t>一、合同文件：</w:t>
      </w:r>
    </w:p>
    <w:p>
      <w:pPr>
        <w:pStyle w:val="3"/>
        <w:snapToGrid w:val="0"/>
        <w:spacing w:line="360" w:lineRule="auto"/>
        <w:rPr>
          <w:rFonts w:cs="宋体"/>
          <w:color w:val="000000"/>
        </w:rPr>
      </w:pPr>
      <w:r>
        <w:rPr>
          <w:rFonts w:hint="eastAsia" w:cs="宋体"/>
          <w:color w:val="000000"/>
        </w:rPr>
        <w:t>1、合同条款。</w:t>
      </w:r>
    </w:p>
    <w:p>
      <w:pPr>
        <w:pStyle w:val="3"/>
        <w:snapToGrid w:val="0"/>
        <w:spacing w:line="360" w:lineRule="auto"/>
        <w:rPr>
          <w:rFonts w:cs="宋体"/>
          <w:color w:val="000000"/>
        </w:rPr>
      </w:pPr>
      <w:r>
        <w:rPr>
          <w:rFonts w:hint="eastAsia" w:cs="宋体"/>
          <w:color w:val="000000"/>
        </w:rPr>
        <w:t>2、中标通知书。</w:t>
      </w:r>
    </w:p>
    <w:p>
      <w:pPr>
        <w:pStyle w:val="3"/>
        <w:snapToGrid w:val="0"/>
        <w:spacing w:line="360" w:lineRule="auto"/>
        <w:rPr>
          <w:rFonts w:cs="宋体"/>
          <w:color w:val="000000"/>
        </w:rPr>
      </w:pPr>
      <w:r>
        <w:rPr>
          <w:rFonts w:hint="eastAsia" w:cs="宋体"/>
          <w:color w:val="000000"/>
        </w:rPr>
        <w:t>3、招标文件。</w:t>
      </w:r>
    </w:p>
    <w:p>
      <w:pPr>
        <w:pStyle w:val="3"/>
        <w:snapToGrid w:val="0"/>
        <w:spacing w:line="360" w:lineRule="auto"/>
        <w:rPr>
          <w:rFonts w:cs="宋体"/>
          <w:color w:val="000000"/>
        </w:rPr>
      </w:pPr>
      <w:r>
        <w:rPr>
          <w:rFonts w:hint="eastAsia" w:cs="宋体"/>
          <w:color w:val="000000"/>
        </w:rPr>
        <w:t>4、更正公告。</w:t>
      </w:r>
    </w:p>
    <w:p>
      <w:pPr>
        <w:pStyle w:val="3"/>
        <w:snapToGrid w:val="0"/>
        <w:spacing w:line="360" w:lineRule="auto"/>
        <w:rPr>
          <w:rFonts w:cs="宋体"/>
          <w:color w:val="000000"/>
        </w:rPr>
      </w:pPr>
      <w:r>
        <w:rPr>
          <w:rFonts w:hint="eastAsia" w:cs="宋体"/>
          <w:color w:val="000000"/>
        </w:rPr>
        <w:t>5、中标单位投标文件。</w:t>
      </w:r>
    </w:p>
    <w:p>
      <w:pPr>
        <w:pStyle w:val="3"/>
        <w:snapToGrid w:val="0"/>
        <w:spacing w:line="360" w:lineRule="auto"/>
        <w:rPr>
          <w:rFonts w:cs="宋体"/>
          <w:color w:val="000000"/>
        </w:rPr>
      </w:pPr>
      <w:r>
        <w:rPr>
          <w:rFonts w:hint="eastAsia" w:cs="宋体"/>
          <w:color w:val="000000"/>
        </w:rPr>
        <w:t>6、其他。</w:t>
      </w:r>
    </w:p>
    <w:p>
      <w:pPr>
        <w:pStyle w:val="3"/>
        <w:snapToGrid w:val="0"/>
        <w:spacing w:line="360" w:lineRule="auto"/>
        <w:rPr>
          <w:rFonts w:cs="宋体"/>
          <w:color w:val="000000"/>
        </w:rPr>
      </w:pPr>
      <w:r>
        <w:rPr>
          <w:rFonts w:hint="eastAsia" w:cs="宋体"/>
          <w:color w:val="000000"/>
        </w:rPr>
        <w:t>二、合同金额:合同金额为(大写)_________________元（￥　　　　元）人民币。</w:t>
      </w:r>
    </w:p>
    <w:p>
      <w:pPr>
        <w:pStyle w:val="3"/>
        <w:snapToGrid w:val="0"/>
        <w:spacing w:line="360" w:lineRule="auto"/>
        <w:rPr>
          <w:rFonts w:cs="宋体"/>
          <w:color w:val="000000"/>
        </w:rPr>
      </w:pPr>
      <w:r>
        <w:rPr>
          <w:rFonts w:hint="eastAsia" w:cs="宋体"/>
          <w:color w:val="000000"/>
        </w:rPr>
        <w:t xml:space="preserve">附《采购项目清单内容》   </w:t>
      </w:r>
    </w:p>
    <w:tbl>
      <w:tblPr>
        <w:tblStyle w:val="17"/>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中标内容/品牌/型号</w:t>
            </w: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r>
    </w:tbl>
    <w:p>
      <w:pPr>
        <w:pStyle w:val="3"/>
        <w:snapToGrid w:val="0"/>
        <w:spacing w:line="360" w:lineRule="auto"/>
        <w:rPr>
          <w:rFonts w:cs="宋体"/>
          <w:color w:val="000000"/>
        </w:rPr>
      </w:pPr>
      <w:r>
        <w:rPr>
          <w:rFonts w:hint="eastAsia" w:cs="宋体"/>
          <w:color w:val="000000"/>
        </w:rPr>
        <w:t>三、质量要求及供方对质量负责条件和期限：</w:t>
      </w:r>
    </w:p>
    <w:p>
      <w:pPr>
        <w:pStyle w:val="3"/>
        <w:snapToGrid w:val="0"/>
        <w:spacing w:line="360" w:lineRule="auto"/>
        <w:rPr>
          <w:rFonts w:cs="宋体"/>
          <w:color w:val="000000"/>
        </w:rPr>
      </w:pPr>
      <w:r>
        <w:rPr>
          <w:rFonts w:hint="eastAsia" w:cs="宋体"/>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3"/>
        <w:snapToGrid w:val="0"/>
        <w:spacing w:line="360" w:lineRule="auto"/>
        <w:rPr>
          <w:rFonts w:cs="宋体"/>
          <w:color w:val="000000"/>
        </w:rPr>
      </w:pPr>
      <w:r>
        <w:rPr>
          <w:rFonts w:hint="eastAsia" w:cs="宋体"/>
          <w:color w:val="000000"/>
        </w:rPr>
        <w:t>2、供方在维保期内接到用户单位的电话后，在**小时内响应，**小时以内到现场，**小时以内解决问题，不能修复的，必须采取无偿提供备品、备件或备机等措施，以保证用户单位的正常使用。</w:t>
      </w:r>
    </w:p>
    <w:p>
      <w:pPr>
        <w:pStyle w:val="3"/>
        <w:snapToGrid w:val="0"/>
        <w:spacing w:line="360" w:lineRule="auto"/>
        <w:rPr>
          <w:rFonts w:cs="宋体"/>
          <w:color w:val="000000"/>
        </w:rPr>
      </w:pPr>
      <w:r>
        <w:rPr>
          <w:rFonts w:hint="eastAsia" w:cs="宋体"/>
          <w:color w:val="000000"/>
        </w:rPr>
        <w:t>四、工期时间__________________________</w:t>
      </w:r>
    </w:p>
    <w:p>
      <w:pPr>
        <w:pStyle w:val="3"/>
        <w:snapToGrid w:val="0"/>
        <w:spacing w:line="360" w:lineRule="auto"/>
        <w:rPr>
          <w:rFonts w:cs="宋体"/>
          <w:color w:val="000000"/>
        </w:rPr>
      </w:pPr>
      <w:r>
        <w:rPr>
          <w:rFonts w:hint="eastAsia" w:cs="宋体"/>
          <w:color w:val="000000"/>
        </w:rPr>
        <w:t xml:space="preserve">交货地点：                                                               </w:t>
      </w:r>
    </w:p>
    <w:p>
      <w:pPr>
        <w:pStyle w:val="3"/>
        <w:snapToGrid w:val="0"/>
        <w:spacing w:line="360" w:lineRule="auto"/>
        <w:rPr>
          <w:rFonts w:cs="宋体"/>
          <w:color w:val="000000"/>
        </w:rPr>
      </w:pPr>
      <w:r>
        <w:rPr>
          <w:rFonts w:hint="eastAsia" w:cs="宋体"/>
          <w:color w:val="000000"/>
        </w:rPr>
        <w:t>五、货款支付</w:t>
      </w:r>
    </w:p>
    <w:p>
      <w:pPr>
        <w:pStyle w:val="3"/>
        <w:snapToGrid w:val="0"/>
        <w:spacing w:line="360" w:lineRule="auto"/>
        <w:rPr>
          <w:rFonts w:cs="宋体"/>
          <w:color w:val="000000"/>
        </w:rPr>
      </w:pPr>
      <w:r>
        <w:rPr>
          <w:rFonts w:hint="eastAsia" w:cs="宋体"/>
          <w:color w:val="000000"/>
        </w:rPr>
        <w:t>1、付款方式：</w:t>
      </w:r>
    </w:p>
    <w:p>
      <w:pPr>
        <w:pStyle w:val="3"/>
        <w:snapToGrid w:val="0"/>
        <w:spacing w:line="360" w:lineRule="auto"/>
        <w:rPr>
          <w:rFonts w:cs="宋体"/>
          <w:color w:val="000000"/>
        </w:rPr>
      </w:pPr>
      <w:r>
        <w:rPr>
          <w:rFonts w:hint="eastAsia" w:cs="宋体"/>
          <w:color w:val="000000"/>
        </w:rPr>
        <w:t>2、合同履行完毕，需方根据合同进行验收，验收合格后供应商按财政结算要求办理货款结算手续。</w:t>
      </w:r>
    </w:p>
    <w:p>
      <w:pPr>
        <w:pStyle w:val="3"/>
        <w:snapToGrid w:val="0"/>
        <w:spacing w:line="360" w:lineRule="auto"/>
        <w:rPr>
          <w:rFonts w:cs="宋体"/>
          <w:color w:val="000000"/>
        </w:rPr>
      </w:pPr>
      <w:r>
        <w:rPr>
          <w:rFonts w:hint="eastAsia" w:cs="宋体"/>
          <w:color w:val="000000"/>
        </w:rPr>
        <w:t>六、履约保证金</w:t>
      </w:r>
    </w:p>
    <w:p>
      <w:pPr>
        <w:pStyle w:val="3"/>
        <w:snapToGrid w:val="0"/>
        <w:spacing w:line="360" w:lineRule="auto"/>
        <w:rPr>
          <w:rFonts w:cs="宋体"/>
          <w:color w:val="000000"/>
        </w:rPr>
      </w:pPr>
      <w:r>
        <w:rPr>
          <w:rFonts w:hint="eastAsia" w:cs="宋体"/>
          <w:color w:val="000000"/>
        </w:rPr>
        <w:t>1、履约保证金：</w:t>
      </w:r>
      <w:r>
        <w:rPr>
          <w:rFonts w:hint="eastAsia"/>
          <w:color w:val="000000"/>
          <w:szCs w:val="24"/>
        </w:rPr>
        <w:t>供方在签订合同时缴纳履约保证金，履约保证金金额为中标价的3%，履约保证金可以</w:t>
      </w:r>
      <w:r>
        <w:rPr>
          <w:rFonts w:hint="eastAsia" w:cs="宋体"/>
          <w:color w:val="000000"/>
        </w:rPr>
        <w:t>汇票、本票或者金融机构、担保机构出具的保函等非现金形式提交</w:t>
      </w:r>
      <w:r>
        <w:rPr>
          <w:rFonts w:hint="eastAsia"/>
          <w:color w:val="000000"/>
          <w:szCs w:val="24"/>
        </w:rPr>
        <w:t>。合同开始履行，项目验收合格后转为质保金，在正常使用一年后退还供方。</w:t>
      </w:r>
    </w:p>
    <w:p>
      <w:pPr>
        <w:pStyle w:val="3"/>
        <w:snapToGrid w:val="0"/>
        <w:spacing w:line="360" w:lineRule="auto"/>
        <w:rPr>
          <w:rFonts w:cs="宋体"/>
          <w:color w:val="000000"/>
        </w:rPr>
      </w:pPr>
      <w:r>
        <w:rPr>
          <w:rFonts w:hint="eastAsia" w:cs="宋体"/>
          <w:color w:val="000000"/>
        </w:rPr>
        <w:t>七、违约责任</w:t>
      </w:r>
    </w:p>
    <w:p>
      <w:pPr>
        <w:pStyle w:val="3"/>
        <w:snapToGrid w:val="0"/>
        <w:spacing w:line="360" w:lineRule="auto"/>
        <w:rPr>
          <w:rFonts w:cs="宋体"/>
          <w:color w:val="000000"/>
        </w:rPr>
      </w:pPr>
      <w:r>
        <w:rPr>
          <w:rFonts w:hint="eastAsia" w:cs="宋体"/>
          <w:color w:val="000000"/>
        </w:rPr>
        <w:t>1、甲方无正当理由拒收货物的，甲方向乙方偿付拒收货款总值的百分之 五 违约金。</w:t>
      </w:r>
    </w:p>
    <w:p>
      <w:pPr>
        <w:pStyle w:val="3"/>
        <w:snapToGrid w:val="0"/>
        <w:spacing w:line="360" w:lineRule="auto"/>
        <w:rPr>
          <w:rFonts w:cs="宋体"/>
        </w:rPr>
      </w:pPr>
      <w:r>
        <w:rPr>
          <w:rFonts w:hint="eastAsia" w:cs="宋体"/>
        </w:rPr>
        <w:t>2、乙方逾期交付货物的，乙方应按逾期交付货款总额每日千分之 五 向甲方支付违约金，由甲方从待付货款中扣除。逾期超过约定日期 10 日不能交货的，甲方自动解除本合同，履约保证金不予退还，如造成甲方损失超过履约保证金的，超出部分由乙方继续承担赔偿责任。</w:t>
      </w:r>
    </w:p>
    <w:p>
      <w:pPr>
        <w:pStyle w:val="3"/>
        <w:snapToGrid w:val="0"/>
        <w:spacing w:line="360" w:lineRule="auto"/>
        <w:rPr>
          <w:rFonts w:cs="宋体"/>
          <w:color w:val="000000"/>
        </w:rPr>
      </w:pPr>
      <w:r>
        <w:rPr>
          <w:rFonts w:hint="eastAsia" w:cs="宋体"/>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3"/>
        <w:snapToGrid w:val="0"/>
        <w:spacing w:line="360" w:lineRule="auto"/>
        <w:rPr>
          <w:rFonts w:cs="宋体"/>
          <w:color w:val="000000"/>
        </w:rPr>
      </w:pPr>
      <w:r>
        <w:rPr>
          <w:rFonts w:hint="eastAsia" w:cs="宋体"/>
          <w:color w:val="000000"/>
        </w:rPr>
        <w:t>4、因需方原因逾期支付合同款，自逾期之日起，向供方每日偿付合同总价千分之 二的滞纳金；需方无正当理由拒付货款的，应向供方偿付合同总价百分之五的违约金。</w:t>
      </w:r>
    </w:p>
    <w:p>
      <w:pPr>
        <w:pStyle w:val="3"/>
        <w:snapToGrid w:val="0"/>
        <w:spacing w:line="360" w:lineRule="auto"/>
        <w:rPr>
          <w:rFonts w:cs="宋体"/>
          <w:color w:val="000000"/>
        </w:rPr>
      </w:pPr>
      <w:r>
        <w:rPr>
          <w:rFonts w:hint="eastAsia" w:cs="宋体"/>
          <w:color w:val="000000"/>
        </w:rPr>
        <w:t>5、如发现乙方违反招投标文件和合同的有关规定，甲方有权根据约定对乙方进行处罚，并有权提前终止合同。</w:t>
      </w:r>
    </w:p>
    <w:p>
      <w:pPr>
        <w:pStyle w:val="3"/>
        <w:snapToGrid w:val="0"/>
        <w:spacing w:line="360" w:lineRule="auto"/>
        <w:rPr>
          <w:rFonts w:cs="宋体"/>
          <w:color w:val="000000"/>
        </w:rPr>
      </w:pPr>
      <w:r>
        <w:rPr>
          <w:rFonts w:hint="eastAsia" w:cs="宋体"/>
          <w:color w:val="000000"/>
        </w:rPr>
        <w:t>八、调试和验收</w:t>
      </w:r>
    </w:p>
    <w:p>
      <w:pPr>
        <w:pStyle w:val="3"/>
        <w:snapToGrid w:val="0"/>
        <w:spacing w:line="360" w:lineRule="auto"/>
        <w:rPr>
          <w:rFonts w:cs="宋体"/>
          <w:color w:val="000000"/>
        </w:rPr>
      </w:pPr>
      <w:r>
        <w:rPr>
          <w:rFonts w:hint="eastAsia" w:cs="宋体"/>
          <w:color w:val="000000"/>
        </w:rPr>
        <w:t>九、争议的解决</w:t>
      </w:r>
    </w:p>
    <w:p>
      <w:pPr>
        <w:pStyle w:val="3"/>
        <w:snapToGrid w:val="0"/>
        <w:spacing w:line="360" w:lineRule="auto"/>
        <w:rPr>
          <w:rFonts w:cs="宋体"/>
          <w:color w:val="000000"/>
        </w:rPr>
      </w:pPr>
      <w:r>
        <w:rPr>
          <w:rFonts w:hint="eastAsia" w:cs="宋体"/>
          <w:color w:val="000000"/>
        </w:rPr>
        <w:t>因本合同引起的或与本合同有关的任何争议，合同双方应首先通过协商解决，达成书面协议，如协商不成，可选择下列第种方式解决。</w:t>
      </w:r>
    </w:p>
    <w:p>
      <w:pPr>
        <w:pStyle w:val="3"/>
        <w:snapToGrid w:val="0"/>
        <w:spacing w:line="360" w:lineRule="auto"/>
        <w:rPr>
          <w:rFonts w:cs="宋体"/>
          <w:color w:val="000000"/>
        </w:rPr>
      </w:pPr>
      <w:r>
        <w:rPr>
          <w:rFonts w:hint="eastAsia" w:cs="宋体"/>
          <w:color w:val="000000"/>
        </w:rPr>
        <w:t>（1）提请衢州仲裁委员会按照该会仲裁规则进行仲裁，仲裁裁决是终局的，对合同双方均有约束力。</w:t>
      </w:r>
    </w:p>
    <w:p>
      <w:pPr>
        <w:pStyle w:val="3"/>
        <w:snapToGrid w:val="0"/>
        <w:spacing w:line="360" w:lineRule="auto"/>
        <w:rPr>
          <w:rFonts w:cs="宋体"/>
          <w:color w:val="000000"/>
        </w:rPr>
      </w:pPr>
      <w:r>
        <w:rPr>
          <w:rFonts w:hint="eastAsia" w:cs="宋体"/>
          <w:color w:val="000000"/>
        </w:rPr>
        <w:t>（2）向有管辖权的人民法院提起诉讼。</w:t>
      </w:r>
    </w:p>
    <w:p>
      <w:pPr>
        <w:pStyle w:val="3"/>
        <w:snapToGrid w:val="0"/>
        <w:spacing w:line="360" w:lineRule="auto"/>
        <w:rPr>
          <w:rFonts w:cs="宋体"/>
          <w:color w:val="000000"/>
        </w:rPr>
      </w:pPr>
      <w:r>
        <w:rPr>
          <w:rFonts w:hint="eastAsia" w:cs="宋体"/>
          <w:color w:val="000000"/>
        </w:rPr>
        <w:t>十、合同生效</w:t>
      </w:r>
    </w:p>
    <w:p>
      <w:pPr>
        <w:pStyle w:val="3"/>
        <w:snapToGrid w:val="0"/>
        <w:spacing w:line="360" w:lineRule="auto"/>
        <w:rPr>
          <w:rFonts w:cs="宋体"/>
          <w:color w:val="000000"/>
        </w:rPr>
      </w:pPr>
      <w:r>
        <w:rPr>
          <w:rFonts w:hint="eastAsia" w:cs="宋体"/>
          <w:color w:val="000000"/>
        </w:rPr>
        <w:t>1、中标方持中标通知书作为与需方签订合同的凭证。</w:t>
      </w:r>
    </w:p>
    <w:p>
      <w:pPr>
        <w:pStyle w:val="3"/>
        <w:snapToGrid w:val="0"/>
        <w:spacing w:line="360" w:lineRule="auto"/>
        <w:rPr>
          <w:rFonts w:cs="宋体"/>
          <w:color w:val="000000"/>
        </w:rPr>
      </w:pPr>
      <w:r>
        <w:rPr>
          <w:rFonts w:hint="eastAsia" w:cs="宋体"/>
          <w:color w:val="000000"/>
        </w:rPr>
        <w:t>2、本合同经需、供双方法定代表人（符合浙财采监【2013】24号第六条规定的为负责人）或其授权委托人签名并加盖单位公章后生效。</w:t>
      </w:r>
    </w:p>
    <w:p>
      <w:pPr>
        <w:pStyle w:val="3"/>
        <w:snapToGrid w:val="0"/>
        <w:spacing w:line="360" w:lineRule="auto"/>
        <w:rPr>
          <w:rFonts w:cs="宋体"/>
          <w:color w:val="000000"/>
        </w:rPr>
      </w:pPr>
      <w:r>
        <w:rPr>
          <w:rFonts w:hint="eastAsia" w:cs="宋体"/>
          <w:color w:val="000000"/>
        </w:rPr>
        <w:t>需方（加盖公章）：                  供方（加盖公章）：</w:t>
      </w:r>
    </w:p>
    <w:p>
      <w:pPr>
        <w:pStyle w:val="3"/>
        <w:snapToGrid w:val="0"/>
        <w:spacing w:line="360" w:lineRule="auto"/>
        <w:rPr>
          <w:rFonts w:cs="宋体"/>
          <w:color w:val="000000"/>
        </w:rPr>
      </w:pPr>
      <w:r>
        <w:rPr>
          <w:rFonts w:hint="eastAsia" w:cs="宋体"/>
          <w:color w:val="000000"/>
        </w:rPr>
        <w:t>地址：                             地址：</w:t>
      </w:r>
    </w:p>
    <w:p>
      <w:pPr>
        <w:pStyle w:val="3"/>
        <w:snapToGrid w:val="0"/>
        <w:spacing w:line="360" w:lineRule="auto"/>
        <w:rPr>
          <w:rFonts w:cs="宋体"/>
          <w:color w:val="000000"/>
        </w:rPr>
      </w:pPr>
      <w:r>
        <w:rPr>
          <w:rFonts w:hint="eastAsia" w:cs="宋体"/>
          <w:color w:val="000000"/>
        </w:rPr>
        <w:t>法定代表人（或委托代理人）签名：   法定代表人（或委托代理人）签名：</w:t>
      </w:r>
    </w:p>
    <w:p>
      <w:pPr>
        <w:pStyle w:val="3"/>
        <w:snapToGrid w:val="0"/>
        <w:spacing w:line="360" w:lineRule="auto"/>
        <w:rPr>
          <w:rFonts w:cs="宋体"/>
          <w:color w:val="000000"/>
        </w:rPr>
      </w:pPr>
    </w:p>
    <w:p>
      <w:pPr>
        <w:pStyle w:val="3"/>
        <w:snapToGrid w:val="0"/>
        <w:spacing w:line="360" w:lineRule="auto"/>
        <w:rPr>
          <w:rFonts w:cs="宋体"/>
          <w:color w:val="000000"/>
        </w:rPr>
      </w:pPr>
      <w:r>
        <w:rPr>
          <w:rFonts w:hint="eastAsia" w:cs="宋体"/>
          <w:color w:val="000000"/>
        </w:rPr>
        <w:t>联系电话：                         联系电话：</w:t>
      </w:r>
    </w:p>
    <w:p>
      <w:pPr>
        <w:pStyle w:val="3"/>
        <w:snapToGrid w:val="0"/>
        <w:spacing w:line="360" w:lineRule="auto"/>
        <w:rPr>
          <w:rFonts w:cs="宋体"/>
          <w:color w:val="000000"/>
        </w:rPr>
      </w:pPr>
      <w:r>
        <w:rPr>
          <w:rFonts w:hint="eastAsia" w:cs="宋体"/>
          <w:color w:val="000000"/>
        </w:rPr>
        <w:t>邮政编码：                         邮政编码：</w:t>
      </w:r>
    </w:p>
    <w:p>
      <w:pPr>
        <w:pStyle w:val="3"/>
        <w:snapToGrid w:val="0"/>
        <w:spacing w:line="360" w:lineRule="auto"/>
        <w:rPr>
          <w:rFonts w:cs="宋体"/>
          <w:color w:val="000000"/>
        </w:rPr>
      </w:pPr>
      <w:r>
        <w:rPr>
          <w:rFonts w:hint="eastAsia" w:cs="宋体"/>
          <w:color w:val="000000"/>
        </w:rPr>
        <w:t xml:space="preserve">开户银行：                         开户银行：    </w:t>
      </w:r>
    </w:p>
    <w:p>
      <w:pPr>
        <w:pStyle w:val="3"/>
        <w:snapToGrid w:val="0"/>
        <w:spacing w:line="360" w:lineRule="auto"/>
        <w:rPr>
          <w:rFonts w:cs="宋体"/>
          <w:color w:val="000000"/>
        </w:rPr>
      </w:pPr>
      <w:r>
        <w:rPr>
          <w:rFonts w:hint="eastAsia" w:cs="宋体"/>
          <w:color w:val="000000"/>
        </w:rPr>
        <w:t>帐号：                             帐号：</w:t>
      </w:r>
    </w:p>
    <w:p>
      <w:pPr>
        <w:pStyle w:val="3"/>
        <w:snapToGrid w:val="0"/>
        <w:spacing w:line="360" w:lineRule="auto"/>
        <w:rPr>
          <w:rFonts w:cs="宋体"/>
          <w:color w:val="000000"/>
        </w:rPr>
      </w:pPr>
    </w:p>
    <w:p>
      <w:pPr>
        <w:pStyle w:val="3"/>
        <w:snapToGrid w:val="0"/>
        <w:spacing w:line="360" w:lineRule="auto"/>
        <w:ind w:firstLine="960" w:firstLineChars="400"/>
        <w:rPr>
          <w:rFonts w:cs="宋体"/>
          <w:b/>
          <w:color w:val="000000"/>
          <w:sz w:val="36"/>
        </w:rPr>
      </w:pPr>
      <w:r>
        <w:rPr>
          <w:rFonts w:hint="eastAsia" w:cs="宋体"/>
          <w:color w:val="000000"/>
        </w:rPr>
        <w:br w:type="page"/>
      </w:r>
      <w:r>
        <w:rPr>
          <w:rFonts w:hint="eastAsia" w:cs="宋体"/>
          <w:b/>
          <w:color w:val="000000"/>
          <w:sz w:val="36"/>
        </w:rPr>
        <w:t xml:space="preserve">     第六部分</w:t>
      </w:r>
      <w:bookmarkEnd w:id="432"/>
      <w:bookmarkEnd w:id="433"/>
      <w:r>
        <w:rPr>
          <w:rFonts w:hint="eastAsia" w:cs="宋体"/>
          <w:b/>
          <w:color w:val="000000"/>
          <w:sz w:val="36"/>
        </w:rPr>
        <w:t xml:space="preserve">   应提交的有关格式范例</w:t>
      </w:r>
    </w:p>
    <w:p>
      <w:pPr>
        <w:spacing w:line="360" w:lineRule="auto"/>
        <w:ind w:firstLine="480" w:firstLineChars="200"/>
        <w:outlineLvl w:val="0"/>
        <w:rPr>
          <w:rFonts w:hAnsi="宋体" w:cs="宋体"/>
          <w:color w:val="000000"/>
          <w:sz w:val="24"/>
        </w:rPr>
      </w:pPr>
      <w:r>
        <w:rPr>
          <w:rFonts w:hint="eastAsia" w:hAnsi="宋体" w:cs="宋体"/>
          <w:color w:val="000000"/>
          <w:sz w:val="24"/>
        </w:rPr>
        <w:t>投标人按照以下格式编制投标文件，并将资格文件、报价文件、资信技术文件分别装订成册。</w:t>
      </w:r>
    </w:p>
    <w:p>
      <w:pPr>
        <w:spacing w:line="360" w:lineRule="auto"/>
        <w:jc w:val="center"/>
        <w:outlineLvl w:val="0"/>
        <w:rPr>
          <w:rFonts w:hAnsi="宋体" w:cs="宋体"/>
          <w:color w:val="000000"/>
          <w:sz w:val="36"/>
          <w:szCs w:val="36"/>
          <w:lang w:val="zh-CN"/>
        </w:r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napToGrid w:val="0"/>
        <w:spacing w:line="360" w:lineRule="auto"/>
        <w:rPr>
          <w:rFonts w:hAnsi="宋体" w:cs="宋体"/>
          <w:sz w:val="24"/>
        </w:rPr>
      </w:pPr>
      <w:r>
        <w:rPr>
          <w:rFonts w:hint="eastAsia" w:hAnsi="宋体" w:cs="宋体"/>
          <w:sz w:val="24"/>
        </w:rPr>
        <w:t>（1）营业执照(或事业法人登记证或其他工商等登记证明材料)复印件（投标人为自然人的，须提供自然人的身份证明）、税务登记证(或其它缴纳证明材料)复印件、社保登记证（或其它缴纳证明材料）复印件………………………………………………（页码）</w:t>
      </w:r>
    </w:p>
    <w:p>
      <w:pPr>
        <w:snapToGrid w:val="0"/>
        <w:spacing w:line="360" w:lineRule="auto"/>
        <w:rPr>
          <w:rFonts w:hAnsi="宋体" w:cs="宋体"/>
          <w:sz w:val="24"/>
        </w:rPr>
      </w:pPr>
      <w:r>
        <w:rPr>
          <w:rFonts w:hint="eastAsia" w:hAnsi="宋体" w:cs="宋体"/>
          <w:sz w:val="24"/>
        </w:rPr>
        <w:t>（2）法人授权书 ……………………………………………………………………（页码）</w:t>
      </w:r>
    </w:p>
    <w:p>
      <w:pPr>
        <w:snapToGrid w:val="0"/>
        <w:spacing w:line="360" w:lineRule="auto"/>
        <w:rPr>
          <w:rFonts w:hAnsi="宋体" w:cs="宋体"/>
          <w:sz w:val="24"/>
        </w:rPr>
      </w:pPr>
      <w:r>
        <w:rPr>
          <w:rFonts w:hint="eastAsia" w:hAnsi="宋体" w:cs="宋体"/>
          <w:sz w:val="24"/>
        </w:rPr>
        <w:t>（3）授权代表的身份证（复印件）………………………………………………（页码）</w:t>
      </w:r>
    </w:p>
    <w:p>
      <w:pPr>
        <w:snapToGrid w:val="0"/>
        <w:spacing w:line="360" w:lineRule="auto"/>
        <w:rPr>
          <w:rFonts w:hAnsi="宋体" w:cs="宋体"/>
          <w:sz w:val="24"/>
        </w:rPr>
      </w:pPr>
      <w:r>
        <w:rPr>
          <w:rFonts w:hint="eastAsia" w:hAnsi="宋体" w:cs="宋体"/>
          <w:sz w:val="24"/>
        </w:rPr>
        <w:t>（4）最近一年年度资产负债表等财务报表资料文件(新成立的公司，提供情况说明)（页码）</w:t>
      </w:r>
    </w:p>
    <w:p>
      <w:pPr>
        <w:snapToGrid w:val="0"/>
        <w:spacing w:line="360" w:lineRule="auto"/>
        <w:rPr>
          <w:rFonts w:hAnsi="宋体" w:cs="宋体"/>
          <w:sz w:val="24"/>
        </w:rPr>
      </w:pPr>
      <w:r>
        <w:rPr>
          <w:rFonts w:hint="eastAsia" w:hAnsi="宋体" w:cs="宋体"/>
          <w:sz w:val="24"/>
        </w:rPr>
        <w:t>（5）具有履行合同所必需的设备和专业技术能力的承诺函………………………（页码）</w:t>
      </w:r>
    </w:p>
    <w:p>
      <w:pPr>
        <w:snapToGrid w:val="0"/>
        <w:spacing w:line="360" w:lineRule="auto"/>
        <w:rPr>
          <w:rFonts w:hAnsi="宋体" w:cs="宋体"/>
          <w:sz w:val="24"/>
        </w:rPr>
      </w:pPr>
      <w:r>
        <w:rPr>
          <w:rFonts w:hint="eastAsia" w:hAnsi="宋体" w:cs="宋体"/>
          <w:sz w:val="24"/>
        </w:rPr>
        <w:t>（6）参加政府采购活动前三年内，在经营活动中没有重大违法记录的声明 …（页码）</w:t>
      </w:r>
    </w:p>
    <w:p>
      <w:pPr>
        <w:snapToGrid w:val="0"/>
        <w:spacing w:line="360" w:lineRule="auto"/>
        <w:rPr>
          <w:rFonts w:hAnsi="宋体" w:cs="宋体"/>
          <w:sz w:val="24"/>
        </w:rPr>
      </w:pPr>
      <w:r>
        <w:rPr>
          <w:rFonts w:hint="eastAsia" w:hAnsi="宋体" w:cs="宋体"/>
          <w:sz w:val="24"/>
        </w:rPr>
        <w:t>（7）具有良好商业信誉特别声明……………………………………………………（页码）</w:t>
      </w:r>
    </w:p>
    <w:p>
      <w:pPr>
        <w:snapToGrid w:val="0"/>
        <w:spacing w:line="360" w:lineRule="auto"/>
        <w:rPr>
          <w:rFonts w:hAnsi="宋体" w:cs="宋体"/>
          <w:sz w:val="24"/>
        </w:rPr>
      </w:pPr>
      <w:r>
        <w:rPr>
          <w:rFonts w:hint="eastAsia" w:hAnsi="宋体" w:cs="宋体"/>
          <w:sz w:val="24"/>
        </w:rPr>
        <w:t>（8）符合特定资格条件（如果项目要求）的有关证明材料（复印件）…………（页码）</w:t>
      </w:r>
    </w:p>
    <w:p>
      <w:pPr>
        <w:snapToGrid w:val="0"/>
        <w:spacing w:line="360" w:lineRule="auto"/>
        <w:rPr>
          <w:rFonts w:hAnsi="宋体" w:cs="宋体"/>
          <w:sz w:val="24"/>
        </w:rPr>
      </w:pPr>
      <w:r>
        <w:rPr>
          <w:rFonts w:hint="eastAsia" w:hAnsi="宋体" w:cs="宋体"/>
          <w:sz w:val="24"/>
        </w:rPr>
        <w:t>（9）以联合体形式投标的，提供联合体协议；本项目不接受联合体投标或者投标人不以联合体形式投标的，则不需要提供…………………………………………………（页码）</w:t>
      </w:r>
    </w:p>
    <w:p>
      <w:pPr>
        <w:snapToGrid w:val="0"/>
        <w:spacing w:line="360" w:lineRule="auto"/>
        <w:rPr>
          <w:rFonts w:hAnsi="宋体" w:cs="宋体"/>
          <w:color w:val="000000"/>
          <w:sz w:val="24"/>
        </w:rPr>
      </w:pPr>
    </w:p>
    <w:p>
      <w:pPr>
        <w:snapToGrid w:val="0"/>
        <w:spacing w:line="360" w:lineRule="auto"/>
        <w:ind w:firstLine="3240" w:firstLineChars="900"/>
        <w:rPr>
          <w:rFonts w:hAnsi="宋体" w:cs="宋体"/>
          <w:color w:val="000000"/>
          <w:sz w:val="36"/>
          <w:szCs w:val="36"/>
        </w:rPr>
      </w:pPr>
    </w:p>
    <w:p>
      <w:pPr>
        <w:snapToGrid w:val="0"/>
        <w:spacing w:line="360" w:lineRule="auto"/>
        <w:rPr>
          <w:rFonts w:hAnsi="宋体" w:cs="宋体"/>
          <w:color w:val="000000"/>
          <w:sz w:val="36"/>
          <w:szCs w:val="36"/>
        </w:rPr>
      </w:pPr>
    </w:p>
    <w:p>
      <w:p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2"/>
          <w:szCs w:val="32"/>
          <w:lang w:val="zh-CN"/>
        </w:rPr>
        <w:t>一、</w:t>
      </w:r>
      <w:r>
        <w:rPr>
          <w:rFonts w:hint="eastAsia" w:hAnsi="宋体" w:cs="宋体"/>
          <w:b/>
          <w:color w:val="000000"/>
          <w:sz w:val="30"/>
          <w:szCs w:val="30"/>
        </w:rPr>
        <w:t>营业执照或事业法人登记证证明材料（复印件）、税务缴纳证明文件（复印件）、社保缴纳证明文件（复印件）</w:t>
      </w:r>
    </w:p>
    <w:p>
      <w:pPr>
        <w:snapToGrid w:val="0"/>
        <w:spacing w:line="360" w:lineRule="auto"/>
        <w:ind w:firstLine="576"/>
        <w:jc w:val="right"/>
        <w:rPr>
          <w:rFonts w:hAnsi="宋体" w:cs="宋体"/>
          <w:sz w:val="24"/>
          <w:lang w:val="zh-CN"/>
        </w:rPr>
      </w:pPr>
      <w:r>
        <w:rPr>
          <w:rFonts w:hint="eastAsia" w:hAnsi="宋体" w:cs="宋体"/>
          <w:sz w:val="24"/>
          <w:lang w:val="zh-CN"/>
        </w:rPr>
        <w:t xml:space="preserve">  投标人名称(电子签章)：                              </w:t>
      </w:r>
    </w:p>
    <w:p>
      <w:pPr>
        <w:wordWrap w:val="0"/>
        <w:spacing w:line="360" w:lineRule="auto"/>
        <w:jc w:val="right"/>
        <w:rPr>
          <w:rFonts w:hAnsi="宋体" w:cs="宋体"/>
          <w:b/>
          <w:sz w:val="30"/>
          <w:szCs w:val="30"/>
        </w:rPr>
      </w:pPr>
      <w:r>
        <w:rPr>
          <w:rFonts w:hint="eastAsia" w:hAnsi="宋体" w:cs="宋体"/>
          <w:sz w:val="24"/>
          <w:lang w:val="zh-CN"/>
        </w:rPr>
        <w:t xml:space="preserve">          日期：  年  月</w:t>
      </w:r>
      <w:r>
        <w:rPr>
          <w:rFonts w:hint="eastAsia" w:hAnsi="宋体" w:cs="宋体"/>
          <w:sz w:val="24"/>
        </w:rPr>
        <w:t xml:space="preserve">  日</w:t>
      </w: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r>
        <w:rPr>
          <w:rFonts w:hint="eastAsia" w:hAnsi="宋体" w:cs="宋体"/>
          <w:b/>
          <w:color w:val="000000"/>
          <w:sz w:val="30"/>
          <w:szCs w:val="30"/>
        </w:rPr>
        <w:t>二、法人授权书</w:t>
      </w:r>
    </w:p>
    <w:p>
      <w:pPr>
        <w:snapToGrid w:val="0"/>
        <w:spacing w:line="360" w:lineRule="auto"/>
        <w:rPr>
          <w:rFonts w:hAnsi="宋体" w:cs="宋体"/>
          <w:sz w:val="24"/>
        </w:rPr>
      </w:pPr>
      <w:r>
        <w:rPr>
          <w:rFonts w:hint="eastAsia" w:hAnsi="宋体" w:cs="宋体"/>
          <w:color w:val="000000"/>
          <w:sz w:val="24"/>
        </w:rPr>
        <w:t>XXX（采购单位名称或采购机构）</w:t>
      </w:r>
      <w:r>
        <w:rPr>
          <w:rFonts w:hint="eastAsia" w:hAnsi="宋体" w:cs="宋体"/>
          <w:sz w:val="24"/>
          <w:lang w:val="zh-CN"/>
        </w:rPr>
        <w:t>：</w:t>
      </w:r>
    </w:p>
    <w:p>
      <w:pPr>
        <w:snapToGrid w:val="0"/>
        <w:spacing w:line="360" w:lineRule="auto"/>
        <w:ind w:firstLine="576"/>
        <w:rPr>
          <w:rFonts w:hAnsi="宋体" w:cs="宋体"/>
          <w:sz w:val="24"/>
        </w:rPr>
      </w:pPr>
      <w:r>
        <w:rPr>
          <w:rFonts w:hint="eastAsia" w:hAnsi="宋体" w:cs="宋体"/>
          <w:sz w:val="24"/>
          <w:lang w:val="zh-CN"/>
        </w:rPr>
        <w:t>兹委派我公司先生/女士(其在本公司的职务是： ，联系电话：手机：传真：)，代表我公司全权处理</w:t>
      </w:r>
      <w:r>
        <w:rPr>
          <w:rFonts w:hint="eastAsia" w:hAnsi="宋体" w:cs="宋体"/>
          <w:sz w:val="24"/>
        </w:rPr>
        <w:t>XXXXXXXX项目</w:t>
      </w:r>
      <w:r>
        <w:rPr>
          <w:rFonts w:hint="eastAsia" w:hAnsi="宋体" w:cs="宋体"/>
          <w:sz w:val="24"/>
          <w:lang w:val="zh-CN"/>
        </w:rPr>
        <w:t>【招标编号：XXXXX】政府采购投标的一切事项，若中标则全权代表本公司签订相关合同，并负责处理合同履行等事宜。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rPr>
          <w:rFonts w:hAnsi="宋体" w:cs="宋体"/>
          <w:b/>
          <w:color w:val="000000"/>
          <w:sz w:val="30"/>
          <w:szCs w:val="30"/>
        </w:rPr>
      </w:pPr>
    </w:p>
    <w:p>
      <w:pPr>
        <w:snapToGrid w:val="0"/>
        <w:spacing w:line="360" w:lineRule="auto"/>
        <w:jc w:val="center"/>
        <w:rPr>
          <w:rFonts w:hAnsi="宋体" w:cs="宋体"/>
          <w:b/>
          <w:sz w:val="32"/>
          <w:szCs w:val="32"/>
          <w:lang w:val="zh-CN"/>
        </w:rPr>
      </w:pPr>
      <w:r>
        <w:rPr>
          <w:rFonts w:hint="eastAsia" w:hAnsi="宋体" w:cs="宋体"/>
          <w:b/>
          <w:sz w:val="32"/>
          <w:szCs w:val="32"/>
          <w:lang w:val="zh-CN"/>
        </w:rPr>
        <w:br w:type="page"/>
      </w:r>
      <w:r>
        <w:rPr>
          <w:rFonts w:hint="eastAsia" w:hAnsi="宋体" w:cs="宋体"/>
          <w:b/>
          <w:sz w:val="32"/>
          <w:szCs w:val="32"/>
          <w:lang w:val="zh-CN"/>
        </w:rPr>
        <w:t>联合体投标授权书（适用联合体投标），本项目不接受联合体投标或者投标人不以联合体形式投标的，则不需要提供</w:t>
      </w:r>
    </w:p>
    <w:p>
      <w:pPr>
        <w:snapToGrid w:val="0"/>
        <w:spacing w:line="360" w:lineRule="auto"/>
        <w:ind w:firstLine="576"/>
        <w:rPr>
          <w:rFonts w:hAnsi="宋体" w:cs="宋体"/>
          <w:sz w:val="24"/>
        </w:rPr>
      </w:pPr>
      <w:r>
        <w:rPr>
          <w:rFonts w:hint="eastAsia" w:hAnsi="宋体" w:cs="宋体"/>
          <w:sz w:val="24"/>
          <w:lang w:val="zh-CN"/>
        </w:rPr>
        <w:t>兹委派公司先生/女士(其在该公司的职务是： ，联系电话：手机：传真：)；公司先生/女士(其在该公司的职务是： ，联系电话：手机：传真：)；……，代表本联合体全权处理</w:t>
      </w:r>
      <w:r>
        <w:rPr>
          <w:rFonts w:hint="eastAsia" w:hAnsi="宋体" w:cs="宋体"/>
          <w:sz w:val="24"/>
        </w:rPr>
        <w:t>*****项目</w:t>
      </w:r>
      <w:r>
        <w:rPr>
          <w:rFonts w:hint="eastAsia" w:hAnsi="宋体" w:cs="宋体"/>
          <w:sz w:val="24"/>
          <w:lang w:val="zh-CN"/>
        </w:rPr>
        <w:t>【招标编号： 】政府采购投标的一切事项，若中标则全权代表本联合体签订相关合同，并负责处理合同履行等事宜。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单位：            （电子签章）         单位：          （电子签章）</w:t>
      </w:r>
    </w:p>
    <w:p>
      <w:pPr>
        <w:snapToGrid w:val="0"/>
        <w:spacing w:line="360" w:lineRule="auto"/>
        <w:ind w:firstLine="576"/>
        <w:rPr>
          <w:rFonts w:hAnsi="宋体" w:cs="宋体"/>
          <w:sz w:val="24"/>
          <w:lang w:val="zh-CN"/>
        </w:rPr>
      </w:pPr>
      <w:r>
        <w:rPr>
          <w:rFonts w:hint="eastAsia" w:hAnsi="宋体" w:cs="宋体"/>
          <w:sz w:val="24"/>
          <w:lang w:val="zh-CN"/>
        </w:rPr>
        <w:t>日期：    年   月   日             日期：    年   月   日</w:t>
      </w:r>
    </w:p>
    <w:p>
      <w:pPr>
        <w:snapToGrid w:val="0"/>
        <w:spacing w:line="360" w:lineRule="auto"/>
        <w:ind w:right="480"/>
        <w:rPr>
          <w:rFonts w:hAnsi="宋体" w:cs="宋体"/>
          <w:b/>
          <w:color w:val="000000"/>
          <w:sz w:val="32"/>
          <w:szCs w:val="32"/>
          <w:lang w:val="zh-CN"/>
        </w:rPr>
      </w:pPr>
    </w:p>
    <w:p>
      <w:pPr>
        <w:autoSpaceDE w:val="0"/>
        <w:autoSpaceDN w:val="0"/>
        <w:spacing w:line="360" w:lineRule="auto"/>
        <w:jc w:val="center"/>
        <w:rPr>
          <w:rFonts w:hAnsi="宋体" w:cs="宋体"/>
          <w:sz w:val="24"/>
        </w:rPr>
      </w:pPr>
      <w:r>
        <w:rPr>
          <w:rFonts w:hint="eastAsia" w:hAnsi="宋体" w:cs="宋体"/>
          <w:b/>
          <w:bCs/>
          <w:sz w:val="30"/>
          <w:szCs w:val="30"/>
        </w:rPr>
        <w:t>三、</w:t>
      </w:r>
      <w:r>
        <w:rPr>
          <w:rFonts w:hint="eastAsia" w:hAnsi="宋体" w:cs="宋体"/>
          <w:b/>
          <w:sz w:val="30"/>
          <w:szCs w:val="30"/>
        </w:rPr>
        <w:t>授权代表的身份证（复印件）</w:t>
      </w:r>
    </w:p>
    <w:p>
      <w:pPr>
        <w:pStyle w:val="27"/>
        <w:spacing w:line="360" w:lineRule="auto"/>
        <w:rPr>
          <w:rFonts w:hAnsi="宋体" w:cs="宋体"/>
          <w:bCs/>
          <w:sz w:val="24"/>
        </w:rPr>
      </w:pPr>
      <w:r>
        <w:rPr>
          <w:rFonts w:hint="eastAsia" w:hAnsi="宋体" w:cs="宋体"/>
          <w:bCs/>
          <w:sz w:val="24"/>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bCs/>
                <w:sz w:val="24"/>
              </w:rPr>
            </w:pPr>
            <w:r>
              <w:rPr>
                <w:rFonts w:hint="eastAsia" w:hAnsi="宋体" w:cs="宋体"/>
                <w:bCs/>
                <w:sz w:val="24"/>
              </w:rPr>
              <w:t>正面：                                 反面：</w:t>
            </w:r>
          </w:p>
          <w:p>
            <w:pPr>
              <w:pStyle w:val="27"/>
              <w:spacing w:line="360" w:lineRule="auto"/>
              <w:rPr>
                <w:rFonts w:hAnsi="宋体" w:cs="宋体"/>
                <w:bCs/>
                <w:sz w:val="24"/>
              </w:rPr>
            </w:pPr>
          </w:p>
        </w:tc>
      </w:tr>
    </w:tbl>
    <w:p>
      <w:pPr>
        <w:snapToGrid w:val="0"/>
        <w:spacing w:line="360" w:lineRule="auto"/>
        <w:rPr>
          <w:rFonts w:hAnsi="宋体" w:cs="宋体"/>
          <w:color w:val="000000"/>
          <w:sz w:val="24"/>
          <w:lang w:val="zh-CN"/>
        </w:rPr>
      </w:pPr>
    </w:p>
    <w:p>
      <w:pPr>
        <w:snapToGrid w:val="0"/>
        <w:spacing w:line="360" w:lineRule="auto"/>
        <w:ind w:firstLine="5040" w:firstLineChars="2100"/>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w:t>
      </w:r>
      <w:r>
        <w:rPr>
          <w:rFonts w:hint="eastAsia" w:hAnsi="宋体" w:cs="宋体"/>
          <w:color w:val="000000"/>
          <w:sz w:val="24"/>
          <w:lang w:val="en-US" w:eastAsia="zh-CN"/>
        </w:rPr>
        <w:t xml:space="preserve">  </w:t>
      </w:r>
      <w:r>
        <w:rPr>
          <w:rFonts w:hint="eastAsia" w:hAnsi="宋体" w:cs="宋体"/>
          <w:color w:val="000000"/>
          <w:sz w:val="24"/>
          <w:lang w:val="zh-CN"/>
        </w:rPr>
        <w:t>日</w:t>
      </w:r>
    </w:p>
    <w:p>
      <w:pPr>
        <w:spacing w:line="360" w:lineRule="auto"/>
        <w:rPr>
          <w:rFonts w:hAnsi="宋体" w:cs="宋体"/>
          <w:b/>
          <w:sz w:val="30"/>
          <w:szCs w:val="30"/>
        </w:rPr>
      </w:pPr>
    </w:p>
    <w:p>
      <w:pPr>
        <w:spacing w:line="360" w:lineRule="auto"/>
        <w:rPr>
          <w:rFonts w:hAnsi="宋体" w:cs="宋体"/>
          <w:b/>
          <w:sz w:val="30"/>
          <w:szCs w:val="30"/>
        </w:rPr>
      </w:pPr>
    </w:p>
    <w:p>
      <w:pPr>
        <w:spacing w:line="360" w:lineRule="auto"/>
        <w:rPr>
          <w:rFonts w:hAnsi="宋体" w:cs="宋体"/>
          <w:b/>
          <w:sz w:val="30"/>
          <w:szCs w:val="30"/>
        </w:rPr>
      </w:pPr>
    </w:p>
    <w:p>
      <w:pPr>
        <w:spacing w:line="360" w:lineRule="auto"/>
        <w:rPr>
          <w:rFonts w:hAnsi="宋体" w:cs="宋体"/>
          <w:b/>
          <w:sz w:val="30"/>
          <w:szCs w:val="30"/>
        </w:rPr>
      </w:pPr>
      <w:r>
        <w:rPr>
          <w:rFonts w:hint="eastAsia" w:hAnsi="宋体" w:cs="宋体"/>
          <w:b/>
          <w:sz w:val="30"/>
          <w:szCs w:val="30"/>
        </w:rPr>
        <w:t>四、最近一年度资产负债表等财务报表资料文件（复印件）</w:t>
      </w:r>
    </w:p>
    <w:p>
      <w:pPr>
        <w:spacing w:line="360" w:lineRule="auto"/>
        <w:rPr>
          <w:rFonts w:hAnsi="宋体" w:cs="宋体"/>
          <w:b/>
          <w:sz w:val="30"/>
          <w:szCs w:val="30"/>
        </w:rPr>
      </w:pPr>
    </w:p>
    <w:p>
      <w:pPr>
        <w:snapToGrid w:val="0"/>
        <w:spacing w:line="360" w:lineRule="auto"/>
        <w:ind w:firstLine="576"/>
        <w:jc w:val="center"/>
        <w:rPr>
          <w:rFonts w:hAnsi="宋体" w:cs="宋体"/>
          <w:sz w:val="24"/>
          <w:lang w:val="zh-CN"/>
        </w:rPr>
      </w:pPr>
    </w:p>
    <w:p>
      <w:pPr>
        <w:snapToGrid w:val="0"/>
        <w:spacing w:line="360" w:lineRule="auto"/>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w:t>
      </w:r>
      <w:r>
        <w:rPr>
          <w:rFonts w:hint="eastAsia" w:hAnsi="宋体" w:cs="宋体"/>
          <w:color w:val="000000"/>
          <w:sz w:val="24"/>
        </w:rPr>
        <w:t xml:space="preserve">  </w:t>
      </w:r>
      <w:r>
        <w:rPr>
          <w:rFonts w:hint="eastAsia" w:hAnsi="宋体" w:cs="宋体"/>
          <w:color w:val="000000"/>
          <w:sz w:val="24"/>
          <w:lang w:val="zh-CN"/>
        </w:rPr>
        <w:t>日</w:t>
      </w:r>
    </w:p>
    <w:p>
      <w:pPr>
        <w:snapToGrid w:val="0"/>
        <w:spacing w:line="360" w:lineRule="auto"/>
        <w:ind w:firstLine="5160" w:firstLineChars="2150"/>
        <w:rPr>
          <w:rFonts w:hAnsi="宋体" w:cs="宋体"/>
          <w:color w:val="000000"/>
          <w:sz w:val="24"/>
          <w:lang w:val="zh-CN"/>
        </w:rPr>
      </w:pPr>
    </w:p>
    <w:p>
      <w:pPr>
        <w:snapToGrid w:val="0"/>
        <w:spacing w:line="360" w:lineRule="auto"/>
        <w:ind w:right="480"/>
        <w:jc w:val="center"/>
        <w:rPr>
          <w:rFonts w:hAnsi="宋体" w:cs="宋体"/>
          <w:b/>
          <w:sz w:val="32"/>
          <w:szCs w:val="32"/>
        </w:rPr>
      </w:pPr>
    </w:p>
    <w:p>
      <w:pPr>
        <w:snapToGrid w:val="0"/>
        <w:spacing w:line="360" w:lineRule="auto"/>
        <w:ind w:right="480"/>
        <w:jc w:val="center"/>
        <w:rPr>
          <w:rFonts w:hAnsi="宋体" w:cs="宋体"/>
          <w:b/>
          <w:sz w:val="32"/>
          <w:szCs w:val="32"/>
        </w:rPr>
      </w:pPr>
      <w:r>
        <w:rPr>
          <w:rFonts w:hint="eastAsia" w:hAnsi="宋体" w:cs="宋体"/>
          <w:b/>
          <w:sz w:val="32"/>
          <w:szCs w:val="32"/>
        </w:rPr>
        <w:t>五、具有履行合同所必需的设备和专业技术能力的承诺函</w:t>
      </w:r>
    </w:p>
    <w:p>
      <w:pPr>
        <w:snapToGrid w:val="0"/>
        <w:spacing w:line="360" w:lineRule="auto"/>
        <w:rPr>
          <w:rFonts w:hAnsi="宋体" w:cs="宋体"/>
          <w:sz w:val="24"/>
        </w:rPr>
      </w:pPr>
      <w:r>
        <w:rPr>
          <w:rFonts w:hint="eastAsia" w:hAnsi="宋体" w:cs="宋体"/>
          <w:sz w:val="24"/>
        </w:rPr>
        <w:t>XXX（采购单位名称或采购机构）：</w:t>
      </w:r>
    </w:p>
    <w:p>
      <w:pPr>
        <w:snapToGrid w:val="0"/>
        <w:spacing w:line="360" w:lineRule="auto"/>
        <w:ind w:firstLine="480" w:firstLineChars="200"/>
        <w:rPr>
          <w:rFonts w:hAnsi="宋体" w:cs="宋体"/>
          <w:sz w:val="24"/>
        </w:rPr>
      </w:pPr>
      <w:r>
        <w:rPr>
          <w:rFonts w:hint="eastAsia" w:hAnsi="宋体" w:cs="宋体"/>
          <w:sz w:val="24"/>
        </w:rPr>
        <w:t>我方郑重承诺，我方具有*******项目【招标编号：*****】合同所必需的设备和专业技术能力。如中标，我方将保证合同顺利履行。</w:t>
      </w:r>
    </w:p>
    <w:p>
      <w:pPr>
        <w:snapToGrid w:val="0"/>
        <w:spacing w:line="360" w:lineRule="auto"/>
        <w:rPr>
          <w:rFonts w:hAnsi="宋体" w:cs="宋体"/>
          <w:sz w:val="24"/>
          <w:lang w:val="zh-CN"/>
        </w:rPr>
      </w:pPr>
    </w:p>
    <w:p>
      <w:pPr>
        <w:snapToGrid w:val="0"/>
        <w:spacing w:line="360" w:lineRule="auto"/>
        <w:ind w:firstLine="5040" w:firstLineChars="2100"/>
        <w:rPr>
          <w:rFonts w:hAnsi="宋体" w:cs="宋体"/>
          <w:sz w:val="24"/>
        </w:rPr>
      </w:pPr>
      <w:r>
        <w:rPr>
          <w:rFonts w:hint="eastAsia" w:hAnsi="宋体" w:cs="宋体"/>
          <w:sz w:val="24"/>
          <w:lang w:val="zh-CN"/>
        </w:rPr>
        <w:t xml:space="preserve"> 投标人名称(电子签章)：</w:t>
      </w:r>
    </w:p>
    <w:p>
      <w:pPr>
        <w:snapToGrid w:val="0"/>
        <w:spacing w:line="360" w:lineRule="auto"/>
        <w:ind w:firstLine="5160" w:firstLineChars="2150"/>
        <w:rPr>
          <w:rFonts w:hAnsi="宋体" w:cs="宋体"/>
          <w:sz w:val="24"/>
          <w:lang w:val="zh-CN"/>
        </w:rPr>
      </w:pPr>
      <w:r>
        <w:rPr>
          <w:rFonts w:hint="eastAsia" w:hAnsi="宋体" w:cs="宋体"/>
          <w:sz w:val="24"/>
          <w:lang w:val="zh-CN"/>
        </w:rPr>
        <w:t>日期</w:t>
      </w:r>
      <w:r>
        <w:rPr>
          <w:rFonts w:hint="eastAsia" w:hAnsi="宋体" w:cs="宋体"/>
          <w:sz w:val="24"/>
        </w:rPr>
        <w:t xml:space="preserve">：  年  </w:t>
      </w:r>
      <w:r>
        <w:rPr>
          <w:rFonts w:hint="eastAsia" w:hAnsi="宋体" w:cs="宋体"/>
          <w:sz w:val="24"/>
          <w:lang w:val="zh-CN"/>
        </w:rPr>
        <w:t>月</w:t>
      </w:r>
      <w:r>
        <w:rPr>
          <w:rFonts w:hint="eastAsia" w:hAnsi="宋体" w:cs="宋体"/>
          <w:sz w:val="24"/>
        </w:rPr>
        <w:t xml:space="preserve">   </w:t>
      </w:r>
      <w:r>
        <w:rPr>
          <w:rFonts w:hint="eastAsia" w:hAnsi="宋体" w:cs="宋体"/>
          <w:sz w:val="24"/>
          <w:lang w:val="zh-CN"/>
        </w:rPr>
        <w:t>日</w:t>
      </w:r>
    </w:p>
    <w:p>
      <w:pPr>
        <w:snapToGrid w:val="0"/>
        <w:spacing w:line="360" w:lineRule="auto"/>
        <w:ind w:firstLine="5160" w:firstLineChars="2150"/>
        <w:rPr>
          <w:rFonts w:hAnsi="宋体" w:cs="宋体"/>
          <w:color w:val="000000"/>
          <w:sz w:val="24"/>
          <w:lang w:val="zh-CN"/>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六、参加政府采购活动前三年内，在经营活动中</w:t>
      </w:r>
    </w:p>
    <w:p>
      <w:pPr>
        <w:spacing w:line="360" w:lineRule="auto"/>
        <w:jc w:val="center"/>
        <w:rPr>
          <w:rFonts w:hAnsi="宋体" w:cs="宋体"/>
          <w:b/>
          <w:sz w:val="32"/>
          <w:szCs w:val="32"/>
          <w:lang w:val="zh-CN"/>
        </w:rPr>
      </w:pPr>
      <w:r>
        <w:rPr>
          <w:rFonts w:hint="eastAsia" w:hAnsi="宋体" w:cs="宋体"/>
          <w:b/>
          <w:sz w:val="32"/>
          <w:szCs w:val="32"/>
        </w:rPr>
        <w:t>没有重大违法记录的声明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pacing w:line="360" w:lineRule="auto"/>
        <w:ind w:firstLine="480" w:firstLineChars="200"/>
        <w:rPr>
          <w:rFonts w:hAnsi="宋体" w:cs="宋体"/>
          <w:sz w:val="24"/>
        </w:rPr>
      </w:pPr>
      <w:r>
        <w:rPr>
          <w:rFonts w:hint="eastAsia" w:hAnsi="宋体" w:cs="宋体"/>
          <w:sz w:val="24"/>
          <w:lang w:val="zh-CN"/>
        </w:rPr>
        <w:t>我方</w:t>
      </w:r>
      <w:r>
        <w:rPr>
          <w:rFonts w:hint="eastAsia" w:hAnsi="宋体" w:cs="宋体"/>
          <w:sz w:val="24"/>
        </w:rPr>
        <w:t xml:space="preserve">声明投标截止时间前三年，在经营活动中没有重大违法记录。 </w:t>
      </w:r>
    </w:p>
    <w:p>
      <w:pPr>
        <w:spacing w:line="360" w:lineRule="auto"/>
        <w:jc w:val="center"/>
        <w:rPr>
          <w:rFonts w:hAnsi="宋体" w:cs="宋体"/>
          <w:b/>
          <w:color w:val="000000"/>
          <w:sz w:val="32"/>
          <w:szCs w:val="32"/>
        </w:rPr>
      </w:pPr>
    </w:p>
    <w:p>
      <w:pPr>
        <w:pStyle w:val="2"/>
        <w:ind w:firstLine="643"/>
        <w:rPr>
          <w:rFonts w:cs="宋体"/>
          <w:b/>
          <w:color w:val="000000"/>
          <w:sz w:val="32"/>
          <w:szCs w:val="32"/>
        </w:rPr>
      </w:pPr>
    </w:p>
    <w:p>
      <w:pPr>
        <w:pStyle w:val="2"/>
        <w:ind w:firstLine="643"/>
        <w:rPr>
          <w:rFonts w:cs="宋体"/>
          <w:b/>
          <w:color w:val="000000"/>
          <w:sz w:val="32"/>
          <w:szCs w:val="32"/>
        </w:rPr>
      </w:pPr>
    </w:p>
    <w:p>
      <w:pPr>
        <w:snapToGrid w:val="0"/>
        <w:spacing w:line="360" w:lineRule="auto"/>
        <w:ind w:firstLine="1606" w:firstLineChars="500"/>
        <w:rPr>
          <w:rFonts w:hAnsi="宋体" w:cs="宋体"/>
          <w:b/>
          <w:sz w:val="32"/>
          <w:szCs w:val="32"/>
        </w:rPr>
      </w:pPr>
      <w:r>
        <w:rPr>
          <w:rFonts w:hint="eastAsia" w:hAnsi="宋体" w:cs="宋体"/>
          <w:b/>
          <w:sz w:val="32"/>
          <w:szCs w:val="32"/>
        </w:rPr>
        <w:t>七、具有良好商业信誉特别声明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napToGrid w:val="0"/>
        <w:spacing w:line="360" w:lineRule="auto"/>
        <w:ind w:firstLine="480"/>
        <w:rPr>
          <w:rFonts w:hAnsi="宋体" w:cs="宋体"/>
          <w:sz w:val="24"/>
          <w:lang w:val="zh-CN"/>
        </w:rPr>
      </w:pPr>
      <w:r>
        <w:rPr>
          <w:rFonts w:hint="eastAsia" w:hAnsi="宋体" w:cs="宋体"/>
          <w:sz w:val="24"/>
        </w:rPr>
        <w:t>截至投标截止时间，我方具有良好的商业信誉，不存在下列情形（包括但不限于）。否则，我方将承担在资格审查时不被通过的后果。</w:t>
      </w:r>
    </w:p>
    <w:p>
      <w:pPr>
        <w:pStyle w:val="24"/>
        <w:spacing w:before="0"/>
        <w:ind w:firstLine="495" w:firstLineChars="0"/>
        <w:rPr>
          <w:rFonts w:hAnsi="宋体" w:cs="宋体"/>
        </w:rPr>
      </w:pPr>
      <w:r>
        <w:rPr>
          <w:rFonts w:hint="eastAsia" w:hAnsi="宋体" w:cs="宋体"/>
        </w:rPr>
        <w:t>1</w:t>
      </w:r>
      <w:r>
        <w:rPr>
          <w:rFonts w:hint="eastAsia" w:hAnsi="宋体" w:cs="宋体"/>
          <w:b/>
          <w:szCs w:val="24"/>
        </w:rPr>
        <w:t>、</w:t>
      </w:r>
      <w:r>
        <w:rPr>
          <w:rFonts w:hint="eastAsia" w:hAnsi="宋体" w:cs="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Ansi="宋体" w:cs="宋体"/>
          <w:sz w:val="24"/>
        </w:rPr>
      </w:pPr>
      <w:r>
        <w:rPr>
          <w:rFonts w:hint="eastAsia" w:hAnsi="宋体" w:cs="宋体"/>
          <w:sz w:val="24"/>
        </w:rPr>
        <w:t xml:space="preserve">2、截至投标截止时间，因违反《浙江省政府采购供应商注册及诚信管理暂行办法》而被列入‘黑名单’，在处罚有效期内。 </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八、特定资格条件要求的资质文件（复印件）</w:t>
      </w:r>
    </w:p>
    <w:p>
      <w:pPr>
        <w:widowControl/>
        <w:spacing w:line="360" w:lineRule="auto"/>
        <w:ind w:firstLine="480" w:firstLineChars="200"/>
        <w:jc w:val="left"/>
        <w:rPr>
          <w:rFonts w:hAnsi="宋体" w:cs="宋体"/>
          <w:sz w:val="24"/>
        </w:rPr>
      </w:pPr>
      <w:r>
        <w:rPr>
          <w:rFonts w:hint="eastAsia" w:hAnsi="宋体" w:cs="宋体"/>
          <w:sz w:val="24"/>
        </w:rPr>
        <w:t>（由投标人根据招标公告合格的投标人应具备的特定资格要求编制；如果本项目没有设置特定资格条件，则不需要提供）</w:t>
      </w:r>
    </w:p>
    <w:p>
      <w:pPr>
        <w:spacing w:line="360" w:lineRule="auto"/>
        <w:jc w:val="center"/>
        <w:rPr>
          <w:rFonts w:hAnsi="宋体" w:cs="宋体"/>
          <w:b/>
          <w:color w:val="000000"/>
          <w:sz w:val="32"/>
          <w:szCs w:val="32"/>
        </w:rPr>
      </w:pPr>
    </w:p>
    <w:p>
      <w:pPr>
        <w:pStyle w:val="5"/>
        <w:ind w:firstLine="321"/>
        <w:rPr>
          <w:rFonts w:ascii="宋体" w:hAnsi="宋体" w:cs="宋体"/>
          <w:b/>
          <w:color w:val="000000"/>
          <w:sz w:val="32"/>
          <w:szCs w:val="32"/>
        </w:rPr>
      </w:pPr>
    </w:p>
    <w:p>
      <w:pPr>
        <w:pStyle w:val="5"/>
        <w:ind w:firstLine="321"/>
        <w:rPr>
          <w:rFonts w:ascii="宋体" w:hAnsi="宋体" w:cs="宋体"/>
          <w:b/>
          <w:color w:val="000000"/>
          <w:sz w:val="32"/>
          <w:szCs w:val="32"/>
        </w:rPr>
      </w:pPr>
    </w:p>
    <w:p>
      <w:pPr>
        <w:pStyle w:val="5"/>
        <w:ind w:firstLine="321"/>
        <w:rPr>
          <w:rFonts w:ascii="宋体" w:hAnsi="宋体" w:cs="宋体"/>
          <w:b/>
          <w:color w:val="000000"/>
          <w:sz w:val="32"/>
          <w:szCs w:val="32"/>
        </w:rPr>
      </w:pPr>
    </w:p>
    <w:p>
      <w:pPr>
        <w:pStyle w:val="5"/>
        <w:ind w:firstLine="321"/>
        <w:rPr>
          <w:rFonts w:ascii="宋体" w:hAnsi="宋体" w:cs="宋体"/>
          <w:b/>
          <w:color w:val="000000"/>
          <w:sz w:val="32"/>
          <w:szCs w:val="32"/>
        </w:rPr>
      </w:pPr>
    </w:p>
    <w:p>
      <w:pPr>
        <w:pStyle w:val="5"/>
        <w:ind w:firstLine="321"/>
        <w:rPr>
          <w:rFonts w:ascii="宋体" w:hAnsi="宋体" w:cs="宋体"/>
          <w:b/>
          <w:color w:val="000000"/>
          <w:sz w:val="32"/>
          <w:szCs w:val="32"/>
        </w:rPr>
      </w:pPr>
    </w:p>
    <w:p>
      <w:pPr>
        <w:pStyle w:val="5"/>
        <w:ind w:firstLine="321"/>
        <w:rPr>
          <w:rFonts w:ascii="宋体" w:hAnsi="宋体" w:cs="宋体"/>
          <w:b/>
          <w:color w:val="000000"/>
          <w:sz w:val="32"/>
          <w:szCs w:val="32"/>
        </w:rPr>
      </w:pPr>
    </w:p>
    <w:p>
      <w:pPr>
        <w:snapToGrid w:val="0"/>
        <w:spacing w:before="50" w:after="50" w:line="360" w:lineRule="auto"/>
        <w:jc w:val="center"/>
        <w:rPr>
          <w:rFonts w:hAnsi="宋体" w:cs="宋体"/>
          <w:b/>
          <w:sz w:val="30"/>
          <w:szCs w:val="30"/>
        </w:rPr>
      </w:pPr>
      <w:r>
        <w:rPr>
          <w:rFonts w:hint="eastAsia" w:hAnsi="宋体" w:cs="宋体"/>
          <w:b/>
          <w:sz w:val="32"/>
          <w:szCs w:val="32"/>
        </w:rPr>
        <w:t>九</w:t>
      </w:r>
      <w:r>
        <w:rPr>
          <w:rFonts w:hint="eastAsia" w:hAnsi="宋体" w:cs="宋体"/>
          <w:b/>
          <w:sz w:val="30"/>
          <w:szCs w:val="30"/>
        </w:rPr>
        <w:t>、联合体协议（本项目不接受联合体投标或者投标人不以联合体形式投标的，则不需要提供）</w:t>
      </w:r>
    </w:p>
    <w:p>
      <w:pPr>
        <w:widowControl/>
        <w:spacing w:line="360" w:lineRule="auto"/>
        <w:ind w:firstLine="480" w:firstLineChars="200"/>
        <w:jc w:val="left"/>
        <w:rPr>
          <w:rFonts w:hAnsi="宋体" w:cs="宋体"/>
          <w:sz w:val="24"/>
        </w:rPr>
      </w:pPr>
      <w:r>
        <w:rPr>
          <w:rFonts w:hint="eastAsia" w:hAnsi="宋体" w:cs="宋体"/>
          <w:sz w:val="24"/>
        </w:rPr>
        <w:t>（以联合体形式投标的，提供联合体协议；本项目不接受联合体投标或者投标人不以联合体形式投标的，则不需要提供）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******项目【招标编号：******】</w:t>
      </w:r>
      <w:r>
        <w:rPr>
          <w:rFonts w:hint="eastAsia" w:hAnsi="宋体" w:cs="宋体"/>
          <w:sz w:val="24"/>
          <w:lang w:val="zh-CN"/>
        </w:rPr>
        <w:t xml:space="preserve">共同投标。 </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widowControl/>
        <w:spacing w:line="360" w:lineRule="auto"/>
        <w:ind w:firstLine="480" w:firstLineChars="200"/>
        <w:jc w:val="left"/>
        <w:rPr>
          <w:rFonts w:hAnsi="宋体" w:cs="宋体"/>
          <w:sz w:val="24"/>
        </w:rPr>
      </w:pPr>
      <w:r>
        <w:rPr>
          <w:rFonts w:hint="eastAsia" w:hAnsi="宋体" w:cs="宋体"/>
          <w:sz w:val="24"/>
          <w:lang w:val="zh-CN"/>
        </w:rPr>
        <w:t>日期：    年   月   日                  日期：    年   月   日</w:t>
      </w:r>
    </w:p>
    <w:p>
      <w:pPr>
        <w:spacing w:line="360" w:lineRule="auto"/>
        <w:jc w:val="center"/>
        <w:rPr>
          <w:rFonts w:hAnsi="宋体" w:cs="宋体"/>
          <w:b/>
          <w:color w:val="000000"/>
          <w:sz w:val="28"/>
          <w:szCs w:val="32"/>
        </w:rPr>
      </w:pPr>
    </w:p>
    <w:p>
      <w:pPr>
        <w:snapToGrid w:val="0"/>
        <w:spacing w:line="360" w:lineRule="auto"/>
        <w:ind w:firstLine="2891" w:firstLineChars="900"/>
        <w:rPr>
          <w:rFonts w:hAnsi="宋体" w:cs="宋体"/>
          <w:b/>
          <w:color w:val="000000"/>
          <w:sz w:val="36"/>
          <w:szCs w:val="36"/>
        </w:rPr>
      </w:pPr>
      <w:r>
        <w:rPr>
          <w:rFonts w:hint="eastAsia" w:hAnsi="宋体" w:cs="宋体"/>
          <w:b/>
          <w:bCs/>
          <w:color w:val="000000"/>
          <w:sz w:val="32"/>
          <w:szCs w:val="32"/>
        </w:rPr>
        <w:br w:type="page"/>
      </w:r>
      <w:r>
        <w:rPr>
          <w:rFonts w:hint="eastAsia" w:hAnsi="宋体" w:cs="宋体"/>
          <w:color w:val="000000"/>
          <w:sz w:val="36"/>
          <w:szCs w:val="36"/>
          <w:lang w:val="zh-CN"/>
        </w:rPr>
        <w:t>▲</w:t>
      </w:r>
      <w:r>
        <w:rPr>
          <w:rFonts w:hint="eastAsia" w:hAnsi="宋体" w:cs="宋体"/>
          <w:b/>
          <w:color w:val="000000"/>
          <w:sz w:val="36"/>
          <w:szCs w:val="36"/>
        </w:rPr>
        <w:t>报价文件部分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pacing w:line="360" w:lineRule="auto"/>
        <w:outlineLvl w:val="0"/>
        <w:rPr>
          <w:rFonts w:hAnsi="宋体" w:cs="宋体"/>
          <w:color w:val="000000"/>
          <w:sz w:val="24"/>
        </w:rPr>
      </w:pPr>
      <w:r>
        <w:rPr>
          <w:rFonts w:hint="eastAsia" w:hAnsi="宋体" w:cs="宋体"/>
          <w:color w:val="000000"/>
          <w:sz w:val="24"/>
        </w:rPr>
        <w:t>（1）投标响应函……………………………………………………（页码）</w:t>
      </w:r>
    </w:p>
    <w:p>
      <w:pPr>
        <w:spacing w:line="360" w:lineRule="auto"/>
        <w:outlineLvl w:val="0"/>
        <w:rPr>
          <w:rFonts w:hAnsi="宋体" w:cs="宋体"/>
          <w:color w:val="000000"/>
          <w:sz w:val="24"/>
        </w:rPr>
      </w:pPr>
      <w:r>
        <w:rPr>
          <w:rFonts w:hint="eastAsia" w:hAnsi="宋体" w:cs="宋体"/>
          <w:color w:val="000000"/>
          <w:sz w:val="24"/>
        </w:rPr>
        <w:t>（2）投标（开标）一览表…………………………………………（页码）</w:t>
      </w:r>
    </w:p>
    <w:p>
      <w:pPr>
        <w:spacing w:line="360" w:lineRule="auto"/>
        <w:outlineLvl w:val="0"/>
        <w:rPr>
          <w:rFonts w:hAnsi="宋体" w:cs="宋体"/>
          <w:color w:val="000000"/>
          <w:sz w:val="24"/>
        </w:rPr>
      </w:pPr>
      <w:r>
        <w:rPr>
          <w:rFonts w:hint="eastAsia" w:hAnsi="宋体" w:cs="宋体"/>
          <w:color w:val="000000"/>
          <w:sz w:val="24"/>
        </w:rPr>
        <w:t>（3）中小企业声明函………………………………………………（页码）</w:t>
      </w: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r>
        <w:rPr>
          <w:rFonts w:hint="eastAsia" w:hAnsi="宋体" w:cs="宋体"/>
          <w:b/>
          <w:color w:val="000000"/>
          <w:sz w:val="32"/>
          <w:szCs w:val="32"/>
        </w:rPr>
        <w:t>一、投标响应函</w:t>
      </w:r>
    </w:p>
    <w:p>
      <w:pPr>
        <w:snapToGrid w:val="0"/>
        <w:spacing w:line="360" w:lineRule="auto"/>
        <w:rPr>
          <w:rFonts w:hAnsi="宋体" w:cs="宋体"/>
          <w:color w:val="000000"/>
          <w:sz w:val="24"/>
        </w:rPr>
      </w:pPr>
      <w:r>
        <w:rPr>
          <w:rFonts w:hint="eastAsia" w:hAnsi="宋体" w:cs="宋体"/>
          <w:color w:val="000000"/>
          <w:sz w:val="24"/>
        </w:rPr>
        <w:t>XXX（单位名称或采购机构名称）：</w:t>
      </w:r>
    </w:p>
    <w:p>
      <w:pPr>
        <w:snapToGrid w:val="0"/>
        <w:spacing w:line="360" w:lineRule="auto"/>
        <w:ind w:firstLine="480" w:firstLineChars="200"/>
        <w:rPr>
          <w:rFonts w:hAnsi="宋体" w:cs="宋体"/>
          <w:color w:val="000000"/>
          <w:sz w:val="24"/>
        </w:rPr>
      </w:pPr>
      <w:r>
        <w:rPr>
          <w:rFonts w:hint="eastAsia" w:hAnsi="宋体" w:cs="宋体"/>
          <w:color w:val="000000"/>
          <w:sz w:val="24"/>
        </w:rPr>
        <w:t>(投标人全称)授权(全权代表姓名)(职务、职称)为全权代表，参加贵方组织的XXXXXX项目【招标编号：          】招标的有关活动，并对此项目进行投标。为此：</w:t>
      </w:r>
    </w:p>
    <w:p>
      <w:pPr>
        <w:snapToGrid w:val="0"/>
        <w:spacing w:line="360" w:lineRule="auto"/>
        <w:ind w:firstLine="480" w:firstLineChars="200"/>
        <w:rPr>
          <w:rFonts w:hAnsi="宋体" w:cs="宋体"/>
          <w:color w:val="000000"/>
          <w:sz w:val="24"/>
        </w:rPr>
      </w:pPr>
      <w:r>
        <w:rPr>
          <w:rFonts w:hint="eastAsia" w:hAnsi="宋体" w:cs="宋体"/>
          <w:color w:val="000000"/>
          <w:sz w:val="24"/>
        </w:rPr>
        <w:t>1、我方同意在投标人</w:t>
      </w:r>
      <w:r>
        <w:rPr>
          <w:rFonts w:hint="eastAsia" w:hAnsi="宋体" w:cs="宋体"/>
          <w:color w:val="000000"/>
          <w:kern w:val="44"/>
          <w:sz w:val="24"/>
        </w:rPr>
        <w:t>投标人须知</w:t>
      </w:r>
      <w:r>
        <w:rPr>
          <w:rFonts w:hint="eastAsia" w:hAnsi="宋体" w:cs="宋体"/>
          <w:color w:val="000000"/>
          <w:sz w:val="24"/>
        </w:rPr>
        <w:t>规定的开标日期起遵守本投标文件中的承诺且在投标有效期满之前均具有约束力。</w:t>
      </w:r>
    </w:p>
    <w:p>
      <w:pPr>
        <w:snapToGrid w:val="0"/>
        <w:spacing w:line="360" w:lineRule="auto"/>
        <w:ind w:firstLine="480" w:firstLineChars="200"/>
        <w:rPr>
          <w:rFonts w:hAnsi="宋体" w:cs="宋体"/>
          <w:color w:val="000000"/>
          <w:sz w:val="24"/>
        </w:rPr>
      </w:pPr>
      <w:r>
        <w:rPr>
          <w:rFonts w:hint="eastAsia" w:hAnsi="宋体" w:cs="宋体"/>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Ansi="宋体" w:cs="宋体"/>
          <w:color w:val="000000"/>
          <w:sz w:val="24"/>
        </w:rPr>
      </w:pPr>
      <w:r>
        <w:rPr>
          <w:rFonts w:hint="eastAsia" w:hAnsi="宋体" w:cs="宋体"/>
          <w:color w:val="000000"/>
          <w:sz w:val="24"/>
        </w:rPr>
        <w:t>(1)具有独立承担民事责任的能力；</w:t>
      </w:r>
    </w:p>
    <w:p>
      <w:pPr>
        <w:snapToGrid w:val="0"/>
        <w:spacing w:line="360" w:lineRule="auto"/>
        <w:ind w:firstLine="480" w:firstLineChars="200"/>
        <w:rPr>
          <w:rFonts w:hAnsi="宋体" w:cs="宋体"/>
          <w:color w:val="000000"/>
          <w:sz w:val="24"/>
        </w:rPr>
      </w:pPr>
      <w:r>
        <w:rPr>
          <w:rFonts w:hint="eastAsia" w:hAnsi="宋体" w:cs="宋体"/>
          <w:color w:val="000000"/>
          <w:sz w:val="24"/>
        </w:rPr>
        <w:t>(2)遵守国家法律、行政法规，具有良好的信誉和商业道德；</w:t>
      </w:r>
    </w:p>
    <w:p>
      <w:pPr>
        <w:snapToGrid w:val="0"/>
        <w:spacing w:line="360" w:lineRule="auto"/>
        <w:ind w:firstLine="480" w:firstLineChars="200"/>
        <w:rPr>
          <w:rFonts w:hAnsi="宋体" w:cs="宋体"/>
          <w:color w:val="000000"/>
          <w:sz w:val="24"/>
        </w:rPr>
      </w:pPr>
      <w:r>
        <w:rPr>
          <w:rFonts w:hint="eastAsia" w:hAnsi="宋体" w:cs="宋体"/>
          <w:color w:val="000000"/>
          <w:sz w:val="24"/>
        </w:rPr>
        <w:t>(3)具有履行合同的能力和良好的履行合同记录；</w:t>
      </w:r>
    </w:p>
    <w:p>
      <w:pPr>
        <w:snapToGrid w:val="0"/>
        <w:spacing w:line="360" w:lineRule="auto"/>
        <w:ind w:firstLine="480" w:firstLineChars="200"/>
        <w:rPr>
          <w:rFonts w:hAnsi="宋体" w:cs="宋体"/>
          <w:color w:val="000000"/>
          <w:sz w:val="24"/>
        </w:rPr>
      </w:pPr>
      <w:r>
        <w:rPr>
          <w:rFonts w:hint="eastAsia" w:hAnsi="宋体" w:cs="宋体"/>
          <w:color w:val="000000"/>
          <w:sz w:val="24"/>
        </w:rPr>
        <w:t>(4)良好的资金、财务状况；</w:t>
      </w:r>
    </w:p>
    <w:p>
      <w:pPr>
        <w:snapToGrid w:val="0"/>
        <w:spacing w:line="360" w:lineRule="auto"/>
        <w:ind w:firstLine="480" w:firstLineChars="200"/>
        <w:rPr>
          <w:rFonts w:hAnsi="宋体" w:cs="宋体"/>
          <w:color w:val="000000"/>
          <w:sz w:val="24"/>
        </w:rPr>
      </w:pPr>
      <w:r>
        <w:rPr>
          <w:rFonts w:hint="eastAsia" w:hAnsi="宋体" w:cs="宋体"/>
          <w:color w:val="000000"/>
          <w:sz w:val="24"/>
        </w:rPr>
        <w:t>(5)产品及生产所需装备符合中国政府规定的相应技术标准和环保标准；</w:t>
      </w:r>
    </w:p>
    <w:p>
      <w:pPr>
        <w:snapToGrid w:val="0"/>
        <w:spacing w:line="360" w:lineRule="auto"/>
        <w:ind w:firstLine="480" w:firstLineChars="200"/>
        <w:rPr>
          <w:rFonts w:hAnsi="宋体" w:cs="宋体"/>
          <w:color w:val="000000"/>
          <w:sz w:val="24"/>
        </w:rPr>
      </w:pPr>
      <w:r>
        <w:rPr>
          <w:rFonts w:hint="eastAsia" w:hAnsi="宋体" w:cs="宋体"/>
          <w:color w:val="000000"/>
          <w:sz w:val="24"/>
        </w:rPr>
        <w:t>(6)没有违反政府采购法规、政策的记录；</w:t>
      </w:r>
    </w:p>
    <w:p>
      <w:pPr>
        <w:snapToGrid w:val="0"/>
        <w:spacing w:line="360" w:lineRule="auto"/>
        <w:ind w:firstLine="480" w:firstLineChars="200"/>
        <w:rPr>
          <w:rFonts w:hAnsi="宋体" w:cs="宋体"/>
          <w:color w:val="000000"/>
          <w:sz w:val="24"/>
        </w:rPr>
      </w:pPr>
      <w:r>
        <w:rPr>
          <w:rFonts w:hint="eastAsia" w:hAnsi="宋体" w:cs="宋体"/>
          <w:color w:val="000000"/>
          <w:sz w:val="24"/>
        </w:rPr>
        <w:t>(7)没有发生重大经济纠纷和走私犯罪记录。</w:t>
      </w:r>
    </w:p>
    <w:p>
      <w:pPr>
        <w:snapToGrid w:val="0"/>
        <w:spacing w:line="360" w:lineRule="auto"/>
        <w:ind w:firstLine="480" w:firstLineChars="200"/>
        <w:rPr>
          <w:rFonts w:hAnsi="宋体" w:cs="宋体"/>
          <w:color w:val="000000"/>
          <w:sz w:val="24"/>
        </w:rPr>
      </w:pPr>
      <w:r>
        <w:rPr>
          <w:rFonts w:hint="eastAsia" w:hAnsi="宋体" w:cs="宋体"/>
          <w:color w:val="000000"/>
          <w:sz w:val="24"/>
        </w:rPr>
        <w:t>3、我方中标后拟在中标后将工作分包，分包承担主体是，我方承诺分包承担主体具备相应资质条件，且不再次分包。（不再将工作进行分包或本项目不允许分包的，下划线处填写“/”。）</w:t>
      </w:r>
    </w:p>
    <w:p>
      <w:pPr>
        <w:pStyle w:val="11"/>
        <w:snapToGrid w:val="0"/>
        <w:spacing w:line="360" w:lineRule="auto"/>
        <w:ind w:firstLine="480" w:firstLineChars="200"/>
        <w:rPr>
          <w:rFonts w:hAnsi="宋体" w:cs="宋体"/>
          <w:color w:val="000000"/>
          <w:sz w:val="24"/>
        </w:rPr>
      </w:pPr>
      <w:r>
        <w:rPr>
          <w:rFonts w:hint="eastAsia" w:hAnsi="宋体" w:cs="宋体"/>
          <w:color w:val="000000"/>
          <w:sz w:val="24"/>
        </w:rPr>
        <w:t>4、提供</w:t>
      </w:r>
      <w:r>
        <w:rPr>
          <w:rFonts w:hint="eastAsia" w:hAnsi="宋体" w:cs="宋体"/>
          <w:color w:val="000000"/>
          <w:kern w:val="44"/>
          <w:sz w:val="24"/>
        </w:rPr>
        <w:t>投标人须知</w:t>
      </w:r>
      <w:r>
        <w:rPr>
          <w:rFonts w:hint="eastAsia" w:hAnsi="宋体" w:cs="宋体"/>
          <w:color w:val="000000"/>
          <w:sz w:val="24"/>
        </w:rPr>
        <w:t>规定的全部投标文件</w:t>
      </w:r>
      <w:r>
        <w:rPr>
          <w:rFonts w:hint="eastAsia" w:hAnsi="宋体" w:cs="宋体"/>
          <w:color w:val="000000"/>
          <w:kern w:val="44"/>
          <w:sz w:val="24"/>
        </w:rPr>
        <w:t>。</w:t>
      </w:r>
      <w:r>
        <w:rPr>
          <w:rFonts w:hint="eastAsia" w:hAnsi="宋体" w:cs="宋体"/>
          <w:color w:val="000000"/>
          <w:sz w:val="24"/>
        </w:rPr>
        <w:t>具体内容为：</w:t>
      </w:r>
    </w:p>
    <w:p>
      <w:pPr>
        <w:snapToGrid w:val="0"/>
        <w:spacing w:line="360" w:lineRule="auto"/>
        <w:ind w:firstLine="480" w:firstLineChars="200"/>
        <w:rPr>
          <w:rFonts w:hAnsi="宋体" w:cs="宋体"/>
          <w:color w:val="000000"/>
          <w:sz w:val="24"/>
        </w:rPr>
      </w:pPr>
      <w:r>
        <w:rPr>
          <w:rFonts w:hint="eastAsia" w:hAnsi="宋体" w:cs="宋体"/>
          <w:color w:val="000000"/>
          <w:sz w:val="24"/>
        </w:rPr>
        <w:t>(1)投标(开标)一览表；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(2)投标</w:t>
      </w:r>
      <w:r>
        <w:rPr>
          <w:rFonts w:hint="eastAsia" w:hAnsi="宋体" w:cs="宋体"/>
          <w:color w:val="000000"/>
          <w:sz w:val="24"/>
          <w:lang w:val="zh-CN"/>
        </w:rPr>
        <w:t>技术文件和商务文件</w:t>
      </w:r>
      <w:r>
        <w:rPr>
          <w:rFonts w:hint="eastAsia" w:hAnsi="宋体" w:cs="宋体"/>
          <w:color w:val="000000"/>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rPr>
        <w:t>(3)</w:t>
      </w:r>
      <w:r>
        <w:rPr>
          <w:rFonts w:hint="eastAsia" w:hAnsi="宋体" w:cs="宋体"/>
          <w:color w:val="000000"/>
          <w:kern w:val="44"/>
          <w:sz w:val="24"/>
        </w:rPr>
        <w:t>投标人须知</w:t>
      </w:r>
      <w:r>
        <w:rPr>
          <w:rFonts w:hint="eastAsia" w:hAnsi="宋体" w:cs="宋体"/>
          <w:color w:val="000000"/>
          <w:sz w:val="24"/>
        </w:rPr>
        <w:t>要求投标人提交的全部文件；</w:t>
      </w:r>
    </w:p>
    <w:p>
      <w:pPr>
        <w:snapToGrid w:val="0"/>
        <w:spacing w:line="360" w:lineRule="auto"/>
        <w:ind w:firstLine="480" w:firstLineChars="200"/>
        <w:rPr>
          <w:rFonts w:hAnsi="宋体" w:cs="宋体"/>
          <w:color w:val="000000"/>
          <w:sz w:val="24"/>
        </w:rPr>
      </w:pPr>
      <w:r>
        <w:rPr>
          <w:rFonts w:hint="eastAsia" w:hAnsi="宋体" w:cs="宋体"/>
          <w:color w:val="000000"/>
          <w:sz w:val="24"/>
        </w:rPr>
        <w:t>(4)按招标文件要求提供和交付的货物和服务的投标报价详见投标(开标)一览表；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(5)保证忠实地执行双方所签订的合同，并承担合同规定的责任和义务；</w:t>
      </w:r>
    </w:p>
    <w:p>
      <w:pPr>
        <w:snapToGrid w:val="0"/>
        <w:spacing w:line="360" w:lineRule="auto"/>
        <w:ind w:firstLine="480" w:firstLineChars="200"/>
        <w:rPr>
          <w:rFonts w:hAnsi="宋体" w:cs="宋体"/>
          <w:color w:val="000000"/>
          <w:sz w:val="24"/>
        </w:rPr>
      </w:pPr>
      <w:r>
        <w:rPr>
          <w:rFonts w:hint="eastAsia" w:hAnsi="宋体" w:cs="宋体"/>
          <w:color w:val="000000"/>
          <w:sz w:val="24"/>
        </w:rPr>
        <w:t>(6)保证遵守招标文件中的其他有关规定。</w:t>
      </w:r>
    </w:p>
    <w:p>
      <w:pPr>
        <w:snapToGrid w:val="0"/>
        <w:spacing w:line="360" w:lineRule="auto"/>
        <w:ind w:firstLine="480" w:firstLineChars="200"/>
        <w:rPr>
          <w:rFonts w:hAnsi="宋体" w:cs="宋体"/>
          <w:color w:val="000000"/>
          <w:sz w:val="24"/>
        </w:rPr>
      </w:pPr>
      <w:r>
        <w:rPr>
          <w:rFonts w:hint="eastAsia" w:hAnsi="宋体" w:cs="宋体"/>
          <w:color w:val="000000"/>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Ansi="宋体" w:cs="宋体"/>
          <w:color w:val="000000"/>
          <w:sz w:val="24"/>
        </w:rPr>
      </w:pPr>
      <w:r>
        <w:rPr>
          <w:rFonts w:hint="eastAsia" w:hAnsi="宋体" w:cs="宋体"/>
          <w:color w:val="000000"/>
          <w:sz w:val="24"/>
        </w:rPr>
        <w:t>6、我方完全理解贵方不一定要接受最低价的投标。</w:t>
      </w:r>
    </w:p>
    <w:p>
      <w:pPr>
        <w:snapToGrid w:val="0"/>
        <w:spacing w:line="360" w:lineRule="auto"/>
        <w:ind w:firstLine="480" w:firstLineChars="200"/>
        <w:rPr>
          <w:rFonts w:hAnsi="宋体" w:cs="宋体"/>
          <w:color w:val="000000"/>
          <w:sz w:val="24"/>
        </w:rPr>
      </w:pPr>
      <w:r>
        <w:rPr>
          <w:rFonts w:hint="eastAsia" w:hAnsi="宋体" w:cs="宋体"/>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Ansi="宋体" w:cs="宋体"/>
          <w:color w:val="000000"/>
          <w:sz w:val="24"/>
        </w:rPr>
      </w:pPr>
      <w:r>
        <w:rPr>
          <w:rFonts w:hint="eastAsia" w:hAnsi="宋体" w:cs="宋体"/>
          <w:color w:val="000000"/>
          <w:sz w:val="24"/>
        </w:rPr>
        <w:t>8、我方已详细审核全部招标文件，包括招标文件修改书(如果有)、参考资料及有关附件，确认无误。</w:t>
      </w:r>
    </w:p>
    <w:p>
      <w:pPr>
        <w:snapToGrid w:val="0"/>
        <w:spacing w:line="360" w:lineRule="auto"/>
        <w:ind w:firstLine="480" w:firstLineChars="200"/>
        <w:rPr>
          <w:rFonts w:hAnsi="宋体" w:cs="宋体"/>
          <w:color w:val="000000"/>
          <w:sz w:val="24"/>
        </w:rPr>
      </w:pPr>
      <w:r>
        <w:rPr>
          <w:rFonts w:hint="eastAsia" w:hAnsi="宋体" w:cs="宋体"/>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Ansi="宋体" w:cs="宋体"/>
          <w:color w:val="000000"/>
          <w:sz w:val="24"/>
        </w:rPr>
      </w:pPr>
      <w:r>
        <w:rPr>
          <w:rFonts w:hint="eastAsia" w:hAnsi="宋体" w:cs="宋体"/>
          <w:color w:val="000000"/>
          <w:sz w:val="24"/>
        </w:rPr>
        <w:t>a)提供虚假材料谋取中标、成交的；</w:t>
      </w:r>
    </w:p>
    <w:p>
      <w:pPr>
        <w:snapToGrid w:val="0"/>
        <w:spacing w:line="360" w:lineRule="auto"/>
        <w:ind w:firstLine="480" w:firstLineChars="200"/>
        <w:rPr>
          <w:rFonts w:hAnsi="宋体" w:cs="宋体"/>
          <w:color w:val="000000"/>
          <w:sz w:val="24"/>
        </w:rPr>
      </w:pPr>
      <w:r>
        <w:rPr>
          <w:rFonts w:hint="eastAsia" w:hAnsi="宋体" w:cs="宋体"/>
          <w:color w:val="000000"/>
          <w:sz w:val="24"/>
        </w:rPr>
        <w:t>b)采取不正当手段诋毁、排挤其他供应商的；</w:t>
      </w:r>
    </w:p>
    <w:p>
      <w:pPr>
        <w:snapToGrid w:val="0"/>
        <w:spacing w:line="360" w:lineRule="auto"/>
        <w:ind w:firstLine="480" w:firstLineChars="200"/>
        <w:rPr>
          <w:rFonts w:hAnsi="宋体" w:cs="宋体"/>
          <w:color w:val="000000"/>
          <w:sz w:val="24"/>
        </w:rPr>
      </w:pPr>
      <w:r>
        <w:rPr>
          <w:rFonts w:hint="eastAsia" w:hAnsi="宋体" w:cs="宋体"/>
          <w:color w:val="000000"/>
          <w:sz w:val="24"/>
        </w:rPr>
        <w:t>c)与采购人、其它供应商或者采购机构恶意串通的；</w:t>
      </w:r>
    </w:p>
    <w:p>
      <w:pPr>
        <w:snapToGrid w:val="0"/>
        <w:spacing w:line="360" w:lineRule="auto"/>
        <w:ind w:firstLine="480" w:firstLineChars="200"/>
        <w:rPr>
          <w:rFonts w:hAnsi="宋体" w:cs="宋体"/>
          <w:color w:val="000000"/>
          <w:sz w:val="24"/>
        </w:rPr>
      </w:pPr>
      <w:r>
        <w:rPr>
          <w:rFonts w:hint="eastAsia" w:hAnsi="宋体" w:cs="宋体"/>
          <w:color w:val="000000"/>
          <w:sz w:val="24"/>
        </w:rPr>
        <w:t>d)向采购人、采购机构行贿或者提供其他不正当利益的；</w:t>
      </w:r>
    </w:p>
    <w:p>
      <w:pPr>
        <w:snapToGrid w:val="0"/>
        <w:spacing w:line="360" w:lineRule="auto"/>
        <w:ind w:firstLine="480" w:firstLineChars="200"/>
        <w:rPr>
          <w:rFonts w:hAnsi="宋体" w:cs="宋体"/>
          <w:color w:val="000000"/>
          <w:sz w:val="24"/>
        </w:rPr>
      </w:pPr>
      <w:r>
        <w:rPr>
          <w:rFonts w:hint="eastAsia" w:hAnsi="宋体" w:cs="宋体"/>
          <w:color w:val="000000"/>
          <w:sz w:val="24"/>
        </w:rPr>
        <w:t>e)在招标采购过程中与采购人进行协商谈判的；</w:t>
      </w:r>
    </w:p>
    <w:p>
      <w:pPr>
        <w:snapToGrid w:val="0"/>
        <w:spacing w:line="360" w:lineRule="auto"/>
        <w:ind w:firstLine="480" w:firstLineChars="200"/>
        <w:rPr>
          <w:rFonts w:hAnsi="宋体" w:cs="宋体"/>
          <w:color w:val="000000"/>
          <w:sz w:val="24"/>
        </w:rPr>
      </w:pPr>
      <w:r>
        <w:rPr>
          <w:rFonts w:hint="eastAsia" w:hAnsi="宋体" w:cs="宋体"/>
          <w:color w:val="000000"/>
          <w:sz w:val="24"/>
        </w:rPr>
        <w:t>f)拒绝有关部门监督检查或提供虚假情况的。</w:t>
      </w:r>
    </w:p>
    <w:p>
      <w:pPr>
        <w:snapToGrid w:val="0"/>
        <w:spacing w:line="360" w:lineRule="auto"/>
        <w:ind w:firstLine="480" w:firstLineChars="200"/>
        <w:rPr>
          <w:rFonts w:hAnsi="宋体" w:cs="宋体"/>
          <w:color w:val="000000"/>
          <w:sz w:val="24"/>
        </w:rPr>
      </w:pPr>
      <w:r>
        <w:rPr>
          <w:rFonts w:hint="eastAsia" w:hAnsi="宋体" w:cs="宋体"/>
          <w:color w:val="000000"/>
          <w:sz w:val="24"/>
        </w:rPr>
        <w:t>供应商有前款第a)至e)项情形之一的，中标、成交无效。</w:t>
      </w:r>
    </w:p>
    <w:p>
      <w:pPr>
        <w:spacing w:line="360" w:lineRule="auto"/>
        <w:ind w:firstLine="3600" w:firstLineChars="1500"/>
        <w:rPr>
          <w:rFonts w:hAnsi="宋体" w:cs="宋体"/>
          <w:color w:val="000000"/>
          <w:sz w:val="24"/>
        </w:rPr>
      </w:pPr>
      <w:r>
        <w:rPr>
          <w:rFonts w:hint="eastAsia" w:hAnsi="宋体" w:cs="宋体"/>
          <w:color w:val="000000"/>
          <w:sz w:val="24"/>
        </w:rPr>
        <w:t>投标人名称（电子签章）：</w:t>
      </w:r>
    </w:p>
    <w:p>
      <w:pPr>
        <w:spacing w:line="360" w:lineRule="auto"/>
        <w:jc w:val="center"/>
        <w:rPr>
          <w:rFonts w:hAnsi="宋体" w:cs="宋体"/>
          <w:color w:val="000000"/>
          <w:sz w:val="24"/>
        </w:rPr>
      </w:pPr>
      <w:r>
        <w:rPr>
          <w:rFonts w:hint="eastAsia" w:hAnsi="宋体" w:cs="宋体"/>
          <w:color w:val="000000"/>
          <w:sz w:val="24"/>
        </w:rPr>
        <w:t xml:space="preserve">     日期：  年   月   日</w:t>
      </w:r>
    </w:p>
    <w:p>
      <w:pPr>
        <w:snapToGrid w:val="0"/>
        <w:spacing w:line="360" w:lineRule="auto"/>
        <w:ind w:left="680" w:leftChars="200" w:firstLine="4200" w:firstLineChars="1750"/>
        <w:rPr>
          <w:rFonts w:hAnsi="宋体" w:cs="宋体"/>
          <w:color w:val="000000"/>
          <w:sz w:val="24"/>
          <w:u w:val="single"/>
          <w:lang w:val="zh-CN"/>
        </w:rPr>
      </w:pPr>
    </w:p>
    <w:p>
      <w:pPr>
        <w:snapToGrid w:val="0"/>
        <w:spacing w:line="360" w:lineRule="auto"/>
        <w:ind w:left="680" w:leftChars="200"/>
        <w:rPr>
          <w:rFonts w:hAnsi="宋体" w:cs="宋体"/>
          <w:color w:val="000000"/>
          <w:sz w:val="24"/>
        </w:rPr>
      </w:pPr>
      <w:r>
        <w:rPr>
          <w:rFonts w:hint="eastAsia" w:hAnsi="宋体" w:cs="宋体"/>
          <w:color w:val="000000"/>
          <w:sz w:val="24"/>
          <w:lang w:val="zh-CN"/>
        </w:rPr>
        <w:t xml:space="preserve">联系人：联系电话： </w:t>
      </w:r>
    </w:p>
    <w:p>
      <w:pPr>
        <w:snapToGrid w:val="0"/>
        <w:spacing w:line="360" w:lineRule="auto"/>
        <w:ind w:left="680" w:leftChars="200"/>
        <w:rPr>
          <w:rFonts w:hAnsi="宋体" w:cs="宋体"/>
          <w:color w:val="000000"/>
          <w:sz w:val="24"/>
        </w:rPr>
      </w:pPr>
      <w:r>
        <w:rPr>
          <w:rFonts w:hint="eastAsia" w:hAnsi="宋体" w:cs="宋体"/>
          <w:color w:val="000000"/>
          <w:sz w:val="24"/>
          <w:lang w:val="zh-CN"/>
        </w:rPr>
        <w:t>联系地址：</w:t>
      </w:r>
    </w:p>
    <w:p>
      <w:pPr>
        <w:snapToGrid w:val="0"/>
        <w:spacing w:line="360" w:lineRule="auto"/>
        <w:ind w:left="680" w:leftChars="200"/>
        <w:rPr>
          <w:rFonts w:hAnsi="宋体" w:cs="宋体"/>
          <w:color w:val="000000"/>
          <w:sz w:val="24"/>
        </w:rPr>
      </w:pPr>
      <w:r>
        <w:rPr>
          <w:rFonts w:hint="eastAsia" w:hAnsi="宋体" w:cs="宋体"/>
          <w:color w:val="000000"/>
          <w:sz w:val="24"/>
          <w:lang w:val="zh-CN"/>
        </w:rPr>
        <w:t>邮政编码：传真号码：</w:t>
      </w:r>
    </w:p>
    <w:p>
      <w:pPr>
        <w:snapToGrid w:val="0"/>
        <w:spacing w:line="360" w:lineRule="auto"/>
        <w:rPr>
          <w:rFonts w:hAnsi="宋体" w:cs="宋体"/>
          <w:color w:val="000000"/>
          <w:sz w:val="24"/>
        </w:rPr>
      </w:pPr>
      <w:r>
        <w:rPr>
          <w:rFonts w:hint="eastAsia" w:hAnsi="宋体" w:cs="宋体"/>
          <w:b/>
          <w:color w:val="000000"/>
          <w:sz w:val="24"/>
          <w:lang w:val="zh-CN"/>
        </w:rPr>
        <w:t>注：未按照本投标响应函要求填报的将被视为非实质性响应投标，从而可能导致该投标被拒绝。</w:t>
      </w:r>
    </w:p>
    <w:p>
      <w:pPr>
        <w:pStyle w:val="29"/>
        <w:keepNext w:val="0"/>
        <w:pageBreakBefore w:val="0"/>
        <w:tabs>
          <w:tab w:val="clear" w:pos="720"/>
        </w:tabs>
        <w:snapToGrid w:val="0"/>
        <w:ind w:firstLine="640"/>
        <w:outlineLvl w:val="9"/>
        <w:rPr>
          <w:rFonts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29"/>
        <w:keepNext w:val="0"/>
        <w:pageBreakBefore w:val="0"/>
        <w:tabs>
          <w:tab w:val="clear" w:pos="720"/>
        </w:tabs>
        <w:snapToGrid w:val="0"/>
        <w:ind w:firstLine="640"/>
        <w:outlineLvl w:val="9"/>
        <w:rPr>
          <w:rFonts w:hAnsi="宋体" w:eastAsia="宋体" w:cs="宋体"/>
          <w:color w:val="000000"/>
          <w:kern w:val="2"/>
          <w:sz w:val="32"/>
          <w:szCs w:val="32"/>
          <w:u w:val="single"/>
        </w:rPr>
      </w:pPr>
      <w:r>
        <w:rPr>
          <w:rFonts w:hint="eastAsia" w:hAnsi="宋体" w:eastAsia="宋体" w:cs="宋体"/>
          <w:color w:val="000000"/>
          <w:kern w:val="2"/>
          <w:sz w:val="32"/>
          <w:szCs w:val="32"/>
          <w:u w:val="single"/>
        </w:rPr>
        <w:t>二、投标(开标)一览表</w:t>
      </w:r>
    </w:p>
    <w:p>
      <w:pPr>
        <w:snapToGrid w:val="0"/>
        <w:spacing w:line="360" w:lineRule="auto"/>
        <w:rPr>
          <w:rFonts w:hAnsi="宋体" w:cs="宋体"/>
          <w:color w:val="000000"/>
          <w:sz w:val="24"/>
        </w:rPr>
      </w:pPr>
      <w:bookmarkStart w:id="434" w:name="_Toc86217005"/>
      <w:r>
        <w:rPr>
          <w:rFonts w:hint="eastAsia" w:hAnsi="宋体" w:cs="宋体"/>
          <w:color w:val="000000"/>
          <w:sz w:val="24"/>
          <w:u w:val="single"/>
        </w:rPr>
        <w:t xml:space="preserve">                  </w:t>
      </w:r>
      <w:r>
        <w:rPr>
          <w:rFonts w:hint="eastAsia" w:hAnsi="宋体" w:cs="宋体"/>
          <w:color w:val="000000"/>
          <w:sz w:val="24"/>
        </w:rPr>
        <w:t>（单位名称或采购机构名称）</w:t>
      </w:r>
      <w:r>
        <w:rPr>
          <w:rFonts w:hint="eastAsia" w:hAnsi="宋体" w:cs="宋体"/>
          <w:color w:val="000000"/>
          <w:sz w:val="24"/>
          <w:lang w:val="zh-CN"/>
        </w:rPr>
        <w:t>：</w:t>
      </w:r>
    </w:p>
    <w:p>
      <w:pPr>
        <w:snapToGrid w:val="0"/>
        <w:spacing w:line="360" w:lineRule="auto"/>
        <w:ind w:firstLine="482"/>
        <w:rPr>
          <w:rFonts w:hAnsi="宋体" w:cs="宋体"/>
          <w:color w:val="000000"/>
          <w:sz w:val="24"/>
          <w:lang w:val="zh-CN"/>
        </w:rPr>
      </w:pPr>
      <w:r>
        <w:rPr>
          <w:rFonts w:hint="eastAsia" w:hAnsi="宋体" w:cs="宋体"/>
          <w:color w:val="000000"/>
          <w:sz w:val="24"/>
          <w:lang w:val="zh-CN"/>
        </w:rPr>
        <w:t>按你方招标文件要求，我们，本投标文件签字方，谨此向你方发出要约如下：如你方接受本投标，我方承诺按照如下投标(开标)一览表的价格完成</w:t>
      </w:r>
      <w:r>
        <w:rPr>
          <w:rFonts w:hint="eastAsia" w:hAnsi="宋体" w:cs="宋体"/>
          <w:color w:val="000000"/>
          <w:sz w:val="24"/>
          <w:u w:val="single"/>
        </w:rPr>
        <w:t xml:space="preserve">        </w:t>
      </w:r>
      <w:r>
        <w:rPr>
          <w:rFonts w:hint="eastAsia" w:hAnsi="宋体" w:cs="宋体"/>
          <w:color w:val="000000"/>
          <w:sz w:val="24"/>
        </w:rPr>
        <w:t>项目</w:t>
      </w:r>
      <w:r>
        <w:rPr>
          <w:rFonts w:hint="eastAsia" w:hAnsi="宋体" w:cs="宋体"/>
          <w:color w:val="000000"/>
          <w:sz w:val="24"/>
          <w:lang w:val="zh-CN"/>
        </w:rPr>
        <w:t>【招标文件编号：</w:t>
      </w:r>
      <w:r>
        <w:rPr>
          <w:rFonts w:hint="eastAsia" w:hAnsi="宋体" w:cs="宋体"/>
          <w:color w:val="000000"/>
          <w:sz w:val="24"/>
        </w:rPr>
        <w:t xml:space="preserve">                    】，标项</w:t>
      </w:r>
      <w:r>
        <w:rPr>
          <w:rFonts w:hint="eastAsia" w:hAnsi="宋体" w:cs="宋体"/>
          <w:color w:val="000000"/>
          <w:sz w:val="24"/>
          <w:u w:val="single"/>
        </w:rPr>
        <w:t xml:space="preserve">      </w:t>
      </w:r>
      <w:r>
        <w:rPr>
          <w:rFonts w:hint="eastAsia" w:hAnsi="宋体" w:cs="宋体"/>
          <w:color w:val="000000"/>
          <w:sz w:val="24"/>
        </w:rPr>
        <w:t>的实施</w:t>
      </w:r>
      <w:r>
        <w:rPr>
          <w:rFonts w:hint="eastAsia" w:hAnsi="宋体" w:cs="宋体"/>
          <w:color w:val="000000"/>
          <w:sz w:val="24"/>
          <w:lang w:val="zh-CN"/>
        </w:rPr>
        <w:t>。</w:t>
      </w:r>
    </w:p>
    <w:bookmarkEnd w:id="434"/>
    <w:p>
      <w:pPr>
        <w:spacing w:line="360" w:lineRule="auto"/>
        <w:jc w:val="center"/>
        <w:rPr>
          <w:rFonts w:hAnsi="宋体" w:cs="宋体"/>
          <w:b/>
          <w:sz w:val="24"/>
          <w:lang w:val="zh-CN"/>
        </w:rPr>
      </w:pPr>
      <w:r>
        <w:rPr>
          <w:rFonts w:hint="eastAsia" w:hAnsi="宋体" w:cs="宋体"/>
          <w:b/>
          <w:sz w:val="24"/>
          <w:lang w:val="zh-CN"/>
        </w:rPr>
        <w:t>投标(开标)一览表(单位均为人民币元)</w:t>
      </w:r>
    </w:p>
    <w:tbl>
      <w:tblPr>
        <w:tblStyle w:val="17"/>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sz w:val="24"/>
              </w:rPr>
            </w:pPr>
          </w:p>
          <w:p>
            <w:pPr>
              <w:spacing w:line="360" w:lineRule="auto"/>
              <w:jc w:val="center"/>
              <w:rPr>
                <w:rFonts w:hAnsi="宋体" w:cs="宋体"/>
                <w:b/>
                <w:sz w:val="24"/>
              </w:rPr>
            </w:pPr>
            <w:r>
              <w:rPr>
                <w:rFonts w:hint="eastAsia"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sz w:val="24"/>
              </w:rPr>
            </w:pPr>
            <w:r>
              <w:rPr>
                <w:rFonts w:hint="eastAsia" w:hAnsi="宋体" w:cs="宋体"/>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bl>
    <w:p>
      <w:pPr>
        <w:snapToGrid w:val="0"/>
        <w:spacing w:line="360" w:lineRule="auto"/>
        <w:ind w:left="480"/>
        <w:rPr>
          <w:rFonts w:hAnsi="宋体" w:cs="宋体"/>
          <w:b/>
          <w:sz w:val="24"/>
          <w:lang w:val="zh-CN"/>
        </w:rPr>
      </w:pPr>
      <w:r>
        <w:rPr>
          <w:rFonts w:hint="eastAsia" w:hAnsi="宋体" w:cs="宋体"/>
          <w:b/>
          <w:sz w:val="24"/>
          <w:lang w:val="zh-CN"/>
        </w:rPr>
        <w:t>注：</w:t>
      </w:r>
    </w:p>
    <w:p>
      <w:pPr>
        <w:spacing w:line="360" w:lineRule="auto"/>
        <w:ind w:left="-3" w:leftChars="-1" w:firstLine="480" w:firstLineChars="200"/>
        <w:rPr>
          <w:rFonts w:hAnsi="宋体" w:cs="宋体"/>
          <w:sz w:val="24"/>
          <w:lang w:val="zh-CN"/>
        </w:rPr>
      </w:pPr>
      <w:r>
        <w:rPr>
          <w:rFonts w:hint="eastAsia" w:hAnsi="宋体" w:cs="宋体"/>
          <w:sz w:val="24"/>
          <w:lang w:val="zh-CN"/>
        </w:rPr>
        <w:t>1、投标人需按本表格式填写，不得自行更改。</w:t>
      </w:r>
    </w:p>
    <w:p>
      <w:pPr>
        <w:snapToGrid w:val="0"/>
        <w:spacing w:line="360" w:lineRule="auto"/>
        <w:ind w:left="480"/>
        <w:rPr>
          <w:rFonts w:hAnsi="宋体" w:cs="宋体"/>
          <w:sz w:val="24"/>
          <w:lang w:val="zh-CN"/>
        </w:rPr>
      </w:pPr>
      <w:r>
        <w:rPr>
          <w:rFonts w:hint="eastAsia" w:hAnsi="宋体" w:cs="宋体"/>
          <w:sz w:val="24"/>
          <w:lang w:val="zh-CN"/>
        </w:rPr>
        <w:t>2、有关本项目实施所涉及的一切费用（详见前附表）均计入报价。</w:t>
      </w:r>
      <w:r>
        <w:rPr>
          <w:rFonts w:hint="eastAsia" w:hAnsi="宋体" w:cs="宋体"/>
          <w:b/>
          <w:sz w:val="24"/>
          <w:lang w:val="zh-CN"/>
        </w:rPr>
        <w:t>采购人将以合同形式有偿取得货物或服务，不接受投标人给予的赠品、回扣或者与采购无关的其他商品、服务</w:t>
      </w:r>
      <w:r>
        <w:rPr>
          <w:rFonts w:hint="eastAsia" w:hAnsi="宋体" w:cs="宋体"/>
          <w:sz w:val="24"/>
          <w:lang w:val="zh-CN"/>
        </w:rPr>
        <w:t>，</w:t>
      </w:r>
      <w:r>
        <w:rPr>
          <w:rFonts w:hint="eastAsia" w:hAnsi="宋体" w:cs="宋体"/>
          <w:b/>
          <w:sz w:val="24"/>
          <w:lang w:val="zh-CN"/>
        </w:rPr>
        <w:t>各项明细费用请按实填写（不得出现“0元”“免费赠送”等形式的无偿报价）。</w:t>
      </w:r>
    </w:p>
    <w:p>
      <w:pPr>
        <w:snapToGrid w:val="0"/>
        <w:spacing w:line="360" w:lineRule="auto"/>
        <w:ind w:firstLine="480" w:firstLineChars="200"/>
        <w:jc w:val="left"/>
        <w:rPr>
          <w:rFonts w:hAnsi="宋体" w:cs="宋体"/>
          <w:sz w:val="24"/>
          <w:lang w:val="zh-CN"/>
        </w:rPr>
      </w:pPr>
      <w:r>
        <w:rPr>
          <w:rFonts w:hint="eastAsia" w:hAnsi="宋体" w:cs="宋体"/>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Ansi="宋体" w:cs="宋体"/>
          <w:sz w:val="24"/>
          <w:lang w:val="zh-CN"/>
        </w:rPr>
      </w:pPr>
      <w:r>
        <w:rPr>
          <w:rFonts w:hint="eastAsia" w:hAnsi="宋体" w:cs="宋体"/>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Ansi="宋体" w:cs="宋体"/>
          <w:sz w:val="24"/>
          <w:u w:val="single"/>
          <w:lang w:val="zh-CN"/>
        </w:rPr>
      </w:pPr>
      <w:r>
        <w:rPr>
          <w:rFonts w:hint="eastAsia" w:hAnsi="宋体" w:cs="宋体"/>
          <w:sz w:val="24"/>
          <w:szCs w:val="22"/>
          <w:lang w:val="zh-CN"/>
        </w:rPr>
        <w:t>5、</w:t>
      </w:r>
      <w:r>
        <w:rPr>
          <w:rFonts w:hint="eastAsia" w:hAnsi="宋体" w:cs="宋体"/>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Ansi="宋体" w:cs="宋体"/>
          <w:b/>
          <w:sz w:val="24"/>
        </w:rPr>
      </w:pPr>
    </w:p>
    <w:p>
      <w:pPr>
        <w:spacing w:line="360" w:lineRule="auto"/>
        <w:ind w:right="960" w:firstLine="10440" w:firstLineChars="4350"/>
        <w:rPr>
          <w:rFonts w:hAnsi="宋体" w:cs="宋体"/>
          <w:sz w:val="24"/>
        </w:rPr>
      </w:pPr>
      <w:r>
        <w:rPr>
          <w:rFonts w:hint="eastAsia" w:hAnsi="宋体" w:cs="宋体"/>
          <w:sz w:val="24"/>
        </w:rPr>
        <w:t>投标人名称（电子签章）：</w:t>
      </w:r>
    </w:p>
    <w:p>
      <w:pPr>
        <w:spacing w:line="360" w:lineRule="auto"/>
        <w:ind w:right="480"/>
        <w:jc w:val="center"/>
        <w:rPr>
          <w:rFonts w:hAnsi="宋体" w:cs="宋体"/>
          <w:sz w:val="24"/>
        </w:rPr>
      </w:pPr>
      <w:r>
        <w:rPr>
          <w:rFonts w:hint="eastAsia" w:hAnsi="宋体" w:cs="宋体"/>
          <w:sz w:val="24"/>
        </w:rPr>
        <w:t xml:space="preserve">                                                                               日期：  年   月   日</w:t>
      </w:r>
    </w:p>
    <w:p>
      <w:pPr>
        <w:widowControl/>
        <w:spacing w:line="360" w:lineRule="auto"/>
        <w:jc w:val="left"/>
        <w:rPr>
          <w:rFonts w:hAnsi="宋体" w:cs="宋体"/>
          <w:sz w:val="36"/>
          <w:szCs w:val="36"/>
          <w:lang w:val="zh-CN"/>
        </w:rPr>
        <w:sectPr>
          <w:pgSz w:w="16838" w:h="11906" w:orient="landscape"/>
          <w:pgMar w:top="1418" w:right="1276" w:bottom="1418" w:left="1247" w:header="851" w:footer="992" w:gutter="0"/>
          <w:cols w:space="720" w:num="1"/>
        </w:sectPr>
      </w:pPr>
    </w:p>
    <w:p>
      <w:pPr>
        <w:pStyle w:val="29"/>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color w:val="000000"/>
          <w:kern w:val="2"/>
          <w:sz w:val="32"/>
          <w:szCs w:val="32"/>
        </w:rPr>
        <w:t>三、中小企业声明函（如有）</w:t>
      </w:r>
    </w:p>
    <w:p>
      <w:pPr>
        <w:spacing w:line="360" w:lineRule="auto"/>
        <w:ind w:firstLine="480" w:firstLineChars="200"/>
        <w:jc w:val="left"/>
        <w:rPr>
          <w:rFonts w:hAnsi="宋体" w:cs="宋体"/>
          <w:sz w:val="24"/>
        </w:rPr>
      </w:pPr>
    </w:p>
    <w:p>
      <w:pPr>
        <w:pStyle w:val="29"/>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snapToGrid w:val="0"/>
          <w:kern w:val="2"/>
          <w:sz w:val="32"/>
          <w:szCs w:val="32"/>
        </w:rPr>
        <w:t>中小企业声明函（货物）</w:t>
      </w:r>
    </w:p>
    <w:p>
      <w:pPr>
        <w:spacing w:line="360" w:lineRule="auto"/>
        <w:ind w:firstLine="480" w:firstLineChars="200"/>
        <w:jc w:val="left"/>
        <w:rPr>
          <w:rFonts w:hAnsi="宋体" w:cs="宋体"/>
          <w:sz w:val="24"/>
        </w:rPr>
      </w:pPr>
      <w:r>
        <w:rPr>
          <w:rFonts w:hint="eastAsia" w:hAnsi="宋体" w:cs="宋体"/>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pPr>
        <w:spacing w:line="360" w:lineRule="auto"/>
        <w:ind w:firstLine="480" w:firstLineChars="200"/>
        <w:jc w:val="left"/>
        <w:rPr>
          <w:rFonts w:hAnsi="宋体" w:cs="宋体"/>
          <w:sz w:val="24"/>
        </w:rPr>
      </w:pPr>
      <w:r>
        <w:rPr>
          <w:rFonts w:hint="eastAsia" w:hAnsi="宋体" w:cs="宋体"/>
          <w:sz w:val="24"/>
        </w:rPr>
        <w:t>的具体情况如下：</w:t>
      </w:r>
    </w:p>
    <w:p>
      <w:pPr>
        <w:spacing w:line="360" w:lineRule="auto"/>
        <w:ind w:firstLine="480" w:firstLineChars="200"/>
        <w:jc w:val="left"/>
        <w:rPr>
          <w:rFonts w:hAnsi="宋体" w:cs="宋体"/>
          <w:sz w:val="24"/>
        </w:rPr>
      </w:pPr>
      <w:r>
        <w:rPr>
          <w:rFonts w:hint="eastAsia" w:hAnsi="宋体" w:cs="宋体"/>
          <w:sz w:val="24"/>
        </w:rPr>
        <w:t>1. （标的名称） ， 属于（招标文件中明确的所属行业）行业； 制造商为（ 企业名称）， 从业人员 人， 营业收入为 万元， 资产总额为 万元1， 属于（中型企业、 小型企业、 微型企业）；</w:t>
      </w:r>
    </w:p>
    <w:p>
      <w:pPr>
        <w:spacing w:line="360" w:lineRule="auto"/>
        <w:ind w:firstLine="480" w:firstLineChars="200"/>
        <w:jc w:val="left"/>
        <w:rPr>
          <w:rFonts w:hAnsi="宋体" w:cs="宋体"/>
          <w:sz w:val="24"/>
        </w:rPr>
      </w:pPr>
      <w:r>
        <w:rPr>
          <w:rFonts w:hint="eastAsia" w:hAnsi="宋体" w:cs="宋体"/>
          <w:sz w:val="24"/>
        </w:rPr>
        <w:t>2. （标的名称） ， 属于（招标文件中明确的所属行业）行业； 制造商为（ 企业名称）， 从业人员 人， 营业收入为 万元， 资产总额为 万元， 属于（中型企业、 小型</w:t>
      </w:r>
    </w:p>
    <w:p>
      <w:pPr>
        <w:spacing w:line="360" w:lineRule="auto"/>
        <w:ind w:firstLine="480" w:firstLineChars="200"/>
        <w:jc w:val="left"/>
        <w:rPr>
          <w:rFonts w:hAnsi="宋体" w:cs="宋体"/>
          <w:sz w:val="24"/>
        </w:rPr>
      </w:pPr>
      <w:r>
        <w:rPr>
          <w:rFonts w:hint="eastAsia" w:hAnsi="宋体" w:cs="宋体"/>
          <w:sz w:val="24"/>
        </w:rPr>
        <w:t>企业、 微型企业）；</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hAnsi="宋体" w:cs="宋体"/>
          <w:sz w:val="24"/>
        </w:rPr>
      </w:pPr>
    </w:p>
    <w:p>
      <w:pPr>
        <w:spacing w:line="360" w:lineRule="auto"/>
        <w:ind w:firstLine="480" w:firstLineChars="200"/>
        <w:jc w:val="left"/>
        <w:rPr>
          <w:rFonts w:hAnsi="宋体" w:cs="宋体"/>
          <w:sz w:val="24"/>
        </w:rPr>
      </w:pPr>
    </w:p>
    <w:p>
      <w:pPr>
        <w:spacing w:line="360" w:lineRule="auto"/>
        <w:ind w:firstLine="480" w:firstLineChars="200"/>
        <w:jc w:val="left"/>
        <w:rPr>
          <w:rFonts w:hAnsi="宋体" w:cs="宋体"/>
          <w:sz w:val="24"/>
        </w:rPr>
      </w:pPr>
    </w:p>
    <w:p>
      <w:pPr>
        <w:spacing w:line="360" w:lineRule="auto"/>
        <w:ind w:right="1040"/>
        <w:jc w:val="right"/>
        <w:rPr>
          <w:rFonts w:hAnsi="宋体" w:cs="宋体"/>
          <w:sz w:val="24"/>
        </w:rPr>
      </w:pPr>
      <w:r>
        <w:rPr>
          <w:rFonts w:hint="eastAsia" w:hAnsi="宋体" w:cs="宋体"/>
          <w:sz w:val="24"/>
        </w:rPr>
        <w:t>投标人名称（盖章/电子签章）：</w:t>
      </w:r>
    </w:p>
    <w:p>
      <w:pPr>
        <w:wordWrap w:val="0"/>
        <w:spacing w:line="360" w:lineRule="auto"/>
        <w:ind w:firstLine="480" w:firstLineChars="200"/>
        <w:jc w:val="center"/>
        <w:rPr>
          <w:rFonts w:hAnsi="宋体" w:cs="宋体"/>
          <w:sz w:val="24"/>
        </w:rPr>
      </w:pPr>
      <w:r>
        <w:rPr>
          <w:rFonts w:hint="eastAsia" w:hAnsi="宋体" w:cs="宋体"/>
          <w:sz w:val="24"/>
          <w:lang w:val="en-US" w:eastAsia="zh-CN"/>
        </w:rPr>
        <w:t xml:space="preserve">                      </w:t>
      </w:r>
      <w:r>
        <w:rPr>
          <w:rFonts w:hint="eastAsia" w:hAnsi="宋体" w:cs="宋体"/>
          <w:sz w:val="24"/>
        </w:rPr>
        <w:t xml:space="preserve"> 日期：  年   月   日</w:t>
      </w:r>
    </w:p>
    <w:p>
      <w:pPr>
        <w:pStyle w:val="29"/>
        <w:keepNext w:val="0"/>
        <w:pageBreakBefore w:val="0"/>
        <w:tabs>
          <w:tab w:val="clear" w:pos="720"/>
        </w:tabs>
        <w:snapToGrid w:val="0"/>
        <w:ind w:firstLine="640"/>
        <w:outlineLvl w:val="9"/>
        <w:rPr>
          <w:rFonts w:hAnsi="宋体" w:eastAsia="宋体" w:cs="宋体"/>
          <w:sz w:val="24"/>
        </w:rPr>
      </w:pPr>
      <w:r>
        <w:rPr>
          <w:rFonts w:hint="eastAsia" w:hAnsi="宋体" w:eastAsia="宋体" w:cs="宋体"/>
          <w:sz w:val="24"/>
        </w:rPr>
        <w:br w:type="page"/>
      </w:r>
      <w:r>
        <w:rPr>
          <w:rFonts w:hint="eastAsia" w:hAnsi="宋体" w:eastAsia="宋体" w:cs="宋体"/>
          <w:snapToGrid w:val="0"/>
          <w:kern w:val="2"/>
          <w:sz w:val="32"/>
          <w:szCs w:val="32"/>
        </w:rPr>
        <w:t>中小企业声明函（工程、 服务）</w:t>
      </w:r>
    </w:p>
    <w:p>
      <w:pPr>
        <w:spacing w:line="360" w:lineRule="auto"/>
        <w:ind w:firstLine="360" w:firstLineChars="150"/>
        <w:jc w:val="left"/>
        <w:rPr>
          <w:rFonts w:hAnsi="宋体" w:cs="宋体"/>
          <w:sz w:val="24"/>
        </w:rPr>
      </w:pPr>
      <w:r>
        <w:rPr>
          <w:rFonts w:hint="eastAsia"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1.</w:t>
      </w:r>
      <w:r>
        <w:rPr>
          <w:rFonts w:hint="eastAsia" w:hAnsi="宋体" w:cs="宋体"/>
          <w:sz w:val="24"/>
          <w:u w:val="single"/>
        </w:rPr>
        <w:t>（标的名称）</w:t>
      </w:r>
      <w:r>
        <w:rPr>
          <w:rFonts w:hint="eastAsia" w:hAnsi="宋体" w:cs="宋体"/>
          <w:sz w:val="24"/>
        </w:rPr>
        <w:t xml:space="preserve"> ，属于 </w:t>
      </w:r>
      <w:r>
        <w:rPr>
          <w:rFonts w:hint="eastAsia" w:hAnsi="宋体" w:cs="宋体"/>
          <w:sz w:val="24"/>
          <w:u w:val="single"/>
        </w:rPr>
        <w:t>（招标文件中明确的所属行业）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2.</w:t>
      </w:r>
      <w:r>
        <w:rPr>
          <w:rFonts w:hint="eastAsia" w:hAnsi="宋体" w:cs="宋体"/>
          <w:sz w:val="24"/>
          <w:u w:val="single"/>
        </w:rPr>
        <w:t xml:space="preserve">（标的名称） </w:t>
      </w:r>
      <w:r>
        <w:rPr>
          <w:rFonts w:hint="eastAsia" w:hAnsi="宋体" w:cs="宋体"/>
          <w:sz w:val="24"/>
        </w:rPr>
        <w:t xml:space="preserve">，属于 </w:t>
      </w:r>
      <w:r>
        <w:rPr>
          <w:rFonts w:hint="eastAsia" w:hAnsi="宋体" w:cs="宋体"/>
          <w:sz w:val="24"/>
          <w:u w:val="single"/>
        </w:rPr>
        <w:t>（招标文件中明确的所属行业）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 </w:t>
      </w:r>
      <w:r>
        <w:rPr>
          <w:rFonts w:hint="eastAsia" w:hAnsi="宋体" w:cs="宋体"/>
          <w:sz w:val="24"/>
          <w:u w:val="single"/>
        </w:rPr>
        <w:t>（中型企业、小型企业、微型企业）</w:t>
      </w:r>
      <w:r>
        <w:rPr>
          <w:rFonts w:hint="eastAsia" w:hAnsi="宋体" w:cs="宋体"/>
          <w:sz w:val="24"/>
        </w:rPr>
        <w:t xml:space="preserve"> ；</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ind w:right="1040"/>
        <w:jc w:val="right"/>
        <w:rPr>
          <w:rFonts w:hAnsi="宋体" w:cs="宋体"/>
          <w:sz w:val="24"/>
        </w:rPr>
      </w:pPr>
      <w:r>
        <w:rPr>
          <w:rFonts w:hint="eastAsia" w:hAnsi="宋体" w:cs="宋体"/>
          <w:sz w:val="24"/>
        </w:rPr>
        <w:t>投标人名称（盖章/电子签章）：</w:t>
      </w:r>
    </w:p>
    <w:p>
      <w:pPr>
        <w:wordWrap w:val="0"/>
        <w:spacing w:line="360" w:lineRule="auto"/>
        <w:ind w:firstLine="480" w:firstLineChars="200"/>
        <w:jc w:val="center"/>
        <w:rPr>
          <w:rFonts w:hAnsi="宋体" w:cs="宋体"/>
          <w:sz w:val="24"/>
        </w:rPr>
      </w:pPr>
      <w:r>
        <w:rPr>
          <w:rFonts w:hint="eastAsia" w:hAnsi="宋体" w:cs="宋体"/>
          <w:sz w:val="24"/>
          <w:lang w:val="en-US" w:eastAsia="zh-CN"/>
        </w:rPr>
        <w:t xml:space="preserve">                          </w:t>
      </w:r>
      <w:r>
        <w:rPr>
          <w:rFonts w:hint="eastAsia" w:hAnsi="宋体" w:cs="宋体"/>
          <w:sz w:val="24"/>
        </w:rPr>
        <w:t>日 期：  年   月   日</w:t>
      </w:r>
    </w:p>
    <w:p>
      <w:pPr>
        <w:spacing w:line="360" w:lineRule="auto"/>
        <w:ind w:right="1120" w:firstLine="6656" w:firstLineChars="1950"/>
        <w:rPr>
          <w:rFonts w:hAnsi="宋体" w:cs="宋体"/>
          <w:b/>
          <w:szCs w:val="21"/>
        </w:rPr>
      </w:pPr>
    </w:p>
    <w:p>
      <w:pPr>
        <w:spacing w:line="360" w:lineRule="auto"/>
        <w:ind w:firstLine="502" w:firstLineChars="147"/>
        <w:jc w:val="left"/>
        <w:rPr>
          <w:rFonts w:hAnsi="宋体" w:cs="宋体"/>
          <w:b/>
          <w:szCs w:val="21"/>
        </w:rPr>
      </w:pPr>
    </w:p>
    <w:p>
      <w:pPr>
        <w:spacing w:line="360" w:lineRule="auto"/>
        <w:ind w:firstLine="325" w:firstLineChars="147"/>
        <w:jc w:val="left"/>
        <w:rPr>
          <w:rFonts w:hAnsi="宋体" w:cs="宋体"/>
          <w:b/>
          <w:sz w:val="22"/>
          <w:szCs w:val="15"/>
        </w:rPr>
      </w:pPr>
      <w:r>
        <w:rPr>
          <w:rFonts w:hint="eastAsia" w:hAnsi="宋体" w:cs="宋体"/>
          <w:b/>
          <w:sz w:val="22"/>
          <w:szCs w:val="15"/>
        </w:rPr>
        <w:t>从业人员、营业收入、资产总额填报上一年度数据，无上一年度数据的新成立企业可不填报。</w:t>
      </w:r>
    </w:p>
    <w:p>
      <w:pPr>
        <w:spacing w:line="360" w:lineRule="auto"/>
        <w:ind w:right="420"/>
        <w:rPr>
          <w:rFonts w:hAnsi="宋体" w:cs="宋体"/>
          <w:sz w:val="24"/>
        </w:rPr>
      </w:pPr>
    </w:p>
    <w:p>
      <w:pPr>
        <w:spacing w:line="360" w:lineRule="auto"/>
        <w:ind w:right="420"/>
        <w:rPr>
          <w:rFonts w:hAnsi="宋体" w:cs="宋体"/>
          <w:sz w:val="24"/>
        </w:rPr>
      </w:pPr>
      <w:r>
        <w:rPr>
          <w:rFonts w:hint="eastAsia" w:hAnsi="宋体" w:cs="宋体"/>
          <w:sz w:val="24"/>
        </w:rPr>
        <w:t xml:space="preserve">   注：</w:t>
      </w:r>
      <w:r>
        <w:rPr>
          <w:rFonts w:hint="eastAsia" w:hAnsi="宋体" w:cs="宋体"/>
          <w:b/>
          <w:sz w:val="24"/>
        </w:rPr>
        <w:t>投标人提供的中小企业声明函与实际情况不符的，投标价格不可享受价格扣除。</w:t>
      </w:r>
      <w:r>
        <w:rPr>
          <w:rFonts w:hint="eastAsia"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rFonts w:hAnsi="宋体" w:cs="宋体"/>
          <w:sz w:val="36"/>
          <w:szCs w:val="36"/>
        </w:rPr>
        <w:sectPr>
          <w:pgSz w:w="11906" w:h="16838"/>
          <w:pgMar w:top="1247" w:right="1418" w:bottom="1276" w:left="1418" w:header="851" w:footer="992" w:gutter="0"/>
          <w:cols w:space="720" w:num="1"/>
        </w:sect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资信技术文件部分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sz w:val="28"/>
          <w:szCs w:val="28"/>
        </w:rPr>
      </w:pPr>
      <w:r>
        <w:rPr>
          <w:rFonts w:hint="eastAsia" w:hAnsi="宋体" w:cs="宋体"/>
          <w:b/>
          <w:sz w:val="28"/>
          <w:szCs w:val="28"/>
        </w:rPr>
        <w:t>目录</w:t>
      </w:r>
    </w:p>
    <w:p>
      <w:pPr>
        <w:pStyle w:val="30"/>
        <w:spacing w:line="360" w:lineRule="auto"/>
        <w:rPr>
          <w:rFonts w:ascii="宋体" w:hAnsi="宋体" w:eastAsia="宋体" w:cs="宋体"/>
        </w:rPr>
      </w:pPr>
      <w:r>
        <w:rPr>
          <w:rFonts w:hint="eastAsia" w:ascii="宋体" w:hAnsi="宋体" w:eastAsia="宋体" w:cs="宋体"/>
        </w:rPr>
        <w:t>（1）营业执照(或事业法人登记证或其他工商等登记证明材料)复印件（投标人为 自然人的，提供自然人的身份证明）………………………………………………（页码）</w:t>
      </w:r>
    </w:p>
    <w:p>
      <w:pPr>
        <w:pStyle w:val="30"/>
        <w:spacing w:line="360" w:lineRule="auto"/>
        <w:rPr>
          <w:rFonts w:ascii="宋体" w:hAnsi="宋体" w:eastAsia="宋体" w:cs="宋体"/>
        </w:rPr>
      </w:pPr>
      <w:r>
        <w:rPr>
          <w:rFonts w:hint="eastAsia" w:ascii="宋体" w:hAnsi="宋体" w:eastAsia="宋体" w:cs="宋体"/>
        </w:rPr>
        <w:t>（2）联合体协议</w:t>
      </w:r>
      <w:r>
        <w:rPr>
          <w:rFonts w:hint="eastAsia" w:ascii="宋体" w:hAnsi="宋体" w:eastAsia="宋体" w:cs="宋体"/>
          <w:lang w:val="zh-CN"/>
        </w:rPr>
        <w:t>…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0"/>
        <w:spacing w:line="360" w:lineRule="auto"/>
        <w:rPr>
          <w:rFonts w:ascii="宋体" w:hAnsi="宋体" w:eastAsia="宋体" w:cs="宋体"/>
        </w:rPr>
      </w:pPr>
      <w:r>
        <w:rPr>
          <w:rFonts w:hint="eastAsia" w:ascii="宋体" w:hAnsi="宋体" w:eastAsia="宋体" w:cs="宋体"/>
        </w:rPr>
        <w:t>（3）资信文件复印件（如果要求提供） …………………………………（页码）</w:t>
      </w:r>
    </w:p>
    <w:p>
      <w:pPr>
        <w:pStyle w:val="30"/>
        <w:spacing w:line="360" w:lineRule="auto"/>
        <w:rPr>
          <w:rFonts w:ascii="宋体" w:hAnsi="宋体" w:eastAsia="宋体" w:cs="宋体"/>
        </w:rPr>
      </w:pPr>
      <w:r>
        <w:rPr>
          <w:rFonts w:hint="eastAsia" w:ascii="宋体" w:hAnsi="宋体" w:eastAsia="宋体" w:cs="宋体"/>
        </w:rPr>
        <w:t>（4）</w:t>
      </w:r>
      <w:r>
        <w:rPr>
          <w:rFonts w:hint="eastAsia" w:ascii="宋体" w:hAnsi="宋体" w:eastAsia="宋体" w:cs="宋体"/>
          <w:lang w:val="zh-CN"/>
        </w:rPr>
        <w:t>主要业绩证明…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0"/>
        <w:spacing w:line="360" w:lineRule="auto"/>
        <w:rPr>
          <w:rFonts w:ascii="宋体" w:hAnsi="宋体" w:eastAsia="宋体" w:cs="宋体"/>
        </w:rPr>
      </w:pPr>
      <w:bookmarkStart w:id="435" w:name="OLE_LINK7"/>
      <w:bookmarkStart w:id="436" w:name="OLE_LINK6"/>
      <w:bookmarkStart w:id="437" w:name="OLE_LINK5"/>
      <w:r>
        <w:rPr>
          <w:rFonts w:hint="eastAsia" w:ascii="宋体" w:hAnsi="宋体" w:eastAsia="宋体" w:cs="宋体"/>
        </w:rPr>
        <w:t>（5）其他商务文件或说明</w:t>
      </w:r>
      <w:r>
        <w:rPr>
          <w:rFonts w:hint="eastAsia" w:ascii="宋体" w:hAnsi="宋体" w:eastAsia="宋体" w:cs="宋体"/>
          <w:lang w:val="zh-CN"/>
        </w:rPr>
        <w:t xml:space="preserve">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435"/>
      <w:bookmarkEnd w:id="436"/>
    </w:p>
    <w:bookmarkEnd w:id="437"/>
    <w:p>
      <w:pPr>
        <w:spacing w:line="360" w:lineRule="auto"/>
        <w:ind w:firstLine="480" w:firstLineChars="200"/>
        <w:outlineLvl w:val="0"/>
        <w:rPr>
          <w:rFonts w:hAnsi="宋体" w:cs="宋体"/>
          <w:sz w:val="24"/>
        </w:rPr>
      </w:pPr>
      <w:r>
        <w:rPr>
          <w:rFonts w:hint="eastAsia" w:hAnsi="宋体" w:cs="宋体"/>
          <w:sz w:val="24"/>
        </w:rPr>
        <w:t>（6）技术（服务）方案…………</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（7）技术（服务）偏离说明表……</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（8）组织实施方案……………………</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sz w:val="24"/>
        </w:rPr>
      </w:pPr>
      <w:r>
        <w:rPr>
          <w:rFonts w:hint="eastAsia" w:hAnsi="宋体" w:cs="宋体"/>
          <w:sz w:val="24"/>
        </w:rPr>
        <w:t>（9）</w:t>
      </w:r>
      <w:r>
        <w:rPr>
          <w:rFonts w:hint="eastAsia" w:hAnsi="宋体" w:cs="宋体"/>
          <w:snapToGrid w:val="0"/>
          <w:sz w:val="24"/>
        </w:rPr>
        <w:t xml:space="preserve">投标人的各项服务承诺 </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b/>
          <w:bCs/>
          <w:sz w:val="24"/>
        </w:rPr>
      </w:pPr>
      <w:r>
        <w:rPr>
          <w:rFonts w:hint="eastAsia" w:hAnsi="宋体" w:cs="宋体"/>
          <w:sz w:val="24"/>
        </w:rPr>
        <w:t>（10）投标人</w:t>
      </w:r>
      <w:r>
        <w:rPr>
          <w:rFonts w:hint="eastAsia" w:hAnsi="宋体" w:cs="宋体"/>
          <w:sz w:val="24"/>
          <w:lang w:val="zh-CN"/>
        </w:rPr>
        <w:t>认为需要的其他技术文件或说明……………………………</w:t>
      </w:r>
      <w:r>
        <w:rPr>
          <w:rFonts w:hint="eastAsia" w:hAnsi="宋体" w:cs="宋体"/>
          <w:sz w:val="24"/>
        </w:rPr>
        <w:t>（页码）</w:t>
      </w:r>
    </w:p>
    <w:p>
      <w:pPr>
        <w:spacing w:line="360" w:lineRule="auto"/>
        <w:ind w:firstLine="480" w:firstLineChars="200"/>
        <w:rPr>
          <w:rFonts w:hAnsi="宋体" w:cs="宋体"/>
          <w:sz w:val="24"/>
          <w:lang w:val="zh-CN"/>
        </w:rPr>
      </w:pPr>
      <w:r>
        <w:rPr>
          <w:rFonts w:hint="eastAsia" w:hAnsi="宋体" w:cs="宋体"/>
          <w:sz w:val="24"/>
        </w:rPr>
        <w:t>（11）</w:t>
      </w:r>
      <w:r>
        <w:rPr>
          <w:rFonts w:hint="eastAsia" w:hAnsi="宋体" w:cs="宋体"/>
          <w:sz w:val="24"/>
          <w:lang w:val="zh-CN"/>
        </w:rPr>
        <w:t>关于对招标文件中商务、合同有关条款的拒绝声明…</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color w:val="000000"/>
          <w:sz w:val="24"/>
        </w:rPr>
      </w:pPr>
    </w:p>
    <w:p>
      <w:pPr>
        <w:spacing w:line="360" w:lineRule="auto"/>
        <w:rPr>
          <w:rFonts w:hAnsi="宋体" w:cs="宋体"/>
          <w:b/>
          <w:bCs/>
          <w:color w:val="000000"/>
          <w:sz w:val="24"/>
        </w:rPr>
      </w:pPr>
      <w:r>
        <w:rPr>
          <w:rFonts w:hint="eastAsia" w:hAnsi="宋体" w:cs="宋体"/>
          <w:b/>
          <w:bCs/>
          <w:color w:val="000000"/>
          <w:sz w:val="24"/>
        </w:rPr>
        <w:t>注：以上目录是基本格式要求，各投标人可根据自身情况进一步细化。</w:t>
      </w: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numPr>
          <w:ilvl w:val="0"/>
          <w:numId w:val="4"/>
        </w:num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0"/>
          <w:szCs w:val="30"/>
        </w:rPr>
        <w:t>营业执照(或事业法人登记证或其他工商等登记证明材料)复印件（投标人为自然人的，提供自然人的身份证明）</w:t>
      </w:r>
    </w:p>
    <w:p>
      <w:pPr>
        <w:spacing w:line="360" w:lineRule="auto"/>
        <w:ind w:left="720"/>
        <w:rPr>
          <w:rFonts w:hAnsi="宋体" w:cs="宋体"/>
          <w:b/>
          <w:color w:val="000000"/>
          <w:sz w:val="30"/>
          <w:szCs w:val="30"/>
        </w:rPr>
      </w:pPr>
    </w:p>
    <w:p>
      <w:pPr>
        <w:snapToGrid w:val="0"/>
        <w:spacing w:line="360" w:lineRule="auto"/>
        <w:jc w:val="right"/>
        <w:rPr>
          <w:rFonts w:hAnsi="宋体" w:cs="宋体"/>
          <w:sz w:val="24"/>
          <w:lang w:val="zh-CN"/>
        </w:rPr>
      </w:pPr>
      <w:r>
        <w:rPr>
          <w:rFonts w:hint="eastAsia" w:hAnsi="宋体" w:cs="宋体"/>
          <w:sz w:val="24"/>
          <w:lang w:val="zh-CN"/>
        </w:rPr>
        <w:t xml:space="preserve">投标人名称(电子签章)：                              </w:t>
      </w:r>
    </w:p>
    <w:p>
      <w:pPr>
        <w:snapToGrid w:val="0"/>
        <w:spacing w:line="360" w:lineRule="auto"/>
        <w:ind w:left="720"/>
        <w:jc w:val="right"/>
        <w:rPr>
          <w:rFonts w:hAnsi="宋体" w:cs="宋体"/>
          <w:sz w:val="24"/>
          <w:lang w:val="zh-CN"/>
        </w:rPr>
      </w:pPr>
      <w:r>
        <w:rPr>
          <w:rFonts w:hint="eastAsia" w:hAnsi="宋体" w:cs="宋体"/>
          <w:sz w:val="24"/>
          <w:lang w:val="zh-CN"/>
        </w:rPr>
        <w:t xml:space="preserve">                 日期：  年  月 </w:t>
      </w:r>
      <w:r>
        <w:rPr>
          <w:rFonts w:hint="eastAsia" w:hAnsi="宋体" w:cs="宋体"/>
          <w:sz w:val="24"/>
          <w:lang w:val="en-US" w:eastAsia="zh-CN"/>
        </w:rPr>
        <w:t xml:space="preserve">  </w:t>
      </w:r>
      <w:r>
        <w:rPr>
          <w:rFonts w:hint="eastAsia" w:hAnsi="宋体" w:cs="宋体"/>
          <w:sz w:val="24"/>
          <w:lang w:val="zh-CN"/>
        </w:rPr>
        <w:t>日</w:t>
      </w:r>
    </w:p>
    <w:p>
      <w:pPr>
        <w:snapToGrid w:val="0"/>
        <w:spacing w:line="360" w:lineRule="auto"/>
        <w:ind w:left="720"/>
        <w:jc w:val="right"/>
        <w:rPr>
          <w:rFonts w:hAnsi="宋体" w:cs="宋体"/>
          <w:sz w:val="24"/>
          <w:lang w:val="zh-CN"/>
        </w:rPr>
      </w:pPr>
    </w:p>
    <w:p>
      <w:pPr>
        <w:snapToGrid w:val="0"/>
        <w:spacing w:line="360" w:lineRule="auto"/>
        <w:ind w:left="720"/>
        <w:jc w:val="right"/>
        <w:rPr>
          <w:rFonts w:hAnsi="宋体" w:cs="宋体"/>
          <w:sz w:val="24"/>
          <w:lang w:val="zh-CN"/>
        </w:rPr>
      </w:pPr>
    </w:p>
    <w:p>
      <w:pPr>
        <w:snapToGrid w:val="0"/>
        <w:spacing w:line="360" w:lineRule="auto"/>
        <w:jc w:val="center"/>
        <w:rPr>
          <w:rFonts w:hAnsi="宋体" w:cs="宋体"/>
          <w:b/>
          <w:sz w:val="30"/>
          <w:szCs w:val="30"/>
        </w:rPr>
      </w:pPr>
      <w:r>
        <w:rPr>
          <w:rFonts w:hint="eastAsia" w:hAnsi="宋体" w:cs="宋体"/>
          <w:b/>
          <w:sz w:val="30"/>
          <w:szCs w:val="30"/>
        </w:rPr>
        <w:br w:type="page"/>
      </w:r>
      <w:r>
        <w:rPr>
          <w:rFonts w:hint="eastAsia" w:hAnsi="宋体" w:cs="宋体"/>
          <w:b/>
          <w:sz w:val="30"/>
          <w:szCs w:val="30"/>
        </w:rPr>
        <w:t>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w:t>
      </w:r>
      <w:r>
        <w:rPr>
          <w:rFonts w:hint="eastAsia" w:hAnsi="宋体" w:cs="宋体"/>
          <w:sz w:val="24"/>
          <w:lang w:val="zh-CN"/>
        </w:rPr>
        <w:t>【招标编号：*****】共同投标。</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snapToGrid w:val="0"/>
        <w:spacing w:line="360" w:lineRule="auto"/>
        <w:ind w:firstLine="576"/>
        <w:rPr>
          <w:rFonts w:hAnsi="宋体" w:cs="宋体"/>
          <w:sz w:val="24"/>
          <w:lang w:val="zh-CN"/>
        </w:rPr>
        <w:sectPr>
          <w:pgSz w:w="11906" w:h="16838"/>
          <w:pgMar w:top="1247" w:right="1418" w:bottom="1276" w:left="1418" w:header="851" w:footer="992" w:gutter="0"/>
          <w:cols w:space="720" w:num="1"/>
        </w:sectPr>
      </w:pPr>
      <w:r>
        <w:rPr>
          <w:rFonts w:hint="eastAsia" w:hAnsi="宋体" w:cs="宋体"/>
          <w:sz w:val="24"/>
          <w:lang w:val="zh-CN"/>
        </w:rPr>
        <w:t>日期：    年   月   日                  日期：    年   月   日</w:t>
      </w:r>
    </w:p>
    <w:p>
      <w:pPr>
        <w:spacing w:line="360" w:lineRule="auto"/>
        <w:jc w:val="center"/>
        <w:rPr>
          <w:rFonts w:hAnsi="宋体" w:cs="宋体"/>
          <w:b/>
          <w:sz w:val="32"/>
          <w:szCs w:val="32"/>
        </w:rPr>
      </w:pPr>
      <w:r>
        <w:rPr>
          <w:rFonts w:hint="eastAsia" w:hAnsi="宋体" w:cs="宋体"/>
          <w:b/>
          <w:sz w:val="32"/>
          <w:szCs w:val="32"/>
        </w:rPr>
        <w:t>三、资信文件复印件（如果要求提供）</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b/>
          <w:bCs/>
          <w:sz w:val="32"/>
          <w:szCs w:val="32"/>
        </w:rPr>
      </w:pPr>
    </w:p>
    <w:p>
      <w:pPr>
        <w:snapToGrid w:val="0"/>
        <w:spacing w:line="360" w:lineRule="auto"/>
        <w:ind w:firstLine="576"/>
        <w:jc w:val="center"/>
        <w:rPr>
          <w:rFonts w:hAnsi="宋体" w:cs="宋体"/>
          <w:sz w:val="24"/>
          <w:lang w:val="zh-CN"/>
        </w:rPr>
      </w:pPr>
      <w:r>
        <w:rPr>
          <w:rFonts w:hint="eastAsia" w:hAnsi="宋体" w:cs="宋体"/>
          <w:sz w:val="24"/>
          <w:lang w:val="zh-CN"/>
        </w:rPr>
        <w:t xml:space="preserve">              投标人名称(电子签章)：                              </w:t>
      </w:r>
    </w:p>
    <w:p>
      <w:pPr>
        <w:spacing w:line="360" w:lineRule="auto"/>
        <w:jc w:val="center"/>
        <w:rPr>
          <w:rFonts w:hAnsi="宋体" w:cs="宋体"/>
          <w:b/>
          <w:bCs/>
          <w:sz w:val="32"/>
          <w:szCs w:val="32"/>
        </w:rPr>
      </w:pPr>
      <w:r>
        <w:rPr>
          <w:rFonts w:hint="eastAsia" w:hAnsi="宋体" w:cs="宋体"/>
          <w:sz w:val="24"/>
          <w:lang w:val="zh-CN"/>
        </w:rPr>
        <w:t xml:space="preserve">                   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四、</w:t>
      </w:r>
      <w:r>
        <w:rPr>
          <w:rFonts w:hint="eastAsia" w:hAnsi="宋体" w:cs="宋体"/>
          <w:b/>
          <w:sz w:val="32"/>
          <w:szCs w:val="32"/>
          <w:lang w:val="zh-CN"/>
        </w:rPr>
        <w:t>主要业绩证明</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投标人名称（电子签章）：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spacing w:line="360" w:lineRule="auto"/>
        <w:rPr>
          <w:rFonts w:hAnsi="宋体" w:cs="宋体"/>
          <w:sz w:val="24"/>
        </w:rPr>
      </w:pPr>
    </w:p>
    <w:p>
      <w:pPr>
        <w:spacing w:line="360" w:lineRule="auto"/>
        <w:rPr>
          <w:rFonts w:hAnsi="宋体" w:cs="宋体"/>
          <w:sz w:val="24"/>
        </w:rPr>
      </w:pPr>
    </w:p>
    <w:p>
      <w:pPr>
        <w:spacing w:line="360" w:lineRule="auto"/>
        <w:jc w:val="center"/>
        <w:rPr>
          <w:rFonts w:hAnsi="宋体" w:cs="宋体"/>
          <w:b/>
          <w:bCs/>
          <w:sz w:val="32"/>
          <w:szCs w:val="32"/>
        </w:rPr>
      </w:pPr>
      <w:r>
        <w:rPr>
          <w:rFonts w:hint="eastAsia" w:hAnsi="宋体" w:cs="宋体"/>
          <w:b/>
          <w:bCs/>
          <w:sz w:val="32"/>
          <w:szCs w:val="32"/>
        </w:rPr>
        <w:t>五、</w:t>
      </w:r>
      <w:bookmarkStart w:id="438" w:name="OLE_LINK16"/>
      <w:bookmarkStart w:id="439" w:name="OLE_LINK17"/>
      <w:r>
        <w:rPr>
          <w:rFonts w:hint="eastAsia" w:hAnsi="宋体" w:cs="宋体"/>
          <w:b/>
          <w:bCs/>
          <w:sz w:val="32"/>
          <w:szCs w:val="32"/>
        </w:rPr>
        <w:t>其他商务文件或说明</w:t>
      </w:r>
    </w:p>
    <w:p>
      <w:pPr>
        <w:spacing w:line="360" w:lineRule="auto"/>
        <w:jc w:val="center"/>
        <w:rPr>
          <w:rFonts w:hAnsi="宋体" w:cs="宋体"/>
          <w:sz w:val="24"/>
        </w:rPr>
      </w:pPr>
      <w:r>
        <w:rPr>
          <w:rFonts w:hint="eastAsia" w:hAnsi="宋体" w:cs="宋体"/>
          <w:sz w:val="24"/>
        </w:rPr>
        <w:t>（</w:t>
      </w:r>
      <w:bookmarkStart w:id="440" w:name="OLE_LINK11"/>
      <w:bookmarkStart w:id="441" w:name="OLE_LINK10"/>
      <w:r>
        <w:rPr>
          <w:rFonts w:hint="eastAsia" w:hAnsi="宋体" w:cs="宋体"/>
          <w:sz w:val="24"/>
        </w:rPr>
        <w:t>其他商务文件或说明由投标人根据采购需求自行编制</w:t>
      </w:r>
      <w:bookmarkEnd w:id="440"/>
      <w:bookmarkEnd w:id="441"/>
      <w:r>
        <w:rPr>
          <w:rFonts w:hint="eastAsia" w:hAnsi="宋体" w:cs="宋体"/>
          <w:sz w:val="24"/>
        </w:rPr>
        <w:t>）</w:t>
      </w:r>
    </w:p>
    <w:bookmarkEnd w:id="438"/>
    <w:bookmarkEnd w:id="439"/>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autoSpaceDE w:val="0"/>
        <w:autoSpaceDN w:val="0"/>
        <w:spacing w:line="360" w:lineRule="auto"/>
        <w:rPr>
          <w:rFonts w:hAnsi="宋体" w:cs="宋体"/>
          <w:sz w:val="24"/>
          <w:lang w:val="zh-CN"/>
        </w:rPr>
      </w:pPr>
    </w:p>
    <w:p>
      <w:pPr>
        <w:autoSpaceDE w:val="0"/>
        <w:autoSpaceDN w:val="0"/>
        <w:spacing w:line="360" w:lineRule="auto"/>
        <w:rPr>
          <w:rFonts w:hAnsi="宋体" w:cs="宋体"/>
          <w:sz w:val="24"/>
          <w:lang w:val="zh-CN"/>
        </w:rPr>
      </w:pPr>
    </w:p>
    <w:p>
      <w:pPr>
        <w:spacing w:line="360" w:lineRule="auto"/>
        <w:jc w:val="center"/>
        <w:rPr>
          <w:rFonts w:hAnsi="宋体" w:cs="宋体"/>
          <w:b/>
          <w:bCs/>
          <w:sz w:val="32"/>
          <w:szCs w:val="32"/>
        </w:rPr>
      </w:pPr>
      <w:r>
        <w:rPr>
          <w:rFonts w:hint="eastAsia" w:hAnsi="宋体" w:cs="宋体"/>
          <w:b/>
          <w:sz w:val="32"/>
          <w:szCs w:val="32"/>
        </w:rPr>
        <w:t>六</w:t>
      </w:r>
      <w:r>
        <w:rPr>
          <w:rFonts w:hint="eastAsia" w:hAnsi="宋体" w:cs="宋体"/>
          <w:b/>
          <w:bCs/>
          <w:sz w:val="32"/>
          <w:szCs w:val="32"/>
        </w:rPr>
        <w:t>、技术和服务方案</w:t>
      </w:r>
    </w:p>
    <w:p>
      <w:pPr>
        <w:spacing w:line="360" w:lineRule="auto"/>
        <w:jc w:val="center"/>
        <w:rPr>
          <w:rFonts w:hAnsi="宋体" w:cs="宋体"/>
          <w:sz w:val="24"/>
        </w:rPr>
      </w:pPr>
      <w:r>
        <w:rPr>
          <w:rFonts w:hint="eastAsia" w:hAnsi="宋体" w:cs="宋体"/>
          <w:sz w:val="24"/>
        </w:rPr>
        <w:t>（由投标人根据采购需求及招标文件要求编制）</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供应商名称（电子签章）：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widowControl/>
        <w:jc w:val="left"/>
        <w:rPr>
          <w:rFonts w:hAnsi="宋体" w:cs="宋体"/>
          <w:b/>
          <w:bCs/>
          <w:sz w:val="32"/>
          <w:szCs w:val="32"/>
        </w:rPr>
      </w:pPr>
      <w:r>
        <w:rPr>
          <w:rFonts w:hint="eastAsia" w:hAnsi="宋体" w:cs="宋体"/>
          <w:b/>
          <w:bCs/>
          <w:sz w:val="32"/>
          <w:szCs w:val="32"/>
        </w:rPr>
        <w:br w:type="page"/>
      </w:r>
    </w:p>
    <w:p>
      <w:pPr>
        <w:spacing w:line="360" w:lineRule="auto"/>
        <w:jc w:val="center"/>
        <w:rPr>
          <w:rFonts w:hAnsi="宋体" w:cs="宋体"/>
          <w:b/>
          <w:bCs/>
          <w:sz w:val="32"/>
          <w:szCs w:val="32"/>
        </w:rPr>
      </w:pPr>
      <w:r>
        <w:rPr>
          <w:rFonts w:hint="eastAsia" w:hAnsi="宋体" w:cs="宋体"/>
          <w:b/>
          <w:bCs/>
          <w:sz w:val="32"/>
          <w:szCs w:val="32"/>
        </w:rPr>
        <w:t>七、技术和服务偏离说明表</w:t>
      </w:r>
    </w:p>
    <w:p>
      <w:pPr>
        <w:spacing w:line="360" w:lineRule="auto"/>
        <w:jc w:val="center"/>
        <w:rPr>
          <w:rFonts w:hAnsi="宋体" w:cs="宋体"/>
          <w:b/>
          <w:bCs/>
          <w:sz w:val="18"/>
          <w:szCs w:val="18"/>
        </w:rPr>
      </w:pPr>
    </w:p>
    <w:tbl>
      <w:tblPr>
        <w:tblStyle w:val="17"/>
        <w:tblW w:w="89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bl>
    <w:p>
      <w:pPr>
        <w:autoSpaceDE w:val="0"/>
        <w:autoSpaceDN w:val="0"/>
        <w:spacing w:line="360" w:lineRule="auto"/>
        <w:ind w:firstLine="5040" w:firstLineChars="2100"/>
        <w:rPr>
          <w:rFonts w:hAnsi="宋体" w:cs="宋体"/>
          <w:sz w:val="24"/>
          <w:lang w:val="zh-CN"/>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24"/>
        </w:rPr>
      </w:pPr>
    </w:p>
    <w:p>
      <w:pPr>
        <w:tabs>
          <w:tab w:val="left" w:pos="2790"/>
          <w:tab w:val="left" w:pos="4230"/>
        </w:tabs>
        <w:autoSpaceDE w:val="0"/>
        <w:autoSpaceDN w:val="0"/>
        <w:spacing w:line="360" w:lineRule="auto"/>
        <w:ind w:right="1400"/>
        <w:jc w:val="center"/>
        <w:outlineLvl w:val="1"/>
        <w:rPr>
          <w:rFonts w:hAnsi="宋体" w:cs="宋体"/>
          <w:b/>
          <w:bCs/>
          <w:sz w:val="36"/>
          <w:szCs w:val="36"/>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r>
        <w:rPr>
          <w:rFonts w:hint="eastAsia" w:hAnsi="宋体" w:cs="宋体"/>
          <w:b/>
          <w:bCs/>
          <w:sz w:val="32"/>
          <w:szCs w:val="32"/>
          <w:lang w:val="zh-CN"/>
        </w:rPr>
        <w:t>八、组织实施方案</w:t>
      </w:r>
    </w:p>
    <w:p>
      <w:pPr>
        <w:autoSpaceDE w:val="0"/>
        <w:autoSpaceDN w:val="0"/>
        <w:spacing w:line="360" w:lineRule="auto"/>
        <w:jc w:val="center"/>
        <w:rPr>
          <w:rFonts w:hAnsi="宋体" w:cs="宋体"/>
          <w:sz w:val="24"/>
        </w:rPr>
      </w:pPr>
      <w:r>
        <w:rPr>
          <w:rFonts w:hint="eastAsia" w:hAnsi="宋体" w:cs="宋体"/>
          <w:sz w:val="24"/>
        </w:rPr>
        <w:t>（由投标人根据采购需求及招标文件要求编制）</w:t>
      </w:r>
    </w:p>
    <w:p>
      <w:pPr>
        <w:tabs>
          <w:tab w:val="left" w:pos="2790"/>
          <w:tab w:val="left" w:pos="4230"/>
        </w:tabs>
        <w:autoSpaceDE w:val="0"/>
        <w:autoSpaceDN w:val="0"/>
        <w:spacing w:line="360" w:lineRule="auto"/>
        <w:ind w:right="1400"/>
        <w:outlineLvl w:val="1"/>
        <w:rPr>
          <w:rFonts w:hAnsi="宋体" w:cs="宋体"/>
          <w:b/>
          <w:bCs/>
          <w:sz w:val="24"/>
          <w:lang w:val="zh-CN"/>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560" w:firstLineChars="1900"/>
        <w:rPr>
          <w:rFonts w:hAnsi="宋体" w:cs="宋体"/>
          <w:b/>
          <w:bCs/>
          <w:sz w:val="32"/>
          <w:szCs w:val="32"/>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sz w:val="32"/>
          <w:szCs w:val="32"/>
          <w:lang w:val="zh-CN"/>
        </w:rPr>
      </w:pPr>
      <w:r>
        <w:rPr>
          <w:rFonts w:hint="eastAsia" w:hAnsi="宋体" w:cs="宋体"/>
          <w:b/>
          <w:bCs/>
          <w:sz w:val="32"/>
          <w:szCs w:val="32"/>
        </w:rPr>
        <w:t>九、</w:t>
      </w:r>
      <w:r>
        <w:rPr>
          <w:rFonts w:hint="eastAsia" w:hAnsi="宋体" w:cs="宋体"/>
          <w:b/>
          <w:sz w:val="32"/>
          <w:szCs w:val="32"/>
          <w:lang w:val="zh-CN"/>
        </w:rPr>
        <w:t>投标人的各项服务承诺</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sz w:val="18"/>
          <w:szCs w:val="18"/>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800" w:firstLineChars="2000"/>
        <w:rPr>
          <w:rFonts w:hAnsi="宋体" w:cs="宋体"/>
          <w:b/>
          <w:bCs/>
          <w:sz w:val="18"/>
          <w:szCs w:val="18"/>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十、投标人认为需要的其他技术文件或说明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rPr>
        <w:t xml:space="preserve">投标人名称（电子签章）：                       </w:t>
      </w:r>
    </w:p>
    <w:p>
      <w:pPr>
        <w:autoSpaceDE w:val="0"/>
        <w:autoSpaceDN w:val="0"/>
        <w:spacing w:line="360" w:lineRule="auto"/>
        <w:ind w:firstLine="5760" w:firstLineChars="2400"/>
        <w:rPr>
          <w:rFonts w:hAnsi="宋体" w:cs="宋体"/>
          <w:b/>
          <w:bCs/>
          <w:sz w:val="30"/>
          <w:szCs w:val="30"/>
        </w:rPr>
      </w:pPr>
      <w:bookmarkStart w:id="445" w:name="_GoBack"/>
      <w:bookmarkEnd w:id="445"/>
      <w:r>
        <w:rPr>
          <w:rFonts w:hint="eastAsia" w:hAnsi="宋体" w:cs="宋体"/>
          <w:sz w:val="24"/>
          <w:lang w:val="zh-CN"/>
        </w:rPr>
        <w:t>日期：  年  月   日</w:t>
      </w: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sz w:val="30"/>
          <w:szCs w:val="30"/>
          <w:lang w:val="zh-CN"/>
        </w:rPr>
      </w:pPr>
      <w:r>
        <w:rPr>
          <w:rFonts w:hint="eastAsia" w:hAnsi="宋体" w:cs="宋体"/>
          <w:b/>
          <w:bCs/>
          <w:sz w:val="30"/>
          <w:szCs w:val="30"/>
        </w:rPr>
        <w:t>十一、关于</w:t>
      </w:r>
      <w:r>
        <w:rPr>
          <w:rFonts w:hint="eastAsia" w:hAnsi="宋体" w:cs="宋体"/>
          <w:b/>
          <w:sz w:val="30"/>
          <w:szCs w:val="30"/>
          <w:lang w:val="zh-CN"/>
        </w:rPr>
        <w:t>对招标文件中有关商务、合同条款的拒绝声明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rPr>
          <w:rFonts w:hAnsi="宋体" w:cs="宋体"/>
          <w:sz w:val="24"/>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bCs/>
          <w:sz w:val="24"/>
        </w:rPr>
      </w:pPr>
    </w:p>
    <w:p>
      <w:pPr>
        <w:spacing w:line="360" w:lineRule="auto"/>
        <w:jc w:val="center"/>
        <w:rPr>
          <w:rFonts w:hAnsi="宋体" w:cs="宋体"/>
          <w:b/>
          <w:bCs/>
          <w:sz w:val="24"/>
        </w:rPr>
      </w:pPr>
    </w:p>
    <w:p>
      <w:pPr>
        <w:widowControl/>
        <w:spacing w:line="360" w:lineRule="auto"/>
        <w:jc w:val="left"/>
        <w:rPr>
          <w:rFonts w:hAnsi="宋体" w:cs="宋体"/>
          <w:b/>
          <w:bCs/>
          <w:sz w:val="24"/>
        </w:rPr>
        <w:sectPr>
          <w:pgSz w:w="11906" w:h="16838"/>
          <w:pgMar w:top="1247" w:right="1418" w:bottom="1276" w:left="1418" w:header="851" w:footer="992" w:gutter="0"/>
          <w:cols w:space="720" w:num="1"/>
        </w:sectPr>
      </w:pPr>
    </w:p>
    <w:p>
      <w:pPr>
        <w:pStyle w:val="7"/>
        <w:keepNext w:val="0"/>
        <w:keepLines w:val="0"/>
        <w:pageBreakBefore/>
        <w:widowControl/>
        <w:numPr>
          <w:ilvl w:val="0"/>
          <w:numId w:val="0"/>
        </w:numPr>
        <w:spacing w:before="100" w:beforeAutospacing="1" w:after="100" w:afterAutospacing="1" w:line="360" w:lineRule="auto"/>
        <w:ind w:left="428" w:hanging="428" w:hangingChars="97"/>
        <w:jc w:val="center"/>
        <w:rPr>
          <w:rFonts w:hAnsi="宋体" w:cs="宋体"/>
          <w:color w:val="000000"/>
        </w:rPr>
      </w:pPr>
      <w:bookmarkStart w:id="442" w:name="_Toc465665161"/>
      <w:r>
        <w:rPr>
          <w:rFonts w:hint="eastAsia" w:hAnsi="宋体" w:cs="宋体"/>
          <w:color w:val="000000"/>
        </w:rPr>
        <w:t>附件</w:t>
      </w:r>
      <w:bookmarkEnd w:id="442"/>
    </w:p>
    <w:p>
      <w:pPr>
        <w:spacing w:line="360" w:lineRule="auto"/>
        <w:rPr>
          <w:rFonts w:hAnsi="宋体" w:cs="宋体"/>
          <w:b/>
          <w:color w:val="000000"/>
          <w:spacing w:val="6"/>
          <w:sz w:val="32"/>
          <w:szCs w:val="32"/>
        </w:rPr>
      </w:pPr>
      <w:r>
        <w:rPr>
          <w:rFonts w:hint="eastAsia" w:hAnsi="宋体" w:cs="宋体"/>
          <w:b/>
          <w:color w:val="000000"/>
          <w:spacing w:val="6"/>
          <w:sz w:val="32"/>
          <w:szCs w:val="32"/>
          <w:highlight w:val="yellow"/>
        </w:rPr>
        <w:t>附件1：</w:t>
      </w:r>
    </w:p>
    <w:p>
      <w:pPr>
        <w:spacing w:line="360" w:lineRule="auto"/>
        <w:jc w:val="center"/>
        <w:rPr>
          <w:rFonts w:hAnsi="宋体" w:cs="宋体"/>
          <w:b/>
          <w:color w:val="000000"/>
          <w:spacing w:val="6"/>
          <w:sz w:val="32"/>
          <w:szCs w:val="32"/>
        </w:rPr>
      </w:pPr>
      <w:bookmarkStart w:id="443" w:name="OLE_LINK13"/>
      <w:bookmarkStart w:id="444" w:name="OLE_LINK14"/>
      <w:r>
        <w:rPr>
          <w:rFonts w:hint="eastAsia" w:hAnsi="宋体" w:cs="宋体"/>
          <w:b/>
          <w:color w:val="000000"/>
          <w:spacing w:val="6"/>
          <w:sz w:val="32"/>
          <w:szCs w:val="32"/>
        </w:rPr>
        <w:t>残疾人福利性单位声明函</w:t>
      </w:r>
    </w:p>
    <w:bookmarkEnd w:id="443"/>
    <w:bookmarkEnd w:id="444"/>
    <w:p>
      <w:pPr>
        <w:spacing w:line="360" w:lineRule="auto"/>
        <w:rPr>
          <w:rFonts w:hAnsi="宋体" w:cs="宋体"/>
          <w:b/>
          <w:color w:val="000000"/>
          <w:spacing w:val="6"/>
          <w:sz w:val="30"/>
          <w:szCs w:val="30"/>
        </w:rPr>
      </w:pPr>
    </w:p>
    <w:p>
      <w:pPr>
        <w:spacing w:line="360" w:lineRule="auto"/>
        <w:ind w:firstLine="480" w:firstLineChars="200"/>
        <w:rPr>
          <w:rFonts w:hAnsi="宋体" w:cs="宋体"/>
          <w:color w:val="000000"/>
          <w:sz w:val="24"/>
        </w:rPr>
      </w:pPr>
      <w:r>
        <w:rPr>
          <w:rFonts w:hint="eastAsia"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000000"/>
          <w:sz w:val="24"/>
        </w:rPr>
      </w:pPr>
      <w:r>
        <w:rPr>
          <w:rFonts w:hint="eastAsia" w:hAnsi="宋体" w:cs="宋体"/>
          <w:color w:val="000000"/>
          <w:sz w:val="24"/>
        </w:rPr>
        <w:t>本单位对上述声明的真实性负责。如有虚假，将依法承担相应责任。</w:t>
      </w:r>
    </w:p>
    <w:p>
      <w:pPr>
        <w:spacing w:line="360" w:lineRule="auto"/>
        <w:ind w:firstLine="480" w:firstLineChars="200"/>
        <w:rPr>
          <w:rFonts w:hAnsi="宋体" w:cs="宋体"/>
          <w:color w:val="000000"/>
          <w:sz w:val="24"/>
        </w:rPr>
      </w:pPr>
    </w:p>
    <w:p>
      <w:pPr>
        <w:spacing w:line="360" w:lineRule="auto"/>
        <w:ind w:firstLine="480" w:firstLineChars="200"/>
        <w:rPr>
          <w:rFonts w:hAnsi="宋体" w:cs="宋体"/>
          <w:color w:val="000000"/>
          <w:sz w:val="24"/>
        </w:rPr>
      </w:pP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单位名称（</w:t>
      </w:r>
      <w:r>
        <w:rPr>
          <w:rFonts w:hint="eastAsia" w:hAnsi="宋体" w:cs="宋体"/>
          <w:color w:val="000000"/>
          <w:sz w:val="24"/>
          <w:lang w:val="zh-CN"/>
        </w:rPr>
        <w:t>电子签章</w:t>
      </w:r>
      <w:r>
        <w:rPr>
          <w:rFonts w:hint="eastAsia" w:hAnsi="宋体" w:cs="宋体"/>
          <w:color w:val="000000"/>
          <w:sz w:val="24"/>
        </w:rPr>
        <w:t>）：</w:t>
      </w: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日  期：</w:t>
      </w:r>
    </w:p>
    <w:p>
      <w:pPr>
        <w:spacing w:line="360" w:lineRule="auto"/>
        <w:ind w:firstLine="480" w:firstLineChars="200"/>
        <w:rPr>
          <w:rFonts w:hAnsi="宋体" w:cs="宋体"/>
          <w:color w:val="000000"/>
          <w:sz w:val="24"/>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附件2：</w:t>
      </w:r>
      <w:r>
        <w:rPr>
          <w:rFonts w:hint="eastAsia" w:hAnsi="宋体" w:cs="宋体"/>
          <w:b/>
          <w:color w:val="000000"/>
          <w:spacing w:val="6"/>
          <w:sz w:val="32"/>
          <w:szCs w:val="32"/>
        </w:rPr>
        <w:t>质疑函范本及制作说明</w:t>
      </w: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质疑函范本</w:t>
      </w:r>
    </w:p>
    <w:p>
      <w:pPr>
        <w:snapToGrid w:val="0"/>
        <w:spacing w:beforeLines="100" w:line="360" w:lineRule="auto"/>
        <w:rPr>
          <w:rFonts w:hAnsi="宋体" w:cs="宋体"/>
          <w:bCs/>
          <w:color w:val="000000"/>
          <w:sz w:val="24"/>
        </w:rPr>
      </w:pPr>
      <w:r>
        <w:rPr>
          <w:rFonts w:hint="eastAsia" w:hAnsi="宋体" w:cs="宋体"/>
          <w:bCs/>
          <w:color w:val="000000"/>
          <w:sz w:val="24"/>
        </w:rPr>
        <w:t>一、质疑供应商基本信息</w:t>
      </w:r>
    </w:p>
    <w:p>
      <w:pPr>
        <w:snapToGrid w:val="0"/>
        <w:spacing w:line="360" w:lineRule="auto"/>
        <w:rPr>
          <w:rFonts w:hAnsi="宋体" w:cs="宋体"/>
          <w:color w:val="000000"/>
          <w:sz w:val="24"/>
          <w:u w:val="dotted"/>
        </w:rPr>
      </w:pPr>
      <w:r>
        <w:rPr>
          <w:rFonts w:hint="eastAsia" w:hAnsi="宋体" w:cs="宋体"/>
          <w:color w:val="000000"/>
          <w:sz w:val="24"/>
        </w:rPr>
        <w:t>质疑供应商：</w:t>
      </w:r>
    </w:p>
    <w:p>
      <w:pPr>
        <w:snapToGrid w:val="0"/>
        <w:spacing w:line="360" w:lineRule="auto"/>
        <w:rPr>
          <w:rFonts w:hAnsi="宋体" w:cs="宋体"/>
          <w:color w:val="000000"/>
          <w:sz w:val="24"/>
        </w:rPr>
      </w:pPr>
      <w:r>
        <w:rPr>
          <w:rFonts w:hint="eastAsia" w:hAnsi="宋体" w:cs="宋体"/>
          <w:color w:val="000000"/>
          <w:sz w:val="24"/>
        </w:rPr>
        <w:t>地址：邮编：</w:t>
      </w:r>
    </w:p>
    <w:p>
      <w:pPr>
        <w:snapToGrid w:val="0"/>
        <w:spacing w:line="360" w:lineRule="auto"/>
        <w:rPr>
          <w:rFonts w:hAnsi="宋体" w:cs="宋体"/>
          <w:color w:val="000000"/>
          <w:sz w:val="24"/>
        </w:rPr>
      </w:pPr>
      <w:r>
        <w:rPr>
          <w:rFonts w:hint="eastAsia" w:hAnsi="宋体" w:cs="宋体"/>
          <w:color w:val="000000"/>
          <w:sz w:val="24"/>
        </w:rPr>
        <w:t>联系人：联系电话：</w:t>
      </w:r>
    </w:p>
    <w:p>
      <w:pPr>
        <w:snapToGrid w:val="0"/>
        <w:spacing w:line="360" w:lineRule="auto"/>
        <w:rPr>
          <w:rFonts w:hAnsi="宋体" w:cs="宋体"/>
          <w:color w:val="000000"/>
          <w:sz w:val="24"/>
          <w:u w:val="dotted"/>
        </w:rPr>
      </w:pPr>
      <w:r>
        <w:rPr>
          <w:rFonts w:hint="eastAsia" w:hAnsi="宋体" w:cs="宋体"/>
          <w:color w:val="000000"/>
          <w:sz w:val="24"/>
        </w:rPr>
        <w:t>授权代表：</w:t>
      </w:r>
    </w:p>
    <w:p>
      <w:pPr>
        <w:snapToGrid w:val="0"/>
        <w:spacing w:line="360" w:lineRule="auto"/>
        <w:rPr>
          <w:rFonts w:hAnsi="宋体" w:cs="宋体"/>
          <w:color w:val="000000"/>
          <w:sz w:val="24"/>
        </w:rPr>
      </w:pPr>
      <w:r>
        <w:rPr>
          <w:rFonts w:hint="eastAsia" w:hAnsi="宋体" w:cs="宋体"/>
          <w:color w:val="000000"/>
          <w:sz w:val="24"/>
        </w:rPr>
        <w:t>联系电话：</w:t>
      </w:r>
    </w:p>
    <w:p>
      <w:pPr>
        <w:snapToGrid w:val="0"/>
        <w:spacing w:line="360" w:lineRule="auto"/>
        <w:rPr>
          <w:rFonts w:hAnsi="宋体" w:cs="宋体"/>
          <w:color w:val="000000"/>
          <w:sz w:val="24"/>
        </w:rPr>
      </w:pPr>
      <w:r>
        <w:rPr>
          <w:rFonts w:hint="eastAsia" w:hAnsi="宋体" w:cs="宋体"/>
          <w:color w:val="000000"/>
          <w:sz w:val="24"/>
        </w:rPr>
        <w:t>地址： 邮编：</w:t>
      </w:r>
    </w:p>
    <w:p>
      <w:pPr>
        <w:snapToGrid w:val="0"/>
        <w:spacing w:line="360" w:lineRule="auto"/>
        <w:rPr>
          <w:rFonts w:hAnsi="宋体" w:cs="宋体"/>
          <w:bCs/>
          <w:color w:val="000000"/>
          <w:sz w:val="24"/>
        </w:rPr>
      </w:pPr>
      <w:r>
        <w:rPr>
          <w:rFonts w:hint="eastAsia" w:hAnsi="宋体" w:cs="宋体"/>
          <w:bCs/>
          <w:color w:val="000000"/>
          <w:sz w:val="24"/>
        </w:rPr>
        <w:t>二、质疑项目基本情况</w:t>
      </w:r>
    </w:p>
    <w:p>
      <w:pPr>
        <w:snapToGrid w:val="0"/>
        <w:spacing w:line="360" w:lineRule="auto"/>
        <w:rPr>
          <w:rFonts w:hAnsi="宋体" w:cs="宋体"/>
          <w:color w:val="000000"/>
          <w:sz w:val="24"/>
        </w:rPr>
      </w:pPr>
      <w:r>
        <w:rPr>
          <w:rFonts w:hint="eastAsia" w:hAnsi="宋体" w:cs="宋体"/>
          <w:color w:val="000000"/>
          <w:sz w:val="24"/>
        </w:rPr>
        <w:t>质疑项目的名称：</w:t>
      </w:r>
    </w:p>
    <w:p>
      <w:pPr>
        <w:snapToGrid w:val="0"/>
        <w:spacing w:line="360" w:lineRule="auto"/>
        <w:rPr>
          <w:rFonts w:hAnsi="宋体" w:cs="宋体"/>
          <w:color w:val="000000"/>
          <w:sz w:val="24"/>
        </w:rPr>
      </w:pPr>
      <w:r>
        <w:rPr>
          <w:rFonts w:hint="eastAsia" w:hAnsi="宋体" w:cs="宋体"/>
          <w:color w:val="000000"/>
          <w:sz w:val="24"/>
        </w:rPr>
        <w:t>质疑项目的编号：包号：</w:t>
      </w:r>
    </w:p>
    <w:p>
      <w:pPr>
        <w:snapToGrid w:val="0"/>
        <w:spacing w:line="360" w:lineRule="auto"/>
        <w:rPr>
          <w:rFonts w:hAnsi="宋体" w:cs="宋体"/>
          <w:color w:val="000000"/>
          <w:sz w:val="24"/>
          <w:u w:val="dotted"/>
        </w:rPr>
      </w:pPr>
      <w:r>
        <w:rPr>
          <w:rFonts w:hint="eastAsia" w:hAnsi="宋体" w:cs="宋体"/>
          <w:color w:val="000000"/>
          <w:sz w:val="24"/>
        </w:rPr>
        <w:t>采购人名称：</w:t>
      </w:r>
    </w:p>
    <w:p>
      <w:pPr>
        <w:snapToGrid w:val="0"/>
        <w:spacing w:line="360" w:lineRule="auto"/>
        <w:rPr>
          <w:rFonts w:hAnsi="宋体" w:cs="宋体"/>
          <w:color w:val="000000"/>
          <w:sz w:val="24"/>
        </w:rPr>
      </w:pPr>
      <w:r>
        <w:rPr>
          <w:rFonts w:hint="eastAsia" w:hAnsi="宋体" w:cs="宋体"/>
          <w:color w:val="000000"/>
          <w:sz w:val="24"/>
        </w:rPr>
        <w:t>招标文件获取日期：</w:t>
      </w:r>
    </w:p>
    <w:p>
      <w:pPr>
        <w:snapToGrid w:val="0"/>
        <w:spacing w:line="360" w:lineRule="auto"/>
        <w:rPr>
          <w:rFonts w:hAnsi="宋体" w:cs="宋体"/>
          <w:bCs/>
          <w:color w:val="000000"/>
          <w:sz w:val="24"/>
        </w:rPr>
      </w:pPr>
      <w:r>
        <w:rPr>
          <w:rFonts w:hint="eastAsia" w:hAnsi="宋体" w:cs="宋体"/>
          <w:bCs/>
          <w:color w:val="000000"/>
          <w:sz w:val="24"/>
        </w:rPr>
        <w:t>三、质疑事项具体内容</w:t>
      </w:r>
    </w:p>
    <w:p>
      <w:pPr>
        <w:snapToGrid w:val="0"/>
        <w:spacing w:line="360" w:lineRule="auto"/>
        <w:rPr>
          <w:rFonts w:hAnsi="宋体" w:cs="宋体"/>
          <w:color w:val="000000"/>
          <w:sz w:val="24"/>
          <w:u w:val="dotted"/>
        </w:rPr>
      </w:pPr>
      <w:r>
        <w:rPr>
          <w:rFonts w:hint="eastAsia" w:hAnsi="宋体" w:cs="宋体"/>
          <w:color w:val="000000"/>
          <w:sz w:val="24"/>
        </w:rPr>
        <w:t>质疑事项1：</w:t>
      </w:r>
    </w:p>
    <w:p>
      <w:pPr>
        <w:snapToGrid w:val="0"/>
        <w:spacing w:line="360" w:lineRule="auto"/>
        <w:rPr>
          <w:rFonts w:hAnsi="宋体" w:cs="宋体"/>
          <w:color w:val="000000"/>
          <w:sz w:val="24"/>
          <w:u w:val="dotted"/>
        </w:rPr>
      </w:pPr>
      <w:r>
        <w:rPr>
          <w:rFonts w:hint="eastAsia" w:hAnsi="宋体" w:cs="宋体"/>
          <w:color w:val="000000"/>
          <w:sz w:val="24"/>
        </w:rPr>
        <w:t>事实依据：</w:t>
      </w:r>
    </w:p>
    <w:p>
      <w:pPr>
        <w:snapToGrid w:val="0"/>
        <w:spacing w:line="360" w:lineRule="auto"/>
        <w:rPr>
          <w:rFonts w:hAnsi="宋体" w:cs="宋体"/>
          <w:color w:val="000000"/>
          <w:sz w:val="24"/>
        </w:rPr>
      </w:pPr>
    </w:p>
    <w:p>
      <w:pPr>
        <w:snapToGrid w:val="0"/>
        <w:spacing w:line="360" w:lineRule="auto"/>
        <w:rPr>
          <w:rFonts w:hAnsi="宋体" w:cs="宋体"/>
          <w:color w:val="000000"/>
          <w:sz w:val="24"/>
          <w:u w:val="dotted"/>
        </w:rPr>
      </w:pPr>
      <w:r>
        <w:rPr>
          <w:rFonts w:hint="eastAsia" w:hAnsi="宋体" w:cs="宋体"/>
          <w:color w:val="000000"/>
          <w:sz w:val="24"/>
        </w:rPr>
        <w:t>法律依据：</w:t>
      </w:r>
    </w:p>
    <w:p>
      <w:pPr>
        <w:snapToGrid w:val="0"/>
        <w:spacing w:line="360" w:lineRule="auto"/>
        <w:rPr>
          <w:rFonts w:hAnsi="宋体" w:cs="宋体"/>
          <w:color w:val="000000"/>
          <w:sz w:val="24"/>
          <w:u w:val="dotted"/>
        </w:rPr>
      </w:pPr>
    </w:p>
    <w:p>
      <w:pPr>
        <w:snapToGrid w:val="0"/>
        <w:spacing w:line="360" w:lineRule="auto"/>
        <w:rPr>
          <w:rFonts w:hAnsi="宋体" w:cs="宋体"/>
          <w:color w:val="000000"/>
          <w:sz w:val="24"/>
          <w:u w:val="dotted"/>
        </w:rPr>
      </w:pPr>
      <w:r>
        <w:rPr>
          <w:rFonts w:hint="eastAsia" w:hAnsi="宋体" w:cs="宋体"/>
          <w:color w:val="000000"/>
          <w:sz w:val="24"/>
        </w:rPr>
        <w:t>质疑事项2</w:t>
      </w:r>
    </w:p>
    <w:p>
      <w:pPr>
        <w:snapToGrid w:val="0"/>
        <w:spacing w:line="360" w:lineRule="auto"/>
        <w:rPr>
          <w:rFonts w:hAnsi="宋体" w:cs="宋体"/>
          <w:color w:val="000000"/>
          <w:sz w:val="24"/>
        </w:rPr>
      </w:pPr>
      <w:r>
        <w:rPr>
          <w:rFonts w:hint="eastAsia" w:hAnsi="宋体" w:cs="宋体"/>
          <w:color w:val="000000"/>
          <w:sz w:val="24"/>
        </w:rPr>
        <w:t>……</w:t>
      </w:r>
    </w:p>
    <w:p>
      <w:pPr>
        <w:snapToGrid w:val="0"/>
        <w:spacing w:line="360" w:lineRule="auto"/>
        <w:rPr>
          <w:rFonts w:hAnsi="宋体" w:cs="宋体"/>
          <w:bCs/>
          <w:color w:val="000000"/>
          <w:sz w:val="24"/>
        </w:rPr>
      </w:pPr>
      <w:r>
        <w:rPr>
          <w:rFonts w:hint="eastAsia" w:hAnsi="宋体" w:cs="宋体"/>
          <w:bCs/>
          <w:color w:val="000000"/>
          <w:sz w:val="24"/>
        </w:rPr>
        <w:t>四、与质疑事项相关的质疑请求</w:t>
      </w:r>
    </w:p>
    <w:p>
      <w:pPr>
        <w:snapToGrid w:val="0"/>
        <w:spacing w:line="360" w:lineRule="auto"/>
        <w:rPr>
          <w:rFonts w:hAnsi="宋体" w:cs="宋体"/>
          <w:color w:val="000000"/>
          <w:sz w:val="24"/>
          <w:u w:val="dotted"/>
        </w:rPr>
      </w:pPr>
      <w:r>
        <w:rPr>
          <w:rFonts w:hint="eastAsia" w:hAnsi="宋体" w:cs="宋体"/>
          <w:color w:val="000000"/>
          <w:sz w:val="24"/>
        </w:rPr>
        <w:t>请求：</w:t>
      </w:r>
    </w:p>
    <w:p>
      <w:pPr>
        <w:spacing w:line="360" w:lineRule="auto"/>
        <w:rPr>
          <w:rFonts w:hAnsi="宋体" w:cs="宋体"/>
          <w:color w:val="000000"/>
          <w:sz w:val="24"/>
        </w:rPr>
      </w:pPr>
      <w:r>
        <w:rPr>
          <w:rFonts w:hint="eastAsia" w:hAnsi="宋体" w:cs="宋体"/>
          <w:color w:val="000000"/>
          <w:sz w:val="24"/>
        </w:rPr>
        <w:t xml:space="preserve">签字(签章)：                   公章：                      </w:t>
      </w:r>
    </w:p>
    <w:p>
      <w:pPr>
        <w:spacing w:line="360" w:lineRule="auto"/>
        <w:rPr>
          <w:rFonts w:hAnsi="宋体" w:cs="宋体"/>
          <w:color w:val="000000"/>
          <w:sz w:val="24"/>
        </w:rPr>
      </w:pPr>
      <w:r>
        <w:rPr>
          <w:rFonts w:hint="eastAsia" w:hAnsi="宋体" w:cs="宋体"/>
          <w:color w:val="000000"/>
          <w:sz w:val="24"/>
        </w:rPr>
        <w:t xml:space="preserve">日期：    </w:t>
      </w:r>
    </w:p>
    <w:p>
      <w:pPr>
        <w:spacing w:line="360" w:lineRule="auto"/>
        <w:jc w:val="center"/>
        <w:rPr>
          <w:rFonts w:hAnsi="宋体" w:cs="宋体"/>
          <w:b/>
          <w:bCs/>
          <w:color w:val="000000"/>
          <w:sz w:val="24"/>
        </w:rPr>
      </w:pPr>
    </w:p>
    <w:p>
      <w:pPr>
        <w:pStyle w:val="2"/>
        <w:ind w:firstLine="480"/>
      </w:pPr>
    </w:p>
    <w:p>
      <w:pPr>
        <w:spacing w:line="360" w:lineRule="auto"/>
        <w:rPr>
          <w:rFonts w:hAnsi="宋体" w:cs="宋体"/>
          <w:b/>
          <w:color w:val="000000"/>
          <w:sz w:val="24"/>
        </w:rPr>
      </w:pPr>
      <w:r>
        <w:rPr>
          <w:rFonts w:hint="eastAsia" w:hAnsi="宋体" w:cs="宋体"/>
          <w:b/>
          <w:color w:val="000000"/>
          <w:sz w:val="24"/>
        </w:rPr>
        <w:t>质疑函制作说明：</w:t>
      </w:r>
    </w:p>
    <w:p>
      <w:pPr>
        <w:widowControl/>
        <w:spacing w:line="360" w:lineRule="auto"/>
        <w:ind w:firstLine="480" w:firstLineChars="200"/>
        <w:jc w:val="left"/>
        <w:rPr>
          <w:rFonts w:hAnsi="宋体" w:cs="宋体"/>
          <w:color w:val="000000"/>
          <w:sz w:val="24"/>
        </w:rPr>
      </w:pPr>
      <w:r>
        <w:rPr>
          <w:rFonts w:hint="eastAsia" w:hAnsi="宋体" w:cs="宋体"/>
          <w:color w:val="000000"/>
          <w:sz w:val="24"/>
        </w:rPr>
        <w:t>1.供应商提出质疑时，应提交质疑函和必要的证明材料。</w:t>
      </w:r>
    </w:p>
    <w:p>
      <w:pPr>
        <w:widowControl/>
        <w:spacing w:line="360" w:lineRule="auto"/>
        <w:ind w:firstLine="480" w:firstLineChars="200"/>
        <w:jc w:val="left"/>
        <w:rPr>
          <w:rFonts w:hAnsi="宋体" w:cs="宋体"/>
          <w:color w:val="000000"/>
          <w:sz w:val="24"/>
        </w:rPr>
      </w:pPr>
      <w:r>
        <w:rPr>
          <w:rFonts w:hint="eastAsia" w:hAnsi="宋体" w:cs="宋体"/>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3.质疑供应商若对项目的某一分包进行质疑，质疑函中应列明具体分包号。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4.质疑函的质疑事项应具体、明确，并有必要的事实依据和法律依据。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5.质疑函的质疑请求应与质疑事项相关。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Ansi="宋体" w:cs="宋体"/>
          <w:color w:val="000000"/>
          <w:sz w:val="30"/>
          <w:szCs w:val="30"/>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附件3</w:t>
      </w:r>
      <w:r>
        <w:rPr>
          <w:rFonts w:hint="eastAsia" w:hAnsi="宋体" w:cs="宋体"/>
          <w:b/>
          <w:color w:val="000000"/>
          <w:spacing w:val="6"/>
          <w:sz w:val="32"/>
          <w:szCs w:val="32"/>
        </w:rPr>
        <w:t>：投诉书范本及制作说明</w:t>
      </w:r>
    </w:p>
    <w:p>
      <w:pPr>
        <w:spacing w:line="360" w:lineRule="auto"/>
        <w:jc w:val="center"/>
        <w:rPr>
          <w:rFonts w:hAnsi="宋体" w:cs="宋体"/>
          <w:b/>
          <w:color w:val="000000"/>
          <w:sz w:val="24"/>
        </w:rPr>
      </w:pP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投诉书范本</w:t>
      </w:r>
    </w:p>
    <w:p>
      <w:pPr>
        <w:rPr>
          <w:rFonts w:hAnsi="宋体" w:cs="宋体"/>
          <w:color w:val="000000"/>
          <w:sz w:val="24"/>
        </w:rPr>
      </w:pPr>
      <w:r>
        <w:rPr>
          <w:rFonts w:hint="eastAsia" w:hAnsi="宋体" w:cs="宋体"/>
          <w:color w:val="000000"/>
          <w:sz w:val="24"/>
        </w:rPr>
        <w:t>一、投诉相关主体基本情况</w:t>
      </w:r>
    </w:p>
    <w:p>
      <w:pPr>
        <w:rPr>
          <w:rFonts w:hAnsi="宋体" w:cs="宋体"/>
          <w:color w:val="000000"/>
          <w:sz w:val="24"/>
          <w:u w:val="dotted"/>
        </w:rPr>
      </w:pPr>
      <w:r>
        <w:rPr>
          <w:rFonts w:hint="eastAsia" w:hAnsi="宋体" w:cs="宋体"/>
          <w:color w:val="000000"/>
          <w:sz w:val="24"/>
        </w:rPr>
        <w:t>投诉人：</w:t>
      </w:r>
    </w:p>
    <w:p>
      <w:pPr>
        <w:rPr>
          <w:rFonts w:hAnsi="宋体" w:cs="宋体"/>
          <w:color w:val="000000"/>
          <w:sz w:val="24"/>
          <w:u w:val="single"/>
        </w:rPr>
      </w:pPr>
      <w:r>
        <w:rPr>
          <w:rFonts w:hint="eastAsia" w:hAnsi="宋体" w:cs="宋体"/>
          <w:color w:val="000000"/>
          <w:sz w:val="24"/>
        </w:rPr>
        <w:t>地     址：邮编：</w:t>
      </w:r>
    </w:p>
    <w:p>
      <w:pPr>
        <w:tabs>
          <w:tab w:val="left" w:pos="6510"/>
        </w:tabs>
        <w:jc w:val="left"/>
        <w:rPr>
          <w:rFonts w:hAnsi="宋体" w:cs="宋体"/>
          <w:color w:val="000000"/>
          <w:sz w:val="24"/>
        </w:rPr>
      </w:pPr>
      <w:r>
        <w:rPr>
          <w:rFonts w:hint="eastAsia" w:hAnsi="宋体" w:cs="宋体"/>
          <w:color w:val="000000"/>
          <w:sz w:val="24"/>
        </w:rPr>
        <w:t>法定代表人/主要负责人：</w:t>
      </w:r>
    </w:p>
    <w:p>
      <w:pPr>
        <w:tabs>
          <w:tab w:val="left" w:pos="6510"/>
        </w:tabs>
        <w:rPr>
          <w:rFonts w:hAnsi="宋体" w:cs="宋体"/>
          <w:color w:val="000000"/>
          <w:sz w:val="24"/>
          <w:u w:val="dotted"/>
        </w:rPr>
      </w:pPr>
      <w:r>
        <w:rPr>
          <w:rFonts w:hint="eastAsia" w:hAnsi="宋体" w:cs="宋体"/>
          <w:color w:val="000000"/>
          <w:sz w:val="24"/>
        </w:rPr>
        <w:t>联系电话：</w:t>
      </w:r>
    </w:p>
    <w:p>
      <w:pPr>
        <w:rPr>
          <w:rFonts w:hAnsi="宋体" w:cs="宋体"/>
          <w:color w:val="000000"/>
          <w:sz w:val="24"/>
          <w:u w:val="dotted"/>
        </w:rPr>
      </w:pPr>
      <w:r>
        <w:rPr>
          <w:rFonts w:hint="eastAsia" w:hAnsi="宋体" w:cs="宋体"/>
          <w:color w:val="000000"/>
          <w:sz w:val="24"/>
        </w:rPr>
        <w:t>授权代表：联系电话</w:t>
      </w:r>
      <w:r>
        <w:rPr>
          <w:rFonts w:hint="eastAsia" w:hAnsi="宋体" w:cs="宋体"/>
          <w:color w:val="000000"/>
          <w:sz w:val="24"/>
          <w:u w:val="dotted"/>
        </w:rPr>
        <w:t xml:space="preserve">：                  </w:t>
      </w:r>
    </w:p>
    <w:p>
      <w:pPr>
        <w:rPr>
          <w:rFonts w:hAnsi="宋体" w:cs="宋体"/>
          <w:color w:val="000000"/>
          <w:sz w:val="24"/>
          <w:u w:val="dotted"/>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被投诉人1：</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被投诉人2</w:t>
      </w:r>
    </w:p>
    <w:p>
      <w:pPr>
        <w:rPr>
          <w:rFonts w:hAnsi="宋体" w:cs="宋体"/>
          <w:color w:val="000000"/>
          <w:sz w:val="24"/>
          <w:u w:val="dotted"/>
        </w:rPr>
      </w:pPr>
      <w:r>
        <w:rPr>
          <w:rFonts w:hint="eastAsia" w:hAnsi="宋体" w:cs="宋体"/>
          <w:color w:val="000000"/>
          <w:sz w:val="24"/>
        </w:rPr>
        <w:t>……</w:t>
      </w:r>
    </w:p>
    <w:p>
      <w:pPr>
        <w:rPr>
          <w:rFonts w:hAnsi="宋体" w:cs="宋体"/>
          <w:color w:val="000000"/>
          <w:sz w:val="24"/>
          <w:u w:val="single"/>
        </w:rPr>
      </w:pPr>
      <w:r>
        <w:rPr>
          <w:rFonts w:hint="eastAsia" w:hAnsi="宋体" w:cs="宋体"/>
          <w:color w:val="000000"/>
          <w:sz w:val="24"/>
        </w:rPr>
        <w:t>相关供应商：</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二、投诉项目基本情况</w:t>
      </w:r>
    </w:p>
    <w:p>
      <w:pPr>
        <w:rPr>
          <w:rFonts w:hAnsi="宋体" w:cs="宋体"/>
          <w:color w:val="000000"/>
          <w:sz w:val="24"/>
          <w:u w:val="dotted"/>
        </w:rPr>
      </w:pPr>
      <w:r>
        <w:rPr>
          <w:rFonts w:hint="eastAsia" w:hAnsi="宋体" w:cs="宋体"/>
          <w:color w:val="000000"/>
          <w:sz w:val="24"/>
        </w:rPr>
        <w:t>采购项目名称：</w:t>
      </w:r>
    </w:p>
    <w:p>
      <w:pPr>
        <w:rPr>
          <w:rFonts w:hAnsi="宋体" w:cs="宋体"/>
          <w:color w:val="000000"/>
          <w:sz w:val="24"/>
          <w:u w:val="single"/>
        </w:rPr>
      </w:pPr>
      <w:r>
        <w:rPr>
          <w:rFonts w:hint="eastAsia" w:hAnsi="宋体" w:cs="宋体"/>
          <w:color w:val="000000"/>
          <w:sz w:val="24"/>
        </w:rPr>
        <w:t>采购项目编号：包号：</w:t>
      </w:r>
    </w:p>
    <w:p>
      <w:pPr>
        <w:rPr>
          <w:rFonts w:hAnsi="宋体" w:cs="宋体"/>
          <w:color w:val="000000"/>
          <w:sz w:val="24"/>
        </w:rPr>
      </w:pPr>
      <w:r>
        <w:rPr>
          <w:rFonts w:hint="eastAsia" w:hAnsi="宋体" w:cs="宋体"/>
          <w:color w:val="000000"/>
          <w:sz w:val="24"/>
        </w:rPr>
        <w:t>采购人名称：</w:t>
      </w:r>
    </w:p>
    <w:p>
      <w:pPr>
        <w:rPr>
          <w:rFonts w:hAnsi="宋体" w:cs="宋体"/>
          <w:color w:val="000000"/>
          <w:sz w:val="24"/>
          <w:u w:val="single"/>
        </w:rPr>
      </w:pPr>
      <w:r>
        <w:rPr>
          <w:rFonts w:hint="eastAsia" w:hAnsi="宋体" w:cs="宋体"/>
          <w:color w:val="000000"/>
          <w:sz w:val="24"/>
        </w:rPr>
        <w:t>采购代理机构名称：</w:t>
      </w:r>
    </w:p>
    <w:p>
      <w:pPr>
        <w:rPr>
          <w:rFonts w:hAnsi="宋体" w:cs="宋体"/>
          <w:color w:val="000000"/>
          <w:sz w:val="24"/>
          <w:u w:val="dotted"/>
        </w:rPr>
      </w:pPr>
      <w:r>
        <w:rPr>
          <w:rFonts w:hint="eastAsia" w:hAnsi="宋体" w:cs="宋体"/>
          <w:color w:val="000000"/>
          <w:sz w:val="24"/>
        </w:rPr>
        <w:t>招标文件公告: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u w:val="single"/>
        </w:rPr>
      </w:pPr>
      <w:r>
        <w:rPr>
          <w:rFonts w:hint="eastAsia" w:hAnsi="宋体" w:cs="宋体"/>
          <w:color w:val="000000"/>
          <w:sz w:val="24"/>
        </w:rPr>
        <w:t>采购结果公告: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rPr>
      </w:pPr>
      <w:r>
        <w:rPr>
          <w:rFonts w:hint="eastAsia" w:hAnsi="宋体" w:cs="宋体"/>
          <w:color w:val="000000"/>
          <w:sz w:val="24"/>
        </w:rPr>
        <w:t>三、质疑基本情况</w:t>
      </w:r>
    </w:p>
    <w:p>
      <w:pPr>
        <w:ind w:firstLine="480" w:firstLineChars="200"/>
        <w:rPr>
          <w:rFonts w:hAnsi="宋体" w:cs="宋体"/>
          <w:color w:val="000000"/>
          <w:sz w:val="24"/>
          <w:u w:val="dotted"/>
        </w:rPr>
      </w:pPr>
      <w:r>
        <w:rPr>
          <w:rFonts w:hint="eastAsia" w:hAnsi="宋体" w:cs="宋体"/>
          <w:color w:val="000000"/>
          <w:sz w:val="24"/>
        </w:rPr>
        <w:t>投诉人于年月日,向提出质疑，质疑事项为：</w:t>
      </w:r>
    </w:p>
    <w:p>
      <w:pPr>
        <w:rPr>
          <w:rFonts w:hAnsi="宋体" w:cs="宋体"/>
          <w:color w:val="000000"/>
          <w:sz w:val="24"/>
          <w:u w:val="dotted"/>
        </w:rPr>
      </w:pPr>
    </w:p>
    <w:p>
      <w:pPr>
        <w:ind w:firstLine="360" w:firstLineChars="150"/>
        <w:rPr>
          <w:rFonts w:hAnsi="宋体" w:cs="宋体"/>
          <w:color w:val="000000"/>
          <w:sz w:val="24"/>
        </w:rPr>
      </w:pPr>
      <w:r>
        <w:rPr>
          <w:rFonts w:hint="eastAsia" w:hAnsi="宋体" w:cs="宋体"/>
          <w:color w:val="000000"/>
          <w:sz w:val="24"/>
          <w:u w:val="dotted"/>
        </w:rPr>
        <w:t>采购人/采购代理机构</w:t>
      </w:r>
      <w:r>
        <w:rPr>
          <w:rFonts w:hint="eastAsia" w:hAnsi="宋体" w:cs="宋体"/>
          <w:color w:val="000000"/>
          <w:sz w:val="24"/>
        </w:rPr>
        <w:t>于年月日,就质疑事项作出了答复/没有在法定期限内作出答复。</w:t>
      </w:r>
    </w:p>
    <w:p>
      <w:pPr>
        <w:rPr>
          <w:rFonts w:hAnsi="宋体" w:cs="宋体"/>
          <w:color w:val="000000"/>
          <w:sz w:val="24"/>
        </w:rPr>
      </w:pPr>
      <w:r>
        <w:rPr>
          <w:rFonts w:hint="eastAsia" w:hAnsi="宋体" w:cs="宋体"/>
          <w:color w:val="000000"/>
          <w:sz w:val="24"/>
        </w:rPr>
        <w:t>四、投诉事项具体内容</w:t>
      </w:r>
    </w:p>
    <w:p>
      <w:pPr>
        <w:rPr>
          <w:rFonts w:hAnsi="宋体" w:cs="宋体"/>
          <w:color w:val="000000"/>
          <w:sz w:val="24"/>
          <w:u w:val="single"/>
        </w:rPr>
      </w:pPr>
      <w:r>
        <w:rPr>
          <w:rFonts w:hint="eastAsia" w:hAnsi="宋体" w:cs="宋体"/>
          <w:color w:val="000000"/>
          <w:sz w:val="24"/>
        </w:rPr>
        <w:t>投诉事项 1：</w:t>
      </w:r>
    </w:p>
    <w:p>
      <w:pPr>
        <w:rPr>
          <w:rFonts w:hAnsi="宋体" w:cs="宋体"/>
          <w:color w:val="000000"/>
          <w:sz w:val="24"/>
        </w:rPr>
      </w:pPr>
      <w:r>
        <w:rPr>
          <w:rFonts w:hint="eastAsia" w:hAnsi="宋体" w:cs="宋体"/>
          <w:color w:val="000000"/>
          <w:sz w:val="24"/>
        </w:rPr>
        <w:t>事实依据：</w:t>
      </w:r>
    </w:p>
    <w:p>
      <w:pPr>
        <w:rPr>
          <w:rFonts w:hAnsi="宋体" w:cs="宋体"/>
          <w:color w:val="000000"/>
          <w:sz w:val="24"/>
          <w:u w:val="dotted"/>
        </w:rPr>
      </w:pPr>
    </w:p>
    <w:p>
      <w:pPr>
        <w:rPr>
          <w:rFonts w:hAnsi="宋体" w:cs="宋体"/>
          <w:color w:val="000000"/>
          <w:sz w:val="24"/>
          <w:u w:val="single"/>
        </w:rPr>
      </w:pPr>
      <w:r>
        <w:rPr>
          <w:rFonts w:hint="eastAsia" w:hAnsi="宋体" w:cs="宋体"/>
          <w:color w:val="000000"/>
          <w:sz w:val="24"/>
        </w:rPr>
        <w:t>法律依据：</w:t>
      </w:r>
    </w:p>
    <w:p>
      <w:pPr>
        <w:rPr>
          <w:rFonts w:hAnsi="宋体" w:cs="宋体"/>
          <w:color w:val="000000"/>
          <w:sz w:val="24"/>
          <w:u w:val="dotted"/>
        </w:rPr>
      </w:pPr>
    </w:p>
    <w:p>
      <w:pPr>
        <w:rPr>
          <w:rFonts w:hAnsi="宋体" w:cs="宋体"/>
          <w:color w:val="000000"/>
          <w:sz w:val="24"/>
        </w:rPr>
      </w:pPr>
      <w:r>
        <w:rPr>
          <w:rFonts w:hint="eastAsia" w:hAnsi="宋体" w:cs="宋体"/>
          <w:color w:val="000000"/>
          <w:sz w:val="24"/>
        </w:rPr>
        <w:t>投诉事项2</w:t>
      </w:r>
    </w:p>
    <w:p>
      <w:pPr>
        <w:rPr>
          <w:rFonts w:hAnsi="宋体" w:cs="宋体"/>
          <w:color w:val="000000"/>
          <w:sz w:val="24"/>
          <w:u w:val="dotted"/>
        </w:rPr>
      </w:pPr>
      <w:r>
        <w:rPr>
          <w:rFonts w:hint="eastAsia" w:hAnsi="宋体" w:cs="宋体"/>
          <w:color w:val="000000"/>
          <w:sz w:val="24"/>
        </w:rPr>
        <w:t>……</w:t>
      </w:r>
    </w:p>
    <w:p>
      <w:pPr>
        <w:rPr>
          <w:rFonts w:hAnsi="宋体" w:cs="宋体"/>
          <w:color w:val="000000"/>
          <w:sz w:val="24"/>
        </w:rPr>
      </w:pPr>
      <w:r>
        <w:rPr>
          <w:rFonts w:hint="eastAsia" w:hAnsi="宋体" w:cs="宋体"/>
          <w:color w:val="000000"/>
          <w:sz w:val="24"/>
        </w:rPr>
        <w:t>五、与投诉事项相关的投诉请求</w:t>
      </w:r>
    </w:p>
    <w:p>
      <w:pPr>
        <w:rPr>
          <w:rFonts w:hAnsi="宋体" w:cs="宋体"/>
          <w:color w:val="000000"/>
          <w:sz w:val="24"/>
        </w:rPr>
      </w:pPr>
      <w:r>
        <w:rPr>
          <w:rFonts w:hint="eastAsia" w:hAnsi="宋体" w:cs="宋体"/>
          <w:color w:val="000000"/>
          <w:sz w:val="24"/>
        </w:rPr>
        <w:t>请求：</w:t>
      </w:r>
    </w:p>
    <w:p>
      <w:pPr>
        <w:rPr>
          <w:rFonts w:hAnsi="宋体" w:cs="宋体"/>
          <w:color w:val="000000"/>
          <w:sz w:val="24"/>
          <w:u w:val="single"/>
        </w:rPr>
      </w:pPr>
    </w:p>
    <w:p>
      <w:pPr>
        <w:rPr>
          <w:rFonts w:hAnsi="宋体" w:cs="宋体"/>
          <w:color w:val="000000"/>
          <w:sz w:val="24"/>
        </w:rPr>
      </w:pPr>
      <w:r>
        <w:rPr>
          <w:rFonts w:hint="eastAsia" w:hAnsi="宋体" w:cs="宋体"/>
          <w:color w:val="000000"/>
          <w:sz w:val="24"/>
        </w:rPr>
        <w:t xml:space="preserve">签字(签章)：                   公章：                      </w:t>
      </w:r>
    </w:p>
    <w:p>
      <w:pPr>
        <w:rPr>
          <w:rFonts w:hAnsi="宋体" w:cs="宋体"/>
          <w:color w:val="000000"/>
          <w:sz w:val="24"/>
        </w:rPr>
      </w:pPr>
      <w:r>
        <w:rPr>
          <w:rFonts w:hint="eastAsia" w:hAnsi="宋体" w:cs="宋体"/>
          <w:color w:val="000000"/>
          <w:sz w:val="24"/>
        </w:rPr>
        <w:t xml:space="preserve">日期：    </w:t>
      </w: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r>
        <w:rPr>
          <w:rFonts w:hint="eastAsia" w:hAnsi="宋体" w:cs="宋体"/>
          <w:b/>
          <w:color w:val="000000"/>
          <w:sz w:val="24"/>
        </w:rPr>
        <w:t>投诉书制作说明：</w:t>
      </w:r>
    </w:p>
    <w:p>
      <w:pPr>
        <w:widowControl/>
        <w:spacing w:line="360" w:lineRule="auto"/>
        <w:ind w:firstLine="480" w:firstLineChars="200"/>
        <w:rPr>
          <w:rFonts w:hAnsi="宋体" w:cs="宋体"/>
          <w:color w:val="000000"/>
          <w:sz w:val="24"/>
        </w:rPr>
      </w:pPr>
      <w:r>
        <w:rPr>
          <w:rFonts w:hint="eastAsia" w:hAnsi="宋体" w:cs="宋体"/>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Ansi="宋体" w:cs="宋体"/>
          <w:color w:val="000000"/>
          <w:sz w:val="24"/>
        </w:rPr>
      </w:pPr>
      <w:r>
        <w:rPr>
          <w:rFonts w:hint="eastAsia" w:hAnsi="宋体" w:cs="宋体"/>
          <w:color w:val="00000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3.投诉人若对项目的某一分包进行投诉，投诉书应列明具体分包号。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4.投诉书应简要列明质疑事项，质疑函、质疑答复等作为附件材料提供。</w:t>
      </w:r>
    </w:p>
    <w:p>
      <w:pPr>
        <w:widowControl/>
        <w:spacing w:line="360" w:lineRule="auto"/>
        <w:ind w:firstLine="480" w:firstLineChars="200"/>
        <w:jc w:val="left"/>
        <w:rPr>
          <w:rFonts w:hAnsi="宋体" w:cs="宋体"/>
          <w:color w:val="000000"/>
          <w:sz w:val="24"/>
        </w:rPr>
      </w:pPr>
      <w:r>
        <w:rPr>
          <w:rFonts w:hint="eastAsia" w:hAnsi="宋体" w:cs="宋体"/>
          <w:color w:val="000000"/>
          <w:sz w:val="24"/>
        </w:rPr>
        <w:t>5.投诉书的投诉事项应具体、明确，并有必要的事实依据和法律依据。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6.投诉书的投诉请求应与投诉事项相关。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p>
      <w:pPr>
        <w:pStyle w:val="5"/>
        <w:ind w:firstLine="241"/>
        <w:rPr>
          <w:rFonts w:ascii="宋体" w:hAnsi="宋体" w:cs="宋体"/>
          <w:b/>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4</w:t>
    </w:r>
    <w:r>
      <w:rPr>
        <w:rFonts w:hint="eastAsia" w:ascii="仿宋_GB2312" w:eastAsia="仿宋_GB2312"/>
      </w:rPr>
      <w:fldChar w:fldCharType="end"/>
    </w:r>
    <w:r>
      <w:rPr>
        <w:rFonts w:hint="eastAsia" w:ascii="仿宋_GB2312" w:eastAsia="仿宋_GB2312"/>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 xml:space="preserve">   柯城区县域医共体建设-2021年基层医疗机构整体提升工程医疗设备采购-胃肠镜、腹腔镜、宫腔镜公开招标文件</w:t>
    </w:r>
  </w:p>
  <w:p>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pPr>
    <w:r>
      <w:tab/>
    </w:r>
    <w:r>
      <w:rPr>
        <w:rFonts w:hint="eastAsia"/>
      </w:rPr>
      <w:t>柯城区县域医共体建设-2021年基层医疗机构整体提升工程医疗设备采购-胃肠镜、腹腔镜、宫腔镜</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柯城区县域医共体建设-2021年基层医疗机构整体提升工程医疗设备采购-胃肠镜、腹腔镜、宫腔镜公开招标文件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 xml:space="preserve">  柯城区县域医共体建设-2021年基层医疗机构整体提升工程医疗设备采购-胃肠镜、腹腔镜、宫腔镜公开招标文件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744E57"/>
    <w:multiLevelType w:val="multilevel"/>
    <w:tmpl w:val="11744E57"/>
    <w:lvl w:ilvl="0" w:tentative="0">
      <w:start w:val="1"/>
      <w:numFmt w:val="decimal"/>
      <w:pStyle w:val="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0065C6"/>
    <w:rsid w:val="00006864"/>
    <w:rsid w:val="00007C6E"/>
    <w:rsid w:val="0001613E"/>
    <w:rsid w:val="00091590"/>
    <w:rsid w:val="000922F1"/>
    <w:rsid w:val="000B4C11"/>
    <w:rsid w:val="000E277C"/>
    <w:rsid w:val="00122BDF"/>
    <w:rsid w:val="001757B1"/>
    <w:rsid w:val="001816D7"/>
    <w:rsid w:val="00192011"/>
    <w:rsid w:val="001B040F"/>
    <w:rsid w:val="001C4B7D"/>
    <w:rsid w:val="001D2A41"/>
    <w:rsid w:val="001E00DE"/>
    <w:rsid w:val="001E1437"/>
    <w:rsid w:val="001F1434"/>
    <w:rsid w:val="00233E09"/>
    <w:rsid w:val="00237219"/>
    <w:rsid w:val="002758AA"/>
    <w:rsid w:val="00284F1D"/>
    <w:rsid w:val="002925C7"/>
    <w:rsid w:val="002C77ED"/>
    <w:rsid w:val="002E4EF6"/>
    <w:rsid w:val="002E7ABD"/>
    <w:rsid w:val="00323CE6"/>
    <w:rsid w:val="0035128C"/>
    <w:rsid w:val="0036289B"/>
    <w:rsid w:val="00385883"/>
    <w:rsid w:val="003C33EF"/>
    <w:rsid w:val="003F2387"/>
    <w:rsid w:val="0041756E"/>
    <w:rsid w:val="00442DBA"/>
    <w:rsid w:val="00454CDB"/>
    <w:rsid w:val="0049313D"/>
    <w:rsid w:val="0049417D"/>
    <w:rsid w:val="004E63F1"/>
    <w:rsid w:val="004F6652"/>
    <w:rsid w:val="00526233"/>
    <w:rsid w:val="005517EE"/>
    <w:rsid w:val="005800EA"/>
    <w:rsid w:val="005B446D"/>
    <w:rsid w:val="005D087E"/>
    <w:rsid w:val="005D707C"/>
    <w:rsid w:val="005F296B"/>
    <w:rsid w:val="00607F42"/>
    <w:rsid w:val="006372D6"/>
    <w:rsid w:val="00685C5E"/>
    <w:rsid w:val="006A19B5"/>
    <w:rsid w:val="006C110B"/>
    <w:rsid w:val="006C251D"/>
    <w:rsid w:val="006F2736"/>
    <w:rsid w:val="00703021"/>
    <w:rsid w:val="00742805"/>
    <w:rsid w:val="0079075D"/>
    <w:rsid w:val="007B03BC"/>
    <w:rsid w:val="0080350E"/>
    <w:rsid w:val="00840310"/>
    <w:rsid w:val="0086101D"/>
    <w:rsid w:val="00867F9F"/>
    <w:rsid w:val="0087218E"/>
    <w:rsid w:val="00872B83"/>
    <w:rsid w:val="00882AB0"/>
    <w:rsid w:val="00892E65"/>
    <w:rsid w:val="00894A8B"/>
    <w:rsid w:val="008A752D"/>
    <w:rsid w:val="008B2172"/>
    <w:rsid w:val="008C0E54"/>
    <w:rsid w:val="008F574D"/>
    <w:rsid w:val="008F71E2"/>
    <w:rsid w:val="00902579"/>
    <w:rsid w:val="009056AF"/>
    <w:rsid w:val="00905F3E"/>
    <w:rsid w:val="009168E0"/>
    <w:rsid w:val="009268B4"/>
    <w:rsid w:val="00944132"/>
    <w:rsid w:val="009626F0"/>
    <w:rsid w:val="0096398B"/>
    <w:rsid w:val="00977EA5"/>
    <w:rsid w:val="009C6254"/>
    <w:rsid w:val="009E5633"/>
    <w:rsid w:val="00A07743"/>
    <w:rsid w:val="00A2069D"/>
    <w:rsid w:val="00A922CF"/>
    <w:rsid w:val="00AC6F19"/>
    <w:rsid w:val="00AD26AE"/>
    <w:rsid w:val="00AD73FD"/>
    <w:rsid w:val="00AF4259"/>
    <w:rsid w:val="00B04541"/>
    <w:rsid w:val="00B24E4D"/>
    <w:rsid w:val="00B5012C"/>
    <w:rsid w:val="00B75077"/>
    <w:rsid w:val="00B770C3"/>
    <w:rsid w:val="00B81020"/>
    <w:rsid w:val="00BA714A"/>
    <w:rsid w:val="00BB6546"/>
    <w:rsid w:val="00BE3C0F"/>
    <w:rsid w:val="00C518AE"/>
    <w:rsid w:val="00C8240F"/>
    <w:rsid w:val="00CA3E4E"/>
    <w:rsid w:val="00CB79C4"/>
    <w:rsid w:val="00CE0460"/>
    <w:rsid w:val="00CF2930"/>
    <w:rsid w:val="00D01CCB"/>
    <w:rsid w:val="00D339FE"/>
    <w:rsid w:val="00D373B0"/>
    <w:rsid w:val="00D92990"/>
    <w:rsid w:val="00D931BC"/>
    <w:rsid w:val="00DD755B"/>
    <w:rsid w:val="00E01803"/>
    <w:rsid w:val="00E21F99"/>
    <w:rsid w:val="00E22AF8"/>
    <w:rsid w:val="00E37F0F"/>
    <w:rsid w:val="00EA3904"/>
    <w:rsid w:val="00F21733"/>
    <w:rsid w:val="00F26F61"/>
    <w:rsid w:val="00F55437"/>
    <w:rsid w:val="00F8225B"/>
    <w:rsid w:val="00F97ED2"/>
    <w:rsid w:val="00FB3AEC"/>
    <w:rsid w:val="00FB7AA2"/>
    <w:rsid w:val="02184041"/>
    <w:rsid w:val="04DF5FD3"/>
    <w:rsid w:val="06791D33"/>
    <w:rsid w:val="096C1C7E"/>
    <w:rsid w:val="09DE017C"/>
    <w:rsid w:val="09F02557"/>
    <w:rsid w:val="0A0C2BCF"/>
    <w:rsid w:val="0A790879"/>
    <w:rsid w:val="0A9A0EE2"/>
    <w:rsid w:val="0B97762C"/>
    <w:rsid w:val="0BC23E6C"/>
    <w:rsid w:val="0D431EA1"/>
    <w:rsid w:val="0E6C699E"/>
    <w:rsid w:val="105A66D4"/>
    <w:rsid w:val="13485EE4"/>
    <w:rsid w:val="149246D7"/>
    <w:rsid w:val="14AA69DE"/>
    <w:rsid w:val="18914EA6"/>
    <w:rsid w:val="18E0279F"/>
    <w:rsid w:val="1A3F22EA"/>
    <w:rsid w:val="1AF75D59"/>
    <w:rsid w:val="1BB6204B"/>
    <w:rsid w:val="1EC34317"/>
    <w:rsid w:val="1F1440EF"/>
    <w:rsid w:val="1FB9268C"/>
    <w:rsid w:val="23030295"/>
    <w:rsid w:val="232E60E7"/>
    <w:rsid w:val="23DC7380"/>
    <w:rsid w:val="256E2F87"/>
    <w:rsid w:val="25C51C3F"/>
    <w:rsid w:val="25E16C61"/>
    <w:rsid w:val="2A0C4D8B"/>
    <w:rsid w:val="2A213A01"/>
    <w:rsid w:val="2DCF774F"/>
    <w:rsid w:val="2E99131D"/>
    <w:rsid w:val="302760E0"/>
    <w:rsid w:val="32B40C9A"/>
    <w:rsid w:val="33123A64"/>
    <w:rsid w:val="34665182"/>
    <w:rsid w:val="34A405BA"/>
    <w:rsid w:val="35245CB1"/>
    <w:rsid w:val="35572AB1"/>
    <w:rsid w:val="35D0307B"/>
    <w:rsid w:val="391A6D72"/>
    <w:rsid w:val="3A1735D9"/>
    <w:rsid w:val="3DAF2C90"/>
    <w:rsid w:val="3E5143EE"/>
    <w:rsid w:val="40DA5A67"/>
    <w:rsid w:val="40FE2036"/>
    <w:rsid w:val="41623124"/>
    <w:rsid w:val="432425C9"/>
    <w:rsid w:val="439A5DAF"/>
    <w:rsid w:val="44407671"/>
    <w:rsid w:val="45B264FF"/>
    <w:rsid w:val="45FF27B8"/>
    <w:rsid w:val="48183268"/>
    <w:rsid w:val="48B80890"/>
    <w:rsid w:val="49E10C25"/>
    <w:rsid w:val="4C8563EE"/>
    <w:rsid w:val="4D8B678E"/>
    <w:rsid w:val="4E083046"/>
    <w:rsid w:val="4EFD54F5"/>
    <w:rsid w:val="4F0065C6"/>
    <w:rsid w:val="51791E46"/>
    <w:rsid w:val="56E501C3"/>
    <w:rsid w:val="583A0BF9"/>
    <w:rsid w:val="5A64473E"/>
    <w:rsid w:val="5C0E6981"/>
    <w:rsid w:val="60C51596"/>
    <w:rsid w:val="620C1596"/>
    <w:rsid w:val="624C54DA"/>
    <w:rsid w:val="64633708"/>
    <w:rsid w:val="650A7BB9"/>
    <w:rsid w:val="67E23D1F"/>
    <w:rsid w:val="682920C6"/>
    <w:rsid w:val="685506DB"/>
    <w:rsid w:val="6AB12551"/>
    <w:rsid w:val="6B0D3583"/>
    <w:rsid w:val="6B464255"/>
    <w:rsid w:val="6D3B7467"/>
    <w:rsid w:val="6D3F2311"/>
    <w:rsid w:val="6FB871CF"/>
    <w:rsid w:val="6FBC7636"/>
    <w:rsid w:val="74F162A7"/>
    <w:rsid w:val="75214CAF"/>
    <w:rsid w:val="75594871"/>
    <w:rsid w:val="773C1F22"/>
    <w:rsid w:val="793E66D3"/>
    <w:rsid w:val="79C9291D"/>
    <w:rsid w:val="7B5563EA"/>
    <w:rsid w:val="7C392F63"/>
    <w:rsid w:val="7DA6131B"/>
    <w:rsid w:val="7E2C762E"/>
    <w:rsid w:val="7ED27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7">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8">
    <w:name w:val="heading 2"/>
    <w:basedOn w:val="1"/>
    <w:next w:val="1"/>
    <w:qFormat/>
    <w:uiPriority w:val="9"/>
    <w:pPr>
      <w:keepNext/>
      <w:keepLines/>
      <w:numPr>
        <w:ilvl w:val="0"/>
        <w:numId w:val="2"/>
      </w:numPr>
      <w:spacing w:line="360" w:lineRule="auto"/>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line="480" w:lineRule="exact"/>
      <w:ind w:firstLine="480" w:firstLineChars="200"/>
    </w:pPr>
    <w:rPr>
      <w:rFonts w:hAnsi="宋体"/>
      <w:sz w:val="24"/>
    </w:rPr>
  </w:style>
  <w:style w:type="paragraph" w:styleId="4">
    <w:name w:val="Body Text"/>
    <w:basedOn w:val="1"/>
    <w:next w:val="5"/>
    <w:qFormat/>
    <w:uiPriority w:val="0"/>
    <w:pPr>
      <w:widowControl/>
      <w:snapToGrid w:val="0"/>
      <w:spacing w:line="440" w:lineRule="exact"/>
    </w:pPr>
    <w:rPr>
      <w:rFonts w:ascii="仿宋_GB2312" w:hAnsi="宋体" w:eastAsia="仿宋_GB2312" w:cs="仿宋_GB2312"/>
      <w:b/>
      <w:bCs/>
      <w:sz w:val="24"/>
      <w:szCs w:val="24"/>
    </w:rPr>
  </w:style>
  <w:style w:type="paragraph" w:styleId="5">
    <w:name w:val="Body Text First Indent"/>
    <w:basedOn w:val="4"/>
    <w:next w:val="6"/>
    <w:qFormat/>
    <w:uiPriority w:val="0"/>
    <w:pPr>
      <w:widowControl w:val="0"/>
      <w:snapToGrid/>
      <w:spacing w:line="240" w:lineRule="auto"/>
      <w:ind w:firstLine="420" w:firstLineChars="100"/>
    </w:pPr>
    <w:rPr>
      <w:rFonts w:ascii="Times New Roman" w:hAnsi="Times New Roman" w:eastAsia="宋体" w:cs="Times New Roman"/>
      <w:b w:val="0"/>
      <w:bCs w:val="0"/>
      <w:kern w:val="2"/>
      <w:sz w:val="21"/>
      <w:szCs w:val="21"/>
    </w:rPr>
  </w:style>
  <w:style w:type="paragraph" w:styleId="6">
    <w:name w:val="toc 6"/>
    <w:basedOn w:val="1"/>
    <w:next w:val="1"/>
    <w:qFormat/>
    <w:uiPriority w:val="0"/>
    <w:pPr>
      <w:ind w:left="1050"/>
    </w:pPr>
    <w:rPr>
      <w:rFonts w:ascii="Calibri" w:hAnsi="Calibri"/>
      <w:kern w:val="2"/>
      <w:sz w:val="18"/>
      <w:szCs w:val="18"/>
    </w:rPr>
  </w:style>
  <w:style w:type="paragraph" w:styleId="10">
    <w:name w:val="Normal Indent"/>
    <w:basedOn w:val="1"/>
    <w:qFormat/>
    <w:uiPriority w:val="0"/>
    <w:pPr>
      <w:widowControl/>
      <w:snapToGrid w:val="0"/>
      <w:spacing w:line="480" w:lineRule="exact"/>
      <w:ind w:firstLine="567"/>
    </w:pPr>
    <w:rPr>
      <w:snapToGrid w:val="0"/>
      <w:color w:val="000000"/>
      <w:kern w:val="28"/>
      <w:sz w:val="28"/>
    </w:rPr>
  </w:style>
  <w:style w:type="paragraph" w:styleId="11">
    <w:name w:val="Plain Text"/>
    <w:basedOn w:val="1"/>
    <w:qFormat/>
    <w:uiPriority w:val="0"/>
    <w:rPr>
      <w:rFonts w:hAnsi="Courier New"/>
    </w:rPr>
  </w:style>
  <w:style w:type="paragraph" w:styleId="12">
    <w:name w:val="Date"/>
    <w:basedOn w:val="1"/>
    <w:next w:val="1"/>
    <w:qFormat/>
    <w:uiPriority w:val="0"/>
    <w:pPr>
      <w:ind w:left="100" w:leftChars="2500"/>
    </w:pPr>
  </w:style>
  <w:style w:type="paragraph" w:styleId="13">
    <w:name w:val="Balloon Text"/>
    <w:basedOn w:val="1"/>
    <w:link w:val="37"/>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qFormat/>
    <w:uiPriority w:val="0"/>
    <w:pPr>
      <w:widowControl/>
      <w:overflowPunct w:val="0"/>
      <w:autoSpaceDE w:val="0"/>
      <w:autoSpaceDN w:val="0"/>
      <w:jc w:val="center"/>
      <w:textAlignment w:val="baseline"/>
    </w:pPr>
    <w:rPr>
      <w:b/>
      <w:sz w:val="24"/>
      <w:lang w:val="en-GB"/>
    </w:rPr>
  </w:style>
  <w:style w:type="character" w:styleId="19">
    <w:name w:val="Strong"/>
    <w:basedOn w:val="18"/>
    <w:qFormat/>
    <w:uiPriority w:val="0"/>
    <w:rPr>
      <w:b/>
    </w:rPr>
  </w:style>
  <w:style w:type="character" w:styleId="20">
    <w:name w:val="page number"/>
    <w:basedOn w:val="18"/>
    <w:qFormat/>
    <w:uiPriority w:val="0"/>
    <w:rPr>
      <w:rFonts w:ascii="Arial" w:hAnsi="Arial" w:eastAsia="黑体" w:cs="Arial"/>
      <w:snapToGrid w:val="0"/>
      <w:kern w:val="0"/>
      <w:szCs w:val="21"/>
    </w:rPr>
  </w:style>
  <w:style w:type="character" w:styleId="21">
    <w:name w:val="Emphasis"/>
    <w:basedOn w:val="18"/>
    <w:qFormat/>
    <w:uiPriority w:val="0"/>
    <w:rPr>
      <w:i/>
    </w:rPr>
  </w:style>
  <w:style w:type="character" w:styleId="22">
    <w:name w:val="Hyperlink"/>
    <w:basedOn w:val="18"/>
    <w:qFormat/>
    <w:uiPriority w:val="0"/>
    <w:rPr>
      <w:color w:val="0000FF"/>
      <w:u w:val="single"/>
    </w:rPr>
  </w:style>
  <w:style w:type="paragraph" w:customStyle="1" w:styleId="23">
    <w:name w:val="trs_editor"/>
    <w:basedOn w:val="1"/>
    <w:qFormat/>
    <w:uiPriority w:val="0"/>
    <w:pPr>
      <w:widowControl/>
      <w:spacing w:before="100" w:beforeAutospacing="1" w:after="100" w:afterAutospacing="1"/>
      <w:jc w:val="left"/>
    </w:pPr>
    <w:rPr>
      <w:rFonts w:hAnsi="宋体" w:cs="宋体"/>
      <w:sz w:val="24"/>
    </w:rPr>
  </w:style>
  <w:style w:type="paragraph" w:customStyle="1" w:styleId="24">
    <w:name w:val="正文2"/>
    <w:basedOn w:val="1"/>
    <w:qFormat/>
    <w:uiPriority w:val="0"/>
    <w:pPr>
      <w:spacing w:before="156" w:line="360" w:lineRule="auto"/>
      <w:ind w:firstLine="510" w:firstLineChars="200"/>
    </w:pPr>
    <w:rPr>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6">
    <w:name w:val="List Paragraph"/>
    <w:basedOn w:val="1"/>
    <w:qFormat/>
    <w:uiPriority w:val="34"/>
    <w:pPr>
      <w:spacing w:line="360" w:lineRule="auto"/>
      <w:ind w:firstLine="200" w:firstLineChars="200"/>
    </w:pPr>
    <w:rPr>
      <w:rFonts w:eastAsia="楷体_GB2312" w:cs="Lucida Sans"/>
      <w:sz w:val="24"/>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样式 标题 3 + (中文) 黑体 小四 非加粗 段前: 7.8 磅 段后: 0 磅 行距: 固定值 20 磅"/>
    <w:basedOn w:val="9"/>
    <w:qFormat/>
    <w:uiPriority w:val="0"/>
    <w:pPr>
      <w:numPr>
        <w:ilvl w:val="0"/>
        <w:numId w:val="0"/>
      </w:numPr>
      <w:spacing w:before="0" w:after="0" w:line="400" w:lineRule="exact"/>
    </w:pPr>
    <w:rPr>
      <w:rFonts w:eastAsia="黑体" w:cs="宋体"/>
      <w:b w:val="0"/>
      <w:bCs w:val="0"/>
      <w:sz w:val="24"/>
      <w:szCs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font21"/>
    <w:basedOn w:val="18"/>
    <w:qFormat/>
    <w:uiPriority w:val="0"/>
    <w:rPr>
      <w:rFonts w:hint="eastAsia" w:ascii="宋体" w:hAnsi="宋体" w:eastAsia="宋体" w:cs="宋体"/>
      <w:color w:val="000000"/>
      <w:sz w:val="18"/>
      <w:szCs w:val="18"/>
      <w:u w:val="none"/>
    </w:rPr>
  </w:style>
  <w:style w:type="character" w:customStyle="1" w:styleId="35">
    <w:name w:val="font31"/>
    <w:basedOn w:val="18"/>
    <w:qFormat/>
    <w:uiPriority w:val="0"/>
    <w:rPr>
      <w:rFonts w:hint="default" w:ascii="Times New Roman" w:hAnsi="Times New Roman" w:cs="Times New Roman"/>
      <w:color w:val="000000"/>
      <w:sz w:val="18"/>
      <w:szCs w:val="18"/>
      <w:u w:val="none"/>
    </w:rPr>
  </w:style>
  <w:style w:type="character" w:customStyle="1" w:styleId="36">
    <w:name w:val="font41"/>
    <w:qFormat/>
    <w:uiPriority w:val="0"/>
    <w:rPr>
      <w:rFonts w:hint="eastAsia" w:ascii="宋体" w:hAnsi="宋体" w:eastAsia="宋体" w:cs="宋体"/>
      <w:color w:val="000000"/>
      <w:sz w:val="20"/>
      <w:szCs w:val="20"/>
      <w:u w:val="none"/>
    </w:rPr>
  </w:style>
  <w:style w:type="character" w:customStyle="1" w:styleId="37">
    <w:name w:val="批注框文本 Char"/>
    <w:basedOn w:val="18"/>
    <w:link w:val="13"/>
    <w:qFormat/>
    <w:uiPriority w:val="0"/>
    <w:rPr>
      <w:rFonts w:ascii="宋体"/>
      <w:sz w:val="18"/>
      <w:szCs w:val="18"/>
    </w:rPr>
  </w:style>
  <w:style w:type="character" w:customStyle="1" w:styleId="38">
    <w:name w:val="NormalCharacter"/>
    <w:qFormat/>
    <w:uiPriority w:val="0"/>
    <w:rPr>
      <w:rFonts w:ascii="Calibri" w:hAnsi="Calibri" w:eastAsia="宋体"/>
    </w:rPr>
  </w:style>
  <w:style w:type="character" w:customStyle="1" w:styleId="39">
    <w:name w:val="bookmark-item"/>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6414</Words>
  <Characters>36560</Characters>
  <Lines>304</Lines>
  <Paragraphs>85</Paragraphs>
  <TotalTime>1</TotalTime>
  <ScaleCrop>false</ScaleCrop>
  <LinksUpToDate>false</LinksUpToDate>
  <CharactersWithSpaces>42889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2021-08-30T06:17:00Z</dcterms:created>
  <dc:creator>小佶积极又向上</dc:creator>
  <cp:lastModifiedBy>浙江经纬工程项目管理有限公司</cp:lastModifiedBy>
  <cp:lastPrinted>2021-04-23T08:16:00Z</cp:lastPrinted>
  <dcterms:modified xsi:type="dcterms:W3CDTF">2021-09-09T00:37:41Z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09D4442C6A0C440ABA1A4F7951BD48E0</vt:lpwstr>
  </property>
</Properties>
</file>